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9B2CE" w14:textId="77777777" w:rsidR="007572D7" w:rsidRDefault="007572D7">
      <w:pPr>
        <w:widowControl w:val="0"/>
        <w:pBdr>
          <w:top w:val="nil"/>
          <w:left w:val="nil"/>
          <w:bottom w:val="nil"/>
          <w:right w:val="nil"/>
          <w:between w:val="nil"/>
        </w:pBdr>
      </w:pPr>
    </w:p>
    <w:p w14:paraId="38D9B2CF" w14:textId="77777777" w:rsidR="007572D7" w:rsidRDefault="0010386B">
      <w:r>
        <w:br/>
      </w:r>
      <w:r>
        <w:rPr>
          <w:noProof/>
        </w:rPr>
        <w:drawing>
          <wp:anchor distT="0" distB="0" distL="114300" distR="114300" simplePos="0" relativeHeight="251658240" behindDoc="0" locked="0" layoutInCell="1" hidden="0" allowOverlap="1" wp14:anchorId="38D9B7E2" wp14:editId="38D9B7E3">
            <wp:simplePos x="0" y="0"/>
            <wp:positionH relativeFrom="column">
              <wp:posOffset>1</wp:posOffset>
            </wp:positionH>
            <wp:positionV relativeFrom="paragraph">
              <wp:posOffset>0</wp:posOffset>
            </wp:positionV>
            <wp:extent cx="2476440" cy="2070000"/>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2476440" cy="2070000"/>
                    </a:xfrm>
                    <a:prstGeom prst="rect">
                      <a:avLst/>
                    </a:prstGeom>
                    <a:ln/>
                  </pic:spPr>
                </pic:pic>
              </a:graphicData>
            </a:graphic>
          </wp:anchor>
        </w:drawing>
      </w:r>
    </w:p>
    <w:p w14:paraId="38D9B2D0" w14:textId="77777777" w:rsidR="007572D7" w:rsidRDefault="007572D7">
      <w:pPr>
        <w:pStyle w:val="Heading1"/>
      </w:pPr>
      <w:bookmarkStart w:id="0" w:name="_heading=h.gjdgxs" w:colFirst="0" w:colLast="0"/>
      <w:bookmarkEnd w:id="0"/>
    </w:p>
    <w:p w14:paraId="38D9B2D1" w14:textId="77777777" w:rsidR="007572D7" w:rsidRDefault="007572D7">
      <w:pPr>
        <w:pStyle w:val="Heading1"/>
      </w:pPr>
    </w:p>
    <w:p w14:paraId="38D9B2D2" w14:textId="77777777" w:rsidR="007572D7" w:rsidRDefault="007572D7">
      <w:pPr>
        <w:pStyle w:val="Heading1"/>
      </w:pPr>
    </w:p>
    <w:p w14:paraId="38D9B2D3" w14:textId="77777777" w:rsidR="007572D7" w:rsidRDefault="0010386B">
      <w:pPr>
        <w:pStyle w:val="Heading1"/>
      </w:pPr>
      <w:bookmarkStart w:id="1" w:name="_heading=h.30j0zll" w:colFirst="0" w:colLast="0"/>
      <w:bookmarkEnd w:id="1"/>
      <w:r>
        <w:t>G-Cloud 12 Call-Off Contract</w:t>
      </w:r>
    </w:p>
    <w:p w14:paraId="38D9B2D4" w14:textId="77777777" w:rsidR="007572D7" w:rsidRDefault="007572D7">
      <w:pPr>
        <w:rPr>
          <w:sz w:val="28"/>
          <w:szCs w:val="28"/>
        </w:rPr>
      </w:pPr>
    </w:p>
    <w:p w14:paraId="38D9B2D5" w14:textId="77777777" w:rsidR="007572D7" w:rsidRDefault="007572D7">
      <w:pPr>
        <w:rPr>
          <w:sz w:val="28"/>
          <w:szCs w:val="28"/>
        </w:rPr>
      </w:pPr>
    </w:p>
    <w:p w14:paraId="38D9B2D6" w14:textId="77777777" w:rsidR="007572D7" w:rsidRDefault="0010386B">
      <w:r>
        <w:t>This Call-Off Contract for the G-Cloud 12 Framework Agreement (RM1557.12) includes:</w:t>
      </w:r>
    </w:p>
    <w:sdt>
      <w:sdtPr>
        <w:id w:val="-72827767"/>
        <w:docPartObj>
          <w:docPartGallery w:val="Table of Contents"/>
          <w:docPartUnique/>
        </w:docPartObj>
      </w:sdtPr>
      <w:sdtEndPr/>
      <w:sdtContent>
        <w:p w14:paraId="38D9B2D7" w14:textId="77777777" w:rsidR="007572D7" w:rsidRDefault="0010386B">
          <w:pPr>
            <w:pBdr>
              <w:top w:val="nil"/>
              <w:left w:val="nil"/>
              <w:bottom w:val="nil"/>
              <w:right w:val="nil"/>
              <w:between w:val="nil"/>
            </w:pBdr>
            <w:tabs>
              <w:tab w:val="right" w:pos="9631"/>
            </w:tabs>
            <w:spacing w:before="120"/>
            <w:rPr>
              <w:rFonts w:ascii="Cambria" w:eastAsia="Cambria" w:hAnsi="Cambria" w:cs="Cambria"/>
              <w:b/>
              <w:i/>
              <w:color w:val="000000"/>
              <w:sz w:val="24"/>
              <w:szCs w:val="24"/>
            </w:rPr>
          </w:pPr>
          <w:r>
            <w:fldChar w:fldCharType="begin"/>
          </w:r>
          <w:r>
            <w:instrText xml:space="preserve"> TOC \h \u \z </w:instrText>
          </w:r>
          <w:r>
            <w:fldChar w:fldCharType="separate"/>
          </w:r>
        </w:p>
        <w:p w14:paraId="38D9B2D8" w14:textId="77777777" w:rsidR="007572D7" w:rsidRDefault="0010386B">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Part A: Order Form</w:t>
          </w:r>
          <w:r>
            <w:rPr>
              <w:color w:val="000000"/>
            </w:rPr>
            <w:tab/>
            <w:t>2</w:t>
          </w:r>
        </w:p>
        <w:p w14:paraId="38D9B2D9" w14:textId="77777777" w:rsidR="007572D7" w:rsidRDefault="0010386B">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1: Services</w:t>
          </w:r>
          <w:r>
            <w:rPr>
              <w:color w:val="000000"/>
            </w:rPr>
            <w:tab/>
            <w:t>12</w:t>
          </w:r>
        </w:p>
        <w:p w14:paraId="38D9B2DA" w14:textId="77777777" w:rsidR="007572D7" w:rsidRDefault="0010386B">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2: Call-Off Contract charges</w:t>
          </w:r>
          <w:r>
            <w:rPr>
              <w:color w:val="000000"/>
            </w:rPr>
            <w:tab/>
            <w:t>12</w:t>
          </w:r>
        </w:p>
        <w:p w14:paraId="38D9B2DB" w14:textId="77777777" w:rsidR="007572D7" w:rsidRDefault="0010386B">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Part B: Terms and conditions</w:t>
          </w:r>
          <w:r>
            <w:rPr>
              <w:color w:val="000000"/>
            </w:rPr>
            <w:tab/>
            <w:t>13</w:t>
          </w:r>
        </w:p>
        <w:p w14:paraId="38D9B2DC" w14:textId="77777777" w:rsidR="007572D7" w:rsidRDefault="0010386B">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3: Collaboration agreement if applicable</w:t>
          </w:r>
          <w:r>
            <w:rPr>
              <w:color w:val="000000"/>
            </w:rPr>
            <w:tab/>
            <w:t>32</w:t>
          </w:r>
        </w:p>
        <w:p w14:paraId="38D9B2DD" w14:textId="77777777" w:rsidR="007572D7" w:rsidRDefault="0010386B">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4: Alternative clauses</w:t>
          </w:r>
          <w:r>
            <w:rPr>
              <w:color w:val="000000"/>
            </w:rPr>
            <w:tab/>
            <w:t>44</w:t>
          </w:r>
        </w:p>
        <w:p w14:paraId="38D9B2DE" w14:textId="77777777" w:rsidR="007572D7" w:rsidRDefault="0010386B">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5: Guarantee if applicable</w:t>
          </w:r>
          <w:r>
            <w:rPr>
              <w:color w:val="000000"/>
            </w:rPr>
            <w:tab/>
            <w:t>49</w:t>
          </w:r>
        </w:p>
        <w:p w14:paraId="38D9B2DF" w14:textId="77777777" w:rsidR="007572D7" w:rsidRDefault="0010386B">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6: Glossary and interpretations</w:t>
          </w:r>
          <w:r>
            <w:rPr>
              <w:color w:val="000000"/>
            </w:rPr>
            <w:tab/>
            <w:t>57</w:t>
          </w:r>
        </w:p>
        <w:p w14:paraId="38D9B2E0" w14:textId="77777777" w:rsidR="007572D7" w:rsidRDefault="0010386B">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7: GDPR Information</w:t>
          </w:r>
          <w:r>
            <w:rPr>
              <w:color w:val="000000"/>
            </w:rPr>
            <w:tab/>
            <w:t>68</w:t>
          </w:r>
        </w:p>
        <w:p w14:paraId="38D9B2E1" w14:textId="77777777" w:rsidR="007572D7" w:rsidRDefault="0010386B">
          <w:pPr>
            <w:widowControl w:val="0"/>
            <w:pBdr>
              <w:top w:val="nil"/>
              <w:left w:val="nil"/>
              <w:bottom w:val="nil"/>
              <w:right w:val="nil"/>
              <w:between w:val="nil"/>
            </w:pBdr>
            <w:rPr>
              <w:rFonts w:ascii="Cambria" w:eastAsia="Cambria" w:hAnsi="Cambria" w:cs="Cambria"/>
              <w:b/>
              <w:color w:val="000000"/>
            </w:rPr>
          </w:pPr>
          <w:r>
            <w:br w:type="page"/>
          </w:r>
          <w:r>
            <w:fldChar w:fldCharType="end"/>
          </w:r>
        </w:p>
      </w:sdtContent>
    </w:sdt>
    <w:p w14:paraId="38D9B2E2" w14:textId="77777777" w:rsidR="007572D7" w:rsidRDefault="007572D7"/>
    <w:p w14:paraId="38D9B2E3" w14:textId="77777777" w:rsidR="007572D7" w:rsidRDefault="0010386B">
      <w:pPr>
        <w:pStyle w:val="Heading2"/>
      </w:pPr>
      <w:bookmarkStart w:id="2" w:name="_heading=h.1fob9te" w:colFirst="0" w:colLast="0"/>
      <w:bookmarkEnd w:id="2"/>
      <w:r>
        <w:t>Part A: Order Form</w:t>
      </w:r>
    </w:p>
    <w:p w14:paraId="38D9B2E4" w14:textId="77777777" w:rsidR="007572D7" w:rsidRDefault="0010386B">
      <w:pPr>
        <w:spacing w:before="240" w:after="240"/>
      </w:pPr>
      <w:r>
        <w:t>Buyers must use this template order form as the basis for all call-off contracts and must refrain from accepting a supplier’s prepopulated version unless it has been carefully checked against template drafting.</w:t>
      </w:r>
    </w:p>
    <w:tbl>
      <w:tblPr>
        <w:tblStyle w:val="a"/>
        <w:tblW w:w="8895" w:type="dxa"/>
        <w:tblLayout w:type="fixed"/>
        <w:tblLook w:val="0000" w:firstRow="0" w:lastRow="0" w:firstColumn="0" w:lastColumn="0" w:noHBand="0" w:noVBand="0"/>
      </w:tblPr>
      <w:tblGrid>
        <w:gridCol w:w="4530"/>
        <w:gridCol w:w="4365"/>
      </w:tblGrid>
      <w:tr w:rsidR="007572D7" w14:paraId="38D9B2E7" w14:textId="77777777">
        <w:trPr>
          <w:trHeight w:val="480"/>
        </w:trPr>
        <w:tc>
          <w:tcPr>
            <w:tcW w:w="4530" w:type="dxa"/>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2E5" w14:textId="77777777" w:rsidR="007572D7" w:rsidRDefault="0010386B">
            <w:pPr>
              <w:spacing w:before="240"/>
              <w:rPr>
                <w:b/>
              </w:rPr>
            </w:pPr>
            <w:r>
              <w:rPr>
                <w:b/>
              </w:rPr>
              <w:t>Call-Off Contract reference</w:t>
            </w:r>
          </w:p>
        </w:tc>
        <w:tc>
          <w:tcPr>
            <w:tcW w:w="4365" w:type="dxa"/>
            <w:tcBorders>
              <w:top w:val="single" w:sz="12" w:space="0" w:color="000000"/>
              <w:bottom w:val="single" w:sz="8" w:space="0" w:color="000000"/>
              <w:right w:val="single" w:sz="8" w:space="0" w:color="000000"/>
            </w:tcBorders>
            <w:tcMar>
              <w:top w:w="100" w:type="dxa"/>
              <w:left w:w="100" w:type="dxa"/>
              <w:bottom w:w="100" w:type="dxa"/>
              <w:right w:w="100" w:type="dxa"/>
            </w:tcMar>
          </w:tcPr>
          <w:sdt>
            <w:sdtPr>
              <w:tag w:val="goog_rdk_1"/>
              <w:id w:val="-1456554684"/>
            </w:sdtPr>
            <w:sdtEndPr/>
            <w:sdtContent>
              <w:p w14:paraId="38D9B2E6" w14:textId="77777777" w:rsidR="007572D7" w:rsidRPr="00812CC6" w:rsidRDefault="00852BAA">
                <w:pPr>
                  <w:spacing w:before="240"/>
                </w:pPr>
                <w:sdt>
                  <w:sdtPr>
                    <w:tag w:val="goog_rdk_0"/>
                    <w:id w:val="808829058"/>
                  </w:sdtPr>
                  <w:sdtEndPr/>
                  <w:sdtContent>
                    <w:r w:rsidR="0010386B" w:rsidRPr="00812CC6">
                      <w:t>TRN 4997/03/2021</w:t>
                    </w:r>
                  </w:sdtContent>
                </w:sdt>
              </w:p>
            </w:sdtContent>
          </w:sdt>
        </w:tc>
      </w:tr>
      <w:tr w:rsidR="007572D7" w14:paraId="38D9B2EA"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8D9B2E8" w14:textId="77777777" w:rsidR="007572D7" w:rsidRDefault="0010386B">
            <w:pPr>
              <w:spacing w:before="240"/>
              <w:rPr>
                <w:b/>
              </w:rPr>
            </w:pPr>
            <w:r>
              <w:rPr>
                <w:b/>
              </w:rPr>
              <w:t>Call-Off Contract title</w:t>
            </w:r>
          </w:p>
        </w:tc>
        <w:tc>
          <w:tcPr>
            <w:tcW w:w="4365" w:type="dxa"/>
            <w:tcBorders>
              <w:bottom w:val="single" w:sz="8" w:space="0" w:color="000000"/>
              <w:right w:val="single" w:sz="8" w:space="0" w:color="000000"/>
            </w:tcBorders>
            <w:tcMar>
              <w:top w:w="100" w:type="dxa"/>
              <w:left w:w="100" w:type="dxa"/>
              <w:bottom w:w="100" w:type="dxa"/>
              <w:right w:w="100" w:type="dxa"/>
            </w:tcMar>
          </w:tcPr>
          <w:p w14:paraId="38D9B2E9" w14:textId="77777777" w:rsidR="007572D7" w:rsidRDefault="0010386B">
            <w:pPr>
              <w:spacing w:before="240"/>
            </w:pPr>
            <w:r>
              <w:t>Test Manager</w:t>
            </w:r>
          </w:p>
        </w:tc>
      </w:tr>
      <w:tr w:rsidR="007572D7" w14:paraId="38D9B2ED"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8D9B2EB" w14:textId="77777777" w:rsidR="007572D7" w:rsidRDefault="0010386B">
            <w:pPr>
              <w:spacing w:before="240"/>
              <w:rPr>
                <w:b/>
              </w:rPr>
            </w:pPr>
            <w:r>
              <w:rPr>
                <w:b/>
              </w:rPr>
              <w:t>Start date</w:t>
            </w:r>
          </w:p>
        </w:tc>
        <w:tc>
          <w:tcPr>
            <w:tcW w:w="4365" w:type="dxa"/>
            <w:tcBorders>
              <w:bottom w:val="single" w:sz="8" w:space="0" w:color="000000"/>
              <w:right w:val="single" w:sz="8" w:space="0" w:color="000000"/>
            </w:tcBorders>
            <w:tcMar>
              <w:top w:w="100" w:type="dxa"/>
              <w:left w:w="100" w:type="dxa"/>
              <w:bottom w:w="100" w:type="dxa"/>
              <w:right w:w="100" w:type="dxa"/>
            </w:tcMar>
          </w:tcPr>
          <w:p w14:paraId="38D9B2EC" w14:textId="77777777" w:rsidR="007572D7" w:rsidRDefault="0010386B">
            <w:pPr>
              <w:spacing w:before="240"/>
            </w:pPr>
            <w:r>
              <w:t>1 April 2021</w:t>
            </w:r>
          </w:p>
        </w:tc>
      </w:tr>
      <w:tr w:rsidR="007572D7" w14:paraId="38D9B2F0"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8D9B2EE" w14:textId="77777777" w:rsidR="007572D7" w:rsidRDefault="0010386B">
            <w:pPr>
              <w:spacing w:before="240"/>
              <w:rPr>
                <w:b/>
              </w:rPr>
            </w:pPr>
            <w:r>
              <w:rPr>
                <w:b/>
              </w:rPr>
              <w:t>Expiry date</w:t>
            </w:r>
          </w:p>
        </w:tc>
        <w:tc>
          <w:tcPr>
            <w:tcW w:w="4365" w:type="dxa"/>
            <w:tcBorders>
              <w:bottom w:val="single" w:sz="8" w:space="0" w:color="000000"/>
              <w:right w:val="single" w:sz="8" w:space="0" w:color="000000"/>
            </w:tcBorders>
            <w:tcMar>
              <w:top w:w="100" w:type="dxa"/>
              <w:left w:w="100" w:type="dxa"/>
              <w:bottom w:w="100" w:type="dxa"/>
              <w:right w:w="100" w:type="dxa"/>
            </w:tcMar>
          </w:tcPr>
          <w:p w14:paraId="38D9B2EF" w14:textId="77777777" w:rsidR="007572D7" w:rsidRDefault="0010386B">
            <w:pPr>
              <w:spacing w:before="240"/>
            </w:pPr>
            <w:r>
              <w:t>31 March 2022</w:t>
            </w:r>
          </w:p>
        </w:tc>
      </w:tr>
      <w:tr w:rsidR="007572D7" w14:paraId="38D9B2F3"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8D9B2F1" w14:textId="77777777" w:rsidR="007572D7" w:rsidRDefault="0010386B">
            <w:pPr>
              <w:spacing w:before="240"/>
              <w:rPr>
                <w:b/>
              </w:rPr>
            </w:pPr>
            <w:r>
              <w:rPr>
                <w:b/>
              </w:rPr>
              <w:t>Call-Off Contract maximum value</w:t>
            </w:r>
          </w:p>
        </w:tc>
        <w:tc>
          <w:tcPr>
            <w:tcW w:w="4365" w:type="dxa"/>
            <w:tcBorders>
              <w:bottom w:val="single" w:sz="8" w:space="0" w:color="000000"/>
              <w:right w:val="single" w:sz="8" w:space="0" w:color="000000"/>
            </w:tcBorders>
            <w:tcMar>
              <w:top w:w="100" w:type="dxa"/>
              <w:left w:w="100" w:type="dxa"/>
              <w:bottom w:w="100" w:type="dxa"/>
              <w:right w:w="100" w:type="dxa"/>
            </w:tcMar>
          </w:tcPr>
          <w:sdt>
            <w:sdtPr>
              <w:tag w:val="goog_rdk_5"/>
              <w:id w:val="1294100595"/>
            </w:sdtPr>
            <w:sdtEndPr/>
            <w:sdtContent>
              <w:p w14:paraId="38D9B2F2" w14:textId="77777777" w:rsidR="007572D7" w:rsidRPr="00812CC6" w:rsidRDefault="00852BAA">
                <w:pPr>
                  <w:spacing w:before="240"/>
                </w:pPr>
                <w:sdt>
                  <w:sdtPr>
                    <w:tag w:val="goog_rdk_2"/>
                    <w:id w:val="1346209234"/>
                  </w:sdtPr>
                  <w:sdtEndPr/>
                  <w:sdtContent>
                    <w:r w:rsidR="0010386B" w:rsidRPr="00812CC6">
                      <w:t>£151,450</w:t>
                    </w:r>
                  </w:sdtContent>
                </w:sdt>
                <w:sdt>
                  <w:sdtPr>
                    <w:tag w:val="goog_rdk_3"/>
                    <w:id w:val="435867801"/>
                  </w:sdtPr>
                  <w:sdtEndPr/>
                  <w:sdtContent/>
                </w:sdt>
                <w:sdt>
                  <w:sdtPr>
                    <w:tag w:val="goog_rdk_4"/>
                    <w:id w:val="-674646870"/>
                  </w:sdtPr>
                  <w:sdtEndPr/>
                  <w:sdtContent/>
                </w:sdt>
              </w:p>
            </w:sdtContent>
          </w:sdt>
        </w:tc>
      </w:tr>
      <w:tr w:rsidR="007572D7" w14:paraId="38D9B2F6"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8D9B2F4" w14:textId="77777777" w:rsidR="007572D7" w:rsidRDefault="0010386B">
            <w:pPr>
              <w:spacing w:before="240"/>
              <w:rPr>
                <w:b/>
              </w:rPr>
            </w:pPr>
            <w:r>
              <w:rPr>
                <w:b/>
              </w:rPr>
              <w:t>Charging method</w:t>
            </w:r>
          </w:p>
        </w:tc>
        <w:tc>
          <w:tcPr>
            <w:tcW w:w="4365" w:type="dxa"/>
            <w:tcBorders>
              <w:bottom w:val="single" w:sz="8" w:space="0" w:color="000000"/>
              <w:right w:val="single" w:sz="8" w:space="0" w:color="000000"/>
            </w:tcBorders>
            <w:tcMar>
              <w:top w:w="100" w:type="dxa"/>
              <w:left w:w="100" w:type="dxa"/>
              <w:bottom w:w="100" w:type="dxa"/>
              <w:right w:w="100" w:type="dxa"/>
            </w:tcMar>
          </w:tcPr>
          <w:p w14:paraId="38D9B2F5" w14:textId="77777777" w:rsidR="007572D7" w:rsidRDefault="0010386B">
            <w:pPr>
              <w:spacing w:before="240"/>
            </w:pPr>
            <w:r>
              <w:t>Payment by BACS following a correct invoice</w:t>
            </w:r>
          </w:p>
        </w:tc>
      </w:tr>
      <w:tr w:rsidR="007572D7" w14:paraId="38D9B2F9"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8D9B2F7" w14:textId="77777777" w:rsidR="007572D7" w:rsidRDefault="0010386B">
            <w:pPr>
              <w:spacing w:before="240"/>
              <w:rPr>
                <w:b/>
              </w:rPr>
            </w:pPr>
            <w:r>
              <w:rPr>
                <w:b/>
              </w:rPr>
              <w:t>Purchase order number</w:t>
            </w:r>
          </w:p>
        </w:tc>
        <w:tc>
          <w:tcPr>
            <w:tcW w:w="4365" w:type="dxa"/>
            <w:tcBorders>
              <w:bottom w:val="single" w:sz="8" w:space="0" w:color="000000"/>
              <w:right w:val="single" w:sz="8" w:space="0" w:color="000000"/>
            </w:tcBorders>
            <w:tcMar>
              <w:top w:w="100" w:type="dxa"/>
              <w:left w:w="100" w:type="dxa"/>
              <w:bottom w:w="100" w:type="dxa"/>
              <w:right w:w="100" w:type="dxa"/>
            </w:tcMar>
          </w:tcPr>
          <w:p w14:paraId="38D9B2F8" w14:textId="77777777" w:rsidR="007572D7" w:rsidRDefault="0010386B">
            <w:pPr>
              <w:spacing w:before="240"/>
            </w:pPr>
            <w:r>
              <w:t>To be supplied following signature of the contract by the supplier</w:t>
            </w:r>
          </w:p>
        </w:tc>
      </w:tr>
    </w:tbl>
    <w:p w14:paraId="38D9B2FA" w14:textId="77777777" w:rsidR="007572D7" w:rsidRDefault="0010386B">
      <w:pPr>
        <w:spacing w:before="240"/>
      </w:pPr>
      <w:r>
        <w:t xml:space="preserve"> </w:t>
      </w:r>
    </w:p>
    <w:p w14:paraId="38D9B2FB" w14:textId="77777777" w:rsidR="007572D7" w:rsidRDefault="0010386B">
      <w:pPr>
        <w:spacing w:before="240" w:after="240"/>
      </w:pPr>
      <w:r>
        <w:t>This Order Form is issued under the G-Cloud 12 Framework Agreement (RM1557.12).</w:t>
      </w:r>
    </w:p>
    <w:p w14:paraId="38D9B2FC" w14:textId="77777777" w:rsidR="007572D7" w:rsidRDefault="0010386B">
      <w:pPr>
        <w:spacing w:before="240"/>
      </w:pPr>
      <w:r>
        <w:t>Buyers can use this Order Form to specify their G-Cloud service requirements when placing an Order.</w:t>
      </w:r>
    </w:p>
    <w:p w14:paraId="38D9B2FD" w14:textId="77777777" w:rsidR="007572D7" w:rsidRDefault="0010386B">
      <w:pPr>
        <w:spacing w:before="240"/>
      </w:pPr>
      <w:r>
        <w:t>The Order Form cannot be used to alter existing terms or add any extra terms that materially change the Deliverables offered by the Supplier and defined in the Application.</w:t>
      </w:r>
    </w:p>
    <w:p w14:paraId="38D9B2FE" w14:textId="77777777" w:rsidR="007572D7" w:rsidRDefault="0010386B">
      <w:pPr>
        <w:spacing w:before="240"/>
      </w:pPr>
      <w:r>
        <w:t>There are terms in the Call-Off Contract that may be defined in the Order Form. These are identified in the contract with square brackets.</w:t>
      </w:r>
    </w:p>
    <w:tbl>
      <w:tblPr>
        <w:tblStyle w:val="a0"/>
        <w:tblW w:w="8880" w:type="dxa"/>
        <w:tblLayout w:type="fixed"/>
        <w:tblLook w:val="0000" w:firstRow="0" w:lastRow="0" w:firstColumn="0" w:lastColumn="0" w:noHBand="0" w:noVBand="0"/>
      </w:tblPr>
      <w:tblGrid>
        <w:gridCol w:w="2055"/>
        <w:gridCol w:w="6825"/>
      </w:tblGrid>
      <w:tr w:rsidR="007572D7" w14:paraId="38D9B304" w14:textId="77777777">
        <w:trPr>
          <w:trHeight w:val="3660"/>
        </w:trPr>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2FF" w14:textId="77777777" w:rsidR="007572D7" w:rsidRDefault="0010386B">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8D9B300" w14:textId="77777777" w:rsidR="007572D7" w:rsidRDefault="0010386B">
            <w:pPr>
              <w:spacing w:before="240"/>
            </w:pPr>
            <w:r>
              <w:t>Department for Business, Energy and Industrial Strategy</w:t>
            </w:r>
          </w:p>
          <w:p w14:paraId="38D9B301" w14:textId="77777777" w:rsidR="007572D7" w:rsidRDefault="0010386B">
            <w:pPr>
              <w:spacing w:before="240"/>
            </w:pPr>
            <w:r>
              <w:t>1, Victoria Street,</w:t>
            </w:r>
          </w:p>
          <w:p w14:paraId="38D9B302" w14:textId="77777777" w:rsidR="007572D7" w:rsidRDefault="0010386B">
            <w:pPr>
              <w:spacing w:before="240"/>
            </w:pPr>
            <w:r>
              <w:t>London</w:t>
            </w:r>
          </w:p>
          <w:p w14:paraId="38D9B303" w14:textId="77777777" w:rsidR="007572D7" w:rsidRDefault="0010386B">
            <w:pPr>
              <w:spacing w:before="240"/>
            </w:pPr>
            <w:r>
              <w:t>SW1H 0ET</w:t>
            </w:r>
          </w:p>
        </w:tc>
      </w:tr>
      <w:tr w:rsidR="007572D7" w14:paraId="38D9B30C" w14:textId="77777777">
        <w:trPr>
          <w:trHeight w:val="5220"/>
        </w:trPr>
        <w:tc>
          <w:tcPr>
            <w:tcW w:w="20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8D9B305" w14:textId="77777777" w:rsidR="007572D7" w:rsidRDefault="0010386B">
            <w:pPr>
              <w:spacing w:before="240"/>
              <w:rPr>
                <w:b/>
              </w:rPr>
            </w:pPr>
            <w:r>
              <w:rPr>
                <w:b/>
              </w:rPr>
              <w:t>To the Supplier</w:t>
            </w:r>
          </w:p>
        </w:tc>
        <w:tc>
          <w:tcPr>
            <w:tcW w:w="6825" w:type="dxa"/>
            <w:tcBorders>
              <w:bottom w:val="single" w:sz="8" w:space="0" w:color="000000"/>
              <w:right w:val="single" w:sz="8" w:space="0" w:color="000000"/>
            </w:tcBorders>
            <w:tcMar>
              <w:top w:w="100" w:type="dxa"/>
              <w:left w:w="100" w:type="dxa"/>
              <w:bottom w:w="100" w:type="dxa"/>
              <w:right w:w="100" w:type="dxa"/>
            </w:tcMar>
          </w:tcPr>
          <w:p w14:paraId="38D9B306" w14:textId="77777777" w:rsidR="007572D7" w:rsidRDefault="0010386B">
            <w:pPr>
              <w:spacing w:before="240"/>
            </w:pPr>
            <w:r>
              <w:t>Nash Technologies and Consulting Ltd</w:t>
            </w:r>
          </w:p>
          <w:p w14:paraId="38D9B30B" w14:textId="4D70F68D" w:rsidR="007572D7" w:rsidRPr="00812CC6" w:rsidRDefault="007572D7" w:rsidP="00E160EB">
            <w:pPr>
              <w:spacing w:before="240"/>
            </w:pPr>
          </w:p>
        </w:tc>
      </w:tr>
      <w:tr w:rsidR="007572D7" w14:paraId="38D9B30E" w14:textId="77777777">
        <w:trPr>
          <w:trHeight w:val="480"/>
        </w:trPr>
        <w:tc>
          <w:tcPr>
            <w:tcW w:w="888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38D9B30D" w14:textId="77777777" w:rsidR="007572D7" w:rsidRDefault="0010386B">
            <w:pPr>
              <w:spacing w:before="240" w:after="240"/>
              <w:rPr>
                <w:b/>
              </w:rPr>
            </w:pPr>
            <w:r>
              <w:rPr>
                <w:b/>
              </w:rPr>
              <w:t>Together the ‘Parties’</w:t>
            </w:r>
          </w:p>
        </w:tc>
      </w:tr>
    </w:tbl>
    <w:p w14:paraId="38D9B30F" w14:textId="77777777" w:rsidR="007572D7" w:rsidRDefault="007572D7">
      <w:pPr>
        <w:spacing w:before="240" w:after="240"/>
        <w:rPr>
          <w:b/>
        </w:rPr>
      </w:pPr>
    </w:p>
    <w:p w14:paraId="38D9B310" w14:textId="77777777" w:rsidR="007572D7" w:rsidRDefault="0010386B">
      <w:pPr>
        <w:pStyle w:val="Heading3"/>
      </w:pPr>
      <w:r>
        <w:t>Principal contact details</w:t>
      </w:r>
    </w:p>
    <w:p w14:paraId="38D9B311" w14:textId="77777777" w:rsidR="007572D7" w:rsidRDefault="0010386B">
      <w:pPr>
        <w:spacing w:before="240" w:after="120" w:line="480" w:lineRule="auto"/>
        <w:rPr>
          <w:b/>
        </w:rPr>
      </w:pPr>
      <w:r>
        <w:rPr>
          <w:b/>
        </w:rPr>
        <w:t>For the Buyer:</w:t>
      </w:r>
    </w:p>
    <w:p w14:paraId="38D9B312" w14:textId="5DC65DBD" w:rsidR="007572D7" w:rsidRDefault="0010386B">
      <w:pPr>
        <w:spacing w:after="120" w:line="240" w:lineRule="auto"/>
      </w:pPr>
      <w:r>
        <w:t xml:space="preserve">Name: </w:t>
      </w:r>
    </w:p>
    <w:p w14:paraId="38D9B313" w14:textId="2DDB3363" w:rsidR="007572D7" w:rsidRDefault="0010386B">
      <w:pPr>
        <w:spacing w:after="120" w:line="240" w:lineRule="auto"/>
      </w:pPr>
      <w:r>
        <w:t>Email:</w:t>
      </w:r>
    </w:p>
    <w:p w14:paraId="38D9B314" w14:textId="030AE5BE" w:rsidR="007572D7" w:rsidRDefault="0010386B">
      <w:pPr>
        <w:spacing w:after="120" w:line="360" w:lineRule="auto"/>
      </w:pPr>
      <w:r>
        <w:t xml:space="preserve">Phone: </w:t>
      </w:r>
    </w:p>
    <w:p w14:paraId="38D9B315" w14:textId="77777777" w:rsidR="007572D7" w:rsidRDefault="007572D7">
      <w:pPr>
        <w:spacing w:after="120" w:line="360" w:lineRule="auto"/>
      </w:pPr>
    </w:p>
    <w:p w14:paraId="38D9B316" w14:textId="77777777" w:rsidR="007572D7" w:rsidRDefault="0010386B">
      <w:pPr>
        <w:spacing w:after="120" w:line="360" w:lineRule="auto"/>
        <w:rPr>
          <w:b/>
        </w:rPr>
      </w:pPr>
      <w:r>
        <w:rPr>
          <w:b/>
        </w:rPr>
        <w:t>For the Supplier:</w:t>
      </w:r>
    </w:p>
    <w:p w14:paraId="38D9B317" w14:textId="07418623" w:rsidR="007572D7" w:rsidRDefault="0010386B">
      <w:pPr>
        <w:spacing w:after="120" w:line="240" w:lineRule="auto"/>
      </w:pPr>
      <w:r>
        <w:lastRenderedPageBreak/>
        <w:t xml:space="preserve">Name: </w:t>
      </w:r>
    </w:p>
    <w:sdt>
      <w:sdtPr>
        <w:tag w:val="goog_rdk_17"/>
        <w:id w:val="266507791"/>
      </w:sdtPr>
      <w:sdtEndPr/>
      <w:sdtContent>
        <w:p w14:paraId="38D9B318" w14:textId="08954177" w:rsidR="007572D7" w:rsidRPr="00E160EB" w:rsidRDefault="0010386B">
          <w:pPr>
            <w:spacing w:after="120" w:line="240" w:lineRule="auto"/>
          </w:pPr>
          <w:r>
            <w:t xml:space="preserve">Email: </w:t>
          </w:r>
          <w:sdt>
            <w:sdtPr>
              <w:tag w:val="goog_rdk_16"/>
              <w:id w:val="1570300286"/>
              <w:showingPlcHdr/>
            </w:sdtPr>
            <w:sdtEndPr/>
            <w:sdtContent>
              <w:r w:rsidR="00E160EB">
                <w:t xml:space="preserve">     </w:t>
              </w:r>
            </w:sdtContent>
          </w:sdt>
        </w:p>
      </w:sdtContent>
    </w:sdt>
    <w:p w14:paraId="38D9B319" w14:textId="1CE74FE1" w:rsidR="007572D7" w:rsidRDefault="0010386B">
      <w:pPr>
        <w:spacing w:after="120" w:line="360" w:lineRule="auto"/>
      </w:pPr>
      <w:r>
        <w:t>Phone:</w:t>
      </w:r>
    </w:p>
    <w:p w14:paraId="38D9B31A" w14:textId="77777777" w:rsidR="007572D7" w:rsidRDefault="0010386B">
      <w:pPr>
        <w:pStyle w:val="Heading3"/>
      </w:pPr>
      <w:r>
        <w:t>Call-Off Contract term</w:t>
      </w:r>
    </w:p>
    <w:tbl>
      <w:tblPr>
        <w:tblStyle w:val="a1"/>
        <w:tblW w:w="8895" w:type="dxa"/>
        <w:tblInd w:w="2" w:type="dxa"/>
        <w:tblLayout w:type="fixed"/>
        <w:tblLook w:val="0000" w:firstRow="0" w:lastRow="0" w:firstColumn="0" w:lastColumn="0" w:noHBand="0" w:noVBand="0"/>
      </w:tblPr>
      <w:tblGrid>
        <w:gridCol w:w="2625"/>
        <w:gridCol w:w="6270"/>
      </w:tblGrid>
      <w:tr w:rsidR="007572D7" w14:paraId="38D9B31E" w14:textId="77777777">
        <w:trPr>
          <w:trHeight w:val="10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31B" w14:textId="77777777" w:rsidR="007572D7" w:rsidRDefault="0010386B">
            <w:pPr>
              <w:spacing w:before="240"/>
            </w:pPr>
            <w:r>
              <w:rPr>
                <w:b/>
              </w:rPr>
              <w:t>Start and end date</w:t>
            </w:r>
          </w:p>
        </w:tc>
        <w:tc>
          <w:tcPr>
            <w:tcW w:w="62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8D9B31C" w14:textId="77777777" w:rsidR="007572D7" w:rsidRDefault="0010386B">
            <w:pPr>
              <w:spacing w:before="240"/>
            </w:pPr>
            <w:r>
              <w:t>This Call-Off Contract Starts on 1 April 2021 and is valid up to and including 31 March 2022.</w:t>
            </w:r>
          </w:p>
          <w:p w14:paraId="38D9B31D" w14:textId="77777777" w:rsidR="007572D7" w:rsidRDefault="007572D7">
            <w:pPr>
              <w:spacing w:before="240"/>
            </w:pPr>
          </w:p>
        </w:tc>
      </w:tr>
      <w:tr w:rsidR="007572D7" w14:paraId="38D9B322" w14:textId="77777777">
        <w:trPr>
          <w:trHeight w:val="134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8D9B31F" w14:textId="77777777" w:rsidR="007572D7" w:rsidRDefault="0010386B">
            <w:pPr>
              <w:spacing w:before="60" w:after="60"/>
              <w:ind w:right="300"/>
              <w:rPr>
                <w:b/>
              </w:rPr>
            </w:pPr>
            <w:r>
              <w:rPr>
                <w:b/>
              </w:rPr>
              <w:t>Ending (early termination)</w:t>
            </w:r>
          </w:p>
        </w:tc>
        <w:tc>
          <w:tcPr>
            <w:tcW w:w="6270" w:type="dxa"/>
            <w:tcBorders>
              <w:bottom w:val="single" w:sz="8" w:space="0" w:color="000000"/>
              <w:right w:val="single" w:sz="8" w:space="0" w:color="000000"/>
            </w:tcBorders>
            <w:tcMar>
              <w:top w:w="100" w:type="dxa"/>
              <w:left w:w="100" w:type="dxa"/>
              <w:bottom w:w="100" w:type="dxa"/>
              <w:right w:w="100" w:type="dxa"/>
            </w:tcMar>
          </w:tcPr>
          <w:p w14:paraId="38D9B320" w14:textId="77777777" w:rsidR="007572D7" w:rsidRDefault="0010386B">
            <w:pPr>
              <w:spacing w:before="240"/>
            </w:pPr>
            <w:r>
              <w:t>The notice period for the Supplier needed for Ending the Call-Off Contract is 90</w:t>
            </w:r>
            <w:r>
              <w:rPr>
                <w:b/>
              </w:rPr>
              <w:t xml:space="preserve"> </w:t>
            </w:r>
            <w:r>
              <w:t>Working Days from the date of written notice for undisputed sums (as per clause 18.6).</w:t>
            </w:r>
          </w:p>
          <w:p w14:paraId="38D9B321" w14:textId="77777777" w:rsidR="007572D7" w:rsidRDefault="0010386B">
            <w:pPr>
              <w:spacing w:before="240"/>
            </w:pPr>
            <w:r>
              <w:t>The notice period for the Buyer is 30 days from the date of written notice for Ending without cause (as per clause 18.1).</w:t>
            </w:r>
          </w:p>
        </w:tc>
      </w:tr>
      <w:tr w:rsidR="007572D7" w14:paraId="38D9B326" w14:textId="77777777">
        <w:trPr>
          <w:trHeight w:val="522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8D9B323" w14:textId="77777777" w:rsidR="007572D7" w:rsidRDefault="0010386B">
            <w:pPr>
              <w:spacing w:before="60" w:after="60"/>
              <w:ind w:right="300"/>
            </w:pPr>
            <w:r>
              <w:rPr>
                <w:b/>
              </w:rPr>
              <w:t>Extension period</w:t>
            </w:r>
          </w:p>
        </w:tc>
        <w:tc>
          <w:tcPr>
            <w:tcW w:w="6270" w:type="dxa"/>
            <w:tcBorders>
              <w:bottom w:val="single" w:sz="8" w:space="0" w:color="000000"/>
              <w:right w:val="single" w:sz="8" w:space="0" w:color="000000"/>
            </w:tcBorders>
            <w:tcMar>
              <w:top w:w="100" w:type="dxa"/>
              <w:left w:w="100" w:type="dxa"/>
              <w:bottom w:w="100" w:type="dxa"/>
              <w:right w:w="100" w:type="dxa"/>
            </w:tcMar>
          </w:tcPr>
          <w:p w14:paraId="38D9B324" w14:textId="77777777" w:rsidR="007572D7" w:rsidRDefault="0010386B">
            <w:pPr>
              <w:spacing w:before="240"/>
            </w:pPr>
            <w:r>
              <w:t>This Call-off Contract can be extended by the Buyer for a period of up to 12 months by giving the Supplier one month’s  written notice before its expiry. The extension periods are subject to clauses 1.3 and 1.4 in Part B below.</w:t>
            </w:r>
          </w:p>
          <w:p w14:paraId="38D9B325" w14:textId="77777777" w:rsidR="007572D7" w:rsidRDefault="007572D7">
            <w:pPr>
              <w:spacing w:before="240"/>
            </w:pPr>
          </w:p>
        </w:tc>
      </w:tr>
    </w:tbl>
    <w:p w14:paraId="38D9B327" w14:textId="77777777" w:rsidR="007572D7" w:rsidRDefault="0010386B">
      <w:pPr>
        <w:pStyle w:val="Heading3"/>
      </w:pPr>
      <w:r>
        <w:t>Buyer contractual details</w:t>
      </w:r>
    </w:p>
    <w:p w14:paraId="38D9B328" w14:textId="77777777" w:rsidR="007572D7" w:rsidRDefault="0010386B">
      <w:pPr>
        <w:spacing w:before="240" w:after="240"/>
      </w:pPr>
      <w:r>
        <w:t>This Order is for the G-Cloud Services outlined below. It is acknowledged by the Parties that the volume of the G-Cloud Services used by the Buyer may vary during this Call-Off Contract.</w:t>
      </w:r>
    </w:p>
    <w:tbl>
      <w:tblPr>
        <w:tblStyle w:val="a2"/>
        <w:tblW w:w="8895" w:type="dxa"/>
        <w:tblInd w:w="2" w:type="dxa"/>
        <w:tblLayout w:type="fixed"/>
        <w:tblLook w:val="0000" w:firstRow="0" w:lastRow="0" w:firstColumn="0" w:lastColumn="0" w:noHBand="0" w:noVBand="0"/>
      </w:tblPr>
      <w:tblGrid>
        <w:gridCol w:w="2606"/>
        <w:gridCol w:w="6243"/>
        <w:gridCol w:w="46"/>
      </w:tblGrid>
      <w:tr w:rsidR="007572D7" w14:paraId="38D9B340" w14:textId="77777777">
        <w:trPr>
          <w:trHeight w:val="3600"/>
        </w:trPr>
        <w:tc>
          <w:tcPr>
            <w:tcW w:w="2606" w:type="dxa"/>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329" w14:textId="77777777" w:rsidR="007572D7" w:rsidRDefault="0010386B">
            <w:pPr>
              <w:spacing w:before="240"/>
              <w:rPr>
                <w:b/>
              </w:rPr>
            </w:pPr>
            <w:r>
              <w:rPr>
                <w:b/>
              </w:rPr>
              <w:lastRenderedPageBreak/>
              <w:t>G-Cloud services required</w:t>
            </w:r>
          </w:p>
        </w:tc>
        <w:tc>
          <w:tcPr>
            <w:tcW w:w="6289" w:type="dxa"/>
            <w:gridSpan w:val="2"/>
            <w:tcBorders>
              <w:top w:val="single" w:sz="12" w:space="0" w:color="000000"/>
              <w:bottom w:val="single" w:sz="8" w:space="0" w:color="000000"/>
              <w:right w:val="single" w:sz="8" w:space="0" w:color="000000"/>
            </w:tcBorders>
            <w:tcMar>
              <w:top w:w="100" w:type="dxa"/>
              <w:left w:w="100" w:type="dxa"/>
              <w:bottom w:w="100" w:type="dxa"/>
              <w:right w:w="100" w:type="dxa"/>
            </w:tcMar>
          </w:tcPr>
          <w:p w14:paraId="38D9B32A" w14:textId="77777777" w:rsidR="007572D7" w:rsidRDefault="0010386B">
            <w:pPr>
              <w:spacing w:before="240"/>
            </w:pPr>
            <w:r>
              <w:t>The Services to be provided by the Supplier are outlined below:</w:t>
            </w:r>
          </w:p>
          <w:p w14:paraId="38D9B32B" w14:textId="77777777" w:rsidR="007572D7" w:rsidRDefault="007572D7">
            <w:pPr>
              <w:spacing w:before="240"/>
            </w:pPr>
          </w:p>
          <w:p w14:paraId="38D9B32C" w14:textId="77777777" w:rsidR="007572D7" w:rsidRDefault="0010386B">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The </w:t>
            </w:r>
            <w:hyperlink r:id="rId13">
              <w:r>
                <w:rPr>
                  <w:rFonts w:ascii="Calibri" w:eastAsia="Calibri" w:hAnsi="Calibri" w:cs="Calibri"/>
                  <w:color w:val="0563C1"/>
                  <w:u w:val="single"/>
                </w:rPr>
                <w:t>Office for Product Safety and Standards (OPSS)</w:t>
              </w:r>
            </w:hyperlink>
            <w:r>
              <w:rPr>
                <w:rFonts w:ascii="Calibri" w:eastAsia="Calibri" w:hAnsi="Calibri" w:cs="Calibri"/>
                <w:color w:val="000000"/>
              </w:rPr>
              <w:t> is part of the Department for Business Energy and Industrial strategy (BEIS).  It is responsible for leading national capacity building for product safety in the UK.  This includes the development of digital services and tools that support this goal.  Some of these services are also required to mitigate the potential loss of access to EU systems post EU exit.</w:t>
            </w:r>
          </w:p>
          <w:p w14:paraId="38D9B32D" w14:textId="77777777" w:rsidR="007572D7" w:rsidRDefault="007572D7">
            <w:pPr>
              <w:pBdr>
                <w:top w:val="nil"/>
                <w:left w:val="nil"/>
                <w:bottom w:val="nil"/>
                <w:right w:val="nil"/>
                <w:between w:val="nil"/>
              </w:pBdr>
              <w:spacing w:line="240" w:lineRule="auto"/>
              <w:rPr>
                <w:rFonts w:ascii="Calibri" w:eastAsia="Calibri" w:hAnsi="Calibri" w:cs="Calibri"/>
                <w:color w:val="000000"/>
              </w:rPr>
            </w:pPr>
          </w:p>
          <w:p w14:paraId="38D9B32E" w14:textId="77777777" w:rsidR="007572D7" w:rsidRDefault="0010386B">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OPSS require end-to-end testing of its digital services.  We also require a test strategy that is platform agnostic and works across all our services.  We currently have two services that are being developed using Ruby-on-Rails, along with a third service being developed in Drupal 8.  These services are in beta development.    </w:t>
            </w:r>
          </w:p>
          <w:p w14:paraId="38D9B32F" w14:textId="77777777" w:rsidR="007572D7" w:rsidRDefault="0010386B">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Specifically, we require as </w:t>
            </w:r>
            <w:r>
              <w:rPr>
                <w:rFonts w:ascii="Calibri" w:eastAsia="Calibri" w:hAnsi="Calibri" w:cs="Calibri"/>
                <w:color w:val="000000"/>
                <w:u w:val="single"/>
              </w:rPr>
              <w:t>essential</w:t>
            </w:r>
            <w:r>
              <w:rPr>
                <w:rFonts w:ascii="Calibri" w:eastAsia="Calibri" w:hAnsi="Calibri" w:cs="Calibri"/>
                <w:color w:val="000000"/>
              </w:rPr>
              <w:t>:  </w:t>
            </w:r>
          </w:p>
          <w:p w14:paraId="38D9B330" w14:textId="77777777" w:rsidR="007572D7" w:rsidRDefault="0010386B">
            <w:pPr>
              <w:numPr>
                <w:ilvl w:val="0"/>
                <w:numId w:val="6"/>
              </w:numPr>
              <w:pBdr>
                <w:top w:val="nil"/>
                <w:left w:val="nil"/>
                <w:bottom w:val="nil"/>
                <w:right w:val="nil"/>
                <w:between w:val="nil"/>
              </w:pBdr>
              <w:spacing w:line="240" w:lineRule="auto"/>
              <w:ind w:left="1080" w:firstLine="0"/>
              <w:rPr>
                <w:rFonts w:ascii="Calibri" w:eastAsia="Calibri" w:hAnsi="Calibri" w:cs="Calibri"/>
                <w:color w:val="000000"/>
              </w:rPr>
            </w:pPr>
            <w:r>
              <w:rPr>
                <w:rFonts w:ascii="Calibri" w:eastAsia="Calibri" w:hAnsi="Calibri" w:cs="Calibri"/>
                <w:color w:val="000000"/>
              </w:rPr>
              <w:t>A robust end-to-end agile test framework that extends across all OPSS digital services.   </w:t>
            </w:r>
          </w:p>
          <w:p w14:paraId="38D9B331" w14:textId="77777777" w:rsidR="007572D7" w:rsidRDefault="0010386B">
            <w:pPr>
              <w:numPr>
                <w:ilvl w:val="0"/>
                <w:numId w:val="10"/>
              </w:numPr>
              <w:pBdr>
                <w:top w:val="nil"/>
                <w:left w:val="nil"/>
                <w:bottom w:val="nil"/>
                <w:right w:val="nil"/>
                <w:between w:val="nil"/>
              </w:pBdr>
              <w:spacing w:line="240" w:lineRule="auto"/>
              <w:ind w:left="1080" w:firstLine="0"/>
              <w:rPr>
                <w:rFonts w:ascii="Calibri" w:eastAsia="Calibri" w:hAnsi="Calibri" w:cs="Calibri"/>
                <w:color w:val="000000"/>
              </w:rPr>
            </w:pPr>
            <w:r>
              <w:rPr>
                <w:rFonts w:ascii="Calibri" w:eastAsia="Calibri" w:hAnsi="Calibri" w:cs="Calibri"/>
                <w:color w:val="000000"/>
              </w:rPr>
              <w:t>A test strategy that can be applied across all OPSS digital services regardless of tech stack.  </w:t>
            </w:r>
          </w:p>
          <w:p w14:paraId="38D9B332" w14:textId="77777777" w:rsidR="007572D7" w:rsidRDefault="0010386B">
            <w:pPr>
              <w:numPr>
                <w:ilvl w:val="0"/>
                <w:numId w:val="10"/>
              </w:numPr>
              <w:pBdr>
                <w:top w:val="nil"/>
                <w:left w:val="nil"/>
                <w:bottom w:val="nil"/>
                <w:right w:val="nil"/>
                <w:between w:val="nil"/>
              </w:pBdr>
              <w:spacing w:line="240" w:lineRule="auto"/>
              <w:ind w:left="1080" w:firstLine="0"/>
              <w:rPr>
                <w:rFonts w:ascii="Calibri" w:eastAsia="Calibri" w:hAnsi="Calibri" w:cs="Calibri"/>
                <w:color w:val="000000"/>
              </w:rPr>
            </w:pPr>
            <w:r>
              <w:rPr>
                <w:rFonts w:ascii="Calibri" w:eastAsia="Calibri" w:hAnsi="Calibri" w:cs="Calibri"/>
                <w:color w:val="000000"/>
              </w:rPr>
              <w:t>Automation testing to automatically test code before live deployment  </w:t>
            </w:r>
          </w:p>
          <w:p w14:paraId="38D9B333" w14:textId="77777777" w:rsidR="007572D7" w:rsidRDefault="0010386B">
            <w:pPr>
              <w:numPr>
                <w:ilvl w:val="0"/>
                <w:numId w:val="10"/>
              </w:numPr>
              <w:pBdr>
                <w:top w:val="nil"/>
                <w:left w:val="nil"/>
                <w:bottom w:val="nil"/>
                <w:right w:val="nil"/>
                <w:between w:val="nil"/>
              </w:pBdr>
              <w:spacing w:line="240" w:lineRule="auto"/>
              <w:ind w:left="1080" w:firstLine="0"/>
              <w:rPr>
                <w:rFonts w:ascii="Calibri" w:eastAsia="Calibri" w:hAnsi="Calibri" w:cs="Calibri"/>
                <w:color w:val="000000"/>
              </w:rPr>
            </w:pPr>
            <w:r>
              <w:rPr>
                <w:rFonts w:ascii="Calibri" w:eastAsia="Calibri" w:hAnsi="Calibri" w:cs="Calibri"/>
                <w:color w:val="000000"/>
              </w:rPr>
              <w:t>Continuous testing with CI/CD tooling  </w:t>
            </w:r>
          </w:p>
          <w:p w14:paraId="38D9B334" w14:textId="77777777" w:rsidR="007572D7" w:rsidRDefault="0010386B">
            <w:pPr>
              <w:numPr>
                <w:ilvl w:val="0"/>
                <w:numId w:val="10"/>
              </w:numPr>
              <w:pBdr>
                <w:top w:val="nil"/>
                <w:left w:val="nil"/>
                <w:bottom w:val="nil"/>
                <w:right w:val="nil"/>
                <w:between w:val="nil"/>
              </w:pBdr>
              <w:spacing w:line="240" w:lineRule="auto"/>
              <w:ind w:left="1080" w:firstLine="0"/>
              <w:rPr>
                <w:rFonts w:ascii="Calibri" w:eastAsia="Calibri" w:hAnsi="Calibri" w:cs="Calibri"/>
                <w:color w:val="000000"/>
              </w:rPr>
            </w:pPr>
            <w:r>
              <w:rPr>
                <w:rFonts w:ascii="Calibri" w:eastAsia="Calibri" w:hAnsi="Calibri" w:cs="Calibri"/>
                <w:color w:val="000000"/>
              </w:rPr>
              <w:t>TDD/BDD testing approaches  </w:t>
            </w:r>
          </w:p>
          <w:p w14:paraId="38D9B335" w14:textId="77777777" w:rsidR="007572D7" w:rsidRDefault="0010386B">
            <w:pPr>
              <w:numPr>
                <w:ilvl w:val="0"/>
                <w:numId w:val="10"/>
              </w:numPr>
              <w:pBdr>
                <w:top w:val="nil"/>
                <w:left w:val="nil"/>
                <w:bottom w:val="nil"/>
                <w:right w:val="nil"/>
                <w:between w:val="nil"/>
              </w:pBdr>
              <w:spacing w:line="240" w:lineRule="auto"/>
              <w:ind w:left="1080" w:firstLine="0"/>
              <w:rPr>
                <w:rFonts w:ascii="Calibri" w:eastAsia="Calibri" w:hAnsi="Calibri" w:cs="Calibri"/>
                <w:color w:val="000000"/>
              </w:rPr>
            </w:pPr>
            <w:r>
              <w:rPr>
                <w:rFonts w:ascii="Calibri" w:eastAsia="Calibri" w:hAnsi="Calibri" w:cs="Calibri"/>
                <w:color w:val="000000"/>
              </w:rPr>
              <w:t>UAT test regimes   </w:t>
            </w:r>
          </w:p>
          <w:p w14:paraId="38D9B336" w14:textId="77777777" w:rsidR="007572D7" w:rsidRDefault="0010386B">
            <w:pPr>
              <w:numPr>
                <w:ilvl w:val="0"/>
                <w:numId w:val="14"/>
              </w:numPr>
              <w:pBdr>
                <w:top w:val="nil"/>
                <w:left w:val="nil"/>
                <w:bottom w:val="nil"/>
                <w:right w:val="nil"/>
                <w:between w:val="nil"/>
              </w:pBdr>
              <w:spacing w:line="240" w:lineRule="auto"/>
              <w:ind w:left="1080" w:firstLine="0"/>
              <w:rPr>
                <w:rFonts w:ascii="Calibri" w:eastAsia="Calibri" w:hAnsi="Calibri" w:cs="Calibri"/>
                <w:color w:val="000000"/>
              </w:rPr>
            </w:pPr>
            <w:r>
              <w:rPr>
                <w:rFonts w:ascii="Calibri" w:eastAsia="Calibri" w:hAnsi="Calibri" w:cs="Calibri"/>
                <w:color w:val="000000"/>
              </w:rPr>
              <w:t>Participation in agile ceremonies e.g. sprint planning, sizing, prioritising, daily stand-ups, show and tells, retrospectives.  </w:t>
            </w:r>
          </w:p>
          <w:p w14:paraId="38D9B337" w14:textId="77777777" w:rsidR="007572D7" w:rsidRDefault="0010386B">
            <w:pPr>
              <w:numPr>
                <w:ilvl w:val="0"/>
                <w:numId w:val="14"/>
              </w:numPr>
              <w:pBdr>
                <w:top w:val="nil"/>
                <w:left w:val="nil"/>
                <w:bottom w:val="nil"/>
                <w:right w:val="nil"/>
                <w:between w:val="nil"/>
              </w:pBdr>
              <w:spacing w:line="240" w:lineRule="auto"/>
              <w:ind w:left="1080" w:firstLine="0"/>
              <w:rPr>
                <w:rFonts w:ascii="Calibri" w:eastAsia="Calibri" w:hAnsi="Calibri" w:cs="Calibri"/>
                <w:color w:val="000000"/>
              </w:rPr>
            </w:pPr>
            <w:r>
              <w:rPr>
                <w:rFonts w:ascii="Calibri" w:eastAsia="Calibri" w:hAnsi="Calibri" w:cs="Calibri"/>
                <w:color w:val="000000"/>
              </w:rPr>
              <w:t>Collaboration with OPSS digital and third-party suppliers to achieve coordinated activity that ensures successful delivery of the service that provides users with a secure and safe user experience.  This includes: resolution of user issues, bugs etc; security; working with UX specialists to develop user-centred services; compliance with Government digital standards including service assurance and assessment.   </w:t>
            </w:r>
          </w:p>
          <w:p w14:paraId="38D9B338" w14:textId="77777777" w:rsidR="007572D7" w:rsidRDefault="0010386B">
            <w:pPr>
              <w:numPr>
                <w:ilvl w:val="0"/>
                <w:numId w:val="14"/>
              </w:numPr>
              <w:pBdr>
                <w:top w:val="nil"/>
                <w:left w:val="nil"/>
                <w:bottom w:val="nil"/>
                <w:right w:val="nil"/>
                <w:between w:val="nil"/>
              </w:pBdr>
              <w:spacing w:line="240" w:lineRule="auto"/>
              <w:ind w:left="1080" w:firstLine="0"/>
              <w:rPr>
                <w:rFonts w:ascii="Calibri" w:eastAsia="Calibri" w:hAnsi="Calibri" w:cs="Calibri"/>
                <w:color w:val="000000"/>
              </w:rPr>
            </w:pPr>
            <w:r>
              <w:rPr>
                <w:rFonts w:ascii="Calibri" w:eastAsia="Calibri" w:hAnsi="Calibri" w:cs="Calibri"/>
                <w:color w:val="000000"/>
              </w:rPr>
              <w:t>Assistance in supporting and developing other OPSS Ruby-on-Rail services if required.  </w:t>
            </w:r>
          </w:p>
          <w:p w14:paraId="38D9B339" w14:textId="77777777" w:rsidR="007572D7" w:rsidRDefault="0010386B">
            <w:pPr>
              <w:numPr>
                <w:ilvl w:val="0"/>
                <w:numId w:val="14"/>
              </w:numPr>
              <w:pBdr>
                <w:top w:val="nil"/>
                <w:left w:val="nil"/>
                <w:bottom w:val="nil"/>
                <w:right w:val="nil"/>
                <w:between w:val="nil"/>
              </w:pBdr>
              <w:spacing w:line="240" w:lineRule="auto"/>
              <w:ind w:left="1080" w:firstLine="0"/>
              <w:rPr>
                <w:rFonts w:ascii="Calibri" w:eastAsia="Calibri" w:hAnsi="Calibri" w:cs="Calibri"/>
                <w:color w:val="000000"/>
              </w:rPr>
            </w:pPr>
            <w:r>
              <w:rPr>
                <w:rFonts w:ascii="Calibri" w:eastAsia="Calibri" w:hAnsi="Calibri" w:cs="Calibri"/>
                <w:color w:val="000000"/>
              </w:rPr>
              <w:t>At the end of contract, full-service documentation to enable seamless continuity of support from one supplier to another.  </w:t>
            </w:r>
          </w:p>
          <w:p w14:paraId="38D9B33A" w14:textId="77777777" w:rsidR="007572D7" w:rsidRDefault="0010386B">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As desirable:  </w:t>
            </w:r>
          </w:p>
          <w:p w14:paraId="38D9B33B" w14:textId="77777777" w:rsidR="007572D7" w:rsidRDefault="0010386B">
            <w:pPr>
              <w:numPr>
                <w:ilvl w:val="0"/>
                <w:numId w:val="17"/>
              </w:numPr>
              <w:pBdr>
                <w:top w:val="nil"/>
                <w:left w:val="nil"/>
                <w:bottom w:val="nil"/>
                <w:right w:val="nil"/>
                <w:between w:val="nil"/>
              </w:pBdr>
              <w:spacing w:line="240" w:lineRule="auto"/>
              <w:ind w:left="1080" w:firstLine="0"/>
              <w:rPr>
                <w:rFonts w:ascii="Calibri" w:eastAsia="Calibri" w:hAnsi="Calibri" w:cs="Calibri"/>
                <w:color w:val="000000"/>
              </w:rPr>
            </w:pPr>
            <w:r>
              <w:rPr>
                <w:rFonts w:ascii="Calibri" w:eastAsia="Calibri" w:hAnsi="Calibri" w:cs="Calibri"/>
                <w:color w:val="000000"/>
              </w:rPr>
              <w:t>Direct knowledge of, and experience of working with, the Government digital service standard is desirable.  </w:t>
            </w:r>
          </w:p>
          <w:p w14:paraId="38D9B33C" w14:textId="77777777" w:rsidR="007572D7" w:rsidRDefault="007572D7">
            <w:pPr>
              <w:pBdr>
                <w:top w:val="nil"/>
                <w:left w:val="nil"/>
                <w:bottom w:val="nil"/>
                <w:right w:val="nil"/>
                <w:between w:val="nil"/>
              </w:pBdr>
              <w:spacing w:line="240" w:lineRule="auto"/>
              <w:rPr>
                <w:rFonts w:ascii="Calibri" w:eastAsia="Calibri" w:hAnsi="Calibri" w:cs="Calibri"/>
                <w:color w:val="000000"/>
              </w:rPr>
            </w:pPr>
          </w:p>
          <w:p w14:paraId="38D9B33D" w14:textId="77777777" w:rsidR="007572D7" w:rsidRDefault="007572D7">
            <w:pPr>
              <w:rPr>
                <w:rFonts w:ascii="Calibri" w:eastAsia="Calibri" w:hAnsi="Calibri" w:cs="Calibri"/>
                <w:sz w:val="20"/>
                <w:szCs w:val="20"/>
              </w:rPr>
            </w:pPr>
          </w:p>
          <w:p w14:paraId="38D9B33E" w14:textId="77777777" w:rsidR="007572D7" w:rsidRDefault="007572D7">
            <w:pPr>
              <w:spacing w:before="240"/>
            </w:pPr>
          </w:p>
          <w:p w14:paraId="38D9B33F" w14:textId="77777777" w:rsidR="007572D7" w:rsidRDefault="007572D7">
            <w:pPr>
              <w:spacing w:before="240"/>
            </w:pPr>
          </w:p>
        </w:tc>
      </w:tr>
      <w:tr w:rsidR="007572D7" w14:paraId="38D9B343" w14:textId="77777777">
        <w:trPr>
          <w:trHeight w:val="26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8D9B341" w14:textId="77777777" w:rsidR="007572D7" w:rsidRDefault="0010386B">
            <w:pPr>
              <w:spacing w:before="240"/>
              <w:rPr>
                <w:b/>
              </w:rPr>
            </w:pPr>
            <w:r>
              <w:rPr>
                <w:b/>
              </w:rPr>
              <w:lastRenderedPageBreak/>
              <w:t>Location</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38D9B342" w14:textId="77777777" w:rsidR="007572D7" w:rsidRDefault="0010386B">
            <w:pPr>
              <w:spacing w:before="240"/>
            </w:pPr>
            <w:r>
              <w:t>The Services will be delivered to the Department for Business Energy and Industrial Strategy offices, 1 Victoria Street, London SW1H 0ET and remotely as circumstances allow.</w:t>
            </w:r>
          </w:p>
        </w:tc>
      </w:tr>
      <w:tr w:rsidR="007572D7" w14:paraId="38D9B347" w14:textId="77777777">
        <w:trPr>
          <w:trHeight w:val="7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8D9B344" w14:textId="77777777" w:rsidR="007572D7" w:rsidRDefault="0010386B">
            <w:pPr>
              <w:spacing w:before="240"/>
              <w:rPr>
                <w:b/>
              </w:rPr>
            </w:pPr>
            <w:r>
              <w:rPr>
                <w:b/>
              </w:rPr>
              <w:t>Quality standards</w:t>
            </w:r>
          </w:p>
        </w:tc>
        <w:tc>
          <w:tcPr>
            <w:tcW w:w="6243" w:type="dxa"/>
            <w:tcBorders>
              <w:bottom w:val="single" w:sz="8" w:space="0" w:color="000000"/>
              <w:right w:val="single" w:sz="8" w:space="0" w:color="000000"/>
            </w:tcBorders>
            <w:tcMar>
              <w:top w:w="100" w:type="dxa"/>
              <w:left w:w="100" w:type="dxa"/>
              <w:bottom w:w="100" w:type="dxa"/>
              <w:right w:w="100" w:type="dxa"/>
            </w:tcMar>
          </w:tcPr>
          <w:p w14:paraId="38D9B345" w14:textId="77777777" w:rsidR="007572D7" w:rsidRDefault="0010386B">
            <w:pPr>
              <w:spacing w:before="240"/>
            </w:pPr>
            <w:r>
              <w:t>The quality standards required for this Call-Off Contract are as listed in the specification.</w:t>
            </w:r>
          </w:p>
        </w:tc>
        <w:tc>
          <w:tcPr>
            <w:tcW w:w="46" w:type="dxa"/>
          </w:tcPr>
          <w:p w14:paraId="38D9B346" w14:textId="77777777" w:rsidR="007572D7" w:rsidRDefault="007572D7">
            <w:pPr>
              <w:spacing w:before="240"/>
            </w:pPr>
          </w:p>
        </w:tc>
      </w:tr>
      <w:tr w:rsidR="007572D7" w14:paraId="38D9B34B" w14:textId="77777777">
        <w:trPr>
          <w:trHeight w:val="188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348" w14:textId="77777777" w:rsidR="007572D7" w:rsidRDefault="0010386B">
            <w:pPr>
              <w:spacing w:before="240"/>
              <w:rPr>
                <w:b/>
              </w:rPr>
            </w:pPr>
            <w:r>
              <w:rPr>
                <w:b/>
              </w:rPr>
              <w:t>Technical standards:</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8D9B349" w14:textId="77777777" w:rsidR="007572D7" w:rsidRDefault="0010386B">
            <w:pPr>
              <w:spacing w:before="240"/>
            </w:pPr>
            <w:r>
              <w:t>The technical standards used as a requirement for this Call-Off Contract are as listed in the specification.</w:t>
            </w:r>
          </w:p>
        </w:tc>
        <w:tc>
          <w:tcPr>
            <w:tcW w:w="46" w:type="dxa"/>
          </w:tcPr>
          <w:p w14:paraId="38D9B34A" w14:textId="77777777" w:rsidR="007572D7" w:rsidRDefault="007572D7">
            <w:pPr>
              <w:spacing w:before="240"/>
            </w:pPr>
          </w:p>
        </w:tc>
      </w:tr>
      <w:tr w:rsidR="007572D7" w14:paraId="38D9B352" w14:textId="77777777">
        <w:trPr>
          <w:trHeight w:val="546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34C" w14:textId="77777777" w:rsidR="007572D7" w:rsidRDefault="0010386B">
            <w:pPr>
              <w:spacing w:before="240"/>
              <w:rPr>
                <w:b/>
              </w:rPr>
            </w:pPr>
            <w:r>
              <w:rPr>
                <w:b/>
              </w:rPr>
              <w:lastRenderedPageBreak/>
              <w:t>Limit on Parties’ liability</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8D9B34D" w14:textId="77777777" w:rsidR="007572D7" w:rsidRDefault="0010386B">
            <w:pPr>
              <w:spacing w:before="240"/>
            </w:pPr>
            <w:r>
              <w:t>The annual total liability of either Party for all Property Defaults will not exceed £1million.</w:t>
            </w:r>
          </w:p>
          <w:p w14:paraId="38D9B34E" w14:textId="77777777" w:rsidR="007572D7" w:rsidRDefault="0010386B">
            <w:pPr>
              <w:spacing w:before="240"/>
            </w:pPr>
            <w:r>
              <w:t>The annual total liability for Buyer Data Defaults will not exceed £1million or 150</w:t>
            </w:r>
            <w:r>
              <w:rPr>
                <w:b/>
              </w:rPr>
              <w:t>% o</w:t>
            </w:r>
            <w:r>
              <w:t>f the Charges payable by the Buyer to the Supplier during the Call-Off Contract Term (whichever is the greater).</w:t>
            </w:r>
          </w:p>
          <w:p w14:paraId="38D9B34F" w14:textId="77777777" w:rsidR="007572D7" w:rsidRDefault="0010386B">
            <w:pPr>
              <w:spacing w:before="240"/>
            </w:pPr>
            <w:r>
              <w:t>The annual total liability for all other Defaults will not exceed the greater of £1million or 150% of the Charges payable by the Buyer to the Supplier during the Call-Off Contract Term (whichever is the greater).</w:t>
            </w:r>
          </w:p>
          <w:p w14:paraId="38D9B350" w14:textId="77777777" w:rsidR="007572D7" w:rsidRDefault="007572D7">
            <w:pPr>
              <w:spacing w:before="240"/>
            </w:pPr>
          </w:p>
        </w:tc>
        <w:tc>
          <w:tcPr>
            <w:tcW w:w="46" w:type="dxa"/>
          </w:tcPr>
          <w:p w14:paraId="38D9B351" w14:textId="77777777" w:rsidR="007572D7" w:rsidRDefault="007572D7">
            <w:pPr>
              <w:spacing w:before="240"/>
            </w:pPr>
          </w:p>
        </w:tc>
      </w:tr>
      <w:tr w:rsidR="007572D7" w14:paraId="38D9B35A" w14:textId="77777777">
        <w:trPr>
          <w:trHeight w:val="560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8D9B353" w14:textId="77777777" w:rsidR="007572D7" w:rsidRDefault="0010386B">
            <w:pPr>
              <w:spacing w:before="240"/>
              <w:rPr>
                <w:b/>
              </w:rPr>
            </w:pPr>
            <w:r>
              <w:rPr>
                <w:b/>
              </w:rPr>
              <w:t>Insurance</w:t>
            </w:r>
          </w:p>
        </w:tc>
        <w:tc>
          <w:tcPr>
            <w:tcW w:w="6243" w:type="dxa"/>
            <w:tcBorders>
              <w:bottom w:val="single" w:sz="8" w:space="0" w:color="000000"/>
              <w:right w:val="single" w:sz="8" w:space="0" w:color="000000"/>
            </w:tcBorders>
            <w:tcMar>
              <w:top w:w="100" w:type="dxa"/>
              <w:left w:w="100" w:type="dxa"/>
              <w:bottom w:w="100" w:type="dxa"/>
              <w:right w:w="100" w:type="dxa"/>
            </w:tcMar>
          </w:tcPr>
          <w:p w14:paraId="38D9B354" w14:textId="77777777" w:rsidR="007572D7" w:rsidRDefault="0010386B">
            <w:pPr>
              <w:spacing w:before="240"/>
            </w:pPr>
            <w:r>
              <w:t>The insurance(s) required will be:</w:t>
            </w:r>
          </w:p>
          <w:p w14:paraId="38D9B355" w14:textId="77777777" w:rsidR="007572D7" w:rsidRDefault="0010386B">
            <w:pPr>
              <w:numPr>
                <w:ilvl w:val="0"/>
                <w:numId w:val="2"/>
              </w:numPr>
            </w:pPr>
            <w:r>
              <w:rPr>
                <w:sz w:val="14"/>
                <w:szCs w:val="14"/>
              </w:rPr>
              <w:t xml:space="preserve"> </w:t>
            </w:r>
            <w:r>
              <w:t>[a minimum insurance period of [6 years] following the expiration or Ending of this Call-Off Contract]</w:t>
            </w:r>
          </w:p>
          <w:p w14:paraId="38D9B356" w14:textId="77777777" w:rsidR="007572D7" w:rsidRDefault="0010386B">
            <w:pPr>
              <w:numPr>
                <w:ilvl w:val="0"/>
                <w:numId w:val="2"/>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8D9B357" w14:textId="77777777" w:rsidR="007572D7" w:rsidRDefault="0010386B">
            <w:pPr>
              <w:numPr>
                <w:ilvl w:val="0"/>
                <w:numId w:val="2"/>
              </w:numPr>
            </w:pPr>
            <w:r>
              <w:rPr>
                <w:sz w:val="14"/>
                <w:szCs w:val="14"/>
              </w:rPr>
              <w:t xml:space="preserve"> </w:t>
            </w:r>
            <w:r>
              <w:t>[employers' liability insurance with a minimum limit of £5,000,000 or any higher minimum limit required by Law]</w:t>
            </w:r>
          </w:p>
          <w:p w14:paraId="38D9B358" w14:textId="77777777" w:rsidR="007572D7" w:rsidRDefault="007572D7">
            <w:pPr>
              <w:spacing w:before="240"/>
            </w:pPr>
          </w:p>
        </w:tc>
        <w:tc>
          <w:tcPr>
            <w:tcW w:w="46" w:type="dxa"/>
          </w:tcPr>
          <w:p w14:paraId="38D9B359" w14:textId="77777777" w:rsidR="007572D7" w:rsidRDefault="007572D7">
            <w:pPr>
              <w:spacing w:before="240"/>
            </w:pPr>
          </w:p>
        </w:tc>
      </w:tr>
      <w:tr w:rsidR="007572D7" w14:paraId="38D9B35F" w14:textId="77777777">
        <w:trPr>
          <w:trHeight w:val="106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35B" w14:textId="77777777" w:rsidR="007572D7" w:rsidRDefault="0010386B">
            <w:pPr>
              <w:spacing w:before="240"/>
              <w:rPr>
                <w:b/>
              </w:rPr>
            </w:pPr>
            <w:r>
              <w:rPr>
                <w:b/>
              </w:rPr>
              <w:t>Force majeure</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8D9B35C" w14:textId="77777777" w:rsidR="007572D7" w:rsidRDefault="0010386B">
            <w:pPr>
              <w:spacing w:before="240"/>
            </w:pPr>
            <w:r>
              <w:t>A Party may End this Call-Off Contract if the Other Party is affected by a Force Majeure Event that lasts for more than 5 consecutive days.</w:t>
            </w:r>
          </w:p>
          <w:p w14:paraId="38D9B35D" w14:textId="77777777" w:rsidR="007572D7" w:rsidRDefault="007572D7">
            <w:pPr>
              <w:spacing w:before="240"/>
            </w:pPr>
          </w:p>
        </w:tc>
        <w:tc>
          <w:tcPr>
            <w:tcW w:w="46" w:type="dxa"/>
          </w:tcPr>
          <w:p w14:paraId="38D9B35E" w14:textId="77777777" w:rsidR="007572D7" w:rsidRDefault="007572D7">
            <w:pPr>
              <w:spacing w:before="240"/>
            </w:pPr>
          </w:p>
        </w:tc>
      </w:tr>
      <w:tr w:rsidR="007572D7" w14:paraId="38D9B364" w14:textId="77777777">
        <w:trPr>
          <w:trHeight w:val="2009"/>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8D9B360" w14:textId="77777777" w:rsidR="007572D7" w:rsidRDefault="0010386B">
            <w:pPr>
              <w:spacing w:before="240"/>
              <w:rPr>
                <w:b/>
              </w:rPr>
            </w:pPr>
            <w:r>
              <w:rPr>
                <w:b/>
              </w:rPr>
              <w:lastRenderedPageBreak/>
              <w:t>Audit</w:t>
            </w:r>
          </w:p>
        </w:tc>
        <w:tc>
          <w:tcPr>
            <w:tcW w:w="6243" w:type="dxa"/>
            <w:tcBorders>
              <w:bottom w:val="single" w:sz="8" w:space="0" w:color="000000"/>
              <w:right w:val="single" w:sz="8" w:space="0" w:color="000000"/>
            </w:tcBorders>
            <w:tcMar>
              <w:top w:w="100" w:type="dxa"/>
              <w:left w:w="100" w:type="dxa"/>
              <w:bottom w:w="100" w:type="dxa"/>
              <w:right w:w="100" w:type="dxa"/>
            </w:tcMar>
          </w:tcPr>
          <w:p w14:paraId="38D9B361" w14:textId="77777777" w:rsidR="007572D7" w:rsidRDefault="0010386B">
            <w:pPr>
              <w:spacing w:before="240"/>
            </w:pPr>
            <w:r>
              <w:t xml:space="preserve">Audit provisions will be incorporated under clause 2.1 of this Call-Off Contract to enable the Buyer to carry out audits. </w:t>
            </w:r>
          </w:p>
          <w:p w14:paraId="38D9B362" w14:textId="77777777" w:rsidR="007572D7" w:rsidRDefault="007572D7">
            <w:pPr>
              <w:spacing w:before="240"/>
            </w:pPr>
          </w:p>
        </w:tc>
        <w:tc>
          <w:tcPr>
            <w:tcW w:w="46" w:type="dxa"/>
          </w:tcPr>
          <w:p w14:paraId="38D9B363" w14:textId="77777777" w:rsidR="007572D7" w:rsidRDefault="007572D7">
            <w:pPr>
              <w:spacing w:before="240"/>
            </w:pPr>
          </w:p>
        </w:tc>
      </w:tr>
    </w:tbl>
    <w:p w14:paraId="38D9B365" w14:textId="77777777" w:rsidR="007572D7" w:rsidRDefault="007572D7">
      <w:pPr>
        <w:spacing w:before="240" w:after="120"/>
      </w:pPr>
    </w:p>
    <w:p w14:paraId="38D9B366" w14:textId="77777777" w:rsidR="007572D7" w:rsidRDefault="0010386B">
      <w:pPr>
        <w:pStyle w:val="Heading3"/>
      </w:pPr>
      <w:r>
        <w:t>Call-Off Contract charges and payment</w:t>
      </w:r>
    </w:p>
    <w:p w14:paraId="38D9B367" w14:textId="77777777" w:rsidR="007572D7" w:rsidRDefault="0010386B">
      <w:pPr>
        <w:spacing w:before="240" w:after="240"/>
      </w:pPr>
      <w:r>
        <w:t>The Call-Off Contract charges and payment details are in the table below. See Schedule 2 for a full breakdown.</w:t>
      </w:r>
    </w:p>
    <w:tbl>
      <w:tblPr>
        <w:tblStyle w:val="a3"/>
        <w:tblW w:w="8880" w:type="dxa"/>
        <w:tblInd w:w="2" w:type="dxa"/>
        <w:tblLayout w:type="fixed"/>
        <w:tblLook w:val="0000" w:firstRow="0" w:lastRow="0" w:firstColumn="0" w:lastColumn="0" w:noHBand="0" w:noVBand="0"/>
      </w:tblPr>
      <w:tblGrid>
        <w:gridCol w:w="2505"/>
        <w:gridCol w:w="6375"/>
      </w:tblGrid>
      <w:tr w:rsidR="007572D7" w14:paraId="38D9B36A"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368" w14:textId="77777777" w:rsidR="007572D7" w:rsidRDefault="0010386B">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369" w14:textId="77777777" w:rsidR="007572D7" w:rsidRDefault="0010386B">
            <w:pPr>
              <w:spacing w:before="240"/>
            </w:pPr>
            <w:r>
              <w:t>The payment method for this Call-Off Contract is by BACS following a correct invoice.</w:t>
            </w:r>
          </w:p>
        </w:tc>
      </w:tr>
      <w:tr w:rsidR="007572D7" w14:paraId="38D9B36E" w14:textId="77777777">
        <w:trPr>
          <w:trHeight w:val="18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36B" w14:textId="77777777" w:rsidR="007572D7" w:rsidRDefault="0010386B">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36C" w14:textId="77777777" w:rsidR="007572D7" w:rsidRDefault="0010386B">
            <w:pPr>
              <w:rPr>
                <w:rFonts w:ascii="Helvetica Neue" w:eastAsia="Helvetica Neue" w:hAnsi="Helvetica Neue" w:cs="Helvetica Neue"/>
              </w:rPr>
            </w:pPr>
            <w:r>
              <w:rPr>
                <w:rFonts w:ascii="Helvetica Neue" w:eastAsia="Helvetica Neue" w:hAnsi="Helvetica Neue" w:cs="Helvetica Neue"/>
              </w:rPr>
              <w:t>Nash Technologies and Consulting Ltd w</w:t>
            </w:r>
            <w:r>
              <w:t>ill provide monthly timesheets and will invoice monthly in arrears for the time and materials spent on the delivery of the project.</w:t>
            </w:r>
          </w:p>
          <w:p w14:paraId="38D9B36D" w14:textId="77777777" w:rsidR="007572D7" w:rsidRDefault="007572D7">
            <w:pPr>
              <w:spacing w:before="240"/>
            </w:pPr>
          </w:p>
        </w:tc>
      </w:tr>
      <w:tr w:rsidR="007572D7" w14:paraId="38D9B375" w14:textId="77777777">
        <w:trPr>
          <w:trHeight w:val="509"/>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36F" w14:textId="77777777" w:rsidR="007572D7" w:rsidRDefault="0010386B">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sdt>
            <w:sdtPr>
              <w:tag w:val="goog_rdk_19"/>
              <w:id w:val="-553305748"/>
            </w:sdtPr>
            <w:sdtEndPr/>
            <w:sdtContent>
              <w:p w14:paraId="38D9B370" w14:textId="77777777" w:rsidR="007572D7" w:rsidRDefault="0010386B">
                <w:pPr>
                  <w:spacing w:line="240" w:lineRule="auto"/>
                  <w:rPr>
                    <w:ins w:id="3" w:author="Farthing, Paul (Commercial)" w:date="2020-03-30T15:07:00Z"/>
                    <w:rFonts w:ascii="Helvetica Neue" w:eastAsia="Helvetica Neue" w:hAnsi="Helvetica Neue" w:cs="Helvetica Neue"/>
                  </w:rPr>
                </w:pPr>
                <w:r>
                  <w:rPr>
                    <w:rFonts w:ascii="Helvetica Neue" w:eastAsia="Helvetica Neue" w:hAnsi="Helvetica Neue" w:cs="Helvetica Neue"/>
                  </w:rPr>
                  <w:t xml:space="preserve">Invoices will be sent to </w:t>
                </w:r>
                <w:sdt>
                  <w:sdtPr>
                    <w:tag w:val="goog_rdk_18"/>
                    <w:id w:val="626438575"/>
                  </w:sdtPr>
                  <w:sdtEndPr/>
                  <w:sdtContent/>
                </w:sdt>
              </w:p>
            </w:sdtContent>
          </w:sdt>
          <w:sdt>
            <w:sdtPr>
              <w:tag w:val="goog_rdk_21"/>
              <w:id w:val="-81072973"/>
            </w:sdtPr>
            <w:sdtEndPr/>
            <w:sdtContent>
              <w:p w14:paraId="38D9B371" w14:textId="77777777" w:rsidR="007572D7" w:rsidRDefault="00852BAA">
                <w:pPr>
                  <w:spacing w:line="240" w:lineRule="auto"/>
                  <w:rPr>
                    <w:ins w:id="4" w:author="Farthing, Paul (Commercial)" w:date="2020-03-30T15:07:00Z"/>
                    <w:rFonts w:ascii="Helvetica Neue" w:eastAsia="Helvetica Neue" w:hAnsi="Helvetica Neue" w:cs="Helvetica Neue"/>
                  </w:rPr>
                </w:pPr>
                <w:sdt>
                  <w:sdtPr>
                    <w:tag w:val="goog_rdk_20"/>
                    <w:id w:val="1164433949"/>
                  </w:sdtPr>
                  <w:sdtEndPr/>
                  <w:sdtContent/>
                </w:sdt>
              </w:p>
            </w:sdtContent>
          </w:sdt>
          <w:p w14:paraId="38D9B372" w14:textId="4756FFD4" w:rsidR="007572D7" w:rsidRDefault="007572D7">
            <w:pPr>
              <w:spacing w:line="240" w:lineRule="auto"/>
              <w:rPr>
                <w:rFonts w:ascii="Helvetica Neue" w:eastAsia="Helvetica Neue" w:hAnsi="Helvetica Neue" w:cs="Helvetica Neue"/>
              </w:rPr>
            </w:pPr>
          </w:p>
          <w:p w14:paraId="38D9B373" w14:textId="4A2A2C7F" w:rsidR="007572D7" w:rsidRDefault="0010386B">
            <w:pPr>
              <w:spacing w:line="240" w:lineRule="auto"/>
              <w:rPr>
                <w:rFonts w:ascii="Helvetica Neue" w:eastAsia="Helvetica Neue" w:hAnsi="Helvetica Neue" w:cs="Helvetica Neue"/>
              </w:rPr>
            </w:pPr>
            <w:r>
              <w:rPr>
                <w:rFonts w:ascii="Helvetica Neue" w:eastAsia="Helvetica Neue" w:hAnsi="Helvetica Neue" w:cs="Helvetica Neue"/>
              </w:rPr>
              <w:t>Email:</w:t>
            </w:r>
          </w:p>
          <w:p w14:paraId="38D9B374" w14:textId="525FF3F3" w:rsidR="007572D7" w:rsidRDefault="0010386B">
            <w:pPr>
              <w:spacing w:before="240"/>
            </w:pPr>
            <w:r>
              <w:t>Tel:</w:t>
            </w:r>
          </w:p>
        </w:tc>
      </w:tr>
      <w:tr w:rsidR="007572D7" w14:paraId="38D9B37A" w14:textId="77777777">
        <w:trPr>
          <w:trHeight w:val="1161"/>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376" w14:textId="77777777" w:rsidR="007572D7" w:rsidRDefault="0010386B">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377" w14:textId="77777777" w:rsidR="007572D7" w:rsidRDefault="0010386B">
            <w:pPr>
              <w:spacing w:before="240"/>
            </w:pPr>
            <w:r>
              <w:t xml:space="preserve">All invoices must include the tender reference number </w:t>
            </w:r>
          </w:p>
          <w:sdt>
            <w:sdtPr>
              <w:tag w:val="goog_rdk_23"/>
              <w:id w:val="1047030399"/>
            </w:sdtPr>
            <w:sdtEndPr/>
            <w:sdtContent>
              <w:p w14:paraId="38D9B378" w14:textId="1B72DF18" w:rsidR="007572D7" w:rsidRPr="00E160EB" w:rsidRDefault="0010386B">
                <w:pPr>
                  <w:spacing w:before="240"/>
                </w:pPr>
                <w:r w:rsidRPr="00E160EB">
                  <w:t>TRN 4997/03/2021</w:t>
                </w:r>
              </w:p>
            </w:sdtContent>
          </w:sdt>
          <w:p w14:paraId="38D9B379" w14:textId="77777777" w:rsidR="007572D7" w:rsidRDefault="007572D7">
            <w:pPr>
              <w:spacing w:before="240"/>
            </w:pPr>
          </w:p>
        </w:tc>
      </w:tr>
      <w:tr w:rsidR="007572D7" w14:paraId="38D9B37D"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37B" w14:textId="77777777" w:rsidR="007572D7" w:rsidRDefault="0010386B">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sdt>
            <w:sdtPr>
              <w:tag w:val="goog_rdk_25"/>
              <w:id w:val="-536582044"/>
            </w:sdtPr>
            <w:sdtEndPr/>
            <w:sdtContent>
              <w:p w14:paraId="38D9B37C" w14:textId="77777777" w:rsidR="007572D7" w:rsidRPr="00E160EB" w:rsidRDefault="00852BAA">
                <w:pPr>
                  <w:spacing w:before="240"/>
                </w:pPr>
                <w:sdt>
                  <w:sdtPr>
                    <w:tag w:val="goog_rdk_24"/>
                    <w:id w:val="-683515172"/>
                  </w:sdtPr>
                  <w:sdtEndPr/>
                  <w:sdtContent>
                    <w:r w:rsidR="0010386B" w:rsidRPr="00E160EB">
                      <w:t>The total value of this Call-Off Contract is £151,450.</w:t>
                    </w:r>
                  </w:sdtContent>
                </w:sdt>
              </w:p>
            </w:sdtContent>
          </w:sdt>
        </w:tc>
      </w:tr>
    </w:tbl>
    <w:p w14:paraId="38D9B37E" w14:textId="77777777" w:rsidR="007572D7" w:rsidRDefault="007572D7"/>
    <w:p w14:paraId="38D9B37F" w14:textId="77777777" w:rsidR="007572D7" w:rsidRDefault="007572D7"/>
    <w:p w14:paraId="38D9B380" w14:textId="77777777" w:rsidR="007572D7" w:rsidRDefault="007572D7"/>
    <w:p w14:paraId="38D9B381" w14:textId="77777777" w:rsidR="007572D7" w:rsidRDefault="007572D7"/>
    <w:p w14:paraId="38D9B382" w14:textId="77777777" w:rsidR="007572D7" w:rsidRDefault="007572D7"/>
    <w:p w14:paraId="38D9B383" w14:textId="77777777" w:rsidR="007572D7" w:rsidRDefault="007572D7"/>
    <w:p w14:paraId="38D9B384" w14:textId="77777777" w:rsidR="007572D7" w:rsidRDefault="007572D7"/>
    <w:p w14:paraId="38D9B385" w14:textId="77777777" w:rsidR="007572D7" w:rsidRDefault="0010386B">
      <w:pPr>
        <w:pStyle w:val="Heading3"/>
      </w:pPr>
      <w:r>
        <w:lastRenderedPageBreak/>
        <w:t xml:space="preserve">Additional Buyer terms </w:t>
      </w:r>
    </w:p>
    <w:p w14:paraId="38D9B386" w14:textId="77777777" w:rsidR="007572D7" w:rsidRDefault="007572D7"/>
    <w:tbl>
      <w:tblPr>
        <w:tblStyle w:val="a4"/>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7572D7" w14:paraId="38D9B389" w14:textId="77777777">
        <w:tc>
          <w:tcPr>
            <w:tcW w:w="2655" w:type="dxa"/>
          </w:tcPr>
          <w:p w14:paraId="38D9B387" w14:textId="77777777" w:rsidR="007572D7" w:rsidRDefault="0010386B">
            <w:pPr>
              <w:spacing w:line="240" w:lineRule="auto"/>
              <w:rPr>
                <w:rFonts w:ascii="Helvetica Neue" w:eastAsia="Helvetica Neue" w:hAnsi="Helvetica Neue" w:cs="Helvetica Neue"/>
                <w:b/>
              </w:rPr>
            </w:pPr>
            <w:r>
              <w:rPr>
                <w:rFonts w:ascii="Helvetica Neue" w:eastAsia="Helvetica Neue" w:hAnsi="Helvetica Neue" w:cs="Helvetica Neue"/>
                <w:b/>
                <w:color w:val="000000"/>
              </w:rPr>
              <w:t>Intellectual property:</w:t>
            </w:r>
          </w:p>
        </w:tc>
        <w:tc>
          <w:tcPr>
            <w:tcW w:w="7935" w:type="dxa"/>
          </w:tcPr>
          <w:p w14:paraId="38D9B388" w14:textId="77777777" w:rsidR="007572D7" w:rsidRDefault="0010386B">
            <w:pPr>
              <w:spacing w:line="240" w:lineRule="auto"/>
            </w:pPr>
            <w:r>
              <w:t>Subject to any pre-existing rights of third parties and of the Contractor, the Intellectual Property Rights (other than copyright) in all reports, documents and other materials which are generated or acquired by the Contractor (or any of its sub-contractors or agents) (“the Contractor Materials”) in the performance of the Services shall belong to and be vested automatically in the Department for Business, Energy and Industrial Strategy.</w:t>
            </w:r>
          </w:p>
        </w:tc>
      </w:tr>
    </w:tbl>
    <w:p w14:paraId="38D9B38A" w14:textId="77777777" w:rsidR="007572D7" w:rsidRDefault="007572D7"/>
    <w:p w14:paraId="38D9B38B" w14:textId="77777777" w:rsidR="007572D7" w:rsidRDefault="007572D7"/>
    <w:p w14:paraId="38D9B38C" w14:textId="77777777" w:rsidR="007572D7" w:rsidRDefault="007572D7"/>
    <w:p w14:paraId="38D9B38D" w14:textId="77777777" w:rsidR="007572D7" w:rsidRDefault="0010386B">
      <w:pPr>
        <w:pStyle w:val="Heading3"/>
      </w:pPr>
      <w:r>
        <w:t xml:space="preserve">1. </w:t>
      </w:r>
      <w:r>
        <w:tab/>
        <w:t>Formation of contract</w:t>
      </w:r>
    </w:p>
    <w:p w14:paraId="38D9B38E" w14:textId="77777777" w:rsidR="007572D7" w:rsidRDefault="0010386B">
      <w:pPr>
        <w:ind w:left="720" w:hanging="720"/>
      </w:pPr>
      <w:r>
        <w:t>1.1</w:t>
      </w:r>
      <w:r>
        <w:tab/>
        <w:t>By signing and returning this Order Form (Part A), the Supplier agrees to enter into a Call-Off Contract with the Buyer.</w:t>
      </w:r>
    </w:p>
    <w:p w14:paraId="38D9B38F" w14:textId="77777777" w:rsidR="007572D7" w:rsidRDefault="007572D7">
      <w:pPr>
        <w:ind w:firstLine="720"/>
      </w:pPr>
    </w:p>
    <w:p w14:paraId="38D9B390" w14:textId="77777777" w:rsidR="007572D7" w:rsidRDefault="0010386B">
      <w:pPr>
        <w:ind w:left="720" w:hanging="720"/>
      </w:pPr>
      <w:r>
        <w:t>1.2</w:t>
      </w:r>
      <w:r>
        <w:tab/>
        <w:t>The Parties agree that they have read the Order Form (Part A) and the Call-Off Contract terms and by signing below agree to be bound by this Call-Off Contract.</w:t>
      </w:r>
    </w:p>
    <w:p w14:paraId="38D9B391" w14:textId="77777777" w:rsidR="007572D7" w:rsidRDefault="007572D7">
      <w:pPr>
        <w:ind w:firstLine="720"/>
      </w:pPr>
    </w:p>
    <w:p w14:paraId="38D9B392" w14:textId="77777777" w:rsidR="007572D7" w:rsidRDefault="0010386B">
      <w:pPr>
        <w:ind w:left="720" w:hanging="720"/>
      </w:pPr>
      <w:r>
        <w:t>1.3</w:t>
      </w:r>
      <w:r>
        <w:tab/>
        <w:t>This Call-Off Contract will be formed when the Buyer acknowledges receipt of the signed copy of the Order Form from the Supplier.</w:t>
      </w:r>
    </w:p>
    <w:p w14:paraId="38D9B393" w14:textId="77777777" w:rsidR="007572D7" w:rsidRDefault="007572D7">
      <w:pPr>
        <w:ind w:firstLine="720"/>
      </w:pPr>
    </w:p>
    <w:p w14:paraId="38D9B394" w14:textId="77777777" w:rsidR="007572D7" w:rsidRDefault="0010386B">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38D9B395" w14:textId="77777777" w:rsidR="007572D7" w:rsidRDefault="007572D7"/>
    <w:p w14:paraId="38D9B396" w14:textId="77777777" w:rsidR="007572D7" w:rsidRDefault="0010386B">
      <w:pPr>
        <w:pStyle w:val="Heading3"/>
      </w:pPr>
      <w:r>
        <w:t xml:space="preserve">2. </w:t>
      </w:r>
      <w:r>
        <w:tab/>
        <w:t>Background to the agreement</w:t>
      </w:r>
    </w:p>
    <w:p w14:paraId="38D9B397" w14:textId="77777777" w:rsidR="007572D7" w:rsidRDefault="0010386B">
      <w:pPr>
        <w:ind w:left="720" w:hanging="720"/>
      </w:pPr>
      <w:r>
        <w:t>2.1</w:t>
      </w:r>
      <w:r>
        <w:tab/>
        <w:t>The Supplier is a provider of G-Cloud Services and agreed to provide the Services under the terms of Framework Agreement number RM1557.12.</w:t>
      </w:r>
    </w:p>
    <w:p w14:paraId="38D9B398" w14:textId="77777777" w:rsidR="007572D7" w:rsidRDefault="007572D7">
      <w:pPr>
        <w:ind w:left="720"/>
      </w:pPr>
    </w:p>
    <w:p w14:paraId="38D9B399" w14:textId="77777777" w:rsidR="007572D7" w:rsidRDefault="0010386B">
      <w:r>
        <w:t>2.2</w:t>
      </w:r>
      <w:r>
        <w:tab/>
        <w:t>The Buyer provided an Order Form for Services to the Supplier.</w:t>
      </w:r>
    </w:p>
    <w:p w14:paraId="38D9B39A" w14:textId="77777777" w:rsidR="007572D7" w:rsidRDefault="007572D7"/>
    <w:p w14:paraId="38D9B39B" w14:textId="77777777" w:rsidR="007572D7" w:rsidRDefault="0010386B">
      <w:r>
        <w:br w:type="page"/>
      </w:r>
    </w:p>
    <w:p w14:paraId="38D9B39C" w14:textId="77777777" w:rsidR="007572D7" w:rsidRDefault="007572D7"/>
    <w:tbl>
      <w:tblPr>
        <w:tblStyle w:val="a5"/>
        <w:tblW w:w="8880" w:type="dxa"/>
        <w:tblInd w:w="2" w:type="dxa"/>
        <w:tblLayout w:type="fixed"/>
        <w:tblLook w:val="0000" w:firstRow="0" w:lastRow="0" w:firstColumn="0" w:lastColumn="0" w:noHBand="0" w:noVBand="0"/>
      </w:tblPr>
      <w:tblGrid>
        <w:gridCol w:w="1800"/>
        <w:gridCol w:w="3540"/>
        <w:gridCol w:w="3540"/>
      </w:tblGrid>
      <w:tr w:rsidR="007572D7" w14:paraId="38D9B3A0"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39D" w14:textId="77777777" w:rsidR="007572D7" w:rsidRDefault="0010386B">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39E" w14:textId="77777777" w:rsidR="007572D7" w:rsidRDefault="0010386B">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39F" w14:textId="77777777" w:rsidR="007572D7" w:rsidRDefault="0010386B">
            <w:pPr>
              <w:spacing w:before="240"/>
            </w:pPr>
            <w:r>
              <w:t>Buyer</w:t>
            </w:r>
          </w:p>
        </w:tc>
      </w:tr>
      <w:tr w:rsidR="007572D7" w14:paraId="38D9B3A4"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3A1" w14:textId="77777777" w:rsidR="007572D7" w:rsidRDefault="0010386B">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3A2" w14:textId="77777777" w:rsidR="007572D7" w:rsidRDefault="007572D7">
            <w:pPr>
              <w:spacing w:before="240"/>
            </w:pP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3A3" w14:textId="77777777" w:rsidR="007572D7" w:rsidRDefault="007572D7">
            <w:pPr>
              <w:spacing w:before="240"/>
            </w:pPr>
          </w:p>
        </w:tc>
      </w:tr>
      <w:tr w:rsidR="007572D7" w14:paraId="38D9B3A8"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3A5" w14:textId="77777777" w:rsidR="007572D7" w:rsidRDefault="0010386B">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3A6" w14:textId="77777777" w:rsidR="007572D7" w:rsidRDefault="007572D7">
            <w:pPr>
              <w:spacing w:before="240"/>
            </w:pP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3A7" w14:textId="77777777" w:rsidR="007572D7" w:rsidRDefault="007572D7">
            <w:pPr>
              <w:spacing w:before="240"/>
            </w:pPr>
          </w:p>
        </w:tc>
      </w:tr>
      <w:tr w:rsidR="007572D7" w14:paraId="38D9B3AC" w14:textId="77777777">
        <w:trPr>
          <w:trHeight w:val="84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3A9" w14:textId="77777777" w:rsidR="007572D7" w:rsidRDefault="0010386B">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3AA" w14:textId="77777777" w:rsidR="007572D7" w:rsidRDefault="007572D7"/>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3AB" w14:textId="77777777" w:rsidR="007572D7" w:rsidRDefault="007572D7">
            <w:pPr>
              <w:widowControl w:val="0"/>
            </w:pPr>
          </w:p>
        </w:tc>
      </w:tr>
      <w:tr w:rsidR="007572D7" w14:paraId="38D9B3B0"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3AD" w14:textId="77777777" w:rsidR="007572D7" w:rsidRDefault="0010386B">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3AE" w14:textId="77777777" w:rsidR="007572D7" w:rsidRDefault="007572D7">
            <w:pPr>
              <w:spacing w:before="240"/>
            </w:pP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3AF" w14:textId="77777777" w:rsidR="007572D7" w:rsidRDefault="007572D7">
            <w:pPr>
              <w:spacing w:before="240"/>
            </w:pPr>
          </w:p>
        </w:tc>
      </w:tr>
    </w:tbl>
    <w:p w14:paraId="38D9B3B1" w14:textId="77777777" w:rsidR="007572D7" w:rsidRDefault="0010386B">
      <w:pPr>
        <w:spacing w:before="240"/>
        <w:rPr>
          <w:b/>
        </w:rPr>
      </w:pPr>
      <w:r>
        <w:rPr>
          <w:b/>
        </w:rPr>
        <w:t xml:space="preserve"> </w:t>
      </w:r>
    </w:p>
    <w:p w14:paraId="38D9B3B2" w14:textId="77777777" w:rsidR="007572D7" w:rsidRDefault="0010386B">
      <w:pPr>
        <w:pStyle w:val="Heading2"/>
      </w:pPr>
      <w:bookmarkStart w:id="5" w:name="_heading=h.3znysh7" w:colFirst="0" w:colLast="0"/>
      <w:bookmarkEnd w:id="5"/>
      <w:r>
        <w:t>Schedule 1: Services</w:t>
      </w:r>
    </w:p>
    <w:p w14:paraId="38D9B3B3" w14:textId="77777777" w:rsidR="007572D7" w:rsidRDefault="0010386B">
      <w:pPr>
        <w:spacing w:before="240"/>
        <w:rPr>
          <w:b/>
        </w:rPr>
      </w:pPr>
      <w:r>
        <w:t>The services required are as listed in the supplier’s proposal.</w:t>
      </w:r>
    </w:p>
    <w:p w14:paraId="38D9B3B4" w14:textId="77777777" w:rsidR="007572D7" w:rsidRDefault="0010386B">
      <w:pPr>
        <w:pStyle w:val="Heading2"/>
      </w:pPr>
      <w:bookmarkStart w:id="6" w:name="_heading=h.2et92p0" w:colFirst="0" w:colLast="0"/>
      <w:bookmarkEnd w:id="6"/>
      <w:r>
        <w:t>Schedule 2: Call-Off Contract charges</w:t>
      </w:r>
    </w:p>
    <w:p w14:paraId="38D9B3B5" w14:textId="77777777" w:rsidR="007572D7" w:rsidRDefault="0010386B">
      <w:r>
        <w:t>The Call off contract charges are as listed in the supplier’s proposal, text file;</w:t>
      </w:r>
    </w:p>
    <w:p w14:paraId="38D9B3B6" w14:textId="77777777" w:rsidR="007572D7" w:rsidRDefault="007572D7"/>
    <w:p w14:paraId="38D9B3B7" w14:textId="1769CADB" w:rsidR="007572D7" w:rsidRDefault="007572D7"/>
    <w:p w14:paraId="38D9B3B8" w14:textId="77777777" w:rsidR="007572D7" w:rsidRDefault="007572D7">
      <w:pPr>
        <w:rPr>
          <w:b/>
        </w:rPr>
      </w:pPr>
    </w:p>
    <w:p w14:paraId="38D9B3B9" w14:textId="77777777" w:rsidR="007572D7" w:rsidRDefault="007572D7">
      <w:pPr>
        <w:rPr>
          <w:sz w:val="32"/>
          <w:szCs w:val="32"/>
        </w:rPr>
      </w:pPr>
    </w:p>
    <w:p w14:paraId="38D9B3BA" w14:textId="77777777" w:rsidR="007572D7" w:rsidRDefault="007572D7">
      <w:pPr>
        <w:rPr>
          <w:sz w:val="32"/>
          <w:szCs w:val="32"/>
        </w:rPr>
      </w:pPr>
    </w:p>
    <w:p w14:paraId="38D9B3BB" w14:textId="77777777" w:rsidR="007572D7" w:rsidRDefault="007572D7">
      <w:bookmarkStart w:id="7" w:name="_heading=h.tyjcwt" w:colFirst="0" w:colLast="0"/>
      <w:bookmarkEnd w:id="7"/>
    </w:p>
    <w:p w14:paraId="38D9B3BC" w14:textId="77777777" w:rsidR="007572D7" w:rsidRDefault="0010386B">
      <w:pPr>
        <w:pStyle w:val="Heading2"/>
      </w:pPr>
      <w:r>
        <w:br w:type="page"/>
      </w:r>
      <w:r>
        <w:lastRenderedPageBreak/>
        <w:t>Part B: Terms and conditions</w:t>
      </w:r>
    </w:p>
    <w:p w14:paraId="38D9B3BD" w14:textId="77777777" w:rsidR="007572D7" w:rsidRDefault="0010386B">
      <w:pPr>
        <w:pStyle w:val="Heading3"/>
        <w:spacing w:before="0" w:after="100"/>
      </w:pPr>
      <w:r>
        <w:t>1.</w:t>
      </w:r>
      <w:r>
        <w:tab/>
        <w:t>Call-Off Contract Start date and length</w:t>
      </w:r>
    </w:p>
    <w:p w14:paraId="38D9B3BE" w14:textId="77777777" w:rsidR="007572D7" w:rsidRDefault="0010386B">
      <w:r>
        <w:t>1.1</w:t>
      </w:r>
      <w:r>
        <w:tab/>
        <w:t>The Supplier must start providing the Services on the date specified in the Order Form.</w:t>
      </w:r>
    </w:p>
    <w:p w14:paraId="38D9B3BF" w14:textId="77777777" w:rsidR="007572D7" w:rsidRDefault="007572D7">
      <w:pPr>
        <w:ind w:firstLine="720"/>
      </w:pPr>
    </w:p>
    <w:p w14:paraId="38D9B3C0" w14:textId="77777777" w:rsidR="007572D7" w:rsidRDefault="0010386B">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38D9B3C1" w14:textId="77777777" w:rsidR="007572D7" w:rsidRDefault="007572D7">
      <w:pPr>
        <w:ind w:left="720"/>
      </w:pPr>
    </w:p>
    <w:p w14:paraId="38D9B3C2" w14:textId="77777777" w:rsidR="007572D7" w:rsidRDefault="0010386B">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38D9B3C3" w14:textId="77777777" w:rsidR="007572D7" w:rsidRDefault="007572D7">
      <w:pPr>
        <w:ind w:left="720"/>
      </w:pPr>
    </w:p>
    <w:p w14:paraId="38D9B3C4" w14:textId="77777777" w:rsidR="007572D7" w:rsidRDefault="0010386B">
      <w:pPr>
        <w:ind w:left="720" w:hanging="720"/>
      </w:pPr>
      <w:r>
        <w:t>1.4</w:t>
      </w:r>
      <w:r>
        <w:tab/>
        <w:t>The Parties must comply with the requirements under clauses 21.3 to 21.8 if the Buyer reserves the right in the Order Form to extend the contract beyond 24 months.</w:t>
      </w:r>
    </w:p>
    <w:p w14:paraId="38D9B3C5" w14:textId="77777777" w:rsidR="007572D7" w:rsidRDefault="007572D7">
      <w:pPr>
        <w:spacing w:before="240" w:after="240"/>
      </w:pPr>
    </w:p>
    <w:p w14:paraId="38D9B3C6" w14:textId="77777777" w:rsidR="007572D7" w:rsidRDefault="0010386B">
      <w:pPr>
        <w:pStyle w:val="Heading3"/>
        <w:spacing w:before="0" w:after="100"/>
      </w:pPr>
      <w:r>
        <w:t>2.</w:t>
      </w:r>
      <w:r>
        <w:tab/>
        <w:t>Incorporation of terms</w:t>
      </w:r>
    </w:p>
    <w:p w14:paraId="38D9B3C7" w14:textId="77777777" w:rsidR="007572D7" w:rsidRDefault="0010386B">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38D9B3C8" w14:textId="77777777" w:rsidR="007572D7" w:rsidRDefault="0010386B">
      <w:pPr>
        <w:numPr>
          <w:ilvl w:val="0"/>
          <w:numId w:val="11"/>
        </w:numPr>
        <w:pBdr>
          <w:top w:val="nil"/>
          <w:left w:val="nil"/>
          <w:bottom w:val="nil"/>
          <w:right w:val="nil"/>
          <w:between w:val="nil"/>
        </w:pBdr>
      </w:pPr>
      <w:r>
        <w:rPr>
          <w:color w:val="000000"/>
          <w:sz w:val="14"/>
          <w:szCs w:val="14"/>
        </w:rPr>
        <w:t xml:space="preserve"> </w:t>
      </w:r>
      <w:r>
        <w:rPr>
          <w:color w:val="000000"/>
        </w:rPr>
        <w:t>4.1 (Warranties and representations)</w:t>
      </w:r>
    </w:p>
    <w:p w14:paraId="38D9B3C9" w14:textId="77777777" w:rsidR="007572D7" w:rsidRDefault="0010386B">
      <w:pPr>
        <w:numPr>
          <w:ilvl w:val="0"/>
          <w:numId w:val="11"/>
        </w:numPr>
        <w:pBdr>
          <w:top w:val="nil"/>
          <w:left w:val="nil"/>
          <w:bottom w:val="nil"/>
          <w:right w:val="nil"/>
          <w:between w:val="nil"/>
        </w:pBdr>
      </w:pPr>
      <w:r>
        <w:rPr>
          <w:color w:val="000000"/>
        </w:rPr>
        <w:t>4.2 to 4.7 (Liability)</w:t>
      </w:r>
    </w:p>
    <w:p w14:paraId="38D9B3CA" w14:textId="77777777" w:rsidR="007572D7" w:rsidRDefault="0010386B">
      <w:pPr>
        <w:numPr>
          <w:ilvl w:val="0"/>
          <w:numId w:val="11"/>
        </w:numPr>
        <w:pBdr>
          <w:top w:val="nil"/>
          <w:left w:val="nil"/>
          <w:bottom w:val="nil"/>
          <w:right w:val="nil"/>
          <w:between w:val="nil"/>
        </w:pBdr>
      </w:pPr>
      <w:r>
        <w:rPr>
          <w:color w:val="000000"/>
        </w:rPr>
        <w:t>4.11 to 4.12 (IR35)</w:t>
      </w:r>
    </w:p>
    <w:p w14:paraId="38D9B3CB" w14:textId="77777777" w:rsidR="007572D7" w:rsidRDefault="0010386B">
      <w:pPr>
        <w:numPr>
          <w:ilvl w:val="0"/>
          <w:numId w:val="11"/>
        </w:numPr>
        <w:pBdr>
          <w:top w:val="nil"/>
          <w:left w:val="nil"/>
          <w:bottom w:val="nil"/>
          <w:right w:val="nil"/>
          <w:between w:val="nil"/>
        </w:pBdr>
      </w:pPr>
      <w:r>
        <w:rPr>
          <w:color w:val="000000"/>
        </w:rPr>
        <w:t>5.4 to 5.5 (Force majeure)</w:t>
      </w:r>
    </w:p>
    <w:p w14:paraId="38D9B3CC" w14:textId="77777777" w:rsidR="007572D7" w:rsidRDefault="0010386B">
      <w:pPr>
        <w:numPr>
          <w:ilvl w:val="0"/>
          <w:numId w:val="11"/>
        </w:numPr>
        <w:pBdr>
          <w:top w:val="nil"/>
          <w:left w:val="nil"/>
          <w:bottom w:val="nil"/>
          <w:right w:val="nil"/>
          <w:between w:val="nil"/>
        </w:pBdr>
      </w:pPr>
      <w:r>
        <w:rPr>
          <w:color w:val="000000"/>
        </w:rPr>
        <w:t>5.8 (Continuing rights)</w:t>
      </w:r>
    </w:p>
    <w:p w14:paraId="38D9B3CD" w14:textId="77777777" w:rsidR="007572D7" w:rsidRDefault="0010386B">
      <w:pPr>
        <w:numPr>
          <w:ilvl w:val="0"/>
          <w:numId w:val="11"/>
        </w:numPr>
        <w:pBdr>
          <w:top w:val="nil"/>
          <w:left w:val="nil"/>
          <w:bottom w:val="nil"/>
          <w:right w:val="nil"/>
          <w:between w:val="nil"/>
        </w:pBdr>
      </w:pPr>
      <w:r>
        <w:rPr>
          <w:color w:val="000000"/>
        </w:rPr>
        <w:t>5.9 to 5.11 (Change of control)</w:t>
      </w:r>
    </w:p>
    <w:p w14:paraId="38D9B3CE" w14:textId="77777777" w:rsidR="007572D7" w:rsidRDefault="0010386B">
      <w:pPr>
        <w:numPr>
          <w:ilvl w:val="0"/>
          <w:numId w:val="11"/>
        </w:numPr>
        <w:pBdr>
          <w:top w:val="nil"/>
          <w:left w:val="nil"/>
          <w:bottom w:val="nil"/>
          <w:right w:val="nil"/>
          <w:between w:val="nil"/>
        </w:pBdr>
      </w:pPr>
      <w:r>
        <w:rPr>
          <w:color w:val="000000"/>
        </w:rPr>
        <w:t>5.12 (Fraud)</w:t>
      </w:r>
    </w:p>
    <w:p w14:paraId="38D9B3CF" w14:textId="77777777" w:rsidR="007572D7" w:rsidRDefault="0010386B">
      <w:pPr>
        <w:numPr>
          <w:ilvl w:val="0"/>
          <w:numId w:val="11"/>
        </w:numPr>
        <w:pBdr>
          <w:top w:val="nil"/>
          <w:left w:val="nil"/>
          <w:bottom w:val="nil"/>
          <w:right w:val="nil"/>
          <w:between w:val="nil"/>
        </w:pBdr>
      </w:pPr>
      <w:r>
        <w:rPr>
          <w:color w:val="000000"/>
        </w:rPr>
        <w:t>5.13 (Notice of fraud)</w:t>
      </w:r>
    </w:p>
    <w:p w14:paraId="38D9B3D0" w14:textId="77777777" w:rsidR="007572D7" w:rsidRDefault="0010386B">
      <w:pPr>
        <w:numPr>
          <w:ilvl w:val="0"/>
          <w:numId w:val="11"/>
        </w:numPr>
        <w:pBdr>
          <w:top w:val="nil"/>
          <w:left w:val="nil"/>
          <w:bottom w:val="nil"/>
          <w:right w:val="nil"/>
          <w:between w:val="nil"/>
        </w:pBdr>
      </w:pPr>
      <w:r>
        <w:rPr>
          <w:color w:val="000000"/>
        </w:rPr>
        <w:t>7.1 to 7.2 (Transparency)</w:t>
      </w:r>
    </w:p>
    <w:p w14:paraId="38D9B3D1" w14:textId="77777777" w:rsidR="007572D7" w:rsidRDefault="0010386B">
      <w:pPr>
        <w:numPr>
          <w:ilvl w:val="0"/>
          <w:numId w:val="11"/>
        </w:numPr>
        <w:pBdr>
          <w:top w:val="nil"/>
          <w:left w:val="nil"/>
          <w:bottom w:val="nil"/>
          <w:right w:val="nil"/>
          <w:between w:val="nil"/>
        </w:pBdr>
      </w:pPr>
      <w:r>
        <w:rPr>
          <w:color w:val="000000"/>
        </w:rPr>
        <w:t>8.3 (Order of precedence)</w:t>
      </w:r>
    </w:p>
    <w:p w14:paraId="38D9B3D2" w14:textId="77777777" w:rsidR="007572D7" w:rsidRDefault="0010386B">
      <w:pPr>
        <w:numPr>
          <w:ilvl w:val="0"/>
          <w:numId w:val="11"/>
        </w:numPr>
        <w:pBdr>
          <w:top w:val="nil"/>
          <w:left w:val="nil"/>
          <w:bottom w:val="nil"/>
          <w:right w:val="nil"/>
          <w:between w:val="nil"/>
        </w:pBdr>
      </w:pPr>
      <w:r>
        <w:rPr>
          <w:color w:val="000000"/>
        </w:rPr>
        <w:t>8.6 (Relationship)</w:t>
      </w:r>
    </w:p>
    <w:p w14:paraId="38D9B3D3" w14:textId="77777777" w:rsidR="007572D7" w:rsidRDefault="0010386B">
      <w:pPr>
        <w:numPr>
          <w:ilvl w:val="0"/>
          <w:numId w:val="11"/>
        </w:numPr>
        <w:pBdr>
          <w:top w:val="nil"/>
          <w:left w:val="nil"/>
          <w:bottom w:val="nil"/>
          <w:right w:val="nil"/>
          <w:between w:val="nil"/>
        </w:pBdr>
      </w:pPr>
      <w:r>
        <w:rPr>
          <w:color w:val="000000"/>
        </w:rPr>
        <w:t>8.9 to 8.11 (Entire agreement)</w:t>
      </w:r>
    </w:p>
    <w:p w14:paraId="38D9B3D4" w14:textId="77777777" w:rsidR="007572D7" w:rsidRDefault="0010386B">
      <w:pPr>
        <w:numPr>
          <w:ilvl w:val="0"/>
          <w:numId w:val="11"/>
        </w:numPr>
        <w:pBdr>
          <w:top w:val="nil"/>
          <w:left w:val="nil"/>
          <w:bottom w:val="nil"/>
          <w:right w:val="nil"/>
          <w:between w:val="nil"/>
        </w:pBdr>
      </w:pPr>
      <w:r>
        <w:rPr>
          <w:color w:val="000000"/>
        </w:rPr>
        <w:t>8.12 (Law and jurisdiction)</w:t>
      </w:r>
    </w:p>
    <w:p w14:paraId="38D9B3D5" w14:textId="77777777" w:rsidR="007572D7" w:rsidRDefault="0010386B">
      <w:pPr>
        <w:numPr>
          <w:ilvl w:val="0"/>
          <w:numId w:val="11"/>
        </w:numPr>
        <w:pBdr>
          <w:top w:val="nil"/>
          <w:left w:val="nil"/>
          <w:bottom w:val="nil"/>
          <w:right w:val="nil"/>
          <w:between w:val="nil"/>
        </w:pBdr>
      </w:pPr>
      <w:r>
        <w:rPr>
          <w:color w:val="000000"/>
        </w:rPr>
        <w:t>8.13 to 8.14 (Legislative change)</w:t>
      </w:r>
    </w:p>
    <w:p w14:paraId="38D9B3D6" w14:textId="77777777" w:rsidR="007572D7" w:rsidRDefault="0010386B">
      <w:pPr>
        <w:numPr>
          <w:ilvl w:val="0"/>
          <w:numId w:val="11"/>
        </w:numPr>
        <w:pBdr>
          <w:top w:val="nil"/>
          <w:left w:val="nil"/>
          <w:bottom w:val="nil"/>
          <w:right w:val="nil"/>
          <w:between w:val="nil"/>
        </w:pBdr>
      </w:pPr>
      <w:r>
        <w:rPr>
          <w:color w:val="000000"/>
        </w:rPr>
        <w:t>8.15 to 8.19 (Bribery and corruption)</w:t>
      </w:r>
    </w:p>
    <w:p w14:paraId="38D9B3D7" w14:textId="77777777" w:rsidR="007572D7" w:rsidRDefault="0010386B">
      <w:pPr>
        <w:numPr>
          <w:ilvl w:val="0"/>
          <w:numId w:val="11"/>
        </w:numPr>
        <w:pBdr>
          <w:top w:val="nil"/>
          <w:left w:val="nil"/>
          <w:bottom w:val="nil"/>
          <w:right w:val="nil"/>
          <w:between w:val="nil"/>
        </w:pBdr>
      </w:pPr>
      <w:r>
        <w:rPr>
          <w:color w:val="000000"/>
        </w:rPr>
        <w:t>8.20 to 8.29 (Freedom of Information Act)</w:t>
      </w:r>
    </w:p>
    <w:p w14:paraId="38D9B3D8" w14:textId="77777777" w:rsidR="007572D7" w:rsidRDefault="0010386B">
      <w:pPr>
        <w:numPr>
          <w:ilvl w:val="0"/>
          <w:numId w:val="11"/>
        </w:numPr>
        <w:pBdr>
          <w:top w:val="nil"/>
          <w:left w:val="nil"/>
          <w:bottom w:val="nil"/>
          <w:right w:val="nil"/>
          <w:between w:val="nil"/>
        </w:pBdr>
      </w:pPr>
      <w:r>
        <w:rPr>
          <w:color w:val="000000"/>
        </w:rPr>
        <w:t>8.30 to 8.31 (Promoting tax compliance)</w:t>
      </w:r>
    </w:p>
    <w:p w14:paraId="38D9B3D9" w14:textId="77777777" w:rsidR="007572D7" w:rsidRDefault="0010386B">
      <w:pPr>
        <w:numPr>
          <w:ilvl w:val="0"/>
          <w:numId w:val="11"/>
        </w:numPr>
        <w:pBdr>
          <w:top w:val="nil"/>
          <w:left w:val="nil"/>
          <w:bottom w:val="nil"/>
          <w:right w:val="nil"/>
          <w:between w:val="nil"/>
        </w:pBdr>
      </w:pPr>
      <w:r>
        <w:rPr>
          <w:color w:val="000000"/>
        </w:rPr>
        <w:t>8.32 to 8.33 (Official Secrets Act)</w:t>
      </w:r>
    </w:p>
    <w:p w14:paraId="38D9B3DA" w14:textId="77777777" w:rsidR="007572D7" w:rsidRDefault="0010386B">
      <w:pPr>
        <w:numPr>
          <w:ilvl w:val="0"/>
          <w:numId w:val="11"/>
        </w:numPr>
        <w:pBdr>
          <w:top w:val="nil"/>
          <w:left w:val="nil"/>
          <w:bottom w:val="nil"/>
          <w:right w:val="nil"/>
          <w:between w:val="nil"/>
        </w:pBdr>
      </w:pPr>
      <w:r>
        <w:rPr>
          <w:color w:val="000000"/>
        </w:rPr>
        <w:t>8.34 to 8.37 (Transfer and subcontracting)</w:t>
      </w:r>
    </w:p>
    <w:p w14:paraId="38D9B3DB" w14:textId="77777777" w:rsidR="007572D7" w:rsidRDefault="0010386B">
      <w:pPr>
        <w:numPr>
          <w:ilvl w:val="0"/>
          <w:numId w:val="11"/>
        </w:numPr>
        <w:pBdr>
          <w:top w:val="nil"/>
          <w:left w:val="nil"/>
          <w:bottom w:val="nil"/>
          <w:right w:val="nil"/>
          <w:between w:val="nil"/>
        </w:pBdr>
      </w:pPr>
      <w:r>
        <w:rPr>
          <w:color w:val="000000"/>
        </w:rPr>
        <w:t>8.40 to 8.43 (Complaints handling and resolution)</w:t>
      </w:r>
    </w:p>
    <w:p w14:paraId="38D9B3DC" w14:textId="77777777" w:rsidR="007572D7" w:rsidRDefault="0010386B">
      <w:pPr>
        <w:numPr>
          <w:ilvl w:val="0"/>
          <w:numId w:val="11"/>
        </w:numPr>
        <w:pBdr>
          <w:top w:val="nil"/>
          <w:left w:val="nil"/>
          <w:bottom w:val="nil"/>
          <w:right w:val="nil"/>
          <w:between w:val="nil"/>
        </w:pBdr>
      </w:pPr>
      <w:r>
        <w:rPr>
          <w:color w:val="000000"/>
        </w:rPr>
        <w:t>8.44 to 8.50 (Conflicts of interest and ethical walls)</w:t>
      </w:r>
    </w:p>
    <w:p w14:paraId="38D9B3DD" w14:textId="77777777" w:rsidR="007572D7" w:rsidRDefault="0010386B">
      <w:pPr>
        <w:numPr>
          <w:ilvl w:val="0"/>
          <w:numId w:val="11"/>
        </w:numPr>
        <w:pBdr>
          <w:top w:val="nil"/>
          <w:left w:val="nil"/>
          <w:bottom w:val="nil"/>
          <w:right w:val="nil"/>
          <w:between w:val="nil"/>
        </w:pBdr>
      </w:pPr>
      <w:r>
        <w:rPr>
          <w:color w:val="000000"/>
        </w:rPr>
        <w:t>8.51 to 8.53 (Publicity and branding)</w:t>
      </w:r>
    </w:p>
    <w:p w14:paraId="38D9B3DE" w14:textId="77777777" w:rsidR="007572D7" w:rsidRDefault="0010386B">
      <w:pPr>
        <w:numPr>
          <w:ilvl w:val="0"/>
          <w:numId w:val="11"/>
        </w:numPr>
        <w:pBdr>
          <w:top w:val="nil"/>
          <w:left w:val="nil"/>
          <w:bottom w:val="nil"/>
          <w:right w:val="nil"/>
          <w:between w:val="nil"/>
        </w:pBdr>
      </w:pPr>
      <w:r>
        <w:rPr>
          <w:color w:val="000000"/>
        </w:rPr>
        <w:t>8.54 to 8.56 (Equality and diversity)</w:t>
      </w:r>
    </w:p>
    <w:p w14:paraId="38D9B3DF" w14:textId="77777777" w:rsidR="007572D7" w:rsidRDefault="0010386B">
      <w:pPr>
        <w:numPr>
          <w:ilvl w:val="0"/>
          <w:numId w:val="11"/>
        </w:numPr>
        <w:pBdr>
          <w:top w:val="nil"/>
          <w:left w:val="nil"/>
          <w:bottom w:val="nil"/>
          <w:right w:val="nil"/>
          <w:between w:val="nil"/>
        </w:pBdr>
      </w:pPr>
      <w:r>
        <w:rPr>
          <w:color w:val="000000"/>
        </w:rPr>
        <w:t>8.59 to 8.60 (Data protection</w:t>
      </w:r>
    </w:p>
    <w:p w14:paraId="38D9B3E0" w14:textId="77777777" w:rsidR="007572D7" w:rsidRDefault="0010386B">
      <w:pPr>
        <w:numPr>
          <w:ilvl w:val="0"/>
          <w:numId w:val="11"/>
        </w:numPr>
        <w:pBdr>
          <w:top w:val="nil"/>
          <w:left w:val="nil"/>
          <w:bottom w:val="nil"/>
          <w:right w:val="nil"/>
          <w:between w:val="nil"/>
        </w:pBdr>
      </w:pPr>
      <w:r>
        <w:rPr>
          <w:color w:val="000000"/>
        </w:rPr>
        <w:t>8.64 to 8.65 (Severability)</w:t>
      </w:r>
    </w:p>
    <w:p w14:paraId="38D9B3E1" w14:textId="77777777" w:rsidR="007572D7" w:rsidRDefault="0010386B">
      <w:pPr>
        <w:numPr>
          <w:ilvl w:val="0"/>
          <w:numId w:val="11"/>
        </w:numPr>
        <w:pBdr>
          <w:top w:val="nil"/>
          <w:left w:val="nil"/>
          <w:bottom w:val="nil"/>
          <w:right w:val="nil"/>
          <w:between w:val="nil"/>
        </w:pBdr>
      </w:pPr>
      <w:r>
        <w:rPr>
          <w:color w:val="000000"/>
        </w:rPr>
        <w:t>8.66 to 8.69 (Managing disputes and Mediation)</w:t>
      </w:r>
    </w:p>
    <w:p w14:paraId="38D9B3E2" w14:textId="77777777" w:rsidR="007572D7" w:rsidRDefault="0010386B">
      <w:pPr>
        <w:numPr>
          <w:ilvl w:val="0"/>
          <w:numId w:val="11"/>
        </w:numPr>
        <w:pBdr>
          <w:top w:val="nil"/>
          <w:left w:val="nil"/>
          <w:bottom w:val="nil"/>
          <w:right w:val="nil"/>
          <w:between w:val="nil"/>
        </w:pBdr>
      </w:pPr>
      <w:r>
        <w:rPr>
          <w:color w:val="000000"/>
        </w:rPr>
        <w:lastRenderedPageBreak/>
        <w:t>8.80 to 8.88 (Confidentiality)</w:t>
      </w:r>
    </w:p>
    <w:p w14:paraId="38D9B3E3" w14:textId="77777777" w:rsidR="007572D7" w:rsidRDefault="0010386B">
      <w:pPr>
        <w:numPr>
          <w:ilvl w:val="0"/>
          <w:numId w:val="11"/>
        </w:numPr>
        <w:pBdr>
          <w:top w:val="nil"/>
          <w:left w:val="nil"/>
          <w:bottom w:val="nil"/>
          <w:right w:val="nil"/>
          <w:between w:val="nil"/>
        </w:pBdr>
      </w:pPr>
      <w:r>
        <w:rPr>
          <w:color w:val="000000"/>
        </w:rPr>
        <w:t>8.89 to 8.90 (Waiver and cumulative remedies)</w:t>
      </w:r>
    </w:p>
    <w:p w14:paraId="38D9B3E4" w14:textId="77777777" w:rsidR="007572D7" w:rsidRDefault="0010386B">
      <w:pPr>
        <w:numPr>
          <w:ilvl w:val="0"/>
          <w:numId w:val="11"/>
        </w:numPr>
        <w:pBdr>
          <w:top w:val="nil"/>
          <w:left w:val="nil"/>
          <w:bottom w:val="nil"/>
          <w:right w:val="nil"/>
          <w:between w:val="nil"/>
        </w:pBdr>
      </w:pPr>
      <w:r>
        <w:rPr>
          <w:color w:val="000000"/>
        </w:rPr>
        <w:t>8.91 to 8.101 (Corporate Social Responsibility)</w:t>
      </w:r>
    </w:p>
    <w:p w14:paraId="38D9B3E5" w14:textId="77777777" w:rsidR="007572D7" w:rsidRDefault="0010386B">
      <w:pPr>
        <w:numPr>
          <w:ilvl w:val="0"/>
          <w:numId w:val="11"/>
        </w:numPr>
        <w:pBdr>
          <w:top w:val="nil"/>
          <w:left w:val="nil"/>
          <w:bottom w:val="nil"/>
          <w:right w:val="nil"/>
          <w:between w:val="nil"/>
        </w:pBdr>
      </w:pPr>
      <w:r>
        <w:rPr>
          <w:color w:val="000000"/>
        </w:rPr>
        <w:t>paragraphs 1 to 10 of the Framework Agreement glossary and interpretation</w:t>
      </w:r>
    </w:p>
    <w:p w14:paraId="38D9B3E6" w14:textId="77777777" w:rsidR="007572D7" w:rsidRDefault="0010386B">
      <w:pPr>
        <w:numPr>
          <w:ilvl w:val="0"/>
          <w:numId w:val="4"/>
        </w:numPr>
        <w:pBdr>
          <w:top w:val="nil"/>
          <w:left w:val="nil"/>
          <w:bottom w:val="nil"/>
          <w:right w:val="nil"/>
          <w:between w:val="nil"/>
        </w:pBdr>
      </w:pPr>
      <w:r>
        <w:rPr>
          <w:color w:val="000000"/>
        </w:rPr>
        <w:t>any audit provisions from the Framework Agreement set out by the Buyer in the Order Form</w:t>
      </w:r>
    </w:p>
    <w:p w14:paraId="38D9B3E7" w14:textId="77777777" w:rsidR="007572D7" w:rsidRDefault="0010386B">
      <w:pPr>
        <w:ind w:left="720"/>
      </w:pPr>
      <w:r>
        <w:t xml:space="preserve"> </w:t>
      </w:r>
    </w:p>
    <w:p w14:paraId="38D9B3E8" w14:textId="77777777" w:rsidR="007572D7" w:rsidRDefault="0010386B">
      <w:pPr>
        <w:spacing w:after="240"/>
      </w:pPr>
      <w:r>
        <w:t>2.2</w:t>
      </w:r>
      <w:r>
        <w:tab/>
        <w:t>The Framework Agreement provisions in clause 2.1 will be modified as follows:</w:t>
      </w:r>
    </w:p>
    <w:p w14:paraId="38D9B3E9" w14:textId="77777777" w:rsidR="007572D7" w:rsidRDefault="0010386B">
      <w:pPr>
        <w:ind w:left="1440" w:hanging="720"/>
      </w:pPr>
      <w:r>
        <w:t>2.2.1</w:t>
      </w:r>
      <w:r>
        <w:tab/>
        <w:t>a reference to the ‘Framework Agreement’ will be a reference to the ‘Call-Off Contract’</w:t>
      </w:r>
    </w:p>
    <w:p w14:paraId="38D9B3EA" w14:textId="77777777" w:rsidR="007572D7" w:rsidRDefault="0010386B">
      <w:pPr>
        <w:ind w:firstLine="720"/>
      </w:pPr>
      <w:r>
        <w:t>2.2.2</w:t>
      </w:r>
      <w:r>
        <w:tab/>
        <w:t>a reference to ‘CCS’ will be a reference to ‘the Buyer’</w:t>
      </w:r>
    </w:p>
    <w:p w14:paraId="38D9B3EB" w14:textId="77777777" w:rsidR="007572D7" w:rsidRDefault="0010386B">
      <w:pPr>
        <w:ind w:left="1440" w:hanging="720"/>
      </w:pPr>
      <w:r>
        <w:t>2.2.3</w:t>
      </w:r>
      <w:r>
        <w:tab/>
        <w:t>a reference to the ‘Parties’ and a ‘Party’ will be a reference to the Buyer and Supplier as Parties under this Call-Off Contract</w:t>
      </w:r>
    </w:p>
    <w:p w14:paraId="38D9B3EC" w14:textId="77777777" w:rsidR="007572D7" w:rsidRDefault="007572D7"/>
    <w:p w14:paraId="38D9B3ED" w14:textId="77777777" w:rsidR="007572D7" w:rsidRDefault="0010386B">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8D9B3EE" w14:textId="77777777" w:rsidR="007572D7" w:rsidRDefault="007572D7">
      <w:pPr>
        <w:ind w:left="720"/>
      </w:pPr>
    </w:p>
    <w:p w14:paraId="38D9B3EF" w14:textId="77777777" w:rsidR="007572D7" w:rsidRDefault="0010386B">
      <w:pPr>
        <w:ind w:left="720" w:hanging="720"/>
      </w:pPr>
      <w:r>
        <w:t>2.4</w:t>
      </w:r>
      <w:r>
        <w:tab/>
        <w:t>The Framework Agreement incorporated clauses will be referred to as incorporated Framework clause ‘XX’, where ‘XX’ is the Framework Agreement clause number.</w:t>
      </w:r>
    </w:p>
    <w:p w14:paraId="38D9B3F0" w14:textId="77777777" w:rsidR="007572D7" w:rsidRDefault="007572D7">
      <w:pPr>
        <w:ind w:firstLine="720"/>
      </w:pPr>
    </w:p>
    <w:p w14:paraId="38D9B3F1" w14:textId="77777777" w:rsidR="007572D7" w:rsidRDefault="0010386B">
      <w:pPr>
        <w:ind w:left="720" w:hanging="720"/>
      </w:pPr>
      <w:r>
        <w:t>2.5</w:t>
      </w:r>
      <w:r>
        <w:tab/>
        <w:t>When an Order Form is signed, the terms and conditions agreed in it will be incorporated into this Call-Off Contract.</w:t>
      </w:r>
    </w:p>
    <w:p w14:paraId="38D9B3F2" w14:textId="77777777" w:rsidR="007572D7" w:rsidRDefault="007572D7"/>
    <w:p w14:paraId="38D9B3F3" w14:textId="77777777" w:rsidR="007572D7" w:rsidRDefault="0010386B">
      <w:pPr>
        <w:pStyle w:val="Heading3"/>
        <w:spacing w:before="0" w:after="100"/>
      </w:pPr>
      <w:r>
        <w:t>3.</w:t>
      </w:r>
      <w:r>
        <w:tab/>
        <w:t>Supply of services</w:t>
      </w:r>
    </w:p>
    <w:p w14:paraId="38D9B3F4" w14:textId="77777777" w:rsidR="007572D7" w:rsidRDefault="0010386B">
      <w:pPr>
        <w:spacing w:before="240" w:after="240"/>
        <w:ind w:left="720" w:hanging="720"/>
      </w:pPr>
      <w:r>
        <w:t>3.1</w:t>
      </w:r>
      <w:r>
        <w:tab/>
        <w:t>The Supplier agrees to supply the G-Cloud Services and any Additional Services under the terms of the Call-Off Contract and the Supplier’s Application.</w:t>
      </w:r>
    </w:p>
    <w:p w14:paraId="38D9B3F5" w14:textId="77777777" w:rsidR="007572D7" w:rsidRDefault="0010386B">
      <w:pPr>
        <w:ind w:left="720" w:hanging="720"/>
      </w:pPr>
      <w:r>
        <w:t>3.2</w:t>
      </w:r>
      <w:r>
        <w:tab/>
        <w:t>The Supplier undertakes that each G-Cloud Service will meet the Buyer’s acceptance criteria, as defined in the Order Form.</w:t>
      </w:r>
    </w:p>
    <w:p w14:paraId="38D9B3F6" w14:textId="77777777" w:rsidR="007572D7" w:rsidRDefault="007572D7"/>
    <w:p w14:paraId="38D9B3F7" w14:textId="77777777" w:rsidR="007572D7" w:rsidRDefault="0010386B">
      <w:pPr>
        <w:pStyle w:val="Heading3"/>
        <w:spacing w:before="0" w:after="100"/>
      </w:pPr>
      <w:r>
        <w:t>4.</w:t>
      </w:r>
      <w:r>
        <w:tab/>
        <w:t>Supplier staff</w:t>
      </w:r>
    </w:p>
    <w:p w14:paraId="38D9B3F8" w14:textId="77777777" w:rsidR="007572D7" w:rsidRDefault="0010386B">
      <w:pPr>
        <w:spacing w:before="240" w:after="240"/>
      </w:pPr>
      <w:r>
        <w:t>4.1</w:t>
      </w:r>
      <w:r>
        <w:tab/>
        <w:t>The Supplier Staff must:</w:t>
      </w:r>
    </w:p>
    <w:p w14:paraId="38D9B3F9" w14:textId="77777777" w:rsidR="007572D7" w:rsidRDefault="0010386B">
      <w:pPr>
        <w:ind w:firstLine="720"/>
      </w:pPr>
      <w:r>
        <w:t>4.1.1</w:t>
      </w:r>
      <w:r>
        <w:tab/>
        <w:t>be appropriately experienced, qualified and trained to supply the Services</w:t>
      </w:r>
    </w:p>
    <w:p w14:paraId="38D9B3FA" w14:textId="77777777" w:rsidR="007572D7" w:rsidRDefault="007572D7"/>
    <w:p w14:paraId="38D9B3FB" w14:textId="77777777" w:rsidR="007572D7" w:rsidRDefault="0010386B">
      <w:pPr>
        <w:ind w:firstLine="720"/>
      </w:pPr>
      <w:r>
        <w:t>4.1.2</w:t>
      </w:r>
      <w:r>
        <w:tab/>
        <w:t>apply all due skill, care and diligence in faithfully performing those duties</w:t>
      </w:r>
    </w:p>
    <w:p w14:paraId="38D9B3FC" w14:textId="77777777" w:rsidR="007572D7" w:rsidRDefault="007572D7"/>
    <w:p w14:paraId="38D9B3FD" w14:textId="77777777" w:rsidR="007572D7" w:rsidRDefault="0010386B">
      <w:pPr>
        <w:ind w:left="720"/>
      </w:pPr>
      <w:r>
        <w:t>4.1.3</w:t>
      </w:r>
      <w:r>
        <w:tab/>
        <w:t>obey all lawful instructions and reasonable directions of the Buyer and provide the Services to the reasonable satisfaction of the Buyer</w:t>
      </w:r>
    </w:p>
    <w:p w14:paraId="38D9B3FE" w14:textId="77777777" w:rsidR="007572D7" w:rsidRDefault="007572D7"/>
    <w:p w14:paraId="38D9B3FF" w14:textId="77777777" w:rsidR="007572D7" w:rsidRDefault="0010386B">
      <w:pPr>
        <w:ind w:firstLine="720"/>
      </w:pPr>
      <w:r>
        <w:t>4.1.4</w:t>
      </w:r>
      <w:r>
        <w:tab/>
        <w:t>respond to any enquiries about the Services as soon as reasonably possible</w:t>
      </w:r>
    </w:p>
    <w:p w14:paraId="38D9B400" w14:textId="77777777" w:rsidR="007572D7" w:rsidRDefault="007572D7"/>
    <w:p w14:paraId="38D9B401" w14:textId="77777777" w:rsidR="007572D7" w:rsidRDefault="0010386B">
      <w:pPr>
        <w:ind w:firstLine="720"/>
      </w:pPr>
      <w:r>
        <w:t>4.1.5</w:t>
      </w:r>
      <w:r>
        <w:tab/>
        <w:t>complete any necessary Supplier Staff vetting as specified by the Buyer</w:t>
      </w:r>
    </w:p>
    <w:p w14:paraId="38D9B402" w14:textId="77777777" w:rsidR="007572D7" w:rsidRDefault="007572D7"/>
    <w:p w14:paraId="38D9B403" w14:textId="77777777" w:rsidR="007572D7" w:rsidRDefault="0010386B">
      <w:pPr>
        <w:ind w:left="720" w:hanging="720"/>
      </w:pPr>
      <w:r>
        <w:t>4.2</w:t>
      </w:r>
      <w:r>
        <w:tab/>
        <w:t>The Supplier must retain overall control of the Supplier Staff so that they are not considered to be employees, workers, agents or contractors of the Buyer.</w:t>
      </w:r>
    </w:p>
    <w:p w14:paraId="38D9B404" w14:textId="77777777" w:rsidR="007572D7" w:rsidRDefault="007572D7">
      <w:pPr>
        <w:ind w:firstLine="720"/>
      </w:pPr>
    </w:p>
    <w:p w14:paraId="38D9B405" w14:textId="77777777" w:rsidR="007572D7" w:rsidRDefault="0010386B">
      <w:pPr>
        <w:ind w:left="720" w:hanging="720"/>
      </w:pPr>
      <w:r>
        <w:t>4.3</w:t>
      </w:r>
      <w:r>
        <w:tab/>
        <w:t>The Supplier may substitute any Supplier Staff as long as they have the equivalent experience and qualifications to the substituted staff member.</w:t>
      </w:r>
    </w:p>
    <w:p w14:paraId="38D9B406" w14:textId="77777777" w:rsidR="007572D7" w:rsidRDefault="007572D7">
      <w:pPr>
        <w:ind w:firstLine="720"/>
      </w:pPr>
    </w:p>
    <w:p w14:paraId="38D9B407" w14:textId="77777777" w:rsidR="007572D7" w:rsidRDefault="0010386B">
      <w:pPr>
        <w:ind w:left="720" w:hanging="720"/>
      </w:pPr>
      <w:r>
        <w:t>4.4</w:t>
      </w:r>
      <w:r>
        <w:tab/>
        <w:t>The Buyer may conduct IR35 Assessments using the ESI tool to assess whether the Supplier’s engagement under the Call-Off Contract is Inside or Outside IR35.</w:t>
      </w:r>
    </w:p>
    <w:p w14:paraId="38D9B408" w14:textId="77777777" w:rsidR="007572D7" w:rsidRDefault="007572D7">
      <w:pPr>
        <w:ind w:firstLine="720"/>
      </w:pPr>
    </w:p>
    <w:p w14:paraId="38D9B409" w14:textId="77777777" w:rsidR="007572D7" w:rsidRDefault="0010386B">
      <w:pPr>
        <w:ind w:left="720" w:hanging="720"/>
      </w:pPr>
      <w:r>
        <w:t>4.5</w:t>
      </w:r>
      <w:r>
        <w:tab/>
        <w:t>The Buyer may End this Call-Off Contract for Material Breach as per clause 18.5 hereunder if the Supplier is delivering the Services Inside IR35.</w:t>
      </w:r>
    </w:p>
    <w:p w14:paraId="38D9B40A" w14:textId="77777777" w:rsidR="007572D7" w:rsidRDefault="007572D7">
      <w:pPr>
        <w:ind w:firstLine="720"/>
      </w:pPr>
    </w:p>
    <w:p w14:paraId="38D9B40B" w14:textId="77777777" w:rsidR="007572D7" w:rsidRDefault="0010386B">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38D9B40C" w14:textId="77777777" w:rsidR="007572D7" w:rsidRDefault="007572D7">
      <w:pPr>
        <w:ind w:left="720"/>
      </w:pPr>
    </w:p>
    <w:p w14:paraId="38D9B40D" w14:textId="77777777" w:rsidR="007572D7" w:rsidRDefault="0010386B">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38D9B40E" w14:textId="77777777" w:rsidR="007572D7" w:rsidRDefault="007572D7">
      <w:pPr>
        <w:ind w:left="720"/>
      </w:pPr>
    </w:p>
    <w:p w14:paraId="38D9B40F" w14:textId="77777777" w:rsidR="007572D7" w:rsidRDefault="0010386B">
      <w:pPr>
        <w:ind w:left="720" w:hanging="720"/>
      </w:pPr>
      <w:r>
        <w:t>4.8</w:t>
      </w:r>
      <w:r>
        <w:tab/>
        <w:t>If it is determined by the Buyer that the Supplier is Outside IR35, the Buyer will provide the ESI reference number and a copy of the PDF to the Supplier.</w:t>
      </w:r>
    </w:p>
    <w:p w14:paraId="38D9B410" w14:textId="77777777" w:rsidR="007572D7" w:rsidRDefault="007572D7">
      <w:pPr>
        <w:spacing w:before="240" w:after="240"/>
        <w:ind w:left="720"/>
      </w:pPr>
    </w:p>
    <w:p w14:paraId="38D9B411" w14:textId="77777777" w:rsidR="007572D7" w:rsidRDefault="0010386B">
      <w:pPr>
        <w:pStyle w:val="Heading3"/>
        <w:spacing w:before="0" w:after="100"/>
      </w:pPr>
      <w:r>
        <w:t>5.</w:t>
      </w:r>
      <w:r>
        <w:tab/>
        <w:t>Due diligence</w:t>
      </w:r>
    </w:p>
    <w:p w14:paraId="38D9B412" w14:textId="77777777" w:rsidR="007572D7" w:rsidRDefault="0010386B">
      <w:pPr>
        <w:spacing w:before="240" w:after="120"/>
      </w:pPr>
      <w:r>
        <w:t xml:space="preserve"> 5.1</w:t>
      </w:r>
      <w:r>
        <w:tab/>
        <w:t>Both Parties agree that when entering into a Call-Off Contract they:</w:t>
      </w:r>
    </w:p>
    <w:p w14:paraId="38D9B413" w14:textId="77777777" w:rsidR="007572D7" w:rsidRDefault="0010386B">
      <w:pPr>
        <w:spacing w:after="120"/>
        <w:ind w:left="1440" w:hanging="720"/>
      </w:pPr>
      <w:r>
        <w:t>5.1.1</w:t>
      </w:r>
      <w:r>
        <w:tab/>
        <w:t>have made their own enquiries and are satisfied by the accuracy of any information supplied by the other Party</w:t>
      </w:r>
    </w:p>
    <w:p w14:paraId="38D9B414" w14:textId="77777777" w:rsidR="007572D7" w:rsidRDefault="0010386B">
      <w:pPr>
        <w:spacing w:after="120"/>
        <w:ind w:left="1440" w:hanging="720"/>
      </w:pPr>
      <w:r>
        <w:t>5.1.2</w:t>
      </w:r>
      <w:r>
        <w:tab/>
        <w:t>are confident that they can fulfil their obligations according to the Call-Off Contract terms</w:t>
      </w:r>
    </w:p>
    <w:p w14:paraId="38D9B415" w14:textId="77777777" w:rsidR="007572D7" w:rsidRDefault="0010386B">
      <w:pPr>
        <w:spacing w:after="120"/>
        <w:ind w:firstLine="720"/>
      </w:pPr>
      <w:r>
        <w:t>5.1.3</w:t>
      </w:r>
      <w:r>
        <w:tab/>
        <w:t>have raised all due diligence questions before signing the Call-Off Contract</w:t>
      </w:r>
    </w:p>
    <w:p w14:paraId="38D9B416" w14:textId="77777777" w:rsidR="007572D7" w:rsidRDefault="0010386B">
      <w:pPr>
        <w:ind w:firstLine="720"/>
      </w:pPr>
      <w:r>
        <w:t>5.1.4</w:t>
      </w:r>
      <w:r>
        <w:tab/>
        <w:t>have entered into the Call-Off Contract relying on its own due diligence</w:t>
      </w:r>
    </w:p>
    <w:p w14:paraId="38D9B417" w14:textId="77777777" w:rsidR="007572D7" w:rsidRDefault="007572D7">
      <w:pPr>
        <w:spacing w:before="240"/>
      </w:pPr>
    </w:p>
    <w:p w14:paraId="38D9B418" w14:textId="77777777" w:rsidR="007572D7" w:rsidRDefault="0010386B">
      <w:pPr>
        <w:pStyle w:val="Heading3"/>
        <w:spacing w:before="0" w:after="100"/>
      </w:pPr>
      <w:r>
        <w:t xml:space="preserve">6. </w:t>
      </w:r>
      <w:r>
        <w:tab/>
        <w:t>Business continuity and disaster recovery</w:t>
      </w:r>
    </w:p>
    <w:p w14:paraId="38D9B419" w14:textId="77777777" w:rsidR="007572D7" w:rsidRDefault="0010386B">
      <w:pPr>
        <w:ind w:left="720" w:hanging="720"/>
      </w:pPr>
      <w:r>
        <w:t>6.1</w:t>
      </w:r>
      <w:r>
        <w:tab/>
        <w:t>The Supplier will have a clear business continuity and disaster recovery plan in their service descriptions.</w:t>
      </w:r>
    </w:p>
    <w:p w14:paraId="38D9B41A" w14:textId="77777777" w:rsidR="007572D7" w:rsidRDefault="007572D7"/>
    <w:p w14:paraId="38D9B41B" w14:textId="77777777" w:rsidR="007572D7" w:rsidRDefault="0010386B">
      <w:pPr>
        <w:ind w:left="720" w:hanging="720"/>
      </w:pPr>
      <w:r>
        <w:t>6.2</w:t>
      </w:r>
      <w:r>
        <w:tab/>
        <w:t>The Supplier’s business continuity and disaster recovery services are part of the Services and will be performed by the Supplier when required.</w:t>
      </w:r>
    </w:p>
    <w:p w14:paraId="38D9B41C" w14:textId="77777777" w:rsidR="007572D7" w:rsidRDefault="0010386B">
      <w:pPr>
        <w:ind w:left="720" w:hanging="720"/>
      </w:pPr>
      <w:r>
        <w:t>6.3</w:t>
      </w:r>
      <w:r>
        <w:tab/>
        <w:t>If requested by the Buyer prior to entering into this Call-Off Contract, the Supplier must ensure that its business continuity and disaster recovery plan is consistent with the Buyer’s own plans.</w:t>
      </w:r>
    </w:p>
    <w:p w14:paraId="38D9B41D" w14:textId="77777777" w:rsidR="007572D7" w:rsidRDefault="007572D7"/>
    <w:p w14:paraId="38D9B41E" w14:textId="77777777" w:rsidR="007572D7" w:rsidRDefault="0010386B">
      <w:pPr>
        <w:pStyle w:val="Heading3"/>
        <w:spacing w:before="0" w:after="100"/>
      </w:pPr>
      <w:r>
        <w:lastRenderedPageBreak/>
        <w:t>7.</w:t>
      </w:r>
      <w:r>
        <w:tab/>
        <w:t>Payment, VAT and Call-Off Contract charges</w:t>
      </w:r>
    </w:p>
    <w:p w14:paraId="38D9B41F" w14:textId="77777777" w:rsidR="007572D7" w:rsidRDefault="0010386B">
      <w:pPr>
        <w:spacing w:after="120"/>
        <w:ind w:left="720" w:hanging="720"/>
      </w:pPr>
      <w:r>
        <w:t>7.1</w:t>
      </w:r>
      <w:r>
        <w:tab/>
        <w:t>The Buyer must pay the Charges following clauses 7.2 to 7.11 for the Supplier’s delivery of the Services.</w:t>
      </w:r>
    </w:p>
    <w:p w14:paraId="38D9B420" w14:textId="77777777" w:rsidR="007572D7" w:rsidRDefault="0010386B">
      <w:pPr>
        <w:ind w:left="720" w:hanging="720"/>
      </w:pPr>
      <w:r>
        <w:t>7.2</w:t>
      </w:r>
      <w:r>
        <w:tab/>
        <w:t>The Buyer will pay the Supplier within the number of days specified in the Order Form on receipt of a valid invoice.</w:t>
      </w:r>
    </w:p>
    <w:p w14:paraId="38D9B421" w14:textId="77777777" w:rsidR="007572D7" w:rsidRDefault="0010386B">
      <w:pPr>
        <w:spacing w:after="120"/>
        <w:ind w:left="720" w:hanging="720"/>
      </w:pPr>
      <w:r>
        <w:t>7.3</w:t>
      </w:r>
      <w:r>
        <w:tab/>
        <w:t>The Call-Off Contract Charges include all Charges for payment Processing. All invoices submitted to the Buyer for the Services will be exclusive of any Management Charge.</w:t>
      </w:r>
    </w:p>
    <w:p w14:paraId="38D9B422" w14:textId="77777777" w:rsidR="007572D7" w:rsidRDefault="0010386B">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38D9B423" w14:textId="77777777" w:rsidR="007572D7" w:rsidRDefault="0010386B">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38D9B424" w14:textId="77777777" w:rsidR="007572D7" w:rsidRDefault="0010386B">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38D9B425" w14:textId="77777777" w:rsidR="007572D7" w:rsidRDefault="0010386B">
      <w:pPr>
        <w:spacing w:after="120"/>
      </w:pPr>
      <w:r>
        <w:t>7.7</w:t>
      </w:r>
      <w:r>
        <w:tab/>
        <w:t>All Charges payable by the Buyer to the Supplier will include VAT at the appropriate Rate.</w:t>
      </w:r>
    </w:p>
    <w:p w14:paraId="38D9B426" w14:textId="77777777" w:rsidR="007572D7" w:rsidRDefault="0010386B">
      <w:pPr>
        <w:spacing w:after="120"/>
        <w:ind w:left="720" w:hanging="720"/>
      </w:pPr>
      <w:r>
        <w:t>7.8</w:t>
      </w:r>
      <w:r>
        <w:tab/>
        <w:t>The Supplier must add VAT to the Charges at the appropriate rate with visibility of the amount as a separate line item.</w:t>
      </w:r>
    </w:p>
    <w:p w14:paraId="38D9B427" w14:textId="77777777" w:rsidR="007572D7" w:rsidRDefault="0010386B">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38D9B428" w14:textId="77777777" w:rsidR="007572D7" w:rsidRDefault="0010386B">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38D9B429" w14:textId="77777777" w:rsidR="007572D7" w:rsidRDefault="0010386B">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38D9B42A" w14:textId="77777777" w:rsidR="007572D7" w:rsidRDefault="0010386B">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8D9B42B" w14:textId="77777777" w:rsidR="007572D7" w:rsidRDefault="007572D7">
      <w:pPr>
        <w:ind w:left="720"/>
      </w:pPr>
    </w:p>
    <w:p w14:paraId="38D9B42C" w14:textId="77777777" w:rsidR="007572D7" w:rsidRDefault="0010386B">
      <w:pPr>
        <w:pStyle w:val="Heading3"/>
      </w:pPr>
      <w:r>
        <w:t>8.</w:t>
      </w:r>
      <w:r>
        <w:tab/>
        <w:t>Recovery of sums due and right of set-off</w:t>
      </w:r>
    </w:p>
    <w:p w14:paraId="38D9B42D" w14:textId="77777777" w:rsidR="007572D7" w:rsidRDefault="0010386B">
      <w:pPr>
        <w:spacing w:before="240" w:after="240"/>
        <w:ind w:left="720" w:hanging="720"/>
      </w:pPr>
      <w:r>
        <w:t>8.1</w:t>
      </w:r>
      <w:r>
        <w:tab/>
        <w:t>If a Supplier owes money to the Buyer, the Buyer may deduct that sum from the Call-Off Contract Charges.</w:t>
      </w:r>
    </w:p>
    <w:p w14:paraId="38D9B42E" w14:textId="77777777" w:rsidR="007572D7" w:rsidRDefault="007572D7">
      <w:pPr>
        <w:spacing w:before="240" w:after="240"/>
        <w:ind w:left="720" w:hanging="720"/>
      </w:pPr>
    </w:p>
    <w:p w14:paraId="38D9B42F" w14:textId="77777777" w:rsidR="007572D7" w:rsidRDefault="0010386B">
      <w:pPr>
        <w:pStyle w:val="Heading3"/>
      </w:pPr>
      <w:r>
        <w:lastRenderedPageBreak/>
        <w:t>9.</w:t>
      </w:r>
      <w:r>
        <w:tab/>
        <w:t>Insurance</w:t>
      </w:r>
    </w:p>
    <w:p w14:paraId="38D9B430" w14:textId="77777777" w:rsidR="007572D7" w:rsidRDefault="0010386B">
      <w:pPr>
        <w:spacing w:before="240" w:after="240"/>
        <w:ind w:left="660" w:hanging="660"/>
      </w:pPr>
      <w:r>
        <w:t>9.1</w:t>
      </w:r>
      <w:r>
        <w:tab/>
        <w:t>The Supplier will maintain the insurances required by the Buyer including those in this clause.</w:t>
      </w:r>
    </w:p>
    <w:p w14:paraId="38D9B431" w14:textId="77777777" w:rsidR="007572D7" w:rsidRDefault="0010386B">
      <w:r>
        <w:t>9.2</w:t>
      </w:r>
      <w:r>
        <w:tab/>
        <w:t>The Supplier will ensure that:</w:t>
      </w:r>
    </w:p>
    <w:p w14:paraId="38D9B432" w14:textId="77777777" w:rsidR="007572D7" w:rsidRDefault="007572D7"/>
    <w:p w14:paraId="38D9B433" w14:textId="77777777" w:rsidR="007572D7" w:rsidRDefault="0010386B">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8D9B434" w14:textId="77777777" w:rsidR="007572D7" w:rsidRDefault="007572D7">
      <w:pPr>
        <w:ind w:firstLine="720"/>
      </w:pPr>
    </w:p>
    <w:p w14:paraId="38D9B435" w14:textId="77777777" w:rsidR="007572D7" w:rsidRDefault="0010386B">
      <w:pPr>
        <w:ind w:left="1440" w:hanging="720"/>
      </w:pPr>
      <w:r>
        <w:t>9.2.2</w:t>
      </w:r>
      <w:r>
        <w:tab/>
        <w:t>the third-party public and products liability insurance contains an ‘indemnity to principals’ clause for the Buyer’s benefit</w:t>
      </w:r>
    </w:p>
    <w:p w14:paraId="38D9B436" w14:textId="77777777" w:rsidR="007572D7" w:rsidRDefault="007572D7">
      <w:pPr>
        <w:ind w:firstLine="720"/>
      </w:pPr>
    </w:p>
    <w:p w14:paraId="38D9B437" w14:textId="77777777" w:rsidR="007572D7" w:rsidRDefault="0010386B">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38D9B438" w14:textId="77777777" w:rsidR="007572D7" w:rsidRDefault="007572D7">
      <w:pPr>
        <w:ind w:firstLine="720"/>
      </w:pPr>
    </w:p>
    <w:p w14:paraId="38D9B439" w14:textId="77777777" w:rsidR="007572D7" w:rsidRDefault="0010386B">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38D9B43A" w14:textId="77777777" w:rsidR="007572D7" w:rsidRDefault="007572D7">
      <w:pPr>
        <w:ind w:left="720"/>
      </w:pPr>
    </w:p>
    <w:p w14:paraId="38D9B43B" w14:textId="77777777" w:rsidR="007572D7" w:rsidRDefault="0010386B">
      <w:pPr>
        <w:ind w:left="720" w:hanging="720"/>
      </w:pPr>
      <w:r>
        <w:t>9.3</w:t>
      </w:r>
      <w:r>
        <w:tab/>
        <w:t>If requested by the Buyer, the Supplier will obtain additional insurance policies, or extend existing policies bought under the Framework Agreement.</w:t>
      </w:r>
    </w:p>
    <w:p w14:paraId="38D9B43C" w14:textId="77777777" w:rsidR="007572D7" w:rsidRDefault="007572D7">
      <w:pPr>
        <w:ind w:left="720" w:firstLine="720"/>
      </w:pPr>
    </w:p>
    <w:p w14:paraId="38D9B43D" w14:textId="77777777" w:rsidR="007572D7" w:rsidRDefault="0010386B">
      <w:pPr>
        <w:ind w:left="720" w:hanging="720"/>
      </w:pPr>
      <w:r>
        <w:t>9.4</w:t>
      </w:r>
      <w:r>
        <w:tab/>
        <w:t>If requested by the Buyer, the Supplier will provide the following to show compliance with this clause:</w:t>
      </w:r>
    </w:p>
    <w:p w14:paraId="38D9B43E" w14:textId="77777777" w:rsidR="007572D7" w:rsidRDefault="007572D7">
      <w:pPr>
        <w:ind w:firstLine="720"/>
      </w:pPr>
    </w:p>
    <w:p w14:paraId="38D9B43F" w14:textId="77777777" w:rsidR="007572D7" w:rsidRDefault="0010386B">
      <w:pPr>
        <w:ind w:firstLine="720"/>
      </w:pPr>
      <w:r>
        <w:t>9.4.1</w:t>
      </w:r>
      <w:r>
        <w:tab/>
        <w:t>a broker's verification of insurance</w:t>
      </w:r>
    </w:p>
    <w:p w14:paraId="38D9B440" w14:textId="77777777" w:rsidR="007572D7" w:rsidRDefault="007572D7">
      <w:pPr>
        <w:ind w:firstLine="720"/>
      </w:pPr>
    </w:p>
    <w:p w14:paraId="38D9B441" w14:textId="77777777" w:rsidR="007572D7" w:rsidRDefault="0010386B">
      <w:pPr>
        <w:ind w:firstLine="720"/>
      </w:pPr>
      <w:r>
        <w:t>9.4.2</w:t>
      </w:r>
      <w:r>
        <w:tab/>
        <w:t>receipts for the insurance premium</w:t>
      </w:r>
    </w:p>
    <w:p w14:paraId="38D9B442" w14:textId="77777777" w:rsidR="007572D7" w:rsidRDefault="007572D7">
      <w:pPr>
        <w:ind w:firstLine="720"/>
      </w:pPr>
    </w:p>
    <w:p w14:paraId="38D9B443" w14:textId="77777777" w:rsidR="007572D7" w:rsidRDefault="0010386B">
      <w:pPr>
        <w:ind w:firstLine="720"/>
      </w:pPr>
      <w:r>
        <w:t>9.4.3</w:t>
      </w:r>
      <w:r>
        <w:tab/>
        <w:t>evidence of payment of the latest premiums due</w:t>
      </w:r>
    </w:p>
    <w:p w14:paraId="38D9B444" w14:textId="77777777" w:rsidR="007572D7" w:rsidRDefault="007572D7">
      <w:pPr>
        <w:ind w:firstLine="720"/>
      </w:pPr>
    </w:p>
    <w:p w14:paraId="38D9B445" w14:textId="77777777" w:rsidR="007572D7" w:rsidRDefault="0010386B">
      <w:pPr>
        <w:ind w:left="720" w:hanging="720"/>
      </w:pPr>
      <w:r>
        <w:t>9.5</w:t>
      </w:r>
      <w:r>
        <w:tab/>
        <w:t>Insurance will not relieve the Supplier of any liabilities under the Framework Agreement or this Call-Off Contract and the Supplier will:</w:t>
      </w:r>
    </w:p>
    <w:p w14:paraId="38D9B446" w14:textId="77777777" w:rsidR="007572D7" w:rsidRDefault="007572D7">
      <w:pPr>
        <w:ind w:firstLine="720"/>
      </w:pPr>
    </w:p>
    <w:p w14:paraId="38D9B447" w14:textId="77777777" w:rsidR="007572D7" w:rsidRDefault="0010386B">
      <w:pPr>
        <w:ind w:left="1440" w:hanging="720"/>
      </w:pPr>
      <w:r>
        <w:t>9.5.1</w:t>
      </w:r>
      <w:r>
        <w:tab/>
        <w:t>take all risk control measures using Good Industry Practice, including the investigation and reports of claims to insurers</w:t>
      </w:r>
    </w:p>
    <w:p w14:paraId="38D9B448" w14:textId="77777777" w:rsidR="007572D7" w:rsidRDefault="007572D7">
      <w:pPr>
        <w:ind w:left="720" w:firstLine="720"/>
      </w:pPr>
    </w:p>
    <w:p w14:paraId="38D9B449" w14:textId="77777777" w:rsidR="007572D7" w:rsidRDefault="0010386B">
      <w:pPr>
        <w:ind w:left="1440" w:hanging="720"/>
      </w:pPr>
      <w:r>
        <w:t>9.5.2</w:t>
      </w:r>
      <w:r>
        <w:tab/>
        <w:t>promptly notify the insurers in writing of any relevant material fact under any Insurances</w:t>
      </w:r>
    </w:p>
    <w:p w14:paraId="38D9B44A" w14:textId="77777777" w:rsidR="007572D7" w:rsidRDefault="007572D7">
      <w:pPr>
        <w:ind w:firstLine="720"/>
      </w:pPr>
    </w:p>
    <w:p w14:paraId="38D9B44B" w14:textId="77777777" w:rsidR="007572D7" w:rsidRDefault="0010386B">
      <w:pPr>
        <w:ind w:left="1440" w:hanging="720"/>
      </w:pPr>
      <w:r>
        <w:t>9.5.3</w:t>
      </w:r>
      <w:r>
        <w:tab/>
        <w:t>hold all insurance policies and require any broker arranging the insurance to hold any insurance slips and other evidence of insurance</w:t>
      </w:r>
    </w:p>
    <w:p w14:paraId="38D9B44C" w14:textId="77777777" w:rsidR="007572D7" w:rsidRDefault="0010386B">
      <w:r>
        <w:t xml:space="preserve"> </w:t>
      </w:r>
    </w:p>
    <w:p w14:paraId="38D9B44D" w14:textId="77777777" w:rsidR="007572D7" w:rsidRDefault="0010386B">
      <w:pPr>
        <w:ind w:left="720" w:hanging="720"/>
      </w:pPr>
      <w:r>
        <w:t>9.6</w:t>
      </w:r>
      <w:r>
        <w:tab/>
        <w:t>The Supplier will not do or omit to do anything, which would destroy or impair the legal validity of the insurance.</w:t>
      </w:r>
    </w:p>
    <w:p w14:paraId="38D9B44E" w14:textId="77777777" w:rsidR="007572D7" w:rsidRDefault="007572D7">
      <w:pPr>
        <w:ind w:firstLine="720"/>
      </w:pPr>
    </w:p>
    <w:p w14:paraId="38D9B44F" w14:textId="77777777" w:rsidR="007572D7" w:rsidRDefault="0010386B">
      <w:pPr>
        <w:ind w:left="720" w:hanging="720"/>
      </w:pPr>
      <w:r>
        <w:t>9.7</w:t>
      </w:r>
      <w:r>
        <w:tab/>
        <w:t>The Supplier will notify CCS and the Buyer as soon as possible if any insurance policies have been, or are due to be, cancelled, suspended, Ended or not renewed.</w:t>
      </w:r>
    </w:p>
    <w:p w14:paraId="38D9B450" w14:textId="77777777" w:rsidR="007572D7" w:rsidRDefault="007572D7">
      <w:pPr>
        <w:ind w:firstLine="720"/>
      </w:pPr>
    </w:p>
    <w:p w14:paraId="38D9B451" w14:textId="77777777" w:rsidR="007572D7" w:rsidRDefault="0010386B">
      <w:r>
        <w:t>9.8</w:t>
      </w:r>
      <w:r>
        <w:tab/>
        <w:t>The Supplier will be liable for the payment of any:</w:t>
      </w:r>
    </w:p>
    <w:p w14:paraId="38D9B452" w14:textId="77777777" w:rsidR="007572D7" w:rsidRDefault="007572D7"/>
    <w:p w14:paraId="38D9B453" w14:textId="77777777" w:rsidR="007572D7" w:rsidRDefault="0010386B">
      <w:pPr>
        <w:ind w:firstLine="720"/>
      </w:pPr>
      <w:r>
        <w:t>9.8.1</w:t>
      </w:r>
      <w:r>
        <w:tab/>
        <w:t>premiums, which it will pay promptly</w:t>
      </w:r>
    </w:p>
    <w:p w14:paraId="38D9B454" w14:textId="77777777" w:rsidR="007572D7" w:rsidRDefault="0010386B">
      <w:pPr>
        <w:ind w:firstLine="720"/>
      </w:pPr>
      <w:r>
        <w:t>9.8.2</w:t>
      </w:r>
      <w:r>
        <w:tab/>
        <w:t>excess or deductibles and will not be entitled to recover this from the Buyer</w:t>
      </w:r>
    </w:p>
    <w:p w14:paraId="38D9B455" w14:textId="77777777" w:rsidR="007572D7" w:rsidRDefault="007572D7">
      <w:pPr>
        <w:ind w:firstLine="720"/>
      </w:pPr>
    </w:p>
    <w:p w14:paraId="38D9B456" w14:textId="77777777" w:rsidR="007572D7" w:rsidRDefault="0010386B">
      <w:pPr>
        <w:pStyle w:val="Heading3"/>
        <w:spacing w:before="0" w:after="100"/>
      </w:pPr>
      <w:r>
        <w:t>10.</w:t>
      </w:r>
      <w:r>
        <w:tab/>
        <w:t>Confidentiality</w:t>
      </w:r>
    </w:p>
    <w:p w14:paraId="38D9B457" w14:textId="77777777" w:rsidR="007572D7" w:rsidRDefault="0010386B">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38D9B458" w14:textId="77777777" w:rsidR="007572D7" w:rsidRDefault="007572D7">
      <w:pPr>
        <w:ind w:left="720" w:hanging="720"/>
      </w:pPr>
    </w:p>
    <w:p w14:paraId="38D9B459" w14:textId="77777777" w:rsidR="007572D7" w:rsidRDefault="0010386B">
      <w:pPr>
        <w:pStyle w:val="Heading3"/>
        <w:spacing w:before="0" w:after="100"/>
      </w:pPr>
      <w:r>
        <w:t>11.</w:t>
      </w:r>
      <w:r>
        <w:tab/>
        <w:t>Intellectual Property Rights</w:t>
      </w:r>
    </w:p>
    <w:p w14:paraId="38D9B45A" w14:textId="77777777" w:rsidR="007572D7" w:rsidRDefault="0010386B">
      <w:pPr>
        <w:ind w:left="720" w:hanging="720"/>
      </w:pPr>
      <w:r>
        <w:t>11.1</w:t>
      </w:r>
      <w:r>
        <w:tab/>
        <w:t>Unless otherwise specified in this Call-Off Contract, a Party will not acquire any right, title or interest in or to the Intellectual Property Rights (IPRs) of the other Party or its Licensors.</w:t>
      </w:r>
    </w:p>
    <w:p w14:paraId="38D9B45B" w14:textId="77777777" w:rsidR="007572D7" w:rsidRDefault="007572D7">
      <w:pPr>
        <w:ind w:left="720"/>
      </w:pPr>
    </w:p>
    <w:p w14:paraId="38D9B45C" w14:textId="77777777" w:rsidR="007572D7" w:rsidRDefault="0010386B">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38D9B45D" w14:textId="77777777" w:rsidR="007572D7" w:rsidRDefault="007572D7">
      <w:pPr>
        <w:ind w:left="720"/>
      </w:pPr>
    </w:p>
    <w:p w14:paraId="38D9B45E" w14:textId="77777777" w:rsidR="007572D7" w:rsidRDefault="0010386B">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38D9B45F" w14:textId="77777777" w:rsidR="007572D7" w:rsidRDefault="007572D7">
      <w:pPr>
        <w:ind w:left="720"/>
      </w:pPr>
    </w:p>
    <w:p w14:paraId="38D9B460" w14:textId="77777777" w:rsidR="007572D7" w:rsidRDefault="0010386B">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38D9B461" w14:textId="77777777" w:rsidR="007572D7" w:rsidRDefault="007572D7">
      <w:pPr>
        <w:ind w:left="720"/>
      </w:pPr>
    </w:p>
    <w:p w14:paraId="38D9B462" w14:textId="77777777" w:rsidR="007572D7" w:rsidRDefault="0010386B">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38D9B463" w14:textId="77777777" w:rsidR="007572D7" w:rsidRDefault="007572D7">
      <w:pPr>
        <w:ind w:firstLine="720"/>
      </w:pPr>
    </w:p>
    <w:p w14:paraId="38D9B464" w14:textId="77777777" w:rsidR="007572D7" w:rsidRDefault="0010386B">
      <w:pPr>
        <w:ind w:firstLine="720"/>
      </w:pPr>
      <w:r>
        <w:t>11.5.1</w:t>
      </w:r>
      <w:r>
        <w:tab/>
        <w:t>rights granted to the Buyer under this Call-Off Contract</w:t>
      </w:r>
    </w:p>
    <w:p w14:paraId="38D9B465" w14:textId="77777777" w:rsidR="007572D7" w:rsidRDefault="007572D7"/>
    <w:p w14:paraId="38D9B466" w14:textId="77777777" w:rsidR="007572D7" w:rsidRDefault="0010386B">
      <w:pPr>
        <w:ind w:firstLine="720"/>
      </w:pPr>
      <w:r>
        <w:t>11.5.2</w:t>
      </w:r>
      <w:r>
        <w:tab/>
        <w:t>Supplier’s performance of the Services</w:t>
      </w:r>
    </w:p>
    <w:p w14:paraId="38D9B467" w14:textId="77777777" w:rsidR="007572D7" w:rsidRDefault="007572D7">
      <w:pPr>
        <w:ind w:firstLine="720"/>
      </w:pPr>
    </w:p>
    <w:p w14:paraId="38D9B468" w14:textId="77777777" w:rsidR="007572D7" w:rsidRDefault="0010386B">
      <w:pPr>
        <w:ind w:firstLine="720"/>
      </w:pPr>
      <w:r>
        <w:t>11.5.3</w:t>
      </w:r>
      <w:r>
        <w:tab/>
        <w:t>use by the Buyer of the Services</w:t>
      </w:r>
    </w:p>
    <w:p w14:paraId="38D9B469" w14:textId="77777777" w:rsidR="007572D7" w:rsidRDefault="007572D7">
      <w:pPr>
        <w:ind w:firstLine="720"/>
      </w:pPr>
    </w:p>
    <w:p w14:paraId="38D9B46A" w14:textId="77777777" w:rsidR="007572D7" w:rsidRDefault="0010386B">
      <w:pPr>
        <w:ind w:left="720" w:hanging="720"/>
      </w:pPr>
      <w:r>
        <w:t>11.6</w:t>
      </w:r>
      <w:r>
        <w:tab/>
        <w:t>If an IPR Claim is made, or is likely to be made, the Supplier will immediately notify the Buyer in writing and must at its own expense after written approval from the Buyer, either:</w:t>
      </w:r>
    </w:p>
    <w:p w14:paraId="38D9B46B" w14:textId="77777777" w:rsidR="007572D7" w:rsidRDefault="007572D7">
      <w:pPr>
        <w:ind w:firstLine="720"/>
      </w:pPr>
    </w:p>
    <w:p w14:paraId="38D9B46C" w14:textId="77777777" w:rsidR="007572D7" w:rsidRDefault="0010386B">
      <w:pPr>
        <w:ind w:left="1440" w:hanging="720"/>
      </w:pPr>
      <w:r>
        <w:t>11.6.1</w:t>
      </w:r>
      <w:r>
        <w:tab/>
        <w:t>modify the relevant part of the Services without reducing its functionality or performance</w:t>
      </w:r>
    </w:p>
    <w:p w14:paraId="38D9B46D" w14:textId="77777777" w:rsidR="007572D7" w:rsidRDefault="007572D7">
      <w:pPr>
        <w:ind w:left="720" w:firstLine="720"/>
      </w:pPr>
    </w:p>
    <w:p w14:paraId="38D9B46E" w14:textId="77777777" w:rsidR="007572D7" w:rsidRDefault="0010386B">
      <w:pPr>
        <w:ind w:left="1440" w:hanging="720"/>
      </w:pPr>
      <w:r>
        <w:lastRenderedPageBreak/>
        <w:t>11.6.2</w:t>
      </w:r>
      <w:r>
        <w:tab/>
        <w:t>substitute Services of equivalent functionality and performance, to avoid the infringement or the alleged infringement, as long as there is no additional cost or burden to the Buyer</w:t>
      </w:r>
    </w:p>
    <w:p w14:paraId="38D9B46F" w14:textId="77777777" w:rsidR="007572D7" w:rsidRDefault="007572D7">
      <w:pPr>
        <w:ind w:left="1440"/>
      </w:pPr>
    </w:p>
    <w:p w14:paraId="38D9B470" w14:textId="77777777" w:rsidR="007572D7" w:rsidRDefault="0010386B">
      <w:pPr>
        <w:ind w:left="1440" w:hanging="720"/>
      </w:pPr>
      <w:r>
        <w:t>11.6.3</w:t>
      </w:r>
      <w:r>
        <w:tab/>
        <w:t>buy a licence to use and supply the Services which are the subject of the alleged infringement, on terms acceptable to the Buyer</w:t>
      </w:r>
    </w:p>
    <w:p w14:paraId="38D9B471" w14:textId="77777777" w:rsidR="007572D7" w:rsidRDefault="007572D7">
      <w:pPr>
        <w:ind w:left="720" w:firstLine="720"/>
      </w:pPr>
    </w:p>
    <w:p w14:paraId="38D9B472" w14:textId="77777777" w:rsidR="007572D7" w:rsidRDefault="0010386B">
      <w:r>
        <w:t>11.7</w:t>
      </w:r>
      <w:r>
        <w:tab/>
        <w:t>Clause 11.5 will not apply if the IPR Claim is from:</w:t>
      </w:r>
    </w:p>
    <w:p w14:paraId="38D9B473" w14:textId="77777777" w:rsidR="007572D7" w:rsidRDefault="007572D7"/>
    <w:p w14:paraId="38D9B474" w14:textId="77777777" w:rsidR="007572D7" w:rsidRDefault="0010386B">
      <w:pPr>
        <w:ind w:left="1440" w:hanging="720"/>
      </w:pPr>
      <w:r>
        <w:t>11.7.2</w:t>
      </w:r>
      <w:r>
        <w:tab/>
        <w:t>the use of data supplied by the Buyer which the Supplier isn’t required to verify under this Call-Off Contract</w:t>
      </w:r>
    </w:p>
    <w:p w14:paraId="38D9B475" w14:textId="77777777" w:rsidR="007572D7" w:rsidRDefault="007572D7">
      <w:pPr>
        <w:ind w:left="720" w:firstLine="720"/>
      </w:pPr>
    </w:p>
    <w:p w14:paraId="38D9B476" w14:textId="77777777" w:rsidR="007572D7" w:rsidRDefault="0010386B">
      <w:pPr>
        <w:ind w:firstLine="720"/>
      </w:pPr>
      <w:r>
        <w:t>11.7.3</w:t>
      </w:r>
      <w:r>
        <w:tab/>
        <w:t>other material provided by the Buyer necessary for the Services</w:t>
      </w:r>
    </w:p>
    <w:p w14:paraId="38D9B477" w14:textId="77777777" w:rsidR="007572D7" w:rsidRDefault="007572D7">
      <w:pPr>
        <w:ind w:firstLine="720"/>
      </w:pPr>
    </w:p>
    <w:p w14:paraId="38D9B478" w14:textId="77777777" w:rsidR="007572D7" w:rsidRDefault="0010386B">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38D9B479" w14:textId="77777777" w:rsidR="007572D7" w:rsidRDefault="007572D7">
      <w:pPr>
        <w:ind w:left="720" w:hanging="720"/>
      </w:pPr>
    </w:p>
    <w:p w14:paraId="38D9B47A" w14:textId="77777777" w:rsidR="007572D7" w:rsidRDefault="0010386B">
      <w:pPr>
        <w:pStyle w:val="Heading3"/>
      </w:pPr>
      <w:r>
        <w:t>12.</w:t>
      </w:r>
      <w:r>
        <w:tab/>
        <w:t>Protection of information</w:t>
      </w:r>
    </w:p>
    <w:p w14:paraId="38D9B47B" w14:textId="77777777" w:rsidR="007572D7" w:rsidRDefault="0010386B">
      <w:pPr>
        <w:spacing w:before="240" w:after="240"/>
      </w:pPr>
      <w:r>
        <w:t>12.1</w:t>
      </w:r>
      <w:r>
        <w:tab/>
        <w:t>The Supplier must:</w:t>
      </w:r>
    </w:p>
    <w:p w14:paraId="38D9B47C" w14:textId="77777777" w:rsidR="007572D7" w:rsidRDefault="0010386B">
      <w:pPr>
        <w:ind w:left="1440" w:hanging="720"/>
      </w:pPr>
      <w:r>
        <w:t>12.1.1</w:t>
      </w:r>
      <w:r>
        <w:tab/>
        <w:t>comply with the Buyer’s written instructions and this Call-Off Contract when Processing Buyer Personal Data</w:t>
      </w:r>
    </w:p>
    <w:p w14:paraId="38D9B47D" w14:textId="77777777" w:rsidR="007572D7" w:rsidRDefault="007572D7">
      <w:pPr>
        <w:ind w:left="720" w:firstLine="720"/>
      </w:pPr>
    </w:p>
    <w:p w14:paraId="38D9B47E" w14:textId="77777777" w:rsidR="007572D7" w:rsidRDefault="0010386B">
      <w:pPr>
        <w:ind w:left="1440" w:hanging="720"/>
      </w:pPr>
      <w:r>
        <w:t>12.1.2</w:t>
      </w:r>
      <w:r>
        <w:tab/>
        <w:t>only Process the Buyer Personal Data as necessary for the provision of the G-Cloud Services or as required by Law or any Regulatory Body</w:t>
      </w:r>
    </w:p>
    <w:p w14:paraId="38D9B47F" w14:textId="77777777" w:rsidR="007572D7" w:rsidRDefault="007572D7">
      <w:pPr>
        <w:ind w:left="720" w:firstLine="720"/>
      </w:pPr>
    </w:p>
    <w:p w14:paraId="38D9B480" w14:textId="77777777" w:rsidR="007572D7" w:rsidRDefault="0010386B">
      <w:pPr>
        <w:ind w:left="1440" w:hanging="720"/>
      </w:pPr>
      <w:r>
        <w:t>12.1.3</w:t>
      </w:r>
      <w:r>
        <w:tab/>
        <w:t>take reasonable steps to ensure that any Supplier Staff who have access to Buyer Personal Data act in compliance with Supplier's security processes</w:t>
      </w:r>
    </w:p>
    <w:p w14:paraId="38D9B481" w14:textId="77777777" w:rsidR="007572D7" w:rsidRDefault="007572D7">
      <w:pPr>
        <w:ind w:left="720" w:firstLine="720"/>
      </w:pPr>
    </w:p>
    <w:p w14:paraId="38D9B482" w14:textId="77777777" w:rsidR="007572D7" w:rsidRDefault="0010386B">
      <w:pPr>
        <w:ind w:left="720" w:hanging="720"/>
      </w:pPr>
      <w:r>
        <w:t>12.2</w:t>
      </w:r>
      <w:r>
        <w:tab/>
        <w:t>The Supplier must fully assist with any complaint or request for Buyer Personal Data including by:</w:t>
      </w:r>
    </w:p>
    <w:p w14:paraId="38D9B483" w14:textId="77777777" w:rsidR="007572D7" w:rsidRDefault="007572D7">
      <w:pPr>
        <w:ind w:firstLine="720"/>
      </w:pPr>
    </w:p>
    <w:p w14:paraId="38D9B484" w14:textId="77777777" w:rsidR="007572D7" w:rsidRDefault="0010386B">
      <w:pPr>
        <w:ind w:firstLine="720"/>
      </w:pPr>
      <w:r>
        <w:t>12.2.1</w:t>
      </w:r>
      <w:r>
        <w:tab/>
        <w:t>providing the Buyer with full details of the complaint or request</w:t>
      </w:r>
    </w:p>
    <w:p w14:paraId="38D9B485" w14:textId="77777777" w:rsidR="007572D7" w:rsidRDefault="007572D7">
      <w:pPr>
        <w:ind w:firstLine="720"/>
      </w:pPr>
    </w:p>
    <w:p w14:paraId="38D9B486" w14:textId="77777777" w:rsidR="007572D7" w:rsidRDefault="0010386B">
      <w:pPr>
        <w:ind w:left="1440" w:hanging="720"/>
      </w:pPr>
      <w:r>
        <w:t>12.2.2</w:t>
      </w:r>
      <w:r>
        <w:tab/>
        <w:t>complying with a data access request within the timescales in the Data Protection Legislation and following the Buyer’s instructions</w:t>
      </w:r>
    </w:p>
    <w:p w14:paraId="38D9B487" w14:textId="77777777" w:rsidR="007572D7" w:rsidRDefault="007572D7"/>
    <w:p w14:paraId="38D9B488" w14:textId="77777777" w:rsidR="007572D7" w:rsidRDefault="0010386B">
      <w:pPr>
        <w:ind w:left="1440" w:hanging="720"/>
      </w:pPr>
      <w:r>
        <w:t>12.2.3</w:t>
      </w:r>
      <w:r>
        <w:tab/>
        <w:t>providing the Buyer with any Buyer Personal Data it holds about a Data Subject (within the timescales required by the Buyer)</w:t>
      </w:r>
    </w:p>
    <w:p w14:paraId="38D9B489" w14:textId="77777777" w:rsidR="007572D7" w:rsidRDefault="007572D7">
      <w:pPr>
        <w:ind w:left="720" w:firstLine="720"/>
      </w:pPr>
    </w:p>
    <w:p w14:paraId="38D9B48A" w14:textId="77777777" w:rsidR="007572D7" w:rsidRDefault="0010386B">
      <w:pPr>
        <w:ind w:firstLine="720"/>
      </w:pPr>
      <w:r>
        <w:t>12.2.4</w:t>
      </w:r>
      <w:r>
        <w:tab/>
        <w:t>providing the Buyer with any information requested by the Data Subject</w:t>
      </w:r>
    </w:p>
    <w:p w14:paraId="38D9B48B" w14:textId="77777777" w:rsidR="007572D7" w:rsidRDefault="007572D7">
      <w:pPr>
        <w:ind w:firstLine="720"/>
      </w:pPr>
    </w:p>
    <w:p w14:paraId="38D9B48C" w14:textId="77777777" w:rsidR="007572D7" w:rsidRDefault="0010386B">
      <w:pPr>
        <w:ind w:left="720" w:hanging="720"/>
      </w:pPr>
      <w:r>
        <w:t>12.3</w:t>
      </w:r>
      <w:r>
        <w:tab/>
        <w:t>The Supplier must get prior written consent from the Buyer to transfer Buyer Personal Data to any other person (including any Subcontractors) for the provision of the G-Cloud Services.</w:t>
      </w:r>
    </w:p>
    <w:p w14:paraId="38D9B48D" w14:textId="77777777" w:rsidR="007572D7" w:rsidRDefault="007572D7">
      <w:pPr>
        <w:ind w:left="720" w:hanging="720"/>
      </w:pPr>
    </w:p>
    <w:p w14:paraId="38D9B48E" w14:textId="77777777" w:rsidR="007572D7" w:rsidRDefault="0010386B">
      <w:pPr>
        <w:pStyle w:val="Heading3"/>
      </w:pPr>
      <w:r>
        <w:lastRenderedPageBreak/>
        <w:t>13.</w:t>
      </w:r>
      <w:r>
        <w:tab/>
        <w:t>Buyer data</w:t>
      </w:r>
    </w:p>
    <w:p w14:paraId="38D9B48F" w14:textId="77777777" w:rsidR="007572D7" w:rsidRDefault="0010386B">
      <w:pPr>
        <w:spacing w:before="240" w:after="240"/>
      </w:pPr>
      <w:r>
        <w:t>13.1</w:t>
      </w:r>
      <w:r>
        <w:tab/>
        <w:t>The Supplier must not remove any proprietary notices in the Buyer Data.</w:t>
      </w:r>
    </w:p>
    <w:p w14:paraId="38D9B490" w14:textId="77777777" w:rsidR="007572D7" w:rsidRDefault="0010386B">
      <w:r>
        <w:t>13.2</w:t>
      </w:r>
      <w:r>
        <w:tab/>
        <w:t>The Supplier will not store or use Buyer Data except if necessary to fulfil its</w:t>
      </w:r>
    </w:p>
    <w:p w14:paraId="38D9B491" w14:textId="77777777" w:rsidR="007572D7" w:rsidRDefault="0010386B">
      <w:pPr>
        <w:ind w:firstLine="720"/>
      </w:pPr>
      <w:r>
        <w:t>obligations.</w:t>
      </w:r>
    </w:p>
    <w:p w14:paraId="38D9B492" w14:textId="77777777" w:rsidR="007572D7" w:rsidRDefault="007572D7"/>
    <w:p w14:paraId="38D9B493" w14:textId="77777777" w:rsidR="007572D7" w:rsidRDefault="0010386B">
      <w:pPr>
        <w:ind w:left="720" w:hanging="720"/>
      </w:pPr>
      <w:r>
        <w:t>13.3</w:t>
      </w:r>
      <w:r>
        <w:tab/>
        <w:t>If Buyer Data is processed by the Supplier, the Supplier will supply the data to the Buyer as requested.</w:t>
      </w:r>
    </w:p>
    <w:p w14:paraId="38D9B494" w14:textId="77777777" w:rsidR="007572D7" w:rsidRDefault="007572D7"/>
    <w:p w14:paraId="38D9B495" w14:textId="77777777" w:rsidR="007572D7" w:rsidRDefault="0010386B">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38D9B496" w14:textId="77777777" w:rsidR="007572D7" w:rsidRDefault="007572D7">
      <w:pPr>
        <w:ind w:left="720"/>
      </w:pPr>
    </w:p>
    <w:p w14:paraId="38D9B497" w14:textId="77777777" w:rsidR="007572D7" w:rsidRDefault="0010386B">
      <w:pPr>
        <w:ind w:left="720" w:hanging="720"/>
      </w:pPr>
      <w:r>
        <w:t>13.5</w:t>
      </w:r>
      <w:r>
        <w:tab/>
        <w:t>The Supplier will preserve the integrity of Buyer Data processed by the Supplier and prevent its corruption and loss.</w:t>
      </w:r>
    </w:p>
    <w:p w14:paraId="38D9B498" w14:textId="77777777" w:rsidR="007572D7" w:rsidRDefault="007572D7">
      <w:pPr>
        <w:ind w:firstLine="720"/>
      </w:pPr>
    </w:p>
    <w:p w14:paraId="38D9B499" w14:textId="77777777" w:rsidR="007572D7" w:rsidRDefault="0010386B">
      <w:pPr>
        <w:ind w:left="720" w:hanging="720"/>
      </w:pPr>
      <w:r>
        <w:t>13.6</w:t>
      </w:r>
      <w:r>
        <w:tab/>
        <w:t>The Supplier will ensure that any Supplier system which holds any protectively marked Buyer Data or other government data will comply with:</w:t>
      </w:r>
    </w:p>
    <w:p w14:paraId="38D9B49A" w14:textId="77777777" w:rsidR="007572D7" w:rsidRDefault="007572D7">
      <w:pPr>
        <w:ind w:firstLine="720"/>
      </w:pPr>
    </w:p>
    <w:p w14:paraId="38D9B49B" w14:textId="77777777" w:rsidR="007572D7" w:rsidRDefault="0010386B">
      <w:pPr>
        <w:ind w:firstLine="720"/>
      </w:pPr>
      <w:r>
        <w:t>13.6.1</w:t>
      </w:r>
      <w:r>
        <w:tab/>
        <w:t>the principles in the Security Policy Framework:</w:t>
      </w:r>
      <w:hyperlink r:id="rId14">
        <w:r>
          <w:rPr>
            <w:u w:val="single"/>
          </w:rPr>
          <w:t xml:space="preserve"> </w:t>
        </w:r>
      </w:hyperlink>
    </w:p>
    <w:p w14:paraId="38D9B49C" w14:textId="77777777" w:rsidR="007572D7" w:rsidRDefault="00852BAA">
      <w:pPr>
        <w:ind w:left="1440"/>
      </w:pPr>
      <w:hyperlink r:id="rId15">
        <w:r w:rsidR="0010386B">
          <w:rPr>
            <w:color w:val="0000FF"/>
            <w:u w:val="single"/>
          </w:rPr>
          <w:t>https://www.gov.uk/government/publications/security-policy-framework</w:t>
        </w:r>
      </w:hyperlink>
      <w:r w:rsidR="0010386B">
        <w:rPr>
          <w:color w:val="000000"/>
          <w:u w:val="single"/>
        </w:rPr>
        <w:t xml:space="preserve"> and</w:t>
      </w:r>
    </w:p>
    <w:p w14:paraId="38D9B49D" w14:textId="77777777" w:rsidR="007572D7" w:rsidRDefault="0010386B">
      <w:pPr>
        <w:ind w:left="1440"/>
      </w:pPr>
      <w:r>
        <w:t>the Government Security Classification policy:</w:t>
      </w:r>
      <w:r>
        <w:rPr>
          <w:u w:val="single"/>
        </w:rPr>
        <w:t xml:space="preserve"> https:/www.gov.uk/government/publications/government-security-classifications</w:t>
      </w:r>
    </w:p>
    <w:p w14:paraId="38D9B49E" w14:textId="77777777" w:rsidR="007572D7" w:rsidRDefault="007572D7">
      <w:pPr>
        <w:ind w:left="1440"/>
      </w:pPr>
    </w:p>
    <w:p w14:paraId="38D9B49F" w14:textId="77777777" w:rsidR="007572D7" w:rsidRDefault="0010386B">
      <w:pPr>
        <w:ind w:firstLine="720"/>
      </w:pPr>
      <w:r>
        <w:t>13.6.2</w:t>
      </w:r>
      <w:r>
        <w:tab/>
        <w:t>guidance issued by the Centre for Protection of National Infrastructure on</w:t>
      </w:r>
    </w:p>
    <w:p w14:paraId="38D9B4A0" w14:textId="77777777" w:rsidR="007572D7" w:rsidRDefault="0010386B">
      <w:pPr>
        <w:ind w:left="720" w:firstLine="720"/>
      </w:pPr>
      <w:r>
        <w:t>Risk Management:</w:t>
      </w:r>
    </w:p>
    <w:p w14:paraId="38D9B4A1" w14:textId="77777777" w:rsidR="007572D7" w:rsidRDefault="00852BAA">
      <w:pPr>
        <w:ind w:left="720" w:firstLine="720"/>
      </w:pPr>
      <w:hyperlink r:id="rId16">
        <w:r w:rsidR="0010386B">
          <w:rPr>
            <w:u w:val="single"/>
          </w:rPr>
          <w:t>https://www.cpni.gov.uk/content/adopt-risk-management-approach</w:t>
        </w:r>
      </w:hyperlink>
      <w:r w:rsidR="0010386B">
        <w:t xml:space="preserve"> and</w:t>
      </w:r>
    </w:p>
    <w:p w14:paraId="38D9B4A2" w14:textId="77777777" w:rsidR="007572D7" w:rsidRDefault="0010386B">
      <w:pPr>
        <w:ind w:left="720" w:firstLine="720"/>
      </w:pPr>
      <w:r>
        <w:t>Protection of Sensitive Information and Assets:</w:t>
      </w:r>
      <w:hyperlink r:id="rId17">
        <w:r>
          <w:rPr>
            <w:u w:val="single"/>
          </w:rPr>
          <w:t xml:space="preserve"> </w:t>
        </w:r>
      </w:hyperlink>
    </w:p>
    <w:p w14:paraId="38D9B4A3" w14:textId="77777777" w:rsidR="007572D7" w:rsidRDefault="00852BAA">
      <w:pPr>
        <w:ind w:left="720" w:firstLine="720"/>
      </w:pPr>
      <w:hyperlink r:id="rId18">
        <w:r w:rsidR="0010386B">
          <w:rPr>
            <w:u w:val="single"/>
          </w:rPr>
          <w:t>https://www.cpni.gov.uk/protection-sensitive-information-and-assets</w:t>
        </w:r>
      </w:hyperlink>
    </w:p>
    <w:p w14:paraId="38D9B4A4" w14:textId="77777777" w:rsidR="007572D7" w:rsidRDefault="007572D7">
      <w:pPr>
        <w:ind w:left="720" w:firstLine="720"/>
      </w:pPr>
    </w:p>
    <w:p w14:paraId="38D9B4A5" w14:textId="77777777" w:rsidR="007572D7" w:rsidRDefault="0010386B">
      <w:pPr>
        <w:ind w:left="1440" w:hanging="720"/>
      </w:pPr>
      <w:r>
        <w:t>13.6.3</w:t>
      </w:r>
      <w:r>
        <w:tab/>
        <w:t>the National Cyber Security Centre’s (NCSC) information risk management guidance:</w:t>
      </w:r>
    </w:p>
    <w:p w14:paraId="38D9B4A6" w14:textId="77777777" w:rsidR="007572D7" w:rsidRDefault="00852BAA">
      <w:pPr>
        <w:ind w:left="720" w:firstLine="720"/>
      </w:pPr>
      <w:hyperlink r:id="rId19">
        <w:r w:rsidR="0010386B">
          <w:rPr>
            <w:u w:val="single"/>
          </w:rPr>
          <w:t>https://www.ncsc.gov.uk/collection/risk-management-collection</w:t>
        </w:r>
      </w:hyperlink>
    </w:p>
    <w:p w14:paraId="38D9B4A7" w14:textId="77777777" w:rsidR="007572D7" w:rsidRDefault="007572D7"/>
    <w:p w14:paraId="38D9B4A8" w14:textId="77777777" w:rsidR="007572D7" w:rsidRDefault="0010386B">
      <w:pPr>
        <w:ind w:left="1440" w:hanging="720"/>
      </w:pPr>
      <w:r>
        <w:t>13.6.4</w:t>
      </w:r>
      <w:r>
        <w:tab/>
        <w:t>government best practice in the design and implementation of system components, including network principles, security design principles for digital services and the secure email blueprint:</w:t>
      </w:r>
    </w:p>
    <w:p w14:paraId="38D9B4A9" w14:textId="77777777" w:rsidR="007572D7" w:rsidRDefault="00852BAA">
      <w:pPr>
        <w:ind w:left="1440"/>
      </w:pPr>
      <w:hyperlink r:id="rId20">
        <w:r w:rsidR="0010386B">
          <w:rPr>
            <w:color w:val="000000"/>
            <w:u w:val="single"/>
          </w:rPr>
          <w:t>https://www.gov.uk/government/publications/technology-code-of-practice/technology-code-of-practice</w:t>
        </w:r>
      </w:hyperlink>
    </w:p>
    <w:p w14:paraId="38D9B4AA" w14:textId="77777777" w:rsidR="007572D7" w:rsidRDefault="007572D7">
      <w:pPr>
        <w:ind w:left="1440"/>
      </w:pPr>
    </w:p>
    <w:p w14:paraId="38D9B4AB" w14:textId="77777777" w:rsidR="007572D7" w:rsidRDefault="0010386B">
      <w:pPr>
        <w:ind w:left="1440" w:hanging="720"/>
      </w:pPr>
      <w:r>
        <w:t>13.6.5</w:t>
      </w:r>
      <w:r>
        <w:tab/>
        <w:t>the security requirements of cloud services using the NCSC Cloud Security Principles and accompanying guidance:</w:t>
      </w:r>
      <w:hyperlink r:id="rId21">
        <w:r>
          <w:rPr>
            <w:u w:val="single"/>
          </w:rPr>
          <w:t xml:space="preserve"> </w:t>
        </w:r>
      </w:hyperlink>
    </w:p>
    <w:p w14:paraId="38D9B4AC" w14:textId="77777777" w:rsidR="007572D7" w:rsidRDefault="00852BAA">
      <w:pPr>
        <w:ind w:left="720" w:firstLine="720"/>
      </w:pPr>
      <w:hyperlink r:id="rId22">
        <w:r w:rsidR="0010386B">
          <w:rPr>
            <w:color w:val="000000"/>
            <w:u w:val="single"/>
          </w:rPr>
          <w:t>https://www.ncsc.gov.uk/guidance/implementing-cloud-security-principles</w:t>
        </w:r>
      </w:hyperlink>
    </w:p>
    <w:p w14:paraId="38D9B4AD" w14:textId="77777777" w:rsidR="007572D7" w:rsidRDefault="007572D7"/>
    <w:p w14:paraId="38D9B4AE" w14:textId="77777777" w:rsidR="007572D7" w:rsidRDefault="0010386B">
      <w:pPr>
        <w:spacing w:line="240" w:lineRule="auto"/>
        <w:ind w:firstLine="720"/>
      </w:pPr>
      <w:r>
        <w:t>13.6.6</w:t>
      </w:r>
      <w:r>
        <w:tab/>
        <w:t>buyer requirements in respect of AI ethical standards</w:t>
      </w:r>
    </w:p>
    <w:p w14:paraId="38D9B4AF" w14:textId="77777777" w:rsidR="007572D7" w:rsidRDefault="007572D7"/>
    <w:p w14:paraId="38D9B4B0" w14:textId="77777777" w:rsidR="007572D7" w:rsidRDefault="0010386B">
      <w:r>
        <w:t>13.7</w:t>
      </w:r>
      <w:r>
        <w:tab/>
        <w:t>The Buyer will specify any security requirements for this project in the Order Form.</w:t>
      </w:r>
    </w:p>
    <w:p w14:paraId="38D9B4B1" w14:textId="77777777" w:rsidR="007572D7" w:rsidRDefault="007572D7"/>
    <w:p w14:paraId="38D9B4B2" w14:textId="77777777" w:rsidR="007572D7" w:rsidRDefault="0010386B">
      <w:pPr>
        <w:ind w:left="720" w:hanging="720"/>
      </w:pPr>
      <w:r>
        <w:lastRenderedPageBreak/>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8D9B4B3" w14:textId="77777777" w:rsidR="007572D7" w:rsidRDefault="007572D7">
      <w:pPr>
        <w:ind w:left="720"/>
      </w:pPr>
    </w:p>
    <w:p w14:paraId="38D9B4B4" w14:textId="77777777" w:rsidR="007572D7" w:rsidRDefault="0010386B">
      <w:pPr>
        <w:ind w:left="720" w:hanging="720"/>
      </w:pPr>
      <w:r>
        <w:t>13.9</w:t>
      </w:r>
      <w:r>
        <w:tab/>
        <w:t>The Supplier agrees to use the appropriate organisational, operational and technological processes to keep the Buyer Data safe from unauthorised use or access, loss, destruction, theft or disclosure.</w:t>
      </w:r>
    </w:p>
    <w:p w14:paraId="38D9B4B5" w14:textId="77777777" w:rsidR="007572D7" w:rsidRDefault="007572D7">
      <w:pPr>
        <w:ind w:left="720"/>
      </w:pPr>
    </w:p>
    <w:p w14:paraId="38D9B4B6" w14:textId="77777777" w:rsidR="007572D7" w:rsidRDefault="0010386B">
      <w:pPr>
        <w:ind w:left="720" w:hanging="720"/>
      </w:pPr>
      <w:r>
        <w:t>13.10</w:t>
      </w:r>
      <w:r>
        <w:tab/>
        <w:t>The provisions of this clause 13 will apply during the term of this Call-Off Contract and for as long as the Supplier holds the Buyer’s Data.</w:t>
      </w:r>
    </w:p>
    <w:p w14:paraId="38D9B4B7" w14:textId="77777777" w:rsidR="007572D7" w:rsidRDefault="007572D7">
      <w:pPr>
        <w:spacing w:before="240" w:after="240"/>
      </w:pPr>
    </w:p>
    <w:p w14:paraId="38D9B4B8" w14:textId="77777777" w:rsidR="007572D7" w:rsidRDefault="0010386B">
      <w:pPr>
        <w:pStyle w:val="Heading3"/>
      </w:pPr>
      <w:r>
        <w:t>14.</w:t>
      </w:r>
      <w:r>
        <w:tab/>
        <w:t>Standards and quality</w:t>
      </w:r>
    </w:p>
    <w:p w14:paraId="38D9B4B9" w14:textId="77777777" w:rsidR="007572D7" w:rsidRDefault="0010386B">
      <w:pPr>
        <w:ind w:left="720" w:hanging="720"/>
      </w:pPr>
      <w:r>
        <w:t>14.1</w:t>
      </w:r>
      <w:r>
        <w:tab/>
        <w:t>The Supplier will comply with any standards in this Call-Off Contract, the Order Form and the Framework Agreement.</w:t>
      </w:r>
    </w:p>
    <w:p w14:paraId="38D9B4BA" w14:textId="77777777" w:rsidR="007572D7" w:rsidRDefault="007572D7">
      <w:pPr>
        <w:ind w:firstLine="720"/>
      </w:pPr>
    </w:p>
    <w:p w14:paraId="38D9B4BB" w14:textId="77777777" w:rsidR="007572D7" w:rsidRDefault="0010386B">
      <w:pPr>
        <w:ind w:left="720" w:hanging="720"/>
      </w:pPr>
      <w:r>
        <w:t>14.2</w:t>
      </w:r>
      <w:r>
        <w:tab/>
        <w:t>The Supplier will deliver the Services in a way that enables the Buyer to comply with its obligations under the Technology Code of Practice, which is at:</w:t>
      </w:r>
      <w:hyperlink r:id="rId23">
        <w:r>
          <w:rPr>
            <w:u w:val="single"/>
          </w:rPr>
          <w:t xml:space="preserve"> </w:t>
        </w:r>
      </w:hyperlink>
    </w:p>
    <w:p w14:paraId="38D9B4BC" w14:textId="77777777" w:rsidR="007572D7" w:rsidRDefault="00852BAA">
      <w:pPr>
        <w:ind w:left="720"/>
      </w:pPr>
      <w:hyperlink r:id="rId24">
        <w:r w:rsidR="0010386B">
          <w:rPr>
            <w:u w:val="single"/>
          </w:rPr>
          <w:t>https://www.gov.uk/government/publications/technology-code-of-practice/technology-code-of-practice</w:t>
        </w:r>
      </w:hyperlink>
    </w:p>
    <w:p w14:paraId="38D9B4BD" w14:textId="77777777" w:rsidR="007572D7" w:rsidRDefault="007572D7">
      <w:pPr>
        <w:ind w:left="720" w:hanging="720"/>
      </w:pPr>
    </w:p>
    <w:p w14:paraId="38D9B4BE" w14:textId="77777777" w:rsidR="007572D7" w:rsidRDefault="0010386B">
      <w:pPr>
        <w:ind w:left="720" w:hanging="720"/>
      </w:pPr>
      <w:r>
        <w:t>14.3</w:t>
      </w:r>
      <w:r>
        <w:tab/>
        <w:t>If requested by the Buyer, the Supplier must, at its own cost, ensure that the G-Cloud Services comply with the requirements in the PSN Code of Practice.</w:t>
      </w:r>
    </w:p>
    <w:p w14:paraId="38D9B4BF" w14:textId="77777777" w:rsidR="007572D7" w:rsidRDefault="007572D7">
      <w:pPr>
        <w:ind w:firstLine="720"/>
      </w:pPr>
    </w:p>
    <w:p w14:paraId="38D9B4C0" w14:textId="77777777" w:rsidR="007572D7" w:rsidRDefault="0010386B">
      <w:pPr>
        <w:ind w:left="720" w:hanging="720"/>
      </w:pPr>
      <w:r>
        <w:t>14.4</w:t>
      </w:r>
      <w:r>
        <w:tab/>
        <w:t>If any PSN Services are Subcontracted by the Supplier, the Supplier must ensure that the services have the relevant PSN compliance certification.</w:t>
      </w:r>
    </w:p>
    <w:p w14:paraId="38D9B4C1" w14:textId="77777777" w:rsidR="007572D7" w:rsidRDefault="007572D7">
      <w:pPr>
        <w:ind w:firstLine="720"/>
      </w:pPr>
    </w:p>
    <w:p w14:paraId="38D9B4C2" w14:textId="77777777" w:rsidR="007572D7" w:rsidRDefault="0010386B">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38D9B4C3" w14:textId="77777777" w:rsidR="007572D7" w:rsidRDefault="0010386B">
      <w:r>
        <w:t xml:space="preserve"> </w:t>
      </w:r>
    </w:p>
    <w:p w14:paraId="38D9B4C4" w14:textId="77777777" w:rsidR="007572D7" w:rsidRDefault="0010386B">
      <w:pPr>
        <w:pStyle w:val="Heading3"/>
      </w:pPr>
      <w:r>
        <w:t>15.</w:t>
      </w:r>
      <w:r>
        <w:tab/>
        <w:t>Open source</w:t>
      </w:r>
    </w:p>
    <w:p w14:paraId="38D9B4C5" w14:textId="77777777" w:rsidR="007572D7" w:rsidRDefault="0010386B">
      <w:pPr>
        <w:ind w:left="720" w:hanging="720"/>
      </w:pPr>
      <w:r>
        <w:t>15.1</w:t>
      </w:r>
      <w:r>
        <w:tab/>
        <w:t>All software created for the Buyer must be suitable for publication as open source, unless otherwise agreed by the Buyer.</w:t>
      </w:r>
    </w:p>
    <w:p w14:paraId="38D9B4C6" w14:textId="77777777" w:rsidR="007572D7" w:rsidRDefault="007572D7">
      <w:pPr>
        <w:ind w:firstLine="720"/>
      </w:pPr>
    </w:p>
    <w:p w14:paraId="38D9B4C7" w14:textId="77777777" w:rsidR="007572D7" w:rsidRDefault="0010386B">
      <w:pPr>
        <w:ind w:left="720" w:hanging="720"/>
      </w:pPr>
      <w:r>
        <w:t>15.2</w:t>
      </w:r>
      <w:r>
        <w:tab/>
        <w:t>If software needs to be converted before publication as open source, the Supplier must also provide the converted format unless otherwise agreed by the Buyer.</w:t>
      </w:r>
    </w:p>
    <w:p w14:paraId="38D9B4C8" w14:textId="77777777" w:rsidR="007572D7" w:rsidRDefault="0010386B">
      <w:pPr>
        <w:spacing w:before="240" w:after="240"/>
        <w:ind w:left="720"/>
      </w:pPr>
      <w:r>
        <w:t xml:space="preserve"> </w:t>
      </w:r>
    </w:p>
    <w:p w14:paraId="38D9B4C9" w14:textId="77777777" w:rsidR="007572D7" w:rsidRDefault="0010386B">
      <w:pPr>
        <w:pStyle w:val="Heading3"/>
      </w:pPr>
      <w:r>
        <w:t>16.</w:t>
      </w:r>
      <w:r>
        <w:tab/>
        <w:t>Security</w:t>
      </w:r>
    </w:p>
    <w:p w14:paraId="38D9B4CA" w14:textId="77777777" w:rsidR="007572D7" w:rsidRDefault="0010386B">
      <w:pPr>
        <w:ind w:left="720" w:hanging="720"/>
      </w:pPr>
      <w:r>
        <w:t>16.1</w:t>
      </w:r>
      <w:r>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w:t>
      </w:r>
      <w:r>
        <w:lastRenderedPageBreak/>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38D9B4CB" w14:textId="77777777" w:rsidR="007572D7" w:rsidRDefault="007572D7">
      <w:pPr>
        <w:ind w:left="720"/>
      </w:pPr>
    </w:p>
    <w:p w14:paraId="38D9B4CC" w14:textId="77777777" w:rsidR="007572D7" w:rsidRDefault="0010386B">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38D9B4CD" w14:textId="77777777" w:rsidR="007572D7" w:rsidRDefault="007572D7">
      <w:pPr>
        <w:ind w:left="720"/>
      </w:pPr>
    </w:p>
    <w:p w14:paraId="38D9B4CE" w14:textId="77777777" w:rsidR="007572D7" w:rsidRDefault="0010386B">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38D9B4CF" w14:textId="77777777" w:rsidR="007572D7" w:rsidRDefault="007572D7">
      <w:pPr>
        <w:ind w:firstLine="720"/>
      </w:pPr>
    </w:p>
    <w:p w14:paraId="38D9B4D0" w14:textId="77777777" w:rsidR="007572D7" w:rsidRDefault="0010386B">
      <w:r>
        <w:t>16.4</w:t>
      </w:r>
      <w:r>
        <w:tab/>
        <w:t>Responsibility for costs will be at the:</w:t>
      </w:r>
    </w:p>
    <w:p w14:paraId="38D9B4D1" w14:textId="77777777" w:rsidR="007572D7" w:rsidRDefault="0010386B">
      <w:r>
        <w:tab/>
      </w:r>
    </w:p>
    <w:p w14:paraId="38D9B4D2" w14:textId="77777777" w:rsidR="007572D7" w:rsidRDefault="0010386B">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38D9B4D3" w14:textId="77777777" w:rsidR="007572D7" w:rsidRDefault="007572D7">
      <w:pPr>
        <w:ind w:left="1440"/>
      </w:pPr>
    </w:p>
    <w:p w14:paraId="38D9B4D4" w14:textId="77777777" w:rsidR="007572D7" w:rsidRDefault="0010386B">
      <w:pPr>
        <w:ind w:left="1440" w:hanging="720"/>
      </w:pPr>
      <w:r>
        <w:t>16.4.2</w:t>
      </w:r>
      <w:r>
        <w:tab/>
        <w:t>Buyer’s expense if the Malicious Software originates from the Buyer software or the Service Data, while the Service Data was under the Buyer’s control</w:t>
      </w:r>
    </w:p>
    <w:p w14:paraId="38D9B4D5" w14:textId="77777777" w:rsidR="007572D7" w:rsidRDefault="007572D7">
      <w:pPr>
        <w:ind w:left="720" w:firstLine="720"/>
      </w:pPr>
    </w:p>
    <w:p w14:paraId="38D9B4D6" w14:textId="77777777" w:rsidR="007572D7" w:rsidRDefault="0010386B">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38D9B4D7" w14:textId="77777777" w:rsidR="007572D7" w:rsidRDefault="007572D7">
      <w:pPr>
        <w:ind w:left="720"/>
      </w:pPr>
    </w:p>
    <w:p w14:paraId="38D9B4D8" w14:textId="77777777" w:rsidR="007572D7" w:rsidRDefault="0010386B">
      <w:pPr>
        <w:ind w:left="720" w:hanging="720"/>
      </w:pPr>
      <w:r>
        <w:t>16.6</w:t>
      </w:r>
      <w:r>
        <w:tab/>
        <w:t>Any system development by the Supplier should also comply with the government’s ‘10 Steps to Cyber Security’ guidance:</w:t>
      </w:r>
      <w:hyperlink r:id="rId25">
        <w:r>
          <w:rPr>
            <w:u w:val="single"/>
          </w:rPr>
          <w:t xml:space="preserve"> </w:t>
        </w:r>
      </w:hyperlink>
    </w:p>
    <w:p w14:paraId="38D9B4D9" w14:textId="77777777" w:rsidR="007572D7" w:rsidRDefault="00852BAA">
      <w:pPr>
        <w:ind w:left="720"/>
      </w:pPr>
      <w:hyperlink r:id="rId26">
        <w:r w:rsidR="0010386B">
          <w:rPr>
            <w:u w:val="single"/>
          </w:rPr>
          <w:t>https://www.ncsc.gov.uk/guidance/10-steps-cyber-security</w:t>
        </w:r>
      </w:hyperlink>
    </w:p>
    <w:p w14:paraId="38D9B4DA" w14:textId="77777777" w:rsidR="007572D7" w:rsidRDefault="007572D7">
      <w:pPr>
        <w:ind w:left="720"/>
      </w:pPr>
    </w:p>
    <w:p w14:paraId="38D9B4DB" w14:textId="77777777" w:rsidR="007572D7" w:rsidRDefault="0010386B">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38D9B4DC" w14:textId="77777777" w:rsidR="007572D7" w:rsidRDefault="0010386B">
      <w:r>
        <w:t xml:space="preserve"> </w:t>
      </w:r>
    </w:p>
    <w:p w14:paraId="38D9B4DD" w14:textId="77777777" w:rsidR="007572D7" w:rsidRDefault="0010386B">
      <w:pPr>
        <w:pStyle w:val="Heading3"/>
      </w:pPr>
      <w:r>
        <w:t>17.</w:t>
      </w:r>
      <w:r>
        <w:tab/>
        <w:t>Guarantee</w:t>
      </w:r>
    </w:p>
    <w:p w14:paraId="38D9B4DE" w14:textId="77777777" w:rsidR="007572D7" w:rsidRDefault="0010386B">
      <w:pPr>
        <w:ind w:left="720" w:hanging="720"/>
      </w:pPr>
      <w:r>
        <w:t>17.1</w:t>
      </w:r>
      <w:r>
        <w:tab/>
        <w:t>If this Call-Off Contract is conditional on receipt of a Guarantee that is acceptable to the Buyer, the Supplier must give the Buyer on or before the Start date:</w:t>
      </w:r>
    </w:p>
    <w:p w14:paraId="38D9B4DF" w14:textId="77777777" w:rsidR="007572D7" w:rsidRDefault="007572D7">
      <w:pPr>
        <w:ind w:firstLine="720"/>
      </w:pPr>
    </w:p>
    <w:p w14:paraId="38D9B4E0" w14:textId="77777777" w:rsidR="007572D7" w:rsidRDefault="0010386B">
      <w:pPr>
        <w:ind w:firstLine="720"/>
      </w:pPr>
      <w:r>
        <w:t>17.1.1</w:t>
      </w:r>
      <w:r>
        <w:tab/>
        <w:t>an executed Guarantee in the form at Schedule 5</w:t>
      </w:r>
    </w:p>
    <w:p w14:paraId="38D9B4E1" w14:textId="77777777" w:rsidR="007572D7" w:rsidRDefault="007572D7"/>
    <w:p w14:paraId="38D9B4E2" w14:textId="77777777" w:rsidR="007572D7" w:rsidRDefault="0010386B">
      <w:pPr>
        <w:ind w:left="1440" w:hanging="720"/>
      </w:pPr>
      <w:r>
        <w:t>17.1.2</w:t>
      </w:r>
      <w:r>
        <w:tab/>
        <w:t>a certified copy of the passed resolution or board minutes of the guarantor approving the execution of the Guarantee</w:t>
      </w:r>
    </w:p>
    <w:p w14:paraId="38D9B4E3" w14:textId="77777777" w:rsidR="007572D7" w:rsidRDefault="007572D7">
      <w:pPr>
        <w:ind w:left="720" w:firstLine="720"/>
      </w:pPr>
    </w:p>
    <w:p w14:paraId="38D9B4E4" w14:textId="77777777" w:rsidR="007572D7" w:rsidRDefault="0010386B">
      <w:pPr>
        <w:pStyle w:val="Heading3"/>
      </w:pPr>
      <w:r>
        <w:lastRenderedPageBreak/>
        <w:t>18.</w:t>
      </w:r>
      <w:r>
        <w:tab/>
        <w:t>Ending the Call-Off Contract</w:t>
      </w:r>
    </w:p>
    <w:p w14:paraId="38D9B4E5" w14:textId="77777777" w:rsidR="007572D7" w:rsidRDefault="0010386B">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38D9B4E6" w14:textId="77777777" w:rsidR="007572D7" w:rsidRDefault="007572D7">
      <w:pPr>
        <w:ind w:left="720"/>
      </w:pPr>
    </w:p>
    <w:p w14:paraId="38D9B4E7" w14:textId="77777777" w:rsidR="007572D7" w:rsidRDefault="0010386B">
      <w:r>
        <w:t>18.2</w:t>
      </w:r>
      <w:r>
        <w:tab/>
        <w:t>The Parties agree that the:</w:t>
      </w:r>
    </w:p>
    <w:p w14:paraId="38D9B4E8" w14:textId="77777777" w:rsidR="007572D7" w:rsidRDefault="007572D7"/>
    <w:p w14:paraId="38D9B4E9" w14:textId="77777777" w:rsidR="007572D7" w:rsidRDefault="0010386B">
      <w:pPr>
        <w:ind w:left="1440" w:hanging="720"/>
      </w:pPr>
      <w:r>
        <w:t>18.2.1</w:t>
      </w:r>
      <w:r>
        <w:tab/>
        <w:t>Buyer’s right to End the Call-Off Contract under clause 18.1 is reasonable considering the type of cloud Service being provided</w:t>
      </w:r>
    </w:p>
    <w:p w14:paraId="38D9B4EA" w14:textId="77777777" w:rsidR="007572D7" w:rsidRDefault="007572D7">
      <w:pPr>
        <w:ind w:left="720"/>
      </w:pPr>
    </w:p>
    <w:p w14:paraId="38D9B4EB" w14:textId="77777777" w:rsidR="007572D7" w:rsidRDefault="0010386B">
      <w:pPr>
        <w:ind w:left="1440" w:hanging="720"/>
      </w:pPr>
      <w:r>
        <w:t>18.2.2</w:t>
      </w:r>
      <w:r>
        <w:tab/>
        <w:t>Call-Off Contract Charges paid during the notice period is reasonable compensation and covers all the Supplier’s avoidable costs or Losses</w:t>
      </w:r>
    </w:p>
    <w:p w14:paraId="38D9B4EC" w14:textId="77777777" w:rsidR="007572D7" w:rsidRDefault="007572D7">
      <w:pPr>
        <w:ind w:left="720" w:firstLine="720"/>
      </w:pPr>
    </w:p>
    <w:p w14:paraId="38D9B4ED" w14:textId="77777777" w:rsidR="007572D7" w:rsidRDefault="0010386B">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8D9B4EE" w14:textId="77777777" w:rsidR="007572D7" w:rsidRDefault="007572D7">
      <w:pPr>
        <w:ind w:left="720"/>
      </w:pPr>
    </w:p>
    <w:p w14:paraId="38D9B4EF" w14:textId="77777777" w:rsidR="007572D7" w:rsidRDefault="0010386B">
      <w:pPr>
        <w:ind w:left="720" w:hanging="720"/>
      </w:pPr>
      <w:r>
        <w:t>18.4</w:t>
      </w:r>
      <w:r>
        <w:tab/>
        <w:t>The Buyer will have the right to End this Call-Off Contract at any time with immediate effect by written notice to the Supplier if either the Supplier commits:</w:t>
      </w:r>
    </w:p>
    <w:p w14:paraId="38D9B4F0" w14:textId="77777777" w:rsidR="007572D7" w:rsidRDefault="007572D7">
      <w:pPr>
        <w:ind w:firstLine="720"/>
      </w:pPr>
    </w:p>
    <w:p w14:paraId="38D9B4F1" w14:textId="77777777" w:rsidR="007572D7" w:rsidRDefault="0010386B">
      <w:pPr>
        <w:ind w:left="1440" w:hanging="720"/>
      </w:pPr>
      <w:r>
        <w:t>18.4.1</w:t>
      </w:r>
      <w:r>
        <w:tab/>
        <w:t>a Supplier Default and if the Supplier Default cannot, in the reasonable opinion of the Buyer, be remedied</w:t>
      </w:r>
    </w:p>
    <w:p w14:paraId="38D9B4F2" w14:textId="77777777" w:rsidR="007572D7" w:rsidRDefault="007572D7">
      <w:pPr>
        <w:ind w:left="720" w:firstLine="720"/>
      </w:pPr>
    </w:p>
    <w:p w14:paraId="38D9B4F3" w14:textId="77777777" w:rsidR="007572D7" w:rsidRDefault="0010386B">
      <w:pPr>
        <w:ind w:firstLine="720"/>
      </w:pPr>
      <w:r>
        <w:t>18.4.2</w:t>
      </w:r>
      <w:r>
        <w:tab/>
        <w:t>any fraud</w:t>
      </w:r>
    </w:p>
    <w:p w14:paraId="38D9B4F4" w14:textId="77777777" w:rsidR="007572D7" w:rsidRDefault="007572D7">
      <w:pPr>
        <w:ind w:firstLine="720"/>
      </w:pPr>
    </w:p>
    <w:p w14:paraId="38D9B4F5" w14:textId="77777777" w:rsidR="007572D7" w:rsidRDefault="0010386B">
      <w:r>
        <w:t>18.5</w:t>
      </w:r>
      <w:r>
        <w:tab/>
        <w:t>A Party can End this Call-Off Contract at any time with immediate effect by written notice if:</w:t>
      </w:r>
    </w:p>
    <w:p w14:paraId="38D9B4F6" w14:textId="77777777" w:rsidR="007572D7" w:rsidRDefault="007572D7">
      <w:pPr>
        <w:ind w:firstLine="720"/>
      </w:pPr>
    </w:p>
    <w:p w14:paraId="38D9B4F7" w14:textId="77777777" w:rsidR="007572D7" w:rsidRDefault="0010386B">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38D9B4F8" w14:textId="77777777" w:rsidR="007572D7" w:rsidRDefault="007572D7">
      <w:pPr>
        <w:ind w:left="1440"/>
      </w:pPr>
    </w:p>
    <w:p w14:paraId="38D9B4F9" w14:textId="77777777" w:rsidR="007572D7" w:rsidRDefault="0010386B">
      <w:pPr>
        <w:ind w:firstLine="720"/>
      </w:pPr>
      <w:r>
        <w:t>18.5.2</w:t>
      </w:r>
      <w:r>
        <w:tab/>
        <w:t>an Insolvency Event of the other Party happens</w:t>
      </w:r>
    </w:p>
    <w:p w14:paraId="38D9B4FA" w14:textId="77777777" w:rsidR="007572D7" w:rsidRDefault="007572D7">
      <w:pPr>
        <w:ind w:firstLine="720"/>
      </w:pPr>
    </w:p>
    <w:p w14:paraId="38D9B4FB" w14:textId="77777777" w:rsidR="007572D7" w:rsidRDefault="0010386B">
      <w:pPr>
        <w:ind w:left="1440" w:hanging="720"/>
      </w:pPr>
      <w:r>
        <w:t>18.5.3</w:t>
      </w:r>
      <w:r>
        <w:tab/>
        <w:t>the other Party ceases or threatens to cease to carry on the whole or any material part of its business</w:t>
      </w:r>
    </w:p>
    <w:p w14:paraId="38D9B4FC" w14:textId="77777777" w:rsidR="007572D7" w:rsidRDefault="007572D7">
      <w:pPr>
        <w:ind w:left="720" w:firstLine="720"/>
      </w:pPr>
    </w:p>
    <w:p w14:paraId="38D9B4FD" w14:textId="77777777" w:rsidR="007572D7" w:rsidRDefault="0010386B">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38D9B4FE" w14:textId="77777777" w:rsidR="007572D7" w:rsidRDefault="007572D7">
      <w:pPr>
        <w:ind w:left="720"/>
      </w:pPr>
    </w:p>
    <w:p w14:paraId="38D9B4FF" w14:textId="77777777" w:rsidR="007572D7" w:rsidRDefault="0010386B">
      <w:pPr>
        <w:ind w:left="720" w:hanging="720"/>
      </w:pPr>
      <w:r>
        <w:t>18.7</w:t>
      </w:r>
      <w:r>
        <w:tab/>
        <w:t>A Party who isn’t relying on a Force Majeure event will have the right to End this Call-Off Contract if clause 23.1 applies.</w:t>
      </w:r>
    </w:p>
    <w:p w14:paraId="38D9B500" w14:textId="77777777" w:rsidR="007572D7" w:rsidRDefault="0010386B">
      <w:pPr>
        <w:ind w:left="720" w:hanging="720"/>
      </w:pPr>
      <w:r>
        <w:t xml:space="preserve"> </w:t>
      </w:r>
    </w:p>
    <w:p w14:paraId="38D9B501" w14:textId="77777777" w:rsidR="007572D7" w:rsidRDefault="0010386B">
      <w:pPr>
        <w:pStyle w:val="Heading3"/>
      </w:pPr>
      <w:r>
        <w:lastRenderedPageBreak/>
        <w:t>19.</w:t>
      </w:r>
      <w:r>
        <w:tab/>
        <w:t>Consequences of suspension, ending and expiry</w:t>
      </w:r>
    </w:p>
    <w:p w14:paraId="38D9B502" w14:textId="77777777" w:rsidR="007572D7" w:rsidRDefault="0010386B">
      <w:pPr>
        <w:ind w:left="720" w:hanging="720"/>
      </w:pPr>
      <w:r>
        <w:t>19.1</w:t>
      </w:r>
      <w:r>
        <w:tab/>
        <w:t>If a Buyer has the right to End a Call-Off Contract, it may elect to suspend this Call-Off Contract or any part of it.</w:t>
      </w:r>
    </w:p>
    <w:p w14:paraId="38D9B503" w14:textId="77777777" w:rsidR="007572D7" w:rsidRDefault="007572D7"/>
    <w:p w14:paraId="38D9B504" w14:textId="77777777" w:rsidR="007572D7" w:rsidRDefault="0010386B">
      <w:pPr>
        <w:ind w:left="720" w:hanging="720"/>
      </w:pPr>
      <w:r>
        <w:t>19.2</w:t>
      </w:r>
      <w:r>
        <w:tab/>
        <w:t>Even if a notice has been served to End this Call-Off Contract or any part of it, the Supplier must continue to provide the Ordered G-Cloud Services until the dates set out in the notice.</w:t>
      </w:r>
    </w:p>
    <w:p w14:paraId="38D9B505" w14:textId="77777777" w:rsidR="007572D7" w:rsidRDefault="007572D7">
      <w:pPr>
        <w:ind w:left="720" w:hanging="720"/>
      </w:pPr>
    </w:p>
    <w:p w14:paraId="38D9B506" w14:textId="77777777" w:rsidR="007572D7" w:rsidRDefault="0010386B">
      <w:pPr>
        <w:ind w:left="720" w:hanging="720"/>
      </w:pPr>
      <w:r>
        <w:t>19.3</w:t>
      </w:r>
      <w:r>
        <w:tab/>
        <w:t>The rights and obligations of the Parties will cease on the Expiry Date or End Date whichever applies) of this Call-Off Contract, except those continuing provisions described in clause 19.4.</w:t>
      </w:r>
    </w:p>
    <w:p w14:paraId="38D9B507" w14:textId="77777777" w:rsidR="007572D7" w:rsidRDefault="007572D7"/>
    <w:p w14:paraId="38D9B508" w14:textId="77777777" w:rsidR="007572D7" w:rsidRDefault="0010386B">
      <w:r>
        <w:t>19.4</w:t>
      </w:r>
      <w:r>
        <w:tab/>
        <w:t>Ending or expiry of this Call-Off Contract will not affect:</w:t>
      </w:r>
    </w:p>
    <w:p w14:paraId="38D9B509" w14:textId="77777777" w:rsidR="007572D7" w:rsidRDefault="007572D7"/>
    <w:p w14:paraId="38D9B50A" w14:textId="77777777" w:rsidR="007572D7" w:rsidRDefault="0010386B">
      <w:pPr>
        <w:ind w:firstLine="720"/>
      </w:pPr>
      <w:r>
        <w:t>19.4.1</w:t>
      </w:r>
      <w:r>
        <w:tab/>
        <w:t>any rights, remedies or obligations accrued before its Ending or expiration</w:t>
      </w:r>
    </w:p>
    <w:p w14:paraId="38D9B50B" w14:textId="77777777" w:rsidR="007572D7" w:rsidRDefault="007572D7"/>
    <w:p w14:paraId="38D9B50C" w14:textId="77777777" w:rsidR="007572D7" w:rsidRDefault="0010386B">
      <w:pPr>
        <w:ind w:left="1440" w:hanging="720"/>
      </w:pPr>
      <w:r>
        <w:t>19.4.2</w:t>
      </w:r>
      <w:r>
        <w:tab/>
        <w:t>the right of either Party to recover any amount outstanding at the time of Ending or expiry</w:t>
      </w:r>
    </w:p>
    <w:p w14:paraId="38D9B50D" w14:textId="77777777" w:rsidR="007572D7" w:rsidRDefault="007572D7"/>
    <w:p w14:paraId="38D9B50E" w14:textId="77777777" w:rsidR="007572D7" w:rsidRDefault="0010386B">
      <w:pPr>
        <w:ind w:left="1440" w:hanging="720"/>
      </w:pPr>
      <w:r>
        <w:t>19.4.3</w:t>
      </w:r>
      <w:r>
        <w:tab/>
        <w:t>the continuing rights, remedies or obligations of the Buyer or the Supplier under clauses</w:t>
      </w:r>
    </w:p>
    <w:p w14:paraId="38D9B50F" w14:textId="77777777" w:rsidR="007572D7" w:rsidRDefault="0010386B">
      <w:pPr>
        <w:numPr>
          <w:ilvl w:val="1"/>
          <w:numId w:val="4"/>
        </w:numPr>
        <w:pBdr>
          <w:top w:val="nil"/>
          <w:left w:val="nil"/>
          <w:bottom w:val="nil"/>
          <w:right w:val="nil"/>
          <w:between w:val="nil"/>
        </w:pBdr>
      </w:pPr>
      <w:r>
        <w:rPr>
          <w:color w:val="000000"/>
        </w:rPr>
        <w:t>7 (Payment, VAT and Call-Off Contract charges)</w:t>
      </w:r>
    </w:p>
    <w:p w14:paraId="38D9B510" w14:textId="77777777" w:rsidR="007572D7" w:rsidRDefault="0010386B">
      <w:pPr>
        <w:numPr>
          <w:ilvl w:val="1"/>
          <w:numId w:val="4"/>
        </w:numPr>
        <w:pBdr>
          <w:top w:val="nil"/>
          <w:left w:val="nil"/>
          <w:bottom w:val="nil"/>
          <w:right w:val="nil"/>
          <w:between w:val="nil"/>
        </w:pBdr>
      </w:pPr>
      <w:r>
        <w:rPr>
          <w:color w:val="000000"/>
        </w:rPr>
        <w:t>8 (Recovery of sums due and right of set-off)</w:t>
      </w:r>
    </w:p>
    <w:p w14:paraId="38D9B511" w14:textId="77777777" w:rsidR="007572D7" w:rsidRDefault="0010386B">
      <w:pPr>
        <w:numPr>
          <w:ilvl w:val="1"/>
          <w:numId w:val="4"/>
        </w:numPr>
        <w:pBdr>
          <w:top w:val="nil"/>
          <w:left w:val="nil"/>
          <w:bottom w:val="nil"/>
          <w:right w:val="nil"/>
          <w:between w:val="nil"/>
        </w:pBdr>
      </w:pPr>
      <w:r>
        <w:rPr>
          <w:color w:val="000000"/>
        </w:rPr>
        <w:t>9 (Insurance)</w:t>
      </w:r>
    </w:p>
    <w:p w14:paraId="38D9B512" w14:textId="77777777" w:rsidR="007572D7" w:rsidRDefault="0010386B">
      <w:pPr>
        <w:numPr>
          <w:ilvl w:val="1"/>
          <w:numId w:val="4"/>
        </w:numPr>
        <w:pBdr>
          <w:top w:val="nil"/>
          <w:left w:val="nil"/>
          <w:bottom w:val="nil"/>
          <w:right w:val="nil"/>
          <w:between w:val="nil"/>
        </w:pBdr>
      </w:pPr>
      <w:r>
        <w:rPr>
          <w:color w:val="000000"/>
        </w:rPr>
        <w:t>10 (Confidentiality)</w:t>
      </w:r>
    </w:p>
    <w:p w14:paraId="38D9B513" w14:textId="77777777" w:rsidR="007572D7" w:rsidRDefault="0010386B">
      <w:pPr>
        <w:numPr>
          <w:ilvl w:val="1"/>
          <w:numId w:val="4"/>
        </w:numPr>
        <w:pBdr>
          <w:top w:val="nil"/>
          <w:left w:val="nil"/>
          <w:bottom w:val="nil"/>
          <w:right w:val="nil"/>
          <w:between w:val="nil"/>
        </w:pBdr>
      </w:pPr>
      <w:r>
        <w:rPr>
          <w:color w:val="000000"/>
        </w:rPr>
        <w:t>11 (Intellectual property rights)</w:t>
      </w:r>
    </w:p>
    <w:p w14:paraId="38D9B514" w14:textId="77777777" w:rsidR="007572D7" w:rsidRDefault="0010386B">
      <w:pPr>
        <w:numPr>
          <w:ilvl w:val="1"/>
          <w:numId w:val="4"/>
        </w:numPr>
        <w:pBdr>
          <w:top w:val="nil"/>
          <w:left w:val="nil"/>
          <w:bottom w:val="nil"/>
          <w:right w:val="nil"/>
          <w:between w:val="nil"/>
        </w:pBdr>
      </w:pPr>
      <w:r>
        <w:rPr>
          <w:color w:val="000000"/>
        </w:rPr>
        <w:t>12 (Protection of information)</w:t>
      </w:r>
    </w:p>
    <w:p w14:paraId="38D9B515" w14:textId="77777777" w:rsidR="007572D7" w:rsidRDefault="0010386B">
      <w:pPr>
        <w:numPr>
          <w:ilvl w:val="1"/>
          <w:numId w:val="4"/>
        </w:numPr>
        <w:pBdr>
          <w:top w:val="nil"/>
          <w:left w:val="nil"/>
          <w:bottom w:val="nil"/>
          <w:right w:val="nil"/>
          <w:between w:val="nil"/>
        </w:pBdr>
      </w:pPr>
      <w:r>
        <w:rPr>
          <w:color w:val="000000"/>
        </w:rPr>
        <w:t>13 (Buyer data)</w:t>
      </w:r>
    </w:p>
    <w:p w14:paraId="38D9B516" w14:textId="77777777" w:rsidR="007572D7" w:rsidRDefault="0010386B">
      <w:pPr>
        <w:numPr>
          <w:ilvl w:val="1"/>
          <w:numId w:val="4"/>
        </w:numPr>
        <w:pBdr>
          <w:top w:val="nil"/>
          <w:left w:val="nil"/>
          <w:bottom w:val="nil"/>
          <w:right w:val="nil"/>
          <w:between w:val="nil"/>
        </w:pBdr>
      </w:pPr>
      <w:r>
        <w:rPr>
          <w:color w:val="000000"/>
        </w:rPr>
        <w:t>19 (Consequences of suspension, ending and expiry)</w:t>
      </w:r>
    </w:p>
    <w:p w14:paraId="38D9B517" w14:textId="77777777" w:rsidR="007572D7" w:rsidRDefault="0010386B">
      <w:pPr>
        <w:numPr>
          <w:ilvl w:val="1"/>
          <w:numId w:val="4"/>
        </w:numPr>
        <w:pBdr>
          <w:top w:val="nil"/>
          <w:left w:val="nil"/>
          <w:bottom w:val="nil"/>
          <w:right w:val="nil"/>
          <w:between w:val="nil"/>
        </w:pBdr>
      </w:pPr>
      <w:r>
        <w:rPr>
          <w:color w:val="000000"/>
        </w:rPr>
        <w:t>24 (Liability); incorporated Framework Agreement clauses: 4.2 to 4.7 (Liability)</w:t>
      </w:r>
    </w:p>
    <w:p w14:paraId="38D9B518" w14:textId="77777777" w:rsidR="007572D7" w:rsidRDefault="0010386B">
      <w:pPr>
        <w:numPr>
          <w:ilvl w:val="1"/>
          <w:numId w:val="4"/>
        </w:numPr>
        <w:pBdr>
          <w:top w:val="nil"/>
          <w:left w:val="nil"/>
          <w:bottom w:val="nil"/>
          <w:right w:val="nil"/>
          <w:between w:val="nil"/>
        </w:pBdr>
      </w:pPr>
      <w:r>
        <w:rPr>
          <w:color w:val="000000"/>
        </w:rPr>
        <w:t>8.44 to 8.50 (Conflicts of interest and ethical walls)</w:t>
      </w:r>
    </w:p>
    <w:p w14:paraId="38D9B519" w14:textId="77777777" w:rsidR="007572D7" w:rsidRDefault="0010386B">
      <w:pPr>
        <w:numPr>
          <w:ilvl w:val="1"/>
          <w:numId w:val="4"/>
        </w:numPr>
        <w:pBdr>
          <w:top w:val="nil"/>
          <w:left w:val="nil"/>
          <w:bottom w:val="nil"/>
          <w:right w:val="nil"/>
          <w:between w:val="nil"/>
        </w:pBdr>
      </w:pPr>
      <w:r>
        <w:rPr>
          <w:color w:val="000000"/>
        </w:rPr>
        <w:t>8.89 to 8.90 (Waiver and cumulative remedies)</w:t>
      </w:r>
    </w:p>
    <w:p w14:paraId="38D9B51A" w14:textId="77777777" w:rsidR="007572D7" w:rsidRDefault="007572D7">
      <w:pPr>
        <w:ind w:firstLine="720"/>
      </w:pPr>
    </w:p>
    <w:p w14:paraId="38D9B51B" w14:textId="77777777" w:rsidR="007572D7" w:rsidRDefault="0010386B">
      <w:pPr>
        <w:ind w:left="1440" w:hanging="720"/>
      </w:pPr>
      <w:r>
        <w:t>19.4.4</w:t>
      </w:r>
      <w:r>
        <w:tab/>
        <w:t>any other provision of the Framework Agreement or this Call-Off Contract which expressly or by implication is in force even if it Ends or expires</w:t>
      </w:r>
    </w:p>
    <w:p w14:paraId="38D9B51C" w14:textId="77777777" w:rsidR="007572D7" w:rsidRDefault="0010386B">
      <w:r>
        <w:t xml:space="preserve"> </w:t>
      </w:r>
    </w:p>
    <w:p w14:paraId="38D9B51D" w14:textId="77777777" w:rsidR="007572D7" w:rsidRDefault="0010386B">
      <w:r>
        <w:t>19.5</w:t>
      </w:r>
      <w:r>
        <w:tab/>
        <w:t>At the end of the Call-Off Contract Term, the Supplier must promptly:</w:t>
      </w:r>
    </w:p>
    <w:p w14:paraId="38D9B51E" w14:textId="77777777" w:rsidR="007572D7" w:rsidRDefault="007572D7"/>
    <w:p w14:paraId="38D9B51F" w14:textId="77777777" w:rsidR="007572D7" w:rsidRDefault="0010386B">
      <w:pPr>
        <w:ind w:left="1440" w:hanging="720"/>
      </w:pPr>
      <w:r>
        <w:t>19.5.1</w:t>
      </w:r>
      <w:r>
        <w:tab/>
        <w:t>return all Buyer Data including all copies of Buyer software, code and any other software licensed by the Buyer to the Supplier under it</w:t>
      </w:r>
    </w:p>
    <w:p w14:paraId="38D9B520" w14:textId="77777777" w:rsidR="007572D7" w:rsidRDefault="007572D7">
      <w:pPr>
        <w:ind w:firstLine="720"/>
      </w:pPr>
    </w:p>
    <w:p w14:paraId="38D9B521" w14:textId="77777777" w:rsidR="007572D7" w:rsidRDefault="0010386B">
      <w:pPr>
        <w:ind w:left="1440" w:hanging="720"/>
      </w:pPr>
      <w:r>
        <w:t>19.5.2</w:t>
      </w:r>
      <w:r>
        <w:tab/>
        <w:t>return any materials created by the Supplier under this Call-Off Contract if the IPRs are owned by the Buyer</w:t>
      </w:r>
    </w:p>
    <w:p w14:paraId="38D9B522" w14:textId="77777777" w:rsidR="007572D7" w:rsidRDefault="007572D7">
      <w:pPr>
        <w:ind w:firstLine="720"/>
      </w:pPr>
    </w:p>
    <w:p w14:paraId="38D9B523" w14:textId="77777777" w:rsidR="007572D7" w:rsidRDefault="0010386B">
      <w:pPr>
        <w:ind w:left="1440" w:hanging="720"/>
      </w:pPr>
      <w:r>
        <w:t>19.5.3</w:t>
      </w:r>
      <w:r>
        <w:tab/>
        <w:t>stop using the Buyer Data and, at the direction of the Buyer, provide the Buyer with a complete and uncorrupted version in electronic form in the formats and on media agreed with the Buyer</w:t>
      </w:r>
    </w:p>
    <w:p w14:paraId="38D9B524" w14:textId="77777777" w:rsidR="007572D7" w:rsidRDefault="007572D7">
      <w:pPr>
        <w:ind w:firstLine="720"/>
      </w:pPr>
    </w:p>
    <w:p w14:paraId="38D9B525" w14:textId="77777777" w:rsidR="007572D7" w:rsidRDefault="0010386B">
      <w:pPr>
        <w:ind w:left="1440" w:hanging="720"/>
      </w:pPr>
      <w:r>
        <w:t>19.5.4</w:t>
      </w:r>
      <w:r>
        <w:tab/>
        <w:t xml:space="preserve">destroy all copies of the Buyer Data when they receive the Buyer’s written instructions to do so or 12 calendar months after the End or Expiry Date, and </w:t>
      </w:r>
      <w:r>
        <w:lastRenderedPageBreak/>
        <w:t>provide written confirmation to the Buyer that the data has been securely destroyed, except if the retention of Buyer Data is required by Law</w:t>
      </w:r>
    </w:p>
    <w:p w14:paraId="38D9B526" w14:textId="77777777" w:rsidR="007572D7" w:rsidRDefault="007572D7">
      <w:pPr>
        <w:ind w:left="720"/>
      </w:pPr>
    </w:p>
    <w:p w14:paraId="38D9B527" w14:textId="77777777" w:rsidR="007572D7" w:rsidRDefault="0010386B">
      <w:pPr>
        <w:ind w:firstLine="720"/>
      </w:pPr>
      <w:r>
        <w:t>19.5.5</w:t>
      </w:r>
      <w:r>
        <w:tab/>
        <w:t>work with the Buyer on any ongoing work</w:t>
      </w:r>
    </w:p>
    <w:p w14:paraId="38D9B528" w14:textId="77777777" w:rsidR="007572D7" w:rsidRDefault="007572D7"/>
    <w:p w14:paraId="38D9B529" w14:textId="77777777" w:rsidR="007572D7" w:rsidRDefault="0010386B">
      <w:pPr>
        <w:ind w:left="1440" w:hanging="720"/>
      </w:pPr>
      <w:r>
        <w:t>19.5.6</w:t>
      </w:r>
      <w:r>
        <w:tab/>
        <w:t>return any sums prepaid for Services which have not been delivered to the Buyer, within 10 Working Days of the End or Expiry Date</w:t>
      </w:r>
    </w:p>
    <w:p w14:paraId="38D9B52A" w14:textId="77777777" w:rsidR="007572D7" w:rsidRDefault="007572D7">
      <w:pPr>
        <w:ind w:firstLine="720"/>
      </w:pPr>
    </w:p>
    <w:p w14:paraId="38D9B52B" w14:textId="77777777" w:rsidR="007572D7" w:rsidRDefault="007572D7"/>
    <w:p w14:paraId="38D9B52C" w14:textId="77777777" w:rsidR="007572D7" w:rsidRDefault="0010386B">
      <w:pPr>
        <w:ind w:left="720" w:hanging="720"/>
      </w:pPr>
      <w:r>
        <w:t>19.6</w:t>
      </w:r>
      <w:r>
        <w:tab/>
        <w:t>Each Party will return all of the other Party’s Confidential Information and confirm this has been done, unless there is a legal requirement to keep it or this Call-Off Contract states otherwise.</w:t>
      </w:r>
    </w:p>
    <w:p w14:paraId="38D9B52D" w14:textId="77777777" w:rsidR="007572D7" w:rsidRDefault="007572D7">
      <w:pPr>
        <w:ind w:left="720"/>
      </w:pPr>
    </w:p>
    <w:p w14:paraId="38D9B52E" w14:textId="77777777" w:rsidR="007572D7" w:rsidRDefault="0010386B">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38D9B52F" w14:textId="77777777" w:rsidR="007572D7" w:rsidRDefault="007572D7"/>
    <w:p w14:paraId="38D9B530" w14:textId="77777777" w:rsidR="007572D7" w:rsidRDefault="0010386B">
      <w:pPr>
        <w:pStyle w:val="Heading3"/>
      </w:pPr>
      <w:r>
        <w:t>20.</w:t>
      </w:r>
      <w:r>
        <w:tab/>
        <w:t>Notices</w:t>
      </w:r>
    </w:p>
    <w:p w14:paraId="38D9B531" w14:textId="77777777" w:rsidR="007572D7" w:rsidRDefault="0010386B">
      <w:pPr>
        <w:ind w:left="720" w:hanging="720"/>
      </w:pPr>
      <w:r>
        <w:t>20.1</w:t>
      </w:r>
      <w:r>
        <w:tab/>
        <w:t>Any notices sent must be in writing. For the purpose of this clause, an email is accepted as being 'in writing'.</w:t>
      </w:r>
    </w:p>
    <w:p w14:paraId="38D9B532" w14:textId="77777777" w:rsidR="007572D7" w:rsidRDefault="007572D7">
      <w:pPr>
        <w:ind w:left="720" w:hanging="720"/>
      </w:pPr>
    </w:p>
    <w:p w14:paraId="38D9B533" w14:textId="77777777" w:rsidR="007572D7" w:rsidRDefault="0010386B">
      <w:pPr>
        <w:numPr>
          <w:ilvl w:val="0"/>
          <w:numId w:val="7"/>
        </w:numPr>
        <w:pBdr>
          <w:top w:val="nil"/>
          <w:left w:val="nil"/>
          <w:bottom w:val="nil"/>
          <w:right w:val="nil"/>
          <w:between w:val="nil"/>
        </w:pBdr>
        <w:spacing w:after="120" w:line="360" w:lineRule="auto"/>
      </w:pPr>
      <w:r>
        <w:rPr>
          <w:color w:val="000000"/>
        </w:rPr>
        <w:t>Manner of delivery: email</w:t>
      </w:r>
    </w:p>
    <w:p w14:paraId="38D9B534" w14:textId="77777777" w:rsidR="007572D7" w:rsidRDefault="0010386B">
      <w:pPr>
        <w:numPr>
          <w:ilvl w:val="0"/>
          <w:numId w:val="7"/>
        </w:numPr>
        <w:pBdr>
          <w:top w:val="nil"/>
          <w:left w:val="nil"/>
          <w:bottom w:val="nil"/>
          <w:right w:val="nil"/>
          <w:between w:val="nil"/>
        </w:pBdr>
        <w:spacing w:line="360" w:lineRule="auto"/>
      </w:pPr>
      <w:r>
        <w:rPr>
          <w:color w:val="000000"/>
        </w:rPr>
        <w:t>Deemed time of delivery: 9am on the first Working Day after sending</w:t>
      </w:r>
    </w:p>
    <w:p w14:paraId="38D9B535" w14:textId="77777777" w:rsidR="007572D7" w:rsidRDefault="0010386B">
      <w:pPr>
        <w:numPr>
          <w:ilvl w:val="0"/>
          <w:numId w:val="7"/>
        </w:numPr>
        <w:pBdr>
          <w:top w:val="nil"/>
          <w:left w:val="nil"/>
          <w:bottom w:val="nil"/>
          <w:right w:val="nil"/>
          <w:between w:val="nil"/>
        </w:pBdr>
      </w:pPr>
      <w:r>
        <w:rPr>
          <w:color w:val="000000"/>
        </w:rPr>
        <w:t>Proof of service: Sent in an emailed letter in PDF format to the correct email address without any error message</w:t>
      </w:r>
    </w:p>
    <w:p w14:paraId="38D9B536" w14:textId="77777777" w:rsidR="007572D7" w:rsidRDefault="007572D7"/>
    <w:p w14:paraId="38D9B537" w14:textId="77777777" w:rsidR="007572D7" w:rsidRDefault="0010386B">
      <w:pPr>
        <w:ind w:left="720" w:hanging="720"/>
      </w:pPr>
      <w:r>
        <w:t>20.2</w:t>
      </w:r>
      <w:r>
        <w:tab/>
        <w:t>This clause does not apply to any legal action or other method of dispute resolution which should be sent to the addresses in the Order Form (other than a dispute notice under this Call-Off Contract).</w:t>
      </w:r>
    </w:p>
    <w:p w14:paraId="38D9B538" w14:textId="77777777" w:rsidR="007572D7" w:rsidRDefault="007572D7">
      <w:pPr>
        <w:spacing w:before="240" w:after="240"/>
        <w:ind w:left="720"/>
      </w:pPr>
    </w:p>
    <w:p w14:paraId="38D9B539" w14:textId="77777777" w:rsidR="007572D7" w:rsidRDefault="0010386B">
      <w:pPr>
        <w:pStyle w:val="Heading3"/>
      </w:pPr>
      <w:r>
        <w:t>21.</w:t>
      </w:r>
      <w:r>
        <w:tab/>
        <w:t>Exit plan</w:t>
      </w:r>
    </w:p>
    <w:p w14:paraId="38D9B53A" w14:textId="77777777" w:rsidR="007572D7" w:rsidRDefault="0010386B">
      <w:pPr>
        <w:ind w:left="720" w:hanging="720"/>
      </w:pPr>
      <w:r>
        <w:t>21.1</w:t>
      </w:r>
      <w:r>
        <w:tab/>
        <w:t>The Supplier must provide an exit plan in its Application which ensures continuity of service and the Supplier will follow it.</w:t>
      </w:r>
    </w:p>
    <w:p w14:paraId="38D9B53B" w14:textId="77777777" w:rsidR="007572D7" w:rsidRDefault="007572D7">
      <w:pPr>
        <w:ind w:firstLine="720"/>
      </w:pPr>
    </w:p>
    <w:p w14:paraId="38D9B53C" w14:textId="77777777" w:rsidR="007572D7" w:rsidRDefault="0010386B">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38D9B53D" w14:textId="77777777" w:rsidR="007572D7" w:rsidRDefault="007572D7">
      <w:pPr>
        <w:ind w:left="720"/>
      </w:pPr>
    </w:p>
    <w:p w14:paraId="38D9B53E" w14:textId="77777777" w:rsidR="007572D7" w:rsidRDefault="0010386B">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38D9B53F" w14:textId="77777777" w:rsidR="007572D7" w:rsidRDefault="007572D7">
      <w:pPr>
        <w:ind w:left="720"/>
      </w:pPr>
    </w:p>
    <w:p w14:paraId="38D9B540" w14:textId="77777777" w:rsidR="007572D7" w:rsidRDefault="0010386B">
      <w:pPr>
        <w:ind w:left="720" w:hanging="720"/>
      </w:pPr>
      <w:r>
        <w:t>21.4</w:t>
      </w:r>
      <w:r>
        <w:tab/>
        <w:t xml:space="preserve">The Supplier must ensure that the additional exit plan clearly sets out the Supplier’s methodology for achieving an orderly transition of the Services from the Supplier to the </w:t>
      </w:r>
      <w:r>
        <w:lastRenderedPageBreak/>
        <w:t>Buyer or its replacement Supplier at the expiry of the proposed extension period or if the contract Ends during that period.</w:t>
      </w:r>
    </w:p>
    <w:p w14:paraId="38D9B541" w14:textId="77777777" w:rsidR="007572D7" w:rsidRDefault="007572D7">
      <w:pPr>
        <w:ind w:left="720"/>
      </w:pPr>
    </w:p>
    <w:p w14:paraId="38D9B542" w14:textId="77777777" w:rsidR="007572D7" w:rsidRDefault="0010386B">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38D9B543" w14:textId="77777777" w:rsidR="007572D7" w:rsidRDefault="007572D7">
      <w:pPr>
        <w:ind w:left="720"/>
      </w:pPr>
    </w:p>
    <w:p w14:paraId="38D9B544" w14:textId="77777777" w:rsidR="007572D7" w:rsidRDefault="0010386B">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38D9B545" w14:textId="77777777" w:rsidR="007572D7" w:rsidRDefault="007572D7">
      <w:pPr>
        <w:ind w:left="720"/>
      </w:pPr>
    </w:p>
    <w:p w14:paraId="38D9B546" w14:textId="77777777" w:rsidR="007572D7" w:rsidRDefault="0010386B">
      <w:pPr>
        <w:ind w:left="1440" w:hanging="720"/>
      </w:pPr>
      <w:r>
        <w:t>21.6.1</w:t>
      </w:r>
      <w:r>
        <w:tab/>
        <w:t>the Buyer will be able to transfer the Services to a replacement supplier before the expiry or Ending of the extension period on terms that are commercially reasonable and acceptable to the Buyer</w:t>
      </w:r>
    </w:p>
    <w:p w14:paraId="38D9B547" w14:textId="77777777" w:rsidR="007572D7" w:rsidRDefault="007572D7"/>
    <w:p w14:paraId="38D9B548" w14:textId="77777777" w:rsidR="007572D7" w:rsidRDefault="0010386B">
      <w:pPr>
        <w:ind w:firstLine="720"/>
      </w:pPr>
      <w:r>
        <w:t>21.6.2</w:t>
      </w:r>
      <w:r>
        <w:tab/>
        <w:t>there will be no adverse impact on service continuity</w:t>
      </w:r>
    </w:p>
    <w:p w14:paraId="38D9B549" w14:textId="77777777" w:rsidR="007572D7" w:rsidRDefault="007572D7">
      <w:pPr>
        <w:ind w:firstLine="720"/>
      </w:pPr>
    </w:p>
    <w:p w14:paraId="38D9B54A" w14:textId="77777777" w:rsidR="007572D7" w:rsidRDefault="0010386B">
      <w:pPr>
        <w:ind w:firstLine="720"/>
      </w:pPr>
      <w:r>
        <w:t>21.6.3</w:t>
      </w:r>
      <w:r>
        <w:tab/>
        <w:t>there is no vendor lock-in to the Supplier’s Service at exit</w:t>
      </w:r>
    </w:p>
    <w:p w14:paraId="38D9B54B" w14:textId="77777777" w:rsidR="007572D7" w:rsidRDefault="007572D7"/>
    <w:p w14:paraId="38D9B54C" w14:textId="77777777" w:rsidR="007572D7" w:rsidRDefault="0010386B">
      <w:pPr>
        <w:ind w:firstLine="720"/>
      </w:pPr>
      <w:r>
        <w:t>21.6.4</w:t>
      </w:r>
      <w:r>
        <w:tab/>
        <w:t>it enables the Buyer to meet its obligations under the Technology Code Of Practice</w:t>
      </w:r>
    </w:p>
    <w:p w14:paraId="38D9B54D" w14:textId="77777777" w:rsidR="007572D7" w:rsidRDefault="007572D7">
      <w:pPr>
        <w:ind w:left="720" w:firstLine="720"/>
      </w:pPr>
    </w:p>
    <w:p w14:paraId="38D9B54E" w14:textId="77777777" w:rsidR="007572D7" w:rsidRDefault="0010386B">
      <w:pPr>
        <w:ind w:left="720" w:hanging="720"/>
      </w:pPr>
      <w:r>
        <w:t>21.7</w:t>
      </w:r>
      <w:r>
        <w:tab/>
        <w:t>If approval is obtained by the Buyer to extend the Term, then the Supplier will comply with its obligations in the additional exit plan.</w:t>
      </w:r>
    </w:p>
    <w:p w14:paraId="38D9B54F" w14:textId="77777777" w:rsidR="007572D7" w:rsidRDefault="007572D7">
      <w:pPr>
        <w:ind w:firstLine="720"/>
      </w:pPr>
    </w:p>
    <w:p w14:paraId="38D9B550" w14:textId="77777777" w:rsidR="007572D7" w:rsidRDefault="0010386B">
      <w:pPr>
        <w:ind w:left="720" w:hanging="720"/>
      </w:pPr>
      <w:r>
        <w:t>21.8</w:t>
      </w:r>
      <w:r>
        <w:tab/>
        <w:t>The additional exit plan must set out full details of timescales, activities and roles and responsibilities of the Parties for:</w:t>
      </w:r>
    </w:p>
    <w:p w14:paraId="38D9B551" w14:textId="77777777" w:rsidR="007572D7" w:rsidRDefault="007572D7">
      <w:pPr>
        <w:ind w:firstLine="720"/>
      </w:pPr>
    </w:p>
    <w:p w14:paraId="38D9B552" w14:textId="77777777" w:rsidR="007572D7" w:rsidRDefault="0010386B">
      <w:pPr>
        <w:ind w:left="1440" w:hanging="720"/>
      </w:pPr>
      <w:r>
        <w:t>21.8.1</w:t>
      </w:r>
      <w:r>
        <w:tab/>
        <w:t>the transfer to the Buyer of any technical information, instructions, manuals and code reasonably required by the Buyer to enable a smooth migration from the Supplier</w:t>
      </w:r>
    </w:p>
    <w:p w14:paraId="38D9B553" w14:textId="77777777" w:rsidR="007572D7" w:rsidRDefault="007572D7">
      <w:pPr>
        <w:ind w:left="1440"/>
      </w:pPr>
    </w:p>
    <w:p w14:paraId="38D9B554" w14:textId="77777777" w:rsidR="007572D7" w:rsidRDefault="0010386B">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38D9B555" w14:textId="77777777" w:rsidR="007572D7" w:rsidRDefault="007572D7">
      <w:pPr>
        <w:ind w:left="1440"/>
      </w:pPr>
    </w:p>
    <w:p w14:paraId="38D9B556" w14:textId="77777777" w:rsidR="007572D7" w:rsidRDefault="0010386B">
      <w:pPr>
        <w:ind w:left="1440" w:hanging="720"/>
      </w:pPr>
      <w:r>
        <w:t>21.8.3</w:t>
      </w:r>
      <w:r>
        <w:tab/>
        <w:t>the transfer of Project Specific IPR items and other Buyer customisations, configurations and databases to the Buyer or a replacement supplier</w:t>
      </w:r>
    </w:p>
    <w:p w14:paraId="38D9B557" w14:textId="77777777" w:rsidR="007572D7" w:rsidRDefault="007572D7">
      <w:pPr>
        <w:ind w:left="720" w:firstLine="720"/>
      </w:pPr>
    </w:p>
    <w:p w14:paraId="38D9B558" w14:textId="77777777" w:rsidR="007572D7" w:rsidRDefault="0010386B">
      <w:pPr>
        <w:ind w:firstLine="720"/>
      </w:pPr>
      <w:r>
        <w:t>21.8.4</w:t>
      </w:r>
      <w:r>
        <w:tab/>
        <w:t>the testing and assurance strategy for exported Buyer Data</w:t>
      </w:r>
    </w:p>
    <w:p w14:paraId="38D9B559" w14:textId="77777777" w:rsidR="007572D7" w:rsidRDefault="007572D7">
      <w:pPr>
        <w:ind w:firstLine="720"/>
      </w:pPr>
    </w:p>
    <w:p w14:paraId="38D9B55A" w14:textId="77777777" w:rsidR="007572D7" w:rsidRDefault="0010386B">
      <w:pPr>
        <w:ind w:firstLine="720"/>
      </w:pPr>
      <w:r>
        <w:t>21.8.5</w:t>
      </w:r>
      <w:r>
        <w:tab/>
        <w:t>if relevant, TUPE-related activity to comply with the TUPE regulations</w:t>
      </w:r>
    </w:p>
    <w:p w14:paraId="38D9B55B" w14:textId="77777777" w:rsidR="007572D7" w:rsidRDefault="007572D7">
      <w:pPr>
        <w:ind w:firstLine="720"/>
      </w:pPr>
    </w:p>
    <w:p w14:paraId="38D9B55C" w14:textId="77777777" w:rsidR="007572D7" w:rsidRDefault="0010386B">
      <w:pPr>
        <w:ind w:left="1440" w:hanging="720"/>
      </w:pPr>
      <w:r>
        <w:t>21.8.6</w:t>
      </w:r>
      <w:r>
        <w:tab/>
        <w:t>any other activities and information which is reasonably required to ensure continuity of Service during the exit period and an orderly transition</w:t>
      </w:r>
    </w:p>
    <w:p w14:paraId="38D9B55D" w14:textId="77777777" w:rsidR="007572D7" w:rsidRDefault="007572D7"/>
    <w:p w14:paraId="38D9B55E" w14:textId="77777777" w:rsidR="007572D7" w:rsidRDefault="0010386B">
      <w:pPr>
        <w:pStyle w:val="Heading3"/>
      </w:pPr>
      <w:r>
        <w:lastRenderedPageBreak/>
        <w:t>22.</w:t>
      </w:r>
      <w:r>
        <w:tab/>
        <w:t>Handover to replacement supplier</w:t>
      </w:r>
    </w:p>
    <w:p w14:paraId="38D9B55F" w14:textId="77777777" w:rsidR="007572D7" w:rsidRDefault="0010386B">
      <w:pPr>
        <w:ind w:left="720" w:hanging="720"/>
      </w:pPr>
      <w:r>
        <w:t>22.1</w:t>
      </w:r>
      <w:r>
        <w:tab/>
        <w:t>At least 10 Working Days before the Expiry Date or End Date, the Supplier must provide any:</w:t>
      </w:r>
    </w:p>
    <w:p w14:paraId="38D9B560" w14:textId="77777777" w:rsidR="007572D7" w:rsidRDefault="007572D7">
      <w:pPr>
        <w:ind w:firstLine="720"/>
      </w:pPr>
    </w:p>
    <w:p w14:paraId="38D9B561" w14:textId="77777777" w:rsidR="007572D7" w:rsidRDefault="0010386B">
      <w:pPr>
        <w:ind w:left="1440" w:hanging="720"/>
      </w:pPr>
      <w:r>
        <w:t>22.1.1</w:t>
      </w:r>
      <w:r>
        <w:tab/>
        <w:t>data (including Buyer Data), Buyer Personal Data and Buyer Confidential Information in the Supplier’s possession, power or control</w:t>
      </w:r>
    </w:p>
    <w:p w14:paraId="38D9B562" w14:textId="77777777" w:rsidR="007572D7" w:rsidRDefault="007572D7">
      <w:pPr>
        <w:ind w:left="720" w:firstLine="720"/>
      </w:pPr>
    </w:p>
    <w:p w14:paraId="38D9B563" w14:textId="77777777" w:rsidR="007572D7" w:rsidRDefault="0010386B">
      <w:pPr>
        <w:ind w:firstLine="720"/>
      </w:pPr>
      <w:r>
        <w:t>22.1.2</w:t>
      </w:r>
      <w:r>
        <w:tab/>
        <w:t>other information reasonably requested by the Buyer</w:t>
      </w:r>
    </w:p>
    <w:p w14:paraId="38D9B564" w14:textId="77777777" w:rsidR="007572D7" w:rsidRDefault="007572D7">
      <w:pPr>
        <w:ind w:firstLine="720"/>
      </w:pPr>
    </w:p>
    <w:p w14:paraId="38D9B565" w14:textId="77777777" w:rsidR="007572D7" w:rsidRDefault="0010386B">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38D9B566" w14:textId="77777777" w:rsidR="007572D7" w:rsidRDefault="007572D7">
      <w:pPr>
        <w:ind w:left="720"/>
      </w:pPr>
    </w:p>
    <w:p w14:paraId="38D9B567" w14:textId="77777777" w:rsidR="007572D7" w:rsidRDefault="0010386B">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8D9B568" w14:textId="77777777" w:rsidR="007572D7" w:rsidRDefault="007572D7">
      <w:pPr>
        <w:ind w:left="720"/>
      </w:pPr>
    </w:p>
    <w:p w14:paraId="38D9B569" w14:textId="77777777" w:rsidR="007572D7" w:rsidRDefault="0010386B">
      <w:pPr>
        <w:pStyle w:val="Heading3"/>
      </w:pPr>
      <w:r>
        <w:t>23.</w:t>
      </w:r>
      <w:r>
        <w:tab/>
        <w:t>Force majeure</w:t>
      </w:r>
    </w:p>
    <w:p w14:paraId="38D9B56A" w14:textId="77777777" w:rsidR="007572D7" w:rsidRDefault="0010386B">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38D9B56B" w14:textId="77777777" w:rsidR="007572D7" w:rsidRDefault="007572D7">
      <w:pPr>
        <w:ind w:left="720" w:hanging="720"/>
      </w:pPr>
    </w:p>
    <w:p w14:paraId="38D9B56C" w14:textId="77777777" w:rsidR="007572D7" w:rsidRDefault="0010386B">
      <w:pPr>
        <w:pStyle w:val="Heading3"/>
      </w:pPr>
      <w:r>
        <w:t>24.</w:t>
      </w:r>
      <w:r>
        <w:tab/>
        <w:t>Liability</w:t>
      </w:r>
    </w:p>
    <w:p w14:paraId="38D9B56D" w14:textId="77777777" w:rsidR="007572D7" w:rsidRDefault="0010386B">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38D9B56E" w14:textId="77777777" w:rsidR="007572D7" w:rsidRDefault="007572D7">
      <w:pPr>
        <w:ind w:left="720"/>
      </w:pPr>
    </w:p>
    <w:p w14:paraId="38D9B56F" w14:textId="77777777" w:rsidR="007572D7" w:rsidRDefault="0010386B">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38D9B570" w14:textId="77777777" w:rsidR="007572D7" w:rsidRDefault="007572D7">
      <w:pPr>
        <w:ind w:left="1440"/>
      </w:pPr>
    </w:p>
    <w:p w14:paraId="38D9B571" w14:textId="77777777" w:rsidR="007572D7" w:rsidRDefault="0010386B">
      <w:pPr>
        <w:ind w:left="1440" w:hanging="720"/>
      </w:pPr>
      <w:r>
        <w:t>24.1.2</w:t>
      </w:r>
      <w:r>
        <w:tab/>
        <w:t>Buyer Data: for all Defaults by the Supplier resulting in direct loss, destruction, corruption, degradation or damage to any Buyer Data, will not exceed the amount in the Order Form</w:t>
      </w:r>
    </w:p>
    <w:p w14:paraId="38D9B572" w14:textId="77777777" w:rsidR="007572D7" w:rsidRDefault="007572D7">
      <w:pPr>
        <w:ind w:left="1440"/>
      </w:pPr>
    </w:p>
    <w:p w14:paraId="38D9B573" w14:textId="77777777" w:rsidR="007572D7" w:rsidRDefault="0010386B">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38D9B574" w14:textId="77777777" w:rsidR="007572D7" w:rsidRDefault="007572D7">
      <w:pPr>
        <w:spacing w:before="240" w:after="240"/>
      </w:pPr>
    </w:p>
    <w:p w14:paraId="38D9B575" w14:textId="77777777" w:rsidR="007572D7" w:rsidRDefault="0010386B">
      <w:pPr>
        <w:pStyle w:val="Heading3"/>
      </w:pPr>
      <w:r>
        <w:lastRenderedPageBreak/>
        <w:t>25.</w:t>
      </w:r>
      <w:r>
        <w:tab/>
        <w:t>Premises</w:t>
      </w:r>
    </w:p>
    <w:p w14:paraId="38D9B576" w14:textId="77777777" w:rsidR="007572D7" w:rsidRDefault="0010386B">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38D9B577" w14:textId="77777777" w:rsidR="007572D7" w:rsidRDefault="007572D7">
      <w:pPr>
        <w:ind w:left="720"/>
      </w:pPr>
    </w:p>
    <w:p w14:paraId="38D9B578" w14:textId="77777777" w:rsidR="007572D7" w:rsidRDefault="0010386B">
      <w:pPr>
        <w:ind w:left="720" w:hanging="720"/>
      </w:pPr>
      <w:r>
        <w:t>25.2</w:t>
      </w:r>
      <w:r>
        <w:tab/>
        <w:t>The Supplier will use the Buyer’s premises solely for the performance of its obligations under this Call-Off Contract.</w:t>
      </w:r>
    </w:p>
    <w:p w14:paraId="38D9B579" w14:textId="77777777" w:rsidR="007572D7" w:rsidRDefault="007572D7">
      <w:pPr>
        <w:ind w:firstLine="720"/>
      </w:pPr>
    </w:p>
    <w:p w14:paraId="38D9B57A" w14:textId="77777777" w:rsidR="007572D7" w:rsidRDefault="0010386B">
      <w:r>
        <w:t>25.3</w:t>
      </w:r>
      <w:r>
        <w:tab/>
        <w:t>The Supplier will vacate the Buyer’s premises when the Call-Off Contract Ends or expires.</w:t>
      </w:r>
    </w:p>
    <w:p w14:paraId="38D9B57B" w14:textId="77777777" w:rsidR="007572D7" w:rsidRDefault="007572D7">
      <w:pPr>
        <w:ind w:firstLine="720"/>
      </w:pPr>
    </w:p>
    <w:p w14:paraId="38D9B57C" w14:textId="77777777" w:rsidR="007572D7" w:rsidRDefault="0010386B">
      <w:r>
        <w:t>25.4</w:t>
      </w:r>
      <w:r>
        <w:tab/>
        <w:t>This clause does not create a tenancy or exclusive right of occupation.</w:t>
      </w:r>
    </w:p>
    <w:p w14:paraId="38D9B57D" w14:textId="77777777" w:rsidR="007572D7" w:rsidRDefault="007572D7"/>
    <w:p w14:paraId="38D9B57E" w14:textId="77777777" w:rsidR="007572D7" w:rsidRDefault="0010386B">
      <w:r>
        <w:t>25.5</w:t>
      </w:r>
      <w:r>
        <w:tab/>
        <w:t>While on the Buyer’s premises, the Supplier will:</w:t>
      </w:r>
    </w:p>
    <w:p w14:paraId="38D9B57F" w14:textId="77777777" w:rsidR="007572D7" w:rsidRDefault="007572D7"/>
    <w:p w14:paraId="38D9B580" w14:textId="77777777" w:rsidR="007572D7" w:rsidRDefault="0010386B">
      <w:pPr>
        <w:ind w:left="1440" w:hanging="720"/>
      </w:pPr>
      <w:r>
        <w:t>25.5.1</w:t>
      </w:r>
      <w:r>
        <w:tab/>
        <w:t>comply with any security requirements at the premises and not do anything to weaken the security of the premises</w:t>
      </w:r>
    </w:p>
    <w:p w14:paraId="38D9B581" w14:textId="77777777" w:rsidR="007572D7" w:rsidRDefault="007572D7">
      <w:pPr>
        <w:ind w:left="720"/>
      </w:pPr>
    </w:p>
    <w:p w14:paraId="38D9B582" w14:textId="77777777" w:rsidR="007572D7" w:rsidRDefault="0010386B">
      <w:pPr>
        <w:ind w:firstLine="720"/>
      </w:pPr>
      <w:r>
        <w:t>25.5.2</w:t>
      </w:r>
      <w:r>
        <w:tab/>
        <w:t>comply with Buyer requirements for the conduct of personnel</w:t>
      </w:r>
    </w:p>
    <w:p w14:paraId="38D9B583" w14:textId="77777777" w:rsidR="007572D7" w:rsidRDefault="007572D7">
      <w:pPr>
        <w:ind w:firstLine="720"/>
      </w:pPr>
    </w:p>
    <w:p w14:paraId="38D9B584" w14:textId="77777777" w:rsidR="007572D7" w:rsidRDefault="0010386B">
      <w:pPr>
        <w:ind w:firstLine="720"/>
      </w:pPr>
      <w:r>
        <w:t>25.5.3</w:t>
      </w:r>
      <w:r>
        <w:tab/>
        <w:t>comply with any health and safety measures implemented by the Buyer</w:t>
      </w:r>
    </w:p>
    <w:p w14:paraId="38D9B585" w14:textId="77777777" w:rsidR="007572D7" w:rsidRDefault="007572D7">
      <w:pPr>
        <w:ind w:firstLine="720"/>
      </w:pPr>
    </w:p>
    <w:p w14:paraId="38D9B586" w14:textId="77777777" w:rsidR="007572D7" w:rsidRDefault="0010386B">
      <w:pPr>
        <w:ind w:left="1440" w:hanging="720"/>
      </w:pPr>
      <w:r>
        <w:t>25.5.4</w:t>
      </w:r>
      <w:r>
        <w:tab/>
        <w:t>immediately notify the Buyer of any incident on the premises that causes any damage to Property which could cause personal injury</w:t>
      </w:r>
    </w:p>
    <w:p w14:paraId="38D9B587" w14:textId="77777777" w:rsidR="007572D7" w:rsidRDefault="007572D7">
      <w:pPr>
        <w:ind w:left="720" w:firstLine="720"/>
      </w:pPr>
    </w:p>
    <w:p w14:paraId="38D9B588" w14:textId="77777777" w:rsidR="007572D7" w:rsidRDefault="0010386B">
      <w:pPr>
        <w:ind w:left="720" w:hanging="720"/>
      </w:pPr>
      <w:r>
        <w:t>25.6</w:t>
      </w:r>
      <w:r>
        <w:tab/>
        <w:t>The Supplier will ensure that its health and safety policy statement (as required by the Health and Safety at Work etc Act 1974) is made available to the Buyer on request.</w:t>
      </w:r>
    </w:p>
    <w:p w14:paraId="38D9B589" w14:textId="77777777" w:rsidR="007572D7" w:rsidRDefault="007572D7">
      <w:pPr>
        <w:ind w:left="720" w:hanging="720"/>
      </w:pPr>
    </w:p>
    <w:p w14:paraId="38D9B58A" w14:textId="77777777" w:rsidR="007572D7" w:rsidRDefault="0010386B">
      <w:pPr>
        <w:pStyle w:val="Heading3"/>
      </w:pPr>
      <w:r>
        <w:t>26.</w:t>
      </w:r>
      <w:r>
        <w:tab/>
        <w:t>Equipment</w:t>
      </w:r>
    </w:p>
    <w:p w14:paraId="38D9B58B" w14:textId="77777777" w:rsidR="007572D7" w:rsidRDefault="0010386B">
      <w:pPr>
        <w:spacing w:before="240" w:after="240"/>
      </w:pPr>
      <w:r>
        <w:t>26.1</w:t>
      </w:r>
      <w:r>
        <w:tab/>
        <w:t>The Supplier is responsible for providing any Equipment which the Supplier requires to provide the Services.</w:t>
      </w:r>
    </w:p>
    <w:p w14:paraId="38D9B58C" w14:textId="77777777" w:rsidR="007572D7" w:rsidRDefault="007572D7">
      <w:pPr>
        <w:ind w:firstLine="720"/>
      </w:pPr>
    </w:p>
    <w:p w14:paraId="38D9B58D" w14:textId="77777777" w:rsidR="007572D7" w:rsidRDefault="0010386B">
      <w:pPr>
        <w:ind w:left="720" w:hanging="720"/>
      </w:pPr>
      <w:r>
        <w:t>26.2</w:t>
      </w:r>
      <w:r>
        <w:tab/>
        <w:t>Any Equipment brought onto the premises will be at the Supplier's own risk and the Buyer will have no liability for any loss of, or damage to, any Equipment.</w:t>
      </w:r>
    </w:p>
    <w:p w14:paraId="38D9B58E" w14:textId="77777777" w:rsidR="007572D7" w:rsidRDefault="007572D7">
      <w:pPr>
        <w:ind w:firstLine="720"/>
      </w:pPr>
    </w:p>
    <w:p w14:paraId="38D9B58F" w14:textId="77777777" w:rsidR="007572D7" w:rsidRDefault="0010386B">
      <w:pPr>
        <w:ind w:left="720" w:hanging="720"/>
      </w:pPr>
      <w:r>
        <w:t>26.3</w:t>
      </w:r>
      <w:r>
        <w:tab/>
        <w:t>When the Call-Off Contract Ends or expires, the Supplier will remove the Equipment and any other materials leaving the premises in a safe and clean condition.</w:t>
      </w:r>
    </w:p>
    <w:p w14:paraId="38D9B590" w14:textId="77777777" w:rsidR="007572D7" w:rsidRDefault="007572D7">
      <w:pPr>
        <w:ind w:left="720" w:hanging="720"/>
      </w:pPr>
    </w:p>
    <w:p w14:paraId="38D9B591" w14:textId="77777777" w:rsidR="007572D7" w:rsidRDefault="0010386B">
      <w:pPr>
        <w:pStyle w:val="Heading3"/>
      </w:pPr>
      <w:r>
        <w:t>27.</w:t>
      </w:r>
      <w:r>
        <w:tab/>
        <w:t>The Contracts (Rights of Third Parties) Act 1999</w:t>
      </w:r>
    </w:p>
    <w:p w14:paraId="38D9B592" w14:textId="77777777" w:rsidR="007572D7" w:rsidRDefault="007572D7"/>
    <w:p w14:paraId="38D9B593" w14:textId="77777777" w:rsidR="007572D7" w:rsidRDefault="0010386B">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8D9B594" w14:textId="77777777" w:rsidR="007572D7" w:rsidRDefault="007572D7">
      <w:pPr>
        <w:ind w:left="720" w:hanging="720"/>
      </w:pPr>
    </w:p>
    <w:p w14:paraId="38D9B595" w14:textId="77777777" w:rsidR="007572D7" w:rsidRDefault="0010386B">
      <w:pPr>
        <w:pStyle w:val="Heading3"/>
      </w:pPr>
      <w:r>
        <w:lastRenderedPageBreak/>
        <w:t>28.</w:t>
      </w:r>
      <w:r>
        <w:tab/>
        <w:t>Environmental requirements</w:t>
      </w:r>
    </w:p>
    <w:p w14:paraId="38D9B596" w14:textId="77777777" w:rsidR="007572D7" w:rsidRDefault="0010386B">
      <w:pPr>
        <w:ind w:left="720" w:hanging="720"/>
      </w:pPr>
      <w:r>
        <w:t>28.1</w:t>
      </w:r>
      <w:r>
        <w:tab/>
        <w:t>The Buyer will provide a copy of its environmental policy to the Supplier on request, which the Supplier will comply with.</w:t>
      </w:r>
    </w:p>
    <w:p w14:paraId="38D9B597" w14:textId="77777777" w:rsidR="007572D7" w:rsidRDefault="007572D7">
      <w:pPr>
        <w:ind w:firstLine="720"/>
      </w:pPr>
    </w:p>
    <w:p w14:paraId="38D9B598" w14:textId="77777777" w:rsidR="007572D7" w:rsidRDefault="0010386B">
      <w:pPr>
        <w:ind w:left="720" w:hanging="720"/>
      </w:pPr>
      <w:r>
        <w:t>28.2</w:t>
      </w:r>
      <w:r>
        <w:tab/>
        <w:t>The Supplier must provide reasonable support to enable Buyers to work in an environmentally friendly way, for example by helping them recycle or lower their carbon footprint.</w:t>
      </w:r>
    </w:p>
    <w:p w14:paraId="38D9B599" w14:textId="77777777" w:rsidR="007572D7" w:rsidRDefault="007572D7">
      <w:pPr>
        <w:ind w:left="720" w:hanging="720"/>
      </w:pPr>
    </w:p>
    <w:p w14:paraId="38D9B59A" w14:textId="77777777" w:rsidR="007572D7" w:rsidRDefault="0010386B">
      <w:pPr>
        <w:pStyle w:val="Heading3"/>
      </w:pPr>
      <w:r>
        <w:t>29.</w:t>
      </w:r>
      <w:r>
        <w:tab/>
        <w:t>The Employment Regulations (TUPE)</w:t>
      </w:r>
    </w:p>
    <w:p w14:paraId="38D9B59B" w14:textId="77777777" w:rsidR="007572D7" w:rsidRDefault="0010386B">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38D9B59C" w14:textId="77777777" w:rsidR="007572D7" w:rsidRDefault="007572D7">
      <w:pPr>
        <w:ind w:left="720"/>
      </w:pPr>
    </w:p>
    <w:p w14:paraId="38D9B59D" w14:textId="77777777" w:rsidR="007572D7" w:rsidRDefault="0010386B">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8D9B59E" w14:textId="77777777" w:rsidR="007572D7" w:rsidRDefault="007572D7">
      <w:pPr>
        <w:ind w:left="720"/>
      </w:pPr>
    </w:p>
    <w:p w14:paraId="38D9B59F" w14:textId="77777777" w:rsidR="007572D7" w:rsidRDefault="0010386B">
      <w:pPr>
        <w:ind w:firstLine="720"/>
      </w:pPr>
      <w:r>
        <w:t>29.2.1</w:t>
      </w:r>
      <w:r>
        <w:tab/>
      </w:r>
      <w:r>
        <w:tab/>
        <w:t>the activities they perform</w:t>
      </w:r>
    </w:p>
    <w:p w14:paraId="38D9B5A0" w14:textId="77777777" w:rsidR="007572D7" w:rsidRDefault="0010386B">
      <w:pPr>
        <w:ind w:firstLine="720"/>
      </w:pPr>
      <w:r>
        <w:t>29.2.2</w:t>
      </w:r>
      <w:r>
        <w:tab/>
      </w:r>
      <w:r>
        <w:tab/>
        <w:t>age</w:t>
      </w:r>
    </w:p>
    <w:p w14:paraId="38D9B5A1" w14:textId="77777777" w:rsidR="007572D7" w:rsidRDefault="0010386B">
      <w:pPr>
        <w:ind w:firstLine="720"/>
      </w:pPr>
      <w:r>
        <w:t>29.2.3</w:t>
      </w:r>
      <w:r>
        <w:tab/>
      </w:r>
      <w:r>
        <w:tab/>
        <w:t>start date</w:t>
      </w:r>
    </w:p>
    <w:p w14:paraId="38D9B5A2" w14:textId="77777777" w:rsidR="007572D7" w:rsidRDefault="0010386B">
      <w:pPr>
        <w:ind w:firstLine="720"/>
      </w:pPr>
      <w:r>
        <w:t>29.2.4</w:t>
      </w:r>
      <w:r>
        <w:tab/>
      </w:r>
      <w:r>
        <w:tab/>
        <w:t>place of work</w:t>
      </w:r>
    </w:p>
    <w:p w14:paraId="38D9B5A3" w14:textId="77777777" w:rsidR="007572D7" w:rsidRDefault="0010386B">
      <w:pPr>
        <w:ind w:firstLine="720"/>
      </w:pPr>
      <w:r>
        <w:t>29.2.5</w:t>
      </w:r>
      <w:r>
        <w:tab/>
      </w:r>
      <w:r>
        <w:tab/>
        <w:t>notice period</w:t>
      </w:r>
    </w:p>
    <w:p w14:paraId="38D9B5A4" w14:textId="77777777" w:rsidR="007572D7" w:rsidRDefault="0010386B">
      <w:pPr>
        <w:ind w:firstLine="720"/>
      </w:pPr>
      <w:r>
        <w:t>29.2.6</w:t>
      </w:r>
      <w:r>
        <w:tab/>
      </w:r>
      <w:r>
        <w:tab/>
        <w:t>redundancy payment entitlement</w:t>
      </w:r>
    </w:p>
    <w:p w14:paraId="38D9B5A5" w14:textId="77777777" w:rsidR="007572D7" w:rsidRDefault="0010386B">
      <w:pPr>
        <w:ind w:firstLine="720"/>
      </w:pPr>
      <w:r>
        <w:t>29.2.7</w:t>
      </w:r>
      <w:r>
        <w:tab/>
      </w:r>
      <w:r>
        <w:tab/>
        <w:t>salary, benefits and pension entitlements</w:t>
      </w:r>
    </w:p>
    <w:p w14:paraId="38D9B5A6" w14:textId="77777777" w:rsidR="007572D7" w:rsidRDefault="0010386B">
      <w:pPr>
        <w:ind w:firstLine="720"/>
      </w:pPr>
      <w:r>
        <w:t>29.2.8</w:t>
      </w:r>
      <w:r>
        <w:tab/>
      </w:r>
      <w:r>
        <w:tab/>
        <w:t>employment status</w:t>
      </w:r>
    </w:p>
    <w:p w14:paraId="38D9B5A7" w14:textId="77777777" w:rsidR="007572D7" w:rsidRDefault="0010386B">
      <w:pPr>
        <w:ind w:firstLine="720"/>
      </w:pPr>
      <w:r>
        <w:t>29.2.9</w:t>
      </w:r>
      <w:r>
        <w:tab/>
      </w:r>
      <w:r>
        <w:tab/>
        <w:t>identity of employer</w:t>
      </w:r>
    </w:p>
    <w:p w14:paraId="38D9B5A8" w14:textId="77777777" w:rsidR="007572D7" w:rsidRDefault="0010386B">
      <w:pPr>
        <w:ind w:firstLine="720"/>
      </w:pPr>
      <w:r>
        <w:t>29.2.10</w:t>
      </w:r>
      <w:r>
        <w:tab/>
        <w:t>working arrangements</w:t>
      </w:r>
    </w:p>
    <w:p w14:paraId="38D9B5A9" w14:textId="77777777" w:rsidR="007572D7" w:rsidRDefault="0010386B">
      <w:pPr>
        <w:ind w:firstLine="720"/>
      </w:pPr>
      <w:r>
        <w:t>29.2.11</w:t>
      </w:r>
      <w:r>
        <w:tab/>
        <w:t>outstanding liabilities</w:t>
      </w:r>
    </w:p>
    <w:p w14:paraId="38D9B5AA" w14:textId="77777777" w:rsidR="007572D7" w:rsidRDefault="0010386B">
      <w:pPr>
        <w:ind w:firstLine="720"/>
      </w:pPr>
      <w:r>
        <w:t>29.2.12</w:t>
      </w:r>
      <w:r>
        <w:tab/>
        <w:t>sickness absence</w:t>
      </w:r>
    </w:p>
    <w:p w14:paraId="38D9B5AB" w14:textId="77777777" w:rsidR="007572D7" w:rsidRDefault="0010386B">
      <w:pPr>
        <w:ind w:firstLine="720"/>
      </w:pPr>
      <w:r>
        <w:t>29.2.13</w:t>
      </w:r>
      <w:r>
        <w:tab/>
        <w:t>copies of all relevant employment contracts and related documents</w:t>
      </w:r>
    </w:p>
    <w:p w14:paraId="38D9B5AC" w14:textId="77777777" w:rsidR="007572D7" w:rsidRDefault="0010386B">
      <w:pPr>
        <w:ind w:firstLine="720"/>
      </w:pPr>
      <w:r>
        <w:t>29.2.14</w:t>
      </w:r>
      <w:r>
        <w:tab/>
        <w:t>all information required under regulation 11 of TUPE or as reasonably</w:t>
      </w:r>
    </w:p>
    <w:p w14:paraId="38D9B5AD" w14:textId="77777777" w:rsidR="007572D7" w:rsidRDefault="0010386B">
      <w:pPr>
        <w:ind w:left="1440" w:firstLine="720"/>
      </w:pPr>
      <w:r>
        <w:t>requested by the Buyer</w:t>
      </w:r>
    </w:p>
    <w:p w14:paraId="38D9B5AE" w14:textId="77777777" w:rsidR="007572D7" w:rsidRDefault="007572D7">
      <w:pPr>
        <w:ind w:left="720" w:firstLine="720"/>
      </w:pPr>
    </w:p>
    <w:p w14:paraId="38D9B5AF" w14:textId="77777777" w:rsidR="007572D7" w:rsidRDefault="0010386B">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38D9B5B0" w14:textId="77777777" w:rsidR="007572D7" w:rsidRDefault="007572D7">
      <w:pPr>
        <w:ind w:left="720"/>
      </w:pPr>
    </w:p>
    <w:p w14:paraId="38D9B5B1" w14:textId="77777777" w:rsidR="007572D7" w:rsidRDefault="0010386B">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38D9B5B2" w14:textId="77777777" w:rsidR="007572D7" w:rsidRDefault="007572D7">
      <w:pPr>
        <w:ind w:left="720"/>
      </w:pPr>
    </w:p>
    <w:p w14:paraId="38D9B5B3" w14:textId="77777777" w:rsidR="007572D7" w:rsidRDefault="0010386B">
      <w:pPr>
        <w:ind w:left="720" w:hanging="720"/>
      </w:pPr>
      <w:r>
        <w:t>29.5</w:t>
      </w:r>
      <w:r>
        <w:tab/>
        <w:t>The Supplier will co-operate with the re-tendering of this Call-Off Contract by allowing the Replacement Supplier to communicate with and meet the affected employees or their representatives.</w:t>
      </w:r>
    </w:p>
    <w:p w14:paraId="38D9B5B4" w14:textId="77777777" w:rsidR="007572D7" w:rsidRDefault="007572D7">
      <w:pPr>
        <w:ind w:left="720"/>
      </w:pPr>
    </w:p>
    <w:p w14:paraId="38D9B5B5" w14:textId="77777777" w:rsidR="007572D7" w:rsidRDefault="0010386B">
      <w:pPr>
        <w:ind w:left="720" w:hanging="720"/>
      </w:pPr>
      <w:r>
        <w:t>29.6</w:t>
      </w:r>
      <w:r>
        <w:tab/>
        <w:t>The Supplier will indemnify the Buyer or any Replacement Supplier for all Loss arising from both:</w:t>
      </w:r>
    </w:p>
    <w:p w14:paraId="38D9B5B6" w14:textId="77777777" w:rsidR="007572D7" w:rsidRDefault="007572D7">
      <w:pPr>
        <w:ind w:firstLine="720"/>
      </w:pPr>
    </w:p>
    <w:p w14:paraId="38D9B5B7" w14:textId="77777777" w:rsidR="007572D7" w:rsidRDefault="0010386B">
      <w:pPr>
        <w:ind w:firstLine="720"/>
      </w:pPr>
      <w:r>
        <w:t>29.6.1</w:t>
      </w:r>
      <w:r>
        <w:tab/>
        <w:t>its failure to comply with the provisions of this clause</w:t>
      </w:r>
    </w:p>
    <w:p w14:paraId="38D9B5B8" w14:textId="77777777" w:rsidR="007572D7" w:rsidRDefault="007572D7">
      <w:pPr>
        <w:ind w:firstLine="720"/>
      </w:pPr>
    </w:p>
    <w:p w14:paraId="38D9B5B9" w14:textId="77777777" w:rsidR="007572D7" w:rsidRDefault="0010386B">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38D9B5BA" w14:textId="77777777" w:rsidR="007572D7" w:rsidRDefault="007572D7">
      <w:pPr>
        <w:ind w:left="1440"/>
      </w:pPr>
    </w:p>
    <w:p w14:paraId="38D9B5BB" w14:textId="77777777" w:rsidR="007572D7" w:rsidRDefault="0010386B">
      <w:pPr>
        <w:ind w:left="720" w:hanging="720"/>
      </w:pPr>
      <w:r>
        <w:t>29.7</w:t>
      </w:r>
      <w:r>
        <w:tab/>
        <w:t>The provisions of this clause apply during the Term of this Call-Off Contract and indefinitely after it Ends or expires.</w:t>
      </w:r>
    </w:p>
    <w:p w14:paraId="38D9B5BC" w14:textId="77777777" w:rsidR="007572D7" w:rsidRDefault="007572D7">
      <w:pPr>
        <w:ind w:firstLine="720"/>
      </w:pPr>
    </w:p>
    <w:p w14:paraId="38D9B5BD" w14:textId="77777777" w:rsidR="007572D7" w:rsidRDefault="0010386B">
      <w:pPr>
        <w:ind w:left="720" w:hanging="720"/>
      </w:pPr>
      <w:r>
        <w:t>29.8</w:t>
      </w:r>
      <w:r>
        <w:tab/>
        <w:t>For these TUPE clauses, the relevant third party will be able to enforce its rights under this clause but their consent will not be required to vary these clauses as the Buyer and Supplier may agree.</w:t>
      </w:r>
    </w:p>
    <w:p w14:paraId="38D9B5BE" w14:textId="77777777" w:rsidR="007572D7" w:rsidRDefault="007572D7">
      <w:pPr>
        <w:ind w:left="720" w:hanging="720"/>
      </w:pPr>
    </w:p>
    <w:p w14:paraId="38D9B5BF" w14:textId="77777777" w:rsidR="007572D7" w:rsidRDefault="0010386B">
      <w:pPr>
        <w:pStyle w:val="Heading3"/>
      </w:pPr>
      <w:r>
        <w:t>30.</w:t>
      </w:r>
      <w:r>
        <w:tab/>
        <w:t>Additional G-Cloud services</w:t>
      </w:r>
    </w:p>
    <w:p w14:paraId="38D9B5C0" w14:textId="77777777" w:rsidR="007572D7" w:rsidRDefault="0010386B">
      <w:pPr>
        <w:ind w:left="720" w:hanging="720"/>
      </w:pPr>
      <w:r>
        <w:t>30.1</w:t>
      </w:r>
      <w:r>
        <w:tab/>
        <w:t xml:space="preserve"> The Buyer may require the Supplier to provide Additional Services. The Buyer doesn’t have to buy any Additional Services from the Supplier and can buy services that are the same as or similar to the Additional Services from any third party.</w:t>
      </w:r>
    </w:p>
    <w:p w14:paraId="38D9B5C1" w14:textId="77777777" w:rsidR="007572D7" w:rsidRDefault="007572D7">
      <w:pPr>
        <w:ind w:left="720"/>
      </w:pPr>
    </w:p>
    <w:p w14:paraId="38D9B5C2" w14:textId="77777777" w:rsidR="007572D7" w:rsidRDefault="0010386B">
      <w:pPr>
        <w:ind w:left="720" w:hanging="720"/>
      </w:pPr>
      <w:r>
        <w:t>30.2</w:t>
      </w:r>
      <w:r>
        <w:tab/>
        <w:t>If reasonably requested to do so by the Buyer in the Order Form, the Supplier must provide and monitor performance of the Additional Services using an Implementation Plan.</w:t>
      </w:r>
    </w:p>
    <w:p w14:paraId="38D9B5C3" w14:textId="77777777" w:rsidR="007572D7" w:rsidRDefault="007572D7">
      <w:pPr>
        <w:ind w:left="720" w:hanging="720"/>
      </w:pPr>
    </w:p>
    <w:p w14:paraId="38D9B5C4" w14:textId="77777777" w:rsidR="007572D7" w:rsidRDefault="0010386B">
      <w:pPr>
        <w:pStyle w:val="Heading3"/>
      </w:pPr>
      <w:r>
        <w:t>31.</w:t>
      </w:r>
      <w:r>
        <w:tab/>
        <w:t>Collaboration</w:t>
      </w:r>
    </w:p>
    <w:p w14:paraId="38D9B5C5" w14:textId="77777777" w:rsidR="007572D7" w:rsidRDefault="0010386B">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38D9B5C6" w14:textId="77777777" w:rsidR="007572D7" w:rsidRDefault="007572D7">
      <w:pPr>
        <w:ind w:left="720"/>
      </w:pPr>
    </w:p>
    <w:p w14:paraId="38D9B5C7" w14:textId="77777777" w:rsidR="007572D7" w:rsidRDefault="0010386B">
      <w:r>
        <w:t>31.2</w:t>
      </w:r>
      <w:r>
        <w:tab/>
        <w:t>In addition to any obligations under the Collaboration Agreement, the Supplier must:</w:t>
      </w:r>
    </w:p>
    <w:p w14:paraId="38D9B5C8" w14:textId="77777777" w:rsidR="007572D7" w:rsidRDefault="007572D7"/>
    <w:p w14:paraId="38D9B5C9" w14:textId="77777777" w:rsidR="007572D7" w:rsidRDefault="0010386B">
      <w:pPr>
        <w:ind w:firstLine="720"/>
      </w:pPr>
      <w:r>
        <w:t>31.2.1</w:t>
      </w:r>
      <w:r>
        <w:tab/>
        <w:t>work proactively and in good faith with each of the Buyer’s contractors</w:t>
      </w:r>
    </w:p>
    <w:p w14:paraId="38D9B5CA" w14:textId="77777777" w:rsidR="007572D7" w:rsidRDefault="007572D7">
      <w:pPr>
        <w:ind w:firstLine="720"/>
      </w:pPr>
    </w:p>
    <w:p w14:paraId="38D9B5CB" w14:textId="77777777" w:rsidR="007572D7" w:rsidRDefault="0010386B">
      <w:pPr>
        <w:ind w:left="1440" w:hanging="720"/>
      </w:pPr>
      <w:r>
        <w:t>31.2.2</w:t>
      </w:r>
      <w:r>
        <w:tab/>
        <w:t>co-operate and share information with the Buyer’s contractors to enable the efficient operation of the Buyer’s ICT services and G-Cloud Services</w:t>
      </w:r>
    </w:p>
    <w:p w14:paraId="38D9B5CC" w14:textId="77777777" w:rsidR="007572D7" w:rsidRDefault="007572D7">
      <w:pPr>
        <w:ind w:left="1440" w:hanging="720"/>
      </w:pPr>
    </w:p>
    <w:p w14:paraId="38D9B5CD" w14:textId="77777777" w:rsidR="007572D7" w:rsidRDefault="0010386B">
      <w:pPr>
        <w:pStyle w:val="Heading3"/>
      </w:pPr>
      <w:r>
        <w:t>32.</w:t>
      </w:r>
      <w:r>
        <w:tab/>
        <w:t>Variation process</w:t>
      </w:r>
    </w:p>
    <w:p w14:paraId="38D9B5CE" w14:textId="77777777" w:rsidR="007572D7" w:rsidRDefault="0010386B">
      <w:pPr>
        <w:ind w:left="720" w:hanging="720"/>
      </w:pPr>
      <w:r>
        <w:t>32.1</w:t>
      </w:r>
      <w:r>
        <w:tab/>
        <w:t>The Buyer can request in writing a change to this Call-Off Contract if it isn’t a material change to the Framework Agreement/or this Call-Off Contract. Once implemented, it is called a Variation.</w:t>
      </w:r>
    </w:p>
    <w:p w14:paraId="38D9B5CF" w14:textId="77777777" w:rsidR="007572D7" w:rsidRDefault="007572D7">
      <w:pPr>
        <w:ind w:left="720"/>
      </w:pPr>
    </w:p>
    <w:p w14:paraId="38D9B5D0" w14:textId="77777777" w:rsidR="007572D7" w:rsidRDefault="0010386B">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38D9B5D1" w14:textId="77777777" w:rsidR="007572D7" w:rsidRDefault="007572D7"/>
    <w:p w14:paraId="38D9B5D2" w14:textId="77777777" w:rsidR="007572D7" w:rsidRDefault="0010386B">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38D9B5D3" w14:textId="77777777" w:rsidR="007572D7" w:rsidRDefault="007572D7">
      <w:pPr>
        <w:ind w:left="720" w:hanging="720"/>
      </w:pPr>
    </w:p>
    <w:p w14:paraId="38D9B5D4" w14:textId="77777777" w:rsidR="007572D7" w:rsidRDefault="0010386B">
      <w:pPr>
        <w:pStyle w:val="Heading3"/>
      </w:pPr>
      <w:r>
        <w:t>33.</w:t>
      </w:r>
      <w:r>
        <w:tab/>
        <w:t>Data Protection Legislation (GDPR)</w:t>
      </w:r>
    </w:p>
    <w:p w14:paraId="38D9B5D5" w14:textId="77777777" w:rsidR="007572D7" w:rsidRDefault="0010386B">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38D9B5D6" w14:textId="77777777" w:rsidR="007572D7" w:rsidRDefault="007572D7"/>
    <w:p w14:paraId="38D9B5D7" w14:textId="77777777" w:rsidR="007572D7" w:rsidRDefault="0010386B">
      <w:pPr>
        <w:pStyle w:val="Heading2"/>
      </w:pPr>
      <w:bookmarkStart w:id="8" w:name="_heading=h.3dy6vkm" w:colFirst="0" w:colLast="0"/>
      <w:bookmarkEnd w:id="8"/>
      <w:r>
        <w:t>Schedule 4: Alternative clauses</w:t>
      </w:r>
    </w:p>
    <w:p w14:paraId="38D9B5D8" w14:textId="77777777" w:rsidR="007572D7" w:rsidRDefault="0010386B">
      <w:pPr>
        <w:pStyle w:val="Heading3"/>
      </w:pPr>
      <w:r>
        <w:t>1.</w:t>
      </w:r>
      <w:r>
        <w:tab/>
        <w:t>Introduction</w:t>
      </w:r>
    </w:p>
    <w:p w14:paraId="38D9B5D9" w14:textId="77777777" w:rsidR="007572D7" w:rsidRDefault="0010386B">
      <w:pPr>
        <w:ind w:firstLine="720"/>
      </w:pPr>
      <w:r>
        <w:t>1.1</w:t>
      </w:r>
      <w:r>
        <w:tab/>
        <w:t>This Schedule specifies the alternative clauses that may be requested in the</w:t>
      </w:r>
    </w:p>
    <w:p w14:paraId="38D9B5DA" w14:textId="77777777" w:rsidR="007572D7" w:rsidRDefault="0010386B">
      <w:pPr>
        <w:ind w:firstLine="720"/>
      </w:pPr>
      <w:r>
        <w:t>Order Form and, if requested in the Order Form, will apply to this Call-Off Contract.</w:t>
      </w:r>
    </w:p>
    <w:p w14:paraId="38D9B5DB" w14:textId="77777777" w:rsidR="007572D7" w:rsidRDefault="007572D7"/>
    <w:p w14:paraId="38D9B5DC" w14:textId="77777777" w:rsidR="007572D7" w:rsidRDefault="0010386B">
      <w:pPr>
        <w:pStyle w:val="Heading3"/>
      </w:pPr>
      <w:r>
        <w:t>2.</w:t>
      </w:r>
      <w:r>
        <w:tab/>
        <w:t>Clauses selected</w:t>
      </w:r>
    </w:p>
    <w:p w14:paraId="38D9B5DD" w14:textId="77777777" w:rsidR="007572D7" w:rsidRDefault="0010386B">
      <w:pPr>
        <w:ind w:firstLine="720"/>
      </w:pPr>
      <w:r>
        <w:t>2.1</w:t>
      </w:r>
      <w:r>
        <w:tab/>
        <w:t>The Customer may, in the Order Form, request the following alternative Clauses:</w:t>
      </w:r>
    </w:p>
    <w:p w14:paraId="38D9B5DE" w14:textId="77777777" w:rsidR="007572D7" w:rsidRDefault="007572D7">
      <w:pPr>
        <w:ind w:left="720" w:firstLine="720"/>
      </w:pPr>
    </w:p>
    <w:p w14:paraId="38D9B5DF" w14:textId="77777777" w:rsidR="007572D7" w:rsidRDefault="0010386B">
      <w:pPr>
        <w:ind w:left="720" w:firstLine="720"/>
      </w:pPr>
      <w:r>
        <w:t>2.1.1</w:t>
      </w:r>
      <w:r>
        <w:tab/>
        <w:t>Scots Law and Jurisdiction</w:t>
      </w:r>
    </w:p>
    <w:p w14:paraId="38D9B5E0" w14:textId="77777777" w:rsidR="007572D7" w:rsidRDefault="007572D7">
      <w:pPr>
        <w:ind w:firstLine="720"/>
      </w:pPr>
    </w:p>
    <w:p w14:paraId="38D9B5E1" w14:textId="77777777" w:rsidR="007572D7" w:rsidRDefault="0010386B">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38D9B5E2" w14:textId="77777777" w:rsidR="007572D7" w:rsidRDefault="007572D7"/>
    <w:p w14:paraId="38D9B5E3" w14:textId="77777777" w:rsidR="007572D7" w:rsidRDefault="0010386B">
      <w:pPr>
        <w:ind w:left="2160" w:hanging="720"/>
      </w:pPr>
      <w:r>
        <w:t>2.1.3</w:t>
      </w:r>
      <w:r>
        <w:tab/>
        <w:t>Reference to England and Wales in Working Days definition within the Glossary and interpretations section will be replaced with Scotland.</w:t>
      </w:r>
    </w:p>
    <w:p w14:paraId="38D9B5E4" w14:textId="77777777" w:rsidR="007572D7" w:rsidRDefault="007572D7"/>
    <w:p w14:paraId="38D9B5E5" w14:textId="77777777" w:rsidR="007572D7" w:rsidRDefault="0010386B">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38D9B5E6" w14:textId="77777777" w:rsidR="007572D7" w:rsidRDefault="007572D7"/>
    <w:p w14:paraId="38D9B5E7" w14:textId="77777777" w:rsidR="007572D7" w:rsidRDefault="0010386B">
      <w:pPr>
        <w:ind w:left="2160" w:hanging="720"/>
      </w:pPr>
      <w:r>
        <w:t>2.1.5</w:t>
      </w:r>
      <w:r>
        <w:tab/>
        <w:t>Reference to the Supply of Goods and Services Act 1982 will be removed in incorporated Framework Agreement clause 4.2.</w:t>
      </w:r>
    </w:p>
    <w:p w14:paraId="38D9B5E8" w14:textId="77777777" w:rsidR="007572D7" w:rsidRDefault="007572D7"/>
    <w:p w14:paraId="38D9B5E9" w14:textId="77777777" w:rsidR="007572D7" w:rsidRDefault="0010386B">
      <w:pPr>
        <w:ind w:left="720" w:firstLine="720"/>
      </w:pPr>
      <w:r>
        <w:t>2.1.6</w:t>
      </w:r>
      <w:r>
        <w:tab/>
        <w:t>References to “tort” will be replaced with “delict” throughout</w:t>
      </w:r>
    </w:p>
    <w:p w14:paraId="38D9B5EA" w14:textId="77777777" w:rsidR="007572D7" w:rsidRDefault="007572D7"/>
    <w:p w14:paraId="38D9B5EB" w14:textId="77777777" w:rsidR="007572D7" w:rsidRDefault="0010386B">
      <w:r>
        <w:t>2.2</w:t>
      </w:r>
      <w:r>
        <w:tab/>
        <w:t>The Customer may, in the Order Form, request the following Alternative Clauses:</w:t>
      </w:r>
    </w:p>
    <w:p w14:paraId="38D9B5EC" w14:textId="77777777" w:rsidR="007572D7" w:rsidRDefault="007572D7"/>
    <w:p w14:paraId="38D9B5ED" w14:textId="77777777" w:rsidR="007572D7" w:rsidRDefault="0010386B">
      <w:pPr>
        <w:ind w:left="1440"/>
      </w:pPr>
      <w:r>
        <w:t>2.2.1 Northern Ireland Law (see paragraph 2.3, 2.4, 2.5, 2.6 and 2.7 of this Schedule)</w:t>
      </w:r>
    </w:p>
    <w:p w14:paraId="38D9B5EE" w14:textId="77777777" w:rsidR="007572D7" w:rsidRDefault="007572D7"/>
    <w:p w14:paraId="38D9B5EF" w14:textId="77777777" w:rsidR="007572D7" w:rsidRDefault="0010386B">
      <w:pPr>
        <w:pStyle w:val="Heading3"/>
      </w:pPr>
      <w:r>
        <w:t>2.3</w:t>
      </w:r>
      <w:r>
        <w:tab/>
        <w:t>Discrimination</w:t>
      </w:r>
    </w:p>
    <w:p w14:paraId="38D9B5F0" w14:textId="77777777" w:rsidR="007572D7" w:rsidRDefault="0010386B">
      <w:pPr>
        <w:ind w:left="1440" w:hanging="720"/>
      </w:pPr>
      <w:r>
        <w:t>2.3.1</w:t>
      </w:r>
      <w:r>
        <w:tab/>
        <w:t>The Supplier will comply with all applicable fair employment, equality of treatment and anti-discrimination legislation, including, in particular the:</w:t>
      </w:r>
    </w:p>
    <w:p w14:paraId="38D9B5F1" w14:textId="77777777" w:rsidR="007572D7" w:rsidRDefault="007572D7">
      <w:pPr>
        <w:ind w:left="1440"/>
      </w:pPr>
    </w:p>
    <w:p w14:paraId="38D9B5F2" w14:textId="77777777" w:rsidR="007572D7" w:rsidRDefault="0010386B">
      <w:pPr>
        <w:numPr>
          <w:ilvl w:val="0"/>
          <w:numId w:val="15"/>
        </w:numPr>
        <w:pBdr>
          <w:top w:val="nil"/>
          <w:left w:val="nil"/>
          <w:bottom w:val="nil"/>
          <w:right w:val="nil"/>
          <w:between w:val="nil"/>
        </w:pBdr>
      </w:pPr>
      <w:r>
        <w:rPr>
          <w:color w:val="000000"/>
        </w:rPr>
        <w:t>Employment (Northern Ireland) Order 2002</w:t>
      </w:r>
    </w:p>
    <w:p w14:paraId="38D9B5F3" w14:textId="77777777" w:rsidR="007572D7" w:rsidRDefault="0010386B">
      <w:pPr>
        <w:numPr>
          <w:ilvl w:val="0"/>
          <w:numId w:val="15"/>
        </w:numPr>
        <w:pBdr>
          <w:top w:val="nil"/>
          <w:left w:val="nil"/>
          <w:bottom w:val="nil"/>
          <w:right w:val="nil"/>
          <w:between w:val="nil"/>
        </w:pBdr>
      </w:pPr>
      <w:r>
        <w:rPr>
          <w:color w:val="000000"/>
        </w:rPr>
        <w:t>Fair Employment and Treatment (Northern Ireland) Order 1998</w:t>
      </w:r>
    </w:p>
    <w:p w14:paraId="38D9B5F4" w14:textId="77777777" w:rsidR="007572D7" w:rsidRDefault="0010386B">
      <w:pPr>
        <w:numPr>
          <w:ilvl w:val="0"/>
          <w:numId w:val="15"/>
        </w:numPr>
        <w:pBdr>
          <w:top w:val="nil"/>
          <w:left w:val="nil"/>
          <w:bottom w:val="nil"/>
          <w:right w:val="nil"/>
          <w:between w:val="nil"/>
        </w:pBdr>
      </w:pPr>
      <w:r>
        <w:rPr>
          <w:color w:val="000000"/>
        </w:rPr>
        <w:t>Sex Discrimination (Northern Ireland) Order 1976 and 1988</w:t>
      </w:r>
    </w:p>
    <w:p w14:paraId="38D9B5F5" w14:textId="77777777" w:rsidR="007572D7" w:rsidRDefault="0010386B">
      <w:pPr>
        <w:numPr>
          <w:ilvl w:val="0"/>
          <w:numId w:val="15"/>
        </w:numPr>
        <w:pBdr>
          <w:top w:val="nil"/>
          <w:left w:val="nil"/>
          <w:bottom w:val="nil"/>
          <w:right w:val="nil"/>
          <w:between w:val="nil"/>
        </w:pBdr>
      </w:pPr>
      <w:r>
        <w:rPr>
          <w:color w:val="000000"/>
        </w:rPr>
        <w:t>Employment Equality (Sexual   Orientation) Regulations (Northern Ireland) 2003</w:t>
      </w:r>
    </w:p>
    <w:p w14:paraId="38D9B5F6" w14:textId="77777777" w:rsidR="007572D7" w:rsidRDefault="0010386B">
      <w:pPr>
        <w:numPr>
          <w:ilvl w:val="0"/>
          <w:numId w:val="15"/>
        </w:numPr>
        <w:pBdr>
          <w:top w:val="nil"/>
          <w:left w:val="nil"/>
          <w:bottom w:val="nil"/>
          <w:right w:val="nil"/>
          <w:between w:val="nil"/>
        </w:pBdr>
      </w:pPr>
      <w:r>
        <w:rPr>
          <w:color w:val="000000"/>
        </w:rPr>
        <w:t>Equal Pay Act (Northern Ireland) 1970</w:t>
      </w:r>
    </w:p>
    <w:p w14:paraId="38D9B5F7" w14:textId="77777777" w:rsidR="007572D7" w:rsidRDefault="0010386B">
      <w:pPr>
        <w:numPr>
          <w:ilvl w:val="0"/>
          <w:numId w:val="15"/>
        </w:numPr>
        <w:pBdr>
          <w:top w:val="nil"/>
          <w:left w:val="nil"/>
          <w:bottom w:val="nil"/>
          <w:right w:val="nil"/>
          <w:between w:val="nil"/>
        </w:pBdr>
      </w:pPr>
      <w:r>
        <w:rPr>
          <w:color w:val="000000"/>
        </w:rPr>
        <w:t>Disability Discrimination Act 1995</w:t>
      </w:r>
    </w:p>
    <w:p w14:paraId="38D9B5F8" w14:textId="77777777" w:rsidR="007572D7" w:rsidRDefault="0010386B">
      <w:pPr>
        <w:numPr>
          <w:ilvl w:val="0"/>
          <w:numId w:val="15"/>
        </w:numPr>
        <w:pBdr>
          <w:top w:val="nil"/>
          <w:left w:val="nil"/>
          <w:bottom w:val="nil"/>
          <w:right w:val="nil"/>
          <w:between w:val="nil"/>
        </w:pBdr>
      </w:pPr>
      <w:r>
        <w:rPr>
          <w:color w:val="000000"/>
        </w:rPr>
        <w:t>Race Relations (Northern Ireland) Order 1997</w:t>
      </w:r>
    </w:p>
    <w:p w14:paraId="38D9B5F9" w14:textId="77777777" w:rsidR="007572D7" w:rsidRDefault="0010386B">
      <w:pPr>
        <w:numPr>
          <w:ilvl w:val="0"/>
          <w:numId w:val="15"/>
        </w:numPr>
        <w:pBdr>
          <w:top w:val="nil"/>
          <w:left w:val="nil"/>
          <w:bottom w:val="nil"/>
          <w:right w:val="nil"/>
          <w:between w:val="nil"/>
        </w:pBdr>
      </w:pPr>
      <w:r>
        <w:rPr>
          <w:color w:val="000000"/>
        </w:rPr>
        <w:t>Employment Relations (Northern Ireland) Order 1999 and Employment Rights (Northern Ireland) Order 1996</w:t>
      </w:r>
    </w:p>
    <w:p w14:paraId="38D9B5FA" w14:textId="77777777" w:rsidR="007572D7" w:rsidRDefault="0010386B">
      <w:pPr>
        <w:numPr>
          <w:ilvl w:val="0"/>
          <w:numId w:val="15"/>
        </w:numPr>
        <w:pBdr>
          <w:top w:val="nil"/>
          <w:left w:val="nil"/>
          <w:bottom w:val="nil"/>
          <w:right w:val="nil"/>
          <w:between w:val="nil"/>
        </w:pBdr>
      </w:pPr>
      <w:r>
        <w:rPr>
          <w:color w:val="000000"/>
        </w:rPr>
        <w:t>Employment Equality (Age) Regulations (Northern Ireland) 2006</w:t>
      </w:r>
    </w:p>
    <w:p w14:paraId="38D9B5FB" w14:textId="77777777" w:rsidR="007572D7" w:rsidRDefault="0010386B">
      <w:pPr>
        <w:numPr>
          <w:ilvl w:val="0"/>
          <w:numId w:val="15"/>
        </w:numPr>
        <w:pBdr>
          <w:top w:val="nil"/>
          <w:left w:val="nil"/>
          <w:bottom w:val="nil"/>
          <w:right w:val="nil"/>
          <w:between w:val="nil"/>
        </w:pBdr>
      </w:pPr>
      <w:r>
        <w:rPr>
          <w:color w:val="000000"/>
        </w:rPr>
        <w:t>Part-time Workers (Prevention of less Favourable Treatment) Regulation 2000</w:t>
      </w:r>
    </w:p>
    <w:p w14:paraId="38D9B5FC" w14:textId="77777777" w:rsidR="007572D7" w:rsidRDefault="0010386B">
      <w:pPr>
        <w:numPr>
          <w:ilvl w:val="0"/>
          <w:numId w:val="15"/>
        </w:numPr>
        <w:pBdr>
          <w:top w:val="nil"/>
          <w:left w:val="nil"/>
          <w:bottom w:val="nil"/>
          <w:right w:val="nil"/>
          <w:between w:val="nil"/>
        </w:pBdr>
      </w:pPr>
      <w:r>
        <w:rPr>
          <w:color w:val="000000"/>
        </w:rPr>
        <w:t>Fixed-term Employees (Prevention of Less Favourable Treatment) Regulations 2002</w:t>
      </w:r>
    </w:p>
    <w:p w14:paraId="38D9B5FD" w14:textId="77777777" w:rsidR="007572D7" w:rsidRDefault="0010386B">
      <w:pPr>
        <w:numPr>
          <w:ilvl w:val="0"/>
          <w:numId w:val="15"/>
        </w:numPr>
        <w:pBdr>
          <w:top w:val="nil"/>
          <w:left w:val="nil"/>
          <w:bottom w:val="nil"/>
          <w:right w:val="nil"/>
          <w:between w:val="nil"/>
        </w:pBdr>
      </w:pPr>
      <w:r>
        <w:rPr>
          <w:color w:val="000000"/>
        </w:rPr>
        <w:t>The Disability Discrimination (Northern Ireland) Order 2006</w:t>
      </w:r>
    </w:p>
    <w:p w14:paraId="38D9B5FE" w14:textId="77777777" w:rsidR="007572D7" w:rsidRDefault="0010386B">
      <w:pPr>
        <w:numPr>
          <w:ilvl w:val="0"/>
          <w:numId w:val="15"/>
        </w:numPr>
        <w:pBdr>
          <w:top w:val="nil"/>
          <w:left w:val="nil"/>
          <w:bottom w:val="nil"/>
          <w:right w:val="nil"/>
          <w:between w:val="nil"/>
        </w:pBdr>
      </w:pPr>
      <w:r>
        <w:rPr>
          <w:color w:val="000000"/>
        </w:rPr>
        <w:t>The Employment Relations (Northern Ireland) Order 2004</w:t>
      </w:r>
    </w:p>
    <w:p w14:paraId="38D9B5FF" w14:textId="77777777" w:rsidR="007572D7" w:rsidRDefault="0010386B">
      <w:pPr>
        <w:numPr>
          <w:ilvl w:val="0"/>
          <w:numId w:val="15"/>
        </w:numPr>
        <w:pBdr>
          <w:top w:val="nil"/>
          <w:left w:val="nil"/>
          <w:bottom w:val="nil"/>
          <w:right w:val="nil"/>
          <w:between w:val="nil"/>
        </w:pBdr>
      </w:pPr>
      <w:r>
        <w:rPr>
          <w:color w:val="000000"/>
        </w:rPr>
        <w:t>Equality Act (Sexual Orientation) Regulations (Northern Ireland) 2006</w:t>
      </w:r>
    </w:p>
    <w:p w14:paraId="38D9B600" w14:textId="77777777" w:rsidR="007572D7" w:rsidRDefault="0010386B">
      <w:pPr>
        <w:numPr>
          <w:ilvl w:val="0"/>
          <w:numId w:val="15"/>
        </w:numPr>
        <w:pBdr>
          <w:top w:val="nil"/>
          <w:left w:val="nil"/>
          <w:bottom w:val="nil"/>
          <w:right w:val="nil"/>
          <w:between w:val="nil"/>
        </w:pBdr>
      </w:pPr>
      <w:r>
        <w:rPr>
          <w:color w:val="000000"/>
        </w:rPr>
        <w:t>Employment Relations (Northern Ireland) Order 2004</w:t>
      </w:r>
    </w:p>
    <w:p w14:paraId="38D9B601" w14:textId="77777777" w:rsidR="007572D7" w:rsidRDefault="0010386B">
      <w:pPr>
        <w:numPr>
          <w:ilvl w:val="0"/>
          <w:numId w:val="15"/>
        </w:numPr>
        <w:pBdr>
          <w:top w:val="nil"/>
          <w:left w:val="nil"/>
          <w:bottom w:val="nil"/>
          <w:right w:val="nil"/>
          <w:between w:val="nil"/>
        </w:pBdr>
      </w:pPr>
      <w:r>
        <w:rPr>
          <w:color w:val="000000"/>
        </w:rPr>
        <w:t>Work and Families (Northern Ireland) Order 2006</w:t>
      </w:r>
    </w:p>
    <w:p w14:paraId="38D9B602" w14:textId="77777777" w:rsidR="007572D7" w:rsidRDefault="007572D7">
      <w:pPr>
        <w:ind w:left="360"/>
      </w:pPr>
    </w:p>
    <w:p w14:paraId="38D9B603" w14:textId="77777777" w:rsidR="007572D7" w:rsidRDefault="0010386B">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38D9B604" w14:textId="77777777" w:rsidR="007572D7" w:rsidRDefault="007572D7"/>
    <w:p w14:paraId="38D9B605" w14:textId="77777777" w:rsidR="007572D7" w:rsidRDefault="0010386B">
      <w:pPr>
        <w:ind w:left="720" w:firstLine="720"/>
      </w:pPr>
      <w:r>
        <w:t>a.</w:t>
      </w:r>
      <w:r>
        <w:tab/>
        <w:t>persons of different religious beliefs or political opinions</w:t>
      </w:r>
    </w:p>
    <w:p w14:paraId="38D9B606" w14:textId="77777777" w:rsidR="007572D7" w:rsidRDefault="0010386B">
      <w:pPr>
        <w:ind w:left="720" w:firstLine="720"/>
      </w:pPr>
      <w:r>
        <w:t>b.</w:t>
      </w:r>
      <w:r>
        <w:tab/>
        <w:t>men and women or married and unmarried persons</w:t>
      </w:r>
    </w:p>
    <w:p w14:paraId="38D9B607" w14:textId="77777777" w:rsidR="007572D7" w:rsidRDefault="0010386B">
      <w:pPr>
        <w:ind w:left="720" w:firstLine="720"/>
      </w:pPr>
      <w:r>
        <w:t>c.</w:t>
      </w:r>
      <w:r>
        <w:tab/>
        <w:t>persons with and without dependants (including women who are</w:t>
      </w:r>
    </w:p>
    <w:p w14:paraId="38D9B608" w14:textId="77777777" w:rsidR="007572D7" w:rsidRDefault="0010386B">
      <w:pPr>
        <w:ind w:left="1440" w:firstLine="720"/>
      </w:pPr>
      <w:r>
        <w:t>pregnant or on maternity leave and men on paternity leave)</w:t>
      </w:r>
    </w:p>
    <w:p w14:paraId="38D9B609" w14:textId="77777777" w:rsidR="007572D7" w:rsidRDefault="0010386B">
      <w:pPr>
        <w:ind w:left="720" w:firstLine="720"/>
      </w:pPr>
      <w:r>
        <w:t>d.</w:t>
      </w:r>
      <w:r>
        <w:tab/>
        <w:t>persons of different racial groups (within the meaning of the Race</w:t>
      </w:r>
    </w:p>
    <w:p w14:paraId="38D9B60A" w14:textId="77777777" w:rsidR="007572D7" w:rsidRDefault="0010386B">
      <w:pPr>
        <w:ind w:left="1440" w:firstLine="720"/>
      </w:pPr>
      <w:r>
        <w:t>Relations (Northern Ireland) Order 1997)</w:t>
      </w:r>
    </w:p>
    <w:p w14:paraId="38D9B60B" w14:textId="77777777" w:rsidR="007572D7" w:rsidRDefault="0010386B">
      <w:pPr>
        <w:ind w:left="720" w:firstLine="720"/>
      </w:pPr>
      <w:r>
        <w:t>e.</w:t>
      </w:r>
      <w:r>
        <w:tab/>
        <w:t>persons with and without a disability (within the meaning of the</w:t>
      </w:r>
    </w:p>
    <w:p w14:paraId="38D9B60C" w14:textId="77777777" w:rsidR="007572D7" w:rsidRDefault="0010386B">
      <w:pPr>
        <w:ind w:left="1440" w:firstLine="720"/>
      </w:pPr>
      <w:r>
        <w:t>Disability Discrimination Act 1995)</w:t>
      </w:r>
    </w:p>
    <w:p w14:paraId="38D9B60D" w14:textId="77777777" w:rsidR="007572D7" w:rsidRDefault="0010386B">
      <w:pPr>
        <w:ind w:left="720" w:firstLine="720"/>
      </w:pPr>
      <w:r>
        <w:t>f.</w:t>
      </w:r>
      <w:r>
        <w:tab/>
        <w:t>persons of different ages</w:t>
      </w:r>
    </w:p>
    <w:p w14:paraId="38D9B60E" w14:textId="77777777" w:rsidR="007572D7" w:rsidRDefault="0010386B">
      <w:pPr>
        <w:ind w:left="720" w:firstLine="720"/>
      </w:pPr>
      <w:r>
        <w:t>g.</w:t>
      </w:r>
      <w:r>
        <w:tab/>
        <w:t>persons of differing sexual orientation</w:t>
      </w:r>
    </w:p>
    <w:p w14:paraId="38D9B60F" w14:textId="77777777" w:rsidR="007572D7" w:rsidRDefault="0010386B">
      <w:r>
        <w:t xml:space="preserve"> </w:t>
      </w:r>
    </w:p>
    <w:p w14:paraId="38D9B610" w14:textId="77777777" w:rsidR="007572D7" w:rsidRDefault="0010386B">
      <w:pPr>
        <w:ind w:firstLine="720"/>
      </w:pPr>
      <w:r>
        <w:t>2.3.2</w:t>
      </w:r>
      <w:r>
        <w:tab/>
        <w:t>The Supplier will take all reasonable steps to secure the observance of clause</w:t>
      </w:r>
    </w:p>
    <w:p w14:paraId="38D9B611" w14:textId="77777777" w:rsidR="007572D7" w:rsidRDefault="0010386B">
      <w:pPr>
        <w:ind w:left="720" w:firstLine="720"/>
      </w:pPr>
      <w:r>
        <w:t>2.3.1 of this Schedule by all Supplier Staff.</w:t>
      </w:r>
    </w:p>
    <w:p w14:paraId="38D9B612" w14:textId="77777777" w:rsidR="007572D7" w:rsidRDefault="0010386B">
      <w:pPr>
        <w:spacing w:before="240" w:after="240"/>
        <w:ind w:left="1440"/>
      </w:pPr>
      <w:r>
        <w:rPr>
          <w:sz w:val="20"/>
          <w:szCs w:val="20"/>
        </w:rPr>
        <w:t xml:space="preserve"> </w:t>
      </w:r>
    </w:p>
    <w:p w14:paraId="38D9B613" w14:textId="77777777" w:rsidR="007572D7" w:rsidRDefault="0010386B">
      <w:pPr>
        <w:pStyle w:val="Heading3"/>
      </w:pPr>
      <w:r>
        <w:t>2.4</w:t>
      </w:r>
      <w:r>
        <w:tab/>
        <w:t>Equality policies and practices</w:t>
      </w:r>
    </w:p>
    <w:p w14:paraId="38D9B614" w14:textId="77777777" w:rsidR="007572D7" w:rsidRDefault="0010386B">
      <w:pPr>
        <w:ind w:left="1440" w:hanging="720"/>
      </w:pPr>
      <w:r>
        <w:t>2.4.1</w:t>
      </w:r>
      <w:r>
        <w:tab/>
        <w:t xml:space="preserve">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w:t>
      </w:r>
      <w:r>
        <w:lastRenderedPageBreak/>
        <w:t>likewise) and the Customer will be entitled to receive upon request a copy of the policy.</w:t>
      </w:r>
    </w:p>
    <w:p w14:paraId="38D9B615" w14:textId="77777777" w:rsidR="007572D7" w:rsidRDefault="007572D7">
      <w:pPr>
        <w:ind w:left="1440" w:hanging="720"/>
      </w:pPr>
    </w:p>
    <w:p w14:paraId="38D9B616" w14:textId="77777777" w:rsidR="007572D7" w:rsidRDefault="0010386B">
      <w:pPr>
        <w:ind w:left="1440" w:hanging="720"/>
      </w:pPr>
      <w:r>
        <w:t>2.4.2</w:t>
      </w:r>
      <w:r>
        <w:tab/>
        <w:t>The Supplier will take all reasonable steps to ensure that all of the Supplier Staff comply with its equal opportunities policies (referred to in clause 2.3 above). These steps will include:</w:t>
      </w:r>
    </w:p>
    <w:p w14:paraId="38D9B617" w14:textId="77777777" w:rsidR="007572D7" w:rsidRDefault="007572D7">
      <w:pPr>
        <w:ind w:left="1440"/>
      </w:pPr>
    </w:p>
    <w:p w14:paraId="38D9B618" w14:textId="77777777" w:rsidR="007572D7" w:rsidRDefault="0010386B">
      <w:pPr>
        <w:ind w:left="720" w:firstLine="720"/>
      </w:pPr>
      <w:r>
        <w:t>a.</w:t>
      </w:r>
      <w:r>
        <w:tab/>
        <w:t>the issue of written instructions to staff and other relevant persons</w:t>
      </w:r>
    </w:p>
    <w:p w14:paraId="38D9B619" w14:textId="77777777" w:rsidR="007572D7" w:rsidRDefault="0010386B">
      <w:pPr>
        <w:ind w:left="2160" w:hanging="720"/>
      </w:pPr>
      <w:r>
        <w:t>b.</w:t>
      </w:r>
      <w:r>
        <w:tab/>
        <w:t>the appointment or designation of a senior manager with responsibility for equal opportunities</w:t>
      </w:r>
    </w:p>
    <w:p w14:paraId="38D9B61A" w14:textId="77777777" w:rsidR="007572D7" w:rsidRDefault="0010386B">
      <w:pPr>
        <w:ind w:left="2160" w:hanging="720"/>
      </w:pPr>
      <w:r>
        <w:t>c.</w:t>
      </w:r>
      <w:r>
        <w:tab/>
        <w:t>training of all staff and other relevant persons in equal opportunities and harassment matters</w:t>
      </w:r>
    </w:p>
    <w:p w14:paraId="38D9B61B" w14:textId="77777777" w:rsidR="007572D7" w:rsidRDefault="0010386B">
      <w:pPr>
        <w:ind w:left="2160" w:hanging="720"/>
      </w:pPr>
      <w:r>
        <w:t>d.</w:t>
      </w:r>
      <w:r>
        <w:tab/>
        <w:t>the inclusion of the topic of equality as an agenda item at team, management and staff meetings</w:t>
      </w:r>
    </w:p>
    <w:p w14:paraId="38D9B61C" w14:textId="77777777" w:rsidR="007572D7" w:rsidRDefault="007572D7"/>
    <w:p w14:paraId="38D9B61D" w14:textId="77777777" w:rsidR="007572D7" w:rsidRDefault="0010386B">
      <w:pPr>
        <w:ind w:left="720"/>
      </w:pPr>
      <w:r>
        <w:t>The Supplier will procure that its Subcontractors do likewise with their equal opportunities policies.</w:t>
      </w:r>
    </w:p>
    <w:p w14:paraId="38D9B61E" w14:textId="77777777" w:rsidR="007572D7" w:rsidRDefault="007572D7">
      <w:pPr>
        <w:ind w:left="720"/>
      </w:pPr>
    </w:p>
    <w:p w14:paraId="38D9B61F" w14:textId="77777777" w:rsidR="007572D7" w:rsidRDefault="0010386B">
      <w:pPr>
        <w:ind w:firstLine="720"/>
      </w:pPr>
      <w:r>
        <w:t>2.4.3</w:t>
      </w:r>
      <w:r>
        <w:tab/>
        <w:t>The Supplier will inform the Customer as soon as possible in the event of:</w:t>
      </w:r>
    </w:p>
    <w:p w14:paraId="38D9B620" w14:textId="77777777" w:rsidR="007572D7" w:rsidRDefault="007572D7"/>
    <w:p w14:paraId="38D9B621" w14:textId="77777777" w:rsidR="007572D7" w:rsidRDefault="0010386B">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38D9B622" w14:textId="77777777" w:rsidR="007572D7" w:rsidRDefault="0010386B">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38D9B623" w14:textId="77777777" w:rsidR="007572D7" w:rsidRDefault="007572D7">
      <w:pPr>
        <w:ind w:left="2160"/>
      </w:pPr>
    </w:p>
    <w:p w14:paraId="38D9B624" w14:textId="77777777" w:rsidR="007572D7" w:rsidRDefault="0010386B">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38D9B625" w14:textId="77777777" w:rsidR="007572D7" w:rsidRDefault="007572D7"/>
    <w:p w14:paraId="38D9B626" w14:textId="77777777" w:rsidR="007572D7" w:rsidRDefault="0010386B">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38D9B627" w14:textId="77777777" w:rsidR="007572D7" w:rsidRDefault="007572D7">
      <w:pPr>
        <w:ind w:left="1440"/>
      </w:pPr>
    </w:p>
    <w:p w14:paraId="38D9B628" w14:textId="77777777" w:rsidR="007572D7" w:rsidRDefault="0010386B">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38D9B629" w14:textId="77777777" w:rsidR="007572D7" w:rsidRDefault="007572D7">
      <w:pPr>
        <w:ind w:left="1440" w:hanging="720"/>
      </w:pPr>
    </w:p>
    <w:p w14:paraId="38D9B62A" w14:textId="77777777" w:rsidR="007572D7" w:rsidRDefault="0010386B">
      <w:pPr>
        <w:pStyle w:val="Heading3"/>
      </w:pPr>
      <w:r>
        <w:lastRenderedPageBreak/>
        <w:t>2.5</w:t>
      </w:r>
      <w:r>
        <w:tab/>
        <w:t>Equality</w:t>
      </w:r>
    </w:p>
    <w:p w14:paraId="38D9B62B" w14:textId="77777777" w:rsidR="007572D7" w:rsidRDefault="0010386B">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38D9B62C" w14:textId="77777777" w:rsidR="007572D7" w:rsidRDefault="007572D7">
      <w:pPr>
        <w:ind w:left="1440"/>
      </w:pPr>
    </w:p>
    <w:p w14:paraId="38D9B62D" w14:textId="77777777" w:rsidR="007572D7" w:rsidRDefault="0010386B">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38D9B62E" w14:textId="77777777" w:rsidR="007572D7" w:rsidRDefault="007572D7"/>
    <w:p w14:paraId="38D9B62F" w14:textId="77777777" w:rsidR="007572D7" w:rsidRDefault="0010386B">
      <w:pPr>
        <w:pStyle w:val="Heading3"/>
      </w:pPr>
      <w:r>
        <w:t>2.6</w:t>
      </w:r>
      <w:r>
        <w:tab/>
        <w:t>Health and safety</w:t>
      </w:r>
    </w:p>
    <w:p w14:paraId="38D9B630" w14:textId="77777777" w:rsidR="007572D7" w:rsidRDefault="0010386B">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38D9B631" w14:textId="77777777" w:rsidR="007572D7" w:rsidRDefault="007572D7">
      <w:pPr>
        <w:ind w:left="1440"/>
      </w:pPr>
    </w:p>
    <w:p w14:paraId="38D9B632" w14:textId="77777777" w:rsidR="007572D7" w:rsidRDefault="0010386B">
      <w:pPr>
        <w:ind w:left="1440" w:hanging="720"/>
      </w:pPr>
      <w:r>
        <w:t>2.6.2</w:t>
      </w:r>
      <w:r>
        <w:tab/>
        <w:t>While on the Customer premises, the Supplier will comply with any health and safety measures implemented by the Customer in respect of Supplier Staff and other persons working there.</w:t>
      </w:r>
    </w:p>
    <w:p w14:paraId="38D9B633" w14:textId="77777777" w:rsidR="007572D7" w:rsidRDefault="007572D7"/>
    <w:p w14:paraId="38D9B634" w14:textId="77777777" w:rsidR="007572D7" w:rsidRDefault="0010386B">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38D9B635" w14:textId="77777777" w:rsidR="007572D7" w:rsidRDefault="007572D7"/>
    <w:p w14:paraId="38D9B636" w14:textId="77777777" w:rsidR="007572D7" w:rsidRDefault="0010386B">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38D9B637" w14:textId="77777777" w:rsidR="007572D7" w:rsidRDefault="007572D7"/>
    <w:p w14:paraId="38D9B638" w14:textId="77777777" w:rsidR="007572D7" w:rsidRDefault="0010386B">
      <w:pPr>
        <w:ind w:left="1440" w:hanging="720"/>
      </w:pPr>
      <w:r>
        <w:t>2.6.5</w:t>
      </w:r>
      <w:r>
        <w:tab/>
        <w:t>The Supplier will ensure that its health and safety policy statement (as required by the Health and Safety at Work (Northern Ireland) Order 1978) is made available to the Customer on request.</w:t>
      </w:r>
    </w:p>
    <w:p w14:paraId="38D9B639" w14:textId="77777777" w:rsidR="007572D7" w:rsidRDefault="007572D7"/>
    <w:p w14:paraId="38D9B63A" w14:textId="77777777" w:rsidR="007572D7" w:rsidRDefault="0010386B">
      <w:pPr>
        <w:pStyle w:val="Heading3"/>
      </w:pPr>
      <w:r>
        <w:t>2.7</w:t>
      </w:r>
      <w:r>
        <w:tab/>
        <w:t>Criminal damage</w:t>
      </w:r>
    </w:p>
    <w:p w14:paraId="38D9B63B" w14:textId="77777777" w:rsidR="007572D7" w:rsidRDefault="0010386B">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38D9B63C" w14:textId="77777777" w:rsidR="007572D7" w:rsidRDefault="007572D7"/>
    <w:p w14:paraId="38D9B63D" w14:textId="77777777" w:rsidR="007572D7" w:rsidRDefault="0010386B">
      <w:pPr>
        <w:ind w:left="1440" w:hanging="720"/>
      </w:pPr>
      <w:r>
        <w:lastRenderedPageBreak/>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38D9B63E" w14:textId="77777777" w:rsidR="007572D7" w:rsidRDefault="007572D7"/>
    <w:p w14:paraId="38D9B63F" w14:textId="77777777" w:rsidR="007572D7" w:rsidRDefault="0010386B">
      <w:pPr>
        <w:ind w:left="1440" w:hanging="720"/>
      </w:pPr>
      <w:r>
        <w:t>2.7.3</w:t>
      </w:r>
      <w:r>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38D9B640" w14:textId="77777777" w:rsidR="007572D7" w:rsidRDefault="007572D7"/>
    <w:p w14:paraId="38D9B641" w14:textId="77777777" w:rsidR="007572D7" w:rsidRDefault="0010386B">
      <w:pPr>
        <w:ind w:left="1440" w:hanging="720"/>
      </w:pPr>
      <w:r>
        <w:t>2.7.4</w:t>
      </w:r>
      <w:r>
        <w:tab/>
        <w:t>The Supplier will apply any compensation paid under the Compensation Order in respect of damage to the relevant assets towards the repair, reinstatement or replacement of the assets affected.</w:t>
      </w:r>
    </w:p>
    <w:p w14:paraId="38D9B642" w14:textId="77777777" w:rsidR="007572D7" w:rsidRDefault="007572D7"/>
    <w:p w14:paraId="38D9B643" w14:textId="77777777" w:rsidR="007572D7" w:rsidRDefault="007572D7">
      <w:pPr>
        <w:rPr>
          <w:b/>
        </w:rPr>
      </w:pPr>
    </w:p>
    <w:p w14:paraId="38D9B644" w14:textId="77777777" w:rsidR="007572D7" w:rsidRDefault="007572D7">
      <w:bookmarkStart w:id="9" w:name="_heading=h.1t3h5sf" w:colFirst="0" w:colLast="0"/>
      <w:bookmarkEnd w:id="9"/>
    </w:p>
    <w:p w14:paraId="38D9B645" w14:textId="77777777" w:rsidR="007572D7" w:rsidRDefault="0010386B">
      <w:pPr>
        <w:pStyle w:val="Heading2"/>
      </w:pPr>
      <w:bookmarkStart w:id="10" w:name="_heading=h.4d34og8" w:colFirst="0" w:colLast="0"/>
      <w:bookmarkEnd w:id="10"/>
      <w:r>
        <w:t>Schedule 6: Glossary and interpretations</w:t>
      </w:r>
    </w:p>
    <w:p w14:paraId="38D9B646" w14:textId="77777777" w:rsidR="007572D7" w:rsidRDefault="0010386B">
      <w:r>
        <w:t>In this Call-Off Contract the following expressions mean:</w:t>
      </w:r>
    </w:p>
    <w:p w14:paraId="38D9B647" w14:textId="77777777" w:rsidR="007572D7" w:rsidRDefault="007572D7"/>
    <w:tbl>
      <w:tblPr>
        <w:tblStyle w:val="a6"/>
        <w:tblW w:w="8895" w:type="dxa"/>
        <w:tblInd w:w="2" w:type="dxa"/>
        <w:tblLayout w:type="fixed"/>
        <w:tblLook w:val="0000" w:firstRow="0" w:lastRow="0" w:firstColumn="0" w:lastColumn="0" w:noHBand="0" w:noVBand="0"/>
      </w:tblPr>
      <w:tblGrid>
        <w:gridCol w:w="2625"/>
        <w:gridCol w:w="6270"/>
      </w:tblGrid>
      <w:tr w:rsidR="007572D7" w14:paraId="38D9B64A" w14:textId="77777777">
        <w:trPr>
          <w:trHeight w:val="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48" w14:textId="77777777" w:rsidR="007572D7" w:rsidRDefault="0010386B">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49" w14:textId="77777777" w:rsidR="007572D7" w:rsidRDefault="0010386B">
            <w:pPr>
              <w:spacing w:before="240"/>
              <w:rPr>
                <w:sz w:val="20"/>
                <w:szCs w:val="20"/>
              </w:rPr>
            </w:pPr>
            <w:r>
              <w:rPr>
                <w:sz w:val="20"/>
                <w:szCs w:val="20"/>
              </w:rPr>
              <w:t>Meaning</w:t>
            </w:r>
          </w:p>
        </w:tc>
      </w:tr>
      <w:tr w:rsidR="007572D7" w14:paraId="38D9B64D"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4B" w14:textId="77777777" w:rsidR="007572D7" w:rsidRDefault="0010386B">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4C" w14:textId="77777777" w:rsidR="007572D7" w:rsidRDefault="0010386B">
            <w:pPr>
              <w:spacing w:before="240"/>
              <w:rPr>
                <w:sz w:val="20"/>
                <w:szCs w:val="20"/>
              </w:rPr>
            </w:pPr>
            <w:r>
              <w:rPr>
                <w:sz w:val="20"/>
                <w:szCs w:val="20"/>
              </w:rPr>
              <w:t>Any services ancillary to the G-Cloud Services that are in the scope of Framework Agreement Section 2 (Services Offered) which a Buyer may request.</w:t>
            </w:r>
          </w:p>
        </w:tc>
      </w:tr>
      <w:tr w:rsidR="007572D7" w14:paraId="38D9B65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4E" w14:textId="77777777" w:rsidR="007572D7" w:rsidRDefault="0010386B">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4F" w14:textId="77777777" w:rsidR="007572D7" w:rsidRDefault="0010386B">
            <w:pPr>
              <w:spacing w:before="240"/>
              <w:rPr>
                <w:sz w:val="20"/>
                <w:szCs w:val="20"/>
              </w:rPr>
            </w:pPr>
            <w:r>
              <w:rPr>
                <w:sz w:val="20"/>
                <w:szCs w:val="20"/>
              </w:rPr>
              <w:t>The agreement to be entered into to enable the Supplier to participate in the relevant Civil Service pension scheme(s).</w:t>
            </w:r>
          </w:p>
        </w:tc>
      </w:tr>
      <w:tr w:rsidR="007572D7" w14:paraId="38D9B653"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51" w14:textId="77777777" w:rsidR="007572D7" w:rsidRDefault="0010386B">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52" w14:textId="77777777" w:rsidR="007572D7" w:rsidRDefault="0010386B">
            <w:pPr>
              <w:spacing w:before="240"/>
              <w:rPr>
                <w:sz w:val="20"/>
                <w:szCs w:val="20"/>
              </w:rPr>
            </w:pPr>
            <w:r>
              <w:rPr>
                <w:sz w:val="20"/>
                <w:szCs w:val="20"/>
              </w:rPr>
              <w:t>The response submitted by the Supplier to the Invitation to Tender (known as the Invitation to Apply on the Digital Marketplace).</w:t>
            </w:r>
          </w:p>
        </w:tc>
      </w:tr>
      <w:tr w:rsidR="007572D7" w14:paraId="38D9B65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54" w14:textId="77777777" w:rsidR="007572D7" w:rsidRDefault="0010386B">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55" w14:textId="77777777" w:rsidR="007572D7" w:rsidRDefault="0010386B">
            <w:pPr>
              <w:spacing w:before="240"/>
              <w:rPr>
                <w:sz w:val="20"/>
                <w:szCs w:val="20"/>
              </w:rPr>
            </w:pPr>
            <w:r>
              <w:rPr>
                <w:sz w:val="20"/>
                <w:szCs w:val="20"/>
              </w:rPr>
              <w:t>An audit carried out under the incorporated Framework Agreement clauses specified by the Buyer in the Order (if any).</w:t>
            </w:r>
          </w:p>
        </w:tc>
      </w:tr>
      <w:tr w:rsidR="007572D7" w14:paraId="38D9B65C" w14:textId="77777777">
        <w:trPr>
          <w:trHeight w:val="331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57" w14:textId="77777777" w:rsidR="007572D7" w:rsidRDefault="0010386B">
            <w:pPr>
              <w:spacing w:before="240"/>
              <w:rPr>
                <w:b/>
                <w:sz w:val="20"/>
                <w:szCs w:val="20"/>
              </w:rPr>
            </w:pPr>
            <w:r>
              <w:rPr>
                <w:b/>
                <w:sz w:val="20"/>
                <w:szCs w:val="20"/>
              </w:rPr>
              <w:lastRenderedPageBreak/>
              <w:t>Background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58" w14:textId="77777777" w:rsidR="007572D7" w:rsidRDefault="0010386B">
            <w:pPr>
              <w:spacing w:before="240"/>
              <w:rPr>
                <w:sz w:val="20"/>
                <w:szCs w:val="20"/>
              </w:rPr>
            </w:pPr>
            <w:r>
              <w:rPr>
                <w:sz w:val="20"/>
                <w:szCs w:val="20"/>
              </w:rPr>
              <w:t>For each Party, IPRs:</w:t>
            </w:r>
          </w:p>
          <w:p w14:paraId="38D9B659" w14:textId="77777777" w:rsidR="007572D7" w:rsidRDefault="0010386B">
            <w:pPr>
              <w:numPr>
                <w:ilvl w:val="0"/>
                <w:numId w:val="8"/>
              </w:numPr>
              <w:pBdr>
                <w:top w:val="nil"/>
                <w:left w:val="nil"/>
                <w:bottom w:val="nil"/>
                <w:right w:val="nil"/>
                <w:between w:val="nil"/>
              </w:pBdr>
              <w:rPr>
                <w:color w:val="000000"/>
                <w:sz w:val="20"/>
                <w:szCs w:val="2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14:paraId="38D9B65A" w14:textId="77777777" w:rsidR="007572D7" w:rsidRDefault="0010386B">
            <w:pPr>
              <w:numPr>
                <w:ilvl w:val="0"/>
                <w:numId w:val="8"/>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14:paraId="38D9B65B" w14:textId="77777777" w:rsidR="007572D7" w:rsidRDefault="0010386B">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7572D7" w14:paraId="38D9B65F"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5D" w14:textId="77777777" w:rsidR="007572D7" w:rsidRDefault="0010386B">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5E" w14:textId="77777777" w:rsidR="007572D7" w:rsidRDefault="0010386B">
            <w:pPr>
              <w:spacing w:before="240"/>
              <w:rPr>
                <w:sz w:val="20"/>
                <w:szCs w:val="20"/>
              </w:rPr>
            </w:pPr>
            <w:r>
              <w:rPr>
                <w:sz w:val="20"/>
                <w:szCs w:val="20"/>
              </w:rPr>
              <w:t>The contracting authority ordering services as set out in the Order Form.</w:t>
            </w:r>
          </w:p>
        </w:tc>
      </w:tr>
      <w:tr w:rsidR="007572D7" w14:paraId="38D9B662"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60" w14:textId="77777777" w:rsidR="007572D7" w:rsidRDefault="0010386B">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61" w14:textId="77777777" w:rsidR="007572D7" w:rsidRDefault="0010386B">
            <w:pPr>
              <w:spacing w:before="240"/>
              <w:rPr>
                <w:sz w:val="20"/>
                <w:szCs w:val="20"/>
              </w:rPr>
            </w:pPr>
            <w:r>
              <w:rPr>
                <w:sz w:val="20"/>
                <w:szCs w:val="20"/>
              </w:rPr>
              <w:t>All data supplied by the Buyer to the Supplier including Personal Data and Service Data that is owned and managed by the Buyer.</w:t>
            </w:r>
          </w:p>
        </w:tc>
      </w:tr>
      <w:tr w:rsidR="007572D7" w14:paraId="38D9B66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63" w14:textId="77777777" w:rsidR="007572D7" w:rsidRDefault="0010386B">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64" w14:textId="77777777" w:rsidR="007572D7" w:rsidRDefault="0010386B">
            <w:pPr>
              <w:spacing w:before="240"/>
              <w:rPr>
                <w:sz w:val="20"/>
                <w:szCs w:val="20"/>
              </w:rPr>
            </w:pPr>
            <w:r>
              <w:rPr>
                <w:sz w:val="20"/>
                <w:szCs w:val="20"/>
              </w:rPr>
              <w:t>The Personal Data supplied by the Buyer to the Supplier for purposes of, or in connection with, this Call-Off Contract.</w:t>
            </w:r>
          </w:p>
        </w:tc>
      </w:tr>
      <w:tr w:rsidR="007572D7" w14:paraId="38D9B66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66" w14:textId="77777777" w:rsidR="007572D7" w:rsidRDefault="0010386B">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67" w14:textId="77777777" w:rsidR="007572D7" w:rsidRDefault="0010386B">
            <w:pPr>
              <w:spacing w:before="240"/>
              <w:rPr>
                <w:sz w:val="20"/>
                <w:szCs w:val="20"/>
              </w:rPr>
            </w:pPr>
            <w:r>
              <w:rPr>
                <w:sz w:val="20"/>
                <w:szCs w:val="20"/>
              </w:rPr>
              <w:t>The representative appointed by the Buyer under this Call-Off Contract.</w:t>
            </w:r>
          </w:p>
        </w:tc>
      </w:tr>
      <w:tr w:rsidR="007572D7" w14:paraId="38D9B66B"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69" w14:textId="77777777" w:rsidR="007572D7" w:rsidRDefault="0010386B">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6A" w14:textId="77777777" w:rsidR="007572D7" w:rsidRDefault="0010386B">
            <w:pPr>
              <w:spacing w:before="240"/>
              <w:rPr>
                <w:sz w:val="20"/>
                <w:szCs w:val="20"/>
              </w:rPr>
            </w:pPr>
            <w:r>
              <w:rPr>
                <w:sz w:val="20"/>
                <w:szCs w:val="20"/>
              </w:rPr>
              <w:t>Software owned by or licensed to the Buyer (other than under this Agreement), which is or will be used by the Supplier to provide the Services.</w:t>
            </w:r>
          </w:p>
        </w:tc>
      </w:tr>
      <w:tr w:rsidR="007572D7" w14:paraId="38D9B66E"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6C" w14:textId="77777777" w:rsidR="007572D7" w:rsidRDefault="0010386B">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6D" w14:textId="77777777" w:rsidR="007572D7" w:rsidRDefault="0010386B">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7572D7" w14:paraId="38D9B67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6F" w14:textId="77777777" w:rsidR="007572D7" w:rsidRDefault="0010386B">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70" w14:textId="77777777" w:rsidR="007572D7" w:rsidRDefault="0010386B">
            <w:pPr>
              <w:spacing w:before="240"/>
              <w:rPr>
                <w:sz w:val="20"/>
                <w:szCs w:val="20"/>
              </w:rPr>
            </w:pPr>
            <w:r>
              <w:rPr>
                <w:sz w:val="20"/>
                <w:szCs w:val="20"/>
              </w:rPr>
              <w:t>The prices (excluding any applicable VAT), payable to the Supplier by the Buyer under this Call-Off Contract.</w:t>
            </w:r>
          </w:p>
        </w:tc>
      </w:tr>
      <w:tr w:rsidR="007572D7" w14:paraId="38D9B674"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72" w14:textId="77777777" w:rsidR="007572D7" w:rsidRDefault="0010386B">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73" w14:textId="77777777" w:rsidR="007572D7" w:rsidRDefault="0010386B">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7572D7" w14:paraId="38D9B677"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75" w14:textId="77777777" w:rsidR="007572D7" w:rsidRDefault="0010386B">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76" w14:textId="77777777" w:rsidR="007572D7" w:rsidRDefault="0010386B">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7572D7" w14:paraId="38D9B67C" w14:textId="77777777">
        <w:trPr>
          <w:trHeight w:val="216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78" w14:textId="77777777" w:rsidR="007572D7" w:rsidRDefault="0010386B">
            <w:pPr>
              <w:spacing w:before="240"/>
              <w:rPr>
                <w:b/>
                <w:sz w:val="20"/>
                <w:szCs w:val="20"/>
              </w:rPr>
            </w:pPr>
            <w:r>
              <w:rPr>
                <w:b/>
                <w:sz w:val="20"/>
                <w:szCs w:val="20"/>
              </w:rPr>
              <w:lastRenderedPageBreak/>
              <w:t>Confidential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79" w14:textId="77777777" w:rsidR="007572D7" w:rsidRDefault="0010386B">
            <w:pPr>
              <w:spacing w:before="240"/>
              <w:rPr>
                <w:sz w:val="20"/>
                <w:szCs w:val="20"/>
              </w:rPr>
            </w:pPr>
            <w:r>
              <w:rPr>
                <w:sz w:val="20"/>
                <w:szCs w:val="20"/>
              </w:rPr>
              <w:t>Data, Personal Data and any information, which may include (but isn’t limited to) any:</w:t>
            </w:r>
          </w:p>
          <w:p w14:paraId="38D9B67A" w14:textId="77777777" w:rsidR="007572D7" w:rsidRDefault="0010386B">
            <w:pPr>
              <w:numPr>
                <w:ilvl w:val="0"/>
                <w:numId w:val="12"/>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14:paraId="38D9B67B" w14:textId="77777777" w:rsidR="007572D7" w:rsidRDefault="0010386B">
            <w:pPr>
              <w:numPr>
                <w:ilvl w:val="0"/>
                <w:numId w:val="12"/>
              </w:numPr>
              <w:pBdr>
                <w:top w:val="nil"/>
                <w:left w:val="nil"/>
                <w:bottom w:val="nil"/>
                <w:right w:val="nil"/>
                <w:between w:val="nil"/>
              </w:pBdr>
              <w:rPr>
                <w:color w:val="000000"/>
                <w:sz w:val="20"/>
                <w:szCs w:val="20"/>
              </w:rPr>
            </w:pPr>
            <w:r>
              <w:rPr>
                <w:color w:val="000000"/>
                <w:sz w:val="20"/>
                <w:szCs w:val="20"/>
              </w:rPr>
              <w:t>other information clearly designated as being confidential or which ought reasonably be considered to be confidential (whether or not it is marked 'confidential').</w:t>
            </w:r>
          </w:p>
        </w:tc>
      </w:tr>
      <w:tr w:rsidR="007572D7" w14:paraId="38D9B680" w14:textId="77777777">
        <w:trPr>
          <w:trHeight w:val="8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7D" w14:textId="77777777" w:rsidR="007572D7" w:rsidRDefault="0010386B">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7E" w14:textId="77777777" w:rsidR="007572D7" w:rsidRDefault="0010386B">
            <w:pPr>
              <w:spacing w:before="240"/>
              <w:rPr>
                <w:sz w:val="20"/>
                <w:szCs w:val="20"/>
              </w:rPr>
            </w:pPr>
            <w:r>
              <w:rPr>
                <w:sz w:val="20"/>
                <w:szCs w:val="20"/>
              </w:rPr>
              <w:t>‘Control’ as defined in section 1124 and 450 of the Corporation Tax</w:t>
            </w:r>
          </w:p>
          <w:p w14:paraId="38D9B67F" w14:textId="77777777" w:rsidR="007572D7" w:rsidRDefault="0010386B">
            <w:pPr>
              <w:spacing w:before="240"/>
              <w:rPr>
                <w:sz w:val="20"/>
                <w:szCs w:val="20"/>
              </w:rPr>
            </w:pPr>
            <w:r>
              <w:rPr>
                <w:sz w:val="20"/>
                <w:szCs w:val="20"/>
              </w:rPr>
              <w:t>Act 2010. 'Controls' and 'Controlled' will be interpreted accordingly.</w:t>
            </w:r>
          </w:p>
        </w:tc>
      </w:tr>
      <w:tr w:rsidR="007572D7" w14:paraId="38D9B68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81" w14:textId="77777777" w:rsidR="007572D7" w:rsidRDefault="0010386B">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82" w14:textId="77777777" w:rsidR="007572D7" w:rsidRDefault="0010386B">
            <w:pPr>
              <w:spacing w:before="240"/>
              <w:rPr>
                <w:sz w:val="20"/>
                <w:szCs w:val="20"/>
              </w:rPr>
            </w:pPr>
            <w:r>
              <w:rPr>
                <w:sz w:val="20"/>
                <w:szCs w:val="20"/>
              </w:rPr>
              <w:t>Takes the meaning given in the GDPR.</w:t>
            </w:r>
          </w:p>
        </w:tc>
      </w:tr>
      <w:tr w:rsidR="007572D7" w14:paraId="38D9B687"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84" w14:textId="77777777" w:rsidR="007572D7" w:rsidRDefault="0010386B">
            <w:pPr>
              <w:spacing w:before="240"/>
              <w:rPr>
                <w:b/>
                <w:sz w:val="20"/>
                <w:szCs w:val="20"/>
              </w:rPr>
            </w:pPr>
            <w:r>
              <w:rPr>
                <w:b/>
                <w:sz w:val="20"/>
                <w:szCs w:val="20"/>
              </w:rPr>
              <w:t>Crown</w:t>
            </w:r>
          </w:p>
          <w:p w14:paraId="38D9B685" w14:textId="77777777" w:rsidR="007572D7" w:rsidRDefault="0010386B">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86" w14:textId="77777777" w:rsidR="007572D7" w:rsidRDefault="0010386B">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7572D7" w14:paraId="38D9B68A"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88" w14:textId="77777777" w:rsidR="007572D7" w:rsidRDefault="0010386B">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89" w14:textId="77777777" w:rsidR="007572D7" w:rsidRDefault="0010386B">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7572D7" w14:paraId="38D9B68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8B" w14:textId="77777777" w:rsidR="007572D7" w:rsidRDefault="0010386B">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8C" w14:textId="77777777" w:rsidR="007572D7" w:rsidRDefault="0010386B">
            <w:pPr>
              <w:spacing w:before="240"/>
              <w:rPr>
                <w:sz w:val="20"/>
                <w:szCs w:val="20"/>
              </w:rPr>
            </w:pPr>
            <w:r>
              <w:rPr>
                <w:sz w:val="20"/>
                <w:szCs w:val="20"/>
              </w:rPr>
              <w:t>An assessment by the Controller of the impact of the envisaged Processing on the protection of Personal Data.</w:t>
            </w:r>
          </w:p>
        </w:tc>
      </w:tr>
      <w:tr w:rsidR="007572D7" w14:paraId="38D9B693" w14:textId="77777777">
        <w:trPr>
          <w:trHeight w:val="233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8E" w14:textId="77777777" w:rsidR="007572D7" w:rsidRDefault="0010386B">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8F" w14:textId="77777777" w:rsidR="007572D7" w:rsidRDefault="0010386B">
            <w:pPr>
              <w:spacing w:before="240"/>
              <w:rPr>
                <w:sz w:val="20"/>
                <w:szCs w:val="20"/>
              </w:rPr>
            </w:pPr>
            <w:r>
              <w:rPr>
                <w:sz w:val="20"/>
                <w:szCs w:val="20"/>
              </w:rPr>
              <w:t>Data Protection Legislation means:</w:t>
            </w:r>
          </w:p>
          <w:p w14:paraId="38D9B690" w14:textId="77777777" w:rsidR="007572D7" w:rsidRDefault="0010386B">
            <w:pPr>
              <w:rPr>
                <w:sz w:val="20"/>
                <w:szCs w:val="20"/>
              </w:rPr>
            </w:pPr>
            <w:r>
              <w:rPr>
                <w:sz w:val="20"/>
                <w:szCs w:val="20"/>
              </w:rPr>
              <w:t>(i) the GDPR, the LED and any applicable national implementing Laws as amended from time to time</w:t>
            </w:r>
          </w:p>
          <w:p w14:paraId="38D9B691" w14:textId="77777777" w:rsidR="007572D7" w:rsidRDefault="0010386B">
            <w:pPr>
              <w:ind w:left="720" w:hanging="720"/>
              <w:rPr>
                <w:sz w:val="20"/>
                <w:szCs w:val="20"/>
              </w:rPr>
            </w:pPr>
            <w:r>
              <w:rPr>
                <w:sz w:val="20"/>
                <w:szCs w:val="20"/>
              </w:rPr>
              <w:t>(ii) the DPA 2018 to the extent that it relates to Processing of Personal Data and privacy</w:t>
            </w:r>
          </w:p>
          <w:p w14:paraId="38D9B692" w14:textId="77777777" w:rsidR="007572D7" w:rsidRDefault="0010386B">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7572D7" w14:paraId="38D9B696"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94" w14:textId="77777777" w:rsidR="007572D7" w:rsidRDefault="0010386B">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95" w14:textId="77777777" w:rsidR="007572D7" w:rsidRDefault="0010386B">
            <w:pPr>
              <w:spacing w:before="240"/>
              <w:rPr>
                <w:sz w:val="20"/>
                <w:szCs w:val="20"/>
              </w:rPr>
            </w:pPr>
            <w:r>
              <w:rPr>
                <w:sz w:val="20"/>
                <w:szCs w:val="20"/>
              </w:rPr>
              <w:t>Takes the meaning given in the GDPR</w:t>
            </w:r>
          </w:p>
        </w:tc>
      </w:tr>
      <w:tr w:rsidR="007572D7" w14:paraId="38D9B69C" w14:textId="77777777">
        <w:trPr>
          <w:trHeight w:val="33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97" w14:textId="77777777" w:rsidR="007572D7" w:rsidRDefault="0010386B">
            <w:pPr>
              <w:spacing w:before="240"/>
              <w:rPr>
                <w:b/>
                <w:sz w:val="20"/>
                <w:szCs w:val="20"/>
              </w:rPr>
            </w:pPr>
            <w:r>
              <w:rPr>
                <w:b/>
                <w:sz w:val="20"/>
                <w:szCs w:val="20"/>
              </w:rPr>
              <w:lastRenderedPageBreak/>
              <w:t>Default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98" w14:textId="77777777" w:rsidR="007572D7" w:rsidRDefault="0010386B">
            <w:pPr>
              <w:spacing w:before="240"/>
              <w:rPr>
                <w:sz w:val="20"/>
                <w:szCs w:val="20"/>
              </w:rPr>
            </w:pPr>
            <w:r>
              <w:rPr>
                <w:sz w:val="20"/>
                <w:szCs w:val="20"/>
              </w:rPr>
              <w:t>Default is any:</w:t>
            </w:r>
          </w:p>
          <w:p w14:paraId="38D9B699" w14:textId="77777777" w:rsidR="007572D7" w:rsidRDefault="0010386B">
            <w:pPr>
              <w:numPr>
                <w:ilvl w:val="0"/>
                <w:numId w:val="16"/>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14:paraId="38D9B69A" w14:textId="77777777" w:rsidR="007572D7" w:rsidRDefault="0010386B">
            <w:pPr>
              <w:numPr>
                <w:ilvl w:val="0"/>
                <w:numId w:val="16"/>
              </w:numPr>
              <w:pBdr>
                <w:top w:val="nil"/>
                <w:left w:val="nil"/>
                <w:bottom w:val="nil"/>
                <w:right w:val="nil"/>
                <w:between w:val="nil"/>
              </w:pBd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14:paraId="38D9B69B" w14:textId="77777777" w:rsidR="007572D7" w:rsidRDefault="0010386B">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7572D7" w14:paraId="38D9B69F"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9D" w14:textId="77777777" w:rsidR="007572D7" w:rsidRDefault="0010386B">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9E" w14:textId="77777777" w:rsidR="007572D7" w:rsidRDefault="0010386B">
            <w:pPr>
              <w:spacing w:before="240"/>
              <w:rPr>
                <w:sz w:val="20"/>
                <w:szCs w:val="20"/>
              </w:rPr>
            </w:pPr>
            <w:r>
              <w:rPr>
                <w:sz w:val="20"/>
                <w:szCs w:val="20"/>
              </w:rPr>
              <w:t>The G-Cloud Services the Buyer contracts the Supplier to provide under this Call-Off Contract.</w:t>
            </w:r>
          </w:p>
        </w:tc>
      </w:tr>
      <w:tr w:rsidR="007572D7" w14:paraId="38D9B6A2"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A0" w14:textId="77777777" w:rsidR="007572D7" w:rsidRDefault="0010386B">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A1" w14:textId="77777777" w:rsidR="007572D7" w:rsidRDefault="0010386B">
            <w:pPr>
              <w:spacing w:before="240"/>
            </w:pPr>
            <w:r>
              <w:rPr>
                <w:sz w:val="20"/>
                <w:szCs w:val="20"/>
              </w:rPr>
              <w:t>The government marketplace where Services are available for Buyers to buy. (</w:t>
            </w:r>
            <w:hyperlink r:id="rId27">
              <w:r>
                <w:rPr>
                  <w:sz w:val="20"/>
                  <w:szCs w:val="20"/>
                  <w:u w:val="single"/>
                </w:rPr>
                <w:t>https://www.digitalmarketplace.service.gov.uk</w:t>
              </w:r>
            </w:hyperlink>
            <w:r>
              <w:rPr>
                <w:sz w:val="20"/>
                <w:szCs w:val="20"/>
              </w:rPr>
              <w:t>/)</w:t>
            </w:r>
          </w:p>
        </w:tc>
      </w:tr>
      <w:tr w:rsidR="007572D7" w14:paraId="38D9B6A5"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A3" w14:textId="77777777" w:rsidR="007572D7" w:rsidRDefault="0010386B">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A4" w14:textId="77777777" w:rsidR="007572D7" w:rsidRDefault="0010386B">
            <w:pPr>
              <w:spacing w:before="240"/>
              <w:rPr>
                <w:sz w:val="20"/>
                <w:szCs w:val="20"/>
              </w:rPr>
            </w:pPr>
            <w:r>
              <w:rPr>
                <w:sz w:val="20"/>
                <w:szCs w:val="20"/>
              </w:rPr>
              <w:t>Data Protection Act 2018.</w:t>
            </w:r>
          </w:p>
        </w:tc>
      </w:tr>
      <w:tr w:rsidR="007572D7" w14:paraId="38D9B6A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A6" w14:textId="77777777" w:rsidR="007572D7" w:rsidRDefault="0010386B">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A7" w14:textId="77777777" w:rsidR="007572D7" w:rsidRDefault="0010386B">
            <w:pPr>
              <w:spacing w:before="240"/>
              <w:rPr>
                <w:sz w:val="20"/>
                <w:szCs w:val="20"/>
              </w:rPr>
            </w:pPr>
            <w:r>
              <w:rPr>
                <w:sz w:val="20"/>
                <w:szCs w:val="20"/>
              </w:rPr>
              <w:t>The Transfer of Undertakings (Protection of Employment) Regulations 2006 (SI 2006/246) (‘TUPE’) which implements the Acquired Rights Directive.</w:t>
            </w:r>
          </w:p>
        </w:tc>
      </w:tr>
      <w:tr w:rsidR="007572D7" w14:paraId="38D9B6A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A9" w14:textId="77777777" w:rsidR="007572D7" w:rsidRDefault="0010386B">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AA" w14:textId="77777777" w:rsidR="007572D7" w:rsidRDefault="0010386B">
            <w:pPr>
              <w:spacing w:before="240"/>
              <w:rPr>
                <w:sz w:val="20"/>
                <w:szCs w:val="20"/>
              </w:rPr>
            </w:pPr>
            <w:r>
              <w:rPr>
                <w:sz w:val="20"/>
                <w:szCs w:val="20"/>
              </w:rPr>
              <w:t>Means to terminate; and Ended and Ending are construed accordingly.</w:t>
            </w:r>
          </w:p>
        </w:tc>
      </w:tr>
      <w:tr w:rsidR="007572D7" w14:paraId="38D9B6AE"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AC" w14:textId="77777777" w:rsidR="007572D7" w:rsidRDefault="0010386B">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AD" w14:textId="77777777" w:rsidR="007572D7" w:rsidRDefault="0010386B">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7572D7" w14:paraId="38D9B6B1"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AF" w14:textId="77777777" w:rsidR="007572D7" w:rsidRDefault="0010386B">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B0" w14:textId="77777777" w:rsidR="007572D7" w:rsidRDefault="0010386B">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7572D7" w14:paraId="38D9B6B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B2" w14:textId="77777777" w:rsidR="007572D7" w:rsidRDefault="0010386B">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B3" w14:textId="77777777" w:rsidR="007572D7" w:rsidRDefault="0010386B">
            <w:pPr>
              <w:spacing w:before="240"/>
              <w:rPr>
                <w:sz w:val="20"/>
                <w:szCs w:val="20"/>
              </w:rPr>
            </w:pPr>
            <w:r>
              <w:rPr>
                <w:sz w:val="20"/>
                <w:szCs w:val="20"/>
              </w:rPr>
              <w:t>The 14 digit ESI reference number from the summary of the outcome screen of the ESI tool.</w:t>
            </w:r>
          </w:p>
        </w:tc>
      </w:tr>
      <w:tr w:rsidR="007572D7" w14:paraId="38D9B6B8" w14:textId="77777777">
        <w:trPr>
          <w:trHeight w:val="1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B5" w14:textId="77777777" w:rsidR="007572D7" w:rsidRDefault="0010386B">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B6" w14:textId="77777777" w:rsidR="007572D7" w:rsidRDefault="0010386B">
            <w:pPr>
              <w:spacing w:before="240"/>
              <w:rPr>
                <w:sz w:val="20"/>
                <w:szCs w:val="20"/>
              </w:rPr>
            </w:pPr>
            <w:r>
              <w:rPr>
                <w:sz w:val="20"/>
                <w:szCs w:val="20"/>
              </w:rPr>
              <w:t>The HMRC Employment Status Indicator test tool. The most up-to-date version must be used. At the time of drafting the tool may be found here:</w:t>
            </w:r>
          </w:p>
          <w:p w14:paraId="38D9B6B7" w14:textId="77777777" w:rsidR="007572D7" w:rsidRDefault="00852BAA">
            <w:hyperlink r:id="rId28">
              <w:r w:rsidR="0010386B">
                <w:rPr>
                  <w:color w:val="000000"/>
                  <w:u w:val="single"/>
                </w:rPr>
                <w:t>https://www.gov.uk/guidance/check-employment-status-for-tax</w:t>
              </w:r>
            </w:hyperlink>
          </w:p>
        </w:tc>
      </w:tr>
      <w:tr w:rsidR="007572D7" w14:paraId="38D9B6BB"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B9" w14:textId="77777777" w:rsidR="007572D7" w:rsidRDefault="0010386B">
            <w:pPr>
              <w:spacing w:before="240"/>
              <w:rPr>
                <w:b/>
                <w:sz w:val="20"/>
                <w:szCs w:val="20"/>
              </w:rPr>
            </w:pPr>
            <w:r>
              <w:rPr>
                <w:b/>
                <w:sz w:val="20"/>
                <w:szCs w:val="20"/>
              </w:rPr>
              <w:lastRenderedPageBreak/>
              <w:t>Expiry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BA" w14:textId="77777777" w:rsidR="007572D7" w:rsidRDefault="0010386B">
            <w:pPr>
              <w:spacing w:before="240"/>
              <w:rPr>
                <w:sz w:val="20"/>
                <w:szCs w:val="20"/>
              </w:rPr>
            </w:pPr>
            <w:r>
              <w:rPr>
                <w:sz w:val="20"/>
                <w:szCs w:val="20"/>
              </w:rPr>
              <w:t>The expiry date of this Call-Off Contract in the Order Form.</w:t>
            </w:r>
          </w:p>
        </w:tc>
      </w:tr>
      <w:tr w:rsidR="007572D7" w14:paraId="38D9B6C8" w14:textId="77777777">
        <w:trPr>
          <w:trHeight w:val="654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BC" w14:textId="77777777" w:rsidR="007572D7" w:rsidRDefault="0010386B">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BD" w14:textId="77777777" w:rsidR="007572D7" w:rsidRDefault="0010386B">
            <w:pPr>
              <w:spacing w:before="240"/>
              <w:rPr>
                <w:sz w:val="20"/>
                <w:szCs w:val="20"/>
              </w:rPr>
            </w:pPr>
            <w:r>
              <w:rPr>
                <w:sz w:val="20"/>
                <w:szCs w:val="20"/>
              </w:rPr>
              <w:t>A force Majeure event means anything affecting either Party's performance of their obligations arising from any:</w:t>
            </w:r>
          </w:p>
          <w:p w14:paraId="38D9B6BE" w14:textId="77777777" w:rsidR="007572D7" w:rsidRDefault="0010386B">
            <w:pPr>
              <w:numPr>
                <w:ilvl w:val="0"/>
                <w:numId w:val="18"/>
              </w:numPr>
              <w:pBdr>
                <w:top w:val="nil"/>
                <w:left w:val="nil"/>
                <w:bottom w:val="nil"/>
                <w:right w:val="nil"/>
                <w:between w:val="nil"/>
              </w:pBdr>
              <w:rPr>
                <w:color w:val="000000"/>
                <w:sz w:val="20"/>
                <w:szCs w:val="20"/>
              </w:rPr>
            </w:pPr>
            <w:r>
              <w:rPr>
                <w:color w:val="000000"/>
                <w:sz w:val="20"/>
                <w:szCs w:val="20"/>
              </w:rPr>
              <w:t>acts, events or omissions beyond the reasonable control of the affected Party</w:t>
            </w:r>
          </w:p>
          <w:p w14:paraId="38D9B6BF" w14:textId="77777777" w:rsidR="007572D7" w:rsidRDefault="0010386B">
            <w:pPr>
              <w:numPr>
                <w:ilvl w:val="0"/>
                <w:numId w:val="19"/>
              </w:numPr>
              <w:pBdr>
                <w:top w:val="nil"/>
                <w:left w:val="nil"/>
                <w:bottom w:val="nil"/>
                <w:right w:val="nil"/>
                <w:between w:val="nil"/>
              </w:pBdr>
              <w:rPr>
                <w:color w:val="000000"/>
                <w:sz w:val="20"/>
                <w:szCs w:val="20"/>
              </w:rPr>
            </w:pPr>
            <w:r>
              <w:rPr>
                <w:color w:val="000000"/>
                <w:sz w:val="20"/>
                <w:szCs w:val="20"/>
              </w:rPr>
              <w:t>riots, war or armed conflict, acts of terrorism, nuclear, biological or chemical warfare</w:t>
            </w:r>
          </w:p>
          <w:p w14:paraId="38D9B6C0" w14:textId="77777777" w:rsidR="007572D7" w:rsidRDefault="0010386B">
            <w:pPr>
              <w:numPr>
                <w:ilvl w:val="0"/>
                <w:numId w:val="21"/>
              </w:numPr>
              <w:pBdr>
                <w:top w:val="nil"/>
                <w:left w:val="nil"/>
                <w:bottom w:val="nil"/>
                <w:right w:val="nil"/>
                <w:between w:val="nil"/>
              </w:pBdr>
            </w:pPr>
            <w:r>
              <w:rPr>
                <w:color w:val="000000"/>
              </w:rPr>
              <w:t xml:space="preserve">acts of government, local government or Regulatory </w:t>
            </w:r>
            <w:r>
              <w:rPr>
                <w:color w:val="000000"/>
                <w:sz w:val="20"/>
                <w:szCs w:val="20"/>
              </w:rPr>
              <w:t>Bodies</w:t>
            </w:r>
          </w:p>
          <w:p w14:paraId="38D9B6C1" w14:textId="77777777" w:rsidR="007572D7" w:rsidRDefault="0010386B">
            <w:pPr>
              <w:numPr>
                <w:ilvl w:val="0"/>
                <w:numId w:val="22"/>
              </w:numPr>
              <w:pBdr>
                <w:top w:val="nil"/>
                <w:left w:val="nil"/>
                <w:bottom w:val="nil"/>
                <w:right w:val="nil"/>
                <w:between w:val="nil"/>
              </w:pBdr>
            </w:pPr>
            <w:r>
              <w:rPr>
                <w:color w:val="000000"/>
                <w:sz w:val="14"/>
                <w:szCs w:val="14"/>
              </w:rPr>
              <w:t xml:space="preserve"> </w:t>
            </w:r>
            <w:r>
              <w:rPr>
                <w:color w:val="000000"/>
                <w:sz w:val="20"/>
                <w:szCs w:val="20"/>
              </w:rPr>
              <w:t>fire, flood or disaster and any failure or shortage of power or fuel</w:t>
            </w:r>
          </w:p>
          <w:p w14:paraId="38D9B6C2" w14:textId="77777777" w:rsidR="007572D7" w:rsidRDefault="0010386B">
            <w:pPr>
              <w:numPr>
                <w:ilvl w:val="0"/>
                <w:numId w:val="23"/>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14:paraId="38D9B6C3" w14:textId="77777777" w:rsidR="007572D7" w:rsidRDefault="0010386B">
            <w:pPr>
              <w:spacing w:before="240"/>
              <w:rPr>
                <w:sz w:val="20"/>
                <w:szCs w:val="20"/>
              </w:rPr>
            </w:pPr>
            <w:r>
              <w:rPr>
                <w:sz w:val="20"/>
                <w:szCs w:val="20"/>
              </w:rPr>
              <w:t>The following do not constitute a Force Majeure event:</w:t>
            </w:r>
          </w:p>
          <w:p w14:paraId="38D9B6C4" w14:textId="77777777" w:rsidR="007572D7" w:rsidRDefault="0010386B">
            <w:pPr>
              <w:numPr>
                <w:ilvl w:val="0"/>
                <w:numId w:val="1"/>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14:paraId="38D9B6C5" w14:textId="77777777" w:rsidR="007572D7" w:rsidRDefault="0010386B">
            <w:pPr>
              <w:numPr>
                <w:ilvl w:val="0"/>
                <w:numId w:val="1"/>
              </w:numPr>
              <w:pBdr>
                <w:top w:val="nil"/>
                <w:left w:val="nil"/>
                <w:bottom w:val="nil"/>
                <w:right w:val="nil"/>
                <w:between w:val="nil"/>
              </w:pBdr>
              <w:rPr>
                <w:color w:val="000000"/>
                <w:sz w:val="20"/>
                <w:szCs w:val="20"/>
              </w:rPr>
            </w:pPr>
            <w:r>
              <w:rPr>
                <w:color w:val="000000"/>
                <w:sz w:val="20"/>
                <w:szCs w:val="20"/>
              </w:rPr>
              <w:t>any event which is attributable to the wilful act, neglect or failure to take reasonable precautions by the Party seeking to rely on Force Majeure</w:t>
            </w:r>
          </w:p>
          <w:p w14:paraId="38D9B6C6" w14:textId="77777777" w:rsidR="007572D7" w:rsidRDefault="0010386B">
            <w:pPr>
              <w:numPr>
                <w:ilvl w:val="0"/>
                <w:numId w:val="1"/>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14:paraId="38D9B6C7" w14:textId="77777777" w:rsidR="007572D7" w:rsidRDefault="0010386B">
            <w:pPr>
              <w:numPr>
                <w:ilvl w:val="0"/>
                <w:numId w:val="1"/>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7572D7" w14:paraId="38D9B6CB"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C9" w14:textId="77777777" w:rsidR="007572D7" w:rsidRDefault="0010386B">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CA" w14:textId="77777777" w:rsidR="007572D7" w:rsidRDefault="0010386B">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7572D7" w14:paraId="38D9B6C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CC" w14:textId="77777777" w:rsidR="007572D7" w:rsidRDefault="0010386B">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CD" w14:textId="77777777" w:rsidR="007572D7" w:rsidRDefault="0010386B">
            <w:pPr>
              <w:spacing w:before="240"/>
              <w:rPr>
                <w:sz w:val="20"/>
                <w:szCs w:val="20"/>
              </w:rPr>
            </w:pPr>
            <w:r>
              <w:rPr>
                <w:sz w:val="20"/>
                <w:szCs w:val="20"/>
              </w:rPr>
              <w:t>The clauses of framework agreement RM1557.12 together with the Framework Schedules.</w:t>
            </w:r>
          </w:p>
        </w:tc>
      </w:tr>
      <w:tr w:rsidR="007572D7" w14:paraId="38D9B6D1"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CF" w14:textId="77777777" w:rsidR="007572D7" w:rsidRDefault="0010386B">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D0" w14:textId="77777777" w:rsidR="007572D7" w:rsidRDefault="0010386B">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7572D7" w14:paraId="38D9B6D4"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D2" w14:textId="77777777" w:rsidR="007572D7" w:rsidRDefault="0010386B">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D3" w14:textId="77777777" w:rsidR="007572D7" w:rsidRDefault="0010386B">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7572D7" w14:paraId="38D9B6D7" w14:textId="77777777">
        <w:trPr>
          <w:trHeight w:val="58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D5" w14:textId="77777777" w:rsidR="007572D7" w:rsidRDefault="0010386B">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D6" w14:textId="77777777" w:rsidR="007572D7" w:rsidRDefault="0010386B">
            <w:pPr>
              <w:spacing w:before="240"/>
              <w:rPr>
                <w:sz w:val="20"/>
                <w:szCs w:val="20"/>
              </w:rPr>
            </w:pPr>
            <w:r>
              <w:rPr>
                <w:sz w:val="20"/>
                <w:szCs w:val="20"/>
              </w:rPr>
              <w:t xml:space="preserve">The cloud services described in Framework Agreement Section 2 (Services Offered) as defined by the Service Definition, the Supplier Terms and any related Application documentation, which the </w:t>
            </w:r>
            <w:r>
              <w:rPr>
                <w:sz w:val="20"/>
                <w:szCs w:val="20"/>
              </w:rPr>
              <w:lastRenderedPageBreak/>
              <w:t>Supplier must make available to CCS and Buyers and those services which are deliverable by the Supplier under the Collaboration Agreement.</w:t>
            </w:r>
          </w:p>
        </w:tc>
      </w:tr>
      <w:tr w:rsidR="007572D7" w14:paraId="38D9B6D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D8" w14:textId="77777777" w:rsidR="007572D7" w:rsidRDefault="0010386B">
            <w:pPr>
              <w:spacing w:before="240"/>
              <w:rPr>
                <w:b/>
                <w:sz w:val="20"/>
                <w:szCs w:val="20"/>
              </w:rPr>
            </w:pPr>
            <w:r>
              <w:rPr>
                <w:b/>
                <w:sz w:val="20"/>
                <w:szCs w:val="20"/>
              </w:rPr>
              <w:lastRenderedPageBreak/>
              <w:t>GDPR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D9" w14:textId="77777777" w:rsidR="007572D7" w:rsidRDefault="0010386B">
            <w:pPr>
              <w:spacing w:before="240"/>
              <w:rPr>
                <w:sz w:val="20"/>
                <w:szCs w:val="20"/>
              </w:rPr>
            </w:pPr>
            <w:r>
              <w:rPr>
                <w:sz w:val="20"/>
                <w:szCs w:val="20"/>
              </w:rPr>
              <w:t>General Data Protection Regulation (Regulation (EU) 2016/679)</w:t>
            </w:r>
          </w:p>
        </w:tc>
      </w:tr>
      <w:tr w:rsidR="007572D7" w14:paraId="38D9B6DD"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DB" w14:textId="77777777" w:rsidR="007572D7" w:rsidRDefault="0010386B">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DC" w14:textId="77777777" w:rsidR="007572D7" w:rsidRDefault="0010386B">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7572D7" w14:paraId="38D9B6E0"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DE" w14:textId="77777777" w:rsidR="007572D7" w:rsidRDefault="0010386B">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DF" w14:textId="77777777" w:rsidR="007572D7" w:rsidRDefault="0010386B">
            <w:pPr>
              <w:spacing w:before="240"/>
              <w:rPr>
                <w:sz w:val="20"/>
                <w:szCs w:val="20"/>
              </w:rPr>
            </w:pPr>
            <w:r>
              <w:rPr>
                <w:sz w:val="20"/>
                <w:szCs w:val="20"/>
              </w:rPr>
              <w:t>The government’s preferred method of purchasing and payment for low value goods or services.</w:t>
            </w:r>
          </w:p>
        </w:tc>
      </w:tr>
      <w:tr w:rsidR="007572D7" w14:paraId="38D9B6E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E1" w14:textId="77777777" w:rsidR="007572D7" w:rsidRDefault="0010386B">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E2" w14:textId="77777777" w:rsidR="007572D7" w:rsidRDefault="0010386B">
            <w:pPr>
              <w:spacing w:before="240"/>
              <w:rPr>
                <w:sz w:val="20"/>
                <w:szCs w:val="20"/>
              </w:rPr>
            </w:pPr>
            <w:r>
              <w:rPr>
                <w:sz w:val="20"/>
                <w:szCs w:val="20"/>
              </w:rPr>
              <w:t>The guarantee described in Schedule 5.</w:t>
            </w:r>
          </w:p>
        </w:tc>
      </w:tr>
      <w:tr w:rsidR="007572D7" w14:paraId="38D9B6E6"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E4" w14:textId="77777777" w:rsidR="007572D7" w:rsidRDefault="0010386B">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E5" w14:textId="77777777" w:rsidR="007572D7" w:rsidRDefault="0010386B">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7572D7" w14:paraId="38D9B6E9"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E7" w14:textId="77777777" w:rsidR="007572D7" w:rsidRDefault="0010386B">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E8" w14:textId="77777777" w:rsidR="007572D7" w:rsidRDefault="0010386B">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7572D7" w14:paraId="38D9B6E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EA" w14:textId="77777777" w:rsidR="007572D7" w:rsidRDefault="0010386B">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EB" w14:textId="77777777" w:rsidR="007572D7" w:rsidRDefault="0010386B">
            <w:pPr>
              <w:spacing w:before="240"/>
              <w:rPr>
                <w:sz w:val="20"/>
                <w:szCs w:val="20"/>
              </w:rPr>
            </w:pPr>
            <w:r>
              <w:rPr>
                <w:sz w:val="20"/>
                <w:szCs w:val="20"/>
              </w:rPr>
              <w:t>ESI tool completed by contractors on their own behalf at the request of CCS or the Buyer (as applicable) under clause 4.6.</w:t>
            </w:r>
          </w:p>
        </w:tc>
      </w:tr>
      <w:tr w:rsidR="007572D7" w14:paraId="38D9B6EF"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ED" w14:textId="77777777" w:rsidR="007572D7" w:rsidRDefault="0010386B">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EE" w14:textId="77777777" w:rsidR="007572D7" w:rsidRDefault="0010386B">
            <w:pPr>
              <w:spacing w:before="240"/>
              <w:rPr>
                <w:sz w:val="20"/>
                <w:szCs w:val="20"/>
              </w:rPr>
            </w:pPr>
            <w:r>
              <w:rPr>
                <w:sz w:val="20"/>
                <w:szCs w:val="20"/>
              </w:rPr>
              <w:t>Has the meaning given under section 84 of the Freedom of Information Act 2000.</w:t>
            </w:r>
          </w:p>
        </w:tc>
      </w:tr>
      <w:tr w:rsidR="007572D7" w14:paraId="38D9B6F2"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F0" w14:textId="77777777" w:rsidR="007572D7" w:rsidRDefault="0010386B">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F1" w14:textId="77777777" w:rsidR="007572D7" w:rsidRDefault="0010386B">
            <w:pPr>
              <w:spacing w:before="240"/>
              <w:rPr>
                <w:sz w:val="20"/>
                <w:szCs w:val="20"/>
              </w:rPr>
            </w:pPr>
            <w:r>
              <w:rPr>
                <w:sz w:val="20"/>
                <w:szCs w:val="20"/>
              </w:rPr>
              <w:t>The information security management system and process developed by the Supplier in accordance with clause 16.1.</w:t>
            </w:r>
          </w:p>
        </w:tc>
      </w:tr>
      <w:tr w:rsidR="007572D7" w14:paraId="38D9B6F5"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F3" w14:textId="77777777" w:rsidR="007572D7" w:rsidRDefault="0010386B">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F4" w14:textId="77777777" w:rsidR="007572D7" w:rsidRDefault="0010386B">
            <w:pPr>
              <w:spacing w:before="240"/>
              <w:rPr>
                <w:sz w:val="20"/>
                <w:szCs w:val="20"/>
              </w:rPr>
            </w:pPr>
            <w:r>
              <w:rPr>
                <w:sz w:val="20"/>
                <w:szCs w:val="20"/>
              </w:rPr>
              <w:t>Contractual engagements which would be determined to be within the scope of the IR35 Intermediaries legislation if assessed using the ESI tool.</w:t>
            </w:r>
          </w:p>
        </w:tc>
      </w:tr>
      <w:tr w:rsidR="007572D7" w14:paraId="38D9B6FD"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F6" w14:textId="77777777" w:rsidR="007572D7" w:rsidRDefault="0010386B">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F7" w14:textId="77777777" w:rsidR="007572D7" w:rsidRDefault="0010386B">
            <w:pPr>
              <w:spacing w:before="240"/>
              <w:rPr>
                <w:sz w:val="20"/>
                <w:szCs w:val="20"/>
              </w:rPr>
            </w:pPr>
            <w:r>
              <w:rPr>
                <w:sz w:val="20"/>
                <w:szCs w:val="20"/>
              </w:rPr>
              <w:t>Can be:</w:t>
            </w:r>
          </w:p>
          <w:p w14:paraId="38D9B6F8" w14:textId="77777777" w:rsidR="007572D7" w:rsidRDefault="0010386B">
            <w:pPr>
              <w:numPr>
                <w:ilvl w:val="0"/>
                <w:numId w:val="3"/>
              </w:numPr>
              <w:pBdr>
                <w:top w:val="nil"/>
                <w:left w:val="nil"/>
                <w:bottom w:val="nil"/>
                <w:right w:val="nil"/>
                <w:between w:val="nil"/>
              </w:pBdr>
            </w:pPr>
            <w:r>
              <w:rPr>
                <w:color w:val="000000"/>
                <w:sz w:val="14"/>
                <w:szCs w:val="14"/>
              </w:rPr>
              <w:t xml:space="preserve"> </w:t>
            </w:r>
            <w:r>
              <w:rPr>
                <w:color w:val="000000"/>
                <w:sz w:val="20"/>
                <w:szCs w:val="20"/>
              </w:rPr>
              <w:t>a voluntary arrangement</w:t>
            </w:r>
          </w:p>
          <w:p w14:paraId="38D9B6F9" w14:textId="77777777" w:rsidR="007572D7" w:rsidRDefault="0010386B">
            <w:pPr>
              <w:numPr>
                <w:ilvl w:val="0"/>
                <w:numId w:val="3"/>
              </w:numPr>
              <w:pBdr>
                <w:top w:val="nil"/>
                <w:left w:val="nil"/>
                <w:bottom w:val="nil"/>
                <w:right w:val="nil"/>
                <w:between w:val="nil"/>
              </w:pBdr>
              <w:rPr>
                <w:color w:val="000000"/>
                <w:sz w:val="20"/>
                <w:szCs w:val="20"/>
              </w:rPr>
            </w:pPr>
            <w:r>
              <w:rPr>
                <w:color w:val="000000"/>
                <w:sz w:val="20"/>
                <w:szCs w:val="20"/>
              </w:rPr>
              <w:t>a winding-up petition</w:t>
            </w:r>
          </w:p>
          <w:p w14:paraId="38D9B6FA" w14:textId="77777777" w:rsidR="007572D7" w:rsidRDefault="0010386B">
            <w:pPr>
              <w:numPr>
                <w:ilvl w:val="0"/>
                <w:numId w:val="3"/>
              </w:numPr>
              <w:pBdr>
                <w:top w:val="nil"/>
                <w:left w:val="nil"/>
                <w:bottom w:val="nil"/>
                <w:right w:val="nil"/>
                <w:between w:val="nil"/>
              </w:pBdr>
              <w:rPr>
                <w:color w:val="000000"/>
                <w:sz w:val="20"/>
                <w:szCs w:val="20"/>
              </w:rPr>
            </w:pPr>
            <w:r>
              <w:rPr>
                <w:color w:val="000000"/>
                <w:sz w:val="20"/>
                <w:szCs w:val="20"/>
              </w:rPr>
              <w:t>the appointment of a receiver or administrator</w:t>
            </w:r>
          </w:p>
          <w:p w14:paraId="38D9B6FB" w14:textId="77777777" w:rsidR="007572D7" w:rsidRDefault="0010386B">
            <w:pPr>
              <w:numPr>
                <w:ilvl w:val="0"/>
                <w:numId w:val="3"/>
              </w:numPr>
              <w:pBdr>
                <w:top w:val="nil"/>
                <w:left w:val="nil"/>
                <w:bottom w:val="nil"/>
                <w:right w:val="nil"/>
                <w:between w:val="nil"/>
              </w:pBdr>
              <w:rPr>
                <w:color w:val="000000"/>
                <w:sz w:val="20"/>
                <w:szCs w:val="20"/>
              </w:rPr>
            </w:pPr>
            <w:r>
              <w:rPr>
                <w:color w:val="000000"/>
                <w:sz w:val="20"/>
                <w:szCs w:val="20"/>
              </w:rPr>
              <w:t>an unresolved statutory demand</w:t>
            </w:r>
          </w:p>
          <w:p w14:paraId="38D9B6FC" w14:textId="77777777" w:rsidR="007572D7" w:rsidRDefault="0010386B">
            <w:pPr>
              <w:numPr>
                <w:ilvl w:val="0"/>
                <w:numId w:val="3"/>
              </w:numPr>
              <w:pBdr>
                <w:top w:val="nil"/>
                <w:left w:val="nil"/>
                <w:bottom w:val="nil"/>
                <w:right w:val="nil"/>
                <w:between w:val="nil"/>
              </w:pBdr>
            </w:pPr>
            <w:r>
              <w:rPr>
                <w:color w:val="000000"/>
              </w:rPr>
              <w:lastRenderedPageBreak/>
              <w:t>a S</w:t>
            </w:r>
            <w:r>
              <w:rPr>
                <w:color w:val="000000"/>
                <w:sz w:val="20"/>
                <w:szCs w:val="20"/>
              </w:rPr>
              <w:t>chedule A1 moratorium</w:t>
            </w:r>
          </w:p>
        </w:tc>
      </w:tr>
      <w:tr w:rsidR="007572D7" w14:paraId="38D9B703" w14:textId="77777777">
        <w:trPr>
          <w:trHeight w:val="28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FE" w14:textId="77777777" w:rsidR="007572D7" w:rsidRDefault="0010386B">
            <w:pPr>
              <w:spacing w:before="240"/>
              <w:rPr>
                <w:b/>
                <w:sz w:val="20"/>
                <w:szCs w:val="20"/>
              </w:rPr>
            </w:pPr>
            <w:r>
              <w:rPr>
                <w:b/>
                <w:sz w:val="20"/>
                <w:szCs w:val="20"/>
              </w:rPr>
              <w:lastRenderedPageBreak/>
              <w:t>Intellectual Property Rights or IPR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6FF" w14:textId="77777777" w:rsidR="007572D7" w:rsidRDefault="0010386B">
            <w:pPr>
              <w:spacing w:before="240"/>
              <w:rPr>
                <w:sz w:val="20"/>
                <w:szCs w:val="20"/>
              </w:rPr>
            </w:pPr>
            <w:r>
              <w:rPr>
                <w:sz w:val="20"/>
                <w:szCs w:val="20"/>
              </w:rPr>
              <w:t>Intellectual Property Rights are:</w:t>
            </w:r>
          </w:p>
          <w:p w14:paraId="38D9B700" w14:textId="77777777" w:rsidR="007572D7" w:rsidRDefault="0010386B">
            <w:pPr>
              <w:numPr>
                <w:ilvl w:val="0"/>
                <w:numId w:val="5"/>
              </w:numPr>
              <w:pBdr>
                <w:top w:val="nil"/>
                <w:left w:val="nil"/>
                <w:bottom w:val="nil"/>
                <w:right w:val="nil"/>
                <w:between w:val="nil"/>
              </w:pBd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38D9B701" w14:textId="77777777" w:rsidR="007572D7" w:rsidRDefault="0010386B">
            <w:pPr>
              <w:numPr>
                <w:ilvl w:val="0"/>
                <w:numId w:val="5"/>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14:paraId="38D9B702" w14:textId="77777777" w:rsidR="007572D7" w:rsidRDefault="0010386B">
            <w:pPr>
              <w:numPr>
                <w:ilvl w:val="0"/>
                <w:numId w:val="5"/>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7572D7" w14:paraId="38D9B70A" w14:textId="77777777">
        <w:trPr>
          <w:trHeight w:val="22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04" w14:textId="77777777" w:rsidR="007572D7" w:rsidRDefault="0010386B">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05" w14:textId="77777777" w:rsidR="007572D7" w:rsidRDefault="0010386B">
            <w:pPr>
              <w:spacing w:before="240"/>
              <w:rPr>
                <w:sz w:val="20"/>
                <w:szCs w:val="20"/>
              </w:rPr>
            </w:pPr>
            <w:r>
              <w:rPr>
                <w:sz w:val="20"/>
                <w:szCs w:val="20"/>
              </w:rPr>
              <w:t>For the purposes of the IR35 rules an intermediary can be:</w:t>
            </w:r>
          </w:p>
          <w:p w14:paraId="38D9B706" w14:textId="77777777" w:rsidR="007572D7" w:rsidRDefault="0010386B">
            <w:pPr>
              <w:numPr>
                <w:ilvl w:val="0"/>
                <w:numId w:val="9"/>
              </w:numPr>
              <w:pBdr>
                <w:top w:val="nil"/>
                <w:left w:val="nil"/>
                <w:bottom w:val="nil"/>
                <w:right w:val="nil"/>
                <w:between w:val="nil"/>
              </w:pBdr>
              <w:rPr>
                <w:color w:val="000000"/>
                <w:sz w:val="20"/>
                <w:szCs w:val="20"/>
              </w:rPr>
            </w:pPr>
            <w:r>
              <w:rPr>
                <w:color w:val="000000"/>
                <w:sz w:val="20"/>
                <w:szCs w:val="20"/>
              </w:rPr>
              <w:t>the supplier's own limited company</w:t>
            </w:r>
          </w:p>
          <w:p w14:paraId="38D9B707" w14:textId="77777777" w:rsidR="007572D7" w:rsidRDefault="0010386B">
            <w:pPr>
              <w:numPr>
                <w:ilvl w:val="0"/>
                <w:numId w:val="9"/>
              </w:numPr>
              <w:pBdr>
                <w:top w:val="nil"/>
                <w:left w:val="nil"/>
                <w:bottom w:val="nil"/>
                <w:right w:val="nil"/>
                <w:between w:val="nil"/>
              </w:pBdr>
              <w:rPr>
                <w:color w:val="000000"/>
                <w:sz w:val="20"/>
                <w:szCs w:val="20"/>
              </w:rPr>
            </w:pPr>
            <w:r>
              <w:rPr>
                <w:color w:val="000000"/>
                <w:sz w:val="20"/>
                <w:szCs w:val="20"/>
              </w:rPr>
              <w:t>a service or a personal service company</w:t>
            </w:r>
          </w:p>
          <w:p w14:paraId="38D9B708" w14:textId="77777777" w:rsidR="007572D7" w:rsidRDefault="0010386B">
            <w:pPr>
              <w:numPr>
                <w:ilvl w:val="0"/>
                <w:numId w:val="9"/>
              </w:numPr>
              <w:pBdr>
                <w:top w:val="nil"/>
                <w:left w:val="nil"/>
                <w:bottom w:val="nil"/>
                <w:right w:val="nil"/>
                <w:between w:val="nil"/>
              </w:pBdr>
              <w:rPr>
                <w:color w:val="000000"/>
                <w:sz w:val="20"/>
                <w:szCs w:val="20"/>
              </w:rPr>
            </w:pPr>
            <w:r>
              <w:rPr>
                <w:color w:val="000000"/>
                <w:sz w:val="20"/>
                <w:szCs w:val="20"/>
              </w:rPr>
              <w:t>a partnership</w:t>
            </w:r>
          </w:p>
          <w:p w14:paraId="38D9B709" w14:textId="77777777" w:rsidR="007572D7" w:rsidRDefault="0010386B">
            <w:pPr>
              <w:spacing w:before="240"/>
              <w:rPr>
                <w:sz w:val="20"/>
                <w:szCs w:val="20"/>
              </w:rPr>
            </w:pPr>
            <w:r>
              <w:rPr>
                <w:sz w:val="20"/>
                <w:szCs w:val="20"/>
              </w:rPr>
              <w:t>It does not apply if you work for a client through a Managed Service Company (MSC) or agency (for example, an employment agency).</w:t>
            </w:r>
          </w:p>
        </w:tc>
      </w:tr>
      <w:tr w:rsidR="007572D7" w14:paraId="38D9B70D"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0B" w14:textId="77777777" w:rsidR="007572D7" w:rsidRDefault="0010386B">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0C" w14:textId="77777777" w:rsidR="007572D7" w:rsidRDefault="0010386B">
            <w:pPr>
              <w:spacing w:before="240"/>
              <w:rPr>
                <w:sz w:val="20"/>
                <w:szCs w:val="20"/>
              </w:rPr>
            </w:pPr>
            <w:r>
              <w:rPr>
                <w:sz w:val="20"/>
                <w:szCs w:val="20"/>
              </w:rPr>
              <w:t>As set out in clause 11.5.</w:t>
            </w:r>
          </w:p>
        </w:tc>
      </w:tr>
      <w:tr w:rsidR="007572D7" w14:paraId="38D9B710"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0E" w14:textId="77777777" w:rsidR="007572D7" w:rsidRDefault="0010386B">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0F" w14:textId="77777777" w:rsidR="007572D7" w:rsidRDefault="0010386B">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7572D7" w14:paraId="38D9B713"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11" w14:textId="77777777" w:rsidR="007572D7" w:rsidRDefault="0010386B">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12" w14:textId="77777777" w:rsidR="007572D7" w:rsidRDefault="0010386B">
            <w:pPr>
              <w:spacing w:before="240"/>
              <w:rPr>
                <w:sz w:val="20"/>
                <w:szCs w:val="20"/>
              </w:rPr>
            </w:pPr>
            <w:r>
              <w:rPr>
                <w:sz w:val="20"/>
                <w:szCs w:val="20"/>
              </w:rPr>
              <w:t>Assessment of employment status using the ESI tool to determine if engagement is Inside or Outside IR35.</w:t>
            </w:r>
          </w:p>
        </w:tc>
      </w:tr>
      <w:tr w:rsidR="007572D7" w14:paraId="38D9B716"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14" w14:textId="77777777" w:rsidR="007572D7" w:rsidRDefault="0010386B">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15" w14:textId="77777777" w:rsidR="007572D7" w:rsidRDefault="0010386B">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7572D7" w14:paraId="38D9B719"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17" w14:textId="77777777" w:rsidR="007572D7" w:rsidRDefault="0010386B">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18" w14:textId="77777777" w:rsidR="007572D7" w:rsidRDefault="0010386B">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7572D7" w14:paraId="38D9B71C"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1A" w14:textId="77777777" w:rsidR="007572D7" w:rsidRDefault="0010386B">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1B" w14:textId="77777777" w:rsidR="007572D7" w:rsidRDefault="0010386B">
            <w:pPr>
              <w:spacing w:before="240"/>
              <w:rPr>
                <w:sz w:val="20"/>
                <w:szCs w:val="20"/>
              </w:rPr>
            </w:pPr>
            <w:r>
              <w:rPr>
                <w:sz w:val="20"/>
                <w:szCs w:val="20"/>
              </w:rPr>
              <w:t>Law Enforcement Directive (EU) 2016/680.</w:t>
            </w:r>
          </w:p>
        </w:tc>
      </w:tr>
      <w:tr w:rsidR="007572D7" w14:paraId="38D9B71F" w14:textId="77777777">
        <w:trPr>
          <w:trHeight w:val="172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1D" w14:textId="77777777" w:rsidR="007572D7" w:rsidRDefault="0010386B">
            <w:pPr>
              <w:spacing w:before="240"/>
              <w:rPr>
                <w:b/>
                <w:sz w:val="20"/>
                <w:szCs w:val="20"/>
              </w:rPr>
            </w:pPr>
            <w:r>
              <w:rPr>
                <w:b/>
                <w:sz w:val="20"/>
                <w:szCs w:val="20"/>
              </w:rPr>
              <w:lastRenderedPageBreak/>
              <w:t>Loss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1E" w14:textId="77777777" w:rsidR="007572D7" w:rsidRDefault="0010386B">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7572D7" w14:paraId="38D9B722"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20" w14:textId="77777777" w:rsidR="007572D7" w:rsidRDefault="0010386B">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21" w14:textId="77777777" w:rsidR="007572D7" w:rsidRDefault="0010386B">
            <w:pPr>
              <w:spacing w:before="240"/>
              <w:rPr>
                <w:sz w:val="20"/>
                <w:szCs w:val="20"/>
              </w:rPr>
            </w:pPr>
            <w:r>
              <w:rPr>
                <w:sz w:val="20"/>
                <w:szCs w:val="20"/>
              </w:rPr>
              <w:t>Any of the 3 Lots specified in the ITT and Lots will be construed accordingly.</w:t>
            </w:r>
          </w:p>
        </w:tc>
      </w:tr>
      <w:tr w:rsidR="007572D7" w14:paraId="38D9B725"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23" w14:textId="77777777" w:rsidR="007572D7" w:rsidRDefault="0010386B">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24" w14:textId="77777777" w:rsidR="007572D7" w:rsidRDefault="0010386B">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7572D7" w14:paraId="38D9B728"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26" w14:textId="77777777" w:rsidR="007572D7" w:rsidRDefault="0010386B">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27" w14:textId="77777777" w:rsidR="007572D7" w:rsidRDefault="0010386B">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7572D7" w14:paraId="38D9B72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29" w14:textId="77777777" w:rsidR="007572D7" w:rsidRDefault="0010386B">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2A" w14:textId="77777777" w:rsidR="007572D7" w:rsidRDefault="0010386B">
            <w:pPr>
              <w:spacing w:before="240"/>
              <w:rPr>
                <w:sz w:val="20"/>
                <w:szCs w:val="20"/>
              </w:rPr>
            </w:pPr>
            <w:r>
              <w:rPr>
                <w:sz w:val="20"/>
                <w:szCs w:val="20"/>
              </w:rPr>
              <w:t>The management information specified in Framework Agreement section 6 (What you report to CCS).</w:t>
            </w:r>
          </w:p>
        </w:tc>
      </w:tr>
      <w:tr w:rsidR="007572D7" w14:paraId="38D9B72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2C" w14:textId="77777777" w:rsidR="007572D7" w:rsidRDefault="0010386B">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2D" w14:textId="77777777" w:rsidR="007572D7" w:rsidRDefault="0010386B">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7572D7" w14:paraId="38D9B731"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2F" w14:textId="77777777" w:rsidR="007572D7" w:rsidRDefault="0010386B">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30" w14:textId="77777777" w:rsidR="007572D7" w:rsidRDefault="0010386B">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7572D7" w14:paraId="38D9B734"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32" w14:textId="77777777" w:rsidR="007572D7" w:rsidRDefault="0010386B">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33" w14:textId="77777777" w:rsidR="007572D7" w:rsidRDefault="0010386B">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7572D7" w14:paraId="38D9B73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35" w14:textId="77777777" w:rsidR="007572D7" w:rsidRDefault="0010386B">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36" w14:textId="77777777" w:rsidR="007572D7" w:rsidRDefault="0010386B">
            <w:pPr>
              <w:spacing w:before="240"/>
              <w:rPr>
                <w:sz w:val="20"/>
                <w:szCs w:val="20"/>
              </w:rPr>
            </w:pPr>
            <w:r>
              <w:rPr>
                <w:sz w:val="20"/>
                <w:szCs w:val="20"/>
              </w:rPr>
              <w:t>An order for G-Cloud Services placed by a contracting body with the Supplier in accordance with the ordering processes.</w:t>
            </w:r>
          </w:p>
        </w:tc>
      </w:tr>
      <w:tr w:rsidR="007572D7" w14:paraId="38D9B73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38" w14:textId="77777777" w:rsidR="007572D7" w:rsidRDefault="0010386B">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39" w14:textId="77777777" w:rsidR="007572D7" w:rsidRDefault="0010386B">
            <w:pPr>
              <w:spacing w:before="240"/>
              <w:rPr>
                <w:sz w:val="20"/>
                <w:szCs w:val="20"/>
              </w:rPr>
            </w:pPr>
            <w:r>
              <w:rPr>
                <w:sz w:val="20"/>
                <w:szCs w:val="20"/>
              </w:rPr>
              <w:t>The order form set out in Part A of the Call-Off Contract to be used by a Buyer to order G-Cloud Services.</w:t>
            </w:r>
          </w:p>
        </w:tc>
      </w:tr>
      <w:tr w:rsidR="007572D7" w14:paraId="38D9B73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3B" w14:textId="77777777" w:rsidR="007572D7" w:rsidRDefault="0010386B">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3C" w14:textId="77777777" w:rsidR="007572D7" w:rsidRDefault="0010386B">
            <w:pPr>
              <w:spacing w:before="240"/>
              <w:rPr>
                <w:sz w:val="20"/>
                <w:szCs w:val="20"/>
              </w:rPr>
            </w:pPr>
            <w:r>
              <w:rPr>
                <w:sz w:val="20"/>
                <w:szCs w:val="20"/>
              </w:rPr>
              <w:t>G-Cloud Services which are the subject of an order by the Buyer.</w:t>
            </w:r>
          </w:p>
        </w:tc>
      </w:tr>
      <w:tr w:rsidR="007572D7" w14:paraId="38D9B740"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3E" w14:textId="77777777" w:rsidR="007572D7" w:rsidRDefault="0010386B">
            <w:pPr>
              <w:spacing w:before="240"/>
              <w:rPr>
                <w:b/>
                <w:sz w:val="20"/>
                <w:szCs w:val="20"/>
              </w:rPr>
            </w:pPr>
            <w:r>
              <w:rPr>
                <w:b/>
                <w:sz w:val="20"/>
                <w:szCs w:val="20"/>
              </w:rPr>
              <w:lastRenderedPageBreak/>
              <w:t>Outside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3F" w14:textId="77777777" w:rsidR="007572D7" w:rsidRDefault="0010386B">
            <w:pPr>
              <w:spacing w:before="240"/>
              <w:rPr>
                <w:sz w:val="20"/>
                <w:szCs w:val="20"/>
              </w:rPr>
            </w:pPr>
            <w:r>
              <w:rPr>
                <w:sz w:val="20"/>
                <w:szCs w:val="20"/>
              </w:rPr>
              <w:t>Contractual engagements which would be determined to not be within the scope of the IR35 intermediaries legislation if assessed using the ESI tool.</w:t>
            </w:r>
          </w:p>
        </w:tc>
      </w:tr>
      <w:tr w:rsidR="007572D7" w14:paraId="38D9B743"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41" w14:textId="77777777" w:rsidR="007572D7" w:rsidRDefault="0010386B">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42" w14:textId="77777777" w:rsidR="007572D7" w:rsidRDefault="0010386B">
            <w:pPr>
              <w:spacing w:before="240"/>
              <w:rPr>
                <w:sz w:val="20"/>
                <w:szCs w:val="20"/>
              </w:rPr>
            </w:pPr>
            <w:r>
              <w:rPr>
                <w:sz w:val="20"/>
                <w:szCs w:val="20"/>
              </w:rPr>
              <w:t>The Buyer or the Supplier and ‘Parties’ will be interpreted accordingly.</w:t>
            </w:r>
          </w:p>
        </w:tc>
      </w:tr>
      <w:tr w:rsidR="007572D7" w14:paraId="38D9B746"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44" w14:textId="77777777" w:rsidR="007572D7" w:rsidRDefault="0010386B">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45" w14:textId="77777777" w:rsidR="007572D7" w:rsidRDefault="0010386B">
            <w:pPr>
              <w:spacing w:before="240"/>
              <w:rPr>
                <w:sz w:val="20"/>
                <w:szCs w:val="20"/>
              </w:rPr>
            </w:pPr>
            <w:r>
              <w:rPr>
                <w:sz w:val="20"/>
                <w:szCs w:val="20"/>
              </w:rPr>
              <w:t>Takes the meaning given in the GDPR.</w:t>
            </w:r>
          </w:p>
        </w:tc>
      </w:tr>
      <w:tr w:rsidR="007572D7" w14:paraId="38D9B749"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47" w14:textId="77777777" w:rsidR="007572D7" w:rsidRDefault="0010386B">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48" w14:textId="77777777" w:rsidR="007572D7" w:rsidRDefault="0010386B">
            <w:pPr>
              <w:spacing w:before="240"/>
              <w:rPr>
                <w:sz w:val="20"/>
                <w:szCs w:val="20"/>
              </w:rPr>
            </w:pPr>
            <w:r>
              <w:rPr>
                <w:sz w:val="20"/>
                <w:szCs w:val="20"/>
              </w:rPr>
              <w:t>Takes the meaning given in the GDPR.</w:t>
            </w:r>
          </w:p>
        </w:tc>
      </w:tr>
      <w:tr w:rsidR="007572D7" w14:paraId="38D9B74C"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4A" w14:textId="77777777" w:rsidR="007572D7" w:rsidRDefault="0010386B">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4B" w14:textId="77777777" w:rsidR="007572D7" w:rsidRDefault="0010386B">
            <w:pPr>
              <w:spacing w:before="240"/>
              <w:rPr>
                <w:sz w:val="20"/>
                <w:szCs w:val="20"/>
              </w:rPr>
            </w:pPr>
            <w:r>
              <w:rPr>
                <w:sz w:val="20"/>
                <w:szCs w:val="20"/>
              </w:rPr>
              <w:t>Takes the meaning given in the GDPR.</w:t>
            </w:r>
          </w:p>
        </w:tc>
      </w:tr>
      <w:tr w:rsidR="007572D7" w14:paraId="38D9B74F"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4D" w14:textId="77777777" w:rsidR="007572D7" w:rsidRDefault="0010386B">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4E" w14:textId="77777777" w:rsidR="007572D7" w:rsidRDefault="0010386B">
            <w:pPr>
              <w:spacing w:before="240"/>
              <w:rPr>
                <w:sz w:val="20"/>
                <w:szCs w:val="20"/>
              </w:rPr>
            </w:pPr>
            <w:r>
              <w:rPr>
                <w:sz w:val="20"/>
                <w:szCs w:val="20"/>
              </w:rPr>
              <w:t>Takes the meaning given in the GDPR.</w:t>
            </w:r>
          </w:p>
        </w:tc>
      </w:tr>
      <w:tr w:rsidR="007572D7" w14:paraId="38D9B759" w14:textId="77777777">
        <w:trPr>
          <w:trHeight w:val="324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50" w14:textId="77777777" w:rsidR="007572D7" w:rsidRDefault="0010386B">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51" w14:textId="77777777" w:rsidR="007572D7" w:rsidRDefault="0010386B">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38D9B752" w14:textId="77777777" w:rsidR="007572D7" w:rsidRDefault="0010386B">
            <w:pPr>
              <w:numPr>
                <w:ilvl w:val="0"/>
                <w:numId w:val="13"/>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14:paraId="38D9B753" w14:textId="77777777" w:rsidR="007572D7" w:rsidRDefault="0010386B">
            <w:pPr>
              <w:numPr>
                <w:ilvl w:val="0"/>
                <w:numId w:val="13"/>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14:paraId="38D9B754" w14:textId="77777777" w:rsidR="007572D7" w:rsidRDefault="0010386B">
            <w:pPr>
              <w:numPr>
                <w:ilvl w:val="0"/>
                <w:numId w:val="13"/>
              </w:numPr>
              <w:pBdr>
                <w:top w:val="nil"/>
                <w:left w:val="nil"/>
                <w:bottom w:val="nil"/>
                <w:right w:val="nil"/>
                <w:between w:val="nil"/>
              </w:pBdr>
              <w:rPr>
                <w:color w:val="000000"/>
                <w:sz w:val="20"/>
                <w:szCs w:val="20"/>
              </w:rPr>
            </w:pPr>
            <w:r>
              <w:rPr>
                <w:color w:val="000000"/>
                <w:sz w:val="20"/>
                <w:szCs w:val="20"/>
              </w:rPr>
              <w:t>commit any offence:</w:t>
            </w:r>
          </w:p>
          <w:p w14:paraId="38D9B755" w14:textId="77777777" w:rsidR="007572D7" w:rsidRDefault="0010386B">
            <w:pPr>
              <w:numPr>
                <w:ilvl w:val="1"/>
                <w:numId w:val="13"/>
              </w:numPr>
              <w:pBdr>
                <w:top w:val="nil"/>
                <w:left w:val="nil"/>
                <w:bottom w:val="nil"/>
                <w:right w:val="nil"/>
                <w:between w:val="nil"/>
              </w:pBdr>
              <w:rPr>
                <w:color w:val="000000"/>
                <w:sz w:val="20"/>
                <w:szCs w:val="20"/>
              </w:rPr>
            </w:pPr>
            <w:r>
              <w:rPr>
                <w:color w:val="000000"/>
                <w:sz w:val="20"/>
                <w:szCs w:val="20"/>
              </w:rPr>
              <w:t>under the Bribery Act 2010</w:t>
            </w:r>
          </w:p>
          <w:p w14:paraId="38D9B756" w14:textId="77777777" w:rsidR="007572D7" w:rsidRDefault="0010386B">
            <w:pPr>
              <w:numPr>
                <w:ilvl w:val="1"/>
                <w:numId w:val="13"/>
              </w:numPr>
              <w:pBdr>
                <w:top w:val="nil"/>
                <w:left w:val="nil"/>
                <w:bottom w:val="nil"/>
                <w:right w:val="nil"/>
                <w:between w:val="nil"/>
              </w:pBdr>
              <w:rPr>
                <w:color w:val="000000"/>
                <w:sz w:val="20"/>
                <w:szCs w:val="20"/>
              </w:rPr>
            </w:pPr>
            <w:r>
              <w:rPr>
                <w:color w:val="000000"/>
                <w:sz w:val="20"/>
                <w:szCs w:val="20"/>
              </w:rPr>
              <w:t>under legislation creating offences concerning Fraud</w:t>
            </w:r>
          </w:p>
          <w:p w14:paraId="38D9B757" w14:textId="77777777" w:rsidR="007572D7" w:rsidRDefault="0010386B">
            <w:pPr>
              <w:numPr>
                <w:ilvl w:val="1"/>
                <w:numId w:val="13"/>
              </w:numPr>
              <w:pBdr>
                <w:top w:val="nil"/>
                <w:left w:val="nil"/>
                <w:bottom w:val="nil"/>
                <w:right w:val="nil"/>
                <w:between w:val="nil"/>
              </w:pBdr>
            </w:pPr>
            <w:r>
              <w:rPr>
                <w:color w:val="000000"/>
              </w:rPr>
              <w:t>at common Law concerning Fraud</w:t>
            </w:r>
          </w:p>
          <w:p w14:paraId="38D9B758" w14:textId="77777777" w:rsidR="007572D7" w:rsidRDefault="0010386B">
            <w:pPr>
              <w:numPr>
                <w:ilvl w:val="1"/>
                <w:numId w:val="13"/>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7572D7" w14:paraId="38D9B75C" w14:textId="77777777">
        <w:trPr>
          <w:trHeight w:val="75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5A" w14:textId="77777777" w:rsidR="007572D7" w:rsidRDefault="0010386B">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5B" w14:textId="77777777" w:rsidR="007572D7" w:rsidRDefault="0010386B">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7572D7" w14:paraId="38D9B75F"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5D" w14:textId="77777777" w:rsidR="007572D7" w:rsidRDefault="0010386B">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5E" w14:textId="77777777" w:rsidR="007572D7" w:rsidRDefault="0010386B">
            <w:pPr>
              <w:spacing w:before="240"/>
              <w:rPr>
                <w:sz w:val="20"/>
                <w:szCs w:val="20"/>
              </w:rPr>
            </w:pPr>
            <w:r>
              <w:rPr>
                <w:sz w:val="20"/>
                <w:szCs w:val="20"/>
              </w:rPr>
              <w:t>Assets and property including technical infrastructure, IPRs and equipment.</w:t>
            </w:r>
          </w:p>
        </w:tc>
      </w:tr>
      <w:tr w:rsidR="007572D7" w14:paraId="38D9B762" w14:textId="77777777">
        <w:trPr>
          <w:trHeight w:val="17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60" w14:textId="77777777" w:rsidR="007572D7" w:rsidRDefault="0010386B">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61" w14:textId="77777777" w:rsidR="007572D7" w:rsidRDefault="0010386B">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7572D7" w14:paraId="38D9B765"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63" w14:textId="77777777" w:rsidR="007572D7" w:rsidRDefault="0010386B">
            <w:pPr>
              <w:spacing w:before="240"/>
              <w:rPr>
                <w:b/>
                <w:sz w:val="20"/>
                <w:szCs w:val="20"/>
              </w:rPr>
            </w:pPr>
            <w:r>
              <w:rPr>
                <w:b/>
                <w:sz w:val="20"/>
                <w:szCs w:val="20"/>
              </w:rPr>
              <w:lastRenderedPageBreak/>
              <w:t>PSN or Public Services Network</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64" w14:textId="77777777" w:rsidR="007572D7" w:rsidRDefault="0010386B">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7572D7" w14:paraId="38D9B76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66" w14:textId="77777777" w:rsidR="007572D7" w:rsidRDefault="0010386B">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67" w14:textId="77777777" w:rsidR="007572D7" w:rsidRDefault="0010386B">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7572D7" w14:paraId="38D9B76B"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69" w14:textId="77777777" w:rsidR="007572D7" w:rsidRDefault="0010386B">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6A" w14:textId="77777777" w:rsidR="007572D7" w:rsidRDefault="0010386B">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7572D7" w14:paraId="38D9B76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6C" w14:textId="77777777" w:rsidR="007572D7" w:rsidRDefault="0010386B">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6D" w14:textId="77777777" w:rsidR="007572D7" w:rsidRDefault="0010386B">
            <w:pPr>
              <w:spacing w:before="240"/>
              <w:rPr>
                <w:sz w:val="20"/>
                <w:szCs w:val="20"/>
              </w:rPr>
            </w:pPr>
            <w:r>
              <w:rPr>
                <w:sz w:val="20"/>
                <w:szCs w:val="20"/>
              </w:rPr>
              <w:t>A transfer of employment to which the employment regulations applies.</w:t>
            </w:r>
          </w:p>
        </w:tc>
      </w:tr>
      <w:tr w:rsidR="007572D7" w14:paraId="38D9B771"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6F" w14:textId="77777777" w:rsidR="007572D7" w:rsidRDefault="0010386B">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70" w14:textId="77777777" w:rsidR="007572D7" w:rsidRDefault="0010386B">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7572D7" w14:paraId="38D9B774"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72" w14:textId="77777777" w:rsidR="007572D7" w:rsidRDefault="0010386B">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73" w14:textId="77777777" w:rsidR="007572D7" w:rsidRDefault="0010386B">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7572D7" w14:paraId="38D9B77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75" w14:textId="77777777" w:rsidR="007572D7" w:rsidRDefault="0010386B">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76" w14:textId="77777777" w:rsidR="007572D7" w:rsidRDefault="0010386B">
            <w:pPr>
              <w:spacing w:before="240"/>
              <w:rPr>
                <w:sz w:val="20"/>
                <w:szCs w:val="20"/>
              </w:rPr>
            </w:pPr>
            <w:r>
              <w:rPr>
                <w:sz w:val="20"/>
                <w:szCs w:val="20"/>
              </w:rPr>
              <w:t>The Supplier's security management plan developed by the Supplier in accordance with clause 16.1.</w:t>
            </w:r>
          </w:p>
        </w:tc>
      </w:tr>
      <w:tr w:rsidR="007572D7" w14:paraId="38D9B77A"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78" w14:textId="77777777" w:rsidR="007572D7" w:rsidRDefault="0010386B">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79" w14:textId="77777777" w:rsidR="007572D7" w:rsidRDefault="0010386B">
            <w:pPr>
              <w:spacing w:before="240"/>
              <w:rPr>
                <w:sz w:val="20"/>
                <w:szCs w:val="20"/>
              </w:rPr>
            </w:pPr>
            <w:r>
              <w:rPr>
                <w:sz w:val="20"/>
                <w:szCs w:val="20"/>
              </w:rPr>
              <w:t>The services ordered by the Buyer as set out in the Order Form.</w:t>
            </w:r>
          </w:p>
        </w:tc>
      </w:tr>
      <w:tr w:rsidR="007572D7" w14:paraId="38D9B77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7B" w14:textId="77777777" w:rsidR="007572D7" w:rsidRDefault="0010386B">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7C" w14:textId="77777777" w:rsidR="007572D7" w:rsidRDefault="0010386B">
            <w:pPr>
              <w:spacing w:before="240"/>
              <w:rPr>
                <w:sz w:val="20"/>
                <w:szCs w:val="20"/>
              </w:rPr>
            </w:pPr>
            <w:r>
              <w:rPr>
                <w:sz w:val="20"/>
                <w:szCs w:val="20"/>
              </w:rPr>
              <w:t>Data that is owned or managed by the Buyer and used for the G-Cloud Services, including backup data.</w:t>
            </w:r>
          </w:p>
        </w:tc>
      </w:tr>
      <w:tr w:rsidR="007572D7" w14:paraId="38D9B780"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7E" w14:textId="77777777" w:rsidR="007572D7" w:rsidRDefault="0010386B">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7F" w14:textId="77777777" w:rsidR="007572D7" w:rsidRDefault="0010386B">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7572D7" w14:paraId="38D9B783"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81" w14:textId="77777777" w:rsidR="007572D7" w:rsidRDefault="0010386B">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82" w14:textId="77777777" w:rsidR="007572D7" w:rsidRDefault="0010386B">
            <w:pPr>
              <w:spacing w:before="240"/>
              <w:rPr>
                <w:sz w:val="20"/>
                <w:szCs w:val="20"/>
              </w:rPr>
            </w:pPr>
            <w:r>
              <w:rPr>
                <w:sz w:val="20"/>
                <w:szCs w:val="20"/>
              </w:rPr>
              <w:t>The description of the Supplier service offering as published on the Digital Marketplace.</w:t>
            </w:r>
          </w:p>
        </w:tc>
      </w:tr>
      <w:tr w:rsidR="007572D7" w14:paraId="38D9B786"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84" w14:textId="77777777" w:rsidR="007572D7" w:rsidRDefault="0010386B">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85" w14:textId="77777777" w:rsidR="007572D7" w:rsidRDefault="0010386B">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7572D7" w14:paraId="38D9B789"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87" w14:textId="77777777" w:rsidR="007572D7" w:rsidRDefault="0010386B">
            <w:pPr>
              <w:spacing w:before="240"/>
              <w:rPr>
                <w:b/>
                <w:sz w:val="20"/>
                <w:szCs w:val="20"/>
              </w:rPr>
            </w:pPr>
            <w:r>
              <w:rPr>
                <w:b/>
                <w:sz w:val="20"/>
                <w:szCs w:val="20"/>
              </w:rPr>
              <w:lastRenderedPageBreak/>
              <w:t>Spend controls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88" w14:textId="77777777" w:rsidR="007572D7" w:rsidRDefault="0010386B">
            <w:pPr>
              <w:spacing w:before="240"/>
            </w:pPr>
            <w:r>
              <w:rPr>
                <w:sz w:val="20"/>
                <w:szCs w:val="20"/>
              </w:rPr>
              <w:t>The approval process used by a central government Buyer if it needs to spend money on certain digital or technology services, see</w:t>
            </w:r>
            <w:hyperlink r:id="rId29">
              <w:r>
                <w:t xml:space="preserve"> </w:t>
              </w:r>
            </w:hyperlink>
            <w:hyperlink r:id="rId30">
              <w:r>
                <w:rPr>
                  <w:sz w:val="20"/>
                  <w:szCs w:val="20"/>
                  <w:u w:val="single"/>
                </w:rPr>
                <w:t>https://www.gov.uk/service-manual/agile-delivery/spend-controls-check-if-you-need-approval-to-spend-money-on-a-service</w:t>
              </w:r>
            </w:hyperlink>
          </w:p>
        </w:tc>
      </w:tr>
      <w:tr w:rsidR="007572D7" w14:paraId="38D9B78C"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8A" w14:textId="77777777" w:rsidR="007572D7" w:rsidRDefault="0010386B">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8B" w14:textId="77777777" w:rsidR="007572D7" w:rsidRDefault="0010386B">
            <w:pPr>
              <w:spacing w:before="240"/>
              <w:rPr>
                <w:sz w:val="20"/>
                <w:szCs w:val="20"/>
              </w:rPr>
            </w:pPr>
            <w:r>
              <w:rPr>
                <w:sz w:val="20"/>
                <w:szCs w:val="20"/>
              </w:rPr>
              <w:t>The Start date of this Call-Off Contract as set out in the Order Form.</w:t>
            </w:r>
          </w:p>
        </w:tc>
      </w:tr>
      <w:tr w:rsidR="007572D7" w14:paraId="38D9B78F"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8D" w14:textId="77777777" w:rsidR="007572D7" w:rsidRDefault="0010386B">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8E" w14:textId="77777777" w:rsidR="007572D7" w:rsidRDefault="0010386B">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7572D7" w14:paraId="38D9B792"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90" w14:textId="77777777" w:rsidR="007572D7" w:rsidRDefault="0010386B">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91" w14:textId="77777777" w:rsidR="007572D7" w:rsidRDefault="0010386B">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7572D7" w14:paraId="38D9B79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93" w14:textId="77777777" w:rsidR="007572D7" w:rsidRDefault="0010386B">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94" w14:textId="77777777" w:rsidR="007572D7" w:rsidRDefault="0010386B">
            <w:pPr>
              <w:spacing w:before="240"/>
              <w:rPr>
                <w:sz w:val="20"/>
                <w:szCs w:val="20"/>
              </w:rPr>
            </w:pPr>
            <w:r>
              <w:rPr>
                <w:sz w:val="20"/>
                <w:szCs w:val="20"/>
              </w:rPr>
              <w:t>Any third party appointed to process Personal Data on behalf of the Supplier under this Call-Off Contract.</w:t>
            </w:r>
          </w:p>
        </w:tc>
      </w:tr>
      <w:tr w:rsidR="007572D7" w14:paraId="38D9B798"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96" w14:textId="77777777" w:rsidR="007572D7" w:rsidRDefault="0010386B">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97" w14:textId="77777777" w:rsidR="007572D7" w:rsidRDefault="0010386B">
            <w:pPr>
              <w:spacing w:before="240"/>
              <w:rPr>
                <w:sz w:val="20"/>
                <w:szCs w:val="20"/>
              </w:rPr>
            </w:pPr>
            <w:r>
              <w:rPr>
                <w:sz w:val="20"/>
                <w:szCs w:val="20"/>
              </w:rPr>
              <w:t>The person, firm or company identified in the Order Form.</w:t>
            </w:r>
          </w:p>
        </w:tc>
      </w:tr>
      <w:tr w:rsidR="007572D7" w14:paraId="38D9B79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99" w14:textId="77777777" w:rsidR="007572D7" w:rsidRDefault="0010386B">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9A" w14:textId="77777777" w:rsidR="007572D7" w:rsidRDefault="0010386B">
            <w:pPr>
              <w:spacing w:before="240"/>
              <w:rPr>
                <w:sz w:val="20"/>
                <w:szCs w:val="20"/>
              </w:rPr>
            </w:pPr>
            <w:r>
              <w:rPr>
                <w:sz w:val="20"/>
                <w:szCs w:val="20"/>
              </w:rPr>
              <w:t>The representative appointed by the Supplier from time to time in relation to the Call-Off Contract.</w:t>
            </w:r>
          </w:p>
        </w:tc>
      </w:tr>
      <w:tr w:rsidR="007572D7" w14:paraId="38D9B79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9C" w14:textId="77777777" w:rsidR="007572D7" w:rsidRDefault="0010386B">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9D" w14:textId="77777777" w:rsidR="007572D7" w:rsidRDefault="0010386B">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7572D7" w14:paraId="38D9B7A1"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9F" w14:textId="77777777" w:rsidR="007572D7" w:rsidRDefault="0010386B">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A0" w14:textId="77777777" w:rsidR="007572D7" w:rsidRDefault="0010386B">
            <w:pPr>
              <w:spacing w:before="240"/>
              <w:rPr>
                <w:sz w:val="20"/>
                <w:szCs w:val="20"/>
              </w:rPr>
            </w:pPr>
            <w:r>
              <w:rPr>
                <w:sz w:val="20"/>
                <w:szCs w:val="20"/>
              </w:rPr>
              <w:t>The relevant G-Cloud Service terms and conditions as set out in the Terms and Conditions document supplied as part of the Supplier’s Application.</w:t>
            </w:r>
          </w:p>
        </w:tc>
      </w:tr>
      <w:tr w:rsidR="007572D7" w14:paraId="38D9B7A4"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A2" w14:textId="77777777" w:rsidR="007572D7" w:rsidRDefault="0010386B">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A3" w14:textId="77777777" w:rsidR="007572D7" w:rsidRDefault="0010386B">
            <w:pPr>
              <w:spacing w:before="240"/>
              <w:rPr>
                <w:sz w:val="20"/>
                <w:szCs w:val="20"/>
              </w:rPr>
            </w:pPr>
            <w:r>
              <w:rPr>
                <w:sz w:val="20"/>
                <w:szCs w:val="20"/>
              </w:rPr>
              <w:t>The term of this Call-Off Contract as set out in the Order Form.</w:t>
            </w:r>
          </w:p>
        </w:tc>
      </w:tr>
      <w:tr w:rsidR="007572D7" w14:paraId="38D9B7A7"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A5" w14:textId="77777777" w:rsidR="007572D7" w:rsidRDefault="0010386B">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A6" w14:textId="77777777" w:rsidR="007572D7" w:rsidRDefault="0010386B">
            <w:pPr>
              <w:spacing w:before="240"/>
              <w:rPr>
                <w:sz w:val="20"/>
                <w:szCs w:val="20"/>
              </w:rPr>
            </w:pPr>
            <w:r>
              <w:rPr>
                <w:sz w:val="20"/>
                <w:szCs w:val="20"/>
              </w:rPr>
              <w:t>This has the meaning given to it in clause 32 (Variation process).</w:t>
            </w:r>
          </w:p>
        </w:tc>
      </w:tr>
      <w:tr w:rsidR="007572D7" w14:paraId="38D9B7A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A8" w14:textId="77777777" w:rsidR="007572D7" w:rsidRDefault="0010386B">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A9" w14:textId="77777777" w:rsidR="007572D7" w:rsidRDefault="0010386B">
            <w:pPr>
              <w:spacing w:before="240"/>
              <w:rPr>
                <w:sz w:val="20"/>
                <w:szCs w:val="20"/>
              </w:rPr>
            </w:pPr>
            <w:r>
              <w:rPr>
                <w:sz w:val="20"/>
                <w:szCs w:val="20"/>
              </w:rPr>
              <w:t>Any day other than a Saturday, Sunday or public holiday in England and Wales.</w:t>
            </w:r>
          </w:p>
        </w:tc>
      </w:tr>
      <w:tr w:rsidR="007572D7" w14:paraId="38D9B7AD"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AB" w14:textId="77777777" w:rsidR="007572D7" w:rsidRDefault="0010386B">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AC" w14:textId="77777777" w:rsidR="007572D7" w:rsidRDefault="0010386B">
            <w:pPr>
              <w:spacing w:before="240"/>
              <w:rPr>
                <w:sz w:val="20"/>
                <w:szCs w:val="20"/>
              </w:rPr>
            </w:pPr>
            <w:r>
              <w:rPr>
                <w:sz w:val="20"/>
                <w:szCs w:val="20"/>
              </w:rPr>
              <w:t>A contract year.</w:t>
            </w:r>
          </w:p>
        </w:tc>
      </w:tr>
    </w:tbl>
    <w:p w14:paraId="38D9B7AE" w14:textId="77777777" w:rsidR="007572D7" w:rsidRDefault="0010386B">
      <w:pPr>
        <w:spacing w:before="240" w:after="240"/>
      </w:pPr>
      <w:r>
        <w:t xml:space="preserve"> </w:t>
      </w:r>
    </w:p>
    <w:p w14:paraId="38D9B7AF" w14:textId="77777777" w:rsidR="007572D7" w:rsidRDefault="0010386B">
      <w:r>
        <w:lastRenderedPageBreak/>
        <w:br w:type="page"/>
      </w:r>
    </w:p>
    <w:p w14:paraId="38D9B7B0" w14:textId="77777777" w:rsidR="007572D7" w:rsidRDefault="0010386B">
      <w:pPr>
        <w:pStyle w:val="Heading2"/>
      </w:pPr>
      <w:bookmarkStart w:id="11" w:name="_heading=h.2s8eyo1" w:colFirst="0" w:colLast="0"/>
      <w:bookmarkEnd w:id="11"/>
      <w:r>
        <w:lastRenderedPageBreak/>
        <w:t>Schedule 7: GDPR Information</w:t>
      </w:r>
    </w:p>
    <w:p w14:paraId="38D9B7B1" w14:textId="77777777" w:rsidR="007572D7" w:rsidRDefault="0010386B">
      <w:r>
        <w:t>This schedule reproduces the annexes to the GDPR schedule contained within the Framework Agreement and incorporated into this Call-off Contract.</w:t>
      </w:r>
    </w:p>
    <w:p w14:paraId="38D9B7B2" w14:textId="77777777" w:rsidR="007572D7" w:rsidRDefault="0010386B">
      <w:pPr>
        <w:pStyle w:val="Heading3"/>
      </w:pPr>
      <w:r>
        <w:t>Annex 1: Processing Personal Data</w:t>
      </w:r>
    </w:p>
    <w:p w14:paraId="38D9B7B3" w14:textId="77777777" w:rsidR="007572D7" w:rsidRDefault="0010386B">
      <w:pPr>
        <w:spacing w:after="120"/>
      </w:pPr>
      <w:r>
        <w:t>This Annex shall be completed by the Controller, who may take account of the view of the Processors, however the final decision as to the content of this Annex shall be with the Buyer at its absolute discretion.</w:t>
      </w:r>
    </w:p>
    <w:p w14:paraId="38D9B7B4" w14:textId="77777777" w:rsidR="007572D7" w:rsidRDefault="0010386B">
      <w:r>
        <w:t>1.1</w:t>
      </w:r>
      <w:r>
        <w:tab/>
        <w:t>The contact details of the Buyer’s Data Protection Officer are: [</w:t>
      </w:r>
      <w:r>
        <w:rPr>
          <w:b/>
        </w:rPr>
        <w:t>Insert Contact details</w:t>
      </w:r>
      <w:r>
        <w:t>]</w:t>
      </w:r>
    </w:p>
    <w:p w14:paraId="38D9B7B5" w14:textId="77777777" w:rsidR="007572D7" w:rsidRDefault="0010386B">
      <w:r>
        <w:t>1.2</w:t>
      </w:r>
      <w:r>
        <w:tab/>
        <w:t>The contact details of the Supplier’s Data Protection Officer are: [</w:t>
      </w:r>
      <w:r>
        <w:rPr>
          <w:b/>
        </w:rPr>
        <w:t>Insert Contact details</w:t>
      </w:r>
      <w:r>
        <w:t>]</w:t>
      </w:r>
    </w:p>
    <w:p w14:paraId="38D9B7B6" w14:textId="77777777" w:rsidR="007572D7" w:rsidRDefault="0010386B">
      <w:pPr>
        <w:ind w:left="720" w:hanging="720"/>
      </w:pPr>
      <w:r>
        <w:t>1.3</w:t>
      </w:r>
      <w:r>
        <w:tab/>
        <w:t>The Processor shall comply with any further written instructions with respect to Processing by the Controller.</w:t>
      </w:r>
    </w:p>
    <w:p w14:paraId="38D9B7B7" w14:textId="77777777" w:rsidR="007572D7" w:rsidRDefault="0010386B">
      <w:r>
        <w:t>1.4</w:t>
      </w:r>
      <w:r>
        <w:tab/>
        <w:t>Any such further instructions shall be incorporated into this Annex.</w:t>
      </w:r>
    </w:p>
    <w:p w14:paraId="38D9B7B8" w14:textId="77777777" w:rsidR="007572D7" w:rsidRDefault="007572D7"/>
    <w:tbl>
      <w:tblPr>
        <w:tblStyle w:val="a7"/>
        <w:tblW w:w="9029" w:type="dxa"/>
        <w:tblInd w:w="2" w:type="dxa"/>
        <w:tblLayout w:type="fixed"/>
        <w:tblLook w:val="0000" w:firstRow="0" w:lastRow="0" w:firstColumn="0" w:lastColumn="0" w:noHBand="0" w:noVBand="0"/>
      </w:tblPr>
      <w:tblGrid>
        <w:gridCol w:w="4099"/>
        <w:gridCol w:w="4930"/>
      </w:tblGrid>
      <w:tr w:rsidR="007572D7" w14:paraId="38D9B7BB"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B9" w14:textId="77777777" w:rsidR="007572D7" w:rsidRDefault="0010386B">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BA" w14:textId="77777777" w:rsidR="007572D7" w:rsidRDefault="0010386B">
            <w:pPr>
              <w:spacing w:before="240" w:after="240"/>
              <w:jc w:val="center"/>
            </w:pPr>
            <w:r>
              <w:rPr>
                <w:b/>
              </w:rPr>
              <w:t>Details</w:t>
            </w:r>
          </w:p>
        </w:tc>
      </w:tr>
      <w:tr w:rsidR="007572D7" w14:paraId="38D9B7D1"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BC" w14:textId="77777777" w:rsidR="007572D7" w:rsidRDefault="0010386B">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BD" w14:textId="77777777" w:rsidR="007572D7" w:rsidRDefault="0010386B">
            <w:pPr>
              <w:spacing w:line="240" w:lineRule="auto"/>
              <w:rPr>
                <w:b/>
              </w:rPr>
            </w:pPr>
            <w:r>
              <w:rPr>
                <w:b/>
              </w:rPr>
              <w:t>The Buyer is Controller and the Supplier is Processor</w:t>
            </w:r>
          </w:p>
          <w:p w14:paraId="38D9B7BE" w14:textId="77777777" w:rsidR="007572D7" w:rsidRDefault="007572D7">
            <w:pPr>
              <w:spacing w:line="240" w:lineRule="auto"/>
              <w:rPr>
                <w:b/>
              </w:rPr>
            </w:pPr>
          </w:p>
          <w:p w14:paraId="38D9B7BF" w14:textId="77777777" w:rsidR="007572D7" w:rsidRDefault="0010386B">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38D9B7C0" w14:textId="77777777" w:rsidR="007572D7" w:rsidRDefault="007572D7">
            <w:pPr>
              <w:spacing w:line="240" w:lineRule="auto"/>
            </w:pPr>
          </w:p>
          <w:p w14:paraId="38D9B7C1" w14:textId="77777777" w:rsidR="007572D7" w:rsidRDefault="0010386B">
            <w:pPr>
              <w:spacing w:line="240" w:lineRule="auto"/>
              <w:rPr>
                <w:b/>
              </w:rPr>
            </w:pPr>
            <w:r>
              <w:rPr>
                <w:b/>
              </w:rPr>
              <w:t>The Supplier is Controller and the Buyer is Processor</w:t>
            </w:r>
          </w:p>
          <w:p w14:paraId="38D9B7C2" w14:textId="77777777" w:rsidR="007572D7" w:rsidRDefault="007572D7">
            <w:pPr>
              <w:spacing w:line="240" w:lineRule="auto"/>
            </w:pPr>
          </w:p>
          <w:p w14:paraId="38D9B7C3" w14:textId="77777777" w:rsidR="007572D7" w:rsidRDefault="0010386B">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38D9B7C4" w14:textId="77777777" w:rsidR="007572D7" w:rsidRDefault="007572D7">
            <w:pPr>
              <w:spacing w:line="240" w:lineRule="auto"/>
              <w:rPr>
                <w:b/>
              </w:rPr>
            </w:pPr>
          </w:p>
          <w:p w14:paraId="38D9B7C5" w14:textId="77777777" w:rsidR="007572D7" w:rsidRDefault="0010386B">
            <w:pPr>
              <w:spacing w:line="240" w:lineRule="auto"/>
              <w:rPr>
                <w:b/>
              </w:rPr>
            </w:pPr>
            <w:r>
              <w:rPr>
                <w:b/>
              </w:rPr>
              <w:t>The Parties are Joint Controllers</w:t>
            </w:r>
          </w:p>
          <w:p w14:paraId="38D9B7C6" w14:textId="77777777" w:rsidR="007572D7" w:rsidRDefault="007572D7">
            <w:pPr>
              <w:spacing w:line="240" w:lineRule="auto"/>
            </w:pPr>
          </w:p>
          <w:p w14:paraId="38D9B7C7" w14:textId="77777777" w:rsidR="007572D7" w:rsidRDefault="0010386B">
            <w:pPr>
              <w:spacing w:line="240" w:lineRule="auto"/>
            </w:pPr>
            <w:r>
              <w:t>The Parties acknowledge that they are Joint Controllers for the purposes of the Data Protection Legislation in respect of:</w:t>
            </w:r>
          </w:p>
          <w:p w14:paraId="38D9B7C8" w14:textId="77777777" w:rsidR="007572D7" w:rsidRDefault="007572D7">
            <w:pPr>
              <w:spacing w:line="240" w:lineRule="auto"/>
            </w:pPr>
          </w:p>
          <w:p w14:paraId="38D9B7C9" w14:textId="77777777" w:rsidR="007572D7" w:rsidRDefault="007572D7">
            <w:pPr>
              <w:spacing w:line="240" w:lineRule="auto"/>
            </w:pPr>
          </w:p>
          <w:p w14:paraId="38D9B7CA" w14:textId="77777777" w:rsidR="007572D7" w:rsidRDefault="0010386B">
            <w:pPr>
              <w:spacing w:line="240" w:lineRule="auto"/>
              <w:rPr>
                <w:b/>
              </w:rPr>
            </w:pPr>
            <w:r>
              <w:rPr>
                <w:b/>
              </w:rPr>
              <w:t>The Parties are Independent Controllers of Personal Data</w:t>
            </w:r>
          </w:p>
          <w:p w14:paraId="38D9B7CB" w14:textId="77777777" w:rsidR="007572D7" w:rsidRDefault="007572D7">
            <w:pPr>
              <w:spacing w:line="240" w:lineRule="auto"/>
            </w:pPr>
          </w:p>
          <w:p w14:paraId="38D9B7CC" w14:textId="77777777" w:rsidR="007572D7" w:rsidRDefault="0010386B">
            <w:pPr>
              <w:spacing w:line="240" w:lineRule="auto"/>
            </w:pPr>
            <w:r>
              <w:t>The Parties acknowledge that they are Independent Controllers for the purposes of the Data Protection Legislation in respect of:</w:t>
            </w:r>
          </w:p>
          <w:p w14:paraId="38D9B7CD" w14:textId="77777777" w:rsidR="007572D7" w:rsidRDefault="007572D7">
            <w:pPr>
              <w:spacing w:line="240" w:lineRule="auto"/>
            </w:pPr>
          </w:p>
          <w:p w14:paraId="38D9B7CE" w14:textId="77777777" w:rsidR="007572D7" w:rsidRDefault="0010386B">
            <w:pPr>
              <w:numPr>
                <w:ilvl w:val="0"/>
                <w:numId w:val="20"/>
              </w:numPr>
              <w:spacing w:line="240" w:lineRule="auto"/>
            </w:pPr>
            <w:r>
              <w:lastRenderedPageBreak/>
              <w:t>Business contact details of Supplier Personnel for which the Supplier is the Controller</w:t>
            </w:r>
          </w:p>
          <w:p w14:paraId="38D9B7CF" w14:textId="77777777" w:rsidR="007572D7" w:rsidRDefault="0010386B">
            <w:pPr>
              <w:numPr>
                <w:ilvl w:val="0"/>
                <w:numId w:val="20"/>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14:paraId="38D9B7D0" w14:textId="77777777" w:rsidR="007572D7" w:rsidRDefault="007572D7">
            <w:pPr>
              <w:spacing w:line="240" w:lineRule="auto"/>
              <w:ind w:left="720"/>
            </w:pPr>
          </w:p>
        </w:tc>
      </w:tr>
      <w:tr w:rsidR="007572D7" w14:paraId="38D9B7D4"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D2" w14:textId="77777777" w:rsidR="007572D7" w:rsidRDefault="0010386B">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D3" w14:textId="77777777" w:rsidR="007572D7" w:rsidRDefault="007572D7">
            <w:pPr>
              <w:spacing w:line="240" w:lineRule="auto"/>
            </w:pPr>
          </w:p>
        </w:tc>
      </w:tr>
      <w:tr w:rsidR="007572D7" w14:paraId="38D9B7D7"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D5" w14:textId="77777777" w:rsidR="007572D7" w:rsidRDefault="0010386B">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D6" w14:textId="77777777" w:rsidR="007572D7" w:rsidRDefault="007572D7">
            <w:pPr>
              <w:spacing w:line="240" w:lineRule="auto"/>
            </w:pPr>
          </w:p>
        </w:tc>
      </w:tr>
      <w:tr w:rsidR="007572D7" w14:paraId="38D9B7DA"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D8" w14:textId="77777777" w:rsidR="007572D7" w:rsidRDefault="0010386B">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D9" w14:textId="77777777" w:rsidR="007572D7" w:rsidRDefault="007572D7">
            <w:pPr>
              <w:spacing w:line="240" w:lineRule="auto"/>
            </w:pPr>
          </w:p>
        </w:tc>
      </w:tr>
      <w:tr w:rsidR="007572D7" w14:paraId="38D9B7DD"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DB" w14:textId="77777777" w:rsidR="007572D7" w:rsidRDefault="0010386B">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DC" w14:textId="77777777" w:rsidR="007572D7" w:rsidRDefault="007572D7">
            <w:pPr>
              <w:spacing w:line="240" w:lineRule="auto"/>
            </w:pPr>
          </w:p>
        </w:tc>
      </w:tr>
      <w:tr w:rsidR="007572D7" w14:paraId="38D9B7E0"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DE" w14:textId="77777777" w:rsidR="007572D7" w:rsidRDefault="0010386B">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B7DF" w14:textId="77777777" w:rsidR="007572D7" w:rsidRDefault="007572D7">
            <w:pPr>
              <w:spacing w:line="240" w:lineRule="auto"/>
            </w:pPr>
          </w:p>
        </w:tc>
      </w:tr>
    </w:tbl>
    <w:p w14:paraId="38D9B7E1" w14:textId="77777777" w:rsidR="007572D7" w:rsidRDefault="007572D7">
      <w:pPr>
        <w:ind w:left="720" w:hanging="720"/>
      </w:pPr>
    </w:p>
    <w:sectPr w:rsidR="007572D7">
      <w:headerReference w:type="even" r:id="rId31"/>
      <w:headerReference w:type="default" r:id="rId32"/>
      <w:footerReference w:type="even" r:id="rId33"/>
      <w:footerReference w:type="default" r:id="rId34"/>
      <w:headerReference w:type="first" r:id="rId35"/>
      <w:footerReference w:type="first" r:id="rId36"/>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DB37D" w14:textId="77777777" w:rsidR="00852BAA" w:rsidRDefault="00852BAA">
      <w:pPr>
        <w:spacing w:line="240" w:lineRule="auto"/>
      </w:pPr>
      <w:r>
        <w:separator/>
      </w:r>
    </w:p>
  </w:endnote>
  <w:endnote w:type="continuationSeparator" w:id="0">
    <w:p w14:paraId="53E6B6A9" w14:textId="77777777" w:rsidR="00852BAA" w:rsidRDefault="00852B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0000000000000000000"/>
    <w:charset w:val="00"/>
    <w:family w:val="roman"/>
    <w:notTrueType/>
    <w:pitch w:val="default"/>
  </w:font>
  <w:font w:name="Arial Unicode MS">
    <w:altName w:val="Yu Gothic"/>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9B7E9" w14:textId="77777777" w:rsidR="007572D7" w:rsidRDefault="007572D7">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9B7EA" w14:textId="77777777" w:rsidR="007572D7" w:rsidRDefault="0010386B">
    <w:pPr>
      <w:pBdr>
        <w:top w:val="nil"/>
        <w:left w:val="nil"/>
        <w:bottom w:val="nil"/>
        <w:right w:val="nil"/>
        <w:between w:val="nil"/>
      </w:pBdr>
      <w:tabs>
        <w:tab w:val="center" w:pos="4680"/>
        <w:tab w:val="right" w:pos="9360"/>
      </w:tabs>
      <w:spacing w:line="240" w:lineRule="auto"/>
      <w:ind w:right="360"/>
      <w:rPr>
        <w:color w:val="000000"/>
      </w:rPr>
    </w:pPr>
    <w:r>
      <w:rPr>
        <w:noProof/>
      </w:rPr>
      <mc:AlternateContent>
        <mc:Choice Requires="wpg">
          <w:drawing>
            <wp:anchor distT="0" distB="0" distL="114300" distR="114300" simplePos="0" relativeHeight="251658240" behindDoc="0" locked="0" layoutInCell="1" hidden="0" allowOverlap="1" wp14:anchorId="38D9B7ED" wp14:editId="38D9B7EE">
              <wp:simplePos x="0" y="0"/>
              <wp:positionH relativeFrom="column">
                <wp:posOffset>6096000</wp:posOffset>
              </wp:positionH>
              <wp:positionV relativeFrom="paragraph">
                <wp:posOffset>0</wp:posOffset>
              </wp:positionV>
              <wp:extent cx="24285" cy="24285"/>
              <wp:effectExtent l="0" t="0" r="0" b="0"/>
              <wp:wrapTopAndBottom distT="0" distB="0"/>
              <wp:docPr id="3" name="Rectangle 3"/>
              <wp:cNvGraphicFramePr/>
              <a:graphic xmlns:a="http://schemas.openxmlformats.org/drawingml/2006/main">
                <a:graphicData uri="http://schemas.microsoft.com/office/word/2010/wordprocessingShape">
                  <wps:wsp>
                    <wps:cNvSpPr/>
                    <wps:spPr>
                      <a:xfrm>
                        <a:off x="5338620" y="3772620"/>
                        <a:ext cx="14760" cy="14760"/>
                      </a:xfrm>
                      <a:prstGeom prst="rect">
                        <a:avLst/>
                      </a:prstGeom>
                      <a:noFill/>
                      <a:ln>
                        <a:noFill/>
                      </a:ln>
                    </wps:spPr>
                    <wps:txbx>
                      <w:txbxContent>
                        <w:p w14:paraId="38D9B7EF" w14:textId="77777777" w:rsidR="007572D7" w:rsidRDefault="0010386B">
                          <w:pPr>
                            <w:spacing w:line="240" w:lineRule="auto"/>
                            <w:textDirection w:val="btLr"/>
                          </w:pPr>
                          <w:r>
                            <w:rPr>
                              <w:color w:val="000000"/>
                              <w:sz w:val="28"/>
                            </w:rPr>
                            <w:t xml:space="preserve"> PAGE 1</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6096000</wp:posOffset>
              </wp:positionH>
              <wp:positionV relativeFrom="paragraph">
                <wp:posOffset>0</wp:posOffset>
              </wp:positionV>
              <wp:extent cx="24285" cy="24285"/>
              <wp:effectExtent b="0" l="0" r="0" t="0"/>
              <wp:wrapTopAndBottom distB="0" distT="0"/>
              <wp:docPr id="3" name="image4.png"/>
              <a:graphic>
                <a:graphicData uri="http://schemas.openxmlformats.org/drawingml/2006/picture">
                  <pic:pic>
                    <pic:nvPicPr>
                      <pic:cNvPr id="0" name="image4.png"/>
                      <pic:cNvPicPr preferRelativeResize="0"/>
                    </pic:nvPicPr>
                    <pic:blipFill>
                      <a:blip r:embed="rId5"/>
                      <a:srcRect/>
                      <a:stretch>
                        <a:fillRect/>
                      </a:stretch>
                    </pic:blipFill>
                    <pic:spPr>
                      <a:xfrm>
                        <a:off x="0" y="0"/>
                        <a:ext cx="24285" cy="24285"/>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9B7EC" w14:textId="77777777" w:rsidR="007572D7" w:rsidRDefault="007572D7">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26B9B" w14:textId="77777777" w:rsidR="00852BAA" w:rsidRDefault="00852BAA">
      <w:pPr>
        <w:spacing w:line="240" w:lineRule="auto"/>
      </w:pPr>
      <w:r>
        <w:separator/>
      </w:r>
    </w:p>
  </w:footnote>
  <w:footnote w:type="continuationSeparator" w:id="0">
    <w:p w14:paraId="1283F0E0" w14:textId="77777777" w:rsidR="00852BAA" w:rsidRDefault="00852B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9B7E7" w14:textId="77777777" w:rsidR="007572D7" w:rsidRDefault="007572D7">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9B7E8" w14:textId="77777777" w:rsidR="007572D7" w:rsidRDefault="007572D7">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9B7EB" w14:textId="77777777" w:rsidR="007572D7" w:rsidRDefault="007572D7">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3E9"/>
    <w:multiLevelType w:val="multilevel"/>
    <w:tmpl w:val="531272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3E527C0"/>
    <w:multiLevelType w:val="multilevel"/>
    <w:tmpl w:val="461AB2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4380A41"/>
    <w:multiLevelType w:val="multilevel"/>
    <w:tmpl w:val="32BA99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9F2E62"/>
    <w:multiLevelType w:val="multilevel"/>
    <w:tmpl w:val="58BA33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26F6BCC"/>
    <w:multiLevelType w:val="multilevel"/>
    <w:tmpl w:val="71C88B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2AD2072"/>
    <w:multiLevelType w:val="multilevel"/>
    <w:tmpl w:val="EC38A7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2C83D8C"/>
    <w:multiLevelType w:val="multilevel"/>
    <w:tmpl w:val="BC28E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44848A2"/>
    <w:multiLevelType w:val="multilevel"/>
    <w:tmpl w:val="78C246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BBA5FFC"/>
    <w:multiLevelType w:val="multilevel"/>
    <w:tmpl w:val="FF842B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C4F270C"/>
    <w:multiLevelType w:val="multilevel"/>
    <w:tmpl w:val="7D28D7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D0B6183"/>
    <w:multiLevelType w:val="multilevel"/>
    <w:tmpl w:val="5A8405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1D49225E"/>
    <w:multiLevelType w:val="multilevel"/>
    <w:tmpl w:val="63AC2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25F5B65"/>
    <w:multiLevelType w:val="multilevel"/>
    <w:tmpl w:val="1C262FE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28E05BE7"/>
    <w:multiLevelType w:val="multilevel"/>
    <w:tmpl w:val="C8667C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6F64B31"/>
    <w:multiLevelType w:val="multilevel"/>
    <w:tmpl w:val="9C04D3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7131F0C"/>
    <w:multiLevelType w:val="multilevel"/>
    <w:tmpl w:val="6E8EA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ABD1B1E"/>
    <w:multiLevelType w:val="multilevel"/>
    <w:tmpl w:val="2CBE00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552B0E9F"/>
    <w:multiLevelType w:val="multilevel"/>
    <w:tmpl w:val="45EE46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CF2122"/>
    <w:multiLevelType w:val="multilevel"/>
    <w:tmpl w:val="75EEBB9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64A31E06"/>
    <w:multiLevelType w:val="multilevel"/>
    <w:tmpl w:val="F3EA1D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914710A"/>
    <w:multiLevelType w:val="multilevel"/>
    <w:tmpl w:val="B04E0F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732E7113"/>
    <w:multiLevelType w:val="multilevel"/>
    <w:tmpl w:val="7C0AE8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7B820A8C"/>
    <w:multiLevelType w:val="multilevel"/>
    <w:tmpl w:val="A8C294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2"/>
  </w:num>
  <w:num w:numId="3">
    <w:abstractNumId w:val="10"/>
  </w:num>
  <w:num w:numId="4">
    <w:abstractNumId w:val="2"/>
  </w:num>
  <w:num w:numId="5">
    <w:abstractNumId w:val="21"/>
  </w:num>
  <w:num w:numId="6">
    <w:abstractNumId w:val="19"/>
  </w:num>
  <w:num w:numId="7">
    <w:abstractNumId w:val="12"/>
  </w:num>
  <w:num w:numId="8">
    <w:abstractNumId w:val="8"/>
  </w:num>
  <w:num w:numId="9">
    <w:abstractNumId w:val="1"/>
  </w:num>
  <w:num w:numId="10">
    <w:abstractNumId w:val="3"/>
  </w:num>
  <w:num w:numId="11">
    <w:abstractNumId w:val="11"/>
  </w:num>
  <w:num w:numId="12">
    <w:abstractNumId w:val="17"/>
  </w:num>
  <w:num w:numId="13">
    <w:abstractNumId w:val="16"/>
  </w:num>
  <w:num w:numId="14">
    <w:abstractNumId w:val="13"/>
  </w:num>
  <w:num w:numId="15">
    <w:abstractNumId w:val="18"/>
  </w:num>
  <w:num w:numId="16">
    <w:abstractNumId w:val="6"/>
  </w:num>
  <w:num w:numId="17">
    <w:abstractNumId w:val="9"/>
  </w:num>
  <w:num w:numId="18">
    <w:abstractNumId w:val="0"/>
  </w:num>
  <w:num w:numId="19">
    <w:abstractNumId w:val="7"/>
  </w:num>
  <w:num w:numId="20">
    <w:abstractNumId w:val="15"/>
  </w:num>
  <w:num w:numId="21">
    <w:abstractNumId w:val="4"/>
  </w:num>
  <w:num w:numId="22">
    <w:abstractNumId w:val="1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2D7"/>
    <w:rsid w:val="0010386B"/>
    <w:rsid w:val="00436E62"/>
    <w:rsid w:val="004E6424"/>
    <w:rsid w:val="00533593"/>
    <w:rsid w:val="007572D7"/>
    <w:rsid w:val="00812CC6"/>
    <w:rsid w:val="00852BAA"/>
    <w:rsid w:val="00E16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9B2CE"/>
  <w15:docId w15:val="{CB65449D-31AC-4AEA-A2B6-D682B494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customStyle="1" w:styleId="normaltextrun">
    <w:name w:val="normaltextrun"/>
    <w:basedOn w:val="DefaultParagraphFont"/>
    <w:rsid w:val="00F720FD"/>
  </w:style>
  <w:style w:type="paragraph" w:customStyle="1" w:styleId="paragraph">
    <w:name w:val="paragraph"/>
    <w:basedOn w:val="Normal"/>
    <w:rsid w:val="00F720FD"/>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720FD"/>
  </w:style>
  <w:style w:type="character" w:customStyle="1" w:styleId="scxw93776395">
    <w:name w:val="scxw93776395"/>
    <w:basedOn w:val="DefaultParagraphFont"/>
    <w:rsid w:val="00F720FD"/>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office-for-product-safety-and-standards"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ncsc.gov.uk/collection/risk-management-collection"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digitalmarketplace.service.gov.uk/"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header" Target="header3.xml"/></Relationships>
</file>

<file path=word/_rels/footer2.xml.rels><?xml version="1.0" encoding="UTF-8" standalone="yes"?>
<Relationships xmlns="http://schemas.openxmlformats.org/package/2006/relationships"><Relationship Id="rId5"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D3EAFA6E198746A02B1E964AB3DBE0" ma:contentTypeVersion="18087" ma:contentTypeDescription="Create a new document." ma:contentTypeScope="" ma:versionID="beba2b905235297b8798833e949a6409">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222b9b33-43b1-4afe-9a29-41a149a3741c" xmlns:ns8="c963a4c1-1bb4-49f2-a011-9c776a7eed2a" targetNamespace="http://schemas.microsoft.com/office/2006/metadata/properties" ma:root="true" ma:fieldsID="d44877fd47f28eea9710284016468b86"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222b9b33-43b1-4afe-9a29-41a149a3741c"/>
    <xsd:import namespace="c963a4c1-1bb4-49f2-a011-9c776a7eed2a"/>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ediaServiceMetadata" minOccurs="0"/>
                <xsd:element ref="ns7:MediaServiceFastMetadata" minOccurs="0"/>
                <xsd:element ref="ns8:m975189f4ba442ecbf67d4147307b177" minOccurs="0"/>
                <xsd:element ref="ns4:TaxCatchAll" minOccurs="0"/>
                <xsd:element ref="ns4:TaxCatchAllLabel" minOccurs="0"/>
                <xsd:element ref="ns4:_dlc_DocId" minOccurs="0"/>
                <xsd:element ref="ns4:SharedWithUsers" minOccurs="0"/>
                <xsd:element ref="ns4:SharedWithDetails" minOccurs="0"/>
                <xsd:element ref="ns3:CIRRUSPreviousRetentionPolicy" minOccurs="0"/>
                <xsd:element ref="ns6:LegacyCaseReferenceNumber" minOccurs="0"/>
                <xsd:element ref="ns7:MediaServiceEventHashCode" minOccurs="0"/>
                <xsd:element ref="ns7:MediaServiceGenerationTime" minOccurs="0"/>
                <xsd:element ref="ns7:MediaServiceAutoKeyPoints" minOccurs="0"/>
                <xsd:element ref="ns7:MediaServiceKeyPoints" minOccurs="0"/>
                <xsd:element ref="ns7:MediaServiceDateTaken" minOccurs="0"/>
                <xsd:element ref="ns7:MediaServiceAutoTags" minOccurs="0"/>
                <xsd:element ref="ns7: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3"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4"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5" nillable="true" ma:displayName="Document ID Value" ma:description="The value of the document ID assigned to this item." ma:internalName="_dlc_DocId" ma:readOnly="true">
      <xsd:simpleType>
        <xsd:restriction base="dms:Text"/>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element name="LegacyCaseReferenceNumber" ma:index="70" nillable="true" ma:displayName="Legacy Case Reference Number" ma:internalName="LegacyCaseReference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2b9b33-43b1-4afe-9a29-41a149a3741c" elementFormDefault="qualified">
    <xsd:import namespace="http://schemas.microsoft.com/office/2006/documentManagement/types"/>
    <xsd:import namespace="http://schemas.microsoft.com/office/infopath/2007/PartnerControls"/>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AutoKeyPoints" ma:index="73" nillable="true" ma:displayName="MediaServiceAutoKeyPoints" ma:hidden="true" ma:internalName="MediaServiceAutoKeyPoints" ma:readOnly="true">
      <xsd:simpleType>
        <xsd:restriction base="dms:Note"/>
      </xsd:simpleType>
    </xsd:element>
    <xsd:element name="MediaServiceKeyPoints" ma:index="74" nillable="true" ma:displayName="KeyPoints" ma:internalName="MediaServiceKeyPoints" ma:readOnly="true">
      <xsd:simpleType>
        <xsd:restriction base="dms:Note">
          <xsd:maxLength value="255"/>
        </xsd:restriction>
      </xsd:simpleType>
    </xsd:element>
    <xsd:element name="MediaServiceDateTaken" ma:index="75" nillable="true" ma:displayName="MediaServiceDateTaken" ma:hidden="true" ma:internalName="MediaServiceDateTaken" ma:readOnly="true">
      <xsd:simpleType>
        <xsd:restriction base="dms:Text"/>
      </xsd:simpleType>
    </xsd:element>
    <xsd:element name="MediaServiceAutoTags" ma:index="76" nillable="true" ma:displayName="Tags" ma:internalName="MediaServiceAutoTag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2"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BYgRHoDTaXm3zGl/jcgnVmetUrg==">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egacyDocumentLink xmlns="b67a7830-db79-4a49-bf27-2aff92a2201a" xsi:nil="true"/>
    <LegacyDocumentType xmlns="b67a7830-db79-4a49-bf27-2aff92a2201a" xsi:nil="true"/>
    <LegacyLastActionDate xmlns="b67a7830-db79-4a49-bf27-2aff92a2201a" xsi:nil="true"/>
    <LegacyRequestType xmlns="a172083e-e40c-4314-b43a-827352a1ed2c" xsi:nil="true"/>
    <LegacyFolderNotes xmlns="a172083e-e40c-4314-b43a-827352a1ed2c" xsi:nil="true"/>
    <LegacyDescriptor xmlns="a172083e-e40c-4314-b43a-827352a1ed2c" xsi:nil="true"/>
    <LegacyExpiryReviewDate xmlns="b67a7830-db79-4a49-bf27-2aff92a2201a" xsi:nil="true"/>
    <LegacyNumericClass xmlns="b67a7830-db79-4a49-bf27-2aff92a2201a" xsi:nil="true"/>
    <_dlc_DocId xmlns="0063f72e-ace3-48fb-9c1f-5b513408b31f">2QFN7KK647Q6-1943592835-11466</_dlc_DocId>
    <ExternallyShared xmlns="b67a7830-db79-4a49-bf27-2aff92a2201a" xsi:nil="true"/>
    <LegacyDateFileReturned xmlns="a172083e-e40c-4314-b43a-827352a1ed2c" xsi:nil="true"/>
    <LegacyProtectiveMarking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Markets</TermName>
          <TermId xmlns="http://schemas.microsoft.com/office/infopath/2007/PartnerControls">3f9a4c3d-9dd8-4004-9b95-0c6a748b868c</TermId>
        </TermInfo>
      </Terms>
    </m975189f4ba442ecbf67d4147307b177>
    <LegacyReferencesToOtherItems xmlns="b67a7830-db79-4a49-bf27-2aff92a2201a" xsi:nil="true"/>
    <LegacyLastModifiedDate xmlns="b67a7830-db79-4a49-bf27-2aff92a2201a" xsi:nil="true"/>
    <Retention_x0020_Label xmlns="a8f60570-4bd3-4f2b-950b-a996de8ab151">HMG PPP Review</Retention_x0020_Label>
    <LegacyDocumentID xmlns="a172083e-e40c-4314-b43a-827352a1ed2c" xsi:nil="true"/>
    <Document_x0020_Notes xmlns="b413c3fd-5a3b-4239-b985-69032e371c04" xsi:nil="true"/>
    <LegacyMP xmlns="a172083e-e40c-4314-b43a-827352a1ed2c" xsi:nil="true"/>
    <CIRRUSPreviousID xmlns="b413c3fd-5a3b-4239-b985-69032e371c04" xsi:nil="true"/>
    <LegacyFolderDocumentID xmlns="a172083e-e40c-4314-b43a-827352a1ed2c" xsi:nil="true"/>
    <CIRRUSPreviousRetentionPolicy xmlns="b413c3fd-5a3b-4239-b985-69032e371c04" xsi:nil="true"/>
    <LegacyCurrentLocation xmlns="b67a7830-db79-4a49-bf27-2aff92a2201a" xsi:nil="true"/>
    <LegacyDateFileRequested xmlns="a172083e-e40c-4314-b43a-827352a1ed2c" xsi:nil="true"/>
    <LegacyRecordCategoryIdentifier xmlns="b67a7830-db79-4a49-bf27-2aff92a2201a" xsi:nil="true"/>
    <LegacyDateClosed xmlns="b67a7830-db79-4a49-bf27-2aff92a2201a" xsi:nil="true"/>
    <LegacyMinister xmlns="a172083e-e40c-4314-b43a-827352a1ed2c" xsi:nil="true"/>
    <LegacyPhysicalItemLocation xmlns="a172083e-e40c-4314-b43a-827352a1ed2c" xsi:nil="true"/>
    <LegacyDispositionAsOfDate xmlns="b67a7830-db79-4a49-bf27-2aff92a2201a" xsi:nil="true"/>
    <LegacyAdditionalAuthors xmlns="b67a7830-db79-4a49-bf27-2aff92a2201a" xsi:nil="true"/>
    <National_x0020_Caveat xmlns="0063f72e-ace3-48fb-9c1f-5b513408b31f" xsi:nil="true"/>
    <Security_x0020_Classification xmlns="0063f72e-ace3-48fb-9c1f-5b513408b31f">OFFICIAL</Security_x0020_Classification>
    <_dlc_DocIdUrl xmlns="0063f72e-ace3-48fb-9c1f-5b513408b31f">
      <Url>https://beisgov.sharepoint.com/sites/beis/350/_layouts/15/DocIdRedir.aspx?ID=2QFN7KK647Q6-1943592835-11466</Url>
      <Description>2QFN7KK647Q6-1943592835-11466</Description>
    </_dlc_DocIdUrl>
    <LegacyModifier xmlns="b67a7830-db79-4a49-bf27-2aff92a2201a">
      <UserInfo>
        <DisplayName/>
        <AccountId xsi:nil="true"/>
        <AccountType/>
      </UserInfo>
    </LegacyModifier>
    <LegacyStatusonTransfer xmlns="b67a7830-db79-4a49-bf27-2aff92a2201a" xsi:nil="true"/>
    <Date_x0020_Closed xmlns="b413c3fd-5a3b-4239-b985-69032e371c04" xsi:nil="true"/>
    <LegacyTags xmlns="b67a7830-db79-4a49-bf27-2aff92a2201a" xsi:nil="true"/>
    <LegacyFolder xmlns="b67a7830-db79-4a49-bf27-2aff92a2201a" xsi:nil="true"/>
    <Handling_x0020_Instructions xmlns="b413c3fd-5a3b-4239-b985-69032e371c04" xsi:nil="true"/>
    <CIRRUSPreviousLocation xmlns="b413c3fd-5a3b-4239-b985-69032e371c04" xsi:nil="true"/>
    <LegacyCaseReferenceNumber xmlns="a172083e-e40c-4314-b43a-827352a1ed2c" xsi:nil="true"/>
    <LegacyRecordFolderIdentifier xmlns="b67a7830-db79-4a49-bf27-2aff92a2201a" xsi:nil="true"/>
    <LegacyContentType xmlns="b67a7830-db79-4a49-bf27-2aff92a2201a" xsi:nil="true"/>
    <LegacyFolderLink xmlns="b67a7830-db79-4a49-bf27-2aff92a2201a" xsi:nil="true"/>
    <LegacyCopyright xmlns="b67a7830-db79-4a49-bf27-2aff92a2201a" xsi:nil="true"/>
    <LegacyFolderType xmlns="b67a7830-db79-4a49-bf27-2aff92a2201a" xsi:nil="true"/>
    <TaxCatchAll xmlns="0063f72e-ace3-48fb-9c1f-5b513408b31f">
      <Value>96</Value>
    </TaxCatchAll>
    <LegacyHomeLocation xmlns="b67a7830-db79-4a49-bf27-2aff92a2201a" xsi:nil="true"/>
    <LegacyFileplanTarget xmlns="b67a7830-db79-4a49-bf27-2aff92a2201a" xsi:nil="true"/>
    <LegacyReferencesFromOtherItems xmlns="b67a7830-db79-4a49-bf27-2aff92a2201a" xsi:nil="true"/>
    <LegacyCustodian xmlns="b67a7830-db79-4a49-bf27-2aff92a2201a" xsi:nil="true"/>
    <LegacyPhysicalFormat xmlns="a172083e-e40c-4314-b43a-827352a1ed2c">false</LegacyPhysicalFormat>
    <LegacyDateFileReceived xmlns="a172083e-e40c-4314-b43a-827352a1ed2c" xsi:nil="true"/>
    <Government_x0020_Body xmlns="b413c3fd-5a3b-4239-b985-69032e371c04">BEIS</Government_x0020_Body>
    <Date_x0020_Opened xmlns="b413c3fd-5a3b-4239-b985-69032e371c04">2021-04-29T14:49:23+00:00</Date_x0020_Opened>
    <Descriptor xmlns="0063f72e-ace3-48fb-9c1f-5b513408b31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B21839A-FE83-4075-A34C-C34E81F41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222b9b33-43b1-4afe-9a29-41a149a3741c"/>
    <ds:schemaRef ds:uri="c963a4c1-1bb4-49f2-a011-9c776a7ee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02B224C-E049-480D-A366-EA6648CD019B}">
  <ds:schemaRefs>
    <ds:schemaRef ds:uri="http://schemas.microsoft.com/office/2006/metadata/properties"/>
    <ds:schemaRef ds:uri="http://schemas.microsoft.com/office/infopath/2007/PartnerControls"/>
    <ds:schemaRef ds:uri="b67a7830-db79-4a49-bf27-2aff92a2201a"/>
    <ds:schemaRef ds:uri="a172083e-e40c-4314-b43a-827352a1ed2c"/>
    <ds:schemaRef ds:uri="0063f72e-ace3-48fb-9c1f-5b513408b31f"/>
    <ds:schemaRef ds:uri="c963a4c1-1bb4-49f2-a011-9c776a7eed2a"/>
    <ds:schemaRef ds:uri="a8f60570-4bd3-4f2b-950b-a996de8ab151"/>
    <ds:schemaRef ds:uri="b413c3fd-5a3b-4239-b985-69032e371c04"/>
  </ds:schemaRefs>
</ds:datastoreItem>
</file>

<file path=customXml/itemProps4.xml><?xml version="1.0" encoding="utf-8"?>
<ds:datastoreItem xmlns:ds="http://schemas.openxmlformats.org/officeDocument/2006/customXml" ds:itemID="{E9E89F3F-B212-4ED8-80B6-72398C3B71D9}">
  <ds:schemaRefs>
    <ds:schemaRef ds:uri="http://schemas.microsoft.com/sharepoint/v3/contenttype/forms"/>
  </ds:schemaRefs>
</ds:datastoreItem>
</file>

<file path=customXml/itemProps5.xml><?xml version="1.0" encoding="utf-8"?>
<ds:datastoreItem xmlns:ds="http://schemas.openxmlformats.org/officeDocument/2006/customXml" ds:itemID="{62244225-7558-4453-A31E-75073E0B418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12805</Words>
  <Characters>72991</Characters>
  <Application>Microsoft Office Word</Application>
  <DocSecurity>0</DocSecurity>
  <Lines>608</Lines>
  <Paragraphs>171</Paragraphs>
  <ScaleCrop>false</ScaleCrop>
  <Company/>
  <LinksUpToDate>false</LinksUpToDate>
  <CharactersWithSpaces>85625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 Commercial Service</dc:creator>
  <cp:lastModifiedBy>Hooley, Alastair (Office for Product Safety and Standards)</cp:lastModifiedBy>
  <cp:revision>6</cp:revision>
  <dcterms:created xsi:type="dcterms:W3CDTF">2021-03-24T10:33:00Z</dcterms:created>
  <dcterms:modified xsi:type="dcterms:W3CDTF">2021-04-29T15:09:00Z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2020-10-01T17:31:48Z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4aebca82-fa37-4ce2-99c9-0000c8b61d8d</vt:lpwstr>
  </property>
  <property fmtid="{D5CDD505-2E9C-101B-9397-08002B2CF9AE}" pid="8" name="MSIP_Label_ba62f585-b40f-4ab9-bafe-39150f03d124_ContentBits">
    <vt:lpwstr>0</vt:lpwstr>
  </property>
  <property fmtid="{D5CDD505-2E9C-101B-9397-08002B2CF9AE}" pid="9" name="Business Unit">
    <vt:lpwstr>96;#Markets|3f9a4c3d-9dd8-4004-9b95-0c6a748b868c</vt:lpwstr>
  </property>
  <property fmtid="{D5CDD505-2E9C-101B-9397-08002B2CF9AE}" pid="10" name="ContentTypeId">
    <vt:lpwstr>0x01010055D3EAFA6E198746A02B1E964AB3DBE0</vt:lpwstr>
  </property>
  <property fmtid="{D5CDD505-2E9C-101B-9397-08002B2CF9AE}" pid="11" name="_dlc_DocIdItemGuid">
    <vt:lpwstr>6e25d840-f761-4c3e-b891-1bb5524799f1</vt:lpwstr>
  </property>
</Properties>
</file>