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BD42A49" w14:textId="77777777" w:rsidR="00EF7B1E" w:rsidRDefault="00EF7B1E" w:rsidP="00E3221A">
      <w:pPr>
        <w:jc w:val="center"/>
      </w:pPr>
    </w:p>
    <w:p w14:paraId="33FDA93E" w14:textId="6E1662AB" w:rsidR="00E8710D" w:rsidRDefault="00E3221A" w:rsidP="00E3221A">
      <w:pPr>
        <w:jc w:val="center"/>
      </w:pPr>
      <w:r>
        <w:rPr>
          <w:noProof/>
        </w:rPr>
        <w:drawing>
          <wp:inline distT="0" distB="0" distL="0" distR="0" wp14:anchorId="10E281B7" wp14:editId="6F4735F5">
            <wp:extent cx="3280283" cy="1910894"/>
            <wp:effectExtent l="0" t="0" r="0" b="0"/>
            <wp:docPr id="1785763010" name="Picture 1" descr="A black and pink 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85763010" name="Picture 1" descr="A black and pink logo&#10;&#10;Description automatically generated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03271" cy="19242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8AE428E" w14:textId="77777777" w:rsidR="00E3221A" w:rsidRDefault="00E3221A" w:rsidP="00E3221A">
      <w:pPr>
        <w:jc w:val="center"/>
      </w:pPr>
    </w:p>
    <w:p w14:paraId="773C9470" w14:textId="307C717D" w:rsidR="00FD684B" w:rsidRPr="00FD684B" w:rsidRDefault="00FD684B" w:rsidP="00E3221A">
      <w:pPr>
        <w:jc w:val="center"/>
        <w:rPr>
          <w:b/>
          <w:bCs/>
          <w:sz w:val="28"/>
          <w:szCs w:val="28"/>
          <w:u w:val="single"/>
        </w:rPr>
      </w:pPr>
      <w:r>
        <w:rPr>
          <w:b/>
          <w:bCs/>
          <w:sz w:val="28"/>
          <w:szCs w:val="28"/>
          <w:u w:val="single"/>
        </w:rPr>
        <w:t xml:space="preserve">Expression of Interest for Provision of </w:t>
      </w:r>
      <w:r w:rsidR="00056EA4">
        <w:rPr>
          <w:b/>
          <w:bCs/>
          <w:sz w:val="28"/>
          <w:szCs w:val="28"/>
          <w:u w:val="single"/>
        </w:rPr>
        <w:t>Mobile SIMS (across multiple networks) and Management support.</w:t>
      </w:r>
      <w:r>
        <w:rPr>
          <w:b/>
          <w:bCs/>
          <w:sz w:val="28"/>
          <w:szCs w:val="28"/>
          <w:u w:val="single"/>
        </w:rPr>
        <w:t xml:space="preserve"> </w:t>
      </w:r>
    </w:p>
    <w:p w14:paraId="25736DEB" w14:textId="77777777" w:rsidR="00FD684B" w:rsidRDefault="00FD684B" w:rsidP="00E3221A">
      <w:pPr>
        <w:jc w:val="center"/>
      </w:pPr>
    </w:p>
    <w:p w14:paraId="0ED500AD" w14:textId="261CB60B" w:rsidR="00E3221A" w:rsidRPr="00432FD5" w:rsidRDefault="00F01E24" w:rsidP="00E3221A">
      <w:pPr>
        <w:jc w:val="both"/>
        <w:rPr>
          <w:rFonts w:ascii="Arial" w:hAnsi="Arial" w:cs="Arial"/>
          <w:b/>
          <w:bCs/>
          <w:sz w:val="24"/>
          <w:szCs w:val="24"/>
          <w:u w:val="single"/>
        </w:rPr>
      </w:pPr>
      <w:r w:rsidRPr="00432FD5">
        <w:rPr>
          <w:rFonts w:ascii="Arial" w:hAnsi="Arial" w:cs="Arial"/>
          <w:b/>
          <w:bCs/>
          <w:sz w:val="24"/>
          <w:szCs w:val="24"/>
          <w:u w:val="single"/>
        </w:rPr>
        <w:t>Introduction</w:t>
      </w:r>
    </w:p>
    <w:p w14:paraId="7CAD2982" w14:textId="7EAD810E" w:rsidR="00F01E24" w:rsidRPr="00432FD5" w:rsidRDefault="00E95990" w:rsidP="00D60BF7">
      <w:pPr>
        <w:rPr>
          <w:rFonts w:ascii="Arial" w:hAnsi="Arial" w:cs="Arial"/>
          <w:sz w:val="24"/>
          <w:szCs w:val="24"/>
        </w:rPr>
      </w:pPr>
      <w:r w:rsidRPr="00432FD5">
        <w:rPr>
          <w:rFonts w:ascii="Arial" w:hAnsi="Arial" w:cs="Arial"/>
          <w:sz w:val="24"/>
          <w:szCs w:val="24"/>
        </w:rPr>
        <w:t xml:space="preserve">Together Housing Association Limited (THA) is a charitable housing association registered under the Co-operative and Community Benefits Societies Act 2014 and is the parent company to a number of subsidiaries. The main subsidiary being Together Housing Association (THA), which is where the social housing stock is owned and managed. THA manages over 38,000 properties, providing a comprehensive range of support services which affect over 80,000 people’s lives over a huge geographical area in the North of England. Employing approximately 1,500 staff, the Group’s corporate vision is to be ‘A groundbreaking Company, building homes, </w:t>
      </w:r>
      <w:proofErr w:type="gramStart"/>
      <w:r w:rsidRPr="00432FD5">
        <w:rPr>
          <w:rFonts w:ascii="Arial" w:hAnsi="Arial" w:cs="Arial"/>
          <w:sz w:val="24"/>
          <w:szCs w:val="24"/>
        </w:rPr>
        <w:t>communities</w:t>
      </w:r>
      <w:proofErr w:type="gramEnd"/>
      <w:r w:rsidRPr="00432FD5">
        <w:rPr>
          <w:rFonts w:ascii="Arial" w:hAnsi="Arial" w:cs="Arial"/>
          <w:sz w:val="24"/>
          <w:szCs w:val="24"/>
        </w:rPr>
        <w:t xml:space="preserve"> and futures. For future information please visit </w:t>
      </w:r>
      <w:hyperlink r:id="rId7" w:history="1">
        <w:r w:rsidR="00CE081E" w:rsidRPr="00432FD5">
          <w:rPr>
            <w:rStyle w:val="Hyperlink"/>
            <w:rFonts w:ascii="Arial" w:hAnsi="Arial" w:cs="Arial"/>
            <w:sz w:val="24"/>
            <w:szCs w:val="24"/>
          </w:rPr>
          <w:t>www.togetherhousing.co.uk</w:t>
        </w:r>
      </w:hyperlink>
    </w:p>
    <w:p w14:paraId="6EBB34ED" w14:textId="77777777" w:rsidR="00CE081E" w:rsidRDefault="00CE081E" w:rsidP="00D60BF7">
      <w:pPr>
        <w:rPr>
          <w:rFonts w:ascii="Arial" w:hAnsi="Arial" w:cs="Arial"/>
          <w:sz w:val="24"/>
          <w:szCs w:val="24"/>
        </w:rPr>
      </w:pPr>
    </w:p>
    <w:p w14:paraId="26ECFB0A" w14:textId="30F519BB" w:rsidR="00C05897" w:rsidRPr="003B7F27" w:rsidRDefault="00C05897" w:rsidP="00D60BF7">
      <w:pPr>
        <w:rPr>
          <w:rFonts w:ascii="Arial" w:hAnsi="Arial" w:cs="Arial"/>
          <w:b/>
          <w:bCs/>
          <w:sz w:val="24"/>
          <w:szCs w:val="24"/>
          <w:u w:val="single"/>
        </w:rPr>
      </w:pPr>
      <w:r w:rsidRPr="003B7F27">
        <w:rPr>
          <w:rFonts w:ascii="Arial" w:hAnsi="Arial" w:cs="Arial"/>
          <w:b/>
          <w:bCs/>
          <w:sz w:val="24"/>
          <w:szCs w:val="24"/>
          <w:u w:val="single"/>
        </w:rPr>
        <w:t>Expression of Interest Purpose</w:t>
      </w:r>
    </w:p>
    <w:p w14:paraId="14AFC55B" w14:textId="118BF09D" w:rsidR="00C05897" w:rsidRPr="00314822" w:rsidRDefault="00C05897" w:rsidP="00D60BF7">
      <w:pPr>
        <w:rPr>
          <w:rFonts w:ascii="Arial" w:hAnsi="Arial" w:cs="Arial"/>
          <w:sz w:val="24"/>
          <w:szCs w:val="24"/>
        </w:rPr>
      </w:pPr>
      <w:r w:rsidRPr="00314822">
        <w:rPr>
          <w:rFonts w:ascii="Arial" w:hAnsi="Arial" w:cs="Arial"/>
          <w:sz w:val="24"/>
          <w:szCs w:val="24"/>
        </w:rPr>
        <w:t xml:space="preserve">This Expression of Interest exercise is intended to: </w:t>
      </w:r>
    </w:p>
    <w:p w14:paraId="0247CEFC" w14:textId="6944D89B" w:rsidR="00C05897" w:rsidRPr="00314822" w:rsidRDefault="00C05897" w:rsidP="00D60BF7">
      <w:pPr>
        <w:pStyle w:val="ListParagraph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 w:rsidRPr="00314822">
        <w:rPr>
          <w:rFonts w:ascii="Arial" w:hAnsi="Arial" w:cs="Arial"/>
          <w:sz w:val="24"/>
          <w:szCs w:val="24"/>
        </w:rPr>
        <w:t xml:space="preserve">Engage with the market to understand the support capabilities for our requirement. </w:t>
      </w:r>
    </w:p>
    <w:p w14:paraId="0C3E612A" w14:textId="7A348F9C" w:rsidR="000B4C62" w:rsidRPr="00314822" w:rsidRDefault="000B4C62" w:rsidP="00D60BF7">
      <w:pPr>
        <w:pStyle w:val="ListParagraph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 w:rsidRPr="00314822">
        <w:rPr>
          <w:rFonts w:ascii="Arial" w:hAnsi="Arial" w:cs="Arial"/>
          <w:sz w:val="24"/>
          <w:szCs w:val="24"/>
        </w:rPr>
        <w:t>Develop an understanding of suitably qualified and capable providers</w:t>
      </w:r>
      <w:r w:rsidR="00366889">
        <w:rPr>
          <w:rFonts w:ascii="Arial" w:hAnsi="Arial" w:cs="Arial"/>
          <w:sz w:val="24"/>
          <w:szCs w:val="24"/>
        </w:rPr>
        <w:t>,</w:t>
      </w:r>
      <w:r w:rsidRPr="00314822">
        <w:rPr>
          <w:rFonts w:ascii="Arial" w:hAnsi="Arial" w:cs="Arial"/>
          <w:sz w:val="24"/>
          <w:szCs w:val="24"/>
        </w:rPr>
        <w:t xml:space="preserve"> for the </w:t>
      </w:r>
      <w:r w:rsidR="00366889">
        <w:rPr>
          <w:rFonts w:ascii="Arial" w:hAnsi="Arial" w:cs="Arial"/>
          <w:sz w:val="24"/>
          <w:szCs w:val="24"/>
        </w:rPr>
        <w:t xml:space="preserve">provision of Mobile SIMS </w:t>
      </w:r>
      <w:r w:rsidR="00B850D3">
        <w:rPr>
          <w:rFonts w:ascii="Arial" w:hAnsi="Arial" w:cs="Arial"/>
          <w:sz w:val="24"/>
          <w:szCs w:val="24"/>
        </w:rPr>
        <w:t xml:space="preserve">(scalable through life of the contract) </w:t>
      </w:r>
      <w:r w:rsidR="00366889">
        <w:rPr>
          <w:rFonts w:ascii="Arial" w:hAnsi="Arial" w:cs="Arial"/>
          <w:sz w:val="24"/>
          <w:szCs w:val="24"/>
        </w:rPr>
        <w:t>across multiple Networks (</w:t>
      </w:r>
      <w:r w:rsidR="00366889" w:rsidRPr="0052237A">
        <w:rPr>
          <w:rFonts w:ascii="Arial" w:hAnsi="Arial" w:cs="Arial"/>
          <w:i/>
          <w:iCs/>
          <w:sz w:val="24"/>
          <w:szCs w:val="24"/>
        </w:rPr>
        <w:t>3, EE, O2</w:t>
      </w:r>
      <w:r w:rsidR="00366889">
        <w:rPr>
          <w:rFonts w:ascii="Arial" w:hAnsi="Arial" w:cs="Arial"/>
          <w:sz w:val="24"/>
          <w:szCs w:val="24"/>
        </w:rPr>
        <w:t xml:space="preserve">) and </w:t>
      </w:r>
      <w:r w:rsidR="0052237A">
        <w:rPr>
          <w:rFonts w:ascii="Arial" w:hAnsi="Arial" w:cs="Arial"/>
          <w:sz w:val="24"/>
          <w:szCs w:val="24"/>
        </w:rPr>
        <w:t xml:space="preserve">management of SIMs </w:t>
      </w:r>
      <w:r w:rsidRPr="00314822">
        <w:rPr>
          <w:rFonts w:ascii="Arial" w:hAnsi="Arial" w:cs="Arial"/>
          <w:sz w:val="24"/>
          <w:szCs w:val="24"/>
        </w:rPr>
        <w:t xml:space="preserve"> </w:t>
      </w:r>
    </w:p>
    <w:p w14:paraId="77771F45" w14:textId="625F6140" w:rsidR="00C05897" w:rsidRPr="00314822" w:rsidRDefault="000B4C62" w:rsidP="00D60BF7">
      <w:pPr>
        <w:pStyle w:val="ListParagraph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 w:rsidRPr="00314822">
        <w:rPr>
          <w:rFonts w:ascii="Arial" w:hAnsi="Arial" w:cs="Arial"/>
          <w:sz w:val="24"/>
          <w:szCs w:val="24"/>
        </w:rPr>
        <w:t xml:space="preserve">Develop a wider understanding of </w:t>
      </w:r>
      <w:r w:rsidR="000C3BC1" w:rsidRPr="00314822">
        <w:rPr>
          <w:rFonts w:ascii="Arial" w:hAnsi="Arial" w:cs="Arial"/>
          <w:sz w:val="24"/>
          <w:szCs w:val="24"/>
        </w:rPr>
        <w:t xml:space="preserve">available Procurement Routes and Routes to Market. </w:t>
      </w:r>
    </w:p>
    <w:p w14:paraId="511DF041" w14:textId="2DDE3A41" w:rsidR="000C3BC1" w:rsidRPr="00314822" w:rsidRDefault="000C3BC1" w:rsidP="00D60BF7">
      <w:pPr>
        <w:pStyle w:val="ListParagraph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 w:rsidRPr="00314822">
        <w:rPr>
          <w:rFonts w:ascii="Arial" w:hAnsi="Arial" w:cs="Arial"/>
          <w:sz w:val="24"/>
          <w:szCs w:val="24"/>
        </w:rPr>
        <w:t xml:space="preserve">Develop an understanding of what information that market would require from Together Housing for any Future Procurement exercise. </w:t>
      </w:r>
    </w:p>
    <w:p w14:paraId="55BB5760" w14:textId="77777777" w:rsidR="00C05897" w:rsidRPr="00432FD5" w:rsidRDefault="00C05897" w:rsidP="00D60BF7">
      <w:pPr>
        <w:rPr>
          <w:rFonts w:ascii="Arial" w:hAnsi="Arial" w:cs="Arial"/>
          <w:sz w:val="24"/>
          <w:szCs w:val="24"/>
        </w:rPr>
      </w:pPr>
    </w:p>
    <w:p w14:paraId="4E9561E5" w14:textId="77777777" w:rsidR="0052237A" w:rsidRDefault="0052237A">
      <w:pPr>
        <w:rPr>
          <w:rFonts w:ascii="Arial" w:hAnsi="Arial" w:cs="Arial"/>
          <w:b/>
          <w:bCs/>
          <w:sz w:val="24"/>
          <w:szCs w:val="24"/>
          <w:u w:val="single"/>
        </w:rPr>
      </w:pPr>
      <w:r>
        <w:rPr>
          <w:rFonts w:ascii="Arial" w:hAnsi="Arial" w:cs="Arial"/>
          <w:b/>
          <w:bCs/>
          <w:sz w:val="24"/>
          <w:szCs w:val="24"/>
          <w:u w:val="single"/>
        </w:rPr>
        <w:br w:type="page"/>
      </w:r>
    </w:p>
    <w:p w14:paraId="7FBAB53D" w14:textId="1B1E615B" w:rsidR="00A25E35" w:rsidRPr="00432FD5" w:rsidRDefault="002D234C" w:rsidP="00D60BF7">
      <w:pPr>
        <w:rPr>
          <w:rFonts w:ascii="Arial" w:hAnsi="Arial" w:cs="Arial"/>
          <w:b/>
          <w:bCs/>
          <w:sz w:val="24"/>
          <w:szCs w:val="24"/>
          <w:u w:val="single"/>
        </w:rPr>
      </w:pPr>
      <w:r>
        <w:rPr>
          <w:rFonts w:ascii="Arial" w:hAnsi="Arial" w:cs="Arial"/>
          <w:b/>
          <w:bCs/>
          <w:sz w:val="24"/>
          <w:szCs w:val="24"/>
          <w:u w:val="single"/>
        </w:rPr>
        <w:lastRenderedPageBreak/>
        <w:t>General</w:t>
      </w:r>
    </w:p>
    <w:p w14:paraId="552BAD2D" w14:textId="38B5EE4B" w:rsidR="00DB20C8" w:rsidRPr="00AC25AC" w:rsidRDefault="00DB20C8" w:rsidP="00D60BF7">
      <w:pPr>
        <w:rPr>
          <w:rFonts w:ascii="Arial" w:hAnsi="Arial" w:cs="Arial"/>
          <w:sz w:val="24"/>
          <w:szCs w:val="24"/>
        </w:rPr>
      </w:pPr>
      <w:r w:rsidRPr="00AC25AC">
        <w:rPr>
          <w:rFonts w:ascii="Arial" w:hAnsi="Arial" w:cs="Arial"/>
          <w:sz w:val="24"/>
          <w:szCs w:val="24"/>
        </w:rPr>
        <w:t xml:space="preserve">This is a call for Expressions of Interest (“EOI”) pertaining to an intended procurement exercise by THA. </w:t>
      </w:r>
    </w:p>
    <w:p w14:paraId="20F9DA43" w14:textId="5EB80793" w:rsidR="00DB20C8" w:rsidRDefault="00A25E35" w:rsidP="00D60BF7">
      <w:pPr>
        <w:rPr>
          <w:rFonts w:ascii="Arial" w:hAnsi="Arial" w:cs="Arial"/>
          <w:sz w:val="24"/>
          <w:szCs w:val="24"/>
        </w:rPr>
      </w:pPr>
      <w:r w:rsidRPr="00432FD5">
        <w:rPr>
          <w:rFonts w:ascii="Arial" w:hAnsi="Arial" w:cs="Arial"/>
          <w:sz w:val="24"/>
          <w:szCs w:val="24"/>
        </w:rPr>
        <w:t xml:space="preserve">THA are </w:t>
      </w:r>
      <w:r w:rsidR="00DC55D7">
        <w:rPr>
          <w:rFonts w:ascii="Arial" w:hAnsi="Arial" w:cs="Arial"/>
          <w:sz w:val="24"/>
          <w:szCs w:val="24"/>
        </w:rPr>
        <w:t>considering and developing procurement plans for the identification of, and award to, a suitably capable provider for the provision and management</w:t>
      </w:r>
      <w:r w:rsidR="007E4F4E">
        <w:rPr>
          <w:rFonts w:ascii="Arial" w:hAnsi="Arial" w:cs="Arial"/>
          <w:sz w:val="24"/>
          <w:szCs w:val="24"/>
        </w:rPr>
        <w:t>/</w:t>
      </w:r>
      <w:r w:rsidR="00DC55D7">
        <w:rPr>
          <w:rFonts w:ascii="Arial" w:hAnsi="Arial" w:cs="Arial"/>
          <w:sz w:val="24"/>
          <w:szCs w:val="24"/>
        </w:rPr>
        <w:t>support of its Mobile SIMS.</w:t>
      </w:r>
      <w:r w:rsidR="00CB5CC1">
        <w:rPr>
          <w:rFonts w:ascii="Arial" w:hAnsi="Arial" w:cs="Arial"/>
          <w:sz w:val="24"/>
          <w:szCs w:val="24"/>
        </w:rPr>
        <w:t xml:space="preserve"> </w:t>
      </w:r>
    </w:p>
    <w:p w14:paraId="1AC19F59" w14:textId="3BBB1876" w:rsidR="002D234C" w:rsidRPr="002D234C" w:rsidRDefault="00DB20C8" w:rsidP="002D234C">
      <w:pPr>
        <w:rPr>
          <w:rFonts w:ascii="Arial" w:hAnsi="Arial" w:cs="Arial"/>
          <w:sz w:val="24"/>
          <w:szCs w:val="24"/>
        </w:rPr>
      </w:pPr>
      <w:r w:rsidRPr="00197486">
        <w:rPr>
          <w:rFonts w:ascii="Arial" w:hAnsi="Arial" w:cs="Arial"/>
          <w:sz w:val="24"/>
          <w:szCs w:val="24"/>
        </w:rPr>
        <w:t>Such contract is expected to be awarded</w:t>
      </w:r>
      <w:r w:rsidR="003D1B35" w:rsidRPr="00197486">
        <w:rPr>
          <w:rFonts w:ascii="Arial" w:hAnsi="Arial" w:cs="Arial"/>
          <w:sz w:val="24"/>
          <w:szCs w:val="24"/>
        </w:rPr>
        <w:t xml:space="preserve"> (following </w:t>
      </w:r>
      <w:r w:rsidR="009E22B1" w:rsidRPr="00197486">
        <w:rPr>
          <w:rFonts w:ascii="Arial" w:hAnsi="Arial" w:cs="Arial"/>
          <w:sz w:val="24"/>
          <w:szCs w:val="24"/>
        </w:rPr>
        <w:t xml:space="preserve">expected </w:t>
      </w:r>
      <w:r w:rsidR="003D1B35" w:rsidRPr="00197486">
        <w:rPr>
          <w:rFonts w:ascii="Arial" w:hAnsi="Arial" w:cs="Arial"/>
          <w:sz w:val="24"/>
          <w:szCs w:val="24"/>
        </w:rPr>
        <w:t xml:space="preserve">further Procurement Activity </w:t>
      </w:r>
      <w:r w:rsidR="00970E93" w:rsidRPr="00197486">
        <w:rPr>
          <w:rFonts w:ascii="Arial" w:hAnsi="Arial" w:cs="Arial"/>
          <w:sz w:val="24"/>
          <w:szCs w:val="24"/>
        </w:rPr>
        <w:t>after the closure of this Expression of Interest exercise)</w:t>
      </w:r>
      <w:r w:rsidRPr="00197486">
        <w:rPr>
          <w:rFonts w:ascii="Arial" w:hAnsi="Arial" w:cs="Arial"/>
          <w:sz w:val="24"/>
          <w:szCs w:val="24"/>
        </w:rPr>
        <w:t xml:space="preserve"> </w:t>
      </w:r>
      <w:r w:rsidR="00116619">
        <w:rPr>
          <w:rFonts w:ascii="Arial" w:hAnsi="Arial" w:cs="Arial"/>
          <w:sz w:val="24"/>
          <w:szCs w:val="24"/>
        </w:rPr>
        <w:t>on the basis of a maximum value, call-off agreement, and will be awarded for a multi-year duration.</w:t>
      </w:r>
      <w:r w:rsidRPr="00197486">
        <w:rPr>
          <w:rFonts w:ascii="Arial" w:hAnsi="Arial" w:cs="Arial"/>
          <w:sz w:val="24"/>
          <w:szCs w:val="24"/>
        </w:rPr>
        <w:t xml:space="preserve"> </w:t>
      </w:r>
    </w:p>
    <w:p w14:paraId="110AD8CD" w14:textId="4B6A080F" w:rsidR="002D234C" w:rsidRPr="003B7F27" w:rsidRDefault="002D234C" w:rsidP="002D234C">
      <w:pPr>
        <w:rPr>
          <w:rFonts w:ascii="Arial" w:hAnsi="Arial" w:cs="Arial"/>
          <w:sz w:val="24"/>
          <w:szCs w:val="24"/>
        </w:rPr>
      </w:pPr>
      <w:r w:rsidRPr="003B7F27">
        <w:rPr>
          <w:rFonts w:ascii="Arial" w:hAnsi="Arial" w:cs="Arial"/>
          <w:sz w:val="24"/>
          <w:szCs w:val="24"/>
        </w:rPr>
        <w:t xml:space="preserve">This Expression of Interest Exercise is thus intended to develop a further understanding of the Market Capability pertaining to </w:t>
      </w:r>
      <w:r>
        <w:rPr>
          <w:rFonts w:ascii="Arial" w:hAnsi="Arial" w:cs="Arial"/>
          <w:sz w:val="24"/>
          <w:szCs w:val="24"/>
        </w:rPr>
        <w:t>Provision of SIMs and Management Support,</w:t>
      </w:r>
      <w:r w:rsidRPr="003B7F27">
        <w:rPr>
          <w:rFonts w:ascii="Arial" w:hAnsi="Arial" w:cs="Arial"/>
          <w:sz w:val="24"/>
          <w:szCs w:val="24"/>
        </w:rPr>
        <w:t xml:space="preserve"> and identify suitably capable and qualified suppliers </w:t>
      </w:r>
      <w:r>
        <w:rPr>
          <w:rFonts w:ascii="Arial" w:hAnsi="Arial" w:cs="Arial"/>
          <w:sz w:val="24"/>
          <w:szCs w:val="24"/>
        </w:rPr>
        <w:t xml:space="preserve">(as well as develop further understanding on suitable procurement frameworks/vehicles) </w:t>
      </w:r>
      <w:r w:rsidRPr="003B7F27">
        <w:rPr>
          <w:rFonts w:ascii="Arial" w:hAnsi="Arial" w:cs="Arial"/>
          <w:sz w:val="24"/>
          <w:szCs w:val="24"/>
        </w:rPr>
        <w:t xml:space="preserve">who may meet Together Housings requirements. </w:t>
      </w:r>
    </w:p>
    <w:p w14:paraId="22F48C93" w14:textId="574E7867" w:rsidR="002D234C" w:rsidRDefault="002D234C" w:rsidP="00D60BF7">
      <w:pPr>
        <w:rPr>
          <w:rFonts w:ascii="Arial" w:hAnsi="Arial" w:cs="Arial"/>
          <w:i/>
          <w:iCs/>
          <w:sz w:val="24"/>
          <w:szCs w:val="24"/>
        </w:rPr>
      </w:pPr>
      <w:r w:rsidRPr="003B7F27">
        <w:rPr>
          <w:rFonts w:ascii="Arial" w:hAnsi="Arial" w:cs="Arial"/>
          <w:sz w:val="24"/>
          <w:szCs w:val="24"/>
        </w:rPr>
        <w:t xml:space="preserve">Such Expression of Interest exercise is intended to inform Together Housing’s Planned Procurement Activity, and </w:t>
      </w:r>
      <w:r w:rsidR="00BC5098">
        <w:rPr>
          <w:rFonts w:ascii="Arial" w:hAnsi="Arial" w:cs="Arial"/>
          <w:sz w:val="24"/>
          <w:szCs w:val="24"/>
        </w:rPr>
        <w:t xml:space="preserve">providing a </w:t>
      </w:r>
      <w:r w:rsidRPr="003B7F27">
        <w:rPr>
          <w:rFonts w:ascii="Arial" w:hAnsi="Arial" w:cs="Arial"/>
          <w:sz w:val="24"/>
          <w:szCs w:val="24"/>
        </w:rPr>
        <w:t xml:space="preserve">response </w:t>
      </w:r>
      <w:r w:rsidR="00BC5098">
        <w:rPr>
          <w:rFonts w:ascii="Arial" w:hAnsi="Arial" w:cs="Arial"/>
          <w:sz w:val="24"/>
          <w:szCs w:val="24"/>
        </w:rPr>
        <w:t xml:space="preserve">to this EOI </w:t>
      </w:r>
      <w:r w:rsidRPr="003B7F27">
        <w:rPr>
          <w:rFonts w:ascii="Arial" w:hAnsi="Arial" w:cs="Arial"/>
          <w:sz w:val="24"/>
          <w:szCs w:val="24"/>
        </w:rPr>
        <w:t>in no way constitutes any form of agreement or assurance from Together Housing</w:t>
      </w:r>
      <w:r w:rsidR="00BC5098">
        <w:rPr>
          <w:rFonts w:ascii="Arial" w:hAnsi="Arial" w:cs="Arial"/>
          <w:sz w:val="24"/>
          <w:szCs w:val="24"/>
        </w:rPr>
        <w:t>,</w:t>
      </w:r>
      <w:r w:rsidRPr="003B7F27">
        <w:rPr>
          <w:rFonts w:ascii="Arial" w:hAnsi="Arial" w:cs="Arial"/>
          <w:sz w:val="24"/>
          <w:szCs w:val="24"/>
        </w:rPr>
        <w:t xml:space="preserve"> regarding the development of its procurement process or selection of Procurement “Route to market” for this provision</w:t>
      </w:r>
      <w:r>
        <w:rPr>
          <w:rFonts w:ascii="Arial" w:hAnsi="Arial" w:cs="Arial"/>
          <w:i/>
          <w:iCs/>
          <w:sz w:val="24"/>
          <w:szCs w:val="24"/>
        </w:rPr>
        <w:t xml:space="preserve">. </w:t>
      </w:r>
    </w:p>
    <w:p w14:paraId="651816A3" w14:textId="71CFE0DB" w:rsidR="002D234C" w:rsidRPr="002D234C" w:rsidRDefault="002D234C" w:rsidP="00D60BF7">
      <w:pPr>
        <w:rPr>
          <w:rFonts w:ascii="Arial" w:hAnsi="Arial" w:cs="Arial"/>
          <w:b/>
          <w:bCs/>
          <w:sz w:val="24"/>
          <w:szCs w:val="24"/>
          <w:u w:val="single"/>
        </w:rPr>
      </w:pPr>
      <w:r>
        <w:rPr>
          <w:rFonts w:ascii="Arial" w:hAnsi="Arial" w:cs="Arial"/>
          <w:b/>
          <w:bCs/>
          <w:sz w:val="24"/>
          <w:szCs w:val="24"/>
          <w:u w:val="single"/>
        </w:rPr>
        <w:t>Requirements</w:t>
      </w:r>
    </w:p>
    <w:p w14:paraId="4CEC20A3" w14:textId="73606EAF" w:rsidR="006F04F7" w:rsidRDefault="006F04F7" w:rsidP="00D60BF7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Together Housing currently utilises approximately 2,000 Mobile SIMS </w:t>
      </w:r>
      <w:r w:rsidR="00D913CD">
        <w:rPr>
          <w:rFonts w:ascii="Arial" w:hAnsi="Arial" w:cs="Arial"/>
          <w:sz w:val="24"/>
          <w:szCs w:val="24"/>
        </w:rPr>
        <w:t xml:space="preserve">across its business, primarily on the O2 mobile network. As part of the wider organisational Digital Strategy, which is seeking to refresh and modernise the Digital Provision across the organisation, </w:t>
      </w:r>
      <w:r w:rsidR="00A32D7A">
        <w:rPr>
          <w:rFonts w:ascii="Arial" w:hAnsi="Arial" w:cs="Arial"/>
          <w:sz w:val="24"/>
          <w:szCs w:val="24"/>
        </w:rPr>
        <w:t xml:space="preserve">Together Housing is exploring </w:t>
      </w:r>
      <w:r w:rsidR="003007E7">
        <w:rPr>
          <w:rFonts w:ascii="Arial" w:hAnsi="Arial" w:cs="Arial"/>
          <w:sz w:val="24"/>
          <w:szCs w:val="24"/>
        </w:rPr>
        <w:t xml:space="preserve">the potential for award to a single provider, capable of providing up to 3,000 concurrent </w:t>
      </w:r>
      <w:proofErr w:type="gramStart"/>
      <w:r w:rsidR="003007E7">
        <w:rPr>
          <w:rFonts w:ascii="Arial" w:hAnsi="Arial" w:cs="Arial"/>
          <w:sz w:val="24"/>
          <w:szCs w:val="24"/>
        </w:rPr>
        <w:t>SIM’s</w:t>
      </w:r>
      <w:proofErr w:type="gramEnd"/>
      <w:r w:rsidR="003007E7">
        <w:rPr>
          <w:rFonts w:ascii="Arial" w:hAnsi="Arial" w:cs="Arial"/>
          <w:sz w:val="24"/>
          <w:szCs w:val="24"/>
        </w:rPr>
        <w:t xml:space="preserve"> across multiple Mobile Networks and capable of providing greater centralisation, management and control of SIM provision for the organisation. </w:t>
      </w:r>
    </w:p>
    <w:p w14:paraId="01E872CD" w14:textId="5BE3F25F" w:rsidR="006756A9" w:rsidRPr="00F06CF1" w:rsidRDefault="006756A9" w:rsidP="00D60BF7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This is especially pertinent in relation to the mobile or remote workers,</w:t>
      </w:r>
      <w:r w:rsidR="00F06CF1">
        <w:rPr>
          <w:rFonts w:ascii="Arial" w:hAnsi="Arial" w:cs="Arial"/>
          <w:sz w:val="24"/>
          <w:szCs w:val="24"/>
        </w:rPr>
        <w:t xml:space="preserve"> who utilise mobile connectivity (voice and data) in the performance of their role across the Together housing geographic area of operations. </w:t>
      </w:r>
    </w:p>
    <w:p w14:paraId="25F1E9DA" w14:textId="49DE419D" w:rsidR="003007E7" w:rsidRDefault="003007E7" w:rsidP="00D60BF7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The Mobile Networks that Together Housing intends </w:t>
      </w:r>
      <w:r w:rsidR="00D94DE0">
        <w:rPr>
          <w:rFonts w:ascii="Arial" w:hAnsi="Arial" w:cs="Arial"/>
          <w:sz w:val="24"/>
          <w:szCs w:val="24"/>
        </w:rPr>
        <w:t>to</w:t>
      </w:r>
      <w:r>
        <w:rPr>
          <w:rFonts w:ascii="Arial" w:hAnsi="Arial" w:cs="Arial"/>
          <w:sz w:val="24"/>
          <w:szCs w:val="24"/>
        </w:rPr>
        <w:t xml:space="preserve"> utilise through such agreement are:</w:t>
      </w:r>
    </w:p>
    <w:p w14:paraId="234A459D" w14:textId="57BA38C7" w:rsidR="003007E7" w:rsidRDefault="00752B88" w:rsidP="003007E7">
      <w:pPr>
        <w:pStyle w:val="ListParagraph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3 Mobile Network </w:t>
      </w:r>
    </w:p>
    <w:p w14:paraId="4725CA3B" w14:textId="6EE3C3E5" w:rsidR="00752B88" w:rsidRDefault="00752B88" w:rsidP="003007E7">
      <w:pPr>
        <w:pStyle w:val="ListParagraph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EE Mobile Network </w:t>
      </w:r>
    </w:p>
    <w:p w14:paraId="1B0B259A" w14:textId="03B365E5" w:rsidR="00752B88" w:rsidRPr="00D11AA3" w:rsidRDefault="00D94DE0" w:rsidP="003007E7">
      <w:pPr>
        <w:pStyle w:val="ListParagraph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 w:rsidRPr="00D11AA3">
        <w:rPr>
          <w:rFonts w:ascii="Arial" w:hAnsi="Arial" w:cs="Arial"/>
          <w:sz w:val="24"/>
          <w:szCs w:val="24"/>
        </w:rPr>
        <w:t xml:space="preserve">O2 Mobile Network </w:t>
      </w:r>
    </w:p>
    <w:p w14:paraId="1BFD352C" w14:textId="02F48DAB" w:rsidR="006F04F7" w:rsidRDefault="00164E0F" w:rsidP="00D60BF7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SIMs provided under the planned agreement</w:t>
      </w:r>
      <w:r w:rsidR="00C32003">
        <w:rPr>
          <w:rFonts w:ascii="Arial" w:hAnsi="Arial" w:cs="Arial"/>
          <w:sz w:val="24"/>
          <w:szCs w:val="24"/>
        </w:rPr>
        <w:t>, to be used and allocated according to need,</w:t>
      </w:r>
      <w:r>
        <w:rPr>
          <w:rFonts w:ascii="Arial" w:hAnsi="Arial" w:cs="Arial"/>
          <w:sz w:val="24"/>
          <w:szCs w:val="24"/>
        </w:rPr>
        <w:t xml:space="preserve"> must also be available as: </w:t>
      </w:r>
    </w:p>
    <w:p w14:paraId="632D4D4B" w14:textId="3E4C3951" w:rsidR="00164E0F" w:rsidRDefault="00164E0F" w:rsidP="00164E0F">
      <w:pPr>
        <w:pStyle w:val="ListParagraph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Voice and Data</w:t>
      </w:r>
    </w:p>
    <w:p w14:paraId="11BF13EA" w14:textId="68CBAA35" w:rsidR="00164E0F" w:rsidRDefault="00164E0F" w:rsidP="00164E0F">
      <w:pPr>
        <w:pStyle w:val="ListParagraph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Voice Only</w:t>
      </w:r>
    </w:p>
    <w:p w14:paraId="06C24E80" w14:textId="42684607" w:rsidR="00164E0F" w:rsidRDefault="00164E0F" w:rsidP="00164E0F">
      <w:pPr>
        <w:pStyle w:val="ListParagraph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Data Only </w:t>
      </w:r>
    </w:p>
    <w:p w14:paraId="5899C81E" w14:textId="7ED2539D" w:rsidR="00164E0F" w:rsidRDefault="0098628C" w:rsidP="00164E0F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Examples of the use for SIM</w:t>
      </w:r>
      <w:r w:rsidR="002C7B54">
        <w:rPr>
          <w:rFonts w:ascii="Arial" w:hAnsi="Arial" w:cs="Arial"/>
          <w:sz w:val="24"/>
          <w:szCs w:val="24"/>
        </w:rPr>
        <w:t>s</w:t>
      </w:r>
      <w:r>
        <w:rPr>
          <w:rFonts w:ascii="Arial" w:hAnsi="Arial" w:cs="Arial"/>
          <w:sz w:val="24"/>
          <w:szCs w:val="24"/>
        </w:rPr>
        <w:t xml:space="preserve"> includes</w:t>
      </w:r>
    </w:p>
    <w:p w14:paraId="3A3CC22B" w14:textId="23353622" w:rsidR="0098628C" w:rsidRDefault="0098628C" w:rsidP="0098628C">
      <w:pPr>
        <w:pStyle w:val="ListParagraph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Mobiles</w:t>
      </w:r>
    </w:p>
    <w:p w14:paraId="322048E1" w14:textId="21D3D736" w:rsidR="0098628C" w:rsidRDefault="0098628C" w:rsidP="0098628C">
      <w:pPr>
        <w:pStyle w:val="ListParagraph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iPads</w:t>
      </w:r>
    </w:p>
    <w:p w14:paraId="6A3E654E" w14:textId="3A975FAC" w:rsidR="0098628C" w:rsidRDefault="0098628C" w:rsidP="0098628C">
      <w:pPr>
        <w:pStyle w:val="ListParagraph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Remote monitoring, including for:</w:t>
      </w:r>
    </w:p>
    <w:p w14:paraId="57E66CED" w14:textId="2DC81819" w:rsidR="0098628C" w:rsidRDefault="0098628C" w:rsidP="0098628C">
      <w:pPr>
        <w:pStyle w:val="ListParagraph"/>
        <w:numPr>
          <w:ilvl w:val="1"/>
          <w:numId w:val="2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Ventilation </w:t>
      </w:r>
    </w:p>
    <w:p w14:paraId="119D000F" w14:textId="2FABE700" w:rsidR="00D11AA3" w:rsidRDefault="0098628C" w:rsidP="00D60BF7">
      <w:pPr>
        <w:pStyle w:val="ListParagraph"/>
        <w:numPr>
          <w:ilvl w:val="1"/>
          <w:numId w:val="2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Lif</w:t>
      </w:r>
      <w:r w:rsidR="00D11AA3">
        <w:rPr>
          <w:rFonts w:ascii="Arial" w:hAnsi="Arial" w:cs="Arial"/>
          <w:sz w:val="24"/>
          <w:szCs w:val="24"/>
        </w:rPr>
        <w:t>t alarms</w:t>
      </w:r>
    </w:p>
    <w:p w14:paraId="65BC6519" w14:textId="0A5019D3" w:rsidR="00D11AA3" w:rsidRDefault="00D11AA3" w:rsidP="00D60BF7">
      <w:pPr>
        <w:pStyle w:val="ListParagraph"/>
        <w:numPr>
          <w:ilvl w:val="1"/>
          <w:numId w:val="2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Fire alarms</w:t>
      </w:r>
    </w:p>
    <w:p w14:paraId="3CDE6AE5" w14:textId="374036DB" w:rsidR="00D11AA3" w:rsidRDefault="00D11AA3" w:rsidP="00D60BF7">
      <w:pPr>
        <w:pStyle w:val="ListParagraph"/>
        <w:numPr>
          <w:ilvl w:val="1"/>
          <w:numId w:val="2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Replacement of current analogue connections in schemes</w:t>
      </w:r>
    </w:p>
    <w:p w14:paraId="42B9A1F9" w14:textId="28008C3D" w:rsidR="006F04F7" w:rsidRPr="00D11AA3" w:rsidRDefault="0098628C" w:rsidP="00D11AA3">
      <w:pPr>
        <w:rPr>
          <w:rFonts w:ascii="Arial" w:hAnsi="Arial" w:cs="Arial"/>
          <w:sz w:val="24"/>
          <w:szCs w:val="24"/>
        </w:rPr>
      </w:pPr>
      <w:r w:rsidRPr="00D11AA3">
        <w:rPr>
          <w:rFonts w:ascii="Arial" w:hAnsi="Arial" w:cs="Arial"/>
          <w:sz w:val="24"/>
          <w:szCs w:val="24"/>
        </w:rPr>
        <w:t>Together Housing is thus seeking a suitably capable and licensed supplier, who can provide SIM</w:t>
      </w:r>
      <w:r w:rsidR="002C7B54">
        <w:rPr>
          <w:rFonts w:ascii="Arial" w:hAnsi="Arial" w:cs="Arial"/>
          <w:sz w:val="24"/>
          <w:szCs w:val="24"/>
        </w:rPr>
        <w:t>s</w:t>
      </w:r>
      <w:r w:rsidRPr="00D11AA3">
        <w:rPr>
          <w:rFonts w:ascii="Arial" w:hAnsi="Arial" w:cs="Arial"/>
          <w:sz w:val="24"/>
          <w:szCs w:val="24"/>
        </w:rPr>
        <w:t xml:space="preserve"> of the </w:t>
      </w:r>
      <w:r w:rsidR="0053072A" w:rsidRPr="00D11AA3">
        <w:rPr>
          <w:rFonts w:ascii="Arial" w:hAnsi="Arial" w:cs="Arial"/>
          <w:sz w:val="24"/>
          <w:szCs w:val="24"/>
        </w:rPr>
        <w:t xml:space="preserve">types, and on the networks, for the planned purposes listed above. </w:t>
      </w:r>
    </w:p>
    <w:p w14:paraId="6B8B44FB" w14:textId="2864B328" w:rsidR="00443204" w:rsidRDefault="00443204" w:rsidP="00D60BF7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Furthermore, it is Together Housing intention not only to generate additional benefit through SIMs connected to each of the aforementioned networks, but</w:t>
      </w:r>
      <w:r w:rsidR="008C411A">
        <w:rPr>
          <w:rFonts w:ascii="Arial" w:hAnsi="Arial" w:cs="Arial"/>
          <w:sz w:val="24"/>
          <w:szCs w:val="24"/>
        </w:rPr>
        <w:t>, through any planned procurement arising from the EOI exercise,</w:t>
      </w:r>
      <w:r>
        <w:rPr>
          <w:rFonts w:ascii="Arial" w:hAnsi="Arial" w:cs="Arial"/>
          <w:sz w:val="24"/>
          <w:szCs w:val="24"/>
        </w:rPr>
        <w:t xml:space="preserve"> to generate efficiencies through the consolidation and </w:t>
      </w:r>
      <w:r w:rsidR="009B0214">
        <w:rPr>
          <w:rFonts w:ascii="Arial" w:hAnsi="Arial" w:cs="Arial"/>
          <w:sz w:val="24"/>
          <w:szCs w:val="24"/>
        </w:rPr>
        <w:t xml:space="preserve">improved </w:t>
      </w:r>
      <w:r>
        <w:rPr>
          <w:rFonts w:ascii="Arial" w:hAnsi="Arial" w:cs="Arial"/>
          <w:sz w:val="24"/>
          <w:szCs w:val="24"/>
        </w:rPr>
        <w:t xml:space="preserve">management capability of its SIM portfolio. </w:t>
      </w:r>
    </w:p>
    <w:p w14:paraId="6A733288" w14:textId="1D915D22" w:rsidR="00443204" w:rsidRDefault="007051C3" w:rsidP="00D60BF7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As well as </w:t>
      </w:r>
      <w:r w:rsidR="00294700">
        <w:rPr>
          <w:rFonts w:ascii="Arial" w:hAnsi="Arial" w:cs="Arial"/>
          <w:sz w:val="24"/>
          <w:szCs w:val="24"/>
        </w:rPr>
        <w:t xml:space="preserve">providing </w:t>
      </w:r>
      <w:r w:rsidR="00A426CB">
        <w:rPr>
          <w:rFonts w:ascii="Arial" w:hAnsi="Arial" w:cs="Arial"/>
          <w:sz w:val="24"/>
          <w:szCs w:val="24"/>
        </w:rPr>
        <w:t xml:space="preserve">SIMs across the requested networks, a suitable supplier should </w:t>
      </w:r>
      <w:r w:rsidR="005C4E24">
        <w:rPr>
          <w:rFonts w:ascii="Arial" w:hAnsi="Arial" w:cs="Arial"/>
          <w:sz w:val="24"/>
          <w:szCs w:val="24"/>
        </w:rPr>
        <w:t xml:space="preserve">therefore </w:t>
      </w:r>
      <w:r w:rsidR="00A426CB">
        <w:rPr>
          <w:rFonts w:ascii="Arial" w:hAnsi="Arial" w:cs="Arial"/>
          <w:sz w:val="24"/>
          <w:szCs w:val="24"/>
        </w:rPr>
        <w:t xml:space="preserve">also be able to provide consolidated SIM management, </w:t>
      </w:r>
      <w:r w:rsidR="005C4E24">
        <w:rPr>
          <w:rFonts w:ascii="Arial" w:hAnsi="Arial" w:cs="Arial"/>
          <w:sz w:val="24"/>
          <w:szCs w:val="24"/>
        </w:rPr>
        <w:t xml:space="preserve">most likely </w:t>
      </w:r>
      <w:r w:rsidR="00A426CB">
        <w:rPr>
          <w:rFonts w:ascii="Arial" w:hAnsi="Arial" w:cs="Arial"/>
          <w:sz w:val="24"/>
          <w:szCs w:val="24"/>
        </w:rPr>
        <w:t xml:space="preserve">through a web-based or application-based portal. Such portal should allow for: </w:t>
      </w:r>
    </w:p>
    <w:p w14:paraId="3605E9CF" w14:textId="21C2B65D" w:rsidR="00A426CB" w:rsidRDefault="00A13CC8" w:rsidP="00A426CB">
      <w:pPr>
        <w:pStyle w:val="ListParagraph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Ability to view all SIMS currently in use, with unique reference numbers per SIM. </w:t>
      </w:r>
    </w:p>
    <w:p w14:paraId="78E962D2" w14:textId="03D1518E" w:rsidR="00A13CC8" w:rsidRDefault="00A13CC8" w:rsidP="00A426CB">
      <w:pPr>
        <w:pStyle w:val="ListParagraph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Ability to track SIM assignment, including details of device and user deployed to</w:t>
      </w:r>
    </w:p>
    <w:p w14:paraId="774DD0D0" w14:textId="3D1B6F25" w:rsidR="00A13CC8" w:rsidRDefault="00A13CC8" w:rsidP="00A426CB">
      <w:pPr>
        <w:pStyle w:val="ListParagraph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Ability to track </w:t>
      </w:r>
      <w:r w:rsidR="006F150B">
        <w:rPr>
          <w:rFonts w:ascii="Arial" w:hAnsi="Arial" w:cs="Arial"/>
          <w:sz w:val="24"/>
          <w:szCs w:val="24"/>
        </w:rPr>
        <w:t xml:space="preserve">usage and charges on a per-SIM basis within the portal (for example, through showing data/usage figures within the unique SIM record). </w:t>
      </w:r>
    </w:p>
    <w:p w14:paraId="36A0A695" w14:textId="463E4063" w:rsidR="006F150B" w:rsidRDefault="006F150B" w:rsidP="00A426CB">
      <w:pPr>
        <w:pStyle w:val="ListParagraph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Ability to add or remove SIMS from within the portal</w:t>
      </w:r>
      <w:r w:rsidR="00C9306A">
        <w:rPr>
          <w:rFonts w:ascii="Arial" w:hAnsi="Arial" w:cs="Arial"/>
          <w:sz w:val="24"/>
          <w:szCs w:val="24"/>
        </w:rPr>
        <w:t xml:space="preserve">, with co-terminus end dates regardless of date of commencement. </w:t>
      </w:r>
    </w:p>
    <w:p w14:paraId="18F70515" w14:textId="5723E950" w:rsidR="006F150B" w:rsidRDefault="006F150B" w:rsidP="00A426CB">
      <w:pPr>
        <w:pStyle w:val="ListParagraph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Ability to transfer SIMs between required networks (for example EE -&gt; O2) without additional charge. </w:t>
      </w:r>
    </w:p>
    <w:p w14:paraId="677826DD" w14:textId="49EADC93" w:rsidR="006F150B" w:rsidRDefault="006F150B" w:rsidP="00A426CB">
      <w:pPr>
        <w:pStyle w:val="ListParagraph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Financial Management</w:t>
      </w:r>
      <w:r w:rsidR="007C3A26">
        <w:rPr>
          <w:rFonts w:ascii="Arial" w:hAnsi="Arial" w:cs="Arial"/>
          <w:sz w:val="24"/>
          <w:szCs w:val="24"/>
        </w:rPr>
        <w:t xml:space="preserve"> capability within the portal</w:t>
      </w:r>
      <w:r>
        <w:rPr>
          <w:rFonts w:ascii="Arial" w:hAnsi="Arial" w:cs="Arial"/>
          <w:sz w:val="24"/>
          <w:szCs w:val="24"/>
        </w:rPr>
        <w:t>, with reporting tools to show overall and detailed spend figures/analysis.</w:t>
      </w:r>
    </w:p>
    <w:p w14:paraId="5BA36E94" w14:textId="6C89A065" w:rsidR="00945623" w:rsidRDefault="006F150B" w:rsidP="002D234C">
      <w:pPr>
        <w:pStyle w:val="ListParagraph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Consolidated monthly invoicing, with monthly spend reports generatable for cross-checking</w:t>
      </w:r>
      <w:r w:rsidR="006C3D2A">
        <w:rPr>
          <w:rFonts w:ascii="Arial" w:hAnsi="Arial" w:cs="Arial"/>
          <w:sz w:val="24"/>
          <w:szCs w:val="24"/>
        </w:rPr>
        <w:t xml:space="preserve"> by THG Finance. </w:t>
      </w:r>
    </w:p>
    <w:p w14:paraId="39E80A0D" w14:textId="66271D3D" w:rsidR="00475D7A" w:rsidRPr="00475D7A" w:rsidRDefault="00475D7A" w:rsidP="00475D7A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There is also the potential for Mobile devices such as iPhones to be provided through this agreement. </w:t>
      </w:r>
    </w:p>
    <w:p w14:paraId="406358F9" w14:textId="3F9F4193" w:rsidR="002D234C" w:rsidRPr="00D11AA3" w:rsidRDefault="002D234C" w:rsidP="002D234C">
      <w:pPr>
        <w:rPr>
          <w:rFonts w:ascii="Arial" w:hAnsi="Arial" w:cs="Arial"/>
          <w:b/>
          <w:bCs/>
          <w:sz w:val="24"/>
          <w:szCs w:val="24"/>
          <w:u w:val="single"/>
        </w:rPr>
      </w:pPr>
      <w:r w:rsidRPr="00D11AA3">
        <w:rPr>
          <w:rFonts w:ascii="Arial" w:hAnsi="Arial" w:cs="Arial"/>
          <w:b/>
          <w:bCs/>
          <w:sz w:val="24"/>
          <w:szCs w:val="24"/>
          <w:u w:val="single"/>
        </w:rPr>
        <w:t xml:space="preserve">Requirements of a Capable Supplier </w:t>
      </w:r>
    </w:p>
    <w:p w14:paraId="47605D52" w14:textId="0B9660D1" w:rsidR="00EF0652" w:rsidRPr="00D11AA3" w:rsidRDefault="00D11AA3" w:rsidP="00A15C3F">
      <w:pPr>
        <w:pStyle w:val="ListParagraph"/>
        <w:numPr>
          <w:ilvl w:val="0"/>
          <w:numId w:val="2"/>
        </w:numPr>
        <w:rPr>
          <w:rFonts w:ascii="Arial" w:hAnsi="Arial" w:cs="Arial"/>
          <w:i/>
          <w:iCs/>
          <w:sz w:val="24"/>
          <w:szCs w:val="24"/>
        </w:rPr>
      </w:pPr>
      <w:r w:rsidRPr="00D11AA3">
        <w:rPr>
          <w:rFonts w:ascii="Arial" w:hAnsi="Arial" w:cs="Arial"/>
          <w:sz w:val="24"/>
          <w:szCs w:val="24"/>
        </w:rPr>
        <w:t xml:space="preserve">Ability to add, amend and remove </w:t>
      </w:r>
      <w:r w:rsidR="00F733AE">
        <w:rPr>
          <w:rFonts w:ascii="Arial" w:hAnsi="Arial" w:cs="Arial"/>
          <w:sz w:val="24"/>
          <w:szCs w:val="24"/>
        </w:rPr>
        <w:t>SIMS/</w:t>
      </w:r>
      <w:r w:rsidRPr="00D11AA3">
        <w:rPr>
          <w:rFonts w:ascii="Arial" w:hAnsi="Arial" w:cs="Arial"/>
          <w:sz w:val="24"/>
          <w:szCs w:val="24"/>
        </w:rPr>
        <w:t>connections from the contract on an ad hoc basis</w:t>
      </w:r>
      <w:r>
        <w:rPr>
          <w:rFonts w:ascii="Arial" w:hAnsi="Arial" w:cs="Arial"/>
          <w:sz w:val="24"/>
          <w:szCs w:val="24"/>
        </w:rPr>
        <w:t xml:space="preserve"> without </w:t>
      </w:r>
      <w:r w:rsidR="00F733AE">
        <w:rPr>
          <w:rFonts w:ascii="Arial" w:hAnsi="Arial" w:cs="Arial"/>
          <w:sz w:val="24"/>
          <w:szCs w:val="24"/>
        </w:rPr>
        <w:t xml:space="preserve">additional or penalty charge. </w:t>
      </w:r>
      <w:r>
        <w:rPr>
          <w:rFonts w:ascii="Arial" w:hAnsi="Arial" w:cs="Arial"/>
          <w:sz w:val="24"/>
          <w:szCs w:val="24"/>
        </w:rPr>
        <w:t xml:space="preserve"> </w:t>
      </w:r>
    </w:p>
    <w:p w14:paraId="122B3988" w14:textId="78540C29" w:rsidR="00D11AA3" w:rsidRPr="006E325F" w:rsidRDefault="00D11AA3" w:rsidP="00A15C3F">
      <w:pPr>
        <w:pStyle w:val="ListParagraph"/>
        <w:numPr>
          <w:ilvl w:val="0"/>
          <w:numId w:val="2"/>
        </w:numPr>
        <w:rPr>
          <w:rFonts w:ascii="Arial" w:hAnsi="Arial" w:cs="Arial"/>
          <w:i/>
          <w:iCs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Ability to switch connections between providers based on requirements without</w:t>
      </w:r>
      <w:r w:rsidR="00F37A99">
        <w:rPr>
          <w:rFonts w:ascii="Arial" w:hAnsi="Arial" w:cs="Arial"/>
          <w:sz w:val="24"/>
          <w:szCs w:val="24"/>
        </w:rPr>
        <w:t xml:space="preserve"> additional or penalty charge.  </w:t>
      </w:r>
    </w:p>
    <w:p w14:paraId="7A696F95" w14:textId="1901DD84" w:rsidR="006E325F" w:rsidRPr="00CE7BCD" w:rsidRDefault="006E325F" w:rsidP="00A15C3F">
      <w:pPr>
        <w:pStyle w:val="ListParagraph"/>
        <w:numPr>
          <w:ilvl w:val="0"/>
          <w:numId w:val="2"/>
        </w:numPr>
        <w:rPr>
          <w:rFonts w:ascii="Arial" w:hAnsi="Arial" w:cs="Arial"/>
          <w:i/>
          <w:iCs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Able to demonstrate clear value for money for SIM provisions across the multiple networks</w:t>
      </w:r>
    </w:p>
    <w:p w14:paraId="65529648" w14:textId="65C77A42" w:rsidR="00CE7BCD" w:rsidRPr="00D11AA3" w:rsidRDefault="00CE7BCD" w:rsidP="00A15C3F">
      <w:pPr>
        <w:pStyle w:val="ListParagraph"/>
        <w:numPr>
          <w:ilvl w:val="0"/>
          <w:numId w:val="2"/>
        </w:numPr>
        <w:rPr>
          <w:rFonts w:ascii="Arial" w:hAnsi="Arial" w:cs="Arial"/>
          <w:i/>
          <w:iCs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 xml:space="preserve">Able to foster or demonstrate clear partnership under the contract, including but not limited to benchmarking of costs and demonstrating continuous VFM, and/or </w:t>
      </w:r>
      <w:r w:rsidR="00A9337C">
        <w:rPr>
          <w:rFonts w:ascii="Arial" w:hAnsi="Arial" w:cs="Arial"/>
          <w:sz w:val="24"/>
          <w:szCs w:val="24"/>
        </w:rPr>
        <w:t xml:space="preserve">periodical review of SIM allocations to maximise utility/connectivity. </w:t>
      </w:r>
      <w:r>
        <w:rPr>
          <w:rFonts w:ascii="Arial" w:hAnsi="Arial" w:cs="Arial"/>
          <w:sz w:val="24"/>
          <w:szCs w:val="24"/>
        </w:rPr>
        <w:t xml:space="preserve"> </w:t>
      </w:r>
    </w:p>
    <w:p w14:paraId="513B4410" w14:textId="77777777" w:rsidR="007C73B8" w:rsidRDefault="007C73B8" w:rsidP="00D60BF7">
      <w:pPr>
        <w:rPr>
          <w:rFonts w:ascii="Arial" w:hAnsi="Arial" w:cs="Arial"/>
          <w:b/>
          <w:bCs/>
          <w:sz w:val="24"/>
          <w:szCs w:val="24"/>
          <w:u w:val="single"/>
        </w:rPr>
      </w:pPr>
    </w:p>
    <w:p w14:paraId="72C48205" w14:textId="210B8007" w:rsidR="00EE0B9F" w:rsidRPr="00F06DF8" w:rsidRDefault="00EE0B9F" w:rsidP="00D60BF7">
      <w:pPr>
        <w:rPr>
          <w:rFonts w:ascii="Arial" w:hAnsi="Arial" w:cs="Arial"/>
          <w:b/>
          <w:bCs/>
          <w:sz w:val="24"/>
          <w:szCs w:val="24"/>
          <w:u w:val="single"/>
        </w:rPr>
      </w:pPr>
      <w:r w:rsidRPr="00F06DF8">
        <w:rPr>
          <w:rFonts w:ascii="Arial" w:hAnsi="Arial" w:cs="Arial"/>
          <w:b/>
          <w:bCs/>
          <w:sz w:val="24"/>
          <w:szCs w:val="24"/>
          <w:u w:val="single"/>
        </w:rPr>
        <w:t>Expression of Interest – Timeline and Requirements</w:t>
      </w:r>
    </w:p>
    <w:p w14:paraId="6762F8DC" w14:textId="18A1D694" w:rsidR="00EE0B9F" w:rsidRPr="003B7F27" w:rsidRDefault="00EE0B9F" w:rsidP="00D60BF7">
      <w:pPr>
        <w:rPr>
          <w:rFonts w:ascii="Arial" w:hAnsi="Arial" w:cs="Arial"/>
          <w:sz w:val="24"/>
          <w:szCs w:val="24"/>
        </w:rPr>
      </w:pPr>
      <w:r w:rsidRPr="003B7F27">
        <w:rPr>
          <w:rFonts w:ascii="Arial" w:hAnsi="Arial" w:cs="Arial"/>
          <w:sz w:val="24"/>
          <w:szCs w:val="24"/>
        </w:rPr>
        <w:t xml:space="preserve">The timeline for responses of this Expression of Interest Exercise are as follows: </w:t>
      </w:r>
    </w:p>
    <w:tbl>
      <w:tblPr>
        <w:tblStyle w:val="TableGrid"/>
        <w:tblW w:w="9252" w:type="dxa"/>
        <w:tblLook w:val="04A0" w:firstRow="1" w:lastRow="0" w:firstColumn="1" w:lastColumn="0" w:noHBand="0" w:noVBand="1"/>
      </w:tblPr>
      <w:tblGrid>
        <w:gridCol w:w="4626"/>
        <w:gridCol w:w="4626"/>
      </w:tblGrid>
      <w:tr w:rsidR="00EE0B9F" w:rsidRPr="003B7F27" w14:paraId="12045AC0" w14:textId="77777777" w:rsidTr="00344784">
        <w:trPr>
          <w:trHeight w:val="702"/>
        </w:trPr>
        <w:tc>
          <w:tcPr>
            <w:tcW w:w="4626" w:type="dxa"/>
          </w:tcPr>
          <w:p w14:paraId="741616EE" w14:textId="5921FBB2" w:rsidR="00EE0B9F" w:rsidRPr="003B7F27" w:rsidRDefault="00134CA3" w:rsidP="00D60BF7">
            <w:pPr>
              <w:rPr>
                <w:rFonts w:ascii="Arial" w:hAnsi="Arial" w:cs="Arial"/>
                <w:sz w:val="24"/>
                <w:szCs w:val="24"/>
              </w:rPr>
            </w:pPr>
            <w:r w:rsidRPr="003B7F27">
              <w:rPr>
                <w:rFonts w:ascii="Arial" w:hAnsi="Arial" w:cs="Arial"/>
                <w:sz w:val="24"/>
                <w:szCs w:val="24"/>
              </w:rPr>
              <w:t xml:space="preserve">Issuing of the EOI </w:t>
            </w:r>
          </w:p>
        </w:tc>
        <w:tc>
          <w:tcPr>
            <w:tcW w:w="4626" w:type="dxa"/>
          </w:tcPr>
          <w:p w14:paraId="0E7AA478" w14:textId="4C5F8955" w:rsidR="00EE0B9F" w:rsidRPr="00F06DF8" w:rsidRDefault="001F7D23" w:rsidP="00D60BF7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Monday the 25</w:t>
            </w:r>
            <w:r w:rsidRPr="001F7D23">
              <w:rPr>
                <w:rFonts w:ascii="Arial" w:hAnsi="Arial" w:cs="Arial"/>
                <w:sz w:val="24"/>
                <w:szCs w:val="24"/>
                <w:vertAlign w:val="superscript"/>
              </w:rPr>
              <w:t>th</w:t>
            </w:r>
            <w:r>
              <w:rPr>
                <w:rFonts w:ascii="Arial" w:hAnsi="Arial" w:cs="Arial"/>
                <w:sz w:val="24"/>
                <w:szCs w:val="24"/>
              </w:rPr>
              <w:t xml:space="preserve"> of March 2024</w:t>
            </w:r>
          </w:p>
        </w:tc>
      </w:tr>
      <w:tr w:rsidR="00EE0B9F" w:rsidRPr="003B7F27" w14:paraId="36B19B07" w14:textId="77777777" w:rsidTr="00344784">
        <w:trPr>
          <w:trHeight w:val="671"/>
        </w:trPr>
        <w:tc>
          <w:tcPr>
            <w:tcW w:w="4626" w:type="dxa"/>
          </w:tcPr>
          <w:p w14:paraId="4C1A3258" w14:textId="508FC318" w:rsidR="00EE0B9F" w:rsidRPr="003B7F27" w:rsidRDefault="00134CA3" w:rsidP="00D60BF7">
            <w:pPr>
              <w:rPr>
                <w:rFonts w:ascii="Arial" w:hAnsi="Arial" w:cs="Arial"/>
                <w:sz w:val="24"/>
                <w:szCs w:val="24"/>
              </w:rPr>
            </w:pPr>
            <w:r w:rsidRPr="003B7F27">
              <w:rPr>
                <w:rFonts w:ascii="Arial" w:hAnsi="Arial" w:cs="Arial"/>
                <w:sz w:val="24"/>
                <w:szCs w:val="24"/>
              </w:rPr>
              <w:t xml:space="preserve">Deadline for Responses </w:t>
            </w:r>
          </w:p>
        </w:tc>
        <w:tc>
          <w:tcPr>
            <w:tcW w:w="4626" w:type="dxa"/>
          </w:tcPr>
          <w:p w14:paraId="240A3575" w14:textId="0AEB292F" w:rsidR="00EE0B9F" w:rsidRPr="00F06DF8" w:rsidRDefault="001F7D23" w:rsidP="00D60BF7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5pm on </w:t>
            </w:r>
            <w:r w:rsidR="00F071B8">
              <w:rPr>
                <w:rFonts w:ascii="Arial" w:hAnsi="Arial" w:cs="Arial"/>
                <w:sz w:val="24"/>
                <w:szCs w:val="24"/>
              </w:rPr>
              <w:t>Monday the 15</w:t>
            </w:r>
            <w:r w:rsidR="00F071B8" w:rsidRPr="00F071B8">
              <w:rPr>
                <w:rFonts w:ascii="Arial" w:hAnsi="Arial" w:cs="Arial"/>
                <w:sz w:val="24"/>
                <w:szCs w:val="24"/>
                <w:vertAlign w:val="superscript"/>
              </w:rPr>
              <w:t>th</w:t>
            </w:r>
            <w:r w:rsidR="00F071B8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 xml:space="preserve">of April 2024 </w:t>
            </w:r>
          </w:p>
        </w:tc>
      </w:tr>
    </w:tbl>
    <w:p w14:paraId="09F9D59F" w14:textId="77777777" w:rsidR="00EE0B9F" w:rsidRPr="003B7F27" w:rsidRDefault="00EE0B9F" w:rsidP="00D60BF7">
      <w:pPr>
        <w:rPr>
          <w:rFonts w:ascii="Arial" w:hAnsi="Arial" w:cs="Arial"/>
          <w:sz w:val="24"/>
          <w:szCs w:val="24"/>
        </w:rPr>
      </w:pPr>
    </w:p>
    <w:p w14:paraId="0F1FFE51" w14:textId="382E5935" w:rsidR="00EE0B9F" w:rsidRDefault="00256C49" w:rsidP="00D60BF7">
      <w:pPr>
        <w:rPr>
          <w:rFonts w:ascii="Arial" w:hAnsi="Arial" w:cs="Arial"/>
          <w:sz w:val="24"/>
          <w:szCs w:val="24"/>
        </w:rPr>
      </w:pPr>
      <w:r w:rsidRPr="003B7F27">
        <w:rPr>
          <w:rFonts w:ascii="Arial" w:hAnsi="Arial" w:cs="Arial"/>
          <w:sz w:val="24"/>
          <w:szCs w:val="24"/>
        </w:rPr>
        <w:t>Prospective organisations who wish to express their interest must ensure that they have completed and returned the document, with all questions completed and responded to with</w:t>
      </w:r>
      <w:r w:rsidR="005C6C8D">
        <w:rPr>
          <w:rFonts w:ascii="Arial" w:hAnsi="Arial" w:cs="Arial"/>
          <w:sz w:val="24"/>
          <w:szCs w:val="24"/>
        </w:rPr>
        <w:t>in</w:t>
      </w:r>
      <w:r w:rsidRPr="003B7F27">
        <w:rPr>
          <w:rFonts w:ascii="Arial" w:hAnsi="Arial" w:cs="Arial"/>
          <w:sz w:val="24"/>
          <w:szCs w:val="24"/>
        </w:rPr>
        <w:t xml:space="preserve"> the document, </w:t>
      </w:r>
      <w:r w:rsidR="00134CA3" w:rsidRPr="003B7F27">
        <w:rPr>
          <w:rFonts w:ascii="Arial" w:hAnsi="Arial" w:cs="Arial"/>
          <w:sz w:val="24"/>
          <w:szCs w:val="24"/>
        </w:rPr>
        <w:t xml:space="preserve">in advance of the EOI Closure deadline. </w:t>
      </w:r>
    </w:p>
    <w:p w14:paraId="5EC6D458" w14:textId="769B0438" w:rsidR="00F844D3" w:rsidRPr="003B7F27" w:rsidRDefault="00F844D3" w:rsidP="00D60BF7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All responses to this EOI should be sent to </w:t>
      </w:r>
      <w:hyperlink r:id="rId8" w:history="1">
        <w:r w:rsidR="00A4395C" w:rsidRPr="00855333">
          <w:rPr>
            <w:rStyle w:val="Hyperlink"/>
            <w:rFonts w:ascii="Arial" w:hAnsi="Arial" w:cs="Arial"/>
            <w:sz w:val="24"/>
            <w:szCs w:val="24"/>
          </w:rPr>
          <w:t>THG.Procurement@togetherhousing.co.uk</w:t>
        </w:r>
      </w:hyperlink>
      <w:r w:rsidR="00A4395C">
        <w:rPr>
          <w:rFonts w:ascii="Arial" w:hAnsi="Arial" w:cs="Arial"/>
          <w:sz w:val="24"/>
          <w:szCs w:val="24"/>
        </w:rPr>
        <w:t xml:space="preserve">, with the email subject “THG </w:t>
      </w:r>
      <w:r w:rsidR="00C9306A">
        <w:rPr>
          <w:rFonts w:ascii="Arial" w:hAnsi="Arial" w:cs="Arial"/>
          <w:sz w:val="24"/>
          <w:szCs w:val="24"/>
        </w:rPr>
        <w:t>SIMS</w:t>
      </w:r>
      <w:r w:rsidR="00A4395C">
        <w:rPr>
          <w:rFonts w:ascii="Arial" w:hAnsi="Arial" w:cs="Arial"/>
          <w:sz w:val="24"/>
          <w:szCs w:val="24"/>
        </w:rPr>
        <w:t xml:space="preserve"> EOI response”.  </w:t>
      </w:r>
    </w:p>
    <w:p w14:paraId="3220318A" w14:textId="4D574860" w:rsidR="00344784" w:rsidRPr="003B7F27" w:rsidRDefault="00134CA3" w:rsidP="00D60BF7">
      <w:pPr>
        <w:rPr>
          <w:rFonts w:ascii="Arial" w:hAnsi="Arial" w:cs="Arial"/>
          <w:sz w:val="24"/>
          <w:szCs w:val="24"/>
        </w:rPr>
      </w:pPr>
      <w:r w:rsidRPr="003B7F27">
        <w:rPr>
          <w:rFonts w:ascii="Arial" w:hAnsi="Arial" w:cs="Arial"/>
          <w:sz w:val="24"/>
          <w:szCs w:val="24"/>
        </w:rPr>
        <w:t xml:space="preserve">Responses received after this deadline </w:t>
      </w:r>
      <w:r w:rsidR="006B4882">
        <w:rPr>
          <w:rFonts w:ascii="Arial" w:hAnsi="Arial" w:cs="Arial"/>
          <w:sz w:val="24"/>
          <w:szCs w:val="24"/>
        </w:rPr>
        <w:t>may</w:t>
      </w:r>
      <w:r w:rsidRPr="003B7F27">
        <w:rPr>
          <w:rFonts w:ascii="Arial" w:hAnsi="Arial" w:cs="Arial"/>
          <w:sz w:val="24"/>
          <w:szCs w:val="24"/>
        </w:rPr>
        <w:t xml:space="preserve"> not be considered or accounted for by Together Housing.</w:t>
      </w:r>
    </w:p>
    <w:p w14:paraId="285F1500" w14:textId="77777777" w:rsidR="00344784" w:rsidRPr="003B7F27" w:rsidRDefault="00344784" w:rsidP="00D60BF7">
      <w:pPr>
        <w:rPr>
          <w:rFonts w:ascii="Arial" w:hAnsi="Arial" w:cs="Arial"/>
          <w:sz w:val="24"/>
          <w:szCs w:val="24"/>
        </w:rPr>
      </w:pPr>
      <w:r w:rsidRPr="003B7F27">
        <w:rPr>
          <w:rFonts w:ascii="Arial" w:hAnsi="Arial" w:cs="Arial"/>
          <w:sz w:val="24"/>
          <w:szCs w:val="24"/>
        </w:rPr>
        <w:t xml:space="preserve">Please be advised that any additional documentation, unless requested as part of the question set within this EOI document, shall not be </w:t>
      </w:r>
      <w:proofErr w:type="gramStart"/>
      <w:r w:rsidRPr="003B7F27">
        <w:rPr>
          <w:rFonts w:ascii="Arial" w:hAnsi="Arial" w:cs="Arial"/>
          <w:sz w:val="24"/>
          <w:szCs w:val="24"/>
        </w:rPr>
        <w:t>considered</w:t>
      </w:r>
      <w:proofErr w:type="gramEnd"/>
      <w:r w:rsidRPr="003B7F27">
        <w:rPr>
          <w:rFonts w:ascii="Arial" w:hAnsi="Arial" w:cs="Arial"/>
          <w:sz w:val="24"/>
          <w:szCs w:val="24"/>
        </w:rPr>
        <w:t xml:space="preserve"> or reviewed by Together Housing. </w:t>
      </w:r>
    </w:p>
    <w:p w14:paraId="4E4971A8" w14:textId="62B55E84" w:rsidR="00134CA3" w:rsidRPr="00256C49" w:rsidRDefault="00134CA3" w:rsidP="00D60BF7">
      <w:pPr>
        <w:rPr>
          <w:rFonts w:ascii="Arial" w:hAnsi="Arial" w:cs="Arial"/>
          <w:i/>
          <w:iCs/>
          <w:sz w:val="24"/>
          <w:szCs w:val="24"/>
        </w:rPr>
      </w:pPr>
      <w:r>
        <w:rPr>
          <w:rFonts w:ascii="Arial" w:hAnsi="Arial" w:cs="Arial"/>
          <w:i/>
          <w:iCs/>
          <w:sz w:val="24"/>
          <w:szCs w:val="24"/>
        </w:rPr>
        <w:t xml:space="preserve"> </w:t>
      </w:r>
    </w:p>
    <w:p w14:paraId="644067B8" w14:textId="77777777" w:rsidR="00F91060" w:rsidRPr="00432FD5" w:rsidRDefault="00F91060" w:rsidP="00D60BF7">
      <w:pPr>
        <w:rPr>
          <w:rFonts w:ascii="Arial" w:hAnsi="Arial" w:cs="Arial"/>
          <w:sz w:val="24"/>
          <w:szCs w:val="24"/>
        </w:rPr>
      </w:pPr>
    </w:p>
    <w:p w14:paraId="468A9DA7" w14:textId="77777777" w:rsidR="00C9306A" w:rsidRDefault="00C9306A">
      <w:pPr>
        <w:rPr>
          <w:rFonts w:ascii="Arial" w:hAnsi="Arial" w:cs="Arial"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  <w:u w:val="single"/>
        </w:rPr>
        <w:br w:type="page"/>
      </w:r>
    </w:p>
    <w:p w14:paraId="1829F018" w14:textId="10FFF5EF" w:rsidR="00F06DF8" w:rsidRPr="00F06DF8" w:rsidRDefault="00F06DF8" w:rsidP="00D60BF7">
      <w:pPr>
        <w:rPr>
          <w:rFonts w:ascii="Arial" w:hAnsi="Arial" w:cs="Arial"/>
          <w:b/>
          <w:bCs/>
          <w:sz w:val="24"/>
          <w:szCs w:val="24"/>
          <w:u w:val="single"/>
        </w:rPr>
      </w:pPr>
      <w:r w:rsidRPr="00F06DF8">
        <w:rPr>
          <w:rFonts w:ascii="Arial" w:hAnsi="Arial" w:cs="Arial"/>
          <w:b/>
          <w:bCs/>
          <w:sz w:val="24"/>
          <w:szCs w:val="24"/>
          <w:u w:val="single"/>
        </w:rPr>
        <w:lastRenderedPageBreak/>
        <w:t xml:space="preserve">Together Housing QL Housing Management EOI – Questions for Response </w:t>
      </w:r>
    </w:p>
    <w:p w14:paraId="46384380" w14:textId="123034D7" w:rsidR="00854C45" w:rsidRPr="00F06DF8" w:rsidRDefault="00F06DF8" w:rsidP="00D60BF7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Please ensure that you have responded to all questions included within the section below as part of your response to this Expression of Interest exercise.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55"/>
        <w:gridCol w:w="7461"/>
      </w:tblGrid>
      <w:tr w:rsidR="003B7F27" w14:paraId="2963ED79" w14:textId="77777777" w:rsidTr="003B7F27">
        <w:tc>
          <w:tcPr>
            <w:tcW w:w="1555" w:type="dxa"/>
          </w:tcPr>
          <w:p w14:paraId="3969FEB2" w14:textId="5CEF4C96" w:rsidR="003B7F27" w:rsidRDefault="003B7F27" w:rsidP="00EF7B1E">
            <w:r>
              <w:t>Question 1</w:t>
            </w:r>
          </w:p>
        </w:tc>
        <w:tc>
          <w:tcPr>
            <w:tcW w:w="7461" w:type="dxa"/>
          </w:tcPr>
          <w:p w14:paraId="3D7988EB" w14:textId="415A8A91" w:rsidR="003B7F27" w:rsidRDefault="003B7F27" w:rsidP="003B7F27">
            <w:r>
              <w:t>Based on the current specification, do you believe that the market would provide a suitably capable response to Together Housing’s requirements</w:t>
            </w:r>
            <w:r w:rsidR="00F06DF8">
              <w:t>, if and when a procurement exercise were conducted</w:t>
            </w:r>
            <w:r>
              <w:t>?</w:t>
            </w:r>
          </w:p>
          <w:p w14:paraId="325CB3A1" w14:textId="77777777" w:rsidR="003B7F27" w:rsidRDefault="003B7F27" w:rsidP="00EF7B1E"/>
        </w:tc>
      </w:tr>
      <w:tr w:rsidR="003B7F27" w14:paraId="6467DC81" w14:textId="77777777" w:rsidTr="003B7F27">
        <w:tc>
          <w:tcPr>
            <w:tcW w:w="1555" w:type="dxa"/>
          </w:tcPr>
          <w:p w14:paraId="799A0775" w14:textId="3BB8EB1F" w:rsidR="003B7F27" w:rsidRDefault="003B7F27" w:rsidP="00EF7B1E">
            <w:r>
              <w:t>Answer</w:t>
            </w:r>
          </w:p>
        </w:tc>
        <w:tc>
          <w:tcPr>
            <w:tcW w:w="7461" w:type="dxa"/>
          </w:tcPr>
          <w:p w14:paraId="1353200E" w14:textId="77777777" w:rsidR="003B7F27" w:rsidRDefault="003B7F27" w:rsidP="00EF7B1E"/>
          <w:p w14:paraId="0B5B7140" w14:textId="77777777" w:rsidR="003B7F27" w:rsidRDefault="003B7F27" w:rsidP="00EF7B1E"/>
          <w:p w14:paraId="7B87E27C" w14:textId="77777777" w:rsidR="003B7F27" w:rsidRDefault="003B7F27" w:rsidP="00EF7B1E"/>
          <w:p w14:paraId="251CFECE" w14:textId="77777777" w:rsidR="003B7F27" w:rsidRDefault="003B7F27" w:rsidP="00EF7B1E"/>
        </w:tc>
      </w:tr>
    </w:tbl>
    <w:p w14:paraId="47862170" w14:textId="77777777" w:rsidR="00EF7B1E" w:rsidRDefault="00EF7B1E" w:rsidP="00EF7B1E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55"/>
        <w:gridCol w:w="7461"/>
      </w:tblGrid>
      <w:tr w:rsidR="003B7F27" w14:paraId="618B39BF" w14:textId="77777777" w:rsidTr="001B5B39">
        <w:tc>
          <w:tcPr>
            <w:tcW w:w="1555" w:type="dxa"/>
          </w:tcPr>
          <w:p w14:paraId="2D71131E" w14:textId="792EE8A0" w:rsidR="003B7F27" w:rsidRDefault="003B7F27" w:rsidP="001B5B39">
            <w:r>
              <w:t>Question 2</w:t>
            </w:r>
          </w:p>
        </w:tc>
        <w:tc>
          <w:tcPr>
            <w:tcW w:w="7461" w:type="dxa"/>
          </w:tcPr>
          <w:p w14:paraId="3C83C428" w14:textId="0A2C7690" w:rsidR="00147743" w:rsidRPr="00147743" w:rsidRDefault="00147743" w:rsidP="00147743">
            <w:pPr>
              <w:rPr>
                <w:rFonts w:cs="Arial"/>
              </w:rPr>
            </w:pPr>
            <w:r w:rsidRPr="00147743">
              <w:rPr>
                <w:rFonts w:cs="Arial"/>
              </w:rPr>
              <w:t>What would be the comparative advantages and disadvantages of seeking to procure a single agreement with access to the Three Networks, compared to procuring 3 individual contracts on each network</w:t>
            </w:r>
            <w:r w:rsidR="006A79E5">
              <w:rPr>
                <w:rFonts w:cs="Arial"/>
              </w:rPr>
              <w:t>?</w:t>
            </w:r>
          </w:p>
          <w:p w14:paraId="576F3D30" w14:textId="77777777" w:rsidR="003B7F27" w:rsidRDefault="003B7F27" w:rsidP="001B5B39"/>
        </w:tc>
      </w:tr>
      <w:tr w:rsidR="003B7F27" w14:paraId="22B29E88" w14:textId="77777777" w:rsidTr="001B5B39">
        <w:tc>
          <w:tcPr>
            <w:tcW w:w="1555" w:type="dxa"/>
          </w:tcPr>
          <w:p w14:paraId="35333006" w14:textId="77777777" w:rsidR="003B7F27" w:rsidRDefault="003B7F27" w:rsidP="001B5B39">
            <w:r>
              <w:t>Answer</w:t>
            </w:r>
          </w:p>
        </w:tc>
        <w:tc>
          <w:tcPr>
            <w:tcW w:w="7461" w:type="dxa"/>
          </w:tcPr>
          <w:p w14:paraId="07C635A4" w14:textId="77777777" w:rsidR="003B7F27" w:rsidRDefault="003B7F27" w:rsidP="001B5B39"/>
          <w:p w14:paraId="5A0497CA" w14:textId="77777777" w:rsidR="003B7F27" w:rsidRDefault="003B7F27" w:rsidP="001B5B39"/>
          <w:p w14:paraId="7D3FF799" w14:textId="77777777" w:rsidR="003B7F27" w:rsidRDefault="003B7F27" w:rsidP="001B5B39"/>
          <w:p w14:paraId="1A0A92E8" w14:textId="77777777" w:rsidR="003B7F27" w:rsidRDefault="003B7F27" w:rsidP="001B5B39"/>
        </w:tc>
      </w:tr>
    </w:tbl>
    <w:p w14:paraId="10245F6F" w14:textId="77777777" w:rsidR="003B7F27" w:rsidRDefault="003B7F27" w:rsidP="00EF7B1E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55"/>
        <w:gridCol w:w="7461"/>
      </w:tblGrid>
      <w:tr w:rsidR="003B7F27" w14:paraId="399C6F60" w14:textId="77777777" w:rsidTr="001B5B39">
        <w:tc>
          <w:tcPr>
            <w:tcW w:w="1555" w:type="dxa"/>
          </w:tcPr>
          <w:p w14:paraId="7667A240" w14:textId="5EB4C195" w:rsidR="003B7F27" w:rsidRDefault="003B7F27" w:rsidP="001B5B39">
            <w:r>
              <w:t>Question 3</w:t>
            </w:r>
          </w:p>
        </w:tc>
        <w:tc>
          <w:tcPr>
            <w:tcW w:w="7461" w:type="dxa"/>
          </w:tcPr>
          <w:p w14:paraId="59322D80" w14:textId="5E84170A" w:rsidR="003B7F27" w:rsidRPr="00BF51AE" w:rsidRDefault="00BF51AE" w:rsidP="001B5B39">
            <w:pPr>
              <w:rPr>
                <w:rStyle w:val="ui-provider"/>
              </w:rPr>
            </w:pPr>
            <w:r w:rsidRPr="00BF51AE">
              <w:rPr>
                <w:rStyle w:val="ui-provider"/>
              </w:rPr>
              <w:t>Our current specification lists a requirement for a single portal for management of SIMs across multiple networks - is this requirement feasible or realistic? If so, how could this be delivered?</w:t>
            </w:r>
          </w:p>
          <w:p w14:paraId="2128E9C2" w14:textId="46766555" w:rsidR="00BF51AE" w:rsidRDefault="00BF51AE" w:rsidP="001B5B39"/>
        </w:tc>
      </w:tr>
      <w:tr w:rsidR="003B7F27" w14:paraId="2E2D8D03" w14:textId="77777777" w:rsidTr="001B5B39">
        <w:tc>
          <w:tcPr>
            <w:tcW w:w="1555" w:type="dxa"/>
          </w:tcPr>
          <w:p w14:paraId="4169882F" w14:textId="77777777" w:rsidR="003B7F27" w:rsidRDefault="003B7F27" w:rsidP="001B5B39">
            <w:r>
              <w:t>Answer</w:t>
            </w:r>
          </w:p>
        </w:tc>
        <w:tc>
          <w:tcPr>
            <w:tcW w:w="7461" w:type="dxa"/>
          </w:tcPr>
          <w:p w14:paraId="089A4E31" w14:textId="77777777" w:rsidR="003B7F27" w:rsidRDefault="003B7F27" w:rsidP="001B5B39"/>
          <w:p w14:paraId="22B65C7C" w14:textId="77777777" w:rsidR="003B7F27" w:rsidRDefault="003B7F27" w:rsidP="001B5B39"/>
          <w:p w14:paraId="4906BABE" w14:textId="77777777" w:rsidR="003B7F27" w:rsidRDefault="003B7F27" w:rsidP="001B5B39"/>
          <w:p w14:paraId="2236DF9F" w14:textId="77777777" w:rsidR="003B7F27" w:rsidRDefault="003B7F27" w:rsidP="001B5B39"/>
        </w:tc>
      </w:tr>
    </w:tbl>
    <w:p w14:paraId="61257E35" w14:textId="77777777" w:rsidR="003B7F27" w:rsidRDefault="003B7F27" w:rsidP="00EF7B1E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55"/>
        <w:gridCol w:w="7461"/>
      </w:tblGrid>
      <w:tr w:rsidR="003B7F27" w14:paraId="548E47CF" w14:textId="77777777" w:rsidTr="001B5B39">
        <w:tc>
          <w:tcPr>
            <w:tcW w:w="1555" w:type="dxa"/>
          </w:tcPr>
          <w:p w14:paraId="175F2E4C" w14:textId="5B1887CE" w:rsidR="003B7F27" w:rsidRPr="00137ED0" w:rsidRDefault="003B7F27" w:rsidP="001B5B39">
            <w:r w:rsidRPr="00137ED0">
              <w:t>Question 4</w:t>
            </w:r>
          </w:p>
        </w:tc>
        <w:tc>
          <w:tcPr>
            <w:tcW w:w="7461" w:type="dxa"/>
          </w:tcPr>
          <w:p w14:paraId="44CF09CB" w14:textId="20E20DB7" w:rsidR="00137ED0" w:rsidRPr="00137ED0" w:rsidRDefault="00137ED0" w:rsidP="00137ED0">
            <w:pPr>
              <w:rPr>
                <w:rFonts w:cs="Arial"/>
              </w:rPr>
            </w:pPr>
            <w:r w:rsidRPr="00137ED0">
              <w:rPr>
                <w:rFonts w:cs="Arial"/>
              </w:rPr>
              <w:t>Is there a capability within the market to manage on-request SIM transfer between networks</w:t>
            </w:r>
            <w:r w:rsidR="006A79E5">
              <w:rPr>
                <w:rFonts w:cs="Arial"/>
              </w:rPr>
              <w:t xml:space="preserve"> or decommissioning, as described within the current version of the specification</w:t>
            </w:r>
            <w:r w:rsidRPr="00137ED0">
              <w:rPr>
                <w:rFonts w:cs="Arial"/>
              </w:rPr>
              <w:t xml:space="preserve">? If so, how does this operate and is there charge associated with it? </w:t>
            </w:r>
          </w:p>
          <w:p w14:paraId="784A46E2" w14:textId="77777777" w:rsidR="003B7F27" w:rsidRPr="00137ED0" w:rsidRDefault="003B7F27" w:rsidP="001B5B39"/>
        </w:tc>
      </w:tr>
      <w:tr w:rsidR="003B7F27" w14:paraId="4E5FB5E8" w14:textId="77777777" w:rsidTr="001B5B39">
        <w:tc>
          <w:tcPr>
            <w:tcW w:w="1555" w:type="dxa"/>
          </w:tcPr>
          <w:p w14:paraId="7165A5D7" w14:textId="77777777" w:rsidR="003B7F27" w:rsidRDefault="003B7F27" w:rsidP="001B5B39">
            <w:r>
              <w:t>Answer</w:t>
            </w:r>
          </w:p>
        </w:tc>
        <w:tc>
          <w:tcPr>
            <w:tcW w:w="7461" w:type="dxa"/>
          </w:tcPr>
          <w:p w14:paraId="63981A8C" w14:textId="77777777" w:rsidR="003B7F27" w:rsidRDefault="003B7F27" w:rsidP="001B5B39"/>
          <w:p w14:paraId="5D3F46FF" w14:textId="77777777" w:rsidR="003B7F27" w:rsidRDefault="003B7F27" w:rsidP="001B5B39"/>
          <w:p w14:paraId="5F93922E" w14:textId="77777777" w:rsidR="003B7F27" w:rsidRDefault="003B7F27" w:rsidP="001B5B39"/>
          <w:p w14:paraId="3B5BDDFB" w14:textId="77777777" w:rsidR="003B7F27" w:rsidRDefault="003B7F27" w:rsidP="001B5B39"/>
        </w:tc>
      </w:tr>
    </w:tbl>
    <w:p w14:paraId="7B556DB8" w14:textId="77777777" w:rsidR="003B7F27" w:rsidRDefault="003B7F27" w:rsidP="00EF7B1E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55"/>
        <w:gridCol w:w="7461"/>
      </w:tblGrid>
      <w:tr w:rsidR="003B7F27" w14:paraId="425E53FB" w14:textId="77777777" w:rsidTr="001B5B39">
        <w:tc>
          <w:tcPr>
            <w:tcW w:w="1555" w:type="dxa"/>
          </w:tcPr>
          <w:p w14:paraId="7BC46057" w14:textId="175F84A9" w:rsidR="003B7F27" w:rsidRDefault="003B7F27" w:rsidP="001B5B39">
            <w:r>
              <w:t>Question 5</w:t>
            </w:r>
          </w:p>
        </w:tc>
        <w:tc>
          <w:tcPr>
            <w:tcW w:w="7461" w:type="dxa"/>
          </w:tcPr>
          <w:p w14:paraId="29C205D0" w14:textId="68C8C022" w:rsidR="00635AED" w:rsidRPr="00635AED" w:rsidRDefault="00635AED" w:rsidP="00635AED">
            <w:pPr>
              <w:rPr>
                <w:rFonts w:cs="Arial"/>
              </w:rPr>
            </w:pPr>
            <w:r w:rsidRPr="00635AED">
              <w:rPr>
                <w:rFonts w:cs="Arial"/>
              </w:rPr>
              <w:t xml:space="preserve">What are the comparative advantages of unlimited data vs capped data, from both operational and commercial perspective? </w:t>
            </w:r>
          </w:p>
          <w:p w14:paraId="192BDA31" w14:textId="75B505F0" w:rsidR="003B7F27" w:rsidRDefault="003B7F27" w:rsidP="003B7F27"/>
        </w:tc>
      </w:tr>
      <w:tr w:rsidR="003B7F27" w14:paraId="5048E2B8" w14:textId="77777777" w:rsidTr="001B5B39">
        <w:tc>
          <w:tcPr>
            <w:tcW w:w="1555" w:type="dxa"/>
          </w:tcPr>
          <w:p w14:paraId="37C89748" w14:textId="77777777" w:rsidR="003B7F27" w:rsidRDefault="003B7F27" w:rsidP="001B5B39">
            <w:r>
              <w:t>Answer</w:t>
            </w:r>
          </w:p>
        </w:tc>
        <w:tc>
          <w:tcPr>
            <w:tcW w:w="7461" w:type="dxa"/>
          </w:tcPr>
          <w:p w14:paraId="2560697E" w14:textId="77777777" w:rsidR="003B7F27" w:rsidRDefault="003B7F27" w:rsidP="001B5B39"/>
          <w:p w14:paraId="7EBBD36C" w14:textId="77777777" w:rsidR="003B7F27" w:rsidRDefault="003B7F27" w:rsidP="001B5B39"/>
          <w:p w14:paraId="06AACF79" w14:textId="77777777" w:rsidR="003B7F27" w:rsidRDefault="003B7F27" w:rsidP="001B5B39"/>
          <w:p w14:paraId="61E60489" w14:textId="77777777" w:rsidR="003B7F27" w:rsidRDefault="003B7F27" w:rsidP="001B5B39"/>
        </w:tc>
      </w:tr>
    </w:tbl>
    <w:p w14:paraId="4B1EE858" w14:textId="77777777" w:rsidR="003B7F27" w:rsidRDefault="003B7F27" w:rsidP="00EF7B1E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55"/>
        <w:gridCol w:w="7461"/>
      </w:tblGrid>
      <w:tr w:rsidR="003B7F27" w14:paraId="0C034946" w14:textId="77777777" w:rsidTr="001B5B39">
        <w:tc>
          <w:tcPr>
            <w:tcW w:w="1555" w:type="dxa"/>
          </w:tcPr>
          <w:p w14:paraId="6F3A1B21" w14:textId="327D4C2E" w:rsidR="003B7F27" w:rsidRDefault="003B7F27" w:rsidP="001B5B39">
            <w:r>
              <w:t>Question 6</w:t>
            </w:r>
          </w:p>
        </w:tc>
        <w:tc>
          <w:tcPr>
            <w:tcW w:w="7461" w:type="dxa"/>
          </w:tcPr>
          <w:p w14:paraId="6C391502" w14:textId="77777777" w:rsidR="003B7F27" w:rsidRPr="00FC54D8" w:rsidRDefault="00FC54D8" w:rsidP="001B5B39">
            <w:pPr>
              <w:rPr>
                <w:rFonts w:cs="Arial"/>
              </w:rPr>
            </w:pPr>
            <w:r w:rsidRPr="00FC54D8">
              <w:rPr>
                <w:rFonts w:cs="Arial"/>
              </w:rPr>
              <w:t>What would be the indicative charges for each type of SIM, against each network? And what additional charges may be argued as applicable through this approach?</w:t>
            </w:r>
          </w:p>
          <w:p w14:paraId="779AE2FF" w14:textId="55DA703C" w:rsidR="00FC54D8" w:rsidRDefault="00FC54D8" w:rsidP="001B5B39"/>
        </w:tc>
      </w:tr>
      <w:tr w:rsidR="003B7F27" w14:paraId="65C2B399" w14:textId="77777777" w:rsidTr="001B5B39">
        <w:tc>
          <w:tcPr>
            <w:tcW w:w="1555" w:type="dxa"/>
          </w:tcPr>
          <w:p w14:paraId="751EC6FC" w14:textId="77777777" w:rsidR="003B7F27" w:rsidRDefault="003B7F27" w:rsidP="001B5B39">
            <w:r>
              <w:t>Answer</w:t>
            </w:r>
          </w:p>
        </w:tc>
        <w:tc>
          <w:tcPr>
            <w:tcW w:w="7461" w:type="dxa"/>
          </w:tcPr>
          <w:p w14:paraId="38C4B978" w14:textId="77777777" w:rsidR="003B7F27" w:rsidRDefault="003B7F27" w:rsidP="001B5B39"/>
          <w:p w14:paraId="6E0BF740" w14:textId="77777777" w:rsidR="003B7F27" w:rsidRDefault="003B7F27" w:rsidP="001B5B39"/>
          <w:p w14:paraId="5C19371A" w14:textId="77777777" w:rsidR="003B7F27" w:rsidRDefault="003B7F27" w:rsidP="001B5B39"/>
          <w:p w14:paraId="4E63CD2A" w14:textId="77777777" w:rsidR="003B7F27" w:rsidRDefault="003B7F27" w:rsidP="001B5B39"/>
        </w:tc>
      </w:tr>
    </w:tbl>
    <w:p w14:paraId="723ED339" w14:textId="77777777" w:rsidR="003B7F27" w:rsidRDefault="003B7F27" w:rsidP="00EF7B1E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55"/>
        <w:gridCol w:w="7461"/>
      </w:tblGrid>
      <w:tr w:rsidR="003B7F27" w14:paraId="35CF9EE8" w14:textId="77777777" w:rsidTr="001B5B39">
        <w:tc>
          <w:tcPr>
            <w:tcW w:w="1555" w:type="dxa"/>
          </w:tcPr>
          <w:p w14:paraId="0BA6C449" w14:textId="2887685F" w:rsidR="003B7F27" w:rsidRDefault="003B7F27" w:rsidP="001B5B39">
            <w:r>
              <w:t xml:space="preserve">Question </w:t>
            </w:r>
            <w:r w:rsidR="00F06DF8">
              <w:t>7</w:t>
            </w:r>
          </w:p>
        </w:tc>
        <w:tc>
          <w:tcPr>
            <w:tcW w:w="7461" w:type="dxa"/>
          </w:tcPr>
          <w:p w14:paraId="625B926B" w14:textId="77777777" w:rsidR="00D2737F" w:rsidRPr="00D2737F" w:rsidRDefault="00D2737F" w:rsidP="00D2737F">
            <w:pPr>
              <w:rPr>
                <w:rFonts w:cs="Arial"/>
                <w:sz w:val="24"/>
                <w:szCs w:val="24"/>
              </w:rPr>
            </w:pPr>
            <w:r w:rsidRPr="00D2737F">
              <w:rPr>
                <w:rFonts w:cs="Arial"/>
              </w:rPr>
              <w:t>Are there any alternative approaches to Mobile SIM management that may suit our requirements better? If so, what? </w:t>
            </w:r>
            <w:r w:rsidRPr="00D2737F">
              <w:rPr>
                <w:rFonts w:cs="Arial"/>
                <w:sz w:val="24"/>
                <w:szCs w:val="24"/>
              </w:rPr>
              <w:t xml:space="preserve"> </w:t>
            </w:r>
          </w:p>
          <w:p w14:paraId="7748902A" w14:textId="77777777" w:rsidR="003B7F27" w:rsidRDefault="003B7F27" w:rsidP="001B5B39"/>
        </w:tc>
      </w:tr>
      <w:tr w:rsidR="003B7F27" w14:paraId="3C1E4AAC" w14:textId="77777777" w:rsidTr="001B5B39">
        <w:tc>
          <w:tcPr>
            <w:tcW w:w="1555" w:type="dxa"/>
          </w:tcPr>
          <w:p w14:paraId="791009A9" w14:textId="77777777" w:rsidR="003B7F27" w:rsidRDefault="003B7F27" w:rsidP="001B5B39">
            <w:r>
              <w:t>Answer</w:t>
            </w:r>
          </w:p>
        </w:tc>
        <w:tc>
          <w:tcPr>
            <w:tcW w:w="7461" w:type="dxa"/>
          </w:tcPr>
          <w:p w14:paraId="774FA15C" w14:textId="77777777" w:rsidR="003B7F27" w:rsidRDefault="003B7F27" w:rsidP="001B5B39"/>
          <w:p w14:paraId="44EE481F" w14:textId="77777777" w:rsidR="003B7F27" w:rsidRDefault="003B7F27" w:rsidP="001B5B39"/>
          <w:p w14:paraId="0451B74A" w14:textId="77777777" w:rsidR="003B7F27" w:rsidRDefault="003B7F27" w:rsidP="001B5B39"/>
          <w:p w14:paraId="4DF1462F" w14:textId="77777777" w:rsidR="003B7F27" w:rsidRDefault="003B7F27" w:rsidP="001B5B39"/>
        </w:tc>
      </w:tr>
    </w:tbl>
    <w:p w14:paraId="7CF2DA1F" w14:textId="77777777" w:rsidR="003B7F27" w:rsidRDefault="003B7F27" w:rsidP="00EF7B1E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55"/>
        <w:gridCol w:w="7461"/>
      </w:tblGrid>
      <w:tr w:rsidR="00475D7A" w14:paraId="0CE5AAB1" w14:textId="77777777" w:rsidTr="009970E9">
        <w:tc>
          <w:tcPr>
            <w:tcW w:w="1555" w:type="dxa"/>
          </w:tcPr>
          <w:p w14:paraId="52606E0B" w14:textId="77777777" w:rsidR="00475D7A" w:rsidRDefault="00475D7A" w:rsidP="009970E9">
            <w:r>
              <w:t>Question 8</w:t>
            </w:r>
          </w:p>
        </w:tc>
        <w:tc>
          <w:tcPr>
            <w:tcW w:w="7461" w:type="dxa"/>
          </w:tcPr>
          <w:p w14:paraId="586A6D11" w14:textId="1B88D60B" w:rsidR="00475D7A" w:rsidRDefault="00475D7A" w:rsidP="009970E9">
            <w:bookmarkStart w:id="0" w:name="_Hlk162253528"/>
            <w:r>
              <w:t xml:space="preserve">With regard to Mobile Devices, what are the comparative benefits of sourcing Mobile Devices (such as iPhones) through a consolidated </w:t>
            </w:r>
            <w:r w:rsidR="006E1F04">
              <w:t xml:space="preserve">agreement such as this, versus sourcing separately? And what methods or mechanisms are available under a consolidated agreement for SIMs and Devices that can demonstrate Commercial or Operational value? </w:t>
            </w:r>
          </w:p>
          <w:bookmarkEnd w:id="0"/>
          <w:p w14:paraId="05E7138D" w14:textId="77777777" w:rsidR="00475D7A" w:rsidRDefault="00475D7A" w:rsidP="009970E9"/>
        </w:tc>
      </w:tr>
      <w:tr w:rsidR="00475D7A" w14:paraId="1B5C69AB" w14:textId="77777777" w:rsidTr="009970E9">
        <w:tc>
          <w:tcPr>
            <w:tcW w:w="1555" w:type="dxa"/>
          </w:tcPr>
          <w:p w14:paraId="61D2110E" w14:textId="77777777" w:rsidR="00475D7A" w:rsidRDefault="00475D7A" w:rsidP="009970E9">
            <w:r>
              <w:t>Answer</w:t>
            </w:r>
          </w:p>
        </w:tc>
        <w:tc>
          <w:tcPr>
            <w:tcW w:w="7461" w:type="dxa"/>
          </w:tcPr>
          <w:p w14:paraId="52E52E3C" w14:textId="77777777" w:rsidR="00475D7A" w:rsidRDefault="00475D7A" w:rsidP="009970E9"/>
          <w:p w14:paraId="3D2BA012" w14:textId="77777777" w:rsidR="00475D7A" w:rsidRDefault="00475D7A" w:rsidP="009970E9"/>
          <w:p w14:paraId="4DA89812" w14:textId="77777777" w:rsidR="00475D7A" w:rsidRDefault="00475D7A" w:rsidP="009970E9"/>
          <w:p w14:paraId="57DED9F5" w14:textId="77777777" w:rsidR="00475D7A" w:rsidRDefault="00475D7A" w:rsidP="009970E9"/>
        </w:tc>
      </w:tr>
    </w:tbl>
    <w:p w14:paraId="1E52324D" w14:textId="77777777" w:rsidR="00475D7A" w:rsidRDefault="00475D7A" w:rsidP="00EF7B1E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55"/>
        <w:gridCol w:w="7461"/>
      </w:tblGrid>
      <w:tr w:rsidR="003B7F27" w14:paraId="135EAC8E" w14:textId="77777777" w:rsidTr="001B5B39">
        <w:tc>
          <w:tcPr>
            <w:tcW w:w="1555" w:type="dxa"/>
          </w:tcPr>
          <w:p w14:paraId="33B675E5" w14:textId="5032D6F8" w:rsidR="003B7F27" w:rsidRDefault="003B7F27" w:rsidP="001B5B39">
            <w:r>
              <w:t xml:space="preserve">Question </w:t>
            </w:r>
            <w:r w:rsidR="006E1F04">
              <w:t>9</w:t>
            </w:r>
          </w:p>
        </w:tc>
        <w:tc>
          <w:tcPr>
            <w:tcW w:w="7461" w:type="dxa"/>
          </w:tcPr>
          <w:p w14:paraId="79D5A86E" w14:textId="0474B514" w:rsidR="003B7F27" w:rsidRDefault="00F06DF8" w:rsidP="001B5B39">
            <w:r>
              <w:t>Is there any information missing, insufficiently defined, or that would benefit from further elaboration, included within the current version of Together Housing’s specification?</w:t>
            </w:r>
          </w:p>
          <w:p w14:paraId="14AB86CA" w14:textId="77777777" w:rsidR="003B7F27" w:rsidRDefault="003B7F27" w:rsidP="001B5B39"/>
        </w:tc>
      </w:tr>
      <w:tr w:rsidR="003B7F27" w14:paraId="021BFF58" w14:textId="77777777" w:rsidTr="001B5B39">
        <w:tc>
          <w:tcPr>
            <w:tcW w:w="1555" w:type="dxa"/>
          </w:tcPr>
          <w:p w14:paraId="320E8DC4" w14:textId="77777777" w:rsidR="003B7F27" w:rsidRDefault="003B7F27" w:rsidP="001B5B39">
            <w:r>
              <w:t>Answer</w:t>
            </w:r>
          </w:p>
        </w:tc>
        <w:tc>
          <w:tcPr>
            <w:tcW w:w="7461" w:type="dxa"/>
          </w:tcPr>
          <w:p w14:paraId="73616B4C" w14:textId="77777777" w:rsidR="003B7F27" w:rsidRDefault="003B7F27" w:rsidP="001B5B39"/>
          <w:p w14:paraId="7B5E2D4E" w14:textId="77777777" w:rsidR="003B7F27" w:rsidRDefault="003B7F27" w:rsidP="001B5B39"/>
          <w:p w14:paraId="66FCFC59" w14:textId="77777777" w:rsidR="003B7F27" w:rsidRDefault="003B7F27" w:rsidP="001B5B39"/>
          <w:p w14:paraId="1269DBA5" w14:textId="77777777" w:rsidR="003B7F27" w:rsidRDefault="003B7F27" w:rsidP="001B5B39"/>
        </w:tc>
      </w:tr>
    </w:tbl>
    <w:p w14:paraId="5EB7DD9F" w14:textId="77777777" w:rsidR="003B7F27" w:rsidRDefault="003B7F27" w:rsidP="00EF7B1E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55"/>
        <w:gridCol w:w="7461"/>
      </w:tblGrid>
      <w:tr w:rsidR="00F06DF8" w14:paraId="2E910A0F" w14:textId="77777777" w:rsidTr="001B5B39">
        <w:tc>
          <w:tcPr>
            <w:tcW w:w="1555" w:type="dxa"/>
          </w:tcPr>
          <w:p w14:paraId="74A9D928" w14:textId="2DBDF1D6" w:rsidR="00F06DF8" w:rsidRDefault="00F06DF8" w:rsidP="001B5B39">
            <w:r>
              <w:t xml:space="preserve">Question </w:t>
            </w:r>
            <w:r w:rsidR="006E1F04">
              <w:t>10</w:t>
            </w:r>
          </w:p>
        </w:tc>
        <w:tc>
          <w:tcPr>
            <w:tcW w:w="7461" w:type="dxa"/>
          </w:tcPr>
          <w:p w14:paraId="12BA4945" w14:textId="22B722AF" w:rsidR="00F06DF8" w:rsidRDefault="00F06DF8" w:rsidP="00F06DF8">
            <w:r>
              <w:t>What public sector procurement frameworks is your organisation registered under, i</w:t>
            </w:r>
            <w:r w:rsidRPr="00F06DF8">
              <w:t>f any</w:t>
            </w:r>
            <w:r>
              <w:t xml:space="preserve">? </w:t>
            </w:r>
          </w:p>
          <w:p w14:paraId="735AA2AA" w14:textId="77777777" w:rsidR="00F06DF8" w:rsidRDefault="00F06DF8" w:rsidP="001B5B39"/>
          <w:p w14:paraId="245A12D4" w14:textId="1814C170" w:rsidR="009B2BF8" w:rsidRDefault="009B2BF8" w:rsidP="001B5B39">
            <w:r>
              <w:t xml:space="preserve">(Please list all or, if greater than 10, list the </w:t>
            </w:r>
            <w:r w:rsidR="007146F5">
              <w:t xml:space="preserve">relevant framework providers and key frameworks from these providers you are registered under). </w:t>
            </w:r>
          </w:p>
        </w:tc>
      </w:tr>
      <w:tr w:rsidR="00F06DF8" w14:paraId="4CA8763A" w14:textId="77777777" w:rsidTr="001B5B39">
        <w:tc>
          <w:tcPr>
            <w:tcW w:w="1555" w:type="dxa"/>
          </w:tcPr>
          <w:p w14:paraId="0D3BC063" w14:textId="77777777" w:rsidR="00F06DF8" w:rsidRDefault="00F06DF8" w:rsidP="001B5B39">
            <w:r>
              <w:t>Answer</w:t>
            </w:r>
          </w:p>
        </w:tc>
        <w:tc>
          <w:tcPr>
            <w:tcW w:w="7461" w:type="dxa"/>
          </w:tcPr>
          <w:p w14:paraId="48504EC3" w14:textId="77777777" w:rsidR="00F06DF8" w:rsidRDefault="00F06DF8" w:rsidP="001B5B39"/>
          <w:p w14:paraId="4BEA5C8A" w14:textId="77777777" w:rsidR="00F06DF8" w:rsidRDefault="00F06DF8" w:rsidP="001B5B39"/>
          <w:p w14:paraId="78ED01D5" w14:textId="77777777" w:rsidR="00F06DF8" w:rsidRDefault="00F06DF8" w:rsidP="001B5B39"/>
          <w:p w14:paraId="376C3134" w14:textId="77777777" w:rsidR="00F06DF8" w:rsidRDefault="00F06DF8" w:rsidP="001B5B39"/>
        </w:tc>
      </w:tr>
    </w:tbl>
    <w:p w14:paraId="3A9B3A2F" w14:textId="77777777" w:rsidR="003B7F27" w:rsidRDefault="003B7F27" w:rsidP="00EF7B1E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55"/>
        <w:gridCol w:w="7461"/>
      </w:tblGrid>
      <w:tr w:rsidR="00F06DF8" w14:paraId="7AFE6CF9" w14:textId="77777777" w:rsidTr="001B5B39">
        <w:tc>
          <w:tcPr>
            <w:tcW w:w="1555" w:type="dxa"/>
          </w:tcPr>
          <w:p w14:paraId="3555587F" w14:textId="17325727" w:rsidR="00F06DF8" w:rsidRDefault="00F06DF8" w:rsidP="001B5B39">
            <w:r>
              <w:lastRenderedPageBreak/>
              <w:t>Question 1</w:t>
            </w:r>
            <w:r w:rsidR="006E1F04">
              <w:t>1</w:t>
            </w:r>
          </w:p>
        </w:tc>
        <w:tc>
          <w:tcPr>
            <w:tcW w:w="7461" w:type="dxa"/>
          </w:tcPr>
          <w:p w14:paraId="0CE7E03B" w14:textId="77777777" w:rsidR="00F06DF8" w:rsidRDefault="00F06DF8" w:rsidP="001B5B39">
            <w:r>
              <w:t xml:space="preserve">Is there any other information that your organisation wishes to make Together Housing aware of in relation to this specification and EOI exercise? </w:t>
            </w:r>
          </w:p>
          <w:p w14:paraId="372AAB67" w14:textId="77777777" w:rsidR="00F06DF8" w:rsidRDefault="00F06DF8" w:rsidP="00F06DF8"/>
        </w:tc>
      </w:tr>
      <w:tr w:rsidR="00F06DF8" w14:paraId="7666F7CA" w14:textId="77777777" w:rsidTr="001B5B39">
        <w:tc>
          <w:tcPr>
            <w:tcW w:w="1555" w:type="dxa"/>
          </w:tcPr>
          <w:p w14:paraId="0DA79581" w14:textId="77777777" w:rsidR="00F06DF8" w:rsidRDefault="00F06DF8" w:rsidP="001B5B39">
            <w:r>
              <w:t>Answer</w:t>
            </w:r>
          </w:p>
        </w:tc>
        <w:tc>
          <w:tcPr>
            <w:tcW w:w="7461" w:type="dxa"/>
          </w:tcPr>
          <w:p w14:paraId="711F31E1" w14:textId="77777777" w:rsidR="00F06DF8" w:rsidRDefault="00F06DF8" w:rsidP="001B5B39"/>
          <w:p w14:paraId="54C97189" w14:textId="77777777" w:rsidR="00F06DF8" w:rsidRDefault="00F06DF8" w:rsidP="001B5B39"/>
          <w:p w14:paraId="4F1564B8" w14:textId="77777777" w:rsidR="00F06DF8" w:rsidRDefault="00F06DF8" w:rsidP="001B5B39"/>
          <w:p w14:paraId="02C5B96B" w14:textId="77777777" w:rsidR="00F06DF8" w:rsidRDefault="00F06DF8" w:rsidP="001B5B39"/>
        </w:tc>
      </w:tr>
    </w:tbl>
    <w:p w14:paraId="3C12B923" w14:textId="77777777" w:rsidR="00F06DF8" w:rsidRDefault="00F06DF8" w:rsidP="00EF7B1E"/>
    <w:p w14:paraId="1990ECAF" w14:textId="596B6513" w:rsidR="0098788E" w:rsidRPr="00DB20C8" w:rsidRDefault="0098788E" w:rsidP="00D60BF7">
      <w:pPr>
        <w:rPr>
          <w:rFonts w:ascii="Arial" w:hAnsi="Arial" w:cs="Arial"/>
          <w:sz w:val="24"/>
          <w:szCs w:val="24"/>
        </w:rPr>
      </w:pPr>
      <w:r w:rsidRPr="00DB20C8">
        <w:rPr>
          <w:rFonts w:ascii="Arial" w:hAnsi="Arial" w:cs="Arial"/>
          <w:sz w:val="24"/>
          <w:szCs w:val="24"/>
        </w:rPr>
        <w:tab/>
      </w:r>
    </w:p>
    <w:sectPr w:rsidR="0098788E" w:rsidRPr="00DB20C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1E826C2"/>
    <w:multiLevelType w:val="hybridMultilevel"/>
    <w:tmpl w:val="2B5011C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52A65EA"/>
    <w:multiLevelType w:val="hybridMultilevel"/>
    <w:tmpl w:val="5CB62F56"/>
    <w:lvl w:ilvl="0" w:tplc="98FA2616">
      <w:start w:val="10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B6C3B50"/>
    <w:multiLevelType w:val="hybridMultilevel"/>
    <w:tmpl w:val="42D2DC12"/>
    <w:lvl w:ilvl="0" w:tplc="FD80AE2C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9EA2EC2"/>
    <w:multiLevelType w:val="hybridMultilevel"/>
    <w:tmpl w:val="E6A6EFC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03832739">
    <w:abstractNumId w:val="0"/>
  </w:num>
  <w:num w:numId="2" w16cid:durableId="969552610">
    <w:abstractNumId w:val="1"/>
  </w:num>
  <w:num w:numId="3" w16cid:durableId="1629623743">
    <w:abstractNumId w:val="2"/>
  </w:num>
  <w:num w:numId="4" w16cid:durableId="132497226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411D"/>
    <w:rsid w:val="00046ABC"/>
    <w:rsid w:val="00046EB1"/>
    <w:rsid w:val="00056EA4"/>
    <w:rsid w:val="000818C0"/>
    <w:rsid w:val="000A428E"/>
    <w:rsid w:val="000B4C62"/>
    <w:rsid w:val="000C3BC1"/>
    <w:rsid w:val="000C6A5D"/>
    <w:rsid w:val="000E6480"/>
    <w:rsid w:val="001049FD"/>
    <w:rsid w:val="00116619"/>
    <w:rsid w:val="00134CA3"/>
    <w:rsid w:val="00137ED0"/>
    <w:rsid w:val="0014704E"/>
    <w:rsid w:val="00147743"/>
    <w:rsid w:val="00164E0F"/>
    <w:rsid w:val="00190B7C"/>
    <w:rsid w:val="00197486"/>
    <w:rsid w:val="001F7D23"/>
    <w:rsid w:val="00236A89"/>
    <w:rsid w:val="00256C49"/>
    <w:rsid w:val="002660B5"/>
    <w:rsid w:val="002773E5"/>
    <w:rsid w:val="0029262A"/>
    <w:rsid w:val="00294700"/>
    <w:rsid w:val="00294DF3"/>
    <w:rsid w:val="002C7B54"/>
    <w:rsid w:val="002D234C"/>
    <w:rsid w:val="003007E7"/>
    <w:rsid w:val="00314822"/>
    <w:rsid w:val="0032095E"/>
    <w:rsid w:val="00344784"/>
    <w:rsid w:val="00366889"/>
    <w:rsid w:val="003A07D5"/>
    <w:rsid w:val="003A678D"/>
    <w:rsid w:val="003B1B9D"/>
    <w:rsid w:val="003B7F27"/>
    <w:rsid w:val="003C4069"/>
    <w:rsid w:val="003D1B35"/>
    <w:rsid w:val="00413D7D"/>
    <w:rsid w:val="00417699"/>
    <w:rsid w:val="00432FD5"/>
    <w:rsid w:val="00443204"/>
    <w:rsid w:val="0047334A"/>
    <w:rsid w:val="00475D7A"/>
    <w:rsid w:val="004A3466"/>
    <w:rsid w:val="004B166D"/>
    <w:rsid w:val="004C5B74"/>
    <w:rsid w:val="004E604C"/>
    <w:rsid w:val="005124D2"/>
    <w:rsid w:val="00513F41"/>
    <w:rsid w:val="0052237A"/>
    <w:rsid w:val="00527004"/>
    <w:rsid w:val="0053072A"/>
    <w:rsid w:val="005915D2"/>
    <w:rsid w:val="00593BA8"/>
    <w:rsid w:val="00596D37"/>
    <w:rsid w:val="005C4E24"/>
    <w:rsid w:val="005C6C8D"/>
    <w:rsid w:val="005C6F65"/>
    <w:rsid w:val="005E1C23"/>
    <w:rsid w:val="00631B22"/>
    <w:rsid w:val="00635AED"/>
    <w:rsid w:val="00642641"/>
    <w:rsid w:val="006756A9"/>
    <w:rsid w:val="006A57EA"/>
    <w:rsid w:val="006A79E5"/>
    <w:rsid w:val="006B4882"/>
    <w:rsid w:val="006C3D2A"/>
    <w:rsid w:val="006D530D"/>
    <w:rsid w:val="006E1F04"/>
    <w:rsid w:val="006E325F"/>
    <w:rsid w:val="006F04F7"/>
    <w:rsid w:val="006F150B"/>
    <w:rsid w:val="007051C3"/>
    <w:rsid w:val="007146F5"/>
    <w:rsid w:val="00752B88"/>
    <w:rsid w:val="0078411D"/>
    <w:rsid w:val="007C3A26"/>
    <w:rsid w:val="007C73B8"/>
    <w:rsid w:val="007E4F4E"/>
    <w:rsid w:val="00813C33"/>
    <w:rsid w:val="00843A2F"/>
    <w:rsid w:val="008472B2"/>
    <w:rsid w:val="00854C45"/>
    <w:rsid w:val="00864C97"/>
    <w:rsid w:val="00872155"/>
    <w:rsid w:val="00882978"/>
    <w:rsid w:val="00886BD3"/>
    <w:rsid w:val="008C411A"/>
    <w:rsid w:val="009014CA"/>
    <w:rsid w:val="00904E14"/>
    <w:rsid w:val="00945623"/>
    <w:rsid w:val="00961900"/>
    <w:rsid w:val="00967D30"/>
    <w:rsid w:val="00970E93"/>
    <w:rsid w:val="0098628C"/>
    <w:rsid w:val="0098788E"/>
    <w:rsid w:val="00991884"/>
    <w:rsid w:val="009A0620"/>
    <w:rsid w:val="009A5838"/>
    <w:rsid w:val="009A6347"/>
    <w:rsid w:val="009B0214"/>
    <w:rsid w:val="009B2BF8"/>
    <w:rsid w:val="009E22B1"/>
    <w:rsid w:val="009E29F7"/>
    <w:rsid w:val="009F19F3"/>
    <w:rsid w:val="00A13CC8"/>
    <w:rsid w:val="00A25E35"/>
    <w:rsid w:val="00A32D7A"/>
    <w:rsid w:val="00A36AAD"/>
    <w:rsid w:val="00A426CB"/>
    <w:rsid w:val="00A4395C"/>
    <w:rsid w:val="00A5735B"/>
    <w:rsid w:val="00A70F50"/>
    <w:rsid w:val="00A9337C"/>
    <w:rsid w:val="00AA558D"/>
    <w:rsid w:val="00AC25AC"/>
    <w:rsid w:val="00B40FC9"/>
    <w:rsid w:val="00B52C66"/>
    <w:rsid w:val="00B57498"/>
    <w:rsid w:val="00B8163C"/>
    <w:rsid w:val="00B850D3"/>
    <w:rsid w:val="00BC5098"/>
    <w:rsid w:val="00BD61D3"/>
    <w:rsid w:val="00BF1F62"/>
    <w:rsid w:val="00BF51AE"/>
    <w:rsid w:val="00BF6387"/>
    <w:rsid w:val="00C022B1"/>
    <w:rsid w:val="00C05897"/>
    <w:rsid w:val="00C134E0"/>
    <w:rsid w:val="00C32003"/>
    <w:rsid w:val="00C33944"/>
    <w:rsid w:val="00C53F52"/>
    <w:rsid w:val="00C571E3"/>
    <w:rsid w:val="00C9306A"/>
    <w:rsid w:val="00CA35E3"/>
    <w:rsid w:val="00CB5CC1"/>
    <w:rsid w:val="00CC70AC"/>
    <w:rsid w:val="00CE081E"/>
    <w:rsid w:val="00CE4667"/>
    <w:rsid w:val="00CE7BCD"/>
    <w:rsid w:val="00D11AA3"/>
    <w:rsid w:val="00D2737F"/>
    <w:rsid w:val="00D42FBF"/>
    <w:rsid w:val="00D60BF7"/>
    <w:rsid w:val="00D70B5A"/>
    <w:rsid w:val="00D913CD"/>
    <w:rsid w:val="00D94DE0"/>
    <w:rsid w:val="00DA313A"/>
    <w:rsid w:val="00DB20C8"/>
    <w:rsid w:val="00DC55D7"/>
    <w:rsid w:val="00DF0C11"/>
    <w:rsid w:val="00E247FA"/>
    <w:rsid w:val="00E2698C"/>
    <w:rsid w:val="00E3221A"/>
    <w:rsid w:val="00E43ECB"/>
    <w:rsid w:val="00E46187"/>
    <w:rsid w:val="00E815BE"/>
    <w:rsid w:val="00E8710D"/>
    <w:rsid w:val="00E95990"/>
    <w:rsid w:val="00EB1E91"/>
    <w:rsid w:val="00EE0B9F"/>
    <w:rsid w:val="00EF0652"/>
    <w:rsid w:val="00EF7B1E"/>
    <w:rsid w:val="00F01E24"/>
    <w:rsid w:val="00F06CF1"/>
    <w:rsid w:val="00F06DF8"/>
    <w:rsid w:val="00F071B8"/>
    <w:rsid w:val="00F33DE0"/>
    <w:rsid w:val="00F37A99"/>
    <w:rsid w:val="00F733AE"/>
    <w:rsid w:val="00F76807"/>
    <w:rsid w:val="00F80FA2"/>
    <w:rsid w:val="00F844D3"/>
    <w:rsid w:val="00F91060"/>
    <w:rsid w:val="00F96A5D"/>
    <w:rsid w:val="00FC54D8"/>
    <w:rsid w:val="00FD68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D6C566"/>
  <w15:docId w15:val="{75F940A7-4EFB-406B-801C-12905343E9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8411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8411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8411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8411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8411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8411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8411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8411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8411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8411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8411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8411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8411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8411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8411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8411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8411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8411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8411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8411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8411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8411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8411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8411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8411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8411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8411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8411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8411D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CE081E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E081E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EE0B9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i-provider">
    <w:name w:val="ui-provider"/>
    <w:basedOn w:val="DefaultParagraphFont"/>
    <w:rsid w:val="00BF51A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7201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HG.Procurement@togetherhousing.co.uk" TargetMode="External"/><Relationship Id="rId3" Type="http://schemas.openxmlformats.org/officeDocument/2006/relationships/styles" Target="styles.xml"/><Relationship Id="rId7" Type="http://schemas.openxmlformats.org/officeDocument/2006/relationships/hyperlink" Target="http://www.togetherhousing.co.uk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5FE3A4A-FE11-4119-B5D1-F11957D00D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7</Pages>
  <Words>1461</Words>
  <Characters>8329</Characters>
  <Application>Microsoft Office Word</Application>
  <DocSecurity>0</DocSecurity>
  <Lines>69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John Roe</dc:creator>
  <cp:keywords/>
  <dc:description/>
  <cp:lastModifiedBy>Chris Rose</cp:lastModifiedBy>
  <cp:revision>5</cp:revision>
  <dcterms:created xsi:type="dcterms:W3CDTF">2024-03-25T10:06:00Z</dcterms:created>
  <dcterms:modified xsi:type="dcterms:W3CDTF">2024-03-25T15:30:00Z</dcterms:modified>
</cp:coreProperties>
</file>