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96780" w14:textId="77777777" w:rsidR="00777C79" w:rsidRDefault="00575579">
      <w:pPr>
        <w:rPr>
          <w:rFonts w:ascii="Arial" w:eastAsia="Arial" w:hAnsi="Arial" w:cs="Arial"/>
          <w:b/>
          <w:sz w:val="36"/>
          <w:szCs w:val="36"/>
        </w:rPr>
      </w:pPr>
      <w:r>
        <w:rPr>
          <w:rFonts w:ascii="Arial" w:eastAsia="Arial" w:hAnsi="Arial" w:cs="Arial"/>
          <w:b/>
          <w:sz w:val="36"/>
          <w:szCs w:val="36"/>
        </w:rPr>
        <w:t>Joint Schedule 4 (Commercially Sensitive Information)</w:t>
      </w:r>
    </w:p>
    <w:p w14:paraId="40F96781" w14:textId="77777777" w:rsidR="00777C79" w:rsidRDefault="00575579">
      <w:pPr>
        <w:numPr>
          <w:ilvl w:val="0"/>
          <w:numId w:val="1"/>
        </w:numPr>
        <w:pBdr>
          <w:top w:val="nil"/>
          <w:left w:val="nil"/>
          <w:bottom w:val="nil"/>
          <w:right w:val="nil"/>
          <w:between w:val="nil"/>
        </w:pBdr>
        <w:tabs>
          <w:tab w:val="left" w:pos="142"/>
        </w:tabs>
        <w:spacing w:before="120" w:after="240" w:line="240" w:lineRule="auto"/>
        <w:jc w:val="both"/>
        <w:rPr>
          <w:rFonts w:ascii="Arial" w:eastAsia="Arial" w:hAnsi="Arial" w:cs="Arial"/>
          <w:b/>
          <w:smallCaps/>
          <w:color w:val="000000"/>
          <w:sz w:val="24"/>
          <w:szCs w:val="24"/>
        </w:rPr>
      </w:pPr>
      <w:r>
        <w:rPr>
          <w:rFonts w:ascii="Arial" w:eastAsia="Arial" w:hAnsi="Arial" w:cs="Arial"/>
          <w:b/>
          <w:color w:val="000000"/>
          <w:sz w:val="24"/>
          <w:szCs w:val="24"/>
        </w:rPr>
        <w:t>What is the Commercially Sensitive Information?</w:t>
      </w:r>
    </w:p>
    <w:p w14:paraId="40F96782" w14:textId="77777777" w:rsidR="00777C79" w:rsidRDefault="00575579">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 xml:space="preserve">In this Schedule the Parties have sought to identify the Supplier's Confidential Information that is genuinely commercially sensitive and the disclosure of which would be the subject of an exemption under the FOIA and the EIRs. </w:t>
      </w:r>
    </w:p>
    <w:p w14:paraId="40F96783" w14:textId="77777777" w:rsidR="00777C79" w:rsidRDefault="00575579">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Where possible, the Parties have sought to identify when any relevant Information will cease to fall into the category of Information to which this Schedule applies in the table below and in the Order Form (which shall be deemed incorporated into the table below).</w:t>
      </w:r>
    </w:p>
    <w:p w14:paraId="40F96784" w14:textId="77777777" w:rsidR="00777C79" w:rsidRDefault="00575579">
      <w:pPr>
        <w:numPr>
          <w:ilvl w:val="1"/>
          <w:numId w:val="1"/>
        </w:numPr>
        <w:pBdr>
          <w:top w:val="nil"/>
          <w:left w:val="nil"/>
          <w:bottom w:val="nil"/>
          <w:right w:val="nil"/>
          <w:between w:val="nil"/>
        </w:pBdr>
        <w:tabs>
          <w:tab w:val="left" w:pos="1134"/>
        </w:tabs>
        <w:spacing w:before="120" w:after="120" w:line="240" w:lineRule="auto"/>
        <w:ind w:hanging="360"/>
        <w:jc w:val="both"/>
        <w:rPr>
          <w:rFonts w:ascii="Arial" w:eastAsia="Arial" w:hAnsi="Arial" w:cs="Arial"/>
          <w:color w:val="000000"/>
          <w:sz w:val="24"/>
          <w:szCs w:val="24"/>
        </w:rPr>
      </w:pPr>
      <w:r>
        <w:rPr>
          <w:rFonts w:ascii="Arial" w:eastAsia="Arial" w:hAnsi="Arial" w:cs="Arial"/>
          <w:color w:val="000000"/>
          <w:sz w:val="24"/>
          <w:szCs w:val="24"/>
        </w:rPr>
        <w:t>Without prejudice to the Relevant Authority's obligation to disclose Information in accordance with FOIA or Clause 16 (When you can share information), the Relevant Authority will, in its sole discretion, acting reasonably, seek to apply the relevant exemption set out in the FOIA to the following Information:</w:t>
      </w:r>
    </w:p>
    <w:p w14:paraId="40F96785" w14:textId="77777777" w:rsidR="00777C79" w:rsidRDefault="00777C79">
      <w:pPr>
        <w:pBdr>
          <w:top w:val="nil"/>
          <w:left w:val="nil"/>
          <w:bottom w:val="nil"/>
          <w:right w:val="nil"/>
          <w:between w:val="nil"/>
        </w:pBdr>
        <w:tabs>
          <w:tab w:val="left" w:pos="1134"/>
        </w:tabs>
        <w:spacing w:before="120" w:after="120" w:line="240" w:lineRule="auto"/>
        <w:ind w:left="644" w:hanging="576"/>
        <w:jc w:val="both"/>
        <w:rPr>
          <w:color w:val="000000"/>
        </w:rPr>
      </w:pPr>
    </w:p>
    <w:tbl>
      <w:tblPr>
        <w:tblStyle w:val="a"/>
        <w:tblW w:w="7949"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1710"/>
        <w:gridCol w:w="3011"/>
        <w:gridCol w:w="2238"/>
      </w:tblGrid>
      <w:tr w:rsidR="00777C79" w14:paraId="40F9678A" w14:textId="77777777" w:rsidTr="4868A54D">
        <w:tc>
          <w:tcPr>
            <w:tcW w:w="990" w:type="dxa"/>
          </w:tcPr>
          <w:p w14:paraId="40F96786" w14:textId="77777777" w:rsidR="00777C79" w:rsidRDefault="00575579">
            <w:pPr>
              <w:keepNext/>
              <w:pBdr>
                <w:top w:val="nil"/>
                <w:left w:val="nil"/>
                <w:bottom w:val="nil"/>
                <w:right w:val="nil"/>
                <w:between w:val="nil"/>
              </w:pBdr>
              <w:spacing w:before="240" w:after="120" w:line="240" w:lineRule="auto"/>
              <w:ind w:left="142" w:hanging="142"/>
              <w:jc w:val="center"/>
              <w:rPr>
                <w:rFonts w:ascii="Arial" w:eastAsia="Arial" w:hAnsi="Arial" w:cs="Arial"/>
                <w:b/>
                <w:color w:val="000000"/>
                <w:sz w:val="24"/>
                <w:szCs w:val="24"/>
              </w:rPr>
            </w:pPr>
            <w:r>
              <w:rPr>
                <w:rFonts w:ascii="Arial" w:eastAsia="Arial" w:hAnsi="Arial" w:cs="Arial"/>
                <w:b/>
                <w:color w:val="000000"/>
                <w:sz w:val="24"/>
                <w:szCs w:val="24"/>
              </w:rPr>
              <w:t>No.</w:t>
            </w:r>
          </w:p>
        </w:tc>
        <w:tc>
          <w:tcPr>
            <w:tcW w:w="1710" w:type="dxa"/>
          </w:tcPr>
          <w:p w14:paraId="40F96787" w14:textId="77777777" w:rsidR="00777C79" w:rsidRDefault="00575579">
            <w:pPr>
              <w:keepNext/>
              <w:pBdr>
                <w:top w:val="nil"/>
                <w:left w:val="nil"/>
                <w:bottom w:val="nil"/>
                <w:right w:val="nil"/>
                <w:between w:val="nil"/>
              </w:pBdr>
              <w:spacing w:before="240" w:after="120" w:line="240" w:lineRule="auto"/>
              <w:ind w:left="142" w:hanging="142"/>
              <w:jc w:val="center"/>
              <w:rPr>
                <w:rFonts w:ascii="Arial" w:eastAsia="Arial" w:hAnsi="Arial" w:cs="Arial"/>
                <w:b/>
                <w:color w:val="000000"/>
                <w:sz w:val="24"/>
                <w:szCs w:val="24"/>
              </w:rPr>
            </w:pPr>
            <w:r>
              <w:rPr>
                <w:rFonts w:ascii="Arial" w:eastAsia="Arial" w:hAnsi="Arial" w:cs="Arial"/>
                <w:b/>
                <w:color w:val="000000"/>
                <w:sz w:val="24"/>
                <w:szCs w:val="24"/>
              </w:rPr>
              <w:t>Date</w:t>
            </w:r>
          </w:p>
        </w:tc>
        <w:tc>
          <w:tcPr>
            <w:tcW w:w="3011" w:type="dxa"/>
          </w:tcPr>
          <w:p w14:paraId="40F96788" w14:textId="77777777" w:rsidR="00777C79" w:rsidRDefault="00575579">
            <w:pPr>
              <w:keepNext/>
              <w:pBdr>
                <w:top w:val="nil"/>
                <w:left w:val="nil"/>
                <w:bottom w:val="nil"/>
                <w:right w:val="nil"/>
                <w:between w:val="nil"/>
              </w:pBdr>
              <w:spacing w:before="240" w:after="120" w:line="240" w:lineRule="auto"/>
              <w:ind w:left="142" w:hanging="142"/>
              <w:jc w:val="center"/>
              <w:rPr>
                <w:rFonts w:ascii="Arial" w:eastAsia="Arial" w:hAnsi="Arial" w:cs="Arial"/>
                <w:b/>
                <w:color w:val="000000"/>
                <w:sz w:val="24"/>
                <w:szCs w:val="24"/>
              </w:rPr>
            </w:pPr>
            <w:r>
              <w:rPr>
                <w:rFonts w:ascii="Arial" w:eastAsia="Arial" w:hAnsi="Arial" w:cs="Arial"/>
                <w:b/>
                <w:color w:val="000000"/>
                <w:sz w:val="24"/>
                <w:szCs w:val="24"/>
              </w:rPr>
              <w:t>Item(s)</w:t>
            </w:r>
          </w:p>
        </w:tc>
        <w:tc>
          <w:tcPr>
            <w:tcW w:w="2238" w:type="dxa"/>
          </w:tcPr>
          <w:p w14:paraId="40F96789" w14:textId="77777777" w:rsidR="00777C79" w:rsidRDefault="00575579">
            <w:pPr>
              <w:keepNext/>
              <w:pBdr>
                <w:top w:val="nil"/>
                <w:left w:val="nil"/>
                <w:bottom w:val="nil"/>
                <w:right w:val="nil"/>
                <w:between w:val="nil"/>
              </w:pBdr>
              <w:spacing w:before="240" w:after="120" w:line="240" w:lineRule="auto"/>
              <w:ind w:left="142" w:hanging="142"/>
              <w:jc w:val="center"/>
              <w:rPr>
                <w:rFonts w:ascii="Arial" w:eastAsia="Arial" w:hAnsi="Arial" w:cs="Arial"/>
                <w:b/>
                <w:color w:val="000000"/>
                <w:sz w:val="24"/>
                <w:szCs w:val="24"/>
              </w:rPr>
            </w:pPr>
            <w:r>
              <w:rPr>
                <w:rFonts w:ascii="Arial" w:eastAsia="Arial" w:hAnsi="Arial" w:cs="Arial"/>
                <w:b/>
                <w:color w:val="000000"/>
                <w:sz w:val="24"/>
                <w:szCs w:val="24"/>
              </w:rPr>
              <w:t>Duration of Confidentiality</w:t>
            </w:r>
          </w:p>
        </w:tc>
      </w:tr>
      <w:tr w:rsidR="00777C79" w14:paraId="40F9678F" w14:textId="77777777" w:rsidTr="4868A54D">
        <w:tc>
          <w:tcPr>
            <w:tcW w:w="990" w:type="dxa"/>
          </w:tcPr>
          <w:p w14:paraId="40F9678B" w14:textId="4F023AFB" w:rsidR="00777C79" w:rsidRDefault="00A713DF">
            <w:pPr>
              <w:keepNext/>
              <w:pBdr>
                <w:top w:val="nil"/>
                <w:left w:val="nil"/>
                <w:bottom w:val="nil"/>
                <w:right w:val="nil"/>
                <w:between w:val="nil"/>
              </w:pBdr>
              <w:spacing w:before="240" w:after="120" w:line="240" w:lineRule="auto"/>
              <w:ind w:left="142" w:hanging="142"/>
              <w:jc w:val="both"/>
              <w:rPr>
                <w:rFonts w:ascii="Arial" w:eastAsia="Arial" w:hAnsi="Arial" w:cs="Arial"/>
                <w:color w:val="000000"/>
                <w:sz w:val="24"/>
                <w:szCs w:val="24"/>
              </w:rPr>
            </w:pPr>
            <w:r>
              <w:rPr>
                <w:rFonts w:ascii="Arial" w:eastAsia="Arial" w:hAnsi="Arial" w:cs="Arial"/>
                <w:color w:val="000000"/>
                <w:sz w:val="24"/>
                <w:szCs w:val="24"/>
              </w:rPr>
              <w:t>1</w:t>
            </w:r>
          </w:p>
        </w:tc>
        <w:tc>
          <w:tcPr>
            <w:tcW w:w="1710" w:type="dxa"/>
          </w:tcPr>
          <w:p w14:paraId="40F9678C" w14:textId="4FF2B98E" w:rsidR="00777C79" w:rsidRPr="00A713DF" w:rsidRDefault="00A713DF">
            <w:pPr>
              <w:keepNext/>
              <w:pBdr>
                <w:top w:val="nil"/>
                <w:left w:val="nil"/>
                <w:bottom w:val="nil"/>
                <w:right w:val="nil"/>
                <w:between w:val="nil"/>
              </w:pBdr>
              <w:spacing w:before="240" w:after="120" w:line="240" w:lineRule="auto"/>
              <w:ind w:left="142" w:hanging="142"/>
              <w:jc w:val="both"/>
              <w:rPr>
                <w:rFonts w:ascii="Arial" w:eastAsia="Arial" w:hAnsi="Arial" w:cs="Arial"/>
                <w:color w:val="000000"/>
                <w:sz w:val="24"/>
                <w:szCs w:val="24"/>
              </w:rPr>
            </w:pPr>
            <w:r w:rsidRPr="00A713DF">
              <w:rPr>
                <w:rFonts w:ascii="Arial" w:eastAsia="Arial" w:hAnsi="Arial" w:cs="Arial"/>
                <w:color w:val="000000"/>
                <w:sz w:val="24"/>
                <w:szCs w:val="24"/>
              </w:rPr>
              <w:t>09/08/2021</w:t>
            </w:r>
            <w:r w:rsidR="00575579" w:rsidRPr="00A713DF">
              <w:rPr>
                <w:rFonts w:ascii="Arial" w:eastAsia="Arial" w:hAnsi="Arial" w:cs="Arial"/>
                <w:color w:val="000000"/>
                <w:sz w:val="24"/>
                <w:szCs w:val="24"/>
              </w:rPr>
              <w:t xml:space="preserve"> </w:t>
            </w:r>
          </w:p>
        </w:tc>
        <w:tc>
          <w:tcPr>
            <w:tcW w:w="3011" w:type="dxa"/>
          </w:tcPr>
          <w:p w14:paraId="40F9678D" w14:textId="1AB155CA" w:rsidR="00777C79" w:rsidRPr="00A713DF" w:rsidRDefault="00A713DF">
            <w:pPr>
              <w:keepNext/>
              <w:pBdr>
                <w:top w:val="nil"/>
                <w:left w:val="nil"/>
                <w:bottom w:val="nil"/>
                <w:right w:val="nil"/>
                <w:between w:val="nil"/>
              </w:pBdr>
              <w:spacing w:before="240" w:after="120" w:line="240" w:lineRule="auto"/>
              <w:ind w:left="142" w:hanging="142"/>
              <w:jc w:val="both"/>
              <w:rPr>
                <w:rFonts w:ascii="Arial" w:eastAsia="Arial" w:hAnsi="Arial" w:cs="Arial"/>
                <w:color w:val="000000"/>
                <w:sz w:val="24"/>
                <w:szCs w:val="24"/>
              </w:rPr>
            </w:pPr>
            <w:r w:rsidRPr="00A713DF">
              <w:rPr>
                <w:rFonts w:ascii="Arial" w:eastAsia="Arial" w:hAnsi="Arial" w:cs="Arial"/>
                <w:color w:val="000000"/>
                <w:sz w:val="24"/>
                <w:szCs w:val="24"/>
              </w:rPr>
              <w:t xml:space="preserve">Day Rates </w:t>
            </w:r>
          </w:p>
        </w:tc>
        <w:tc>
          <w:tcPr>
            <w:tcW w:w="2238" w:type="dxa"/>
          </w:tcPr>
          <w:p w14:paraId="40F9678E" w14:textId="6912E9A9" w:rsidR="00777C79" w:rsidRPr="00A713DF" w:rsidRDefault="5E4D451F" w:rsidP="4868A54D">
            <w:pPr>
              <w:keepNext/>
              <w:pBdr>
                <w:top w:val="nil"/>
                <w:left w:val="nil"/>
                <w:bottom w:val="nil"/>
                <w:right w:val="nil"/>
                <w:between w:val="nil"/>
              </w:pBdr>
              <w:spacing w:before="240" w:after="120" w:line="240" w:lineRule="auto"/>
              <w:ind w:left="142" w:hanging="142"/>
              <w:rPr>
                <w:rFonts w:ascii="Arial" w:eastAsia="Arial" w:hAnsi="Arial" w:cs="Arial"/>
                <w:color w:val="000000"/>
                <w:sz w:val="24"/>
                <w:szCs w:val="24"/>
              </w:rPr>
            </w:pPr>
            <w:r w:rsidRPr="4868A54D">
              <w:rPr>
                <w:rFonts w:ascii="Arial" w:eastAsia="Arial" w:hAnsi="Arial" w:cs="Arial"/>
                <w:color w:val="000000" w:themeColor="text1"/>
                <w:sz w:val="24"/>
                <w:szCs w:val="24"/>
              </w:rPr>
              <w:t xml:space="preserve">  </w:t>
            </w:r>
            <w:r w:rsidR="00A713DF" w:rsidRPr="4868A54D">
              <w:rPr>
                <w:rFonts w:ascii="Arial" w:eastAsia="Arial" w:hAnsi="Arial" w:cs="Arial"/>
                <w:color w:val="000000" w:themeColor="text1"/>
                <w:sz w:val="24"/>
                <w:szCs w:val="24"/>
              </w:rPr>
              <w:t xml:space="preserve">2 years after conclusion of contract </w:t>
            </w:r>
          </w:p>
        </w:tc>
      </w:tr>
      <w:tr w:rsidR="00453567" w14:paraId="18474923" w14:textId="77777777" w:rsidTr="4868A54D">
        <w:tc>
          <w:tcPr>
            <w:tcW w:w="990" w:type="dxa"/>
          </w:tcPr>
          <w:p w14:paraId="506D7050" w14:textId="01CD8AAD" w:rsidR="00453567" w:rsidRDefault="00453567">
            <w:pPr>
              <w:keepNext/>
              <w:pBdr>
                <w:top w:val="nil"/>
                <w:left w:val="nil"/>
                <w:bottom w:val="nil"/>
                <w:right w:val="nil"/>
                <w:between w:val="nil"/>
              </w:pBdr>
              <w:spacing w:before="240" w:after="120" w:line="240" w:lineRule="auto"/>
              <w:ind w:left="142" w:hanging="142"/>
              <w:jc w:val="both"/>
              <w:rPr>
                <w:rFonts w:ascii="Arial" w:eastAsia="Arial" w:hAnsi="Arial" w:cs="Arial"/>
                <w:color w:val="000000"/>
                <w:sz w:val="24"/>
                <w:szCs w:val="24"/>
              </w:rPr>
            </w:pPr>
            <w:r>
              <w:rPr>
                <w:rFonts w:ascii="Arial" w:eastAsia="Arial" w:hAnsi="Arial" w:cs="Arial"/>
                <w:color w:val="000000"/>
                <w:sz w:val="24"/>
                <w:szCs w:val="24"/>
              </w:rPr>
              <w:t>2</w:t>
            </w:r>
          </w:p>
        </w:tc>
        <w:tc>
          <w:tcPr>
            <w:tcW w:w="1710" w:type="dxa"/>
          </w:tcPr>
          <w:p w14:paraId="117A821C" w14:textId="197488F1" w:rsidR="00453567" w:rsidRPr="00A713DF" w:rsidRDefault="00453567">
            <w:pPr>
              <w:keepNext/>
              <w:pBdr>
                <w:top w:val="nil"/>
                <w:left w:val="nil"/>
                <w:bottom w:val="nil"/>
                <w:right w:val="nil"/>
                <w:between w:val="nil"/>
              </w:pBdr>
              <w:spacing w:before="240" w:after="120" w:line="240" w:lineRule="auto"/>
              <w:ind w:left="142" w:hanging="142"/>
              <w:jc w:val="both"/>
              <w:rPr>
                <w:rFonts w:ascii="Arial" w:eastAsia="Arial" w:hAnsi="Arial" w:cs="Arial"/>
                <w:color w:val="000000"/>
                <w:sz w:val="24"/>
                <w:szCs w:val="24"/>
              </w:rPr>
            </w:pPr>
            <w:r w:rsidRPr="00A713DF">
              <w:rPr>
                <w:rFonts w:ascii="Arial" w:eastAsia="Arial" w:hAnsi="Arial" w:cs="Arial"/>
                <w:color w:val="000000"/>
                <w:sz w:val="24"/>
                <w:szCs w:val="24"/>
              </w:rPr>
              <w:t>09/08/2021</w:t>
            </w:r>
          </w:p>
        </w:tc>
        <w:tc>
          <w:tcPr>
            <w:tcW w:w="3011" w:type="dxa"/>
          </w:tcPr>
          <w:p w14:paraId="23DE25DE" w14:textId="4EADAC87" w:rsidR="00453567" w:rsidRPr="00A713DF" w:rsidRDefault="00453567" w:rsidP="00453567">
            <w:pPr>
              <w:keepNext/>
              <w:pBdr>
                <w:top w:val="nil"/>
                <w:left w:val="nil"/>
                <w:bottom w:val="nil"/>
                <w:right w:val="nil"/>
                <w:between w:val="nil"/>
              </w:pBdr>
              <w:spacing w:before="240" w:after="120" w:line="240" w:lineRule="auto"/>
              <w:rPr>
                <w:rFonts w:ascii="Arial" w:eastAsia="Arial" w:hAnsi="Arial" w:cs="Arial"/>
                <w:color w:val="000000"/>
                <w:sz w:val="24"/>
                <w:szCs w:val="24"/>
              </w:rPr>
            </w:pPr>
            <w:r>
              <w:rPr>
                <w:rFonts w:ascii="Arial" w:eastAsia="Arial" w:hAnsi="Arial" w:cs="Arial"/>
                <w:color w:val="000000"/>
                <w:sz w:val="24"/>
                <w:szCs w:val="24"/>
              </w:rPr>
              <w:t xml:space="preserve">Commercially sensitive information within </w:t>
            </w:r>
            <w:r w:rsidR="00FE18DC">
              <w:rPr>
                <w:rFonts w:ascii="Arial" w:eastAsia="Arial" w:hAnsi="Arial" w:cs="Arial"/>
                <w:color w:val="000000"/>
                <w:sz w:val="24"/>
                <w:szCs w:val="24"/>
              </w:rPr>
              <w:t>DPS Order Schedule 4</w:t>
            </w:r>
            <w:r w:rsidR="001E7F20">
              <w:rPr>
                <w:rFonts w:ascii="Arial" w:eastAsia="Arial" w:hAnsi="Arial" w:cs="Arial"/>
                <w:color w:val="000000"/>
                <w:sz w:val="24"/>
                <w:szCs w:val="24"/>
              </w:rPr>
              <w:t xml:space="preserve"> – Order Tender</w:t>
            </w:r>
          </w:p>
        </w:tc>
        <w:tc>
          <w:tcPr>
            <w:tcW w:w="2238" w:type="dxa"/>
          </w:tcPr>
          <w:p w14:paraId="1C5F8A3F" w14:textId="36CC4E36" w:rsidR="00453567" w:rsidRPr="4868A54D" w:rsidRDefault="00453567" w:rsidP="4868A54D">
            <w:pPr>
              <w:keepNext/>
              <w:pBdr>
                <w:top w:val="nil"/>
                <w:left w:val="nil"/>
                <w:bottom w:val="nil"/>
                <w:right w:val="nil"/>
                <w:between w:val="nil"/>
              </w:pBdr>
              <w:spacing w:before="240" w:after="120" w:line="240" w:lineRule="auto"/>
              <w:ind w:left="142" w:hanging="142"/>
              <w:rPr>
                <w:rFonts w:ascii="Arial" w:eastAsia="Arial" w:hAnsi="Arial" w:cs="Arial"/>
                <w:color w:val="000000" w:themeColor="text1"/>
                <w:sz w:val="24"/>
                <w:szCs w:val="24"/>
              </w:rPr>
            </w:pPr>
            <w:r w:rsidRPr="4868A54D">
              <w:rPr>
                <w:rFonts w:ascii="Arial" w:eastAsia="Arial" w:hAnsi="Arial" w:cs="Arial"/>
                <w:color w:val="000000" w:themeColor="text1"/>
                <w:sz w:val="24"/>
                <w:szCs w:val="24"/>
              </w:rPr>
              <w:t xml:space="preserve">  2 years after conclusion of contract</w:t>
            </w:r>
          </w:p>
        </w:tc>
      </w:tr>
    </w:tbl>
    <w:p w14:paraId="40F96790" w14:textId="77777777" w:rsidR="00777C79" w:rsidRDefault="00777C79">
      <w:bookmarkStart w:id="0" w:name="_heading=h.gjdgxs" w:colFirst="0" w:colLast="0"/>
      <w:bookmarkEnd w:id="0"/>
    </w:p>
    <w:sectPr w:rsidR="00777C79">
      <w:headerReference w:type="default" r:id="rId11"/>
      <w:footerReference w:type="default" r:id="rId1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18B3A" w14:textId="77777777" w:rsidR="00611A47" w:rsidRDefault="00611A47">
      <w:pPr>
        <w:spacing w:after="0" w:line="240" w:lineRule="auto"/>
      </w:pPr>
      <w:r>
        <w:separator/>
      </w:r>
    </w:p>
  </w:endnote>
  <w:endnote w:type="continuationSeparator" w:id="0">
    <w:p w14:paraId="04D2C83F" w14:textId="77777777" w:rsidR="00611A47" w:rsidRDefault="00611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Arial Bold">
    <w:altName w:val="Arial"/>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6793" w14:textId="4B684E3F" w:rsidR="00777C79" w:rsidRDefault="00575579">
    <w:pPr>
      <w:tabs>
        <w:tab w:val="center" w:pos="4513"/>
        <w:tab w:val="right" w:pos="9026"/>
      </w:tabs>
      <w:spacing w:after="0"/>
      <w:rPr>
        <w:rFonts w:ascii="Arial" w:eastAsia="Arial" w:hAnsi="Arial" w:cs="Arial"/>
        <w:color w:val="000000"/>
        <w:sz w:val="20"/>
        <w:szCs w:val="20"/>
      </w:rPr>
    </w:pPr>
    <w:r>
      <w:rPr>
        <w:rFonts w:ascii="Arial" w:eastAsia="Arial" w:hAnsi="Arial" w:cs="Arial"/>
        <w:sz w:val="20"/>
        <w:szCs w:val="20"/>
      </w:rPr>
      <w:t>DPS Ref: RM6173</w:t>
    </w:r>
    <w:r>
      <w:rPr>
        <w:rFonts w:ascii="Arial" w:eastAsia="Arial" w:hAnsi="Arial" w:cs="Arial"/>
        <w:sz w:val="20"/>
        <w:szCs w:val="20"/>
      </w:rPr>
      <w:tab/>
      <w:t xml:space="preserve">                                           </w:t>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40F96794" w14:textId="77777777" w:rsidR="00777C79" w:rsidRDefault="005755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Pr>
        <w:rFonts w:ascii="Arial" w:eastAsia="Arial" w:hAnsi="Arial" w:cs="Arial"/>
        <w:sz w:val="20"/>
        <w:szCs w:val="20"/>
      </w:rPr>
      <w:t>Model Version: v1.0</w:t>
    </w:r>
    <w:r>
      <w:tab/>
    </w:r>
    <w:r>
      <w:tab/>
    </w:r>
    <w:r>
      <w:tab/>
    </w:r>
    <w:r>
      <w:tab/>
    </w:r>
    <w:r>
      <w:tab/>
    </w:r>
    <w:r>
      <w:tab/>
    </w:r>
    <w:r>
      <w:tab/>
    </w:r>
    <w:r>
      <w:tab/>
    </w:r>
    <w:r>
      <w:tab/>
    </w:r>
    <w:r>
      <w:tab/>
    </w:r>
    <w:r>
      <w:tab/>
    </w:r>
    <w:bookmarkStart w:id="1" w:name="bookmark=id.30j0zll" w:colFirst="0" w:colLast="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06406" w14:textId="77777777" w:rsidR="00611A47" w:rsidRDefault="00611A47">
      <w:pPr>
        <w:spacing w:after="0" w:line="240" w:lineRule="auto"/>
      </w:pPr>
      <w:r>
        <w:separator/>
      </w:r>
    </w:p>
  </w:footnote>
  <w:footnote w:type="continuationSeparator" w:id="0">
    <w:p w14:paraId="6CD2922C" w14:textId="77777777" w:rsidR="00611A47" w:rsidRDefault="00611A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6791" w14:textId="77777777" w:rsidR="00777C79" w:rsidRDefault="0057557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Joint Schedule 4 (Commercially Sensitive Information)</w:t>
    </w:r>
  </w:p>
  <w:p w14:paraId="40F96792" w14:textId="038DD676" w:rsidR="00777C79" w:rsidRDefault="0057557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Crown Copyright 2020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04358C"/>
    <w:multiLevelType w:val="multilevel"/>
    <w:tmpl w:val="022EF8B0"/>
    <w:lvl w:ilvl="0">
      <w:start w:val="1"/>
      <w:numFmt w:val="decimal"/>
      <w:pStyle w:val="GPSL1CLAUSEHEADING"/>
      <w:lvlText w:val="%1."/>
      <w:lvlJc w:val="left"/>
      <w:pPr>
        <w:ind w:left="360" w:hanging="360"/>
      </w:pPr>
      <w:rPr>
        <w:rFonts w:ascii="Calibri" w:eastAsia="Calibri" w:hAnsi="Calibri" w:cs="Calibri"/>
        <w:b/>
        <w:i w:val="0"/>
        <w:smallCaps w:val="0"/>
        <w:strike w:val="0"/>
        <w:color w:val="000000"/>
        <w:sz w:val="22"/>
        <w:szCs w:val="22"/>
        <w:u w:val="none"/>
        <w:vertAlign w:val="baseline"/>
      </w:rPr>
    </w:lvl>
    <w:lvl w:ilvl="1">
      <w:start w:val="1"/>
      <w:numFmt w:val="decimal"/>
      <w:pStyle w:val="GPSL2NumberedBoldHeading"/>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Calibri" w:eastAsia="Calibri" w:hAnsi="Calibri" w:cs="Calibri"/>
        <w:b w:val="0"/>
        <w:i w:val="0"/>
        <w:smallCaps w:val="0"/>
        <w:strike w:val="0"/>
        <w:color w:val="000000"/>
        <w:sz w:val="22"/>
        <w:szCs w:val="22"/>
        <w:u w:val="none"/>
        <w:vertAlign w:val="baseline"/>
      </w:rPr>
    </w:lvl>
    <w:lvl w:ilvl="3">
      <w:start w:val="1"/>
      <w:numFmt w:val="lowerLetter"/>
      <w:pStyle w:val="GPSL4numberedclause"/>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C79"/>
    <w:rsid w:val="001E7F20"/>
    <w:rsid w:val="00453567"/>
    <w:rsid w:val="00575579"/>
    <w:rsid w:val="00611A47"/>
    <w:rsid w:val="00670DDF"/>
    <w:rsid w:val="00777C79"/>
    <w:rsid w:val="007E662D"/>
    <w:rsid w:val="00A713DF"/>
    <w:rsid w:val="00C03171"/>
    <w:rsid w:val="00FE18DC"/>
    <w:rsid w:val="4868A54D"/>
    <w:rsid w:val="5E4D45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96780"/>
  <w15:docId w15:val="{72FF6CE1-918C-4CF9-BC27-F5ED9220D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after="120" w:line="240" w:lineRule="auto"/>
      <w:ind w:left="142"/>
      <w:jc w:val="both"/>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customStyle="1" w:styleId="GPSL4numberedclause">
    <w:name w:val="GPS L4 numbered clause"/>
    <w:basedOn w:val="GPSL3numberedclause"/>
    <w:qFormat/>
    <w:pPr>
      <w:numPr>
        <w:ilvl w:val="3"/>
      </w:numPr>
      <w:tabs>
        <w:tab w:val="left" w:pos="2552"/>
      </w:tabs>
      <w:ind w:left="2552" w:hanging="567"/>
    </w:pPr>
  </w:style>
  <w:style w:type="paragraph" w:customStyle="1" w:styleId="GPSL5numberedclause">
    <w:name w:val="GPS L5 numbered clause"/>
    <w:basedOn w:val="GPSL4numberedclause"/>
    <w:qFormat/>
    <w:pPr>
      <w:numPr>
        <w:ilvl w:val="4"/>
      </w:numPr>
      <w:tabs>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customStyle="1" w:styleId="GPSL6numbered">
    <w:name w:val="GPS L6 numbered"/>
    <w:basedOn w:val="GPSL5numberedclause"/>
    <w:qFormat/>
    <w:pPr>
      <w:numPr>
        <w:ilvl w:val="5"/>
      </w:numPr>
      <w:tabs>
        <w:tab w:val="left" w:pos="3686"/>
      </w:tabs>
      <w:ind w:left="3686" w:hanging="567"/>
    </w:p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eastAsia="Times New Roman" w:cs="Arial"/>
      <w:b/>
      <w:i/>
    </w:rPr>
  </w:style>
  <w:style w:type="paragraph" w:customStyle="1" w:styleId="GPSL1SCHEDULEHeading">
    <w:name w:val="GPS L1 SCHEDULE Heading"/>
    <w:basedOn w:val="GPSL1CLAUSEHEADING"/>
    <w:link w:val="GPSL1SCHEDULEHeadingChar"/>
    <w:qFormat/>
    <w:pPr>
      <w:ind w:left="360" w:hanging="360"/>
      <w:outlineLvl w:val="9"/>
    </w:p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line="240" w:lineRule="auto"/>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2t6/iTqQZgq8RNrse+9h2azj1Wg==">AMUW2mU3QFrxFkYRZFzO5hYHYDvbgYpXtILi4xNUOO+JXtwFFrYwR+Ohy23X0YN4cTNLfRAnnOcOKBPOAgfw3Nvcf403LudM8Xsgvvo92okrdyPc7ocI2HiVm7pnrHZ+t0D29NJCwgmyPC6BphZdjPNWTI2D2vPjwA==</go:docsCustomData>
</go:gDocsCustomXmlDataStorage>
</file>

<file path=customXml/itemProps1.xml><?xml version="1.0" encoding="utf-8"?>
<ds:datastoreItem xmlns:ds="http://schemas.openxmlformats.org/officeDocument/2006/customXml" ds:itemID="{7D2F801E-E295-4C91-87A8-8AB0E913DC33}">
  <ds:schemaRefs>
    <ds:schemaRef ds:uri="http://schemas.microsoft.com/office/2006/documentManagement/types"/>
    <ds:schemaRef ds:uri="http://schemas.microsoft.com/office/2006/metadata/properties"/>
    <ds:schemaRef ds:uri="http://purl.org/dc/terms/"/>
    <ds:schemaRef ds:uri="c4917fcf-9157-445b-8b88-5fe71bf1afca"/>
    <ds:schemaRef ds:uri="http://purl.org/dc/dcmitype/"/>
    <ds:schemaRef ds:uri="http://purl.org/dc/elements/1.1/"/>
    <ds:schemaRef ds:uri="http://schemas.microsoft.com/office/infopath/2007/PartnerControls"/>
    <ds:schemaRef ds:uri="http://schemas.openxmlformats.org/package/2006/metadata/core-properties"/>
    <ds:schemaRef ds:uri="80a48ad8-5774-4d8d-9ac2-55a64925f9d1"/>
    <ds:schemaRef ds:uri="http://www.w3.org/XML/1998/namespace"/>
  </ds:schemaRefs>
</ds:datastoreItem>
</file>

<file path=customXml/itemProps2.xml><?xml version="1.0" encoding="utf-8"?>
<ds:datastoreItem xmlns:ds="http://schemas.openxmlformats.org/officeDocument/2006/customXml" ds:itemID="{A1C0A93D-23E2-4EC7-9C14-56DF2320054E}">
  <ds:schemaRefs>
    <ds:schemaRef ds:uri="http://schemas.microsoft.com/sharepoint/v3/contenttype/forms"/>
  </ds:schemaRefs>
</ds:datastoreItem>
</file>

<file path=customXml/itemProps3.xml><?xml version="1.0" encoding="utf-8"?>
<ds:datastoreItem xmlns:ds="http://schemas.openxmlformats.org/officeDocument/2006/customXml" ds:itemID="{86ED640B-867B-4729-A7D0-834D6A1F4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917fcf-9157-445b-8b88-5fe71bf1afca"/>
    <ds:schemaRef ds:uri="80a48ad8-5774-4d8d-9ac2-55a64925f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981</Characters>
  <Application>Microsoft Office Word</Application>
  <DocSecurity>0</DocSecurity>
  <Lines>8</Lines>
  <Paragraphs>2</Paragraphs>
  <ScaleCrop>false</ScaleCrop>
  <Company>Cabinet Office</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Samantha</dc:creator>
  <cp:lastModifiedBy>Darren Batey</cp:lastModifiedBy>
  <cp:revision>6</cp:revision>
  <dcterms:created xsi:type="dcterms:W3CDTF">2021-08-09T09:18:00Z</dcterms:created>
  <dcterms:modified xsi:type="dcterms:W3CDTF">2021-11-25T09:05:00Z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ContentTypeId">
    <vt:lpwstr>0x010100DABEEA943F9FB541A5AA9DC9E9C180D5</vt:lpwstr>
  </property>
  <property fmtid="{D5CDD505-2E9C-101B-9397-08002B2CF9AE}" pid="4" name="MSIP_Label_e463cba9-5f6c-478d-9329-7b2295e4e8ed_Enabled">
    <vt:lpwstr>true</vt:lpwstr>
  </property>
  <property fmtid="{D5CDD505-2E9C-101B-9397-08002B2CF9AE}" pid="5" name="MSIP_Label_e463cba9-5f6c-478d-9329-7b2295e4e8ed_SetDate">
    <vt:lpwstr>2021-08-09T09:10:39Z</vt:lpwstr>
  </property>
  <property fmtid="{D5CDD505-2E9C-101B-9397-08002B2CF9AE}" pid="6" name="MSIP_Label_e463cba9-5f6c-478d-9329-7b2295e4e8ed_Method">
    <vt:lpwstr>Standard</vt:lpwstr>
  </property>
  <property fmtid="{D5CDD505-2E9C-101B-9397-08002B2CF9AE}" pid="7" name="MSIP_Label_e463cba9-5f6c-478d-9329-7b2295e4e8ed_Name">
    <vt:lpwstr>All Employees_2</vt:lpwstr>
  </property>
  <property fmtid="{D5CDD505-2E9C-101B-9397-08002B2CF9AE}" pid="8" name="MSIP_Label_e463cba9-5f6c-478d-9329-7b2295e4e8ed_SiteId">
    <vt:lpwstr>33440fc6-b7c7-412c-bb73-0e70b0198d5a</vt:lpwstr>
  </property>
  <property fmtid="{D5CDD505-2E9C-101B-9397-08002B2CF9AE}" pid="9" name="MSIP_Label_e463cba9-5f6c-478d-9329-7b2295e4e8ed_ActionId">
    <vt:lpwstr>69527828-7e9a-4182-ba26-56f64f571cfe</vt:lpwstr>
  </property>
  <property fmtid="{D5CDD505-2E9C-101B-9397-08002B2CF9AE}" pid="10" name="MSIP_Label_e463cba9-5f6c-478d-9329-7b2295e4e8ed_ContentBits">
    <vt:lpwstr>0</vt:lpwstr>
  </property>
</Properties>
</file>