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179C8A9C" w14:textId="52E545DA" w:rsidR="00327C4C" w:rsidRPr="00327C4C" w:rsidRDefault="00C46384" w:rsidP="00327C4C">
      <w:pPr>
        <w:pStyle w:val="MarginText"/>
        <w:jc w:val="center"/>
        <w:rPr>
          <w:rFonts w:eastAsiaTheme="minorEastAsia" w:cs="Arial"/>
          <w:b/>
          <w:sz w:val="28"/>
          <w:szCs w:val="28"/>
          <w:lang w:eastAsia="en-GB"/>
        </w:rPr>
      </w:pPr>
      <w:r>
        <w:rPr>
          <w:rFonts w:eastAsiaTheme="minorEastAsia" w:cs="Arial"/>
          <w:b/>
          <w:sz w:val="28"/>
          <w:szCs w:val="28"/>
          <w:lang w:eastAsia="en-GB"/>
        </w:rPr>
        <w:t>PROVISION OF PAY BENCH</w:t>
      </w:r>
      <w:r w:rsidR="00327C4C" w:rsidRPr="00327C4C">
        <w:rPr>
          <w:rFonts w:eastAsiaTheme="minorEastAsia" w:cs="Arial"/>
          <w:b/>
          <w:sz w:val="28"/>
          <w:szCs w:val="28"/>
          <w:lang w:eastAsia="en-GB"/>
        </w:rPr>
        <w:t>MARKING REPORT</w:t>
      </w:r>
    </w:p>
    <w:p w14:paraId="6B7E2F67" w14:textId="77777777" w:rsidR="00327C4C" w:rsidRPr="00327C4C" w:rsidRDefault="00327C4C" w:rsidP="00327C4C">
      <w:pPr>
        <w:pStyle w:val="MarginText"/>
        <w:jc w:val="center"/>
        <w:rPr>
          <w:rFonts w:eastAsiaTheme="minorEastAsia" w:cs="Arial"/>
          <w:b/>
          <w:sz w:val="28"/>
          <w:szCs w:val="28"/>
          <w:lang w:eastAsia="en-GB"/>
        </w:rPr>
      </w:pPr>
    </w:p>
    <w:p w14:paraId="62ED6D1D" w14:textId="77777777" w:rsidR="00327C4C" w:rsidRPr="00327C4C" w:rsidRDefault="00327C4C" w:rsidP="00327C4C">
      <w:pPr>
        <w:pStyle w:val="MarginText"/>
        <w:jc w:val="center"/>
        <w:rPr>
          <w:rFonts w:eastAsiaTheme="minorEastAsia" w:cs="Arial"/>
          <w:b/>
          <w:sz w:val="28"/>
          <w:szCs w:val="28"/>
          <w:lang w:eastAsia="en-GB"/>
        </w:rPr>
      </w:pPr>
      <w:r w:rsidRPr="00327C4C">
        <w:rPr>
          <w:rFonts w:eastAsiaTheme="minorEastAsia" w:cs="Arial"/>
          <w:b/>
          <w:sz w:val="28"/>
          <w:szCs w:val="28"/>
          <w:lang w:eastAsia="en-GB"/>
        </w:rPr>
        <w:t xml:space="preserve">CONTRACT REFERENCE CCCC18A69 </w:t>
      </w:r>
    </w:p>
    <w:p w14:paraId="497FE48D" w14:textId="77777777" w:rsidR="00327C4C" w:rsidRPr="00327C4C" w:rsidRDefault="00327C4C" w:rsidP="00327C4C">
      <w:pPr>
        <w:pStyle w:val="MarginText"/>
        <w:jc w:val="center"/>
        <w:rPr>
          <w:rFonts w:eastAsiaTheme="minorEastAsia" w:cs="Arial"/>
          <w:b/>
          <w:sz w:val="28"/>
          <w:szCs w:val="28"/>
          <w:lang w:eastAsia="en-GB"/>
        </w:rPr>
      </w:pPr>
    </w:p>
    <w:p w14:paraId="4A6FC818" w14:textId="77777777" w:rsidR="00327C4C" w:rsidRPr="00327C4C" w:rsidRDefault="00327C4C" w:rsidP="00327C4C">
      <w:pPr>
        <w:pStyle w:val="MarginText"/>
        <w:jc w:val="center"/>
        <w:rPr>
          <w:rFonts w:eastAsiaTheme="minorEastAsia" w:cs="Arial"/>
          <w:b/>
          <w:sz w:val="28"/>
          <w:szCs w:val="28"/>
          <w:lang w:eastAsia="en-GB"/>
        </w:rPr>
      </w:pPr>
      <w:r w:rsidRPr="00327C4C">
        <w:rPr>
          <w:rFonts w:eastAsiaTheme="minorEastAsia" w:cs="Arial"/>
          <w:b/>
          <w:sz w:val="28"/>
          <w:szCs w:val="28"/>
          <w:lang w:eastAsia="en-GB"/>
        </w:rPr>
        <w:t xml:space="preserve">CONTRACT FOR </w:t>
      </w:r>
    </w:p>
    <w:p w14:paraId="3D5C1683" w14:textId="77777777" w:rsidR="00327C4C" w:rsidRPr="00327C4C" w:rsidRDefault="00327C4C" w:rsidP="00327C4C">
      <w:pPr>
        <w:pStyle w:val="MarginText"/>
        <w:jc w:val="center"/>
        <w:rPr>
          <w:rFonts w:eastAsiaTheme="minorEastAsia" w:cs="Arial"/>
          <w:b/>
          <w:sz w:val="28"/>
          <w:szCs w:val="28"/>
          <w:lang w:eastAsia="en-GB"/>
        </w:rPr>
      </w:pPr>
    </w:p>
    <w:p w14:paraId="10D8789C" w14:textId="15239C96" w:rsidR="00327C4C" w:rsidRPr="00327C4C" w:rsidRDefault="00327C4C" w:rsidP="00327C4C">
      <w:pPr>
        <w:pStyle w:val="MarginText"/>
        <w:jc w:val="center"/>
        <w:rPr>
          <w:rFonts w:eastAsiaTheme="minorEastAsia" w:cs="Arial"/>
          <w:b/>
          <w:sz w:val="28"/>
          <w:szCs w:val="28"/>
          <w:lang w:eastAsia="en-GB"/>
        </w:rPr>
      </w:pPr>
      <w:r w:rsidRPr="00327C4C">
        <w:rPr>
          <w:rFonts w:eastAsiaTheme="minorEastAsia" w:cs="Arial"/>
          <w:b/>
          <w:sz w:val="28"/>
          <w:szCs w:val="28"/>
          <w:lang w:eastAsia="en-GB"/>
        </w:rPr>
        <w:t>CI</w:t>
      </w:r>
      <w:r w:rsidR="00C46384">
        <w:rPr>
          <w:rFonts w:eastAsiaTheme="minorEastAsia" w:cs="Arial"/>
          <w:b/>
          <w:sz w:val="28"/>
          <w:szCs w:val="28"/>
          <w:lang w:eastAsia="en-GB"/>
        </w:rPr>
        <w:t>VIL SERVICE EMPLOYEE POLICY (CSE</w:t>
      </w:r>
      <w:r w:rsidRPr="00327C4C">
        <w:rPr>
          <w:rFonts w:eastAsiaTheme="minorEastAsia" w:cs="Arial"/>
          <w:b/>
          <w:sz w:val="28"/>
          <w:szCs w:val="28"/>
          <w:lang w:eastAsia="en-GB"/>
        </w:rPr>
        <w:t>P)</w:t>
      </w:r>
    </w:p>
    <w:p w14:paraId="5B97A40E" w14:textId="77777777" w:rsidR="00327C4C" w:rsidRPr="00327C4C" w:rsidRDefault="00327C4C" w:rsidP="00327C4C">
      <w:pPr>
        <w:pStyle w:val="MarginText"/>
        <w:jc w:val="center"/>
        <w:rPr>
          <w:rFonts w:eastAsiaTheme="minorEastAsia" w:cs="Arial"/>
          <w:b/>
          <w:sz w:val="28"/>
          <w:szCs w:val="28"/>
          <w:lang w:eastAsia="en-GB"/>
        </w:rPr>
      </w:pPr>
    </w:p>
    <w:p w14:paraId="637D8D71" w14:textId="779AA752" w:rsidR="00327C4C" w:rsidRPr="00327C4C" w:rsidRDefault="00C46384" w:rsidP="00327C4C">
      <w:pPr>
        <w:pStyle w:val="MarginText"/>
        <w:jc w:val="center"/>
        <w:rPr>
          <w:rFonts w:eastAsiaTheme="minorEastAsia" w:cs="Arial"/>
          <w:b/>
          <w:sz w:val="28"/>
          <w:szCs w:val="28"/>
          <w:lang w:eastAsia="en-GB"/>
        </w:rPr>
      </w:pPr>
      <w:r>
        <w:rPr>
          <w:rFonts w:eastAsiaTheme="minorEastAsia" w:cs="Arial"/>
          <w:b/>
          <w:sz w:val="28"/>
          <w:szCs w:val="28"/>
          <w:lang w:eastAsia="en-GB"/>
        </w:rPr>
        <w:t>AGENCY</w:t>
      </w:r>
      <w:r w:rsidR="00327C4C" w:rsidRPr="00327C4C">
        <w:rPr>
          <w:rFonts w:eastAsiaTheme="minorEastAsia" w:cs="Arial"/>
          <w:b/>
          <w:sz w:val="28"/>
          <w:szCs w:val="28"/>
          <w:lang w:eastAsia="en-GB"/>
        </w:rPr>
        <w:t xml:space="preserve"> OF </w:t>
      </w:r>
    </w:p>
    <w:p w14:paraId="62A81884" w14:textId="77777777" w:rsidR="00327C4C" w:rsidRPr="00327C4C" w:rsidRDefault="00327C4C" w:rsidP="00327C4C">
      <w:pPr>
        <w:pStyle w:val="MarginText"/>
        <w:jc w:val="center"/>
        <w:rPr>
          <w:rFonts w:eastAsiaTheme="minorEastAsia" w:cs="Arial"/>
          <w:b/>
          <w:sz w:val="28"/>
          <w:szCs w:val="28"/>
          <w:lang w:eastAsia="en-GB"/>
        </w:rPr>
      </w:pPr>
    </w:p>
    <w:p w14:paraId="4A7BA0EE" w14:textId="0D104A62" w:rsidR="00AE4296" w:rsidRPr="004F3794" w:rsidRDefault="00327C4C" w:rsidP="00327C4C">
      <w:pPr>
        <w:pStyle w:val="MarginText"/>
        <w:jc w:val="center"/>
        <w:rPr>
          <w:rFonts w:cs="Arial"/>
          <w:b/>
          <w:sz w:val="22"/>
          <w:szCs w:val="22"/>
        </w:rPr>
      </w:pPr>
      <w:r>
        <w:rPr>
          <w:rFonts w:eastAsiaTheme="minorEastAsia" w:cs="Arial"/>
          <w:b/>
          <w:sz w:val="28"/>
          <w:szCs w:val="28"/>
          <w:lang w:eastAsia="en-GB"/>
        </w:rPr>
        <w:t xml:space="preserve">  </w:t>
      </w:r>
      <w:r w:rsidRPr="00327C4C">
        <w:rPr>
          <w:rFonts w:eastAsiaTheme="minorEastAsia" w:cs="Arial"/>
          <w:b/>
          <w:sz w:val="28"/>
          <w:szCs w:val="28"/>
          <w:lang w:eastAsia="en-GB"/>
        </w:rPr>
        <w:t>THE CABINET OFFICE</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D45002">
          <w:rPr>
            <w:noProof/>
            <w:webHidden/>
          </w:rPr>
          <w:t>2</w:t>
        </w:r>
        <w:r w:rsidR="000352DC">
          <w:rPr>
            <w:noProof/>
            <w:webHidden/>
          </w:rPr>
          <w:fldChar w:fldCharType="end"/>
        </w:r>
      </w:hyperlink>
    </w:p>
    <w:p w14:paraId="00AB4565" w14:textId="77777777" w:rsidR="000352DC" w:rsidRDefault="000C450F">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D45002">
          <w:rPr>
            <w:noProof/>
            <w:webHidden/>
          </w:rPr>
          <w:t>2</w:t>
        </w:r>
        <w:r w:rsidR="000352DC">
          <w:rPr>
            <w:noProof/>
            <w:webHidden/>
          </w:rPr>
          <w:fldChar w:fldCharType="end"/>
        </w:r>
      </w:hyperlink>
    </w:p>
    <w:p w14:paraId="4591E1FF" w14:textId="27538C14" w:rsidR="000352DC" w:rsidRDefault="000C450F">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327C4C">
          <w:rPr>
            <w:rStyle w:val="Hyperlink"/>
            <w:rFonts w:cs="Arial"/>
            <w:noProof/>
          </w:rPr>
          <w:t>ReqUirements</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D45002">
          <w:rPr>
            <w:noProof/>
            <w:webHidden/>
          </w:rPr>
          <w:t>3</w:t>
        </w:r>
        <w:r w:rsidR="000352DC">
          <w:rPr>
            <w:noProof/>
            <w:webHidden/>
          </w:rPr>
          <w:fldChar w:fldCharType="end"/>
        </w:r>
      </w:hyperlink>
    </w:p>
    <w:p w14:paraId="0897D739" w14:textId="77777777" w:rsidR="000352DC" w:rsidRDefault="000C450F">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D45002">
          <w:rPr>
            <w:noProof/>
            <w:webHidden/>
          </w:rPr>
          <w:t>3</w:t>
        </w:r>
        <w:r w:rsidR="000352DC">
          <w:rPr>
            <w:noProof/>
            <w:webHidden/>
          </w:rPr>
          <w:fldChar w:fldCharType="end"/>
        </w:r>
      </w:hyperlink>
    </w:p>
    <w:p w14:paraId="44284DA5" w14:textId="77777777" w:rsidR="000352DC" w:rsidRDefault="000C450F">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D45002">
          <w:rPr>
            <w:noProof/>
            <w:webHidden/>
          </w:rPr>
          <w:t>4</w:t>
        </w:r>
        <w:r w:rsidR="000352DC">
          <w:rPr>
            <w:noProof/>
            <w:webHidden/>
          </w:rPr>
          <w:fldChar w:fldCharType="end"/>
        </w:r>
      </w:hyperlink>
    </w:p>
    <w:p w14:paraId="593785A9" w14:textId="77777777" w:rsidR="000352DC" w:rsidRDefault="000C450F">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D45002">
          <w:rPr>
            <w:noProof/>
            <w:webHidden/>
          </w:rPr>
          <w:t>6</w:t>
        </w:r>
        <w:r w:rsidR="000352DC">
          <w:rPr>
            <w:noProof/>
            <w:webHidden/>
          </w:rPr>
          <w:fldChar w:fldCharType="end"/>
        </w:r>
      </w:hyperlink>
    </w:p>
    <w:p w14:paraId="420F929D" w14:textId="77777777" w:rsidR="000352DC" w:rsidRDefault="000C450F">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D45002">
          <w:rPr>
            <w:noProof/>
            <w:webHidden/>
          </w:rPr>
          <w:t>8</w:t>
        </w:r>
        <w:r w:rsidR="000352DC">
          <w:rPr>
            <w:noProof/>
            <w:webHidden/>
          </w:rPr>
          <w:fldChar w:fldCharType="end"/>
        </w:r>
      </w:hyperlink>
    </w:p>
    <w:p w14:paraId="6A78724A" w14:textId="77777777" w:rsidR="000352DC" w:rsidRDefault="000C450F">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D45002">
          <w:rPr>
            <w:noProof/>
            <w:webHidden/>
          </w:rPr>
          <w:t>8</w:t>
        </w:r>
        <w:r w:rsidR="000352DC">
          <w:rPr>
            <w:noProof/>
            <w:webHidden/>
          </w:rPr>
          <w:fldChar w:fldCharType="end"/>
        </w:r>
      </w:hyperlink>
    </w:p>
    <w:p w14:paraId="29C5783F" w14:textId="77777777" w:rsidR="000352DC" w:rsidRDefault="000C450F">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D45002">
          <w:rPr>
            <w:noProof/>
            <w:webHidden/>
          </w:rPr>
          <w:t>9</w:t>
        </w:r>
        <w:r w:rsidR="000352DC">
          <w:rPr>
            <w:noProof/>
            <w:webHidden/>
          </w:rPr>
          <w:fldChar w:fldCharType="end"/>
        </w:r>
      </w:hyperlink>
    </w:p>
    <w:p w14:paraId="17A2C9ED" w14:textId="77777777" w:rsidR="000352DC" w:rsidRDefault="000C450F">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D45002">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10F64F6E"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327C4C">
        <w:rPr>
          <w:rFonts w:ascii="Arial" w:eastAsia="STZhongsong" w:hAnsi="Arial" w:cs="Times New Roman"/>
          <w:lang w:eastAsia="zh-CN"/>
        </w:rPr>
        <w:t>Civil Service Employee Policy</w:t>
      </w:r>
      <w:r w:rsidRPr="0058404D">
        <w:rPr>
          <w:rFonts w:ascii="Arial" w:eastAsia="STZhongsong" w:hAnsi="Arial" w:cs="Times New Roman"/>
          <w:lang w:eastAsia="zh-CN"/>
        </w:rPr>
        <w:t xml:space="preserve"> referred to as the Authority in this ITT.  </w:t>
      </w:r>
    </w:p>
    <w:p w14:paraId="2770E8D1" w14:textId="6800110F" w:rsidR="0058404D" w:rsidRPr="000A2760"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327C4C">
        <w:rPr>
          <w:rFonts w:ascii="Arial" w:eastAsia="STZhongsong" w:hAnsi="Arial" w:cs="Times New Roman"/>
          <w:lang w:eastAsia="zh-CN"/>
        </w:rPr>
        <w:t xml:space="preserve">This Procurement will establish a </w:t>
      </w:r>
      <w:r w:rsidR="003A2983" w:rsidRPr="00327C4C">
        <w:rPr>
          <w:rFonts w:ascii="Arial" w:eastAsia="STZhongsong" w:hAnsi="Arial" w:cs="Times New Roman"/>
          <w:lang w:eastAsia="zh-CN"/>
        </w:rPr>
        <w:t>single Supplier Contract</w:t>
      </w:r>
      <w:r w:rsidR="00327C4C" w:rsidRPr="00327C4C">
        <w:rPr>
          <w:rFonts w:ascii="Arial" w:eastAsia="STZhongsong" w:hAnsi="Arial" w:cs="Times New Roman"/>
          <w:lang w:eastAsia="zh-CN"/>
        </w:rPr>
        <w:t xml:space="preserve"> </w:t>
      </w:r>
      <w:r w:rsidRPr="00327C4C">
        <w:rPr>
          <w:rFonts w:ascii="Arial" w:eastAsia="STZhongsong" w:hAnsi="Arial" w:cs="Times New Roman"/>
          <w:lang w:eastAsia="zh-CN"/>
        </w:rPr>
        <w:t>for the purchase of services</w:t>
      </w:r>
      <w:r w:rsidR="00ED5C3D" w:rsidRPr="00327C4C">
        <w:rPr>
          <w:rFonts w:ascii="Arial" w:eastAsia="STZhongsong" w:hAnsi="Arial" w:cs="Times New Roman"/>
          <w:lang w:eastAsia="zh-CN"/>
        </w:rPr>
        <w:t>.</w:t>
      </w:r>
      <w:r w:rsidRPr="00327C4C">
        <w:rPr>
          <w:rFonts w:ascii="Arial" w:eastAsia="STZhongsong" w:hAnsi="Arial" w:cs="Times New Roman"/>
          <w:lang w:eastAsia="zh-CN"/>
        </w:rPr>
        <w:t xml:space="preserve"> The </w:t>
      </w:r>
      <w:r w:rsidR="00327C4C" w:rsidRPr="00327C4C">
        <w:rPr>
          <w:rFonts w:ascii="Arial" w:eastAsia="STZhongsong" w:hAnsi="Arial" w:cs="Times New Roman"/>
          <w:lang w:eastAsia="zh-CN"/>
        </w:rPr>
        <w:t>Services</w:t>
      </w:r>
      <w:r w:rsidRPr="00327C4C">
        <w:rPr>
          <w:rFonts w:ascii="Arial" w:eastAsia="STZhongsong" w:hAnsi="Arial" w:cs="Times New Roman"/>
          <w:lang w:eastAsia="zh-CN"/>
        </w:rPr>
        <w:t xml:space="preserve"> are </w:t>
      </w:r>
      <w:r w:rsidR="001B5532" w:rsidRPr="00327C4C">
        <w:rPr>
          <w:rFonts w:ascii="Arial" w:eastAsia="STZhongsong" w:hAnsi="Arial" w:cs="Times New Roman"/>
          <w:lang w:eastAsia="zh-CN"/>
        </w:rPr>
        <w:t xml:space="preserve">described in detail within </w:t>
      </w:r>
      <w:r w:rsidR="001B5532" w:rsidRPr="000A2760">
        <w:rPr>
          <w:rFonts w:ascii="Arial" w:eastAsia="STZhongsong" w:hAnsi="Arial" w:cs="Times New Roman"/>
          <w:lang w:eastAsia="zh-CN"/>
        </w:rPr>
        <w:t>Appendix B</w:t>
      </w:r>
      <w:r w:rsidR="003A2983" w:rsidRPr="000A2760">
        <w:rPr>
          <w:rFonts w:ascii="Arial" w:eastAsia="STZhongsong" w:hAnsi="Arial" w:cs="Times New Roman"/>
          <w:lang w:eastAsia="zh-CN"/>
        </w:rPr>
        <w:t>, Statement of Requirements.</w:t>
      </w:r>
    </w:p>
    <w:p w14:paraId="44457B4D" w14:textId="7C746D91" w:rsidR="003E3DDB" w:rsidRPr="000A2760"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2760">
        <w:rPr>
          <w:rFonts w:ascii="Arial" w:eastAsia="STZhongsong" w:hAnsi="Arial" w:cs="Times New Roman"/>
          <w:lang w:eastAsia="zh-CN"/>
        </w:rPr>
        <w:t>The contract wil</w:t>
      </w:r>
      <w:r w:rsidR="000A2760">
        <w:rPr>
          <w:rFonts w:ascii="Arial" w:eastAsia="STZhongsong" w:hAnsi="Arial" w:cs="Times New Roman"/>
          <w:lang w:eastAsia="zh-CN"/>
        </w:rPr>
        <w:t>l be for a</w:t>
      </w:r>
      <w:r w:rsidR="000A2760" w:rsidRPr="000A2760">
        <w:rPr>
          <w:rFonts w:ascii="Arial" w:eastAsia="STZhongsong" w:hAnsi="Arial" w:cs="Times New Roman"/>
          <w:lang w:eastAsia="zh-CN"/>
        </w:rPr>
        <w:t xml:space="preserve"> three (3) month</w:t>
      </w:r>
      <w:r w:rsidR="00D530DA">
        <w:rPr>
          <w:rFonts w:ascii="Arial" w:eastAsia="STZhongsong" w:hAnsi="Arial" w:cs="Times New Roman"/>
          <w:lang w:eastAsia="zh-CN"/>
        </w:rPr>
        <w:t xml:space="preserve"> period from Monday 26</w:t>
      </w:r>
      <w:r w:rsidR="00D530DA" w:rsidRPr="00D530DA">
        <w:rPr>
          <w:rFonts w:ascii="Arial" w:eastAsia="STZhongsong" w:hAnsi="Arial" w:cs="Times New Roman"/>
          <w:vertAlign w:val="superscript"/>
          <w:lang w:eastAsia="zh-CN"/>
        </w:rPr>
        <w:t>th</w:t>
      </w:r>
      <w:r w:rsidR="00D530DA">
        <w:rPr>
          <w:rFonts w:ascii="Arial" w:eastAsia="STZhongsong" w:hAnsi="Arial" w:cs="Times New Roman"/>
          <w:lang w:eastAsia="zh-CN"/>
        </w:rPr>
        <w:t xml:space="preserve"> November 2018 to Wednesday 20</w:t>
      </w:r>
      <w:r w:rsidR="00D530DA" w:rsidRPr="00D530DA">
        <w:rPr>
          <w:rFonts w:ascii="Arial" w:eastAsia="STZhongsong" w:hAnsi="Arial" w:cs="Times New Roman"/>
          <w:vertAlign w:val="superscript"/>
          <w:lang w:eastAsia="zh-CN"/>
        </w:rPr>
        <w:t>th</w:t>
      </w:r>
      <w:r w:rsidR="00D530DA">
        <w:rPr>
          <w:rFonts w:ascii="Arial" w:eastAsia="STZhongsong" w:hAnsi="Arial" w:cs="Times New Roman"/>
          <w:lang w:eastAsia="zh-CN"/>
        </w:rPr>
        <w:t xml:space="preserve"> February 2019.</w:t>
      </w:r>
    </w:p>
    <w:p w14:paraId="31A053D9" w14:textId="4EA54E8E" w:rsidR="0058404D" w:rsidRPr="00327C4C"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2760">
        <w:rPr>
          <w:rFonts w:ascii="Arial" w:eastAsia="STZhongsong" w:hAnsi="Arial" w:cs="Times New Roman"/>
          <w:lang w:eastAsia="zh-CN"/>
        </w:rPr>
        <w:t>This Contract will be between the successful Supplier</w:t>
      </w:r>
      <w:r w:rsidRPr="00327C4C">
        <w:rPr>
          <w:rFonts w:ascii="Arial" w:eastAsia="STZhongsong" w:hAnsi="Arial" w:cs="Times New Roman"/>
          <w:lang w:eastAsia="zh-CN"/>
        </w:rPr>
        <w:t xml:space="preserve"> and the </w:t>
      </w:r>
      <w:r w:rsidR="009757CE" w:rsidRPr="00327C4C">
        <w:rPr>
          <w:rFonts w:ascii="Arial" w:eastAsia="STZhongsong" w:hAnsi="Arial" w:cs="Times New Roman"/>
          <w:lang w:eastAsia="zh-CN"/>
        </w:rPr>
        <w:t>A</w:t>
      </w:r>
      <w:r w:rsidRPr="00327C4C">
        <w:rPr>
          <w:rFonts w:ascii="Arial" w:eastAsia="STZhongsong" w:hAnsi="Arial" w:cs="Times New Roman"/>
          <w:lang w:eastAsia="zh-CN"/>
        </w:rPr>
        <w:t>uthority (not the Agent).</w:t>
      </w:r>
      <w:r w:rsidR="00D868A1" w:rsidRPr="00327C4C">
        <w:rPr>
          <w:rFonts w:ascii="Arial" w:eastAsia="STZhongsong" w:hAnsi="Arial" w:cs="Times New Roman"/>
          <w:lang w:eastAsia="zh-CN"/>
        </w:rPr>
        <w:t xml:space="preserve"> </w:t>
      </w:r>
    </w:p>
    <w:p w14:paraId="5F11DC3A" w14:textId="77777777" w:rsidR="00261F5D" w:rsidRPr="00A758E1" w:rsidRDefault="00261F5D" w:rsidP="00261F5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Pr="00A758E1">
        <w:rPr>
          <w:rFonts w:ascii="Arial" w:eastAsia="STZhongsong" w:hAnsi="Arial" w:cs="Times New Roman"/>
          <w:lang w:eastAsia="zh-CN"/>
        </w:rPr>
        <w:t>under Crown Commercial Service Standard Terms and Conditions for Services which will govern any resultant Contract.</w:t>
      </w:r>
    </w:p>
    <w:p w14:paraId="1E0D2D84" w14:textId="54131F9B" w:rsidR="00261F5D" w:rsidRPr="00A758E1" w:rsidRDefault="00261F5D" w:rsidP="00261F5D">
      <w:pPr>
        <w:pStyle w:val="Heading2"/>
        <w:numPr>
          <w:ilvl w:val="1"/>
          <w:numId w:val="19"/>
        </w:numPr>
      </w:pPr>
      <w:r w:rsidRPr="00A758E1">
        <w:rPr>
          <w:sz w:val="22"/>
          <w:szCs w:val="22"/>
        </w:rPr>
        <w:t>The Agent is managing this Procurement in accordance with the Public Contracts Regulations 2015</w:t>
      </w:r>
      <w:r w:rsidR="00BA7E8C">
        <w:rPr>
          <w:sz w:val="22"/>
          <w:szCs w:val="22"/>
        </w:rPr>
        <w:t>.</w:t>
      </w:r>
    </w:p>
    <w:p w14:paraId="4A7BA10F" w14:textId="36C37075" w:rsidR="00EC3E78" w:rsidRPr="00327C4C" w:rsidRDefault="00AE4296" w:rsidP="00BE5C83">
      <w:pPr>
        <w:pStyle w:val="Heading2"/>
        <w:numPr>
          <w:ilvl w:val="1"/>
          <w:numId w:val="19"/>
        </w:numPr>
        <w:rPr>
          <w:sz w:val="22"/>
          <w:szCs w:val="22"/>
        </w:rPr>
      </w:pPr>
      <w:r w:rsidRPr="00327C4C">
        <w:rPr>
          <w:sz w:val="22"/>
          <w:szCs w:val="22"/>
        </w:rPr>
        <w:t>This ITT</w:t>
      </w:r>
      <w:r w:rsidR="00EC3E78" w:rsidRPr="00327C4C">
        <w:rPr>
          <w:sz w:val="22"/>
          <w:szCs w:val="22"/>
        </w:rPr>
        <w:t xml:space="preserve"> </w:t>
      </w:r>
      <w:r w:rsidRPr="00327C4C">
        <w:rPr>
          <w:sz w:val="22"/>
          <w:szCs w:val="22"/>
        </w:rPr>
        <w:t>contain</w:t>
      </w:r>
      <w:r w:rsidR="00B73CDE" w:rsidRPr="00327C4C">
        <w:rPr>
          <w:sz w:val="22"/>
          <w:szCs w:val="22"/>
        </w:rPr>
        <w:t>s</w:t>
      </w:r>
      <w:r w:rsidRPr="00327C4C">
        <w:rPr>
          <w:sz w:val="22"/>
          <w:szCs w:val="22"/>
        </w:rPr>
        <w:t xml:space="preserve"> the information and instructions that </w:t>
      </w:r>
      <w:r w:rsidR="00670412">
        <w:rPr>
          <w:sz w:val="22"/>
          <w:szCs w:val="22"/>
        </w:rPr>
        <w:t>Suppliers</w:t>
      </w:r>
      <w:r w:rsidRPr="00327C4C">
        <w:rPr>
          <w:sz w:val="22"/>
          <w:szCs w:val="22"/>
        </w:rPr>
        <w:t xml:space="preserve"> need to</w:t>
      </w:r>
      <w:r w:rsidR="00966DB0" w:rsidRPr="00327C4C">
        <w:rPr>
          <w:sz w:val="22"/>
          <w:szCs w:val="22"/>
        </w:rPr>
        <w:t xml:space="preserve"> </w:t>
      </w:r>
      <w:r w:rsidRPr="00327C4C">
        <w:rPr>
          <w:sz w:val="22"/>
          <w:szCs w:val="22"/>
        </w:rPr>
        <w:t xml:space="preserve">submit a compliant Tender. </w:t>
      </w:r>
      <w:r w:rsidR="005B545B" w:rsidRPr="00327C4C">
        <w:rPr>
          <w:sz w:val="22"/>
          <w:szCs w:val="22"/>
        </w:rPr>
        <w:t>Words in this ITT</w:t>
      </w:r>
      <w:r w:rsidR="00EC3E78" w:rsidRPr="00327C4C">
        <w:rPr>
          <w:sz w:val="22"/>
          <w:szCs w:val="22"/>
        </w:rPr>
        <w:t xml:space="preserve"> which are capit</w:t>
      </w:r>
      <w:r w:rsidR="002138FB" w:rsidRPr="00327C4C">
        <w:rPr>
          <w:sz w:val="22"/>
          <w:szCs w:val="22"/>
        </w:rPr>
        <w:t xml:space="preserve">alised have definitions </w:t>
      </w:r>
      <w:r w:rsidR="002C36F2" w:rsidRPr="00327C4C">
        <w:rPr>
          <w:sz w:val="22"/>
          <w:szCs w:val="22"/>
        </w:rPr>
        <w:t>either in th</w:t>
      </w:r>
      <w:r w:rsidR="00CD7015" w:rsidRPr="00327C4C">
        <w:rPr>
          <w:sz w:val="22"/>
          <w:szCs w:val="22"/>
        </w:rPr>
        <w:t>e</w:t>
      </w:r>
      <w:r w:rsidR="002C36F2" w:rsidRPr="00327C4C">
        <w:rPr>
          <w:sz w:val="22"/>
          <w:szCs w:val="22"/>
        </w:rPr>
        <w:t xml:space="preserve"> paragraph </w:t>
      </w:r>
      <w:r w:rsidR="003C6DDC" w:rsidRPr="00327C4C">
        <w:rPr>
          <w:sz w:val="22"/>
          <w:szCs w:val="22"/>
        </w:rPr>
        <w:t>in which such words appear</w:t>
      </w:r>
      <w:r w:rsidR="00CD7015" w:rsidRPr="00327C4C">
        <w:rPr>
          <w:sz w:val="22"/>
          <w:szCs w:val="22"/>
        </w:rPr>
        <w:t xml:space="preserve"> </w:t>
      </w:r>
      <w:r w:rsidR="002C36F2" w:rsidRPr="00327C4C">
        <w:rPr>
          <w:sz w:val="22"/>
          <w:szCs w:val="22"/>
        </w:rPr>
        <w:t xml:space="preserve">or </w:t>
      </w:r>
      <w:r w:rsidR="002138FB" w:rsidRPr="00327C4C">
        <w:rPr>
          <w:sz w:val="22"/>
          <w:szCs w:val="22"/>
        </w:rPr>
        <w:t>in the g</w:t>
      </w:r>
      <w:r w:rsidR="00EC3E78" w:rsidRPr="00327C4C">
        <w:rPr>
          <w:sz w:val="22"/>
          <w:szCs w:val="22"/>
        </w:rPr>
        <w:t xml:space="preserve">lossary at paragraph </w:t>
      </w:r>
      <w:r w:rsidR="003B4507" w:rsidRPr="00327C4C">
        <w:rPr>
          <w:sz w:val="22"/>
          <w:szCs w:val="22"/>
        </w:rPr>
        <w:t>10</w:t>
      </w:r>
      <w:r w:rsidR="00B274DD">
        <w:rPr>
          <w:sz w:val="22"/>
          <w:szCs w:val="22"/>
        </w:rPr>
        <w:t>.</w:t>
      </w:r>
    </w:p>
    <w:p w14:paraId="4A7BA110" w14:textId="56CEA514"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 xml:space="preserve">a </w:t>
      </w:r>
      <w:r w:rsidR="00670412">
        <w:rPr>
          <w:sz w:val="22"/>
          <w:szCs w:val="22"/>
        </w:rPr>
        <w:t>Supplier’s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 xml:space="preserve">a </w:t>
      </w:r>
      <w:r w:rsidR="00670412">
        <w:rPr>
          <w:sz w:val="22"/>
          <w:szCs w:val="22"/>
        </w:rPr>
        <w:t>Supplier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w:t>
      </w:r>
      <w:r w:rsidR="00670412">
        <w:rPr>
          <w:sz w:val="22"/>
          <w:szCs w:val="22"/>
        </w:rPr>
        <w:t>Suppliers</w:t>
      </w:r>
      <w:r w:rsidR="006F4CC3">
        <w:rPr>
          <w:sz w:val="22"/>
          <w:szCs w:val="22"/>
        </w:rPr>
        <w:t xml:space="preserve"> fully accept this ITT and its Appendices where no questions are raised.</w:t>
      </w:r>
    </w:p>
    <w:p w14:paraId="4A7BA111" w14:textId="23DC69D1"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670412">
        <w:rPr>
          <w:sz w:val="22"/>
          <w:szCs w:val="22"/>
        </w:rPr>
        <w:t>Suppliers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670412">
        <w:rPr>
          <w:sz w:val="22"/>
          <w:szCs w:val="22"/>
        </w:rPr>
        <w:t xml:space="preserve">Suppliers </w:t>
      </w:r>
      <w:r w:rsidR="009E157B">
        <w:rPr>
          <w:sz w:val="22"/>
          <w:szCs w:val="22"/>
        </w:rPr>
        <w:t xml:space="preserve">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 xml:space="preserve">Where a </w:t>
      </w:r>
      <w:r w:rsidR="00670412">
        <w:rPr>
          <w:sz w:val="22"/>
          <w:szCs w:val="22"/>
        </w:rPr>
        <w:t>Supplier</w:t>
      </w:r>
      <w:r w:rsidR="00E733E5">
        <w:rPr>
          <w:sz w:val="22"/>
          <w:szCs w:val="22"/>
        </w:rPr>
        <w:t xml:space="preserve">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3D097078" w:rsidR="00E413F3" w:rsidRDefault="00E413F3" w:rsidP="0058734C">
      <w:pPr>
        <w:pStyle w:val="Heading2"/>
        <w:rPr>
          <w:sz w:val="22"/>
          <w:szCs w:val="22"/>
        </w:rPr>
      </w:pPr>
      <w:r w:rsidRPr="002A5365">
        <w:rPr>
          <w:sz w:val="22"/>
          <w:szCs w:val="22"/>
        </w:rPr>
        <w:t xml:space="preserve">If </w:t>
      </w:r>
      <w:r w:rsidR="00E733E5">
        <w:rPr>
          <w:sz w:val="22"/>
          <w:szCs w:val="22"/>
        </w:rPr>
        <w:t xml:space="preserve">a </w:t>
      </w:r>
      <w:r w:rsidR="00670412">
        <w:rPr>
          <w:sz w:val="22"/>
          <w:szCs w:val="22"/>
        </w:rPr>
        <w:t>Supplier</w:t>
      </w:r>
      <w:r w:rsidR="00E733E5">
        <w:rPr>
          <w:sz w:val="22"/>
          <w:szCs w:val="22"/>
        </w:rPr>
        <w:t xml:space="preserve">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7A44A4CF"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670412">
        <w:rPr>
          <w:sz w:val="22"/>
          <w:szCs w:val="22"/>
        </w:rPr>
        <w:t>Suppliers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2AE2E2B7" w:rsidR="00AE4296" w:rsidRPr="00670412" w:rsidRDefault="00E733E5" w:rsidP="00257F6A">
      <w:pPr>
        <w:pStyle w:val="Heading2"/>
        <w:rPr>
          <w:rFonts w:cs="Arial"/>
          <w:sz w:val="22"/>
          <w:szCs w:val="22"/>
        </w:rPr>
      </w:pPr>
      <w:r w:rsidRPr="00670412">
        <w:rPr>
          <w:rFonts w:cs="Arial"/>
          <w:sz w:val="22"/>
          <w:szCs w:val="22"/>
        </w:rPr>
        <w:t xml:space="preserve">Tender </w:t>
      </w:r>
      <w:r w:rsidR="00257344" w:rsidRPr="00670412">
        <w:rPr>
          <w:rFonts w:cs="Arial"/>
          <w:sz w:val="22"/>
          <w:szCs w:val="22"/>
        </w:rPr>
        <w:t xml:space="preserve">responses to </w:t>
      </w:r>
      <w:r w:rsidR="00047DFF" w:rsidRPr="00670412">
        <w:rPr>
          <w:rFonts w:cs="Arial"/>
          <w:sz w:val="22"/>
          <w:szCs w:val="22"/>
        </w:rPr>
        <w:t xml:space="preserve">the </w:t>
      </w:r>
      <w:r w:rsidR="00A909A8" w:rsidRPr="00670412">
        <w:rPr>
          <w:rFonts w:cs="Arial"/>
          <w:sz w:val="22"/>
          <w:szCs w:val="22"/>
        </w:rPr>
        <w:t>evaluation questions</w:t>
      </w:r>
      <w:r w:rsidR="00B73CDE" w:rsidRPr="00670412">
        <w:rPr>
          <w:rFonts w:cs="Arial"/>
          <w:sz w:val="22"/>
          <w:szCs w:val="22"/>
        </w:rPr>
        <w:t xml:space="preserve"> </w:t>
      </w:r>
      <w:r w:rsidR="00AE4296" w:rsidRPr="00670412">
        <w:rPr>
          <w:rFonts w:cs="Arial"/>
          <w:sz w:val="22"/>
          <w:szCs w:val="22"/>
        </w:rPr>
        <w:t xml:space="preserve">have </w:t>
      </w:r>
      <w:r w:rsidR="002138FB" w:rsidRPr="00670412">
        <w:rPr>
          <w:rFonts w:cs="Arial"/>
          <w:sz w:val="22"/>
          <w:szCs w:val="22"/>
        </w:rPr>
        <w:t xml:space="preserve">been designed </w:t>
      </w:r>
      <w:r w:rsidR="002F63EA" w:rsidRPr="00670412">
        <w:rPr>
          <w:rFonts w:cs="Arial"/>
          <w:sz w:val="22"/>
          <w:szCs w:val="22"/>
        </w:rPr>
        <w:t>to be completed on</w:t>
      </w:r>
      <w:r w:rsidR="00933216" w:rsidRPr="00670412">
        <w:rPr>
          <w:rFonts w:cs="Arial"/>
          <w:sz w:val="22"/>
          <w:szCs w:val="22"/>
        </w:rPr>
        <w:t>-</w:t>
      </w:r>
      <w:r w:rsidR="002F63EA" w:rsidRPr="00670412">
        <w:rPr>
          <w:rFonts w:cs="Arial"/>
          <w:sz w:val="22"/>
          <w:szCs w:val="22"/>
        </w:rPr>
        <w:t xml:space="preserve">line </w:t>
      </w:r>
      <w:r w:rsidR="002138FB" w:rsidRPr="00670412">
        <w:rPr>
          <w:rFonts w:cs="Arial"/>
          <w:sz w:val="22"/>
          <w:szCs w:val="22"/>
        </w:rPr>
        <w:t>in the e</w:t>
      </w:r>
      <w:r w:rsidR="00EB45FC" w:rsidRPr="00670412">
        <w:rPr>
          <w:rFonts w:cs="Arial"/>
          <w:sz w:val="22"/>
          <w:szCs w:val="22"/>
        </w:rPr>
        <w:t>-</w:t>
      </w:r>
      <w:r w:rsidR="002138FB" w:rsidRPr="00670412">
        <w:rPr>
          <w:rFonts w:cs="Arial"/>
          <w:sz w:val="22"/>
          <w:szCs w:val="22"/>
        </w:rPr>
        <w:t>Sourcing S</w:t>
      </w:r>
      <w:r w:rsidR="00AE4296" w:rsidRPr="00670412">
        <w:rPr>
          <w:rFonts w:cs="Arial"/>
          <w:sz w:val="22"/>
          <w:szCs w:val="22"/>
        </w:rPr>
        <w:t xml:space="preserve">uite. </w:t>
      </w:r>
      <w:r w:rsidR="009D588D" w:rsidRPr="00670412">
        <w:rPr>
          <w:sz w:val="22"/>
          <w:szCs w:val="22"/>
        </w:rPr>
        <w:t xml:space="preserve">Guidance on how to use the e-Sourcing Suite can be found </w:t>
      </w:r>
      <w:r w:rsidR="003979E5" w:rsidRPr="00670412">
        <w:rPr>
          <w:sz w:val="22"/>
          <w:szCs w:val="22"/>
        </w:rPr>
        <w:t>at</w:t>
      </w:r>
      <w:r w:rsidR="00B274DD">
        <w:rPr>
          <w:sz w:val="22"/>
          <w:szCs w:val="22"/>
        </w:rPr>
        <w:t xml:space="preserve"> 2.1.6.</w:t>
      </w:r>
    </w:p>
    <w:p w14:paraId="4A7BA115" w14:textId="422E87C7" w:rsidR="00AE4296" w:rsidRDefault="00670412" w:rsidP="0058734C">
      <w:pPr>
        <w:pStyle w:val="Heading2"/>
        <w:rPr>
          <w:sz w:val="22"/>
          <w:szCs w:val="22"/>
        </w:rPr>
      </w:pPr>
      <w:r>
        <w:rPr>
          <w:sz w:val="22"/>
          <w:szCs w:val="22"/>
        </w:rPr>
        <w:t>Suppliers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sidR="00E733E5">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35009880"/>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lastRenderedPageBreak/>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6D01E4D1" w:rsidR="00255885" w:rsidRDefault="00255885" w:rsidP="000352DC">
      <w:pPr>
        <w:pStyle w:val="Heading4"/>
      </w:pPr>
      <w:r>
        <w:t>Sets out a template for populating your price submission.</w:t>
      </w:r>
    </w:p>
    <w:p w14:paraId="562A85EA" w14:textId="77777777" w:rsidR="00257F6A" w:rsidRPr="003D250C" w:rsidRDefault="00257F6A" w:rsidP="00670412">
      <w:pPr>
        <w:pStyle w:val="Heading3"/>
      </w:pPr>
      <w:r w:rsidRPr="003D250C">
        <w:t>Supplier Guidance</w:t>
      </w:r>
    </w:p>
    <w:p w14:paraId="38604B22" w14:textId="5D2051EF" w:rsidR="00257F6A" w:rsidRPr="00257F6A" w:rsidRDefault="000C450F" w:rsidP="00670412">
      <w:pPr>
        <w:pStyle w:val="Heading4"/>
      </w:pPr>
      <w:hyperlink r:id="rId11" w:history="1">
        <w:r w:rsidR="00257F6A" w:rsidRPr="00257F6A">
          <w:rPr>
            <w:rStyle w:val="Hyperlink"/>
          </w:rPr>
          <w:t>https://www.gov.uk/government/publications/esourcing-tool-guidance-for-suppliers</w:t>
        </w:r>
      </w:hyperlink>
      <w:r w:rsidR="00257F6A" w:rsidRPr="00257F6A">
        <w:t xml:space="preserve"> </w:t>
      </w:r>
    </w:p>
    <w:p w14:paraId="4A7BA129" w14:textId="3279CBE5" w:rsidR="00AE4296" w:rsidRPr="002A5365" w:rsidRDefault="00AE4296" w:rsidP="0058734C">
      <w:pPr>
        <w:pStyle w:val="Heading1"/>
        <w:rPr>
          <w:rFonts w:cs="Arial"/>
          <w:sz w:val="22"/>
          <w:szCs w:val="22"/>
        </w:rPr>
      </w:pPr>
      <w:bookmarkStart w:id="2" w:name="_Ref284694562"/>
      <w:bookmarkStart w:id="3" w:name="_Toc435009881"/>
      <w:r w:rsidRPr="002A5365">
        <w:rPr>
          <w:rFonts w:cs="Arial"/>
          <w:sz w:val="22"/>
          <w:szCs w:val="22"/>
        </w:rPr>
        <w:t xml:space="preserve">ReqUirements </w:t>
      </w:r>
      <w:bookmarkEnd w:id="2"/>
      <w:bookmarkEnd w:id="3"/>
      <w:r w:rsidRPr="002A5365">
        <w:rPr>
          <w:rFonts w:cs="Arial"/>
          <w:sz w:val="22"/>
          <w:szCs w:val="22"/>
        </w:rPr>
        <w:t xml:space="preserve"> </w:t>
      </w:r>
    </w:p>
    <w:p w14:paraId="4A7BA12A" w14:textId="75582142"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w:t>
      </w:r>
      <w:r w:rsidRPr="00261F5D">
        <w:rPr>
          <w:rFonts w:cs="Arial"/>
          <w:sz w:val="22"/>
          <w:szCs w:val="22"/>
        </w:rPr>
        <w:t xml:space="preserve">the </w:t>
      </w:r>
      <w:r w:rsidR="00EB45FC" w:rsidRPr="00261F5D">
        <w:rPr>
          <w:rFonts w:cs="Arial"/>
          <w:sz w:val="22"/>
          <w:szCs w:val="22"/>
        </w:rPr>
        <w:t>S</w:t>
      </w:r>
      <w:r w:rsidRPr="00261F5D">
        <w:rPr>
          <w:rFonts w:cs="Arial"/>
          <w:sz w:val="22"/>
          <w:szCs w:val="22"/>
        </w:rPr>
        <w:t xml:space="preserve">ervices that a Supplier will be required to </w:t>
      </w:r>
      <w:r w:rsidR="00261F5D" w:rsidRPr="00261F5D">
        <w:rPr>
          <w:rFonts w:cs="Arial"/>
          <w:sz w:val="22"/>
          <w:szCs w:val="22"/>
        </w:rPr>
        <w:t>supply is</w:t>
      </w:r>
      <w:r w:rsidR="009D588D" w:rsidRPr="00261F5D">
        <w:rPr>
          <w:rFonts w:cs="Arial"/>
          <w:sz w:val="22"/>
          <w:szCs w:val="22"/>
        </w:rPr>
        <w:t xml:space="preserve"> set out at </w:t>
      </w:r>
      <w:r w:rsidR="00DF0D5B" w:rsidRPr="00261F5D">
        <w:rPr>
          <w:rFonts w:cs="Arial"/>
          <w:sz w:val="22"/>
          <w:szCs w:val="22"/>
        </w:rPr>
        <w:t>Appendix B</w:t>
      </w:r>
      <w:r w:rsidR="00A24DBD" w:rsidRPr="00261F5D">
        <w:rPr>
          <w:rFonts w:cs="Arial"/>
          <w:sz w:val="22"/>
          <w:szCs w:val="22"/>
        </w:rPr>
        <w:t>,</w:t>
      </w:r>
      <w:r w:rsidR="009757CE" w:rsidRPr="00261F5D">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75B6D084" w14:textId="7E91421F" w:rsidR="00257F6A" w:rsidRPr="00257F6A" w:rsidRDefault="00257F6A" w:rsidP="00257F6A">
      <w:pPr>
        <w:pStyle w:val="Heading2"/>
        <w:rPr>
          <w:rFonts w:cs="Arial"/>
          <w:sz w:val="22"/>
          <w:szCs w:val="22"/>
        </w:rPr>
      </w:pPr>
      <w:r w:rsidRPr="00257F6A">
        <w:rPr>
          <w:rFonts w:cs="Arial"/>
          <w:sz w:val="22"/>
          <w:szCs w:val="22"/>
        </w:rPr>
        <w:t xml:space="preserve">The Services covered by this Procurement have not been split into lots due to the supplier needing knowledge of all deliverables in order to successfully complete the requirement. </w:t>
      </w:r>
    </w:p>
    <w:p w14:paraId="4A7BA147" w14:textId="77777777" w:rsidR="00706CC1" w:rsidRPr="002A5365" w:rsidRDefault="00706CC1" w:rsidP="0058734C">
      <w:pPr>
        <w:pStyle w:val="Heading1"/>
        <w:rPr>
          <w:sz w:val="22"/>
          <w:szCs w:val="22"/>
        </w:rPr>
      </w:pPr>
      <w:bookmarkStart w:id="4" w:name="_Ref284764423"/>
      <w:bookmarkStart w:id="5" w:name="_Toc435009882"/>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930"/>
      </w:tblGrid>
      <w:tr w:rsidR="00706CC1" w:rsidRPr="002A5365" w14:paraId="4A7BA14D" w14:textId="77777777" w:rsidTr="00261F5D">
        <w:trPr>
          <w:cantSplit/>
          <w:trHeight w:val="397"/>
          <w:tblHeader/>
        </w:trPr>
        <w:tc>
          <w:tcPr>
            <w:tcW w:w="2527"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903"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51AE6">
        <w:trPr>
          <w:cantSplit/>
          <w:trHeight w:val="397"/>
        </w:trPr>
        <w:tc>
          <w:tcPr>
            <w:tcW w:w="2400" w:type="dxa"/>
            <w:vAlign w:val="center"/>
          </w:tcPr>
          <w:p w14:paraId="4A7BA14E" w14:textId="520B6E9D" w:rsidR="00706CC1" w:rsidRPr="00261F5D" w:rsidRDefault="00F17FFD" w:rsidP="00F17FFD">
            <w:pPr>
              <w:pStyle w:val="MarginText"/>
              <w:jc w:val="center"/>
              <w:rPr>
                <w:sz w:val="22"/>
                <w:szCs w:val="22"/>
              </w:rPr>
            </w:pPr>
            <w:r>
              <w:rPr>
                <w:sz w:val="22"/>
                <w:szCs w:val="22"/>
              </w:rPr>
              <w:t>Wednesday 24</w:t>
            </w:r>
            <w:r w:rsidRPr="00F17FFD">
              <w:rPr>
                <w:sz w:val="22"/>
                <w:szCs w:val="22"/>
                <w:vertAlign w:val="superscript"/>
              </w:rPr>
              <w:t>th</w:t>
            </w:r>
            <w:r>
              <w:rPr>
                <w:sz w:val="22"/>
                <w:szCs w:val="22"/>
              </w:rPr>
              <w:t xml:space="preserve"> October </w:t>
            </w:r>
            <w:r w:rsidR="00261F5D" w:rsidRPr="00261F5D">
              <w:rPr>
                <w:sz w:val="22"/>
                <w:szCs w:val="22"/>
              </w:rPr>
              <w:t>2018</w:t>
            </w:r>
          </w:p>
        </w:tc>
        <w:tc>
          <w:tcPr>
            <w:tcW w:w="6030" w:type="dxa"/>
          </w:tcPr>
          <w:p w14:paraId="4A7BA14F" w14:textId="2A775B9A" w:rsidR="00706CC1" w:rsidRPr="00261F5D" w:rsidRDefault="007D078C" w:rsidP="00261F5D">
            <w:pPr>
              <w:pStyle w:val="MarginText"/>
              <w:rPr>
                <w:sz w:val="22"/>
                <w:szCs w:val="22"/>
              </w:rPr>
            </w:pPr>
            <w:r w:rsidRPr="00261F5D">
              <w:rPr>
                <w:sz w:val="22"/>
                <w:szCs w:val="22"/>
              </w:rPr>
              <w:t>Publication of ITT</w:t>
            </w:r>
            <w:r w:rsidR="00261F5D" w:rsidRPr="00261F5D">
              <w:rPr>
                <w:sz w:val="22"/>
                <w:szCs w:val="22"/>
              </w:rPr>
              <w:t xml:space="preserve">/Contracts Finder </w:t>
            </w:r>
            <w:r w:rsidR="00255885" w:rsidRPr="00261F5D">
              <w:rPr>
                <w:sz w:val="22"/>
                <w:szCs w:val="22"/>
              </w:rPr>
              <w:t xml:space="preserve">Notice inclusive of </w:t>
            </w:r>
            <w:r w:rsidRPr="00261F5D">
              <w:rPr>
                <w:sz w:val="22"/>
                <w:szCs w:val="22"/>
              </w:rPr>
              <w:t>Launch of e-Sourcing event</w:t>
            </w:r>
          </w:p>
        </w:tc>
      </w:tr>
      <w:tr w:rsidR="00706CC1" w:rsidRPr="002A5365" w14:paraId="4A7BA153" w14:textId="77777777" w:rsidTr="00251AE6">
        <w:trPr>
          <w:cantSplit/>
          <w:trHeight w:val="397"/>
        </w:trPr>
        <w:tc>
          <w:tcPr>
            <w:tcW w:w="2400" w:type="dxa"/>
            <w:vAlign w:val="center"/>
          </w:tcPr>
          <w:p w14:paraId="4A7BA151" w14:textId="2670D00F" w:rsidR="00706CC1" w:rsidRPr="00261F5D" w:rsidRDefault="00F17FFD" w:rsidP="00F17FFD">
            <w:pPr>
              <w:pStyle w:val="MarginText"/>
              <w:jc w:val="center"/>
              <w:rPr>
                <w:sz w:val="22"/>
                <w:szCs w:val="22"/>
              </w:rPr>
            </w:pPr>
            <w:r>
              <w:rPr>
                <w:sz w:val="22"/>
                <w:szCs w:val="22"/>
              </w:rPr>
              <w:t>Wednesday 24</w:t>
            </w:r>
            <w:r w:rsidRPr="00F17FFD">
              <w:rPr>
                <w:sz w:val="22"/>
                <w:szCs w:val="22"/>
                <w:vertAlign w:val="superscript"/>
              </w:rPr>
              <w:t>th</w:t>
            </w:r>
            <w:r>
              <w:rPr>
                <w:sz w:val="22"/>
                <w:szCs w:val="22"/>
              </w:rPr>
              <w:t xml:space="preserve"> </w:t>
            </w:r>
            <w:r w:rsidR="00261F5D" w:rsidRPr="00261F5D">
              <w:rPr>
                <w:sz w:val="22"/>
                <w:szCs w:val="22"/>
              </w:rPr>
              <w:t>October 2018</w:t>
            </w:r>
          </w:p>
        </w:tc>
        <w:tc>
          <w:tcPr>
            <w:tcW w:w="6030" w:type="dxa"/>
          </w:tcPr>
          <w:p w14:paraId="4A7BA152" w14:textId="77777777" w:rsidR="00706CC1" w:rsidRPr="00261F5D" w:rsidRDefault="00706CC1" w:rsidP="00251AE6">
            <w:pPr>
              <w:pStyle w:val="MarginText"/>
              <w:rPr>
                <w:sz w:val="22"/>
                <w:szCs w:val="22"/>
              </w:rPr>
            </w:pPr>
            <w:r w:rsidRPr="00261F5D">
              <w:rPr>
                <w:sz w:val="22"/>
                <w:szCs w:val="22"/>
              </w:rPr>
              <w:t>Clarification period starts</w:t>
            </w:r>
          </w:p>
        </w:tc>
      </w:tr>
      <w:tr w:rsidR="00706CC1" w:rsidRPr="002A5365" w14:paraId="4A7BA159" w14:textId="77777777" w:rsidTr="00251AE6">
        <w:trPr>
          <w:cantSplit/>
          <w:trHeight w:val="397"/>
        </w:trPr>
        <w:tc>
          <w:tcPr>
            <w:tcW w:w="2400" w:type="dxa"/>
            <w:vAlign w:val="center"/>
          </w:tcPr>
          <w:p w14:paraId="4A7BA157" w14:textId="6F5C0767" w:rsidR="00706CC1" w:rsidRPr="00261F5D" w:rsidRDefault="00F17FFD" w:rsidP="00F17FFD">
            <w:pPr>
              <w:pStyle w:val="MarginText"/>
              <w:jc w:val="center"/>
              <w:rPr>
                <w:sz w:val="22"/>
                <w:szCs w:val="22"/>
              </w:rPr>
            </w:pPr>
            <w:r>
              <w:rPr>
                <w:sz w:val="22"/>
                <w:szCs w:val="22"/>
              </w:rPr>
              <w:t>Tuesday 30</w:t>
            </w:r>
            <w:r w:rsidRPr="00F17FFD">
              <w:rPr>
                <w:sz w:val="22"/>
                <w:szCs w:val="22"/>
                <w:vertAlign w:val="superscript"/>
              </w:rPr>
              <w:t>th</w:t>
            </w:r>
            <w:r>
              <w:rPr>
                <w:sz w:val="22"/>
                <w:szCs w:val="22"/>
              </w:rPr>
              <w:t xml:space="preserve"> </w:t>
            </w:r>
            <w:r w:rsidR="00261F5D" w:rsidRPr="00261F5D">
              <w:rPr>
                <w:sz w:val="22"/>
                <w:szCs w:val="22"/>
              </w:rPr>
              <w:t>October 2018 11:00</w:t>
            </w:r>
          </w:p>
        </w:tc>
        <w:tc>
          <w:tcPr>
            <w:tcW w:w="6030" w:type="dxa"/>
          </w:tcPr>
          <w:p w14:paraId="4A7BA158" w14:textId="77777777" w:rsidR="00706CC1" w:rsidRPr="00261F5D" w:rsidRDefault="00706CC1" w:rsidP="00251AE6">
            <w:pPr>
              <w:pStyle w:val="MarginText"/>
              <w:rPr>
                <w:sz w:val="22"/>
                <w:szCs w:val="22"/>
              </w:rPr>
            </w:pPr>
            <w:r w:rsidRPr="00261F5D">
              <w:rPr>
                <w:sz w:val="22"/>
                <w:szCs w:val="22"/>
              </w:rPr>
              <w:t>Clarification period closes (“</w:t>
            </w:r>
            <w:r w:rsidRPr="00261F5D">
              <w:rPr>
                <w:b/>
                <w:sz w:val="22"/>
                <w:szCs w:val="22"/>
              </w:rPr>
              <w:t>Tender Clarifications Deadline</w:t>
            </w:r>
            <w:r w:rsidRPr="00261F5D">
              <w:rPr>
                <w:sz w:val="22"/>
                <w:szCs w:val="22"/>
              </w:rPr>
              <w:t>”)</w:t>
            </w:r>
          </w:p>
        </w:tc>
      </w:tr>
      <w:tr w:rsidR="00706CC1" w:rsidRPr="002A5365" w14:paraId="4A7BA15C" w14:textId="77777777" w:rsidTr="00261F5D">
        <w:trPr>
          <w:cantSplit/>
          <w:trHeight w:val="397"/>
        </w:trPr>
        <w:tc>
          <w:tcPr>
            <w:tcW w:w="2527" w:type="dxa"/>
            <w:vAlign w:val="center"/>
          </w:tcPr>
          <w:p w14:paraId="4A7BA15A" w14:textId="06EDCCDB" w:rsidR="00706CC1" w:rsidRPr="00261F5D" w:rsidRDefault="00F17FFD" w:rsidP="00F17FFD">
            <w:pPr>
              <w:pStyle w:val="MarginText"/>
              <w:jc w:val="center"/>
              <w:rPr>
                <w:sz w:val="22"/>
                <w:szCs w:val="22"/>
              </w:rPr>
            </w:pPr>
            <w:r>
              <w:rPr>
                <w:sz w:val="22"/>
                <w:szCs w:val="22"/>
              </w:rPr>
              <w:t>Wednesday 31</w:t>
            </w:r>
            <w:r w:rsidRPr="00F17FFD">
              <w:rPr>
                <w:sz w:val="22"/>
                <w:szCs w:val="22"/>
                <w:vertAlign w:val="superscript"/>
              </w:rPr>
              <w:t>st</w:t>
            </w:r>
            <w:r>
              <w:rPr>
                <w:sz w:val="22"/>
                <w:szCs w:val="22"/>
              </w:rPr>
              <w:t xml:space="preserve"> </w:t>
            </w:r>
            <w:r w:rsidR="00261F5D" w:rsidRPr="00261F5D">
              <w:rPr>
                <w:sz w:val="22"/>
                <w:szCs w:val="22"/>
              </w:rPr>
              <w:t>October 2018 15:00</w:t>
            </w:r>
          </w:p>
        </w:tc>
        <w:tc>
          <w:tcPr>
            <w:tcW w:w="5903" w:type="dxa"/>
          </w:tcPr>
          <w:p w14:paraId="4A7BA15B" w14:textId="77777777" w:rsidR="00706CC1" w:rsidRPr="00261F5D" w:rsidRDefault="00706CC1" w:rsidP="00251AE6">
            <w:pPr>
              <w:pStyle w:val="MarginText"/>
              <w:rPr>
                <w:b/>
                <w:i/>
                <w:sz w:val="22"/>
                <w:szCs w:val="22"/>
              </w:rPr>
            </w:pPr>
            <w:r w:rsidRPr="00261F5D">
              <w:rPr>
                <w:sz w:val="22"/>
                <w:szCs w:val="22"/>
              </w:rPr>
              <w:t xml:space="preserve">Deadline for the publication of responses to Tender Clarification questions </w:t>
            </w:r>
          </w:p>
        </w:tc>
      </w:tr>
      <w:tr w:rsidR="00706CC1" w:rsidRPr="002A5365" w14:paraId="4A7BA15F" w14:textId="77777777" w:rsidTr="00261F5D">
        <w:trPr>
          <w:cantSplit/>
          <w:trHeight w:val="397"/>
        </w:trPr>
        <w:tc>
          <w:tcPr>
            <w:tcW w:w="2527" w:type="dxa"/>
            <w:vAlign w:val="center"/>
          </w:tcPr>
          <w:p w14:paraId="4A7BA15D" w14:textId="7A0FBB96" w:rsidR="00706CC1" w:rsidRPr="00261F5D" w:rsidRDefault="00F17FFD" w:rsidP="00F17FFD">
            <w:pPr>
              <w:pStyle w:val="MarginText"/>
              <w:jc w:val="center"/>
              <w:rPr>
                <w:sz w:val="22"/>
                <w:szCs w:val="22"/>
              </w:rPr>
            </w:pPr>
            <w:r>
              <w:rPr>
                <w:sz w:val="22"/>
                <w:szCs w:val="22"/>
              </w:rPr>
              <w:t>Wednesday 7</w:t>
            </w:r>
            <w:r w:rsidRPr="00F17FFD">
              <w:rPr>
                <w:sz w:val="22"/>
                <w:szCs w:val="22"/>
                <w:vertAlign w:val="superscript"/>
              </w:rPr>
              <w:t>th</w:t>
            </w:r>
            <w:r>
              <w:rPr>
                <w:sz w:val="22"/>
                <w:szCs w:val="22"/>
              </w:rPr>
              <w:t xml:space="preserve"> </w:t>
            </w:r>
            <w:r w:rsidR="00261F5D" w:rsidRPr="00261F5D">
              <w:rPr>
                <w:sz w:val="22"/>
                <w:szCs w:val="22"/>
              </w:rPr>
              <w:t>November 2018 11:00</w:t>
            </w:r>
          </w:p>
        </w:tc>
        <w:tc>
          <w:tcPr>
            <w:tcW w:w="5903" w:type="dxa"/>
          </w:tcPr>
          <w:p w14:paraId="4A7BA15E" w14:textId="625018FF" w:rsidR="00706CC1" w:rsidRPr="00261F5D" w:rsidRDefault="00706CC1" w:rsidP="007D078C">
            <w:pPr>
              <w:pStyle w:val="MarginText"/>
              <w:rPr>
                <w:sz w:val="22"/>
                <w:szCs w:val="22"/>
              </w:rPr>
            </w:pPr>
            <w:r w:rsidRPr="00261F5D">
              <w:rPr>
                <w:sz w:val="22"/>
                <w:szCs w:val="22"/>
              </w:rPr>
              <w:t xml:space="preserve">Deadline for submission of Tenders to </w:t>
            </w:r>
            <w:r w:rsidR="00671423" w:rsidRPr="00261F5D">
              <w:rPr>
                <w:sz w:val="22"/>
                <w:szCs w:val="22"/>
              </w:rPr>
              <w:t>the Agent</w:t>
            </w:r>
            <w:r w:rsidRPr="00261F5D">
              <w:rPr>
                <w:sz w:val="22"/>
                <w:szCs w:val="22"/>
              </w:rPr>
              <w:t xml:space="preserve"> (“</w:t>
            </w:r>
            <w:r w:rsidRPr="00261F5D">
              <w:rPr>
                <w:b/>
                <w:sz w:val="22"/>
                <w:szCs w:val="22"/>
              </w:rPr>
              <w:t>Tender Submission Deadline</w:t>
            </w:r>
            <w:r w:rsidRPr="00261F5D">
              <w:rPr>
                <w:sz w:val="22"/>
                <w:szCs w:val="22"/>
              </w:rPr>
              <w:t>”)</w:t>
            </w:r>
            <w:r w:rsidR="00043B85" w:rsidRPr="00261F5D">
              <w:rPr>
                <w:sz w:val="22"/>
                <w:szCs w:val="22"/>
              </w:rPr>
              <w:t xml:space="preserve"> </w:t>
            </w:r>
          </w:p>
        </w:tc>
      </w:tr>
      <w:tr w:rsidR="00706CC1" w:rsidRPr="002A5365" w14:paraId="4A7BA165" w14:textId="77777777" w:rsidTr="00261F5D">
        <w:trPr>
          <w:cantSplit/>
          <w:trHeight w:val="397"/>
        </w:trPr>
        <w:tc>
          <w:tcPr>
            <w:tcW w:w="2527" w:type="dxa"/>
            <w:vAlign w:val="center"/>
          </w:tcPr>
          <w:p w14:paraId="4A7BA163" w14:textId="777B309F" w:rsidR="00706CC1" w:rsidRPr="00261F5D" w:rsidRDefault="00F17FFD" w:rsidP="00F17FFD">
            <w:pPr>
              <w:pStyle w:val="MarginText"/>
              <w:jc w:val="center"/>
              <w:rPr>
                <w:sz w:val="22"/>
                <w:szCs w:val="22"/>
              </w:rPr>
            </w:pPr>
            <w:r>
              <w:rPr>
                <w:sz w:val="22"/>
                <w:szCs w:val="22"/>
              </w:rPr>
              <w:lastRenderedPageBreak/>
              <w:t>Wednesday 7</w:t>
            </w:r>
            <w:r w:rsidRPr="00F17FFD">
              <w:rPr>
                <w:sz w:val="22"/>
                <w:szCs w:val="22"/>
                <w:vertAlign w:val="superscript"/>
              </w:rPr>
              <w:t>th</w:t>
            </w:r>
            <w:r>
              <w:rPr>
                <w:sz w:val="22"/>
                <w:szCs w:val="22"/>
              </w:rPr>
              <w:t xml:space="preserve"> </w:t>
            </w:r>
            <w:r w:rsidR="00261F5D" w:rsidRPr="00261F5D">
              <w:rPr>
                <w:sz w:val="22"/>
                <w:szCs w:val="22"/>
              </w:rPr>
              <w:t>November 2018</w:t>
            </w:r>
          </w:p>
        </w:tc>
        <w:tc>
          <w:tcPr>
            <w:tcW w:w="5903" w:type="dxa"/>
          </w:tcPr>
          <w:p w14:paraId="4A7BA164" w14:textId="7154F6B0" w:rsidR="00706CC1" w:rsidRPr="00261F5D" w:rsidRDefault="007D078C" w:rsidP="00251AE6">
            <w:pPr>
              <w:pStyle w:val="MarginText"/>
              <w:rPr>
                <w:sz w:val="22"/>
                <w:szCs w:val="22"/>
              </w:rPr>
            </w:pPr>
            <w:r w:rsidRPr="00261F5D">
              <w:rPr>
                <w:sz w:val="22"/>
                <w:szCs w:val="22"/>
              </w:rPr>
              <w:t>Commencement of Evaluation Process</w:t>
            </w:r>
          </w:p>
        </w:tc>
      </w:tr>
      <w:tr w:rsidR="00BD0E77" w:rsidRPr="002A5365" w14:paraId="496D1439" w14:textId="77777777" w:rsidTr="00261F5D">
        <w:trPr>
          <w:cantSplit/>
          <w:trHeight w:val="397"/>
        </w:trPr>
        <w:tc>
          <w:tcPr>
            <w:tcW w:w="2527" w:type="dxa"/>
            <w:vAlign w:val="center"/>
          </w:tcPr>
          <w:p w14:paraId="18D88D97" w14:textId="1378E143" w:rsidR="00BD0E77" w:rsidRPr="00261F5D" w:rsidRDefault="00F17FFD" w:rsidP="00F17FFD">
            <w:pPr>
              <w:pStyle w:val="MarginText"/>
              <w:jc w:val="center"/>
              <w:rPr>
                <w:sz w:val="22"/>
                <w:szCs w:val="22"/>
              </w:rPr>
            </w:pPr>
            <w:r>
              <w:rPr>
                <w:sz w:val="22"/>
                <w:szCs w:val="22"/>
              </w:rPr>
              <w:t>Wednesday 21</w:t>
            </w:r>
            <w:r w:rsidRPr="00F17FFD">
              <w:rPr>
                <w:sz w:val="22"/>
                <w:szCs w:val="22"/>
                <w:vertAlign w:val="superscript"/>
              </w:rPr>
              <w:t>st</w:t>
            </w:r>
            <w:r>
              <w:rPr>
                <w:sz w:val="22"/>
                <w:szCs w:val="22"/>
              </w:rPr>
              <w:t xml:space="preserve"> </w:t>
            </w:r>
            <w:r w:rsidR="00261F5D" w:rsidRPr="00261F5D">
              <w:rPr>
                <w:sz w:val="22"/>
                <w:szCs w:val="22"/>
              </w:rPr>
              <w:t>November 2018</w:t>
            </w:r>
          </w:p>
        </w:tc>
        <w:tc>
          <w:tcPr>
            <w:tcW w:w="5903" w:type="dxa"/>
          </w:tcPr>
          <w:p w14:paraId="46BC85FD" w14:textId="3F5B5B9B" w:rsidR="00BD0E77" w:rsidRPr="00261F5D" w:rsidRDefault="00BD0E77" w:rsidP="00F80672">
            <w:pPr>
              <w:pStyle w:val="MarginText"/>
              <w:rPr>
                <w:sz w:val="22"/>
                <w:szCs w:val="22"/>
              </w:rPr>
            </w:pPr>
            <w:r w:rsidRPr="00261F5D">
              <w:rPr>
                <w:sz w:val="22"/>
                <w:szCs w:val="22"/>
              </w:rPr>
              <w:t>Proposed Award Date of Contract</w:t>
            </w:r>
          </w:p>
        </w:tc>
      </w:tr>
      <w:tr w:rsidR="00706CC1" w:rsidRPr="002A5365" w14:paraId="4A7BA16C" w14:textId="77777777" w:rsidTr="00261F5D">
        <w:trPr>
          <w:cantSplit/>
          <w:trHeight w:val="397"/>
        </w:trPr>
        <w:tc>
          <w:tcPr>
            <w:tcW w:w="2527" w:type="dxa"/>
            <w:vAlign w:val="center"/>
          </w:tcPr>
          <w:p w14:paraId="4A7BA16A" w14:textId="449E39EC" w:rsidR="00706CC1" w:rsidRPr="00261F5D" w:rsidRDefault="00F17FFD" w:rsidP="00F17FFD">
            <w:pPr>
              <w:pStyle w:val="MarginText"/>
              <w:jc w:val="center"/>
              <w:rPr>
                <w:sz w:val="22"/>
                <w:szCs w:val="22"/>
              </w:rPr>
            </w:pPr>
            <w:r>
              <w:rPr>
                <w:sz w:val="22"/>
                <w:szCs w:val="22"/>
              </w:rPr>
              <w:t>Friday 23</w:t>
            </w:r>
            <w:r w:rsidRPr="00F17FFD">
              <w:rPr>
                <w:sz w:val="22"/>
                <w:szCs w:val="22"/>
                <w:vertAlign w:val="superscript"/>
              </w:rPr>
              <w:t>rd</w:t>
            </w:r>
            <w:r>
              <w:rPr>
                <w:sz w:val="22"/>
                <w:szCs w:val="22"/>
              </w:rPr>
              <w:t xml:space="preserve"> </w:t>
            </w:r>
            <w:bookmarkStart w:id="7" w:name="_GoBack"/>
            <w:bookmarkEnd w:id="7"/>
            <w:r w:rsidR="00261F5D" w:rsidRPr="00261F5D">
              <w:rPr>
                <w:sz w:val="22"/>
                <w:szCs w:val="22"/>
              </w:rPr>
              <w:t>November 2018</w:t>
            </w:r>
          </w:p>
        </w:tc>
        <w:tc>
          <w:tcPr>
            <w:tcW w:w="5903" w:type="dxa"/>
          </w:tcPr>
          <w:p w14:paraId="4A7BA16B" w14:textId="54C5F683" w:rsidR="00706CC1" w:rsidRPr="00261F5D" w:rsidRDefault="00F80672" w:rsidP="00F80672">
            <w:pPr>
              <w:pStyle w:val="MarginText"/>
              <w:rPr>
                <w:sz w:val="22"/>
                <w:szCs w:val="22"/>
              </w:rPr>
            </w:pPr>
            <w:r w:rsidRPr="00261F5D">
              <w:rPr>
                <w:sz w:val="22"/>
                <w:szCs w:val="22"/>
              </w:rPr>
              <w:t xml:space="preserve">Expected execution (signature) date for </w:t>
            </w:r>
            <w:r w:rsidR="00C4674C" w:rsidRPr="00261F5D">
              <w:rPr>
                <w:sz w:val="22"/>
                <w:szCs w:val="22"/>
              </w:rPr>
              <w:t>Contract</w:t>
            </w:r>
          </w:p>
        </w:tc>
      </w:tr>
      <w:tr w:rsidR="00706CC1" w:rsidRPr="002A5365" w14:paraId="4A7BA16F" w14:textId="77777777" w:rsidTr="00261F5D">
        <w:trPr>
          <w:cantSplit/>
          <w:trHeight w:val="397"/>
        </w:trPr>
        <w:tc>
          <w:tcPr>
            <w:tcW w:w="2527" w:type="dxa"/>
            <w:vAlign w:val="center"/>
          </w:tcPr>
          <w:p w14:paraId="4A7BA16D" w14:textId="42959607" w:rsidR="00706CC1" w:rsidRPr="00261F5D" w:rsidRDefault="00261F5D" w:rsidP="00251AE6">
            <w:pPr>
              <w:pStyle w:val="MarginText"/>
              <w:jc w:val="center"/>
              <w:rPr>
                <w:sz w:val="22"/>
                <w:szCs w:val="22"/>
              </w:rPr>
            </w:pPr>
            <w:r w:rsidRPr="00261F5D">
              <w:rPr>
                <w:sz w:val="22"/>
                <w:szCs w:val="22"/>
              </w:rPr>
              <w:t>Monday 26</w:t>
            </w:r>
            <w:r w:rsidRPr="00261F5D">
              <w:rPr>
                <w:sz w:val="22"/>
                <w:szCs w:val="22"/>
                <w:vertAlign w:val="superscript"/>
              </w:rPr>
              <w:t>th</w:t>
            </w:r>
            <w:r w:rsidRPr="00261F5D">
              <w:rPr>
                <w:sz w:val="22"/>
                <w:szCs w:val="22"/>
              </w:rPr>
              <w:t xml:space="preserve"> November 2018</w:t>
            </w:r>
          </w:p>
        </w:tc>
        <w:tc>
          <w:tcPr>
            <w:tcW w:w="5903" w:type="dxa"/>
          </w:tcPr>
          <w:p w14:paraId="4A7BA16E" w14:textId="498EE425" w:rsidR="00706CC1" w:rsidRPr="00261F5D" w:rsidRDefault="00735B24" w:rsidP="00735B24">
            <w:pPr>
              <w:pStyle w:val="MarginText"/>
              <w:rPr>
                <w:sz w:val="22"/>
                <w:szCs w:val="22"/>
              </w:rPr>
            </w:pPr>
            <w:r w:rsidRPr="00261F5D">
              <w:rPr>
                <w:sz w:val="22"/>
                <w:szCs w:val="22"/>
              </w:rPr>
              <w:t>Expected c</w:t>
            </w:r>
            <w:r w:rsidR="00706CC1" w:rsidRPr="00261F5D">
              <w:rPr>
                <w:sz w:val="22"/>
                <w:szCs w:val="22"/>
              </w:rPr>
              <w:t xml:space="preserve">ommencement </w:t>
            </w:r>
            <w:r w:rsidRPr="00261F5D">
              <w:rPr>
                <w:sz w:val="22"/>
                <w:szCs w:val="22"/>
              </w:rPr>
              <w:t>d</w:t>
            </w:r>
            <w:r w:rsidR="00706CC1" w:rsidRPr="00261F5D">
              <w:rPr>
                <w:sz w:val="22"/>
                <w:szCs w:val="22"/>
              </w:rPr>
              <w:t xml:space="preserve">ate for </w:t>
            </w:r>
            <w:r w:rsidR="00C4674C" w:rsidRPr="00261F5D">
              <w:rPr>
                <w:sz w:val="22"/>
                <w:szCs w:val="22"/>
              </w:rPr>
              <w:t>Contract</w:t>
            </w:r>
          </w:p>
        </w:tc>
      </w:tr>
      <w:tr w:rsidR="00261F5D" w:rsidRPr="002A5365" w14:paraId="4BF00ED3" w14:textId="77777777" w:rsidTr="00261F5D">
        <w:trPr>
          <w:cantSplit/>
          <w:trHeight w:val="397"/>
        </w:trPr>
        <w:tc>
          <w:tcPr>
            <w:tcW w:w="2527" w:type="dxa"/>
            <w:vAlign w:val="center"/>
          </w:tcPr>
          <w:p w14:paraId="6FD07D9A" w14:textId="2D23B90E" w:rsidR="00261F5D" w:rsidRPr="00261F5D" w:rsidRDefault="000A2760" w:rsidP="00251AE6">
            <w:pPr>
              <w:pStyle w:val="MarginText"/>
              <w:jc w:val="center"/>
              <w:rPr>
                <w:sz w:val="22"/>
                <w:szCs w:val="22"/>
              </w:rPr>
            </w:pPr>
            <w:r>
              <w:rPr>
                <w:sz w:val="22"/>
                <w:szCs w:val="22"/>
              </w:rPr>
              <w:t>Wednesday 20</w:t>
            </w:r>
            <w:r w:rsidRPr="000A2760">
              <w:rPr>
                <w:sz w:val="22"/>
                <w:szCs w:val="22"/>
                <w:vertAlign w:val="superscript"/>
              </w:rPr>
              <w:t>th</w:t>
            </w:r>
            <w:r>
              <w:rPr>
                <w:sz w:val="22"/>
                <w:szCs w:val="22"/>
              </w:rPr>
              <w:t xml:space="preserve"> February 2019</w:t>
            </w:r>
          </w:p>
        </w:tc>
        <w:tc>
          <w:tcPr>
            <w:tcW w:w="5903" w:type="dxa"/>
          </w:tcPr>
          <w:p w14:paraId="2C6F7BE0" w14:textId="7EDB0463" w:rsidR="00261F5D" w:rsidRPr="00261F5D" w:rsidRDefault="000A2760" w:rsidP="00735B24">
            <w:pPr>
              <w:pStyle w:val="MarginText"/>
              <w:rPr>
                <w:sz w:val="22"/>
                <w:szCs w:val="22"/>
              </w:rPr>
            </w:pPr>
            <w:r>
              <w:rPr>
                <w:sz w:val="22"/>
                <w:szCs w:val="22"/>
              </w:rPr>
              <w:t>Expected Contract End Date.</w:t>
            </w:r>
          </w:p>
        </w:tc>
      </w:tr>
    </w:tbl>
    <w:p w14:paraId="4A7BA170" w14:textId="77777777" w:rsidR="002A5365" w:rsidRDefault="002A5365" w:rsidP="00D45002">
      <w:pPr>
        <w:pStyle w:val="Heading2"/>
        <w:numPr>
          <w:ilvl w:val="0"/>
          <w:numId w:val="0"/>
        </w:numPr>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66F92436"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670412">
        <w:rPr>
          <w:rFonts w:cs="Arial"/>
          <w:sz w:val="22"/>
          <w:szCs w:val="22"/>
        </w:rPr>
        <w:t>Suppliers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3CADE81" w:rsidR="006607CA" w:rsidRPr="002A5365" w:rsidRDefault="00670412" w:rsidP="0058734C">
      <w:pPr>
        <w:pStyle w:val="Heading2"/>
        <w:rPr>
          <w:rFonts w:cs="Arial"/>
          <w:sz w:val="22"/>
          <w:szCs w:val="22"/>
        </w:rPr>
      </w:pPr>
      <w:r>
        <w:rPr>
          <w:rFonts w:cs="Arial"/>
          <w:sz w:val="22"/>
          <w:szCs w:val="22"/>
        </w:rPr>
        <w:t>Suppliers</w:t>
      </w:r>
      <w:r w:rsidR="00E733E5"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sidR="00E733E5">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75542FCE" w:rsidR="00706CC1" w:rsidRPr="002A5365" w:rsidRDefault="00706CC1" w:rsidP="00696C71">
      <w:pPr>
        <w:pStyle w:val="Heading3"/>
      </w:pPr>
      <w:r w:rsidRPr="002A5365">
        <w:t xml:space="preserve">It is </w:t>
      </w:r>
      <w:r w:rsidR="00E733E5">
        <w:t xml:space="preserve">the </w:t>
      </w:r>
      <w:r w:rsidR="00670412">
        <w:t>Supplier’s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5334E358" w:rsidR="00706CC1" w:rsidRPr="002A5365" w:rsidRDefault="00670412" w:rsidP="00AA1BD9">
      <w:pPr>
        <w:pStyle w:val="Heading3"/>
      </w:pPr>
      <w:r>
        <w:t>Suppliers</w:t>
      </w:r>
      <w:r w:rsidR="00E733E5" w:rsidRPr="002A5365">
        <w:t xml:space="preserve"> </w:t>
      </w:r>
      <w:r w:rsidR="004C6C4C" w:rsidRPr="002A5365">
        <w:t>must</w:t>
      </w:r>
      <w:r w:rsidR="00706CC1" w:rsidRPr="002A5365">
        <w:t xml:space="preserve"> </w:t>
      </w:r>
      <w:r w:rsidR="00760427" w:rsidRPr="002A5365">
        <w:t xml:space="preserve">ensure that </w:t>
      </w:r>
      <w:r w:rsidR="00E733E5">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080F9BBA"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670412">
        <w:rPr>
          <w:rFonts w:cs="Arial"/>
          <w:sz w:val="22"/>
          <w:szCs w:val="22"/>
        </w:rPr>
        <w:t>2.1.6</w:t>
      </w:r>
      <w:r w:rsidR="00A24DBD">
        <w:rPr>
          <w:rFonts w:cs="Arial"/>
          <w:sz w:val="22"/>
          <w:szCs w:val="22"/>
        </w:rPr>
        <w:t xml:space="preserve">,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3B28541B" w:rsidR="006607CA" w:rsidRPr="002A5365" w:rsidRDefault="00C17B5A" w:rsidP="00696C71">
      <w:pPr>
        <w:pStyle w:val="Heading3"/>
      </w:pPr>
      <w:r>
        <w:t>Suppliers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lastRenderedPageBreak/>
        <w:t>The Tender must be submitted in the English (UK) language.</w:t>
      </w:r>
    </w:p>
    <w:p w14:paraId="4A7BA183" w14:textId="0D877D36" w:rsidR="006607CA" w:rsidRPr="002A5365" w:rsidRDefault="00670412">
      <w:pPr>
        <w:pStyle w:val="Heading4"/>
      </w:pPr>
      <w:r>
        <w:t>Suppliers</w:t>
      </w:r>
      <w:r w:rsidR="00E733E5"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72DD1DB4" w:rsidR="006607CA" w:rsidRPr="002A5365" w:rsidRDefault="006607CA">
      <w:pPr>
        <w:pStyle w:val="Heading4"/>
      </w:pPr>
      <w:r w:rsidRPr="002A5365">
        <w:t xml:space="preserve">Where options are offered as a response to a question, </w:t>
      </w:r>
      <w:r w:rsidR="00670412">
        <w:t>Suppliers</w:t>
      </w:r>
      <w:r w:rsidR="00E733E5" w:rsidRPr="002A5365">
        <w:t xml:space="preserve"> </w:t>
      </w:r>
      <w:r w:rsidRPr="002A5365">
        <w:t>must select the relevant option from the drop down list.</w:t>
      </w:r>
    </w:p>
    <w:p w14:paraId="4A7BA185" w14:textId="79646A5F" w:rsidR="006607CA" w:rsidRPr="00A24DBD" w:rsidRDefault="00670412">
      <w:pPr>
        <w:pStyle w:val="Heading4"/>
      </w:pPr>
      <w:r>
        <w:t>Suppliers</w:t>
      </w:r>
      <w:r w:rsidR="00E733E5"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07F15A17" w:rsidR="00F36CC2" w:rsidRDefault="00F36CC2" w:rsidP="00026524">
      <w:pPr>
        <w:pStyle w:val="Heading3"/>
      </w:pPr>
      <w:r>
        <w:t xml:space="preserve">Where </w:t>
      </w:r>
      <w:r w:rsidR="00670412">
        <w:t>Suppliers</w:t>
      </w:r>
      <w:r>
        <w:t xml:space="preserve">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194A3CC6" w:rsidR="009577E2" w:rsidRPr="002A5365" w:rsidRDefault="009577E2" w:rsidP="009577E2">
      <w:pPr>
        <w:pStyle w:val="Heading3"/>
      </w:pPr>
      <w:r>
        <w:t xml:space="preserve">No allowance shall be granted where the </w:t>
      </w:r>
      <w:r w:rsidR="00670412">
        <w:t>Suppliers’</w:t>
      </w:r>
      <w:r>
        <w:t xml:space="preserve">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30FF28A7" w:rsidR="006607CA" w:rsidRDefault="00670412" w:rsidP="00AA1BD9">
      <w:pPr>
        <w:pStyle w:val="Heading3"/>
      </w:pPr>
      <w:r>
        <w:t>Suppliers</w:t>
      </w:r>
      <w:r w:rsidR="009C7984" w:rsidRPr="002A5365">
        <w:t xml:space="preserve"> are</w:t>
      </w:r>
      <w:r w:rsidR="006607CA" w:rsidRPr="002A5365">
        <w:t xml:space="preserve"> responsible for ensuring that </w:t>
      </w:r>
      <w:r w:rsidR="00AA086A">
        <w:t>their</w:t>
      </w:r>
      <w:r w:rsidR="006607CA" w:rsidRPr="002A5365">
        <w:t xml:space="preserve"> Tender has been successfully completed in the e-Sourcing Suite prior to the Tender Submission Deadline.</w:t>
      </w:r>
    </w:p>
    <w:p w14:paraId="52594BDB" w14:textId="46F0012F" w:rsidR="00255885" w:rsidRPr="002A5365" w:rsidRDefault="00670412" w:rsidP="00AA1BD9">
      <w:pPr>
        <w:pStyle w:val="Heading3"/>
      </w:pPr>
      <w:r>
        <w:t>Suppliers</w:t>
      </w:r>
      <w:r w:rsidR="00255885">
        <w:t xml:space="preserve">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088C12E1"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670412">
        <w:t>2.1.6</w:t>
      </w:r>
      <w:r w:rsidR="00CE3D1E" w:rsidRPr="00CE3D1E">
        <w:t>,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2A01961C" w:rsidR="006607CA" w:rsidRPr="002A5365" w:rsidRDefault="00670412">
      <w:pPr>
        <w:pStyle w:val="Heading3"/>
      </w:pPr>
      <w:r>
        <w:t>Suppliers</w:t>
      </w:r>
      <w:r w:rsidR="006607CA" w:rsidRPr="002A5365">
        <w:t xml:space="preserve"> may modify and resubmit </w:t>
      </w:r>
      <w:r w:rsidR="00AA086A">
        <w:t>a</w:t>
      </w:r>
      <w:r w:rsidR="006607CA" w:rsidRPr="002A5365">
        <w:t xml:space="preserve"> Tender at any time prior to the Tender Submission Deadline. </w:t>
      </w:r>
      <w:r w:rsidR="002A5365">
        <w:t>Before</w:t>
      </w:r>
      <w:r w:rsidR="006607CA" w:rsidRPr="002A5365">
        <w:t xml:space="preserve"> the Tender Submission Deadline, </w:t>
      </w:r>
      <w:r>
        <w:t xml:space="preserve">Suppliers </w:t>
      </w:r>
      <w:r w:rsidR="006607CA" w:rsidRPr="002A5365">
        <w:t>must satisfy</w:t>
      </w:r>
      <w:r w:rsidR="00AA086A">
        <w:t xml:space="preserve"> themselves</w:t>
      </w:r>
      <w:r w:rsidR="006607CA" w:rsidRPr="002A5365">
        <w:t xml:space="preserve"> that </w:t>
      </w:r>
      <w:r w:rsidR="00AA086A">
        <w:t>the Tender has been</w:t>
      </w:r>
      <w:r w:rsidR="006607CA" w:rsidRPr="002A5365">
        <w:t xml:space="preserve"> submitted </w:t>
      </w:r>
      <w:r w:rsidR="00AA086A">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Suppliers</w:t>
      </w:r>
      <w:r w:rsidR="00AA086A" w:rsidRPr="002A5365">
        <w:t xml:space="preserve"> </w:t>
      </w:r>
      <w:r w:rsidR="00B16DD8" w:rsidRPr="002A5365">
        <w:t xml:space="preserve">cannot modify </w:t>
      </w:r>
      <w:r w:rsidR="00AA086A">
        <w:t>a</w:t>
      </w:r>
      <w:r w:rsidR="00AA086A" w:rsidRPr="002A5365">
        <w:t xml:space="preserve"> </w:t>
      </w:r>
      <w:r w:rsidR="00B16DD8" w:rsidRPr="002A5365">
        <w:t>Tender</w:t>
      </w:r>
      <w:r w:rsidR="006607CA" w:rsidRPr="002A5365">
        <w:t xml:space="preserve"> after the Tender Submission Deadline.</w:t>
      </w:r>
    </w:p>
    <w:p w14:paraId="4A7BA190" w14:textId="0601096D" w:rsidR="006607CA" w:rsidRPr="002A5365" w:rsidRDefault="00670412">
      <w:pPr>
        <w:pStyle w:val="Heading3"/>
      </w:pPr>
      <w:r>
        <w:t>Suppliers</w:t>
      </w:r>
      <w:r w:rsidR="00AA086A"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lastRenderedPageBreak/>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F9E2EE" w:rsidR="00C1286C" w:rsidRDefault="00670412" w:rsidP="00696C71">
      <w:pPr>
        <w:pStyle w:val="Heading3"/>
      </w:pPr>
      <w:r>
        <w:t>Suppliers</w:t>
      </w:r>
      <w:r w:rsidR="00C1286C">
        <w:t xml:space="preserve"> must not collude with nor disclose the fact </w:t>
      </w:r>
      <w:r w:rsidR="00026524">
        <w:t>of their intention to submit a T</w:t>
      </w:r>
      <w:r w:rsidR="00C1286C">
        <w:t xml:space="preserve">ender to other </w:t>
      </w:r>
      <w:r>
        <w:t>Suppliers</w:t>
      </w:r>
      <w:r w:rsidR="00926E97">
        <w:t>.</w:t>
      </w:r>
      <w:r w:rsidR="00C1286C">
        <w:t xml:space="preserve"> </w:t>
      </w:r>
    </w:p>
    <w:p w14:paraId="4A7BA195" w14:textId="12FAAF06"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w:t>
      </w:r>
      <w:r w:rsidR="00670412">
        <w:t>Supplier</w:t>
      </w:r>
      <w:r w:rsidR="0025638E" w:rsidRPr="002A5365">
        <w:t xml:space="preserve">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1CF984E"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00670412">
        <w:rPr>
          <w:b/>
          <w:sz w:val="22"/>
          <w:szCs w:val="22"/>
        </w:rPr>
        <w:t>Supplier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57A14F37"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7B6967">
        <w:rPr>
          <w:sz w:val="22"/>
          <w:szCs w:val="22"/>
        </w:rPr>
        <w:t>Services</w:t>
      </w:r>
      <w:r w:rsidR="00BF6C46" w:rsidRPr="007B6967">
        <w:rPr>
          <w:sz w:val="22"/>
          <w:szCs w:val="22"/>
        </w:rPr>
        <w:t xml:space="preserve"> </w:t>
      </w:r>
      <w:r w:rsidRPr="007B6967">
        <w:rPr>
          <w:sz w:val="22"/>
          <w:szCs w:val="22"/>
        </w:rPr>
        <w:t xml:space="preserve">through </w:t>
      </w:r>
      <w:r w:rsidR="00C4674C" w:rsidRPr="007B6967">
        <w:rPr>
          <w:sz w:val="22"/>
          <w:szCs w:val="22"/>
        </w:rPr>
        <w:t>the Contract</w:t>
      </w:r>
      <w:r w:rsidR="00EC3DFE" w:rsidRPr="007B6967">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w:t>
      </w:r>
      <w:r w:rsidR="00C17B5A">
        <w:rPr>
          <w:sz w:val="22"/>
          <w:szCs w:val="22"/>
        </w:rPr>
        <w:t>Supplier</w:t>
      </w:r>
      <w:r w:rsidRPr="00C351DF">
        <w:rPr>
          <w:sz w:val="22"/>
          <w:szCs w:val="22"/>
        </w:rPr>
        <w:t xml:space="preserve">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2B51B0D2" w:rsidR="006441F3" w:rsidRPr="00CE3D1E" w:rsidRDefault="00670412">
      <w:pPr>
        <w:pStyle w:val="Heading3"/>
      </w:pPr>
      <w:r>
        <w:t>Suppliers</w:t>
      </w:r>
      <w:r w:rsidR="00C04490"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rsidR="00C04490">
        <w:t>they</w:t>
      </w:r>
      <w:r w:rsidR="00C04490"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6FF47B04"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670412">
        <w:t xml:space="preserve">Suppliers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 xml:space="preserve">the </w:t>
      </w:r>
      <w:r w:rsidR="00670412">
        <w:t xml:space="preserve">Supplier’s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 xml:space="preserve">the </w:t>
      </w:r>
      <w:r w:rsidR="00670412">
        <w:t>Supplier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6C58C802" w:rsidR="003327AC" w:rsidRPr="007B6967" w:rsidRDefault="003327AC">
      <w:pPr>
        <w:pStyle w:val="Heading3"/>
      </w:pPr>
      <w:r w:rsidRPr="007B6967">
        <w:t xml:space="preserve">If </w:t>
      </w:r>
      <w:r w:rsidR="00C04490" w:rsidRPr="007B6967">
        <w:t xml:space="preserve">a </w:t>
      </w:r>
      <w:r w:rsidR="00C17B5A">
        <w:t>Supplier</w:t>
      </w:r>
      <w:r w:rsidR="00C04490" w:rsidRPr="007B6967">
        <w:t xml:space="preserve"> </w:t>
      </w:r>
      <w:r w:rsidRPr="007B6967">
        <w:t>need</w:t>
      </w:r>
      <w:r w:rsidR="00C04490" w:rsidRPr="007B6967">
        <w:t>s</w:t>
      </w:r>
      <w:r w:rsidRPr="007B6967">
        <w:t xml:space="preserve"> to rely on the capability and/or experience of one or more Sub-Contractors in </w:t>
      </w:r>
      <w:r w:rsidR="006C469A" w:rsidRPr="007B6967">
        <w:t xml:space="preserve">the </w:t>
      </w:r>
      <w:r w:rsidRPr="007B6967">
        <w:t xml:space="preserve">Tender to demonstrate ability to provide the Services in accordance with the requirements of the question and </w:t>
      </w:r>
      <w:r w:rsidR="00C4674C" w:rsidRPr="007B6967">
        <w:t>the Contract</w:t>
      </w:r>
      <w:r w:rsidR="006C469A" w:rsidRPr="007B6967">
        <w:t xml:space="preserve">, </w:t>
      </w:r>
      <w:r w:rsidR="00670412">
        <w:t>Suppliers</w:t>
      </w:r>
      <w:r w:rsidRPr="007B6967">
        <w:t xml:space="preserve"> must inform </w:t>
      </w:r>
      <w:r w:rsidR="00671423" w:rsidRPr="007B6967">
        <w:t>the Agent</w:t>
      </w:r>
      <w:r w:rsidRPr="007B6967">
        <w:t xml:space="preserve"> in </w:t>
      </w:r>
      <w:r w:rsidR="006C469A" w:rsidRPr="007B6967">
        <w:t xml:space="preserve">the </w:t>
      </w:r>
      <w:r w:rsidRPr="007B6967">
        <w:t>Tender.</w:t>
      </w:r>
    </w:p>
    <w:p w14:paraId="4A7BA1A4" w14:textId="3FE69CD4" w:rsidR="003327AC" w:rsidRPr="007B6967" w:rsidRDefault="006C469A">
      <w:pPr>
        <w:pStyle w:val="Heading3"/>
      </w:pPr>
      <w:r w:rsidRPr="007B6967">
        <w:t xml:space="preserve">The </w:t>
      </w:r>
      <w:r w:rsidR="003327AC" w:rsidRPr="007B6967">
        <w:t xml:space="preserve">Tender must clearly identify when </w:t>
      </w:r>
      <w:r w:rsidR="00670412">
        <w:t>Suppliers</w:t>
      </w:r>
      <w:r w:rsidR="003327AC" w:rsidRPr="007B6967">
        <w:t xml:space="preserve"> </w:t>
      </w:r>
      <w:r w:rsidRPr="007B6967">
        <w:t>are</w:t>
      </w:r>
      <w:r w:rsidR="003327AC" w:rsidRPr="007B6967">
        <w:t xml:space="preserve"> relying on a Sub-Contractor in </w:t>
      </w:r>
      <w:r w:rsidRPr="007B6967">
        <w:t>the Tender</w:t>
      </w:r>
      <w:r w:rsidR="003327AC" w:rsidRPr="007B6967">
        <w:t xml:space="preserve"> response to a question, giving the name of the Sub-Contractor and explaining the Sub-Contractor’s role, capability and experience as the context of the question requires.</w:t>
      </w:r>
    </w:p>
    <w:p w14:paraId="3E76EF62" w14:textId="2A145AFD" w:rsidR="0052030D" w:rsidRPr="007B6967" w:rsidRDefault="0052030D">
      <w:pPr>
        <w:pStyle w:val="Heading3"/>
      </w:pPr>
      <w:r w:rsidRPr="007B6967">
        <w:t xml:space="preserve">At its discretion, </w:t>
      </w:r>
      <w:r w:rsidR="00CC13E6" w:rsidRPr="007B6967">
        <w:t xml:space="preserve">the Agent may seek assurances that identified Sub-Contractors are not in breach of any condition or situation as described in </w:t>
      </w:r>
      <w:r w:rsidR="00CC13E6" w:rsidRPr="007B6967">
        <w:lastRenderedPageBreak/>
        <w:t>regulation 57 of the Regulations. Wh</w:t>
      </w:r>
      <w:r w:rsidR="00F36B56" w:rsidRPr="007B6967">
        <w:t>ere such a breach exists the Agent may request the removal of the identified Sub-Contractor or exclude the Tender.</w:t>
      </w:r>
    </w:p>
    <w:p w14:paraId="4A7BA1A5" w14:textId="77777777" w:rsidR="00EC3E78" w:rsidRPr="007B6967" w:rsidRDefault="005011AF" w:rsidP="00C57281">
      <w:pPr>
        <w:pStyle w:val="Heading2"/>
        <w:rPr>
          <w:sz w:val="22"/>
          <w:szCs w:val="22"/>
        </w:rPr>
      </w:pPr>
      <w:bookmarkStart w:id="18" w:name="_Ref286761761"/>
      <w:r w:rsidRPr="007B6967">
        <w:rPr>
          <w:sz w:val="22"/>
          <w:szCs w:val="22"/>
        </w:rPr>
        <w:t>Group of Economic Operator</w:t>
      </w:r>
      <w:r w:rsidR="00EC3E78" w:rsidRPr="007B6967">
        <w:rPr>
          <w:sz w:val="22"/>
          <w:szCs w:val="22"/>
        </w:rPr>
        <w:t xml:space="preserve"> </w:t>
      </w:r>
      <w:bookmarkEnd w:id="18"/>
      <w:r w:rsidR="00EC3E78" w:rsidRPr="007B6967">
        <w:rPr>
          <w:sz w:val="22"/>
          <w:szCs w:val="22"/>
        </w:rPr>
        <w:t>proposals</w:t>
      </w:r>
      <w:r w:rsidR="00BA514C" w:rsidRPr="007B6967">
        <w:rPr>
          <w:sz w:val="22"/>
          <w:szCs w:val="22"/>
        </w:rPr>
        <w:t>:</w:t>
      </w:r>
    </w:p>
    <w:p w14:paraId="4A7BA1A6" w14:textId="71EC0C68" w:rsidR="00861BC5" w:rsidRPr="007B6967" w:rsidRDefault="00C57281" w:rsidP="00AA1BD9">
      <w:pPr>
        <w:pStyle w:val="Heading3"/>
      </w:pPr>
      <w:r w:rsidRPr="007B6967">
        <w:t xml:space="preserve">If a </w:t>
      </w:r>
      <w:r w:rsidR="005011AF" w:rsidRPr="007B6967">
        <w:t>Group of Economic Operators</w:t>
      </w:r>
      <w:r w:rsidRPr="007B6967">
        <w:t xml:space="preserve"> wish to act jointly to provide the</w:t>
      </w:r>
      <w:r w:rsidR="00EC3DFE" w:rsidRPr="007B6967">
        <w:t xml:space="preserve"> </w:t>
      </w:r>
      <w:r w:rsidRPr="007B6967">
        <w:t>Services they may do so</w:t>
      </w:r>
      <w:r w:rsidR="006504BD" w:rsidRPr="007B6967">
        <w:t xml:space="preserve"> with all parties signing the resultant </w:t>
      </w:r>
      <w:r w:rsidR="00C4674C" w:rsidRPr="007B6967">
        <w:t>Contract</w:t>
      </w:r>
      <w:r w:rsidR="006504BD" w:rsidRPr="007B6967">
        <w:t xml:space="preserve"> and assuming joint and several responsibility for performance of </w:t>
      </w:r>
      <w:r w:rsidR="00C4674C" w:rsidRPr="007B6967">
        <w:t>the Contract</w:t>
      </w:r>
      <w:r w:rsidR="006504BD" w:rsidRPr="007B6967">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72BBC72D" w:rsidR="00EC3E78" w:rsidRPr="007B6967" w:rsidRDefault="00C57281">
      <w:pPr>
        <w:pStyle w:val="Heading3"/>
      </w:pPr>
      <w:r w:rsidRPr="007B6967">
        <w:t xml:space="preserve">Where the </w:t>
      </w:r>
      <w:r w:rsidR="00A01EA8" w:rsidRPr="007B6967">
        <w:t xml:space="preserve">Lead Contact </w:t>
      </w:r>
      <w:r w:rsidRPr="007B6967">
        <w:t>relies on the capability and/or experience of one or more</w:t>
      </w:r>
      <w:r w:rsidR="00A01EA8" w:rsidRPr="007B6967">
        <w:t xml:space="preserve"> </w:t>
      </w:r>
      <w:r w:rsidRPr="007B6967">
        <w:t>members</w:t>
      </w:r>
      <w:r w:rsidR="00A01EA8" w:rsidRPr="007B6967">
        <w:t xml:space="preserve"> of the </w:t>
      </w:r>
      <w:r w:rsidR="005011AF" w:rsidRPr="007B6967">
        <w:t>Group of Economic Operators</w:t>
      </w:r>
      <w:r w:rsidRPr="007B6967">
        <w:t xml:space="preserve"> to demonstrate the </w:t>
      </w:r>
      <w:r w:rsidR="005011AF" w:rsidRPr="007B6967">
        <w:t>Group of Economic Operators</w:t>
      </w:r>
      <w:r w:rsidR="00A01EA8" w:rsidRPr="007B6967">
        <w:t>’</w:t>
      </w:r>
      <w:r w:rsidR="007B6967" w:rsidRPr="007B6967">
        <w:t xml:space="preserve"> ability to provide the </w:t>
      </w:r>
      <w:r w:rsidRPr="007B6967">
        <w:t xml:space="preserve">Services in accordance with the requirements of the ITT and </w:t>
      </w:r>
      <w:r w:rsidR="00C4674C" w:rsidRPr="007B6967">
        <w:t>the Contract</w:t>
      </w:r>
      <w:r w:rsidR="00280DAC" w:rsidRPr="007B6967">
        <w:t>,</w:t>
      </w:r>
      <w:r w:rsidRPr="007B6967">
        <w:t xml:space="preserve"> it must inform </w:t>
      </w:r>
      <w:r w:rsidR="00671423" w:rsidRPr="007B6967">
        <w:t>the Agent</w:t>
      </w:r>
      <w:r w:rsidRPr="007B6967">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08C14035"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416471">
        <w:t>Suppliers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3CAE6762"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416471">
        <w:t>Suppliers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w:t>
      </w:r>
      <w:r w:rsidR="00416471">
        <w:t>Supplier</w:t>
      </w:r>
      <w:r w:rsidR="00D868A1">
        <w:t xml:space="preserve"> prior to any award of C</w:t>
      </w:r>
      <w:r w:rsidR="001B2733" w:rsidRPr="00C351DF">
        <w:t>ontract.</w:t>
      </w:r>
    </w:p>
    <w:p w14:paraId="4A7BA1B0" w14:textId="294A22A2" w:rsidR="00D22EF6" w:rsidRPr="007B6967" w:rsidRDefault="00FF6CD1">
      <w:pPr>
        <w:pStyle w:val="Heading3"/>
      </w:pPr>
      <w:r w:rsidRPr="007B6967">
        <w:t>Where</w:t>
      </w:r>
      <w:r w:rsidR="00D22EF6" w:rsidRPr="007B6967">
        <w:t xml:space="preserve"> awarded a </w:t>
      </w:r>
      <w:r w:rsidR="00C4674C" w:rsidRPr="007B6967">
        <w:t>Contract</w:t>
      </w:r>
      <w:r w:rsidR="00D22EF6" w:rsidRPr="007B6967">
        <w:t>, any changes to arrangements in relation to sub-contracting</w:t>
      </w:r>
      <w:r w:rsidR="001B2733" w:rsidRPr="007B6967">
        <w:t xml:space="preserve"> and </w:t>
      </w:r>
      <w:r w:rsidR="005011AF" w:rsidRPr="007B6967">
        <w:t>Group of Economic Operators</w:t>
      </w:r>
      <w:r w:rsidR="001B2733" w:rsidRPr="007B6967">
        <w:t xml:space="preserve"> arrangements</w:t>
      </w:r>
      <w:r w:rsidR="00D22EF6" w:rsidRPr="007B6967">
        <w:t xml:space="preserve"> which are made following the award will be dealt with in accordance with </w:t>
      </w:r>
      <w:r w:rsidR="00113E19" w:rsidRPr="007B6967">
        <w:t xml:space="preserve">the </w:t>
      </w:r>
      <w:r w:rsidR="007722A4" w:rsidRPr="007B6967">
        <w:t>Crown Commercial Service (“</w:t>
      </w:r>
      <w:r w:rsidR="00113E19" w:rsidRPr="007B6967">
        <w:rPr>
          <w:b/>
        </w:rPr>
        <w:t>CCS</w:t>
      </w:r>
      <w:r w:rsidR="007722A4" w:rsidRPr="007B6967">
        <w:t>”)</w:t>
      </w:r>
      <w:r w:rsidR="003F4AE1" w:rsidRPr="007B6967">
        <w:t xml:space="preserve"> contract management s</w:t>
      </w:r>
      <w:r w:rsidR="00113E19" w:rsidRPr="007B6967">
        <w:t>tandards</w:t>
      </w:r>
      <w:r w:rsidR="007B6967" w:rsidRPr="007B6967">
        <w:t>.</w:t>
      </w:r>
    </w:p>
    <w:p w14:paraId="4A7BA1B1" w14:textId="77777777" w:rsidR="00EC3E78" w:rsidRPr="00BB5821" w:rsidRDefault="00EC3E78" w:rsidP="00C57281">
      <w:pPr>
        <w:pStyle w:val="Heading2"/>
        <w:rPr>
          <w:sz w:val="22"/>
          <w:szCs w:val="22"/>
        </w:rPr>
      </w:pPr>
      <w:r w:rsidRPr="00BB5821">
        <w:rPr>
          <w:sz w:val="22"/>
          <w:szCs w:val="22"/>
        </w:rPr>
        <w:lastRenderedPageBreak/>
        <w:t>Declaration of Compliance</w:t>
      </w:r>
    </w:p>
    <w:p w14:paraId="4A7BA1B2" w14:textId="2EDFBCCB" w:rsidR="00661B0F" w:rsidRDefault="00671423" w:rsidP="00696C71">
      <w:pPr>
        <w:pStyle w:val="Heading3"/>
      </w:pPr>
      <w:r>
        <w:t>The Agent</w:t>
      </w:r>
      <w:r w:rsidR="00C57281" w:rsidRPr="00C351DF">
        <w:t xml:space="preserve"> requires </w:t>
      </w:r>
      <w:r w:rsidR="0001319E" w:rsidRPr="00C351DF">
        <w:t xml:space="preserve">either the </w:t>
      </w:r>
      <w:r w:rsidR="00416471">
        <w:t>Supplier</w:t>
      </w:r>
      <w:r w:rsidR="0001319E" w:rsidRPr="00C351DF">
        <w:t xml:space="preserve">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 xml:space="preserve">is not provided, the </w:t>
      </w:r>
      <w:r w:rsidR="00416471">
        <w:t>Supplier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6C1B24BE" w:rsidR="0058734C" w:rsidRDefault="00416471" w:rsidP="0058734C">
      <w:pPr>
        <w:pStyle w:val="Heading2"/>
        <w:rPr>
          <w:rFonts w:cs="Arial"/>
          <w:sz w:val="22"/>
          <w:szCs w:val="22"/>
        </w:rPr>
      </w:pPr>
      <w:r>
        <w:rPr>
          <w:rFonts w:cs="Arial"/>
          <w:sz w:val="22"/>
          <w:szCs w:val="22"/>
        </w:rPr>
        <w:t>Suppliers</w:t>
      </w:r>
      <w:r w:rsidR="00FF6CD1"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Pr>
          <w:rFonts w:cs="Arial"/>
          <w:sz w:val="22"/>
          <w:szCs w:val="22"/>
        </w:rPr>
        <w:t>Suppliers</w:t>
      </w:r>
      <w:r w:rsidR="00DE51B3" w:rsidRPr="00DE51B3">
        <w:rPr>
          <w:rFonts w:cs="Arial"/>
          <w:sz w:val="22"/>
          <w:szCs w:val="22"/>
        </w:rPr>
        <w:t xml:space="preserve"> should ensure that</w:t>
      </w:r>
      <w:r w:rsidR="00DE51B3">
        <w:rPr>
          <w:rFonts w:cs="Arial"/>
          <w:sz w:val="22"/>
          <w:szCs w:val="22"/>
        </w:rPr>
        <w:t>, where applicable, they include the question number in their correspondence. This is provided in Appendix D – Response Guidance.</w:t>
      </w:r>
    </w:p>
    <w:p w14:paraId="18261338" w14:textId="68787662"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w:t>
      </w:r>
      <w:r w:rsidR="00416471">
        <w:rPr>
          <w:rFonts w:cs="Arial"/>
          <w:sz w:val="22"/>
          <w:szCs w:val="22"/>
        </w:rPr>
        <w:t>2.1.6</w:t>
      </w:r>
      <w:r w:rsidR="00CA777D">
        <w:rPr>
          <w:rFonts w:cs="Arial"/>
          <w:sz w:val="22"/>
          <w:szCs w:val="22"/>
        </w:rPr>
        <w:t xml:space="preserve"> – Supplier Guidance.</w:t>
      </w:r>
    </w:p>
    <w:p w14:paraId="4A7BA1B6" w14:textId="4E84FD02" w:rsidR="0058734C" w:rsidRPr="00C351DF" w:rsidRDefault="0058734C" w:rsidP="001A16D0">
      <w:pPr>
        <w:pStyle w:val="Heading2"/>
        <w:rPr>
          <w:rFonts w:cs="Arial"/>
          <w:sz w:val="22"/>
          <w:szCs w:val="22"/>
        </w:rPr>
      </w:pPr>
      <w:r w:rsidRPr="00C351DF">
        <w:rPr>
          <w:rFonts w:cs="Arial"/>
          <w:sz w:val="22"/>
          <w:szCs w:val="22"/>
        </w:rPr>
        <w:t xml:space="preserve">To ensure that all </w:t>
      </w:r>
      <w:r w:rsidR="00416471">
        <w:rPr>
          <w:rFonts w:cs="Arial"/>
          <w:sz w:val="22"/>
          <w:szCs w:val="22"/>
        </w:rPr>
        <w:t>Suppliers</w:t>
      </w:r>
      <w:r w:rsidRPr="00C351DF">
        <w:rPr>
          <w:rFonts w:cs="Arial"/>
          <w:sz w:val="22"/>
          <w:szCs w:val="22"/>
        </w:rPr>
        <w:t xml:space="preserve">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w:t>
      </w:r>
      <w:r w:rsidR="00416471">
        <w:rPr>
          <w:rFonts w:cs="Arial"/>
          <w:sz w:val="22"/>
          <w:szCs w:val="22"/>
        </w:rPr>
        <w:t>Suppliers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59776EBE" w:rsidR="00422F8D" w:rsidRPr="00C351DF" w:rsidRDefault="009D5CA1" w:rsidP="0058734C">
      <w:pPr>
        <w:pStyle w:val="Heading2"/>
        <w:rPr>
          <w:rFonts w:cs="Arial"/>
          <w:sz w:val="22"/>
          <w:szCs w:val="22"/>
        </w:rPr>
      </w:pPr>
      <w:r>
        <w:rPr>
          <w:rFonts w:cs="Arial"/>
          <w:sz w:val="22"/>
          <w:szCs w:val="22"/>
        </w:rPr>
        <w:t xml:space="preserve">If </w:t>
      </w:r>
      <w:r w:rsidR="00416471">
        <w:rPr>
          <w:rFonts w:cs="Arial"/>
          <w:sz w:val="22"/>
          <w:szCs w:val="22"/>
        </w:rPr>
        <w:t>Suppliers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416471">
        <w:rPr>
          <w:rFonts w:cs="Arial"/>
          <w:sz w:val="22"/>
          <w:szCs w:val="22"/>
        </w:rPr>
        <w:t>Suppliers</w:t>
      </w:r>
      <w:r w:rsidR="00D868A1">
        <w:rPr>
          <w:rFonts w:cs="Arial"/>
          <w:sz w:val="22"/>
          <w:szCs w:val="22"/>
        </w:rPr>
        <w:t xml:space="preserve">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49E4411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 xml:space="preserve">a </w:t>
      </w:r>
      <w:r w:rsidR="00416471">
        <w:rPr>
          <w:rFonts w:cs="Arial"/>
          <w:sz w:val="22"/>
          <w:szCs w:val="22"/>
        </w:rPr>
        <w:t>Supplier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 xml:space="preserve">the </w:t>
      </w:r>
      <w:r w:rsidR="00416471">
        <w:rPr>
          <w:rFonts w:cs="Arial"/>
          <w:sz w:val="22"/>
          <w:szCs w:val="22"/>
        </w:rPr>
        <w:t>Supplier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 xml:space="preserve">sued to all </w:t>
      </w:r>
      <w:r w:rsidR="00416471">
        <w:rPr>
          <w:rFonts w:cs="Arial"/>
          <w:sz w:val="22"/>
          <w:szCs w:val="22"/>
        </w:rPr>
        <w:t>Suppliers</w:t>
      </w:r>
      <w:r w:rsidR="00A7139F">
        <w:rPr>
          <w:rFonts w:cs="Arial"/>
          <w:sz w:val="22"/>
          <w:szCs w:val="22"/>
        </w:rPr>
        <w:t>.</w:t>
      </w:r>
      <w:r w:rsidR="00FD0AEF" w:rsidRPr="00C351DF">
        <w:rPr>
          <w:rFonts w:cs="Arial"/>
          <w:sz w:val="22"/>
          <w:szCs w:val="22"/>
        </w:rPr>
        <w:t xml:space="preserve"> </w:t>
      </w:r>
      <w:r w:rsidR="00F05BAE" w:rsidRPr="00C351DF">
        <w:rPr>
          <w:rFonts w:cs="Arial"/>
          <w:sz w:val="22"/>
          <w:szCs w:val="22"/>
        </w:rPr>
        <w:t xml:space="preserve"> </w:t>
      </w:r>
    </w:p>
    <w:p w14:paraId="4A7BA1BA" w14:textId="03F317D1" w:rsidR="009D5CA1" w:rsidRDefault="00416471" w:rsidP="0058734C">
      <w:pPr>
        <w:pStyle w:val="Heading2"/>
        <w:rPr>
          <w:rFonts w:cs="Arial"/>
          <w:sz w:val="22"/>
          <w:szCs w:val="22"/>
        </w:rPr>
      </w:pPr>
      <w:r>
        <w:rPr>
          <w:rFonts w:cs="Arial"/>
          <w:sz w:val="22"/>
          <w:szCs w:val="22"/>
        </w:rPr>
        <w:t>Suppliers</w:t>
      </w:r>
      <w:r w:rsidR="00FF6CD1"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Suppliers</w:t>
      </w:r>
      <w:r w:rsidR="00FF6CD1" w:rsidRPr="00C351DF">
        <w:rPr>
          <w:rFonts w:cs="Arial"/>
          <w:sz w:val="22"/>
          <w:szCs w:val="22"/>
        </w:rPr>
        <w:t xml:space="preserve"> </w:t>
      </w:r>
      <w:r w:rsidR="0058734C" w:rsidRPr="00C351DF">
        <w:rPr>
          <w:rFonts w:cs="Arial"/>
          <w:sz w:val="22"/>
          <w:szCs w:val="22"/>
        </w:rPr>
        <w:t xml:space="preserve">complete </w:t>
      </w:r>
      <w:r w:rsidR="00FF6CD1">
        <w:rPr>
          <w:rFonts w:cs="Arial"/>
          <w:sz w:val="22"/>
          <w:szCs w:val="22"/>
        </w:rPr>
        <w:t>their</w:t>
      </w:r>
      <w:r w:rsidR="00FF6CD1"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3F342FA2"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416471">
        <w:rPr>
          <w:rFonts w:cs="Arial"/>
          <w:sz w:val="22"/>
          <w:szCs w:val="22"/>
        </w:rPr>
        <w:t>Suppliers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lastRenderedPageBreak/>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38A25A25" w:rsidR="00E57D91" w:rsidRDefault="00E57D91" w:rsidP="00E57D91">
      <w:pPr>
        <w:pStyle w:val="Heading3"/>
      </w:pPr>
      <w:r w:rsidRPr="00E57D91">
        <w:t>The Quality Score wi</w:t>
      </w:r>
      <w:r w:rsidR="007B6967">
        <w:t xml:space="preserve">ll be added to the Price Score </w:t>
      </w:r>
      <w:r w:rsidRPr="00E57D91">
        <w:t xml:space="preserve">to determine the final score for each </w:t>
      </w:r>
      <w:r w:rsidR="00C17B5A">
        <w:t>Supplier</w:t>
      </w:r>
      <w:r w:rsidRPr="00E57D91">
        <w:t xml:space="preserve">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0A96F487" w:rsidR="00844E0F" w:rsidRPr="00481CE4" w:rsidRDefault="007B6967"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2759F265" w:rsidR="00B23B25" w:rsidRPr="00B23B25" w:rsidRDefault="00B23B25" w:rsidP="007B6967">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76D1A304" w:rsidR="00844E0F" w:rsidRPr="00481CE4" w:rsidRDefault="00B23B25" w:rsidP="007B6967">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1E6F495E" w:rsidR="00844E0F" w:rsidRPr="00481CE4" w:rsidRDefault="00B23B25" w:rsidP="007B6967">
            <w:pPr>
              <w:pStyle w:val="Heading3"/>
              <w:numPr>
                <w:ilvl w:val="0"/>
                <w:numId w:val="0"/>
              </w:numPr>
              <w:jc w:val="center"/>
              <w:outlineLvl w:val="2"/>
              <w:rPr>
                <w:sz w:val="22"/>
                <w:szCs w:val="22"/>
              </w:rPr>
            </w:pPr>
            <w:r>
              <w:rPr>
                <w:sz w:val="22"/>
                <w:szCs w:val="22"/>
              </w:rPr>
              <w:t>4</w:t>
            </w:r>
          </w:p>
        </w:tc>
        <w:tc>
          <w:tcPr>
            <w:tcW w:w="3056" w:type="dxa"/>
          </w:tcPr>
          <w:p w14:paraId="1F43D5B2" w14:textId="430F3AC9" w:rsidR="00844E0F" w:rsidRPr="00481CE4" w:rsidRDefault="00D45002" w:rsidP="00844E0F">
            <w:pPr>
              <w:pStyle w:val="Heading3"/>
              <w:numPr>
                <w:ilvl w:val="0"/>
                <w:numId w:val="0"/>
              </w:numPr>
              <w:jc w:val="left"/>
              <w:outlineLvl w:val="2"/>
              <w:rPr>
                <w:sz w:val="22"/>
                <w:szCs w:val="22"/>
              </w:rPr>
            </w:pPr>
            <w:r>
              <w:rPr>
                <w:sz w:val="22"/>
                <w:szCs w:val="22"/>
              </w:rPr>
              <w:t>Team Capability</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03274534" w:rsidR="00844E0F" w:rsidRPr="00D45002" w:rsidRDefault="00D45002" w:rsidP="00844E0F">
            <w:pPr>
              <w:pStyle w:val="Heading3"/>
              <w:numPr>
                <w:ilvl w:val="0"/>
                <w:numId w:val="0"/>
              </w:numPr>
              <w:jc w:val="center"/>
              <w:outlineLvl w:val="2"/>
              <w:rPr>
                <w:sz w:val="22"/>
                <w:szCs w:val="22"/>
              </w:rPr>
            </w:pPr>
            <w:r w:rsidRPr="00D45002">
              <w:rPr>
                <w:sz w:val="22"/>
                <w:szCs w:val="22"/>
              </w:rPr>
              <w:t>20%</w:t>
            </w:r>
          </w:p>
        </w:tc>
      </w:tr>
      <w:tr w:rsidR="00844E0F" w14:paraId="10895B9A" w14:textId="77777777" w:rsidTr="00844E0F">
        <w:tc>
          <w:tcPr>
            <w:tcW w:w="1561" w:type="dxa"/>
          </w:tcPr>
          <w:p w14:paraId="203F4766" w14:textId="75202918" w:rsidR="00844E0F" w:rsidRPr="00481CE4" w:rsidRDefault="00B23B25" w:rsidP="007B6967">
            <w:pPr>
              <w:pStyle w:val="Heading3"/>
              <w:numPr>
                <w:ilvl w:val="0"/>
                <w:numId w:val="0"/>
              </w:numPr>
              <w:jc w:val="center"/>
              <w:outlineLvl w:val="2"/>
              <w:rPr>
                <w:sz w:val="22"/>
                <w:szCs w:val="22"/>
              </w:rPr>
            </w:pPr>
            <w:r>
              <w:rPr>
                <w:sz w:val="22"/>
                <w:szCs w:val="22"/>
              </w:rPr>
              <w:t>5</w:t>
            </w:r>
          </w:p>
        </w:tc>
        <w:tc>
          <w:tcPr>
            <w:tcW w:w="3056" w:type="dxa"/>
          </w:tcPr>
          <w:p w14:paraId="36A2CB5A" w14:textId="708249C0" w:rsidR="00844E0F" w:rsidRPr="00481CE4" w:rsidRDefault="00D45002" w:rsidP="00844E0F">
            <w:pPr>
              <w:pStyle w:val="Heading3"/>
              <w:numPr>
                <w:ilvl w:val="0"/>
                <w:numId w:val="0"/>
              </w:numPr>
              <w:jc w:val="left"/>
              <w:outlineLvl w:val="2"/>
              <w:rPr>
                <w:sz w:val="22"/>
                <w:szCs w:val="22"/>
              </w:rPr>
            </w:pPr>
            <w:r>
              <w:rPr>
                <w:sz w:val="22"/>
                <w:szCs w:val="22"/>
              </w:rPr>
              <w:t>Data Quality and Methodology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26654B80" w:rsidR="00844E0F" w:rsidRPr="00D45002" w:rsidRDefault="00D45002" w:rsidP="00844E0F">
            <w:pPr>
              <w:pStyle w:val="Heading3"/>
              <w:numPr>
                <w:ilvl w:val="0"/>
                <w:numId w:val="0"/>
              </w:numPr>
              <w:jc w:val="center"/>
              <w:outlineLvl w:val="2"/>
              <w:rPr>
                <w:sz w:val="22"/>
                <w:szCs w:val="22"/>
              </w:rPr>
            </w:pPr>
            <w:r w:rsidRPr="00D45002">
              <w:rPr>
                <w:sz w:val="22"/>
                <w:szCs w:val="22"/>
              </w:rPr>
              <w:t>30%</w:t>
            </w:r>
          </w:p>
        </w:tc>
      </w:tr>
      <w:tr w:rsidR="00FA536A" w14:paraId="5F1B91FB" w14:textId="77777777" w:rsidTr="00844E0F">
        <w:tc>
          <w:tcPr>
            <w:tcW w:w="1561" w:type="dxa"/>
          </w:tcPr>
          <w:p w14:paraId="186160B1" w14:textId="172A64EE" w:rsidR="00FA536A" w:rsidRDefault="00D45002" w:rsidP="00D45002">
            <w:pPr>
              <w:pStyle w:val="Heading3"/>
              <w:numPr>
                <w:ilvl w:val="0"/>
                <w:numId w:val="0"/>
              </w:numPr>
              <w:tabs>
                <w:tab w:val="center" w:pos="740"/>
                <w:tab w:val="left" w:pos="1320"/>
              </w:tabs>
              <w:jc w:val="left"/>
              <w:outlineLvl w:val="2"/>
            </w:pPr>
            <w:r>
              <w:rPr>
                <w:sz w:val="22"/>
                <w:szCs w:val="22"/>
              </w:rPr>
              <w:tab/>
            </w:r>
            <w:r w:rsidR="00FA536A">
              <w:rPr>
                <w:sz w:val="22"/>
                <w:szCs w:val="22"/>
              </w:rPr>
              <w:t>6</w:t>
            </w:r>
            <w:r>
              <w:rPr>
                <w:sz w:val="22"/>
                <w:szCs w:val="22"/>
              </w:rPr>
              <w:tab/>
            </w:r>
          </w:p>
        </w:tc>
        <w:tc>
          <w:tcPr>
            <w:tcW w:w="3056" w:type="dxa"/>
          </w:tcPr>
          <w:p w14:paraId="6AC712F5" w14:textId="443F583E" w:rsidR="00FA536A" w:rsidRPr="00481CE4" w:rsidRDefault="00D45002" w:rsidP="00FA536A">
            <w:pPr>
              <w:pStyle w:val="Heading3"/>
              <w:numPr>
                <w:ilvl w:val="0"/>
                <w:numId w:val="0"/>
              </w:numPr>
              <w:jc w:val="left"/>
              <w:outlineLvl w:val="2"/>
            </w:pPr>
            <w:r>
              <w:rPr>
                <w:sz w:val="22"/>
                <w:szCs w:val="22"/>
              </w:rPr>
              <w:t>Functional Data</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3F6DF3B9" w:rsidR="00FA536A" w:rsidRPr="00D45002" w:rsidRDefault="00D45002" w:rsidP="00FA536A">
            <w:pPr>
              <w:pStyle w:val="Heading3"/>
              <w:numPr>
                <w:ilvl w:val="0"/>
                <w:numId w:val="0"/>
              </w:numPr>
              <w:jc w:val="center"/>
              <w:outlineLvl w:val="2"/>
            </w:pPr>
            <w:r w:rsidRPr="00D45002">
              <w:rPr>
                <w:sz w:val="22"/>
                <w:szCs w:val="22"/>
              </w:rPr>
              <w:t>20%</w:t>
            </w:r>
          </w:p>
        </w:tc>
      </w:tr>
      <w:tr w:rsidR="00FA536A" w14:paraId="6E02D739" w14:textId="77777777" w:rsidTr="00FA536A">
        <w:tc>
          <w:tcPr>
            <w:tcW w:w="1696" w:type="dxa"/>
          </w:tcPr>
          <w:p w14:paraId="554804D4" w14:textId="21770A22" w:rsidR="00FA536A" w:rsidRPr="00481CE4" w:rsidRDefault="00FA536A" w:rsidP="007B6967">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431CC9C4" w:rsidR="00FA536A" w:rsidRPr="00D45002" w:rsidRDefault="00D45002" w:rsidP="00FA536A">
            <w:pPr>
              <w:pStyle w:val="Heading3"/>
              <w:numPr>
                <w:ilvl w:val="0"/>
                <w:numId w:val="0"/>
              </w:numPr>
              <w:jc w:val="center"/>
              <w:outlineLvl w:val="2"/>
              <w:rPr>
                <w:sz w:val="22"/>
                <w:szCs w:val="22"/>
              </w:rPr>
            </w:pPr>
            <w:r w:rsidRPr="00D45002">
              <w:rPr>
                <w:sz w:val="22"/>
                <w:szCs w:val="22"/>
              </w:rPr>
              <w:t>30%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32EA3EAE" w:rsidR="005A07D5" w:rsidRPr="00E57D91" w:rsidRDefault="00D45699" w:rsidP="00416471">
      <w:pPr>
        <w:pStyle w:val="Heading2"/>
        <w:numPr>
          <w:ilvl w:val="0"/>
          <w:numId w:val="0"/>
        </w:numPr>
      </w:pPr>
      <w:r>
        <w:t xml:space="preserve"> </w:t>
      </w: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t>FINAL DECISION TO Award</w:t>
      </w:r>
      <w:bookmarkEnd w:id="29"/>
      <w:bookmarkEnd w:id="30"/>
    </w:p>
    <w:p w14:paraId="4A7BA2EF" w14:textId="4CCCCEB8"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 xml:space="preserve">ocess set out in this ITT, the </w:t>
      </w:r>
      <w:r w:rsidR="00C17B5A">
        <w:rPr>
          <w:rFonts w:cs="Arial"/>
          <w:sz w:val="22"/>
          <w:szCs w:val="22"/>
        </w:rPr>
        <w:t>Supplier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65DB8BA7"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C17B5A">
        <w:rPr>
          <w:rFonts w:cs="Arial"/>
          <w:sz w:val="22"/>
          <w:szCs w:val="22"/>
        </w:rPr>
        <w:t>Supplier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D45002">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5D57E24E"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 xml:space="preserve">achieved by multiple </w:t>
      </w:r>
      <w:r w:rsidR="00C17B5A">
        <w:rPr>
          <w:sz w:val="22"/>
          <w:szCs w:val="22"/>
        </w:rPr>
        <w:t>Suppliers</w:t>
      </w:r>
      <w:r w:rsidRPr="007578DC">
        <w:rPr>
          <w:sz w:val="22"/>
          <w:szCs w:val="22"/>
        </w:rPr>
        <w:t xml:space="preserve"> ranks them in </w:t>
      </w:r>
      <w:r w:rsidRPr="00D45002">
        <w:rPr>
          <w:sz w:val="22"/>
          <w:szCs w:val="22"/>
        </w:rPr>
        <w:t>equal</w:t>
      </w:r>
      <w:r w:rsidR="00D45002" w:rsidRPr="00D45002">
        <w:rPr>
          <w:sz w:val="22"/>
          <w:szCs w:val="22"/>
        </w:rPr>
        <w:t xml:space="preserve"> </w:t>
      </w:r>
      <w:r w:rsidR="00D76C40" w:rsidRPr="00D45002">
        <w:rPr>
          <w:sz w:val="22"/>
          <w:szCs w:val="22"/>
        </w:rPr>
        <w:t xml:space="preserve">and all such </w:t>
      </w:r>
      <w:r w:rsidR="00C17B5A" w:rsidRPr="00D45002">
        <w:rPr>
          <w:sz w:val="22"/>
          <w:szCs w:val="22"/>
        </w:rPr>
        <w:t>Suppliers</w:t>
      </w:r>
      <w:r w:rsidR="00D76C40" w:rsidRPr="00D45002">
        <w:rPr>
          <w:sz w:val="22"/>
          <w:szCs w:val="22"/>
        </w:rPr>
        <w:t xml:space="preserve"> have achieved a Minimum Pass Mark of </w:t>
      </w:r>
      <w:r w:rsidR="00D45002" w:rsidRPr="00D45002">
        <w:rPr>
          <w:sz w:val="22"/>
          <w:szCs w:val="22"/>
        </w:rPr>
        <w:t>50</w:t>
      </w:r>
      <w:r w:rsidRPr="00D45002">
        <w:rPr>
          <w:sz w:val="22"/>
          <w:szCs w:val="22"/>
        </w:rPr>
        <w:t xml:space="preserve"> or higher,</w:t>
      </w:r>
      <w:r w:rsidR="007578DC" w:rsidRPr="00D45002">
        <w:rPr>
          <w:sz w:val="22"/>
          <w:szCs w:val="22"/>
        </w:rPr>
        <w:t xml:space="preserve"> then the </w:t>
      </w:r>
      <w:r w:rsidR="00C17B5A" w:rsidRPr="00D45002">
        <w:rPr>
          <w:sz w:val="22"/>
          <w:szCs w:val="22"/>
        </w:rPr>
        <w:t>Supplier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D45002">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0891C8B7"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w:t>
      </w:r>
      <w:r w:rsidR="00C17B5A">
        <w:rPr>
          <w:rFonts w:cs="Arial"/>
          <w:sz w:val="22"/>
          <w:szCs w:val="22"/>
        </w:rPr>
        <w:t>Suppliers</w:t>
      </w:r>
      <w:r w:rsidR="00D76C40" w:rsidRPr="00C351DF">
        <w:rPr>
          <w:rFonts w:cs="Arial"/>
          <w:sz w:val="22"/>
          <w:szCs w:val="22"/>
        </w:rPr>
        <w:t xml:space="preserve">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40AAE3BD" w:rsidR="00D76C40" w:rsidRPr="00C351DF" w:rsidRDefault="006A48FE" w:rsidP="00D76C40">
      <w:pPr>
        <w:pStyle w:val="Heading2"/>
        <w:rPr>
          <w:rFonts w:cs="Arial"/>
          <w:sz w:val="22"/>
          <w:szCs w:val="22"/>
        </w:rPr>
      </w:pPr>
      <w:r>
        <w:rPr>
          <w:rFonts w:cs="Arial"/>
          <w:sz w:val="22"/>
          <w:szCs w:val="22"/>
        </w:rPr>
        <w:lastRenderedPageBreak/>
        <w:t xml:space="preserve">Should the </w:t>
      </w:r>
      <w:r w:rsidR="00C17B5A">
        <w:rPr>
          <w:rFonts w:cs="Arial"/>
          <w:sz w:val="22"/>
          <w:szCs w:val="22"/>
        </w:rPr>
        <w:t>Supplier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xml:space="preserve">, then it will be offered to the next ranked </w:t>
      </w:r>
      <w:r w:rsidR="00C17B5A">
        <w:rPr>
          <w:rFonts w:cs="Arial"/>
          <w:sz w:val="22"/>
          <w:szCs w:val="22"/>
        </w:rPr>
        <w:t>Supplier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22C1D7C"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sidR="00C17B5A">
        <w:rPr>
          <w:rFonts w:cs="Arial"/>
          <w:sz w:val="22"/>
          <w:szCs w:val="22"/>
        </w:rPr>
        <w:t>Suppliers</w:t>
      </w:r>
      <w:r>
        <w:rPr>
          <w:rFonts w:cs="Arial"/>
          <w:sz w:val="22"/>
          <w:szCs w:val="22"/>
        </w:rPr>
        <w:t xml:space="preserve">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6DF5D7B7" w:rsidR="002E55A9" w:rsidRPr="00C351DF" w:rsidRDefault="002E55A9" w:rsidP="00C17B5A">
            <w:pPr>
              <w:pStyle w:val="MarginText"/>
              <w:jc w:val="left"/>
              <w:rPr>
                <w:rFonts w:cs="Arial"/>
                <w:sz w:val="22"/>
                <w:szCs w:val="22"/>
              </w:rPr>
            </w:pPr>
            <w:r w:rsidRPr="00C351DF">
              <w:rPr>
                <w:rFonts w:cs="Arial"/>
                <w:sz w:val="22"/>
                <w:szCs w:val="22"/>
              </w:rPr>
              <w:t xml:space="preserve">means a document made available to </w:t>
            </w:r>
            <w:r w:rsidR="00C17B5A">
              <w:rPr>
                <w:rFonts w:cs="Arial"/>
                <w:sz w:val="22"/>
                <w:szCs w:val="22"/>
              </w:rPr>
              <w:t>Suppliers</w:t>
            </w:r>
            <w:r w:rsidRPr="00C351DF">
              <w:rPr>
                <w:rFonts w:cs="Arial"/>
                <w:sz w:val="22"/>
                <w:szCs w:val="22"/>
              </w:rPr>
              <w:t xml:space="preserve">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5779E6D8" w:rsidR="00F12F6D" w:rsidRPr="00C351DF" w:rsidRDefault="00F12F6D" w:rsidP="00B274DD">
            <w:pPr>
              <w:pStyle w:val="MarginText"/>
              <w:jc w:val="left"/>
              <w:rPr>
                <w:rFonts w:cs="Arial"/>
                <w:sz w:val="22"/>
                <w:szCs w:val="22"/>
              </w:rPr>
            </w:pPr>
            <w:r w:rsidRPr="00B274DD">
              <w:rPr>
                <w:sz w:val="22"/>
                <w:szCs w:val="22"/>
              </w:rPr>
              <w:t xml:space="preserve">means </w:t>
            </w:r>
            <w:r w:rsidR="00B274DD" w:rsidRPr="00B274DD">
              <w:rPr>
                <w:sz w:val="22"/>
                <w:szCs w:val="22"/>
              </w:rPr>
              <w:t xml:space="preserve">Civil Service Employee Policy </w:t>
            </w:r>
            <w:r w:rsidRPr="00B274DD">
              <w:rPr>
                <w:sz w:val="22"/>
                <w:szCs w:val="22"/>
              </w:rPr>
              <w:t>as</w:t>
            </w:r>
            <w:r w:rsidRPr="00754C1F">
              <w:rPr>
                <w:sz w:val="22"/>
                <w:szCs w:val="22"/>
              </w:rPr>
              <w:t xml:space="preserve"> described in </w:t>
            </w:r>
            <w:r w:rsidR="00EF73E6">
              <w:rPr>
                <w:sz w:val="22"/>
                <w:szCs w:val="22"/>
              </w:rPr>
              <w:t xml:space="preserve">Section 1.1 </w:t>
            </w:r>
            <w:r w:rsidRPr="00754C1F">
              <w:rPr>
                <w:sz w:val="22"/>
                <w:szCs w:val="22"/>
              </w:rPr>
              <w:t xml:space="preserve">whose offices are located </w:t>
            </w:r>
            <w:r w:rsidRPr="00B274DD">
              <w:rPr>
                <w:sz w:val="22"/>
                <w:szCs w:val="22"/>
              </w:rPr>
              <w:t xml:space="preserve">at </w:t>
            </w:r>
            <w:r w:rsidR="00B274DD" w:rsidRPr="00B274DD">
              <w:rPr>
                <w:sz w:val="22"/>
                <w:szCs w:val="22"/>
              </w:rPr>
              <w:t>70 Whitehall,</w:t>
            </w:r>
            <w:r w:rsidR="00B274DD">
              <w:rPr>
                <w:sz w:val="22"/>
                <w:szCs w:val="22"/>
              </w:rPr>
              <w:t xml:space="preserve"> London, SW1A 2AS</w:t>
            </w:r>
            <w:r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338E8523" w:rsidR="00F12F6D" w:rsidRPr="00C351DF" w:rsidRDefault="00F12F6D" w:rsidP="00C17B5A">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 xml:space="preserve">and the successful </w:t>
            </w:r>
            <w:r w:rsidR="00C17B5A">
              <w:rPr>
                <w:rFonts w:cs="Arial"/>
                <w:sz w:val="22"/>
                <w:szCs w:val="22"/>
              </w:rPr>
              <w:t>Supplier</w:t>
            </w:r>
            <w:r w:rsidRPr="00C351DF">
              <w:rPr>
                <w:rFonts w:cs="Arial"/>
                <w:sz w:val="22"/>
                <w:szCs w:val="22"/>
              </w:rPr>
              <w:t>(s)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0EAF9A83" w:rsidR="006B6D9D" w:rsidRPr="006B6D9D" w:rsidRDefault="006B6D9D" w:rsidP="00C17B5A">
            <w:pPr>
              <w:pStyle w:val="MarginText"/>
              <w:jc w:val="left"/>
              <w:rPr>
                <w:rFonts w:cs="Arial"/>
                <w:b/>
                <w:i/>
                <w:sz w:val="22"/>
                <w:szCs w:val="22"/>
              </w:rPr>
            </w:pPr>
            <w:r w:rsidRPr="004D6565">
              <w:rPr>
                <w:rFonts w:cs="Arial"/>
                <w:sz w:val="22"/>
                <w:szCs w:val="22"/>
              </w:rPr>
              <w:t>means the procurement tool used by the Agent, using web-</w:t>
            </w:r>
            <w:r w:rsidRPr="00416471">
              <w:rPr>
                <w:rFonts w:cs="Arial"/>
                <w:sz w:val="22"/>
                <w:szCs w:val="22"/>
              </w:rPr>
              <w:t xml:space="preserve">based software which allows </w:t>
            </w:r>
            <w:r w:rsidR="00C17B5A">
              <w:rPr>
                <w:rFonts w:cs="Arial"/>
                <w:sz w:val="22"/>
                <w:szCs w:val="22"/>
              </w:rPr>
              <w:t>Suppliers</w:t>
            </w:r>
            <w:r w:rsidRPr="00416471">
              <w:rPr>
                <w:rFonts w:cs="Arial"/>
                <w:sz w:val="22"/>
                <w:szCs w:val="22"/>
              </w:rPr>
              <w:t xml:space="preserve"> to compete online and in ‘real time’, providing prices for the </w:t>
            </w:r>
            <w:r w:rsidR="00416471" w:rsidRPr="00416471">
              <w:rPr>
                <w:rFonts w:cs="Arial"/>
                <w:sz w:val="22"/>
                <w:szCs w:val="22"/>
              </w:rPr>
              <w:t xml:space="preserve">Services </w:t>
            </w:r>
            <w:r w:rsidRPr="00416471">
              <w:rPr>
                <w:rFonts w:cs="Arial"/>
                <w:sz w:val="22"/>
                <w:szCs w:val="22"/>
              </w:rPr>
              <w:t>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09AA092D" w:rsidR="00F12F6D" w:rsidRPr="00416471" w:rsidRDefault="00F12F6D" w:rsidP="00416471">
            <w:pPr>
              <w:pStyle w:val="MarginText"/>
              <w:jc w:val="left"/>
              <w:rPr>
                <w:rFonts w:cs="Arial"/>
                <w:sz w:val="22"/>
                <w:szCs w:val="22"/>
              </w:rPr>
            </w:pPr>
            <w:r w:rsidRPr="00416471">
              <w:rPr>
                <w:rFonts w:cs="Arial"/>
                <w:sz w:val="22"/>
                <w:szCs w:val="22"/>
              </w:rPr>
              <w:lastRenderedPageBreak/>
              <w:t>Services</w:t>
            </w:r>
          </w:p>
        </w:tc>
        <w:tc>
          <w:tcPr>
            <w:tcW w:w="6015" w:type="dxa"/>
          </w:tcPr>
          <w:p w14:paraId="4A7BA32A" w14:textId="5999F16F" w:rsidR="00F12F6D" w:rsidRPr="00416471" w:rsidRDefault="00F12F6D" w:rsidP="00416471">
            <w:pPr>
              <w:pStyle w:val="MarginText"/>
              <w:jc w:val="left"/>
              <w:rPr>
                <w:rFonts w:cs="Arial"/>
                <w:sz w:val="22"/>
                <w:szCs w:val="22"/>
              </w:rPr>
            </w:pPr>
            <w:r w:rsidRPr="00416471">
              <w:rPr>
                <w:rFonts w:cs="Arial"/>
                <w:sz w:val="22"/>
                <w:szCs w:val="22"/>
              </w:rPr>
              <w:t xml:space="preserve">means the </w:t>
            </w:r>
            <w:r w:rsidR="00416471" w:rsidRPr="00416471">
              <w:rPr>
                <w:rFonts w:cs="Arial"/>
                <w:sz w:val="22"/>
                <w:szCs w:val="22"/>
              </w:rPr>
              <w:t>services</w:t>
            </w:r>
            <w:r w:rsidRPr="00416471">
              <w:rPr>
                <w:rFonts w:cs="Arial"/>
                <w:sz w:val="22"/>
                <w:szCs w:val="22"/>
              </w:rPr>
              <w:t xml:space="preserve"> that may be provided by Suppliers, as set out at </w:t>
            </w:r>
            <w:r w:rsidR="00B16E91" w:rsidRPr="0041647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416471" w:rsidRDefault="00F12F6D" w:rsidP="00F12F6D">
            <w:pPr>
              <w:pStyle w:val="MarginText"/>
              <w:jc w:val="left"/>
              <w:rPr>
                <w:rFonts w:cs="Arial"/>
                <w:sz w:val="22"/>
                <w:szCs w:val="22"/>
              </w:rPr>
            </w:pPr>
            <w:r w:rsidRPr="00416471">
              <w:rPr>
                <w:rFonts w:cs="Arial"/>
                <w:sz w:val="22"/>
                <w:szCs w:val="22"/>
              </w:rPr>
              <w:t xml:space="preserve">Group </w:t>
            </w:r>
          </w:p>
        </w:tc>
        <w:tc>
          <w:tcPr>
            <w:tcW w:w="6015" w:type="dxa"/>
          </w:tcPr>
          <w:p w14:paraId="4A7BA32D" w14:textId="77777777" w:rsidR="00F12F6D" w:rsidRPr="00416471" w:rsidRDefault="00F12F6D" w:rsidP="00F12F6D">
            <w:pPr>
              <w:pStyle w:val="MarginText"/>
              <w:jc w:val="left"/>
              <w:rPr>
                <w:rFonts w:cs="Arial"/>
                <w:sz w:val="22"/>
                <w:szCs w:val="22"/>
              </w:rPr>
            </w:pPr>
            <w:r w:rsidRPr="00416471">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416471" w:rsidRDefault="00F12F6D" w:rsidP="00F12F6D">
            <w:pPr>
              <w:pStyle w:val="MarginText"/>
              <w:jc w:val="left"/>
              <w:rPr>
                <w:rFonts w:cs="Arial"/>
                <w:sz w:val="22"/>
                <w:szCs w:val="22"/>
              </w:rPr>
            </w:pPr>
            <w:r w:rsidRPr="00416471">
              <w:rPr>
                <w:rFonts w:cs="Arial"/>
                <w:sz w:val="22"/>
                <w:szCs w:val="22"/>
              </w:rPr>
              <w:t>Group of Economic Operators</w:t>
            </w:r>
          </w:p>
        </w:tc>
        <w:tc>
          <w:tcPr>
            <w:tcW w:w="6015" w:type="dxa"/>
          </w:tcPr>
          <w:p w14:paraId="4A7BA330" w14:textId="0F1271BB" w:rsidR="00F12F6D" w:rsidRPr="00416471" w:rsidRDefault="00F12F6D" w:rsidP="00416471">
            <w:pPr>
              <w:pStyle w:val="MarginText"/>
              <w:jc w:val="left"/>
              <w:rPr>
                <w:rFonts w:cs="Arial"/>
                <w:sz w:val="22"/>
                <w:szCs w:val="22"/>
              </w:rPr>
            </w:pPr>
            <w:r w:rsidRPr="00416471">
              <w:rPr>
                <w:rFonts w:cs="Arial"/>
                <w:sz w:val="22"/>
                <w:szCs w:val="22"/>
              </w:rPr>
              <w:t>means a 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1E598DB0" w:rsidR="00F12F6D" w:rsidRPr="006B6D9D" w:rsidRDefault="00F12F6D" w:rsidP="00416471">
            <w:pPr>
              <w:pStyle w:val="MarginText"/>
              <w:jc w:val="left"/>
              <w:rPr>
                <w:rFonts w:cs="Arial"/>
                <w:b/>
                <w:i/>
                <w:sz w:val="22"/>
                <w:szCs w:val="22"/>
                <w:highlight w:val="yellow"/>
              </w:rPr>
            </w:pPr>
            <w:r w:rsidRPr="004D6565">
              <w:rPr>
                <w:rFonts w:cs="Arial"/>
                <w:sz w:val="22"/>
                <w:szCs w:val="22"/>
              </w:rPr>
              <w:t>means</w:t>
            </w:r>
            <w:r w:rsidR="00416471">
              <w:rPr>
                <w:rFonts w:cs="Arial"/>
                <w:sz w:val="22"/>
                <w:szCs w:val="22"/>
              </w:rPr>
              <w:t xml:space="preserve"> a discrete sub-division of </w:t>
            </w:r>
            <w:r w:rsidR="00416471" w:rsidRPr="00416471">
              <w:rPr>
                <w:rFonts w:cs="Arial"/>
                <w:sz w:val="22"/>
                <w:szCs w:val="22"/>
              </w:rPr>
              <w:t>the Services</w:t>
            </w:r>
            <w:r w:rsidRPr="00416471">
              <w:rPr>
                <w:rFonts w:cs="Arial"/>
                <w:sz w:val="22"/>
                <w:szCs w:val="22"/>
              </w:rPr>
              <w:t xml:space="preserve"> which are the subject of this Procurement as describ</w:t>
            </w:r>
            <w:r w:rsidR="004D6565" w:rsidRPr="00416471">
              <w:rPr>
                <w:rFonts w:cs="Arial"/>
                <w:sz w:val="22"/>
                <w:szCs w:val="22"/>
              </w:rPr>
              <w:t>ed in the</w:t>
            </w:r>
            <w:r w:rsidR="004D6565" w:rsidRPr="004D6565">
              <w:rPr>
                <w:rFonts w:cs="Arial"/>
                <w:sz w:val="22"/>
                <w:szCs w:val="22"/>
              </w:rPr>
              <w:t xml:space="preserv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54463120" w:rsidR="00F12F6D" w:rsidRPr="00C351DF" w:rsidRDefault="00F12F6D" w:rsidP="00C17B5A">
            <w:pPr>
              <w:pStyle w:val="MarginText"/>
              <w:jc w:val="left"/>
              <w:rPr>
                <w:rFonts w:cs="Arial"/>
                <w:sz w:val="22"/>
                <w:szCs w:val="22"/>
              </w:rPr>
            </w:pPr>
            <w:r w:rsidRPr="00C351DF">
              <w:rPr>
                <w:rFonts w:cs="Arial"/>
                <w:sz w:val="22"/>
                <w:szCs w:val="22"/>
              </w:rPr>
              <w:t xml:space="preserve">means the range of marks that may be given to a </w:t>
            </w:r>
            <w:r w:rsidR="00C17B5A">
              <w:rPr>
                <w:rFonts w:cs="Arial"/>
                <w:sz w:val="22"/>
                <w:szCs w:val="22"/>
              </w:rPr>
              <w:t xml:space="preserve">Supplier </w:t>
            </w:r>
            <w:r w:rsidRPr="00C351DF">
              <w:rPr>
                <w:rFonts w:cs="Arial"/>
                <w:sz w:val="22"/>
                <w:szCs w:val="22"/>
              </w:rPr>
              <w:t xml:space="preserve">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1A85F0F6" w:rsidR="00F12F6D" w:rsidRPr="00C351DF" w:rsidRDefault="00C17B5A" w:rsidP="00F12F6D">
            <w:pPr>
              <w:pStyle w:val="MarginText"/>
              <w:jc w:val="left"/>
              <w:rPr>
                <w:rFonts w:cs="Arial"/>
                <w:sz w:val="22"/>
                <w:szCs w:val="22"/>
              </w:rPr>
            </w:pPr>
            <w:r>
              <w:rPr>
                <w:rFonts w:cs="Arial"/>
                <w:sz w:val="22"/>
                <w:szCs w:val="22"/>
              </w:rPr>
              <w:t>Supplier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1E777E2B" w:rsidR="00F12F6D" w:rsidRPr="00C351DF" w:rsidRDefault="00F12F6D" w:rsidP="00C17B5A">
            <w:pPr>
              <w:pStyle w:val="MarginText"/>
              <w:jc w:val="left"/>
              <w:rPr>
                <w:rFonts w:cs="Arial"/>
                <w:sz w:val="22"/>
                <w:szCs w:val="22"/>
              </w:rPr>
            </w:pPr>
            <w:r w:rsidRPr="00C351DF">
              <w:rPr>
                <w:rFonts w:cs="Arial"/>
                <w:sz w:val="22"/>
                <w:szCs w:val="22"/>
              </w:rPr>
              <w:t xml:space="preserve">means part of the Award Stage used to evaluate the charges tendered by a </w:t>
            </w:r>
            <w:r w:rsidR="00C17B5A">
              <w:rPr>
                <w:rFonts w:cs="Arial"/>
                <w:sz w:val="22"/>
                <w:szCs w:val="22"/>
              </w:rPr>
              <w:t>Supplier</w:t>
            </w:r>
            <w:r w:rsidRPr="00C351DF">
              <w:rPr>
                <w:rFonts w:cs="Arial"/>
                <w:sz w:val="22"/>
                <w:szCs w:val="22"/>
              </w:rPr>
              <w:t>;</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6EAE4C00" w:rsidR="00F12F6D" w:rsidRPr="00C351DF" w:rsidRDefault="00F12F6D" w:rsidP="00C17B5A">
            <w:pPr>
              <w:pStyle w:val="MarginText"/>
              <w:jc w:val="left"/>
              <w:rPr>
                <w:rFonts w:cs="Arial"/>
                <w:sz w:val="22"/>
                <w:szCs w:val="22"/>
              </w:rPr>
            </w:pPr>
            <w:r w:rsidRPr="00C351DF">
              <w:rPr>
                <w:rFonts w:cs="Arial"/>
                <w:sz w:val="22"/>
                <w:szCs w:val="22"/>
              </w:rPr>
              <w:t xml:space="preserve">means the score awarded to a </w:t>
            </w:r>
            <w:r w:rsidR="00C17B5A">
              <w:rPr>
                <w:rFonts w:cs="Arial"/>
                <w:sz w:val="22"/>
                <w:szCs w:val="22"/>
              </w:rPr>
              <w:t>Supplier</w:t>
            </w:r>
            <w:r w:rsidRPr="00C351DF">
              <w:rPr>
                <w:rFonts w:cs="Arial"/>
                <w:sz w:val="22"/>
                <w:szCs w:val="22"/>
              </w:rPr>
              <w:t xml:space="preserve">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6F3CD7C5" w:rsidR="00F12F6D" w:rsidRPr="00C351DF" w:rsidRDefault="00F12F6D" w:rsidP="00416471">
            <w:pPr>
              <w:pStyle w:val="MarginText"/>
              <w:jc w:val="left"/>
              <w:rPr>
                <w:rFonts w:cs="Arial"/>
                <w:sz w:val="22"/>
                <w:szCs w:val="22"/>
              </w:rPr>
            </w:pPr>
            <w:r w:rsidRPr="00C351DF">
              <w:rPr>
                <w:rFonts w:cs="Arial"/>
                <w:sz w:val="22"/>
                <w:szCs w:val="22"/>
              </w:rPr>
              <w:t xml:space="preserve">means the process used to </w:t>
            </w:r>
            <w:r w:rsidRPr="00416471">
              <w:rPr>
                <w:rFonts w:cs="Arial"/>
                <w:sz w:val="22"/>
                <w:szCs w:val="22"/>
              </w:rPr>
              <w:t xml:space="preserve">establish a Contract that facilitates the supply of the </w:t>
            </w:r>
            <w:r w:rsidR="00416471" w:rsidRPr="00416471">
              <w:rPr>
                <w:rFonts w:cs="Arial"/>
                <w:sz w:val="22"/>
                <w:szCs w:val="22"/>
              </w:rPr>
              <w:t>Services.</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508711F" w:rsidR="00F12F6D" w:rsidRPr="00C351DF" w:rsidRDefault="00F12F6D" w:rsidP="00C17B5A">
            <w:pPr>
              <w:pStyle w:val="MarginText"/>
              <w:jc w:val="left"/>
              <w:rPr>
                <w:rFonts w:cs="Arial"/>
                <w:sz w:val="22"/>
                <w:szCs w:val="22"/>
              </w:rPr>
            </w:pPr>
            <w:r w:rsidRPr="00C351DF">
              <w:rPr>
                <w:rFonts w:cs="Arial"/>
                <w:sz w:val="22"/>
                <w:szCs w:val="22"/>
              </w:rPr>
              <w:t xml:space="preserve">means the score awarded to a </w:t>
            </w:r>
            <w:r w:rsidR="00C17B5A">
              <w:rPr>
                <w:rFonts w:cs="Arial"/>
                <w:sz w:val="22"/>
                <w:szCs w:val="22"/>
              </w:rPr>
              <w:t>Supplier</w:t>
            </w:r>
            <w:r w:rsidRPr="00C351DF">
              <w:rPr>
                <w:rFonts w:cs="Arial"/>
                <w:sz w:val="22"/>
                <w:szCs w:val="22"/>
              </w:rPr>
              <w:t xml:space="preserve">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2" w:history="1">
              <w:r w:rsidRPr="00B01C9C">
                <w:rPr>
                  <w:rStyle w:val="Hyperlink"/>
                  <w:rFonts w:cs="Arial"/>
                  <w:sz w:val="22"/>
                  <w:szCs w:val="22"/>
                </w:rPr>
                <w:t>http://www.legislation.gov.uk/uksi/2015/102/contents/made</w:t>
              </w:r>
            </w:hyperlink>
          </w:p>
          <w:p w14:paraId="4A7BA369" w14:textId="39A65CBB" w:rsidR="00F12F6D" w:rsidRPr="00C351DF" w:rsidRDefault="00F12F6D" w:rsidP="00416471">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3"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237F5F38" w:rsidR="00F12F6D" w:rsidRPr="00C351DF" w:rsidRDefault="00F12F6D" w:rsidP="00C17B5A">
            <w:pPr>
              <w:pStyle w:val="MarginText"/>
              <w:jc w:val="left"/>
              <w:rPr>
                <w:rFonts w:cs="Arial"/>
                <w:sz w:val="22"/>
                <w:szCs w:val="22"/>
              </w:rPr>
            </w:pPr>
            <w:r w:rsidRPr="00C351DF">
              <w:rPr>
                <w:rFonts w:cs="Arial"/>
                <w:sz w:val="22"/>
                <w:szCs w:val="22"/>
              </w:rPr>
              <w:t xml:space="preserve">means a </w:t>
            </w:r>
            <w:r w:rsidR="00C17B5A">
              <w:rPr>
                <w:rFonts w:cs="Arial"/>
                <w:sz w:val="22"/>
                <w:szCs w:val="22"/>
              </w:rPr>
              <w:t>Supplier</w:t>
            </w:r>
            <w:r w:rsidRPr="00C351DF">
              <w:rPr>
                <w:rFonts w:cs="Arial"/>
                <w:sz w:val="22"/>
                <w:szCs w:val="22"/>
              </w:rPr>
              <w:t xml:space="preserve">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A3BE21D" w:rsidR="00F12F6D" w:rsidRPr="00C351DF" w:rsidRDefault="00F12F6D" w:rsidP="00C17B5A">
            <w:pPr>
              <w:pStyle w:val="MarginText"/>
              <w:jc w:val="left"/>
              <w:rPr>
                <w:rFonts w:cs="Arial"/>
                <w:b/>
                <w:sz w:val="22"/>
                <w:szCs w:val="22"/>
              </w:rPr>
            </w:pPr>
            <w:r w:rsidRPr="00C351DF">
              <w:rPr>
                <w:rFonts w:cs="Arial"/>
                <w:sz w:val="22"/>
                <w:szCs w:val="22"/>
              </w:rPr>
              <w:t xml:space="preserve">means the </w:t>
            </w:r>
            <w:r w:rsidR="00C17B5A">
              <w:rPr>
                <w:rFonts w:cs="Arial"/>
                <w:sz w:val="22"/>
                <w:szCs w:val="22"/>
              </w:rPr>
              <w:t>Supplier’s</w:t>
            </w:r>
            <w:r w:rsidRPr="00C351DF">
              <w:rPr>
                <w:rFonts w:cs="Arial"/>
                <w:sz w:val="22"/>
                <w:szCs w:val="22"/>
              </w:rPr>
              <w:t xml:space="preserve">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4"/>
      <w:footerReference w:type="default" r:id="rId15"/>
      <w:headerReference w:type="first" r:id="rId16"/>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E8B7F" w14:textId="77777777" w:rsidR="000C450F" w:rsidRPr="00AE4296" w:rsidRDefault="000C450F" w:rsidP="00AE4296">
      <w:pPr>
        <w:spacing w:after="0" w:line="240" w:lineRule="auto"/>
      </w:pPr>
      <w:r>
        <w:separator/>
      </w:r>
    </w:p>
  </w:endnote>
  <w:endnote w:type="continuationSeparator" w:id="0">
    <w:p w14:paraId="6E7BEF79" w14:textId="77777777" w:rsidR="000C450F" w:rsidRPr="00AE4296" w:rsidRDefault="000C450F" w:rsidP="00AE4296">
      <w:pPr>
        <w:spacing w:after="0" w:line="240" w:lineRule="auto"/>
      </w:pPr>
      <w:r>
        <w:continuationSeparator/>
      </w:r>
    </w:p>
  </w:endnote>
  <w:endnote w:type="continuationNotice" w:id="1">
    <w:p w14:paraId="22F9859C" w14:textId="77777777" w:rsidR="000C450F" w:rsidRDefault="000C4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E82833" w:rsidRPr="009D0EAE" w:rsidRDefault="00E82833"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E82833" w:rsidRPr="009D0EAE" w:rsidRDefault="00E82833"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6E6654F9" w:rsidR="00E82833" w:rsidRPr="00327C4C" w:rsidRDefault="00531BDA"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Nick Williams</w:t>
    </w:r>
  </w:p>
  <w:p w14:paraId="265FF3EA" w14:textId="48B5B80C" w:rsidR="00E82833" w:rsidRPr="00327C4C" w:rsidRDefault="00E82833" w:rsidP="00AE4296">
    <w:pPr>
      <w:pStyle w:val="Footer"/>
      <w:pBdr>
        <w:top w:val="single" w:sz="6" w:space="1" w:color="auto"/>
      </w:pBdr>
      <w:tabs>
        <w:tab w:val="right" w:pos="8647"/>
      </w:tabs>
      <w:rPr>
        <w:rFonts w:ascii="Arial" w:hAnsi="Arial" w:cs="Arial"/>
        <w:sz w:val="20"/>
        <w:szCs w:val="20"/>
      </w:rPr>
    </w:pPr>
    <w:r w:rsidRPr="00327C4C">
      <w:rPr>
        <w:rFonts w:ascii="Arial" w:hAnsi="Arial" w:cs="Arial"/>
        <w:color w:val="222222"/>
        <w:sz w:val="19"/>
        <w:szCs w:val="19"/>
        <w:shd w:val="clear" w:color="auto" w:fill="FFFFFF"/>
      </w:rPr>
      <w:t>© Crown copyright 2016</w:t>
    </w:r>
    <w:r w:rsidRPr="00327C4C">
      <w:rPr>
        <w:rFonts w:ascii="Arial" w:hAnsi="Arial" w:cs="Arial"/>
        <w:sz w:val="20"/>
        <w:szCs w:val="20"/>
      </w:rPr>
      <w:tab/>
    </w:r>
  </w:p>
  <w:p w14:paraId="5AA9DF0D" w14:textId="35B083D2" w:rsidR="00E82833" w:rsidRPr="009D0EAE" w:rsidRDefault="00E82833" w:rsidP="009D0EAE">
    <w:pPr>
      <w:pStyle w:val="Footer"/>
      <w:pBdr>
        <w:top w:val="single" w:sz="6" w:space="1" w:color="auto"/>
      </w:pBdr>
      <w:tabs>
        <w:tab w:val="right" w:pos="8647"/>
      </w:tabs>
      <w:jc w:val="right"/>
      <w:rPr>
        <w:rFonts w:ascii="Arial" w:hAnsi="Arial" w:cs="Arial"/>
        <w:sz w:val="20"/>
        <w:szCs w:val="20"/>
      </w:rPr>
    </w:pPr>
    <w:r w:rsidRPr="00327C4C">
      <w:rPr>
        <w:rFonts w:ascii="Arial" w:hAnsi="Arial" w:cs="Arial"/>
        <w:sz w:val="20"/>
        <w:szCs w:val="20"/>
      </w:rPr>
      <w:t>V</w:t>
    </w:r>
    <w:r w:rsidR="00D45002">
      <w:rPr>
        <w:rFonts w:ascii="Arial" w:hAnsi="Arial" w:cs="Arial"/>
        <w:sz w:val="20"/>
        <w:szCs w:val="20"/>
      </w:rPr>
      <w:t>1.0 23</w:t>
    </w:r>
    <w:r w:rsidR="00D45002" w:rsidRPr="00D45002">
      <w:rPr>
        <w:rFonts w:ascii="Arial" w:hAnsi="Arial" w:cs="Arial"/>
        <w:sz w:val="20"/>
        <w:szCs w:val="20"/>
        <w:vertAlign w:val="superscript"/>
      </w:rPr>
      <w:t>rd</w:t>
    </w:r>
    <w:r w:rsidR="00D45002">
      <w:rPr>
        <w:rFonts w:ascii="Arial" w:hAnsi="Arial" w:cs="Arial"/>
        <w:sz w:val="20"/>
        <w:szCs w:val="20"/>
      </w:rPr>
      <w:t xml:space="preserve"> </w:t>
    </w:r>
    <w:r w:rsidR="00531BDA">
      <w:rPr>
        <w:rFonts w:ascii="Arial" w:hAnsi="Arial" w:cs="Arial"/>
        <w:sz w:val="20"/>
        <w:szCs w:val="20"/>
      </w:rPr>
      <w:t>October</w:t>
    </w:r>
    <w:r w:rsidR="00327C4C" w:rsidRPr="00327C4C">
      <w:rPr>
        <w:rFonts w:ascii="Arial" w:hAnsi="Arial" w:cs="Arial"/>
        <w:sz w:val="20"/>
        <w:szCs w:val="20"/>
      </w:rPr>
      <w:t xml:space="preserve"> 2018</w:t>
    </w:r>
  </w:p>
  <w:p w14:paraId="23416E65" w14:textId="5D051E43" w:rsidR="00E82833" w:rsidRPr="009D0EAE" w:rsidRDefault="00E82833"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F17FFD">
      <w:rPr>
        <w:rFonts w:ascii="Arial" w:hAnsi="Arial" w:cs="Arial"/>
        <w:noProof/>
        <w:sz w:val="20"/>
        <w:szCs w:val="20"/>
      </w:rPr>
      <w:t>12</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95A40" w14:textId="77777777" w:rsidR="000C450F" w:rsidRPr="00AE4296" w:rsidRDefault="000C450F" w:rsidP="00AE4296">
      <w:pPr>
        <w:spacing w:after="0" w:line="240" w:lineRule="auto"/>
      </w:pPr>
      <w:r>
        <w:separator/>
      </w:r>
    </w:p>
  </w:footnote>
  <w:footnote w:type="continuationSeparator" w:id="0">
    <w:p w14:paraId="1384FADC" w14:textId="77777777" w:rsidR="000C450F" w:rsidRPr="00AE4296" w:rsidRDefault="000C450F" w:rsidP="00AE4296">
      <w:pPr>
        <w:spacing w:after="0" w:line="240" w:lineRule="auto"/>
      </w:pPr>
      <w:r>
        <w:continuationSeparator/>
      </w:r>
    </w:p>
  </w:footnote>
  <w:footnote w:type="continuationNotice" w:id="1">
    <w:p w14:paraId="4B70BCCD" w14:textId="77777777" w:rsidR="000C450F" w:rsidRDefault="000C45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E82833" w:rsidRPr="009D0EAE" w:rsidRDefault="00E82833"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E82833" w:rsidRDefault="00E82833"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22BCA166" w14:textId="6A8A3B55" w:rsidR="00327C4C" w:rsidRPr="00327C4C" w:rsidRDefault="00BA7E8C" w:rsidP="00327C4C">
    <w:pPr>
      <w:pStyle w:val="Header"/>
      <w:jc w:val="center"/>
      <w:rPr>
        <w:rFonts w:ascii="Arial" w:hAnsi="Arial" w:cs="Arial"/>
      </w:rPr>
    </w:pPr>
    <w:r>
      <w:rPr>
        <w:rFonts w:ascii="Arial" w:hAnsi="Arial" w:cs="Arial"/>
      </w:rPr>
      <w:t>Provision of Pay Bench</w:t>
    </w:r>
    <w:r w:rsidR="00327C4C" w:rsidRPr="00327C4C">
      <w:rPr>
        <w:rFonts w:ascii="Arial" w:hAnsi="Arial" w:cs="Arial"/>
      </w:rPr>
      <w:t>marking Report</w:t>
    </w:r>
  </w:p>
  <w:p w14:paraId="46BCEF9D" w14:textId="39887ACE" w:rsidR="00E82833" w:rsidRDefault="00327C4C" w:rsidP="00327C4C">
    <w:pPr>
      <w:pStyle w:val="Header"/>
      <w:jc w:val="center"/>
      <w:rPr>
        <w:rFonts w:ascii="Arial" w:hAnsi="Arial" w:cs="Arial"/>
        <w:sz w:val="20"/>
        <w:szCs w:val="20"/>
      </w:rPr>
    </w:pPr>
    <w:r w:rsidRPr="00327C4C">
      <w:rPr>
        <w:rFonts w:ascii="Arial" w:hAnsi="Arial" w:cs="Arial"/>
      </w:rPr>
      <w:t>Contract Reference: CCCC18A69</w:t>
    </w:r>
  </w:p>
  <w:p w14:paraId="594134B2" w14:textId="6AE1B134" w:rsidR="00E82833" w:rsidRDefault="00E82833"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E82833" w:rsidRPr="009D0EAE" w:rsidRDefault="00E82833"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E82833" w:rsidRDefault="00E82833">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2760"/>
    <w:rsid w:val="000A5896"/>
    <w:rsid w:val="000B433E"/>
    <w:rsid w:val="000B5803"/>
    <w:rsid w:val="000B67F6"/>
    <w:rsid w:val="000B6BFA"/>
    <w:rsid w:val="000C0281"/>
    <w:rsid w:val="000C450F"/>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43D5"/>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57F6A"/>
    <w:rsid w:val="00261F5D"/>
    <w:rsid w:val="002623AB"/>
    <w:rsid w:val="00265BA6"/>
    <w:rsid w:val="0026797D"/>
    <w:rsid w:val="00273361"/>
    <w:rsid w:val="00276A1D"/>
    <w:rsid w:val="00276F0E"/>
    <w:rsid w:val="0028092A"/>
    <w:rsid w:val="00280DAC"/>
    <w:rsid w:val="0028186A"/>
    <w:rsid w:val="00283512"/>
    <w:rsid w:val="0028377D"/>
    <w:rsid w:val="00284EE1"/>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E6935"/>
    <w:rsid w:val="002F63EA"/>
    <w:rsid w:val="003068ED"/>
    <w:rsid w:val="00313E70"/>
    <w:rsid w:val="003152DF"/>
    <w:rsid w:val="003168E0"/>
    <w:rsid w:val="00317FC9"/>
    <w:rsid w:val="00327C4C"/>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02F"/>
    <w:rsid w:val="003F4AE1"/>
    <w:rsid w:val="003F6F1C"/>
    <w:rsid w:val="00401557"/>
    <w:rsid w:val="00404419"/>
    <w:rsid w:val="0040452E"/>
    <w:rsid w:val="004050D0"/>
    <w:rsid w:val="00405EFE"/>
    <w:rsid w:val="00410D69"/>
    <w:rsid w:val="00416471"/>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1BDA"/>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0412"/>
    <w:rsid w:val="00671423"/>
    <w:rsid w:val="006859B2"/>
    <w:rsid w:val="00685A4D"/>
    <w:rsid w:val="0069087A"/>
    <w:rsid w:val="00691A63"/>
    <w:rsid w:val="00691B80"/>
    <w:rsid w:val="00696C71"/>
    <w:rsid w:val="00697A62"/>
    <w:rsid w:val="006A1F15"/>
    <w:rsid w:val="006A479A"/>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6931"/>
    <w:rsid w:val="00797C9A"/>
    <w:rsid w:val="007A155C"/>
    <w:rsid w:val="007A3E72"/>
    <w:rsid w:val="007A4CE4"/>
    <w:rsid w:val="007A5B77"/>
    <w:rsid w:val="007A6596"/>
    <w:rsid w:val="007B3287"/>
    <w:rsid w:val="007B565E"/>
    <w:rsid w:val="007B6967"/>
    <w:rsid w:val="007C19E7"/>
    <w:rsid w:val="007C3F94"/>
    <w:rsid w:val="007C7304"/>
    <w:rsid w:val="007D078C"/>
    <w:rsid w:val="007D0D3A"/>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4DD"/>
    <w:rsid w:val="00B27920"/>
    <w:rsid w:val="00B30744"/>
    <w:rsid w:val="00B31225"/>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A7E8C"/>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0E0B"/>
    <w:rsid w:val="00C04490"/>
    <w:rsid w:val="00C067B8"/>
    <w:rsid w:val="00C1286C"/>
    <w:rsid w:val="00C131DC"/>
    <w:rsid w:val="00C13C0C"/>
    <w:rsid w:val="00C14FD4"/>
    <w:rsid w:val="00C1754A"/>
    <w:rsid w:val="00C17B5A"/>
    <w:rsid w:val="00C23A6B"/>
    <w:rsid w:val="00C27629"/>
    <w:rsid w:val="00C332F0"/>
    <w:rsid w:val="00C351DF"/>
    <w:rsid w:val="00C433C6"/>
    <w:rsid w:val="00C45508"/>
    <w:rsid w:val="00C46384"/>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32EC"/>
    <w:rsid w:val="00D45002"/>
    <w:rsid w:val="00D45699"/>
    <w:rsid w:val="00D46FE9"/>
    <w:rsid w:val="00D50619"/>
    <w:rsid w:val="00D52CA7"/>
    <w:rsid w:val="00D530DA"/>
    <w:rsid w:val="00D54960"/>
    <w:rsid w:val="00D54966"/>
    <w:rsid w:val="00D54E0A"/>
    <w:rsid w:val="00D60606"/>
    <w:rsid w:val="00D62B3B"/>
    <w:rsid w:val="00D64419"/>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C4933"/>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17FFD"/>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2E8A"/>
    <w:rsid w:val="00F943DA"/>
    <w:rsid w:val="00FA0457"/>
    <w:rsid w:val="00FA536A"/>
    <w:rsid w:val="00FA7357"/>
    <w:rsid w:val="00FA7E24"/>
    <w:rsid w:val="00FB67F3"/>
    <w:rsid w:val="00FC0FFB"/>
    <w:rsid w:val="00FC14D7"/>
    <w:rsid w:val="00FC37FC"/>
    <w:rsid w:val="00FC4D89"/>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nterprise/policies/sme/facts-figures-analysis/sme-defini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5/102/contents/ma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sourcing-tool-guidance-for-suppli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B0D0D727-84A2-454D-AA62-535C6920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7</cp:revision>
  <dcterms:created xsi:type="dcterms:W3CDTF">2018-10-18T09:04:00Z</dcterms:created>
  <dcterms:modified xsi:type="dcterms:W3CDTF">2018-10-24T08:07:00Z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