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0B8" w:rsidRPr="00D76C75" w:rsidRDefault="009B00B8" w:rsidP="00832BBD">
      <w:pPr>
        <w:spacing w:line="240" w:lineRule="auto"/>
        <w:rPr>
          <w:rFonts w:cs="Calibri"/>
          <w:b/>
          <w:sz w:val="28"/>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80pt;margin-top:-1in;width:598.55pt;height:76.75pt;z-index:-251660288;visibility:visible" wrapcoords="-27 0 -27 21388 21600 21388 21600 0 -27 0">
            <v:imagedata r:id="rId7" o:title=""/>
            <w10:wrap type="tight"/>
          </v:shape>
        </w:pict>
      </w:r>
    </w:p>
    <w:p w:rsidR="009B00B8" w:rsidRPr="00D76C75" w:rsidRDefault="009B00B8" w:rsidP="00832BBD">
      <w:pPr>
        <w:spacing w:line="240" w:lineRule="auto"/>
        <w:rPr>
          <w:rFonts w:cs="Calibri"/>
          <w:b/>
          <w:sz w:val="28"/>
        </w:rPr>
      </w:pPr>
    </w:p>
    <w:p w:rsidR="009B00B8" w:rsidRPr="00D76C75" w:rsidRDefault="009B00B8" w:rsidP="00832BBD">
      <w:pPr>
        <w:spacing w:line="240" w:lineRule="auto"/>
        <w:rPr>
          <w:rFonts w:cs="Calibri"/>
          <w:b/>
          <w:sz w:val="28"/>
        </w:rPr>
      </w:pPr>
    </w:p>
    <w:p w:rsidR="009B00B8" w:rsidRDefault="009B00B8" w:rsidP="00832BBD">
      <w:pPr>
        <w:spacing w:line="240" w:lineRule="auto"/>
        <w:rPr>
          <w:rFonts w:cs="Calibri"/>
          <w:b/>
          <w:sz w:val="44"/>
          <w:szCs w:val="44"/>
        </w:rPr>
      </w:pPr>
      <w:r>
        <w:rPr>
          <w:rFonts w:cs="Calibri"/>
          <w:b/>
          <w:sz w:val="56"/>
        </w:rPr>
        <w:t>Constructed Provider Metrics Handbook</w:t>
      </w:r>
    </w:p>
    <w:p w:rsidR="009B00B8" w:rsidRDefault="009B00B8" w:rsidP="00832BBD">
      <w:pPr>
        <w:spacing w:line="240" w:lineRule="auto"/>
        <w:rPr>
          <w:rFonts w:cs="Calibri"/>
          <w:b/>
          <w:sz w:val="24"/>
          <w:szCs w:val="24"/>
        </w:rPr>
      </w:pPr>
    </w:p>
    <w:p w:rsidR="009B00B8" w:rsidRPr="000C12C4" w:rsidRDefault="009B00B8" w:rsidP="00832BBD">
      <w:pPr>
        <w:spacing w:line="240" w:lineRule="auto"/>
        <w:rPr>
          <w:rFonts w:cs="Calibri"/>
          <w:b/>
          <w:sz w:val="24"/>
          <w:szCs w:val="24"/>
        </w:rPr>
      </w:pPr>
      <w:r>
        <w:rPr>
          <w:rFonts w:cs="Calibri"/>
          <w:b/>
          <w:sz w:val="24"/>
          <w:szCs w:val="24"/>
        </w:rPr>
        <w:t>Version 1.0 – May 2011</w:t>
      </w:r>
    </w:p>
    <w:p w:rsidR="009B00B8" w:rsidRPr="000C12C4" w:rsidRDefault="009B00B8" w:rsidP="00832BBD">
      <w:pPr>
        <w:spacing w:line="240" w:lineRule="auto"/>
        <w:rPr>
          <w:rFonts w:cs="Calibri"/>
          <w:b/>
          <w:sz w:val="24"/>
          <w:szCs w:val="24"/>
        </w:rPr>
      </w:pPr>
    </w:p>
    <w:p w:rsidR="009B00B8" w:rsidRPr="00D76C75" w:rsidRDefault="009B00B8" w:rsidP="00832BBD">
      <w:pPr>
        <w:spacing w:line="240" w:lineRule="auto"/>
        <w:rPr>
          <w:rFonts w:cs="Calibri"/>
          <w:b/>
          <w:sz w:val="28"/>
        </w:rPr>
      </w:pPr>
      <w:r w:rsidRPr="00D76C75">
        <w:rPr>
          <w:rFonts w:cs="Calibri"/>
          <w:b/>
          <w:sz w:val="28"/>
        </w:rPr>
        <w:t>Network Delivery and Development Directorate</w:t>
      </w:r>
    </w:p>
    <w:p w:rsidR="009B00B8" w:rsidRPr="00D76C75" w:rsidRDefault="009B00B8" w:rsidP="00832BBD">
      <w:pPr>
        <w:spacing w:line="240" w:lineRule="auto"/>
        <w:rPr>
          <w:rFonts w:cs="Calibri"/>
          <w:b/>
          <w:sz w:val="28"/>
        </w:rPr>
      </w:pPr>
    </w:p>
    <w:p w:rsidR="009B00B8" w:rsidRPr="00D76C75" w:rsidRDefault="009B00B8" w:rsidP="00832BBD">
      <w:pPr>
        <w:spacing w:line="240" w:lineRule="auto"/>
        <w:rPr>
          <w:rFonts w:cs="Calibri"/>
          <w:b/>
          <w:sz w:val="28"/>
        </w:rPr>
      </w:pPr>
    </w:p>
    <w:p w:rsidR="009B00B8" w:rsidRPr="00D76C75" w:rsidRDefault="009B00B8" w:rsidP="00832BBD">
      <w:pPr>
        <w:spacing w:line="240" w:lineRule="auto"/>
        <w:rPr>
          <w:rFonts w:cs="Calibri"/>
          <w:b/>
          <w:sz w:val="28"/>
        </w:rPr>
      </w:pPr>
      <w:r>
        <w:rPr>
          <w:noProof/>
          <w:lang w:val="en-GB" w:eastAsia="en-GB"/>
        </w:rPr>
        <w:pict>
          <v:shape id="Picture 3" o:spid="_x0000_s1027" type="#_x0000_t75" style="position:absolute;margin-left:-5.5pt;margin-top:19.35pt;width:159.5pt;height:116.55pt;z-index:-251659264;visibility:visible" wrapcoords="-101 0 -101 21461 21600 21461 21600 0 -101 0">
            <v:imagedata r:id="rId8" o:title=""/>
            <w10:wrap type="tight"/>
          </v:shape>
        </w:pict>
      </w:r>
      <w:r>
        <w:rPr>
          <w:noProof/>
          <w:lang w:val="en-GB" w:eastAsia="en-GB"/>
        </w:rPr>
        <w:pict>
          <v:shape id="Picture 4" o:spid="_x0000_s1028" type="#_x0000_t75" style="position:absolute;margin-left:330pt;margin-top:19.35pt;width:154pt;height:117.35pt;z-index:-251657216;visibility:visible" wrapcoords="-105 0 -105 21462 21600 21462 21600 0 -105 0">
            <v:imagedata r:id="rId9" o:title=""/>
            <w10:wrap type="tight"/>
          </v:shape>
        </w:pict>
      </w:r>
      <w:r>
        <w:rPr>
          <w:noProof/>
          <w:lang w:val="en-GB" w:eastAsia="en-GB"/>
        </w:rPr>
        <w:pict>
          <v:shape id="Picture 5" o:spid="_x0000_s1029" type="#_x0000_t75" style="position:absolute;margin-left:159.5pt;margin-top:19.35pt;width:165pt;height:116.7pt;z-index:-251658240;visibility:visible" wrapcoords="-98 0 -98 21462 21600 21462 21600 0 -98 0">
            <v:imagedata r:id="rId10" o:title=""/>
            <w10:wrap type="tight"/>
          </v:shape>
        </w:pict>
      </w:r>
    </w:p>
    <w:p w:rsidR="009B00B8" w:rsidRPr="00D76C75" w:rsidRDefault="009B00B8" w:rsidP="00832BBD">
      <w:pPr>
        <w:spacing w:line="240" w:lineRule="auto"/>
        <w:rPr>
          <w:rFonts w:cs="Calibri"/>
          <w:b/>
          <w:sz w:val="28"/>
        </w:rPr>
      </w:pPr>
    </w:p>
    <w:p w:rsidR="009B00B8" w:rsidRPr="00D76C75" w:rsidRDefault="009B00B8" w:rsidP="00832BBD">
      <w:pPr>
        <w:spacing w:line="240" w:lineRule="auto"/>
        <w:rPr>
          <w:rFonts w:cs="Calibri"/>
          <w:b/>
          <w:sz w:val="28"/>
        </w:rPr>
      </w:pPr>
    </w:p>
    <w:p w:rsidR="009B00B8" w:rsidRPr="00D76C75" w:rsidRDefault="009B00B8" w:rsidP="00832BBD">
      <w:pPr>
        <w:spacing w:line="240" w:lineRule="auto"/>
        <w:rPr>
          <w:rFonts w:cs="Calibri"/>
          <w:b/>
          <w:sz w:val="28"/>
        </w:rPr>
      </w:pPr>
    </w:p>
    <w:p w:rsidR="009B00B8" w:rsidRPr="00D76C75" w:rsidRDefault="009B00B8" w:rsidP="00832BBD">
      <w:pPr>
        <w:spacing w:line="240" w:lineRule="auto"/>
        <w:outlineLvl w:val="0"/>
        <w:rPr>
          <w:rFonts w:cs="Calibri"/>
          <w:b/>
          <w:sz w:val="28"/>
        </w:rPr>
      </w:pPr>
    </w:p>
    <w:p w:rsidR="009B00B8" w:rsidRPr="00D76C75" w:rsidRDefault="009B00B8" w:rsidP="00832BBD">
      <w:pPr>
        <w:spacing w:line="240" w:lineRule="auto"/>
        <w:outlineLvl w:val="0"/>
        <w:rPr>
          <w:rFonts w:cs="Calibri"/>
          <w:noProof/>
        </w:rPr>
      </w:pPr>
    </w:p>
    <w:p w:rsidR="009B00B8" w:rsidRPr="00D76C75" w:rsidRDefault="009B00B8" w:rsidP="00832BBD">
      <w:pPr>
        <w:spacing w:line="240" w:lineRule="auto"/>
        <w:outlineLvl w:val="0"/>
        <w:rPr>
          <w:rFonts w:cs="Calibri"/>
          <w:noProof/>
        </w:rPr>
      </w:pPr>
    </w:p>
    <w:p w:rsidR="009B00B8" w:rsidRPr="00D76C75" w:rsidRDefault="009B00B8" w:rsidP="00832BBD">
      <w:pPr>
        <w:spacing w:line="240" w:lineRule="auto"/>
        <w:outlineLvl w:val="0"/>
        <w:rPr>
          <w:rFonts w:cs="Calibri"/>
          <w:noProof/>
        </w:rPr>
      </w:pPr>
    </w:p>
    <w:p w:rsidR="009B00B8" w:rsidRPr="00D76C75" w:rsidRDefault="009B00B8" w:rsidP="00832BBD">
      <w:pPr>
        <w:spacing w:line="240" w:lineRule="auto"/>
        <w:outlineLvl w:val="0"/>
        <w:rPr>
          <w:rFonts w:cs="Calibri"/>
          <w:b/>
        </w:rPr>
      </w:pPr>
      <w:r w:rsidRPr="00D76C75">
        <w:rPr>
          <w:rFonts w:cs="Calibri"/>
          <w:b/>
          <w:sz w:val="28"/>
        </w:rPr>
        <w:br w:type="page"/>
      </w:r>
      <w:bookmarkStart w:id="0" w:name="_Toc326240442"/>
      <w:r w:rsidRPr="00D76C75">
        <w:rPr>
          <w:rFonts w:cs="Calibri"/>
          <w:b/>
        </w:rPr>
        <w:t>Document Control</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9"/>
        <w:gridCol w:w="4469"/>
      </w:tblGrid>
      <w:tr w:rsidR="009B00B8" w:rsidRPr="00D76C75" w:rsidTr="00B06082">
        <w:trPr>
          <w:trHeight w:val="250"/>
        </w:trPr>
        <w:tc>
          <w:tcPr>
            <w:tcW w:w="4469" w:type="dxa"/>
          </w:tcPr>
          <w:p w:rsidR="009B00B8" w:rsidRPr="00D76C75" w:rsidRDefault="009B00B8"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 xml:space="preserve">Document Title </w:t>
            </w:r>
          </w:p>
        </w:tc>
        <w:tc>
          <w:tcPr>
            <w:tcW w:w="4469" w:type="dxa"/>
          </w:tcPr>
          <w:p w:rsidR="009B00B8" w:rsidRPr="00D76C75" w:rsidRDefault="009B00B8" w:rsidP="00832BBD">
            <w:pPr>
              <w:autoSpaceDE w:val="0"/>
              <w:autoSpaceDN w:val="0"/>
              <w:adjustRightInd w:val="0"/>
              <w:spacing w:after="0" w:line="240" w:lineRule="auto"/>
              <w:rPr>
                <w:rFonts w:cs="Calibri"/>
                <w:color w:val="000000"/>
                <w:lang w:eastAsia="en-GB"/>
              </w:rPr>
            </w:pPr>
            <w:r>
              <w:rPr>
                <w:rFonts w:cs="Calibri"/>
                <w:color w:val="000000"/>
                <w:lang w:eastAsia="en-GB"/>
              </w:rPr>
              <w:t>Constructed Provider Metrics</w:t>
            </w:r>
            <w:r w:rsidRPr="00D76C75">
              <w:rPr>
                <w:rFonts w:cs="Calibri"/>
                <w:color w:val="000000"/>
                <w:lang w:eastAsia="en-GB"/>
              </w:rPr>
              <w:t xml:space="preserve"> Handbook</w:t>
            </w:r>
          </w:p>
        </w:tc>
      </w:tr>
      <w:tr w:rsidR="009B00B8" w:rsidRPr="00D76C75" w:rsidTr="00B06082">
        <w:trPr>
          <w:trHeight w:val="112"/>
        </w:trPr>
        <w:tc>
          <w:tcPr>
            <w:tcW w:w="4469" w:type="dxa"/>
          </w:tcPr>
          <w:p w:rsidR="009B00B8" w:rsidRPr="00D76C75" w:rsidRDefault="009B00B8"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Author(s)</w:t>
            </w:r>
          </w:p>
        </w:tc>
        <w:tc>
          <w:tcPr>
            <w:tcW w:w="4469" w:type="dxa"/>
          </w:tcPr>
          <w:p w:rsidR="009B00B8" w:rsidRPr="00D76C75" w:rsidRDefault="009B00B8" w:rsidP="00832BBD">
            <w:pPr>
              <w:autoSpaceDE w:val="0"/>
              <w:autoSpaceDN w:val="0"/>
              <w:adjustRightInd w:val="0"/>
              <w:spacing w:after="0" w:line="240" w:lineRule="auto"/>
              <w:rPr>
                <w:rFonts w:cs="Calibri"/>
                <w:color w:val="000000"/>
                <w:lang w:eastAsia="en-GB"/>
              </w:rPr>
            </w:pPr>
            <w:smartTag w:uri="urn:schemas-microsoft-com:office:smarttags" w:element="PersonName">
              <w:r>
                <w:rPr>
                  <w:rFonts w:cs="Calibri"/>
                  <w:color w:val="000000"/>
                  <w:lang w:eastAsia="en-GB"/>
                </w:rPr>
                <w:t>Tod Wood</w:t>
              </w:r>
            </w:smartTag>
          </w:p>
        </w:tc>
      </w:tr>
      <w:tr w:rsidR="009B00B8" w:rsidRPr="00D76C75" w:rsidTr="00B06082">
        <w:trPr>
          <w:trHeight w:val="112"/>
        </w:trPr>
        <w:tc>
          <w:tcPr>
            <w:tcW w:w="4469" w:type="dxa"/>
          </w:tcPr>
          <w:p w:rsidR="009B00B8" w:rsidRPr="00D76C75" w:rsidRDefault="009B00B8"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 xml:space="preserve">Owner </w:t>
            </w:r>
          </w:p>
        </w:tc>
        <w:tc>
          <w:tcPr>
            <w:tcW w:w="4469" w:type="dxa"/>
          </w:tcPr>
          <w:p w:rsidR="009B00B8" w:rsidRPr="00D76C75" w:rsidRDefault="009B00B8" w:rsidP="00832BBD">
            <w:pPr>
              <w:autoSpaceDE w:val="0"/>
              <w:autoSpaceDN w:val="0"/>
              <w:adjustRightInd w:val="0"/>
              <w:spacing w:after="0" w:line="240" w:lineRule="auto"/>
              <w:rPr>
                <w:rFonts w:cs="Calibri"/>
                <w:color w:val="000000"/>
                <w:lang w:eastAsia="en-GB"/>
              </w:rPr>
            </w:pPr>
            <w:r w:rsidRPr="00D76C75">
              <w:rPr>
                <w:rFonts w:cs="Calibri"/>
                <w:color w:val="000000"/>
                <w:lang w:eastAsia="en-GB"/>
              </w:rPr>
              <w:t xml:space="preserve">Janet Sivorn, </w:t>
            </w:r>
            <w:r>
              <w:rPr>
                <w:rFonts w:cs="Calibri"/>
                <w:color w:val="000000"/>
                <w:lang w:eastAsia="en-GB"/>
              </w:rPr>
              <w:t>Asset Management Office</w:t>
            </w:r>
          </w:p>
        </w:tc>
      </w:tr>
      <w:tr w:rsidR="009B00B8" w:rsidRPr="00D76C75" w:rsidTr="00B06082">
        <w:trPr>
          <w:trHeight w:val="250"/>
        </w:trPr>
        <w:tc>
          <w:tcPr>
            <w:tcW w:w="4469" w:type="dxa"/>
          </w:tcPr>
          <w:p w:rsidR="009B00B8" w:rsidRPr="00D76C75" w:rsidRDefault="009B00B8"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 xml:space="preserve">Distribution </w:t>
            </w:r>
          </w:p>
        </w:tc>
        <w:tc>
          <w:tcPr>
            <w:tcW w:w="4469" w:type="dxa"/>
          </w:tcPr>
          <w:p w:rsidR="009B00B8" w:rsidRPr="00D76C75" w:rsidRDefault="009B00B8" w:rsidP="00832BBD">
            <w:pPr>
              <w:autoSpaceDE w:val="0"/>
              <w:autoSpaceDN w:val="0"/>
              <w:adjustRightInd w:val="0"/>
              <w:spacing w:after="0" w:line="240" w:lineRule="auto"/>
              <w:rPr>
                <w:rFonts w:cs="Calibri"/>
                <w:color w:val="000000"/>
                <w:lang w:eastAsia="en-GB"/>
              </w:rPr>
            </w:pPr>
            <w:r w:rsidRPr="00D76C75">
              <w:rPr>
                <w:rFonts w:cs="Calibri"/>
                <w:color w:val="000000"/>
                <w:lang w:eastAsia="en-GB"/>
              </w:rPr>
              <w:t xml:space="preserve">MACs, </w:t>
            </w:r>
            <w:r>
              <w:rPr>
                <w:rFonts w:cs="Calibri"/>
                <w:color w:val="000000"/>
                <w:lang w:eastAsia="en-GB"/>
              </w:rPr>
              <w:t>HA Regional Contract &amp; Performance T</w:t>
            </w:r>
            <w:r w:rsidRPr="00D76C75">
              <w:rPr>
                <w:rFonts w:cs="Calibri"/>
                <w:color w:val="000000"/>
                <w:lang w:eastAsia="en-GB"/>
              </w:rPr>
              <w:t>eams</w:t>
            </w:r>
          </w:p>
        </w:tc>
      </w:tr>
      <w:tr w:rsidR="009B00B8" w:rsidRPr="00D76C75" w:rsidTr="00B06082">
        <w:trPr>
          <w:trHeight w:val="112"/>
        </w:trPr>
        <w:tc>
          <w:tcPr>
            <w:tcW w:w="4469" w:type="dxa"/>
          </w:tcPr>
          <w:p w:rsidR="009B00B8" w:rsidRPr="00D76C75" w:rsidRDefault="009B00B8"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 xml:space="preserve">Document Status </w:t>
            </w:r>
          </w:p>
        </w:tc>
        <w:tc>
          <w:tcPr>
            <w:tcW w:w="4469" w:type="dxa"/>
          </w:tcPr>
          <w:p w:rsidR="009B00B8" w:rsidRPr="00D76C75" w:rsidRDefault="009B00B8" w:rsidP="00832BBD">
            <w:pPr>
              <w:autoSpaceDE w:val="0"/>
              <w:autoSpaceDN w:val="0"/>
              <w:adjustRightInd w:val="0"/>
              <w:spacing w:after="0" w:line="240" w:lineRule="auto"/>
              <w:rPr>
                <w:rFonts w:cs="Calibri"/>
                <w:color w:val="000000"/>
                <w:lang w:eastAsia="en-GB"/>
              </w:rPr>
            </w:pPr>
            <w:r>
              <w:rPr>
                <w:rFonts w:cs="Calibri"/>
                <w:color w:val="000000"/>
                <w:lang w:eastAsia="en-GB"/>
              </w:rPr>
              <w:t>Live</w:t>
            </w:r>
          </w:p>
        </w:tc>
      </w:tr>
    </w:tbl>
    <w:p w:rsidR="009B00B8" w:rsidRPr="00D76C75" w:rsidRDefault="009B00B8" w:rsidP="00832BBD">
      <w:pPr>
        <w:spacing w:line="240" w:lineRule="auto"/>
        <w:rPr>
          <w:rFonts w:cs="Calibri"/>
          <w:b/>
        </w:rPr>
      </w:pPr>
    </w:p>
    <w:p w:rsidR="009B00B8" w:rsidRPr="00D76C75" w:rsidRDefault="009B00B8" w:rsidP="00832BBD">
      <w:pPr>
        <w:spacing w:line="240" w:lineRule="auto"/>
        <w:outlineLvl w:val="0"/>
        <w:rPr>
          <w:rFonts w:cs="Calibri"/>
          <w:b/>
        </w:rPr>
      </w:pPr>
      <w:bookmarkStart w:id="1" w:name="_Toc326240443"/>
      <w:r w:rsidRPr="00D76C75">
        <w:rPr>
          <w:rFonts w:cs="Calibri"/>
          <w:b/>
        </w:rPr>
        <w:t>Revision History</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8"/>
        <w:gridCol w:w="1320"/>
        <w:gridCol w:w="3960"/>
        <w:gridCol w:w="1650"/>
      </w:tblGrid>
      <w:tr w:rsidR="009B00B8" w:rsidRPr="00D76C75" w:rsidTr="00C350E8">
        <w:trPr>
          <w:trHeight w:val="250"/>
        </w:trPr>
        <w:tc>
          <w:tcPr>
            <w:tcW w:w="1978" w:type="dxa"/>
          </w:tcPr>
          <w:p w:rsidR="009B00B8" w:rsidRPr="00D76C75" w:rsidRDefault="009B00B8"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Version</w:t>
            </w:r>
          </w:p>
        </w:tc>
        <w:tc>
          <w:tcPr>
            <w:tcW w:w="1320" w:type="dxa"/>
          </w:tcPr>
          <w:p w:rsidR="009B00B8" w:rsidRPr="00D76C75" w:rsidRDefault="009B00B8"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Date</w:t>
            </w:r>
          </w:p>
        </w:tc>
        <w:tc>
          <w:tcPr>
            <w:tcW w:w="3960" w:type="dxa"/>
          </w:tcPr>
          <w:p w:rsidR="009B00B8" w:rsidRPr="00D76C75" w:rsidRDefault="009B00B8"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Description</w:t>
            </w:r>
          </w:p>
        </w:tc>
        <w:tc>
          <w:tcPr>
            <w:tcW w:w="1650" w:type="dxa"/>
          </w:tcPr>
          <w:p w:rsidR="009B00B8" w:rsidRPr="00D76C75" w:rsidRDefault="009B00B8"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Author</w:t>
            </w:r>
          </w:p>
        </w:tc>
      </w:tr>
      <w:tr w:rsidR="009B00B8" w:rsidRPr="00D76C75" w:rsidTr="00C350E8">
        <w:trPr>
          <w:trHeight w:val="250"/>
        </w:trPr>
        <w:tc>
          <w:tcPr>
            <w:tcW w:w="1978" w:type="dxa"/>
          </w:tcPr>
          <w:p w:rsidR="009B00B8" w:rsidRPr="00D76C75" w:rsidRDefault="009B00B8" w:rsidP="00832BBD">
            <w:pPr>
              <w:autoSpaceDE w:val="0"/>
              <w:autoSpaceDN w:val="0"/>
              <w:adjustRightInd w:val="0"/>
              <w:spacing w:after="0" w:line="240" w:lineRule="auto"/>
              <w:rPr>
                <w:rFonts w:cs="Calibri"/>
                <w:color w:val="000000"/>
                <w:lang w:eastAsia="en-GB"/>
              </w:rPr>
            </w:pPr>
            <w:r>
              <w:rPr>
                <w:rFonts w:cs="Calibri"/>
                <w:color w:val="000000"/>
                <w:lang w:eastAsia="en-GB"/>
              </w:rPr>
              <w:t>1.0</w:t>
            </w:r>
          </w:p>
        </w:tc>
        <w:tc>
          <w:tcPr>
            <w:tcW w:w="1320" w:type="dxa"/>
          </w:tcPr>
          <w:p w:rsidR="009B00B8" w:rsidRPr="00D76C75" w:rsidRDefault="009B00B8" w:rsidP="00832BBD">
            <w:pPr>
              <w:autoSpaceDE w:val="0"/>
              <w:autoSpaceDN w:val="0"/>
              <w:adjustRightInd w:val="0"/>
              <w:spacing w:after="0" w:line="240" w:lineRule="auto"/>
              <w:rPr>
                <w:rFonts w:cs="Calibri"/>
                <w:color w:val="000000"/>
                <w:lang w:eastAsia="en-GB"/>
              </w:rPr>
            </w:pPr>
            <w:r>
              <w:rPr>
                <w:rFonts w:cs="Calibri"/>
                <w:color w:val="000000"/>
                <w:lang w:eastAsia="en-GB"/>
              </w:rPr>
              <w:t>31/05/2012</w:t>
            </w:r>
          </w:p>
        </w:tc>
        <w:tc>
          <w:tcPr>
            <w:tcW w:w="3960" w:type="dxa"/>
          </w:tcPr>
          <w:p w:rsidR="009B00B8" w:rsidRPr="00D76C75" w:rsidRDefault="009B00B8" w:rsidP="00832BBD">
            <w:pPr>
              <w:autoSpaceDE w:val="0"/>
              <w:autoSpaceDN w:val="0"/>
              <w:adjustRightInd w:val="0"/>
              <w:spacing w:after="0" w:line="240" w:lineRule="auto"/>
              <w:rPr>
                <w:rFonts w:cs="Calibri"/>
                <w:color w:val="000000"/>
                <w:lang w:eastAsia="en-GB"/>
              </w:rPr>
            </w:pPr>
            <w:r>
              <w:rPr>
                <w:rFonts w:cs="Calibri"/>
                <w:color w:val="000000"/>
                <w:lang w:eastAsia="en-GB"/>
              </w:rPr>
              <w:t>First version</w:t>
            </w:r>
          </w:p>
        </w:tc>
        <w:tc>
          <w:tcPr>
            <w:tcW w:w="1650" w:type="dxa"/>
          </w:tcPr>
          <w:p w:rsidR="009B00B8" w:rsidRPr="00D76C75" w:rsidRDefault="009B00B8" w:rsidP="00832BBD">
            <w:pPr>
              <w:autoSpaceDE w:val="0"/>
              <w:autoSpaceDN w:val="0"/>
              <w:adjustRightInd w:val="0"/>
              <w:spacing w:after="0" w:line="240" w:lineRule="auto"/>
              <w:rPr>
                <w:rFonts w:cs="Calibri"/>
                <w:color w:val="000000"/>
                <w:lang w:eastAsia="en-GB"/>
              </w:rPr>
            </w:pPr>
            <w:smartTag w:uri="urn:schemas-microsoft-com:office:smarttags" w:element="PersonName">
              <w:r>
                <w:rPr>
                  <w:rFonts w:cs="Calibri"/>
                  <w:color w:val="000000"/>
                  <w:lang w:eastAsia="en-GB"/>
                </w:rPr>
                <w:t>Tod Wood</w:t>
              </w:r>
            </w:smartTag>
          </w:p>
        </w:tc>
      </w:tr>
      <w:tr w:rsidR="009B00B8" w:rsidRPr="00D76C75" w:rsidTr="00C350E8">
        <w:trPr>
          <w:trHeight w:val="250"/>
        </w:trPr>
        <w:tc>
          <w:tcPr>
            <w:tcW w:w="1978" w:type="dxa"/>
          </w:tcPr>
          <w:p w:rsidR="009B00B8" w:rsidRPr="00D76C75" w:rsidRDefault="009B00B8" w:rsidP="00832BBD">
            <w:pPr>
              <w:autoSpaceDE w:val="0"/>
              <w:autoSpaceDN w:val="0"/>
              <w:adjustRightInd w:val="0"/>
              <w:spacing w:after="0" w:line="240" w:lineRule="auto"/>
              <w:rPr>
                <w:rFonts w:cs="Calibri"/>
                <w:color w:val="000000"/>
                <w:lang w:eastAsia="en-GB"/>
              </w:rPr>
            </w:pPr>
          </w:p>
        </w:tc>
        <w:tc>
          <w:tcPr>
            <w:tcW w:w="1320" w:type="dxa"/>
          </w:tcPr>
          <w:p w:rsidR="009B00B8" w:rsidRPr="00D76C75" w:rsidRDefault="009B00B8" w:rsidP="00832BBD">
            <w:pPr>
              <w:autoSpaceDE w:val="0"/>
              <w:autoSpaceDN w:val="0"/>
              <w:adjustRightInd w:val="0"/>
              <w:spacing w:after="0" w:line="240" w:lineRule="auto"/>
              <w:rPr>
                <w:rFonts w:cs="Calibri"/>
                <w:color w:val="000000"/>
                <w:lang w:eastAsia="en-GB"/>
              </w:rPr>
            </w:pPr>
          </w:p>
        </w:tc>
        <w:tc>
          <w:tcPr>
            <w:tcW w:w="3960" w:type="dxa"/>
          </w:tcPr>
          <w:p w:rsidR="009B00B8" w:rsidRPr="00D76C75" w:rsidRDefault="009B00B8" w:rsidP="00832BBD">
            <w:pPr>
              <w:autoSpaceDE w:val="0"/>
              <w:autoSpaceDN w:val="0"/>
              <w:adjustRightInd w:val="0"/>
              <w:spacing w:after="0" w:line="240" w:lineRule="auto"/>
              <w:rPr>
                <w:rFonts w:cs="Calibri"/>
                <w:color w:val="000000"/>
                <w:lang w:eastAsia="en-GB"/>
              </w:rPr>
            </w:pPr>
          </w:p>
        </w:tc>
        <w:tc>
          <w:tcPr>
            <w:tcW w:w="1650" w:type="dxa"/>
          </w:tcPr>
          <w:p w:rsidR="009B00B8" w:rsidRPr="00D76C75" w:rsidRDefault="009B00B8" w:rsidP="00832BBD">
            <w:pPr>
              <w:autoSpaceDE w:val="0"/>
              <w:autoSpaceDN w:val="0"/>
              <w:adjustRightInd w:val="0"/>
              <w:spacing w:after="0" w:line="240" w:lineRule="auto"/>
              <w:rPr>
                <w:rFonts w:cs="Calibri"/>
                <w:color w:val="000000"/>
                <w:lang w:eastAsia="en-GB"/>
              </w:rPr>
            </w:pPr>
          </w:p>
        </w:tc>
      </w:tr>
    </w:tbl>
    <w:p w:rsidR="009B00B8" w:rsidRPr="00D76C75" w:rsidRDefault="009B00B8" w:rsidP="00832BBD">
      <w:pPr>
        <w:spacing w:line="240" w:lineRule="auto"/>
        <w:rPr>
          <w:rFonts w:cs="Calibri"/>
          <w:b/>
        </w:rPr>
      </w:pPr>
    </w:p>
    <w:p w:rsidR="009B00B8" w:rsidRPr="00D76C75" w:rsidRDefault="009B00B8" w:rsidP="00832BBD">
      <w:pPr>
        <w:spacing w:line="240" w:lineRule="auto"/>
        <w:outlineLvl w:val="0"/>
        <w:rPr>
          <w:rFonts w:cs="Calibri"/>
          <w:b/>
        </w:rPr>
      </w:pPr>
      <w:bookmarkStart w:id="2" w:name="_Toc326240444"/>
      <w:r w:rsidRPr="00D76C75">
        <w:rPr>
          <w:rFonts w:cs="Calibri"/>
          <w:b/>
        </w:rPr>
        <w:t>Approvals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245"/>
        <w:gridCol w:w="1701"/>
      </w:tblGrid>
      <w:tr w:rsidR="009B00B8" w:rsidRPr="00D76C75" w:rsidTr="00566487">
        <w:trPr>
          <w:trHeight w:val="250"/>
        </w:trPr>
        <w:tc>
          <w:tcPr>
            <w:tcW w:w="1951" w:type="dxa"/>
          </w:tcPr>
          <w:p w:rsidR="009B00B8" w:rsidRPr="00D76C75" w:rsidRDefault="009B00B8" w:rsidP="00832BBD">
            <w:pPr>
              <w:autoSpaceDE w:val="0"/>
              <w:autoSpaceDN w:val="0"/>
              <w:adjustRightInd w:val="0"/>
              <w:spacing w:after="0" w:line="240" w:lineRule="auto"/>
              <w:rPr>
                <w:rFonts w:cs="Calibri"/>
                <w:color w:val="000000"/>
                <w:lang w:eastAsia="en-GB"/>
              </w:rPr>
            </w:pPr>
            <w:r w:rsidRPr="00D76C75">
              <w:rPr>
                <w:rFonts w:cs="Calibri"/>
                <w:b/>
                <w:bCs/>
                <w:color w:val="000000"/>
                <w:lang w:eastAsia="en-GB"/>
              </w:rPr>
              <w:t>Name</w:t>
            </w:r>
          </w:p>
        </w:tc>
        <w:tc>
          <w:tcPr>
            <w:tcW w:w="5245" w:type="dxa"/>
          </w:tcPr>
          <w:p w:rsidR="009B00B8" w:rsidRPr="00D76C75" w:rsidRDefault="009B00B8"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Document Version</w:t>
            </w:r>
          </w:p>
        </w:tc>
        <w:tc>
          <w:tcPr>
            <w:tcW w:w="1701" w:type="dxa"/>
          </w:tcPr>
          <w:p w:rsidR="009B00B8" w:rsidRPr="00D76C75" w:rsidRDefault="009B00B8" w:rsidP="00832BBD">
            <w:pPr>
              <w:autoSpaceDE w:val="0"/>
              <w:autoSpaceDN w:val="0"/>
              <w:adjustRightInd w:val="0"/>
              <w:spacing w:after="0" w:line="240" w:lineRule="auto"/>
              <w:rPr>
                <w:rFonts w:cs="Calibri"/>
                <w:b/>
                <w:color w:val="000000"/>
                <w:lang w:eastAsia="en-GB"/>
              </w:rPr>
            </w:pPr>
            <w:r w:rsidRPr="00D76C75">
              <w:rPr>
                <w:rFonts w:cs="Calibri"/>
                <w:b/>
                <w:color w:val="000000"/>
                <w:lang w:eastAsia="en-GB"/>
              </w:rPr>
              <w:t>Approval Date</w:t>
            </w:r>
          </w:p>
        </w:tc>
      </w:tr>
      <w:tr w:rsidR="009B00B8" w:rsidRPr="00D76C75" w:rsidTr="00566487">
        <w:trPr>
          <w:trHeight w:val="112"/>
        </w:trPr>
        <w:tc>
          <w:tcPr>
            <w:tcW w:w="1951" w:type="dxa"/>
          </w:tcPr>
          <w:p w:rsidR="009B00B8" w:rsidRPr="00D76C75" w:rsidRDefault="009B00B8" w:rsidP="00832BBD">
            <w:pPr>
              <w:autoSpaceDE w:val="0"/>
              <w:autoSpaceDN w:val="0"/>
              <w:adjustRightInd w:val="0"/>
              <w:spacing w:after="0" w:line="240" w:lineRule="auto"/>
              <w:rPr>
                <w:rFonts w:cs="Calibri"/>
                <w:color w:val="000000"/>
                <w:lang w:eastAsia="en-GB"/>
              </w:rPr>
            </w:pPr>
            <w:r>
              <w:rPr>
                <w:rFonts w:cs="Calibri"/>
                <w:color w:val="000000"/>
                <w:lang w:eastAsia="en-GB"/>
              </w:rPr>
              <w:t>Janet Sivorn</w:t>
            </w:r>
          </w:p>
        </w:tc>
        <w:tc>
          <w:tcPr>
            <w:tcW w:w="5245" w:type="dxa"/>
          </w:tcPr>
          <w:p w:rsidR="009B00B8" w:rsidRPr="00D76C75" w:rsidRDefault="009B00B8" w:rsidP="00832BBD">
            <w:pPr>
              <w:autoSpaceDE w:val="0"/>
              <w:autoSpaceDN w:val="0"/>
              <w:adjustRightInd w:val="0"/>
              <w:spacing w:after="0" w:line="240" w:lineRule="auto"/>
              <w:rPr>
                <w:rFonts w:cs="Calibri"/>
                <w:color w:val="000000"/>
                <w:lang w:eastAsia="en-GB"/>
              </w:rPr>
            </w:pPr>
            <w:r>
              <w:rPr>
                <w:rFonts w:cs="Calibri"/>
                <w:color w:val="000000"/>
                <w:lang w:eastAsia="en-GB"/>
              </w:rPr>
              <w:t>Version 1.0</w:t>
            </w:r>
          </w:p>
        </w:tc>
        <w:tc>
          <w:tcPr>
            <w:tcW w:w="1701" w:type="dxa"/>
          </w:tcPr>
          <w:p w:rsidR="009B00B8" w:rsidRPr="00D76C75" w:rsidRDefault="009B00B8" w:rsidP="00832BBD">
            <w:pPr>
              <w:autoSpaceDE w:val="0"/>
              <w:autoSpaceDN w:val="0"/>
              <w:adjustRightInd w:val="0"/>
              <w:spacing w:after="0" w:line="240" w:lineRule="auto"/>
              <w:rPr>
                <w:rFonts w:cs="Calibri"/>
                <w:color w:val="000000"/>
                <w:lang w:eastAsia="en-GB"/>
              </w:rPr>
            </w:pPr>
            <w:r>
              <w:rPr>
                <w:rFonts w:cs="Calibri"/>
                <w:color w:val="000000"/>
                <w:lang w:eastAsia="en-GB"/>
              </w:rPr>
              <w:t>31/05/2012</w:t>
            </w:r>
          </w:p>
        </w:tc>
      </w:tr>
      <w:tr w:rsidR="009B00B8" w:rsidRPr="00D76C75" w:rsidTr="00566487">
        <w:trPr>
          <w:trHeight w:val="112"/>
        </w:trPr>
        <w:tc>
          <w:tcPr>
            <w:tcW w:w="1951" w:type="dxa"/>
          </w:tcPr>
          <w:p w:rsidR="009B00B8" w:rsidRPr="00D76C75" w:rsidRDefault="009B00B8" w:rsidP="00832BBD">
            <w:pPr>
              <w:autoSpaceDE w:val="0"/>
              <w:autoSpaceDN w:val="0"/>
              <w:adjustRightInd w:val="0"/>
              <w:spacing w:after="0" w:line="240" w:lineRule="auto"/>
              <w:rPr>
                <w:rFonts w:cs="Calibri"/>
                <w:color w:val="000000"/>
                <w:lang w:eastAsia="en-GB"/>
              </w:rPr>
            </w:pPr>
          </w:p>
        </w:tc>
        <w:tc>
          <w:tcPr>
            <w:tcW w:w="5245" w:type="dxa"/>
          </w:tcPr>
          <w:p w:rsidR="009B00B8" w:rsidRPr="00D76C75" w:rsidRDefault="009B00B8" w:rsidP="00832BBD">
            <w:pPr>
              <w:autoSpaceDE w:val="0"/>
              <w:autoSpaceDN w:val="0"/>
              <w:adjustRightInd w:val="0"/>
              <w:spacing w:after="0" w:line="240" w:lineRule="auto"/>
              <w:rPr>
                <w:rFonts w:cs="Calibri"/>
                <w:color w:val="000000"/>
                <w:lang w:eastAsia="en-GB"/>
              </w:rPr>
            </w:pPr>
          </w:p>
        </w:tc>
        <w:tc>
          <w:tcPr>
            <w:tcW w:w="1701" w:type="dxa"/>
          </w:tcPr>
          <w:p w:rsidR="009B00B8" w:rsidRPr="00D76C75" w:rsidRDefault="009B00B8" w:rsidP="00832BBD">
            <w:pPr>
              <w:autoSpaceDE w:val="0"/>
              <w:autoSpaceDN w:val="0"/>
              <w:adjustRightInd w:val="0"/>
              <w:spacing w:after="0" w:line="240" w:lineRule="auto"/>
              <w:rPr>
                <w:rFonts w:cs="Calibri"/>
                <w:color w:val="000000"/>
                <w:lang w:eastAsia="en-GB"/>
              </w:rPr>
            </w:pPr>
          </w:p>
        </w:tc>
      </w:tr>
    </w:tbl>
    <w:p w:rsidR="009B00B8" w:rsidRPr="00D76C75" w:rsidRDefault="009B00B8" w:rsidP="00832BBD">
      <w:pPr>
        <w:spacing w:line="240" w:lineRule="auto"/>
        <w:rPr>
          <w:rFonts w:cs="Calibri"/>
          <w:b/>
        </w:rPr>
      </w:pPr>
    </w:p>
    <w:p w:rsidR="009B00B8" w:rsidRPr="00D76C75" w:rsidRDefault="009B00B8" w:rsidP="00832BBD">
      <w:pPr>
        <w:spacing w:line="240" w:lineRule="auto"/>
        <w:rPr>
          <w:rFonts w:cs="Calibri"/>
          <w:sz w:val="22"/>
          <w:szCs w:val="22"/>
        </w:rPr>
      </w:pPr>
    </w:p>
    <w:p w:rsidR="009B00B8" w:rsidRPr="00D76C75" w:rsidRDefault="009B00B8" w:rsidP="00832BBD">
      <w:pPr>
        <w:spacing w:line="240" w:lineRule="auto"/>
        <w:rPr>
          <w:rFonts w:cs="Calibri"/>
        </w:rPr>
      </w:pPr>
    </w:p>
    <w:p w:rsidR="009B00B8" w:rsidRPr="00D76C75" w:rsidRDefault="009B00B8" w:rsidP="00832BBD">
      <w:pPr>
        <w:spacing w:line="240" w:lineRule="auto"/>
        <w:rPr>
          <w:rFonts w:cs="Calibri"/>
        </w:rPr>
      </w:pPr>
    </w:p>
    <w:p w:rsidR="009B00B8" w:rsidRPr="00D76C75" w:rsidRDefault="009B00B8" w:rsidP="00832BBD">
      <w:pPr>
        <w:spacing w:line="240" w:lineRule="auto"/>
        <w:rPr>
          <w:rFonts w:cs="Calibri"/>
        </w:rPr>
      </w:pPr>
    </w:p>
    <w:p w:rsidR="009B00B8" w:rsidRPr="00D76C75" w:rsidRDefault="009B00B8" w:rsidP="00832BBD">
      <w:pPr>
        <w:spacing w:line="240" w:lineRule="auto"/>
        <w:rPr>
          <w:rFonts w:cs="Calibri"/>
        </w:rPr>
      </w:pPr>
    </w:p>
    <w:p w:rsidR="009B00B8" w:rsidRPr="00D76C75" w:rsidRDefault="009B00B8" w:rsidP="00832BBD">
      <w:pPr>
        <w:spacing w:line="240" w:lineRule="auto"/>
        <w:rPr>
          <w:rFonts w:cs="Calibri"/>
        </w:rPr>
      </w:pPr>
    </w:p>
    <w:p w:rsidR="009B00B8" w:rsidRPr="00D76C75" w:rsidRDefault="009B00B8" w:rsidP="00832BBD">
      <w:pPr>
        <w:spacing w:line="240" w:lineRule="auto"/>
        <w:outlineLvl w:val="0"/>
        <w:rPr>
          <w:rFonts w:cs="Calibri"/>
          <w:b/>
          <w:sz w:val="28"/>
          <w:szCs w:val="28"/>
        </w:rPr>
      </w:pPr>
      <w:r w:rsidRPr="00D76C75">
        <w:rPr>
          <w:rFonts w:cs="Calibri"/>
          <w:b/>
          <w:sz w:val="28"/>
          <w:szCs w:val="28"/>
        </w:rPr>
        <w:br w:type="page"/>
      </w:r>
      <w:bookmarkStart w:id="3" w:name="_Toc326240445"/>
      <w:r w:rsidRPr="00D76C75">
        <w:rPr>
          <w:rFonts w:cs="Calibri"/>
          <w:b/>
          <w:sz w:val="28"/>
          <w:szCs w:val="28"/>
        </w:rPr>
        <w:t>Contents</w:t>
      </w:r>
      <w:bookmarkEnd w:id="3"/>
    </w:p>
    <w:p w:rsidR="009B00B8" w:rsidRDefault="009B00B8">
      <w:pPr>
        <w:pStyle w:val="TOC1"/>
        <w:tabs>
          <w:tab w:val="right" w:leader="dot" w:pos="9016"/>
        </w:tabs>
        <w:rPr>
          <w:rFonts w:ascii="Times New Roman" w:hAnsi="Times New Roman"/>
          <w:noProof/>
          <w:sz w:val="24"/>
          <w:szCs w:val="24"/>
          <w:lang w:val="en-GB" w:eastAsia="en-GB"/>
        </w:rPr>
      </w:pPr>
      <w:r w:rsidRPr="00D76C75">
        <w:rPr>
          <w:rFonts w:cs="Calibri"/>
        </w:rPr>
        <w:fldChar w:fldCharType="begin"/>
      </w:r>
      <w:r w:rsidRPr="00D76C75">
        <w:rPr>
          <w:rFonts w:cs="Calibri"/>
        </w:rPr>
        <w:instrText xml:space="preserve"> TOC \o "1-3" \h \z \u </w:instrText>
      </w:r>
      <w:r w:rsidRPr="00D76C75">
        <w:rPr>
          <w:rFonts w:cs="Calibri"/>
        </w:rPr>
        <w:fldChar w:fldCharType="separate"/>
      </w:r>
      <w:hyperlink w:anchor="_Toc326240442" w:history="1">
        <w:r w:rsidRPr="00C048FE">
          <w:rPr>
            <w:rStyle w:val="Hyperlink"/>
            <w:rFonts w:cs="Calibri"/>
            <w:b/>
            <w:noProof/>
          </w:rPr>
          <w:t>Document Control</w:t>
        </w:r>
        <w:r>
          <w:rPr>
            <w:noProof/>
            <w:webHidden/>
          </w:rPr>
          <w:tab/>
        </w:r>
        <w:r>
          <w:rPr>
            <w:noProof/>
            <w:webHidden/>
          </w:rPr>
          <w:fldChar w:fldCharType="begin"/>
        </w:r>
        <w:r>
          <w:rPr>
            <w:noProof/>
            <w:webHidden/>
          </w:rPr>
          <w:instrText xml:space="preserve"> PAGEREF _Toc326240442 \h </w:instrText>
        </w:r>
        <w:r>
          <w:rPr>
            <w:noProof/>
            <w:webHidden/>
          </w:rPr>
        </w:r>
        <w:r>
          <w:rPr>
            <w:noProof/>
            <w:webHidden/>
          </w:rPr>
          <w:fldChar w:fldCharType="separate"/>
        </w:r>
        <w:r>
          <w:rPr>
            <w:noProof/>
            <w:webHidden/>
          </w:rPr>
          <w:t>2</w:t>
        </w:r>
        <w:r>
          <w:rPr>
            <w:noProof/>
            <w:webHidden/>
          </w:rPr>
          <w:fldChar w:fldCharType="end"/>
        </w:r>
      </w:hyperlink>
    </w:p>
    <w:p w:rsidR="009B00B8" w:rsidRDefault="009B00B8">
      <w:pPr>
        <w:pStyle w:val="TOC1"/>
        <w:tabs>
          <w:tab w:val="right" w:leader="dot" w:pos="9016"/>
        </w:tabs>
        <w:rPr>
          <w:rFonts w:ascii="Times New Roman" w:hAnsi="Times New Roman"/>
          <w:noProof/>
          <w:sz w:val="24"/>
          <w:szCs w:val="24"/>
          <w:lang w:val="en-GB" w:eastAsia="en-GB"/>
        </w:rPr>
      </w:pPr>
      <w:hyperlink w:anchor="_Toc326240443" w:history="1">
        <w:r w:rsidRPr="00C048FE">
          <w:rPr>
            <w:rStyle w:val="Hyperlink"/>
            <w:rFonts w:cs="Calibri"/>
            <w:b/>
            <w:noProof/>
          </w:rPr>
          <w:t>Revision History</w:t>
        </w:r>
        <w:r>
          <w:rPr>
            <w:noProof/>
            <w:webHidden/>
          </w:rPr>
          <w:tab/>
        </w:r>
        <w:r>
          <w:rPr>
            <w:noProof/>
            <w:webHidden/>
          </w:rPr>
          <w:fldChar w:fldCharType="begin"/>
        </w:r>
        <w:r>
          <w:rPr>
            <w:noProof/>
            <w:webHidden/>
          </w:rPr>
          <w:instrText xml:space="preserve"> PAGEREF _Toc326240443 \h </w:instrText>
        </w:r>
        <w:r>
          <w:rPr>
            <w:noProof/>
            <w:webHidden/>
          </w:rPr>
        </w:r>
        <w:r>
          <w:rPr>
            <w:noProof/>
            <w:webHidden/>
          </w:rPr>
          <w:fldChar w:fldCharType="separate"/>
        </w:r>
        <w:r>
          <w:rPr>
            <w:noProof/>
            <w:webHidden/>
          </w:rPr>
          <w:t>2</w:t>
        </w:r>
        <w:r>
          <w:rPr>
            <w:noProof/>
            <w:webHidden/>
          </w:rPr>
          <w:fldChar w:fldCharType="end"/>
        </w:r>
      </w:hyperlink>
    </w:p>
    <w:p w:rsidR="009B00B8" w:rsidRDefault="009B00B8">
      <w:pPr>
        <w:pStyle w:val="TOC1"/>
        <w:tabs>
          <w:tab w:val="right" w:leader="dot" w:pos="9016"/>
        </w:tabs>
        <w:rPr>
          <w:rFonts w:ascii="Times New Roman" w:hAnsi="Times New Roman"/>
          <w:noProof/>
          <w:sz w:val="24"/>
          <w:szCs w:val="24"/>
          <w:lang w:val="en-GB" w:eastAsia="en-GB"/>
        </w:rPr>
      </w:pPr>
      <w:hyperlink w:anchor="_Toc326240444" w:history="1">
        <w:r w:rsidRPr="00C048FE">
          <w:rPr>
            <w:rStyle w:val="Hyperlink"/>
            <w:rFonts w:cs="Calibri"/>
            <w:b/>
            <w:noProof/>
          </w:rPr>
          <w:t>Approvals</w:t>
        </w:r>
        <w:r>
          <w:rPr>
            <w:noProof/>
            <w:webHidden/>
          </w:rPr>
          <w:tab/>
        </w:r>
        <w:r>
          <w:rPr>
            <w:noProof/>
            <w:webHidden/>
          </w:rPr>
          <w:fldChar w:fldCharType="begin"/>
        </w:r>
        <w:r>
          <w:rPr>
            <w:noProof/>
            <w:webHidden/>
          </w:rPr>
          <w:instrText xml:space="preserve"> PAGEREF _Toc326240444 \h </w:instrText>
        </w:r>
        <w:r>
          <w:rPr>
            <w:noProof/>
            <w:webHidden/>
          </w:rPr>
        </w:r>
        <w:r>
          <w:rPr>
            <w:noProof/>
            <w:webHidden/>
          </w:rPr>
          <w:fldChar w:fldCharType="separate"/>
        </w:r>
        <w:r>
          <w:rPr>
            <w:noProof/>
            <w:webHidden/>
          </w:rPr>
          <w:t>2</w:t>
        </w:r>
        <w:r>
          <w:rPr>
            <w:noProof/>
            <w:webHidden/>
          </w:rPr>
          <w:fldChar w:fldCharType="end"/>
        </w:r>
      </w:hyperlink>
    </w:p>
    <w:p w:rsidR="009B00B8" w:rsidRDefault="009B00B8">
      <w:pPr>
        <w:pStyle w:val="TOC1"/>
        <w:tabs>
          <w:tab w:val="right" w:leader="dot" w:pos="9016"/>
        </w:tabs>
        <w:rPr>
          <w:rFonts w:ascii="Times New Roman" w:hAnsi="Times New Roman"/>
          <w:noProof/>
          <w:sz w:val="24"/>
          <w:szCs w:val="24"/>
          <w:lang w:val="en-GB" w:eastAsia="en-GB"/>
        </w:rPr>
      </w:pPr>
      <w:hyperlink w:anchor="_Toc326240445" w:history="1">
        <w:r w:rsidRPr="00C048FE">
          <w:rPr>
            <w:rStyle w:val="Hyperlink"/>
            <w:rFonts w:cs="Calibri"/>
            <w:b/>
            <w:noProof/>
          </w:rPr>
          <w:t>Contents</w:t>
        </w:r>
        <w:r>
          <w:rPr>
            <w:noProof/>
            <w:webHidden/>
          </w:rPr>
          <w:tab/>
        </w:r>
        <w:r>
          <w:rPr>
            <w:noProof/>
            <w:webHidden/>
          </w:rPr>
          <w:fldChar w:fldCharType="begin"/>
        </w:r>
        <w:r>
          <w:rPr>
            <w:noProof/>
            <w:webHidden/>
          </w:rPr>
          <w:instrText xml:space="preserve"> PAGEREF _Toc326240445 \h </w:instrText>
        </w:r>
        <w:r>
          <w:rPr>
            <w:noProof/>
            <w:webHidden/>
          </w:rPr>
        </w:r>
        <w:r>
          <w:rPr>
            <w:noProof/>
            <w:webHidden/>
          </w:rPr>
          <w:fldChar w:fldCharType="separate"/>
        </w:r>
        <w:r>
          <w:rPr>
            <w:noProof/>
            <w:webHidden/>
          </w:rPr>
          <w:t>3</w:t>
        </w:r>
        <w:r>
          <w:rPr>
            <w:noProof/>
            <w:webHidden/>
          </w:rPr>
          <w:fldChar w:fldCharType="end"/>
        </w:r>
      </w:hyperlink>
    </w:p>
    <w:p w:rsidR="009B00B8" w:rsidRDefault="009B00B8">
      <w:pPr>
        <w:pStyle w:val="TOC1"/>
        <w:tabs>
          <w:tab w:val="left" w:pos="442"/>
          <w:tab w:val="right" w:leader="dot" w:pos="9016"/>
        </w:tabs>
        <w:rPr>
          <w:rFonts w:ascii="Times New Roman" w:hAnsi="Times New Roman"/>
          <w:noProof/>
          <w:sz w:val="24"/>
          <w:szCs w:val="24"/>
          <w:lang w:val="en-GB" w:eastAsia="en-GB"/>
        </w:rPr>
      </w:pPr>
      <w:hyperlink w:anchor="_Toc326240446" w:history="1">
        <w:r w:rsidRPr="00C048FE">
          <w:rPr>
            <w:rStyle w:val="Hyperlink"/>
            <w:noProof/>
          </w:rPr>
          <w:t>1.</w:t>
        </w:r>
        <w:r>
          <w:rPr>
            <w:rFonts w:ascii="Times New Roman" w:hAnsi="Times New Roman"/>
            <w:noProof/>
            <w:sz w:val="24"/>
            <w:szCs w:val="24"/>
            <w:lang w:val="en-GB" w:eastAsia="en-GB"/>
          </w:rPr>
          <w:tab/>
        </w:r>
        <w:r w:rsidRPr="00C048FE">
          <w:rPr>
            <w:rStyle w:val="Hyperlink"/>
            <w:rFonts w:cs="Calibri"/>
            <w:noProof/>
          </w:rPr>
          <w:t>Introduction</w:t>
        </w:r>
        <w:r>
          <w:rPr>
            <w:noProof/>
            <w:webHidden/>
          </w:rPr>
          <w:tab/>
        </w:r>
        <w:r>
          <w:rPr>
            <w:noProof/>
            <w:webHidden/>
          </w:rPr>
          <w:fldChar w:fldCharType="begin"/>
        </w:r>
        <w:r>
          <w:rPr>
            <w:noProof/>
            <w:webHidden/>
          </w:rPr>
          <w:instrText xml:space="preserve"> PAGEREF _Toc326240446 \h </w:instrText>
        </w:r>
        <w:r>
          <w:rPr>
            <w:noProof/>
            <w:webHidden/>
          </w:rPr>
        </w:r>
        <w:r>
          <w:rPr>
            <w:noProof/>
            <w:webHidden/>
          </w:rPr>
          <w:fldChar w:fldCharType="separate"/>
        </w:r>
        <w:r>
          <w:rPr>
            <w:noProof/>
            <w:webHidden/>
          </w:rPr>
          <w:t>4</w:t>
        </w:r>
        <w:r>
          <w:rPr>
            <w:noProof/>
            <w:webHidden/>
          </w:rPr>
          <w:fldChar w:fldCharType="end"/>
        </w:r>
      </w:hyperlink>
    </w:p>
    <w:p w:rsidR="009B00B8" w:rsidRDefault="009B00B8">
      <w:pPr>
        <w:pStyle w:val="TOC1"/>
        <w:tabs>
          <w:tab w:val="left" w:pos="442"/>
          <w:tab w:val="right" w:leader="dot" w:pos="9016"/>
        </w:tabs>
        <w:rPr>
          <w:rFonts w:ascii="Times New Roman" w:hAnsi="Times New Roman"/>
          <w:noProof/>
          <w:sz w:val="24"/>
          <w:szCs w:val="24"/>
          <w:lang w:val="en-GB" w:eastAsia="en-GB"/>
        </w:rPr>
      </w:pPr>
      <w:hyperlink w:anchor="_Toc326240447" w:history="1">
        <w:r w:rsidRPr="00C048FE">
          <w:rPr>
            <w:rStyle w:val="Hyperlink"/>
            <w:noProof/>
          </w:rPr>
          <w:t>2.</w:t>
        </w:r>
        <w:r>
          <w:rPr>
            <w:rFonts w:ascii="Times New Roman" w:hAnsi="Times New Roman"/>
            <w:noProof/>
            <w:sz w:val="24"/>
            <w:szCs w:val="24"/>
            <w:lang w:val="en-GB" w:eastAsia="en-GB"/>
          </w:rPr>
          <w:tab/>
        </w:r>
        <w:r w:rsidRPr="00C048FE">
          <w:rPr>
            <w:rStyle w:val="Hyperlink"/>
            <w:rFonts w:cs="Calibri"/>
            <w:noProof/>
          </w:rPr>
          <w:t>MAC Service Provider Performance Management Framework</w:t>
        </w:r>
        <w:r>
          <w:rPr>
            <w:noProof/>
            <w:webHidden/>
          </w:rPr>
          <w:tab/>
        </w:r>
        <w:r>
          <w:rPr>
            <w:noProof/>
            <w:webHidden/>
          </w:rPr>
          <w:fldChar w:fldCharType="begin"/>
        </w:r>
        <w:r>
          <w:rPr>
            <w:noProof/>
            <w:webHidden/>
          </w:rPr>
          <w:instrText xml:space="preserve"> PAGEREF _Toc326240447 \h </w:instrText>
        </w:r>
        <w:r>
          <w:rPr>
            <w:noProof/>
            <w:webHidden/>
          </w:rPr>
        </w:r>
        <w:r>
          <w:rPr>
            <w:noProof/>
            <w:webHidden/>
          </w:rPr>
          <w:fldChar w:fldCharType="separate"/>
        </w:r>
        <w:r>
          <w:rPr>
            <w:noProof/>
            <w:webHidden/>
          </w:rPr>
          <w:t>4</w:t>
        </w:r>
        <w:r>
          <w:rPr>
            <w:noProof/>
            <w:webHidden/>
          </w:rPr>
          <w:fldChar w:fldCharType="end"/>
        </w:r>
      </w:hyperlink>
    </w:p>
    <w:p w:rsidR="009B00B8" w:rsidRDefault="009B00B8">
      <w:pPr>
        <w:pStyle w:val="TOC1"/>
        <w:tabs>
          <w:tab w:val="left" w:pos="442"/>
          <w:tab w:val="right" w:leader="dot" w:pos="9016"/>
        </w:tabs>
        <w:rPr>
          <w:rFonts w:ascii="Times New Roman" w:hAnsi="Times New Roman"/>
          <w:noProof/>
          <w:sz w:val="24"/>
          <w:szCs w:val="24"/>
          <w:lang w:val="en-GB" w:eastAsia="en-GB"/>
        </w:rPr>
      </w:pPr>
      <w:hyperlink w:anchor="_Toc326240448" w:history="1">
        <w:r w:rsidRPr="00C048FE">
          <w:rPr>
            <w:rStyle w:val="Hyperlink"/>
            <w:noProof/>
          </w:rPr>
          <w:t>3.</w:t>
        </w:r>
        <w:r>
          <w:rPr>
            <w:rFonts w:ascii="Times New Roman" w:hAnsi="Times New Roman"/>
            <w:noProof/>
            <w:sz w:val="24"/>
            <w:szCs w:val="24"/>
            <w:lang w:val="en-GB" w:eastAsia="en-GB"/>
          </w:rPr>
          <w:tab/>
        </w:r>
        <w:r w:rsidRPr="00C048FE">
          <w:rPr>
            <w:rStyle w:val="Hyperlink"/>
            <w:rFonts w:cs="Calibri"/>
            <w:noProof/>
          </w:rPr>
          <w:t>CONSTRUCTED PROVIDER METRICS (BY PMF ASPECT)</w:t>
        </w:r>
        <w:r>
          <w:rPr>
            <w:noProof/>
            <w:webHidden/>
          </w:rPr>
          <w:tab/>
        </w:r>
        <w:r>
          <w:rPr>
            <w:noProof/>
            <w:webHidden/>
          </w:rPr>
          <w:fldChar w:fldCharType="begin"/>
        </w:r>
        <w:r>
          <w:rPr>
            <w:noProof/>
            <w:webHidden/>
          </w:rPr>
          <w:instrText xml:space="preserve"> PAGEREF _Toc326240448 \h </w:instrText>
        </w:r>
        <w:r>
          <w:rPr>
            <w:noProof/>
            <w:webHidden/>
          </w:rPr>
        </w:r>
        <w:r>
          <w:rPr>
            <w:noProof/>
            <w:webHidden/>
          </w:rPr>
          <w:fldChar w:fldCharType="separate"/>
        </w:r>
        <w:r>
          <w:rPr>
            <w:noProof/>
            <w:webHidden/>
          </w:rPr>
          <w:t>4</w:t>
        </w:r>
        <w:r>
          <w:rPr>
            <w:noProof/>
            <w:webHidden/>
          </w:rPr>
          <w:fldChar w:fldCharType="end"/>
        </w:r>
      </w:hyperlink>
    </w:p>
    <w:p w:rsidR="009B00B8" w:rsidRDefault="009B00B8">
      <w:pPr>
        <w:pStyle w:val="TOC2"/>
        <w:tabs>
          <w:tab w:val="right" w:leader="dot" w:pos="9016"/>
        </w:tabs>
        <w:rPr>
          <w:rFonts w:ascii="Times New Roman" w:hAnsi="Times New Roman"/>
          <w:noProof/>
          <w:sz w:val="24"/>
          <w:szCs w:val="24"/>
          <w:lang w:val="en-GB" w:eastAsia="en-GB"/>
        </w:rPr>
      </w:pPr>
      <w:hyperlink w:anchor="_Toc326240449" w:history="1">
        <w:r w:rsidRPr="00C048FE">
          <w:rPr>
            <w:rStyle w:val="Hyperlink"/>
            <w:noProof/>
          </w:rPr>
          <w:t>Complaints and enquiries are responded to promptly</w:t>
        </w:r>
        <w:r>
          <w:rPr>
            <w:noProof/>
            <w:webHidden/>
          </w:rPr>
          <w:tab/>
        </w:r>
        <w:r>
          <w:rPr>
            <w:noProof/>
            <w:webHidden/>
          </w:rPr>
          <w:fldChar w:fldCharType="begin"/>
        </w:r>
        <w:r>
          <w:rPr>
            <w:noProof/>
            <w:webHidden/>
          </w:rPr>
          <w:instrText xml:space="preserve"> PAGEREF _Toc326240449 \h </w:instrText>
        </w:r>
        <w:r>
          <w:rPr>
            <w:noProof/>
            <w:webHidden/>
          </w:rPr>
        </w:r>
        <w:r>
          <w:rPr>
            <w:noProof/>
            <w:webHidden/>
          </w:rPr>
          <w:fldChar w:fldCharType="separate"/>
        </w:r>
        <w:r>
          <w:rPr>
            <w:noProof/>
            <w:webHidden/>
          </w:rPr>
          <w:t>5</w:t>
        </w:r>
        <w:r>
          <w:rPr>
            <w:noProof/>
            <w:webHidden/>
          </w:rPr>
          <w:fldChar w:fldCharType="end"/>
        </w:r>
      </w:hyperlink>
    </w:p>
    <w:p w:rsidR="009B00B8" w:rsidRDefault="009B00B8">
      <w:pPr>
        <w:pStyle w:val="TOC2"/>
        <w:tabs>
          <w:tab w:val="right" w:leader="dot" w:pos="9016"/>
        </w:tabs>
        <w:rPr>
          <w:rFonts w:ascii="Times New Roman" w:hAnsi="Times New Roman"/>
          <w:noProof/>
          <w:sz w:val="24"/>
          <w:szCs w:val="24"/>
          <w:lang w:val="en-GB" w:eastAsia="en-GB"/>
        </w:rPr>
      </w:pPr>
      <w:hyperlink w:anchor="_Toc326240450" w:history="1">
        <w:r w:rsidRPr="00C048FE">
          <w:rPr>
            <w:rStyle w:val="Hyperlink"/>
            <w:noProof/>
          </w:rPr>
          <w:t>Network Occupancy</w:t>
        </w:r>
        <w:r>
          <w:rPr>
            <w:noProof/>
            <w:webHidden/>
          </w:rPr>
          <w:tab/>
        </w:r>
        <w:r>
          <w:rPr>
            <w:noProof/>
            <w:webHidden/>
          </w:rPr>
          <w:fldChar w:fldCharType="begin"/>
        </w:r>
        <w:r>
          <w:rPr>
            <w:noProof/>
            <w:webHidden/>
          </w:rPr>
          <w:instrText xml:space="preserve"> PAGEREF _Toc326240450 \h </w:instrText>
        </w:r>
        <w:r>
          <w:rPr>
            <w:noProof/>
            <w:webHidden/>
          </w:rPr>
        </w:r>
        <w:r>
          <w:rPr>
            <w:noProof/>
            <w:webHidden/>
          </w:rPr>
          <w:fldChar w:fldCharType="separate"/>
        </w:r>
        <w:r>
          <w:rPr>
            <w:noProof/>
            <w:webHidden/>
          </w:rPr>
          <w:t>6</w:t>
        </w:r>
        <w:r>
          <w:rPr>
            <w:noProof/>
            <w:webHidden/>
          </w:rPr>
          <w:fldChar w:fldCharType="end"/>
        </w:r>
      </w:hyperlink>
    </w:p>
    <w:p w:rsidR="009B00B8" w:rsidRDefault="009B00B8">
      <w:pPr>
        <w:pStyle w:val="TOC2"/>
        <w:tabs>
          <w:tab w:val="right" w:leader="dot" w:pos="9016"/>
        </w:tabs>
        <w:rPr>
          <w:rFonts w:ascii="Times New Roman" w:hAnsi="Times New Roman"/>
          <w:noProof/>
          <w:sz w:val="24"/>
          <w:szCs w:val="24"/>
          <w:lang w:val="en-GB" w:eastAsia="en-GB"/>
        </w:rPr>
      </w:pPr>
      <w:hyperlink w:anchor="_Toc326240451" w:history="1">
        <w:r w:rsidRPr="00C048FE">
          <w:rPr>
            <w:rStyle w:val="Hyperlink"/>
            <w:noProof/>
          </w:rPr>
          <w:t>QMS Performance and nonconformities</w:t>
        </w:r>
        <w:r>
          <w:rPr>
            <w:noProof/>
            <w:webHidden/>
          </w:rPr>
          <w:tab/>
        </w:r>
        <w:r>
          <w:rPr>
            <w:noProof/>
            <w:webHidden/>
          </w:rPr>
          <w:fldChar w:fldCharType="begin"/>
        </w:r>
        <w:r>
          <w:rPr>
            <w:noProof/>
            <w:webHidden/>
          </w:rPr>
          <w:instrText xml:space="preserve"> PAGEREF _Toc326240451 \h </w:instrText>
        </w:r>
        <w:r>
          <w:rPr>
            <w:noProof/>
            <w:webHidden/>
          </w:rPr>
        </w:r>
        <w:r>
          <w:rPr>
            <w:noProof/>
            <w:webHidden/>
          </w:rPr>
          <w:fldChar w:fldCharType="separate"/>
        </w:r>
        <w:r>
          <w:rPr>
            <w:noProof/>
            <w:webHidden/>
          </w:rPr>
          <w:t>7</w:t>
        </w:r>
        <w:r>
          <w:rPr>
            <w:noProof/>
            <w:webHidden/>
          </w:rPr>
          <w:fldChar w:fldCharType="end"/>
        </w:r>
      </w:hyperlink>
    </w:p>
    <w:p w:rsidR="009B00B8" w:rsidRDefault="009B00B8">
      <w:pPr>
        <w:pStyle w:val="TOC2"/>
        <w:tabs>
          <w:tab w:val="right" w:leader="dot" w:pos="9016"/>
        </w:tabs>
        <w:rPr>
          <w:rFonts w:ascii="Times New Roman" w:hAnsi="Times New Roman"/>
          <w:noProof/>
          <w:sz w:val="24"/>
          <w:szCs w:val="24"/>
          <w:lang w:val="en-GB" w:eastAsia="en-GB"/>
        </w:rPr>
      </w:pPr>
      <w:hyperlink w:anchor="_Toc326240452" w:history="1">
        <w:r w:rsidRPr="00C048FE">
          <w:rPr>
            <w:rStyle w:val="Hyperlink"/>
            <w:noProof/>
          </w:rPr>
          <w:t>Handling Third Party Claims</w:t>
        </w:r>
        <w:r>
          <w:rPr>
            <w:noProof/>
            <w:webHidden/>
          </w:rPr>
          <w:tab/>
        </w:r>
        <w:r>
          <w:rPr>
            <w:noProof/>
            <w:webHidden/>
          </w:rPr>
          <w:fldChar w:fldCharType="begin"/>
        </w:r>
        <w:r>
          <w:rPr>
            <w:noProof/>
            <w:webHidden/>
          </w:rPr>
          <w:instrText xml:space="preserve"> PAGEREF _Toc326240452 \h </w:instrText>
        </w:r>
        <w:r>
          <w:rPr>
            <w:noProof/>
            <w:webHidden/>
          </w:rPr>
        </w:r>
        <w:r>
          <w:rPr>
            <w:noProof/>
            <w:webHidden/>
          </w:rPr>
          <w:fldChar w:fldCharType="separate"/>
        </w:r>
        <w:r>
          <w:rPr>
            <w:noProof/>
            <w:webHidden/>
          </w:rPr>
          <w:t>8</w:t>
        </w:r>
        <w:r>
          <w:rPr>
            <w:noProof/>
            <w:webHidden/>
          </w:rPr>
          <w:fldChar w:fldCharType="end"/>
        </w:r>
      </w:hyperlink>
    </w:p>
    <w:p w:rsidR="009B00B8" w:rsidRDefault="009B00B8">
      <w:pPr>
        <w:pStyle w:val="TOC2"/>
        <w:tabs>
          <w:tab w:val="right" w:leader="dot" w:pos="9016"/>
        </w:tabs>
        <w:rPr>
          <w:rFonts w:ascii="Times New Roman" w:hAnsi="Times New Roman"/>
          <w:noProof/>
          <w:sz w:val="24"/>
          <w:szCs w:val="24"/>
          <w:lang w:val="en-GB" w:eastAsia="en-GB"/>
        </w:rPr>
      </w:pPr>
      <w:hyperlink w:anchor="_Toc326240453" w:history="1">
        <w:r w:rsidRPr="00C048FE">
          <w:rPr>
            <w:rStyle w:val="Hyperlink"/>
            <w:noProof/>
          </w:rPr>
          <w:t>Response to Category 1 Defects</w:t>
        </w:r>
        <w:r>
          <w:rPr>
            <w:noProof/>
            <w:webHidden/>
          </w:rPr>
          <w:tab/>
        </w:r>
        <w:r>
          <w:rPr>
            <w:noProof/>
            <w:webHidden/>
          </w:rPr>
          <w:fldChar w:fldCharType="begin"/>
        </w:r>
        <w:r>
          <w:rPr>
            <w:noProof/>
            <w:webHidden/>
          </w:rPr>
          <w:instrText xml:space="preserve"> PAGEREF _Toc326240453 \h </w:instrText>
        </w:r>
        <w:r>
          <w:rPr>
            <w:noProof/>
            <w:webHidden/>
          </w:rPr>
        </w:r>
        <w:r>
          <w:rPr>
            <w:noProof/>
            <w:webHidden/>
          </w:rPr>
          <w:fldChar w:fldCharType="separate"/>
        </w:r>
        <w:r>
          <w:rPr>
            <w:noProof/>
            <w:webHidden/>
          </w:rPr>
          <w:t>11</w:t>
        </w:r>
        <w:r>
          <w:rPr>
            <w:noProof/>
            <w:webHidden/>
          </w:rPr>
          <w:fldChar w:fldCharType="end"/>
        </w:r>
      </w:hyperlink>
    </w:p>
    <w:p w:rsidR="009B00B8" w:rsidRDefault="009B00B8">
      <w:pPr>
        <w:pStyle w:val="TOC2"/>
        <w:tabs>
          <w:tab w:val="right" w:leader="dot" w:pos="9016"/>
        </w:tabs>
        <w:rPr>
          <w:rFonts w:ascii="Times New Roman" w:hAnsi="Times New Roman"/>
          <w:noProof/>
          <w:sz w:val="24"/>
          <w:szCs w:val="24"/>
          <w:lang w:val="en-GB" w:eastAsia="en-GB"/>
        </w:rPr>
      </w:pPr>
      <w:hyperlink w:anchor="_Toc326240454" w:history="1">
        <w:r w:rsidRPr="00C048FE">
          <w:rPr>
            <w:rStyle w:val="Hyperlink"/>
            <w:noProof/>
          </w:rPr>
          <w:t>Make safe defects: Lighting</w:t>
        </w:r>
        <w:r>
          <w:rPr>
            <w:noProof/>
            <w:webHidden/>
          </w:rPr>
          <w:tab/>
        </w:r>
        <w:r>
          <w:rPr>
            <w:noProof/>
            <w:webHidden/>
          </w:rPr>
          <w:fldChar w:fldCharType="begin"/>
        </w:r>
        <w:r>
          <w:rPr>
            <w:noProof/>
            <w:webHidden/>
          </w:rPr>
          <w:instrText xml:space="preserve"> PAGEREF _Toc326240454 \h </w:instrText>
        </w:r>
        <w:r>
          <w:rPr>
            <w:noProof/>
            <w:webHidden/>
          </w:rPr>
        </w:r>
        <w:r>
          <w:rPr>
            <w:noProof/>
            <w:webHidden/>
          </w:rPr>
          <w:fldChar w:fldCharType="separate"/>
        </w:r>
        <w:r>
          <w:rPr>
            <w:noProof/>
            <w:webHidden/>
          </w:rPr>
          <w:t>13</w:t>
        </w:r>
        <w:r>
          <w:rPr>
            <w:noProof/>
            <w:webHidden/>
          </w:rPr>
          <w:fldChar w:fldCharType="end"/>
        </w:r>
      </w:hyperlink>
    </w:p>
    <w:p w:rsidR="009B00B8" w:rsidRDefault="009B00B8">
      <w:pPr>
        <w:pStyle w:val="TOC2"/>
        <w:tabs>
          <w:tab w:val="right" w:leader="dot" w:pos="9016"/>
        </w:tabs>
        <w:rPr>
          <w:rFonts w:ascii="Times New Roman" w:hAnsi="Times New Roman"/>
          <w:noProof/>
          <w:sz w:val="24"/>
          <w:szCs w:val="24"/>
          <w:lang w:val="en-GB" w:eastAsia="en-GB"/>
        </w:rPr>
      </w:pPr>
      <w:hyperlink w:anchor="_Toc326240455" w:history="1">
        <w:r w:rsidRPr="00C048FE">
          <w:rPr>
            <w:rStyle w:val="Hyperlink"/>
            <w:noProof/>
          </w:rPr>
          <w:t>Sweeping and cleaning requirements undertaken (Litter)</w:t>
        </w:r>
        <w:r>
          <w:rPr>
            <w:noProof/>
            <w:webHidden/>
          </w:rPr>
          <w:tab/>
        </w:r>
        <w:r>
          <w:rPr>
            <w:noProof/>
            <w:webHidden/>
          </w:rPr>
          <w:fldChar w:fldCharType="begin"/>
        </w:r>
        <w:r>
          <w:rPr>
            <w:noProof/>
            <w:webHidden/>
          </w:rPr>
          <w:instrText xml:space="preserve"> PAGEREF _Toc326240455 \h </w:instrText>
        </w:r>
        <w:r>
          <w:rPr>
            <w:noProof/>
            <w:webHidden/>
          </w:rPr>
        </w:r>
        <w:r>
          <w:rPr>
            <w:noProof/>
            <w:webHidden/>
          </w:rPr>
          <w:fldChar w:fldCharType="separate"/>
        </w:r>
        <w:r>
          <w:rPr>
            <w:noProof/>
            <w:webHidden/>
          </w:rPr>
          <w:t>14</w:t>
        </w:r>
        <w:r>
          <w:rPr>
            <w:noProof/>
            <w:webHidden/>
          </w:rPr>
          <w:fldChar w:fldCharType="end"/>
        </w:r>
      </w:hyperlink>
    </w:p>
    <w:p w:rsidR="009B00B8" w:rsidRPr="00D76C75" w:rsidRDefault="009B00B8" w:rsidP="003C7E28">
      <w:pPr>
        <w:pStyle w:val="TOC2"/>
        <w:tabs>
          <w:tab w:val="left" w:pos="880"/>
          <w:tab w:val="right" w:leader="dot" w:pos="9016"/>
        </w:tabs>
        <w:sectPr w:rsidR="009B00B8" w:rsidRPr="00D76C75" w:rsidSect="00C9740B">
          <w:headerReference w:type="default" r:id="rId11"/>
          <w:footerReference w:type="default" r:id="rId12"/>
          <w:type w:val="continuous"/>
          <w:pgSz w:w="11906" w:h="16838"/>
          <w:pgMar w:top="1440" w:right="1440" w:bottom="719" w:left="1440" w:header="709" w:footer="283" w:gutter="0"/>
          <w:cols w:space="720"/>
          <w:docGrid w:linePitch="360"/>
        </w:sectPr>
      </w:pPr>
      <w:r w:rsidRPr="00D76C75">
        <w:rPr>
          <w:rFonts w:cs="Calibri"/>
        </w:rPr>
        <w:fldChar w:fldCharType="end"/>
      </w:r>
      <w:r w:rsidRPr="00D76C75">
        <w:br w:type="page"/>
      </w:r>
    </w:p>
    <w:p w:rsidR="009B00B8" w:rsidRPr="00D76C75" w:rsidRDefault="009B00B8" w:rsidP="000C12C4">
      <w:pPr>
        <w:pStyle w:val="Heading1"/>
        <w:spacing w:line="240" w:lineRule="auto"/>
        <w:rPr>
          <w:rFonts w:cs="Calibri"/>
        </w:rPr>
      </w:pPr>
      <w:bookmarkStart w:id="4" w:name="_Toc326240446"/>
      <w:r w:rsidRPr="00D76C75">
        <w:rPr>
          <w:rFonts w:cs="Calibri"/>
        </w:rPr>
        <w:t>Introduction</w:t>
      </w:r>
      <w:bookmarkEnd w:id="4"/>
    </w:p>
    <w:p w:rsidR="009B00B8" w:rsidRDefault="009B00B8" w:rsidP="000C12C4">
      <w:pPr>
        <w:spacing w:before="0" w:after="0" w:line="240" w:lineRule="auto"/>
      </w:pPr>
    </w:p>
    <w:p w:rsidR="009B00B8" w:rsidRDefault="009B00B8" w:rsidP="000C12C4">
      <w:pPr>
        <w:spacing w:before="0" w:after="0" w:line="240" w:lineRule="auto"/>
      </w:pPr>
      <w:r w:rsidRPr="0055640A">
        <w:t>This Iss</w:t>
      </w:r>
      <w:r>
        <w:t>ue of this handbook follows the discontinuance of the Area Performance Indicators. However we still require Service Providers to provide constructed scores for certain Aspects that sit within the MAC and ASC Performance Management Framework (PMF).</w:t>
      </w:r>
    </w:p>
    <w:p w:rsidR="009B00B8" w:rsidRPr="0055640A" w:rsidRDefault="009B00B8" w:rsidP="000C12C4">
      <w:pPr>
        <w:spacing w:before="0" w:after="0" w:line="240" w:lineRule="auto"/>
      </w:pPr>
    </w:p>
    <w:p w:rsidR="009B00B8" w:rsidRPr="00D76C75" w:rsidRDefault="009B00B8" w:rsidP="000C12C4">
      <w:pPr>
        <w:pStyle w:val="Heading1"/>
        <w:spacing w:line="240" w:lineRule="auto"/>
        <w:rPr>
          <w:rFonts w:cs="Calibri"/>
        </w:rPr>
      </w:pPr>
      <w:bookmarkStart w:id="5" w:name="_Toc326240447"/>
      <w:r>
        <w:rPr>
          <w:rFonts w:cs="Calibri"/>
        </w:rPr>
        <w:t>MAC Service Provider Performance Management Framework</w:t>
      </w:r>
      <w:bookmarkEnd w:id="5"/>
    </w:p>
    <w:p w:rsidR="009B00B8" w:rsidRPr="00D76C75" w:rsidRDefault="009B00B8" w:rsidP="000C12C4">
      <w:pPr>
        <w:spacing w:before="0" w:after="0" w:line="240" w:lineRule="auto"/>
        <w:rPr>
          <w:rFonts w:cs="Calibri"/>
          <w:sz w:val="2"/>
          <w:szCs w:val="2"/>
        </w:rPr>
      </w:pPr>
    </w:p>
    <w:p w:rsidR="009B00B8" w:rsidRDefault="009B00B8" w:rsidP="000C12C4">
      <w:pPr>
        <w:spacing w:before="0" w:after="0" w:line="240" w:lineRule="auto"/>
      </w:pPr>
    </w:p>
    <w:p w:rsidR="009B00B8" w:rsidRDefault="009B00B8" w:rsidP="000C12C4">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In 2010/11 the previous methods for monitoring our Service Provider performance were developed into a more useful performance management tool in the form of the Service Provider Performance Management Framework (PMF).</w:t>
      </w:r>
    </w:p>
    <w:p w:rsidR="009B00B8" w:rsidRDefault="009B00B8" w:rsidP="000C12C4">
      <w:pPr>
        <w:pStyle w:val="ListParagraph"/>
        <w:widowControl w:val="0"/>
        <w:autoSpaceDE w:val="0"/>
        <w:autoSpaceDN w:val="0"/>
        <w:adjustRightInd w:val="0"/>
        <w:spacing w:before="0" w:after="0" w:line="240" w:lineRule="auto"/>
        <w:ind w:left="0" w:right="96"/>
        <w:rPr>
          <w:rFonts w:cs="Calibri"/>
          <w:color w:val="000000"/>
        </w:rPr>
      </w:pPr>
    </w:p>
    <w:p w:rsidR="009B00B8" w:rsidRDefault="009B00B8" w:rsidP="000C12C4">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The PMF now gives us a standard approach to capturing performance data in order to achieve:</w:t>
      </w:r>
    </w:p>
    <w:p w:rsidR="009B00B8" w:rsidRDefault="009B00B8" w:rsidP="000C12C4">
      <w:pPr>
        <w:pStyle w:val="ListParagraph"/>
        <w:widowControl w:val="0"/>
        <w:numPr>
          <w:ilvl w:val="0"/>
          <w:numId w:val="2"/>
        </w:numPr>
        <w:autoSpaceDE w:val="0"/>
        <w:autoSpaceDN w:val="0"/>
        <w:adjustRightInd w:val="0"/>
        <w:spacing w:before="0" w:after="0" w:line="240" w:lineRule="auto"/>
        <w:ind w:right="96"/>
        <w:rPr>
          <w:rFonts w:cs="Calibri"/>
          <w:color w:val="000000"/>
        </w:rPr>
      </w:pPr>
      <w:r>
        <w:rPr>
          <w:rFonts w:cs="Calibri"/>
          <w:color w:val="000000"/>
        </w:rPr>
        <w:t>Visibility of Service Provider performance</w:t>
      </w:r>
    </w:p>
    <w:p w:rsidR="009B00B8" w:rsidRDefault="009B00B8" w:rsidP="000C12C4">
      <w:pPr>
        <w:pStyle w:val="ListParagraph"/>
        <w:widowControl w:val="0"/>
        <w:numPr>
          <w:ilvl w:val="0"/>
          <w:numId w:val="2"/>
        </w:numPr>
        <w:autoSpaceDE w:val="0"/>
        <w:autoSpaceDN w:val="0"/>
        <w:adjustRightInd w:val="0"/>
        <w:spacing w:before="0" w:after="0" w:line="240" w:lineRule="auto"/>
        <w:ind w:right="96"/>
        <w:rPr>
          <w:rFonts w:cs="Calibri"/>
          <w:color w:val="000000"/>
        </w:rPr>
      </w:pPr>
      <w:r>
        <w:rPr>
          <w:rFonts w:cs="Calibri"/>
          <w:color w:val="000000"/>
        </w:rPr>
        <w:t>Consistency in the data we capture on Service Provider performance</w:t>
      </w:r>
    </w:p>
    <w:p w:rsidR="009B00B8" w:rsidRDefault="009B00B8" w:rsidP="000C12C4">
      <w:pPr>
        <w:pStyle w:val="ListParagraph"/>
        <w:widowControl w:val="0"/>
        <w:numPr>
          <w:ilvl w:val="0"/>
          <w:numId w:val="2"/>
        </w:numPr>
        <w:autoSpaceDE w:val="0"/>
        <w:autoSpaceDN w:val="0"/>
        <w:adjustRightInd w:val="0"/>
        <w:spacing w:before="0" w:after="0" w:line="240" w:lineRule="auto"/>
        <w:ind w:right="96"/>
        <w:rPr>
          <w:rFonts w:cs="Calibri"/>
          <w:color w:val="000000"/>
        </w:rPr>
      </w:pPr>
      <w:r>
        <w:rPr>
          <w:rFonts w:cs="Calibri"/>
          <w:color w:val="000000"/>
        </w:rPr>
        <w:t>Benchmarking of Service Provider performance results.</w:t>
      </w:r>
    </w:p>
    <w:p w:rsidR="009B00B8" w:rsidRDefault="009B00B8" w:rsidP="000C12C4">
      <w:pPr>
        <w:pStyle w:val="ListParagraph"/>
        <w:widowControl w:val="0"/>
        <w:autoSpaceDE w:val="0"/>
        <w:autoSpaceDN w:val="0"/>
        <w:adjustRightInd w:val="0"/>
        <w:spacing w:before="0" w:after="0" w:line="240" w:lineRule="auto"/>
        <w:ind w:left="0" w:right="96"/>
        <w:rPr>
          <w:rFonts w:cs="Calibri"/>
          <w:color w:val="000000"/>
        </w:rPr>
      </w:pPr>
    </w:p>
    <w:p w:rsidR="009B00B8" w:rsidRDefault="009B00B8" w:rsidP="000C12C4">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See the NDD PMF Methodology document and the MAC and ASC Performance Management Manuals for further details.</w:t>
      </w:r>
    </w:p>
    <w:p w:rsidR="009B00B8" w:rsidRDefault="009B00B8" w:rsidP="000C12C4">
      <w:pPr>
        <w:pStyle w:val="ListParagraph"/>
        <w:widowControl w:val="0"/>
        <w:autoSpaceDE w:val="0"/>
        <w:autoSpaceDN w:val="0"/>
        <w:adjustRightInd w:val="0"/>
        <w:spacing w:before="0" w:after="0" w:line="240" w:lineRule="auto"/>
        <w:ind w:left="0" w:right="96"/>
        <w:rPr>
          <w:rFonts w:cs="Calibri"/>
          <w:color w:val="000000"/>
        </w:rPr>
      </w:pPr>
    </w:p>
    <w:p w:rsidR="009B00B8" w:rsidRDefault="009B00B8" w:rsidP="000C12C4">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All the Constructed Provider Metrics are included in the MAC PMF and/or the ASC PMF.</w:t>
      </w:r>
    </w:p>
    <w:p w:rsidR="009B00B8" w:rsidRPr="00D76C75" w:rsidRDefault="009B00B8" w:rsidP="000C12C4">
      <w:pPr>
        <w:pStyle w:val="ListParagraph"/>
        <w:widowControl w:val="0"/>
        <w:autoSpaceDE w:val="0"/>
        <w:autoSpaceDN w:val="0"/>
        <w:adjustRightInd w:val="0"/>
        <w:spacing w:before="0" w:after="0" w:line="240" w:lineRule="auto"/>
        <w:ind w:left="0" w:right="96"/>
        <w:rPr>
          <w:rFonts w:cs="Calibri"/>
          <w:color w:val="000000"/>
        </w:rPr>
      </w:pPr>
    </w:p>
    <w:p w:rsidR="009B00B8" w:rsidRPr="00D76C75" w:rsidRDefault="009B00B8" w:rsidP="000C35C3">
      <w:pPr>
        <w:pStyle w:val="Heading1"/>
        <w:spacing w:line="240" w:lineRule="auto"/>
        <w:rPr>
          <w:rFonts w:cs="Calibri"/>
        </w:rPr>
      </w:pPr>
      <w:bookmarkStart w:id="6" w:name="_Toc326240448"/>
      <w:r>
        <w:rPr>
          <w:rFonts w:cs="Calibri"/>
        </w:rPr>
        <w:t>CONSTRUCTED PROVIDER METRICS (BY PMF ASPECT)</w:t>
      </w:r>
      <w:bookmarkEnd w:id="6"/>
    </w:p>
    <w:p w:rsidR="009B00B8" w:rsidRDefault="009B00B8" w:rsidP="000C12C4">
      <w:pPr>
        <w:spacing w:before="0" w:after="0" w:line="240" w:lineRule="auto"/>
      </w:pPr>
    </w:p>
    <w:p w:rsidR="009B00B8" w:rsidRDefault="009B00B8" w:rsidP="000C35C3">
      <w:pPr>
        <w:pStyle w:val="ListParagraph"/>
        <w:widowControl w:val="0"/>
        <w:autoSpaceDE w:val="0"/>
        <w:autoSpaceDN w:val="0"/>
        <w:adjustRightInd w:val="0"/>
        <w:spacing w:before="0" w:after="0" w:line="240" w:lineRule="auto"/>
        <w:ind w:left="0" w:right="96"/>
        <w:rPr>
          <w:rFonts w:cs="Calibri"/>
          <w:color w:val="000000"/>
        </w:rPr>
      </w:pPr>
      <w:r>
        <w:rPr>
          <w:rFonts w:cs="Calibri"/>
          <w:color w:val="000000"/>
        </w:rPr>
        <w:t>Details are now provided on the following CP Metrics, which relate to Aspects within the MAC PMF and/or ASC PMF.</w:t>
      </w:r>
    </w:p>
    <w:p w:rsidR="009B00B8" w:rsidRDefault="009B00B8" w:rsidP="000C35C3">
      <w:pPr>
        <w:pStyle w:val="ListParagraph"/>
        <w:widowControl w:val="0"/>
        <w:autoSpaceDE w:val="0"/>
        <w:autoSpaceDN w:val="0"/>
        <w:adjustRightInd w:val="0"/>
        <w:spacing w:before="0" w:after="0" w:line="240" w:lineRule="auto"/>
        <w:ind w:left="0" w:right="96"/>
        <w:rPr>
          <w:rFonts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2"/>
        <w:gridCol w:w="2307"/>
      </w:tblGrid>
      <w:tr w:rsidR="009B00B8" w:rsidRPr="001C629F" w:rsidTr="00756C0D">
        <w:tc>
          <w:tcPr>
            <w:tcW w:w="3552" w:type="dxa"/>
            <w:shd w:val="clear" w:color="auto" w:fill="CCECFF"/>
          </w:tcPr>
          <w:p w:rsidR="009B00B8" w:rsidRPr="00756C0D" w:rsidRDefault="009B00B8" w:rsidP="00756C0D">
            <w:pPr>
              <w:pStyle w:val="ListParagraph"/>
              <w:widowControl w:val="0"/>
              <w:autoSpaceDE w:val="0"/>
              <w:autoSpaceDN w:val="0"/>
              <w:adjustRightInd w:val="0"/>
              <w:spacing w:before="0" w:after="0" w:line="240" w:lineRule="auto"/>
              <w:ind w:left="0" w:right="96"/>
              <w:rPr>
                <w:rFonts w:cs="Calibri"/>
                <w:b/>
                <w:color w:val="000000"/>
              </w:rPr>
            </w:pPr>
            <w:r w:rsidRPr="00756C0D">
              <w:rPr>
                <w:rFonts w:cs="Calibri"/>
                <w:b/>
                <w:color w:val="000000"/>
              </w:rPr>
              <w:t>Metric subject</w:t>
            </w:r>
          </w:p>
        </w:tc>
        <w:tc>
          <w:tcPr>
            <w:tcW w:w="2307" w:type="dxa"/>
            <w:shd w:val="clear" w:color="auto" w:fill="CCECFF"/>
          </w:tcPr>
          <w:p w:rsidR="009B00B8" w:rsidRPr="00756C0D" w:rsidRDefault="009B00B8" w:rsidP="00756C0D">
            <w:pPr>
              <w:pStyle w:val="ListParagraph"/>
              <w:widowControl w:val="0"/>
              <w:autoSpaceDE w:val="0"/>
              <w:autoSpaceDN w:val="0"/>
              <w:adjustRightInd w:val="0"/>
              <w:spacing w:before="0" w:after="0" w:line="240" w:lineRule="auto"/>
              <w:ind w:left="0" w:right="96"/>
              <w:rPr>
                <w:rFonts w:cs="Calibri"/>
                <w:b/>
                <w:color w:val="000000"/>
              </w:rPr>
            </w:pPr>
            <w:r w:rsidRPr="00756C0D">
              <w:rPr>
                <w:rFonts w:cs="Calibri"/>
                <w:b/>
                <w:color w:val="000000"/>
              </w:rPr>
              <w:t>Contract applicable to</w:t>
            </w:r>
          </w:p>
        </w:tc>
      </w:tr>
      <w:tr w:rsidR="009B00B8" w:rsidTr="00756C0D">
        <w:tc>
          <w:tcPr>
            <w:tcW w:w="3552" w:type="dxa"/>
          </w:tcPr>
          <w:p w:rsidR="009B00B8" w:rsidRPr="00756C0D" w:rsidRDefault="009B00B8" w:rsidP="00756C0D">
            <w:pPr>
              <w:pStyle w:val="ListParagraph"/>
              <w:widowControl w:val="0"/>
              <w:autoSpaceDE w:val="0"/>
              <w:autoSpaceDN w:val="0"/>
              <w:adjustRightInd w:val="0"/>
              <w:spacing w:before="0" w:after="0"/>
              <w:ind w:left="0"/>
              <w:rPr>
                <w:rFonts w:cs="Calibri"/>
                <w:color w:val="000000"/>
              </w:rPr>
            </w:pPr>
            <w:r w:rsidRPr="00756C0D">
              <w:rPr>
                <w:rFonts w:cs="Calibri"/>
                <w:color w:val="000000"/>
              </w:rPr>
              <w:t>Customer Complaints</w:t>
            </w:r>
          </w:p>
        </w:tc>
        <w:tc>
          <w:tcPr>
            <w:tcW w:w="2307" w:type="dxa"/>
          </w:tcPr>
          <w:p w:rsidR="009B00B8" w:rsidRPr="00756C0D" w:rsidRDefault="009B00B8" w:rsidP="00756C0D">
            <w:pPr>
              <w:pStyle w:val="ListParagraph"/>
              <w:widowControl w:val="0"/>
              <w:autoSpaceDE w:val="0"/>
              <w:autoSpaceDN w:val="0"/>
              <w:adjustRightInd w:val="0"/>
              <w:spacing w:before="0" w:after="0" w:line="240" w:lineRule="auto"/>
              <w:ind w:left="0" w:right="96"/>
              <w:rPr>
                <w:rFonts w:cs="Calibri"/>
                <w:color w:val="000000"/>
              </w:rPr>
            </w:pPr>
            <w:r w:rsidRPr="00756C0D">
              <w:rPr>
                <w:rFonts w:cs="Calibri"/>
                <w:color w:val="000000"/>
              </w:rPr>
              <w:t>MAC and ASC</w:t>
            </w:r>
          </w:p>
        </w:tc>
      </w:tr>
      <w:tr w:rsidR="009B00B8" w:rsidTr="00756C0D">
        <w:tc>
          <w:tcPr>
            <w:tcW w:w="3552" w:type="dxa"/>
          </w:tcPr>
          <w:p w:rsidR="009B00B8" w:rsidRPr="00756C0D" w:rsidRDefault="009B00B8" w:rsidP="00756C0D">
            <w:pPr>
              <w:pStyle w:val="ListParagraph"/>
              <w:widowControl w:val="0"/>
              <w:autoSpaceDE w:val="0"/>
              <w:autoSpaceDN w:val="0"/>
              <w:adjustRightInd w:val="0"/>
              <w:spacing w:before="0" w:after="0"/>
              <w:ind w:left="0"/>
              <w:rPr>
                <w:rFonts w:cs="Calibri"/>
                <w:color w:val="000000"/>
              </w:rPr>
            </w:pPr>
            <w:r w:rsidRPr="00756C0D">
              <w:rPr>
                <w:rFonts w:cs="Calibri"/>
                <w:color w:val="000000"/>
              </w:rPr>
              <w:t>Network Occupancy</w:t>
            </w:r>
          </w:p>
        </w:tc>
        <w:tc>
          <w:tcPr>
            <w:tcW w:w="2307" w:type="dxa"/>
          </w:tcPr>
          <w:p w:rsidR="009B00B8" w:rsidRPr="00756C0D" w:rsidRDefault="009B00B8" w:rsidP="00756C0D">
            <w:pPr>
              <w:pStyle w:val="ListParagraph"/>
              <w:widowControl w:val="0"/>
              <w:autoSpaceDE w:val="0"/>
              <w:autoSpaceDN w:val="0"/>
              <w:adjustRightInd w:val="0"/>
              <w:spacing w:before="0" w:after="0" w:line="240" w:lineRule="auto"/>
              <w:ind w:left="0" w:right="96"/>
              <w:rPr>
                <w:rFonts w:cs="Calibri"/>
                <w:color w:val="000000"/>
              </w:rPr>
            </w:pPr>
            <w:r w:rsidRPr="00756C0D">
              <w:rPr>
                <w:rFonts w:cs="Calibri"/>
                <w:color w:val="000000"/>
              </w:rPr>
              <w:t>ASC</w:t>
            </w:r>
          </w:p>
        </w:tc>
      </w:tr>
      <w:tr w:rsidR="009B00B8" w:rsidTr="00756C0D">
        <w:tc>
          <w:tcPr>
            <w:tcW w:w="3552" w:type="dxa"/>
          </w:tcPr>
          <w:p w:rsidR="009B00B8" w:rsidRPr="00756C0D" w:rsidRDefault="009B00B8" w:rsidP="00756C0D">
            <w:pPr>
              <w:pStyle w:val="ListParagraph"/>
              <w:widowControl w:val="0"/>
              <w:autoSpaceDE w:val="0"/>
              <w:autoSpaceDN w:val="0"/>
              <w:adjustRightInd w:val="0"/>
              <w:spacing w:before="0" w:after="0"/>
              <w:ind w:left="0"/>
              <w:rPr>
                <w:rFonts w:cs="Calibri"/>
                <w:color w:val="000000"/>
              </w:rPr>
            </w:pPr>
            <w:r w:rsidRPr="00756C0D">
              <w:rPr>
                <w:rFonts w:cs="Calibri"/>
                <w:color w:val="000000"/>
              </w:rPr>
              <w:t>QMS Performance and nonconformities</w:t>
            </w:r>
          </w:p>
        </w:tc>
        <w:tc>
          <w:tcPr>
            <w:tcW w:w="2307" w:type="dxa"/>
          </w:tcPr>
          <w:p w:rsidR="009B00B8" w:rsidRPr="00756C0D" w:rsidRDefault="009B00B8" w:rsidP="00756C0D">
            <w:pPr>
              <w:pStyle w:val="ListParagraph"/>
              <w:widowControl w:val="0"/>
              <w:autoSpaceDE w:val="0"/>
              <w:autoSpaceDN w:val="0"/>
              <w:adjustRightInd w:val="0"/>
              <w:spacing w:before="0" w:after="0" w:line="240" w:lineRule="auto"/>
              <w:ind w:left="0" w:right="96"/>
              <w:rPr>
                <w:rFonts w:cs="Calibri"/>
                <w:color w:val="000000"/>
              </w:rPr>
            </w:pPr>
            <w:r w:rsidRPr="00756C0D">
              <w:rPr>
                <w:rFonts w:cs="Calibri"/>
                <w:color w:val="000000"/>
              </w:rPr>
              <w:t>MAC and ASC</w:t>
            </w:r>
          </w:p>
        </w:tc>
      </w:tr>
      <w:tr w:rsidR="009B00B8" w:rsidTr="00756C0D">
        <w:tc>
          <w:tcPr>
            <w:tcW w:w="3552" w:type="dxa"/>
          </w:tcPr>
          <w:p w:rsidR="009B00B8" w:rsidRPr="00756C0D" w:rsidRDefault="009B00B8" w:rsidP="00756C0D">
            <w:pPr>
              <w:pStyle w:val="ListParagraph"/>
              <w:widowControl w:val="0"/>
              <w:autoSpaceDE w:val="0"/>
              <w:autoSpaceDN w:val="0"/>
              <w:adjustRightInd w:val="0"/>
              <w:spacing w:before="0" w:after="0"/>
              <w:ind w:left="0"/>
              <w:rPr>
                <w:rFonts w:cs="Calibri"/>
                <w:color w:val="000000"/>
              </w:rPr>
            </w:pPr>
            <w:r w:rsidRPr="00756C0D">
              <w:rPr>
                <w:rFonts w:cs="Calibri"/>
                <w:color w:val="000000"/>
              </w:rPr>
              <w:t>Third Party Claims</w:t>
            </w:r>
          </w:p>
        </w:tc>
        <w:tc>
          <w:tcPr>
            <w:tcW w:w="2307" w:type="dxa"/>
          </w:tcPr>
          <w:p w:rsidR="009B00B8" w:rsidRPr="00756C0D" w:rsidRDefault="009B00B8" w:rsidP="00756C0D">
            <w:pPr>
              <w:pStyle w:val="ListParagraph"/>
              <w:widowControl w:val="0"/>
              <w:autoSpaceDE w:val="0"/>
              <w:autoSpaceDN w:val="0"/>
              <w:adjustRightInd w:val="0"/>
              <w:spacing w:before="0" w:after="0" w:line="240" w:lineRule="auto"/>
              <w:ind w:left="0" w:right="96"/>
              <w:rPr>
                <w:rFonts w:cs="Calibri"/>
                <w:color w:val="000000"/>
              </w:rPr>
            </w:pPr>
            <w:r w:rsidRPr="00756C0D">
              <w:rPr>
                <w:rFonts w:cs="Calibri"/>
                <w:color w:val="000000"/>
              </w:rPr>
              <w:t>MAC and ASC</w:t>
            </w:r>
          </w:p>
        </w:tc>
      </w:tr>
      <w:tr w:rsidR="009B00B8" w:rsidTr="00756C0D">
        <w:tc>
          <w:tcPr>
            <w:tcW w:w="3552" w:type="dxa"/>
          </w:tcPr>
          <w:p w:rsidR="009B00B8" w:rsidRPr="00756C0D" w:rsidRDefault="009B00B8" w:rsidP="00756C0D">
            <w:pPr>
              <w:pStyle w:val="ListParagraph"/>
              <w:widowControl w:val="0"/>
              <w:autoSpaceDE w:val="0"/>
              <w:autoSpaceDN w:val="0"/>
              <w:adjustRightInd w:val="0"/>
              <w:spacing w:before="0" w:after="0"/>
              <w:ind w:left="0"/>
              <w:rPr>
                <w:rFonts w:cs="Calibri"/>
                <w:color w:val="000000"/>
              </w:rPr>
            </w:pPr>
            <w:r w:rsidRPr="00756C0D">
              <w:rPr>
                <w:rFonts w:cs="Calibri"/>
                <w:color w:val="000000"/>
              </w:rPr>
              <w:t>Response to Category 1 Defects</w:t>
            </w:r>
          </w:p>
        </w:tc>
        <w:tc>
          <w:tcPr>
            <w:tcW w:w="2307" w:type="dxa"/>
          </w:tcPr>
          <w:p w:rsidR="009B00B8" w:rsidRPr="00756C0D" w:rsidRDefault="009B00B8" w:rsidP="00756C0D">
            <w:pPr>
              <w:pStyle w:val="ListParagraph"/>
              <w:widowControl w:val="0"/>
              <w:autoSpaceDE w:val="0"/>
              <w:autoSpaceDN w:val="0"/>
              <w:adjustRightInd w:val="0"/>
              <w:spacing w:before="0" w:after="0" w:line="240" w:lineRule="auto"/>
              <w:ind w:left="0" w:right="96"/>
              <w:rPr>
                <w:rFonts w:cs="Calibri"/>
                <w:color w:val="000000"/>
              </w:rPr>
            </w:pPr>
            <w:r w:rsidRPr="00756C0D">
              <w:rPr>
                <w:rFonts w:cs="Calibri"/>
                <w:color w:val="000000"/>
              </w:rPr>
              <w:t>MAC</w:t>
            </w:r>
          </w:p>
        </w:tc>
      </w:tr>
      <w:tr w:rsidR="009B00B8" w:rsidTr="00756C0D">
        <w:tc>
          <w:tcPr>
            <w:tcW w:w="3552" w:type="dxa"/>
          </w:tcPr>
          <w:p w:rsidR="009B00B8" w:rsidRPr="00756C0D" w:rsidRDefault="009B00B8" w:rsidP="00756C0D">
            <w:pPr>
              <w:pStyle w:val="ListParagraph"/>
              <w:widowControl w:val="0"/>
              <w:autoSpaceDE w:val="0"/>
              <w:autoSpaceDN w:val="0"/>
              <w:adjustRightInd w:val="0"/>
              <w:spacing w:before="0" w:after="0"/>
              <w:ind w:left="0"/>
              <w:rPr>
                <w:rFonts w:cs="Calibri"/>
                <w:color w:val="000000"/>
              </w:rPr>
            </w:pPr>
            <w:r w:rsidRPr="00756C0D">
              <w:rPr>
                <w:rFonts w:cs="Calibri"/>
                <w:color w:val="000000"/>
              </w:rPr>
              <w:t>Lighting defects</w:t>
            </w:r>
          </w:p>
        </w:tc>
        <w:tc>
          <w:tcPr>
            <w:tcW w:w="2307" w:type="dxa"/>
          </w:tcPr>
          <w:p w:rsidR="009B00B8" w:rsidRPr="00756C0D" w:rsidRDefault="009B00B8" w:rsidP="00756C0D">
            <w:pPr>
              <w:pStyle w:val="ListParagraph"/>
              <w:widowControl w:val="0"/>
              <w:autoSpaceDE w:val="0"/>
              <w:autoSpaceDN w:val="0"/>
              <w:adjustRightInd w:val="0"/>
              <w:spacing w:before="0" w:after="0" w:line="240" w:lineRule="auto"/>
              <w:ind w:left="0" w:right="96"/>
              <w:rPr>
                <w:rFonts w:cs="Calibri"/>
                <w:color w:val="000000"/>
              </w:rPr>
            </w:pPr>
            <w:r>
              <w:t>MAC (Retrofit) and ASC</w:t>
            </w:r>
          </w:p>
        </w:tc>
      </w:tr>
      <w:tr w:rsidR="009B00B8" w:rsidTr="00756C0D">
        <w:tc>
          <w:tcPr>
            <w:tcW w:w="3552" w:type="dxa"/>
          </w:tcPr>
          <w:p w:rsidR="009B00B8" w:rsidRPr="00756C0D" w:rsidRDefault="009B00B8" w:rsidP="00756C0D">
            <w:pPr>
              <w:pStyle w:val="ListParagraph"/>
              <w:widowControl w:val="0"/>
              <w:autoSpaceDE w:val="0"/>
              <w:autoSpaceDN w:val="0"/>
              <w:adjustRightInd w:val="0"/>
              <w:spacing w:before="0" w:after="0"/>
              <w:ind w:left="0"/>
              <w:rPr>
                <w:rFonts w:cs="Calibri"/>
                <w:color w:val="000000"/>
              </w:rPr>
            </w:pPr>
            <w:r w:rsidRPr="00B974B3">
              <w:t>Sweeping and cleaning requirements</w:t>
            </w:r>
          </w:p>
        </w:tc>
        <w:tc>
          <w:tcPr>
            <w:tcW w:w="2307" w:type="dxa"/>
          </w:tcPr>
          <w:p w:rsidR="009B00B8" w:rsidRPr="00756C0D" w:rsidRDefault="009B00B8" w:rsidP="00756C0D">
            <w:pPr>
              <w:pStyle w:val="ListParagraph"/>
              <w:widowControl w:val="0"/>
              <w:autoSpaceDE w:val="0"/>
              <w:autoSpaceDN w:val="0"/>
              <w:adjustRightInd w:val="0"/>
              <w:spacing w:before="0" w:after="0" w:line="240" w:lineRule="auto"/>
              <w:ind w:left="0" w:right="96"/>
              <w:rPr>
                <w:rFonts w:cs="Calibri"/>
                <w:color w:val="000000"/>
              </w:rPr>
            </w:pPr>
            <w:r>
              <w:t>MAC (Retrofit) and ASC</w:t>
            </w:r>
          </w:p>
        </w:tc>
      </w:tr>
    </w:tbl>
    <w:p w:rsidR="009B00B8" w:rsidRPr="000C12C4" w:rsidRDefault="009B00B8" w:rsidP="000C12C4"/>
    <w:p w:rsidR="009B00B8" w:rsidRDefault="009B00B8">
      <w:pPr>
        <w:spacing w:before="0" w:after="0" w:line="240" w:lineRule="auto"/>
        <w:rPr>
          <w:rFonts w:cs="Calibri"/>
        </w:rPr>
      </w:pPr>
      <w:r>
        <w:rPr>
          <w:rFonts w:cs="Calibri"/>
        </w:rPr>
        <w:br w:type="page"/>
      </w:r>
    </w:p>
    <w:p w:rsidR="009B00B8" w:rsidRDefault="009B00B8">
      <w:pPr>
        <w:spacing w:before="0" w:after="0" w:line="240" w:lineRule="auto"/>
        <w:rPr>
          <w:rFonts w:cs="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657"/>
        <w:gridCol w:w="843"/>
        <w:gridCol w:w="592"/>
        <w:gridCol w:w="249"/>
        <w:gridCol w:w="505"/>
        <w:gridCol w:w="639"/>
        <w:gridCol w:w="919"/>
        <w:gridCol w:w="174"/>
        <w:gridCol w:w="1053"/>
        <w:gridCol w:w="317"/>
        <w:gridCol w:w="1095"/>
        <w:gridCol w:w="1199"/>
      </w:tblGrid>
      <w:tr w:rsidR="009B00B8" w:rsidRPr="008B0EB2" w:rsidTr="00500384">
        <w:tc>
          <w:tcPr>
            <w:tcW w:w="2500" w:type="dxa"/>
            <w:gridSpan w:val="2"/>
            <w:shd w:val="clear" w:color="auto" w:fill="CCECFF"/>
          </w:tcPr>
          <w:p w:rsidR="009B00B8" w:rsidRPr="005A522E" w:rsidRDefault="009B00B8" w:rsidP="005A522E">
            <w:pPr>
              <w:spacing w:before="0" w:after="0"/>
              <w:rPr>
                <w:b/>
              </w:rPr>
            </w:pPr>
            <w:r w:rsidRPr="005A522E">
              <w:rPr>
                <w:b/>
              </w:rPr>
              <w:t>Indicator Ref. &amp; Title</w:t>
            </w:r>
          </w:p>
        </w:tc>
        <w:tc>
          <w:tcPr>
            <w:tcW w:w="6742" w:type="dxa"/>
            <w:gridSpan w:val="10"/>
            <w:shd w:val="clear" w:color="auto" w:fill="CCECFF"/>
          </w:tcPr>
          <w:p w:rsidR="009B00B8" w:rsidRPr="003931B4" w:rsidRDefault="009B00B8" w:rsidP="005A522E">
            <w:pPr>
              <w:pStyle w:val="Heading2"/>
              <w:numPr>
                <w:ilvl w:val="0"/>
                <w:numId w:val="0"/>
              </w:numPr>
              <w:shd w:val="clear" w:color="auto" w:fill="DBE5F1"/>
              <w:spacing w:before="0" w:after="0" w:line="276" w:lineRule="auto"/>
            </w:pPr>
            <w:bookmarkStart w:id="7" w:name="_Toc326240449"/>
            <w:r w:rsidRPr="003931B4">
              <w:t xml:space="preserve">Complaints </w:t>
            </w:r>
            <w:r>
              <w:t xml:space="preserve">and enquiries </w:t>
            </w:r>
            <w:r w:rsidRPr="003931B4">
              <w:t xml:space="preserve">are </w:t>
            </w:r>
            <w:r>
              <w:t>responded to</w:t>
            </w:r>
            <w:r w:rsidRPr="003931B4">
              <w:t xml:space="preserve"> promptly</w:t>
            </w:r>
            <w:bookmarkEnd w:id="7"/>
          </w:p>
        </w:tc>
      </w:tr>
      <w:tr w:rsidR="009B00B8" w:rsidRPr="00541288" w:rsidTr="00500384">
        <w:tc>
          <w:tcPr>
            <w:tcW w:w="2500" w:type="dxa"/>
            <w:gridSpan w:val="2"/>
          </w:tcPr>
          <w:p w:rsidR="009B00B8" w:rsidRPr="005A522E" w:rsidRDefault="009B00B8" w:rsidP="005A522E">
            <w:pPr>
              <w:spacing w:before="0" w:after="0" w:line="240" w:lineRule="auto"/>
              <w:rPr>
                <w:b/>
              </w:rPr>
            </w:pPr>
            <w:r>
              <w:rPr>
                <w:b/>
              </w:rPr>
              <w:t>Applies to</w:t>
            </w:r>
          </w:p>
        </w:tc>
        <w:tc>
          <w:tcPr>
            <w:tcW w:w="6742" w:type="dxa"/>
            <w:gridSpan w:val="10"/>
          </w:tcPr>
          <w:p w:rsidR="009B00B8" w:rsidRPr="00576135" w:rsidRDefault="009B00B8" w:rsidP="005A522E">
            <w:pPr>
              <w:spacing w:before="0" w:after="0" w:line="240" w:lineRule="auto"/>
            </w:pPr>
            <w:r>
              <w:t>MAC and ASC</w:t>
            </w:r>
          </w:p>
        </w:tc>
      </w:tr>
      <w:tr w:rsidR="009B00B8" w:rsidRPr="00541288" w:rsidTr="00500384">
        <w:tc>
          <w:tcPr>
            <w:tcW w:w="2500" w:type="dxa"/>
            <w:gridSpan w:val="2"/>
          </w:tcPr>
          <w:p w:rsidR="009B00B8" w:rsidRPr="005A522E" w:rsidRDefault="009B00B8" w:rsidP="005A522E">
            <w:pPr>
              <w:spacing w:before="0" w:after="0" w:line="240" w:lineRule="auto"/>
              <w:rPr>
                <w:b/>
              </w:rPr>
            </w:pPr>
            <w:r w:rsidRPr="005A522E">
              <w:rPr>
                <w:b/>
              </w:rPr>
              <w:t>Purpose / Description</w:t>
            </w:r>
          </w:p>
        </w:tc>
        <w:tc>
          <w:tcPr>
            <w:tcW w:w="6742" w:type="dxa"/>
            <w:gridSpan w:val="10"/>
          </w:tcPr>
          <w:p w:rsidR="009B00B8" w:rsidRDefault="009B00B8" w:rsidP="005A522E">
            <w:pPr>
              <w:spacing w:before="0" w:after="0" w:line="240" w:lineRule="auto"/>
            </w:pPr>
            <w:r w:rsidRPr="00576135">
              <w:t>To measure the effectiveness of the Provider's response to complaints and enquiries received from the public and other stakeholders in relation to the operation of the Area Network and / or the Provider’s activities.</w:t>
            </w:r>
          </w:p>
          <w:p w:rsidR="009B00B8" w:rsidRDefault="009B00B8" w:rsidP="005A522E">
            <w:pPr>
              <w:spacing w:before="0" w:after="0" w:line="240" w:lineRule="auto"/>
            </w:pPr>
          </w:p>
          <w:p w:rsidR="009B00B8" w:rsidRPr="003931B4" w:rsidRDefault="009B00B8" w:rsidP="005A522E">
            <w:pPr>
              <w:spacing w:before="0" w:after="0" w:line="240" w:lineRule="auto"/>
            </w:pPr>
            <w:r>
              <w:t>In particular t</w:t>
            </w:r>
            <w:r w:rsidRPr="00576135">
              <w:t>his Aspect looks to measure whether providers are responding to enquiries and complaints within 10 working days, as described by the contract Service Information.</w:t>
            </w:r>
          </w:p>
        </w:tc>
      </w:tr>
      <w:tr w:rsidR="009B00B8" w:rsidRPr="00541288" w:rsidTr="00500384">
        <w:tc>
          <w:tcPr>
            <w:tcW w:w="2500" w:type="dxa"/>
            <w:gridSpan w:val="2"/>
          </w:tcPr>
          <w:p w:rsidR="009B00B8" w:rsidRPr="005A522E" w:rsidRDefault="009B00B8" w:rsidP="005A522E">
            <w:pPr>
              <w:spacing w:before="0" w:after="0" w:line="240" w:lineRule="auto"/>
              <w:rPr>
                <w:b/>
              </w:rPr>
            </w:pPr>
            <w:r w:rsidRPr="005A522E">
              <w:rPr>
                <w:b/>
              </w:rPr>
              <w:t>Measures</w:t>
            </w:r>
          </w:p>
        </w:tc>
        <w:tc>
          <w:tcPr>
            <w:tcW w:w="6742" w:type="dxa"/>
            <w:gridSpan w:val="10"/>
          </w:tcPr>
          <w:p w:rsidR="009B00B8" w:rsidRPr="00541288" w:rsidRDefault="009B00B8" w:rsidP="005A522E">
            <w:pPr>
              <w:spacing w:before="0" w:after="0" w:line="240" w:lineRule="auto"/>
            </w:pPr>
          </w:p>
        </w:tc>
      </w:tr>
      <w:tr w:rsidR="009B00B8" w:rsidRPr="00541288" w:rsidTr="00500384">
        <w:tc>
          <w:tcPr>
            <w:tcW w:w="2500" w:type="dxa"/>
            <w:gridSpan w:val="2"/>
          </w:tcPr>
          <w:p w:rsidR="009B00B8" w:rsidRPr="00843DBC" w:rsidRDefault="009B00B8" w:rsidP="005A522E">
            <w:pPr>
              <w:spacing w:before="0" w:after="0" w:line="240" w:lineRule="auto"/>
            </w:pPr>
            <w:r>
              <w:t>C&amp;E</w:t>
            </w:r>
            <w:r w:rsidRPr="00843DBC">
              <w:t xml:space="preserve"> - Percentage</w:t>
            </w:r>
          </w:p>
        </w:tc>
        <w:tc>
          <w:tcPr>
            <w:tcW w:w="6742" w:type="dxa"/>
            <w:gridSpan w:val="10"/>
          </w:tcPr>
          <w:p w:rsidR="009B00B8" w:rsidRPr="005A522E" w:rsidRDefault="009B00B8" w:rsidP="005A522E">
            <w:pPr>
              <w:spacing w:before="0" w:after="0" w:line="240" w:lineRule="auto"/>
              <w:rPr>
                <w:rFonts w:cs="Arial"/>
                <w:bCs/>
                <w:color w:val="000000"/>
              </w:rPr>
            </w:pPr>
            <w:r w:rsidRPr="005A522E">
              <w:rPr>
                <w:rFonts w:cs="Arial"/>
                <w:bCs/>
                <w:color w:val="000000"/>
              </w:rPr>
              <w:t xml:space="preserve">Percent of complaints and enquiries (requiring a response within the month) responded to </w:t>
            </w:r>
            <w:r>
              <w:rPr>
                <w:rFonts w:cs="Arial"/>
                <w:bCs/>
                <w:color w:val="000000"/>
              </w:rPr>
              <w:t xml:space="preserve">in writing </w:t>
            </w:r>
            <w:r w:rsidRPr="005A522E">
              <w:rPr>
                <w:rFonts w:cs="Arial"/>
                <w:bCs/>
                <w:color w:val="000000"/>
              </w:rPr>
              <w:t>within 10 working days</w:t>
            </w:r>
          </w:p>
        </w:tc>
      </w:tr>
      <w:tr w:rsidR="009B00B8" w:rsidRPr="00541288" w:rsidTr="00500384">
        <w:tc>
          <w:tcPr>
            <w:tcW w:w="2500" w:type="dxa"/>
            <w:gridSpan w:val="2"/>
          </w:tcPr>
          <w:p w:rsidR="009B00B8" w:rsidRPr="005A522E" w:rsidRDefault="009B00B8" w:rsidP="005A522E">
            <w:pPr>
              <w:spacing w:before="0" w:after="0" w:line="240" w:lineRule="auto"/>
              <w:rPr>
                <w:b/>
              </w:rPr>
            </w:pPr>
            <w:r w:rsidRPr="005A522E">
              <w:rPr>
                <w:b/>
              </w:rPr>
              <w:t>Definitions</w:t>
            </w:r>
          </w:p>
        </w:tc>
        <w:tc>
          <w:tcPr>
            <w:tcW w:w="6742" w:type="dxa"/>
            <w:gridSpan w:val="10"/>
          </w:tcPr>
          <w:p w:rsidR="009B00B8" w:rsidRPr="00541288" w:rsidRDefault="009B00B8" w:rsidP="005A522E">
            <w:pPr>
              <w:spacing w:before="0" w:after="0" w:line="240" w:lineRule="auto"/>
            </w:pPr>
          </w:p>
        </w:tc>
      </w:tr>
      <w:tr w:rsidR="009B00B8" w:rsidRPr="00541288" w:rsidTr="00500384">
        <w:tc>
          <w:tcPr>
            <w:tcW w:w="2500" w:type="dxa"/>
            <w:gridSpan w:val="2"/>
          </w:tcPr>
          <w:p w:rsidR="009B00B8" w:rsidRPr="005A522E" w:rsidRDefault="009B00B8" w:rsidP="005A522E">
            <w:pPr>
              <w:spacing w:before="0" w:after="0" w:line="240" w:lineRule="auto"/>
              <w:rPr>
                <w:rFonts w:cs="Arial"/>
                <w:color w:val="000000"/>
              </w:rPr>
            </w:pPr>
            <w:r w:rsidRPr="005A522E">
              <w:rPr>
                <w:rFonts w:cs="Arial"/>
                <w:i/>
                <w:iCs/>
                <w:color w:val="000000"/>
              </w:rPr>
              <w:t>Enquiry</w:t>
            </w:r>
          </w:p>
        </w:tc>
        <w:tc>
          <w:tcPr>
            <w:tcW w:w="6742" w:type="dxa"/>
            <w:gridSpan w:val="10"/>
          </w:tcPr>
          <w:p w:rsidR="009B00B8" w:rsidRPr="005A522E" w:rsidRDefault="009B00B8" w:rsidP="005A522E">
            <w:pPr>
              <w:spacing w:before="0" w:after="0" w:line="240" w:lineRule="auto"/>
              <w:rPr>
                <w:rFonts w:cs="Arial"/>
                <w:color w:val="000000"/>
              </w:rPr>
            </w:pPr>
            <w:r w:rsidRPr="005A522E">
              <w:rPr>
                <w:rFonts w:cs="Arial"/>
                <w:color w:val="000000"/>
              </w:rPr>
              <w:t xml:space="preserve">Communication / correspondence received </w:t>
            </w:r>
            <w:r w:rsidRPr="005A522E">
              <w:rPr>
                <w:rFonts w:cs="Arial"/>
                <w:color w:val="000000"/>
                <w:u w:val="single"/>
              </w:rPr>
              <w:t xml:space="preserve">requesting information </w:t>
            </w:r>
            <w:r w:rsidRPr="005A522E">
              <w:rPr>
                <w:rFonts w:cs="Arial"/>
                <w:color w:val="000000"/>
              </w:rPr>
              <w:t xml:space="preserve">about the Area Network or the Provider’s services. </w:t>
            </w:r>
          </w:p>
        </w:tc>
      </w:tr>
      <w:tr w:rsidR="009B00B8" w:rsidRPr="00541288" w:rsidTr="00500384">
        <w:tc>
          <w:tcPr>
            <w:tcW w:w="2500" w:type="dxa"/>
            <w:gridSpan w:val="2"/>
          </w:tcPr>
          <w:p w:rsidR="009B00B8" w:rsidRPr="005A522E" w:rsidRDefault="009B00B8" w:rsidP="005A522E">
            <w:pPr>
              <w:spacing w:before="0" w:after="0" w:line="240" w:lineRule="auto"/>
              <w:rPr>
                <w:rFonts w:cs="Arial"/>
                <w:color w:val="000000"/>
              </w:rPr>
            </w:pPr>
            <w:r w:rsidRPr="005A522E">
              <w:rPr>
                <w:rFonts w:cs="Arial"/>
                <w:i/>
                <w:iCs/>
                <w:color w:val="000000"/>
              </w:rPr>
              <w:t>Complaint</w:t>
            </w:r>
          </w:p>
        </w:tc>
        <w:tc>
          <w:tcPr>
            <w:tcW w:w="6742" w:type="dxa"/>
            <w:gridSpan w:val="10"/>
          </w:tcPr>
          <w:p w:rsidR="009B00B8" w:rsidRPr="005A522E" w:rsidRDefault="009B00B8" w:rsidP="005A522E">
            <w:pPr>
              <w:spacing w:before="0" w:after="0" w:line="240" w:lineRule="auto"/>
              <w:rPr>
                <w:rFonts w:cs="Arial"/>
                <w:color w:val="000000"/>
              </w:rPr>
            </w:pPr>
            <w:r w:rsidRPr="005A522E">
              <w:rPr>
                <w:rFonts w:cs="Arial"/>
                <w:color w:val="000000"/>
              </w:rPr>
              <w:t xml:space="preserve">Communication / correspondence received regarding the condition or performance of the Area Network or the Provider’s performance which is formally recorded as a dissatisfaction with the service provided. </w:t>
            </w:r>
          </w:p>
        </w:tc>
      </w:tr>
      <w:tr w:rsidR="009B00B8" w:rsidRPr="00541288" w:rsidTr="00500384">
        <w:tc>
          <w:tcPr>
            <w:tcW w:w="2500" w:type="dxa"/>
            <w:gridSpan w:val="2"/>
          </w:tcPr>
          <w:p w:rsidR="009B00B8" w:rsidRPr="005A522E" w:rsidRDefault="009B00B8" w:rsidP="005A522E">
            <w:pPr>
              <w:spacing w:before="0" w:after="0" w:line="240" w:lineRule="auto"/>
              <w:rPr>
                <w:rFonts w:cs="Arial"/>
                <w:color w:val="000000"/>
              </w:rPr>
            </w:pPr>
            <w:r>
              <w:rPr>
                <w:rFonts w:cs="Arial"/>
                <w:i/>
                <w:iCs/>
                <w:color w:val="000000"/>
              </w:rPr>
              <w:t>Responded to</w:t>
            </w:r>
          </w:p>
        </w:tc>
        <w:tc>
          <w:tcPr>
            <w:tcW w:w="6742" w:type="dxa"/>
            <w:gridSpan w:val="10"/>
          </w:tcPr>
          <w:p w:rsidR="009B00B8" w:rsidRPr="005A522E" w:rsidRDefault="009B00B8" w:rsidP="005A522E">
            <w:pPr>
              <w:spacing w:before="0" w:after="0" w:line="240" w:lineRule="auto"/>
              <w:rPr>
                <w:rFonts w:cs="Arial"/>
                <w:color w:val="000000"/>
              </w:rPr>
            </w:pPr>
            <w:r w:rsidRPr="005A522E">
              <w:rPr>
                <w:rFonts w:cs="Arial"/>
                <w:color w:val="000000"/>
              </w:rPr>
              <w:t>Actioning the initial complaint –</w:t>
            </w:r>
            <w:r>
              <w:rPr>
                <w:rFonts w:cs="Arial"/>
                <w:color w:val="000000"/>
              </w:rPr>
              <w:t xml:space="preserve"> </w:t>
            </w:r>
            <w:r w:rsidRPr="005A522E">
              <w:rPr>
                <w:rFonts w:cs="Arial"/>
                <w:color w:val="000000"/>
              </w:rPr>
              <w:t xml:space="preserve">must be a </w:t>
            </w:r>
            <w:r>
              <w:rPr>
                <w:rFonts w:cs="Arial"/>
                <w:color w:val="000000"/>
              </w:rPr>
              <w:t>comprehensive</w:t>
            </w:r>
            <w:r w:rsidRPr="005A522E">
              <w:rPr>
                <w:rFonts w:cs="Arial"/>
                <w:color w:val="000000"/>
              </w:rPr>
              <w:t xml:space="preserve"> reply detailing actions to be taken and timescales. </w:t>
            </w:r>
          </w:p>
        </w:tc>
      </w:tr>
      <w:tr w:rsidR="009B00B8" w:rsidRPr="00541288" w:rsidTr="00500384">
        <w:tc>
          <w:tcPr>
            <w:tcW w:w="2500" w:type="dxa"/>
            <w:gridSpan w:val="2"/>
          </w:tcPr>
          <w:p w:rsidR="009B00B8" w:rsidRPr="005A522E" w:rsidRDefault="009B00B8" w:rsidP="005A522E">
            <w:pPr>
              <w:spacing w:before="0" w:after="0" w:line="240" w:lineRule="auto"/>
              <w:rPr>
                <w:rFonts w:cs="Arial"/>
                <w:color w:val="000000"/>
              </w:rPr>
            </w:pPr>
            <w:r w:rsidRPr="005A522E">
              <w:rPr>
                <w:rFonts w:cs="Arial"/>
                <w:i/>
                <w:iCs/>
                <w:color w:val="000000"/>
              </w:rPr>
              <w:t>HAIL</w:t>
            </w:r>
          </w:p>
        </w:tc>
        <w:tc>
          <w:tcPr>
            <w:tcW w:w="6742" w:type="dxa"/>
            <w:gridSpan w:val="10"/>
          </w:tcPr>
          <w:p w:rsidR="009B00B8" w:rsidRPr="005A522E" w:rsidRDefault="009B00B8" w:rsidP="005A522E">
            <w:pPr>
              <w:spacing w:before="0" w:after="0" w:line="240" w:lineRule="auto"/>
              <w:rPr>
                <w:rFonts w:cs="Arial"/>
                <w:color w:val="000000"/>
              </w:rPr>
            </w:pPr>
            <w:r w:rsidRPr="005A522E">
              <w:rPr>
                <w:rFonts w:cs="Arial"/>
                <w:color w:val="000000"/>
              </w:rPr>
              <w:t xml:space="preserve">Highways Agency Information Line </w:t>
            </w:r>
          </w:p>
        </w:tc>
      </w:tr>
      <w:tr w:rsidR="009B00B8" w:rsidRPr="00541288" w:rsidTr="00500384">
        <w:tc>
          <w:tcPr>
            <w:tcW w:w="2500" w:type="dxa"/>
            <w:gridSpan w:val="2"/>
          </w:tcPr>
          <w:p w:rsidR="009B00B8" w:rsidRPr="005A522E" w:rsidRDefault="009B00B8" w:rsidP="005A522E">
            <w:pPr>
              <w:spacing w:before="0" w:after="0" w:line="240" w:lineRule="auto"/>
              <w:rPr>
                <w:b/>
              </w:rPr>
            </w:pPr>
            <w:r w:rsidRPr="005A522E">
              <w:rPr>
                <w:b/>
              </w:rPr>
              <w:t>Methodology</w:t>
            </w:r>
          </w:p>
        </w:tc>
        <w:tc>
          <w:tcPr>
            <w:tcW w:w="6742" w:type="dxa"/>
            <w:gridSpan w:val="10"/>
          </w:tcPr>
          <w:p w:rsidR="009B00B8" w:rsidRPr="005A522E" w:rsidRDefault="009B00B8" w:rsidP="005A522E">
            <w:pPr>
              <w:spacing w:before="0" w:after="0" w:line="240" w:lineRule="auto"/>
              <w:rPr>
                <w:rFonts w:cs="Arial"/>
                <w:color w:val="000000"/>
              </w:rPr>
            </w:pPr>
            <w:r w:rsidRPr="005A522E">
              <w:rPr>
                <w:rFonts w:cs="Arial"/>
                <w:color w:val="000000"/>
              </w:rPr>
              <w:t xml:space="preserve">Number of enquiries and complaints received by the Provider to include correspondence referred from HAIL and all other direct sources. Communications may be received in any form (i.e. telephone, email, letter, personal, etc.). Enquiries and complaints received that are not the responsibility of the Highways Agency or the Provider </w:t>
            </w:r>
            <w:r>
              <w:rPr>
                <w:rFonts w:cs="Arial"/>
                <w:color w:val="000000"/>
              </w:rPr>
              <w:t>should</w:t>
            </w:r>
            <w:r w:rsidRPr="005A522E">
              <w:rPr>
                <w:rFonts w:cs="Arial"/>
                <w:color w:val="000000"/>
              </w:rPr>
              <w:t xml:space="preserve"> not be reported. </w:t>
            </w:r>
          </w:p>
          <w:p w:rsidR="009B00B8" w:rsidRPr="00541288" w:rsidRDefault="009B00B8" w:rsidP="005A522E">
            <w:pPr>
              <w:spacing w:before="0" w:after="0" w:line="240" w:lineRule="auto"/>
            </w:pPr>
          </w:p>
        </w:tc>
      </w:tr>
      <w:tr w:rsidR="009B00B8" w:rsidRPr="00541288" w:rsidTr="00500384">
        <w:tc>
          <w:tcPr>
            <w:tcW w:w="2500" w:type="dxa"/>
            <w:gridSpan w:val="2"/>
          </w:tcPr>
          <w:p w:rsidR="009B00B8" w:rsidRPr="005A522E" w:rsidRDefault="009B00B8" w:rsidP="005A522E">
            <w:pPr>
              <w:spacing w:before="0" w:after="0" w:line="240" w:lineRule="auto"/>
              <w:rPr>
                <w:b/>
              </w:rPr>
            </w:pPr>
            <w:r w:rsidRPr="005A522E">
              <w:rPr>
                <w:b/>
              </w:rPr>
              <w:t>Data Source / Requirements</w:t>
            </w:r>
          </w:p>
        </w:tc>
        <w:tc>
          <w:tcPr>
            <w:tcW w:w="6742" w:type="dxa"/>
            <w:gridSpan w:val="10"/>
          </w:tcPr>
          <w:p w:rsidR="009B00B8" w:rsidRPr="005A522E" w:rsidRDefault="009B00B8" w:rsidP="005A522E">
            <w:pPr>
              <w:spacing w:before="0" w:after="0" w:line="240" w:lineRule="auto"/>
              <w:rPr>
                <w:rFonts w:cs="Arial"/>
                <w:color w:val="000000"/>
              </w:rPr>
            </w:pPr>
            <w:r w:rsidRPr="005A522E">
              <w:rPr>
                <w:rFonts w:cs="Arial"/>
                <w:color w:val="000000"/>
              </w:rPr>
              <w:t xml:space="preserve">Provider’s Customer Service logs / database </w:t>
            </w:r>
          </w:p>
          <w:p w:rsidR="009B00B8" w:rsidRPr="00541288" w:rsidRDefault="009B00B8" w:rsidP="005A522E">
            <w:pPr>
              <w:spacing w:before="0" w:after="0" w:line="240" w:lineRule="auto"/>
            </w:pPr>
          </w:p>
        </w:tc>
      </w:tr>
      <w:tr w:rsidR="009B00B8" w:rsidRPr="00541288" w:rsidTr="00500384">
        <w:tc>
          <w:tcPr>
            <w:tcW w:w="9242" w:type="dxa"/>
            <w:gridSpan w:val="12"/>
          </w:tcPr>
          <w:p w:rsidR="009B00B8" w:rsidRPr="00236A6F" w:rsidRDefault="009B00B8" w:rsidP="00236A6F">
            <w:r w:rsidRPr="00541288">
              <w:rPr>
                <w:b/>
              </w:rPr>
              <w:t>Data Input</w:t>
            </w:r>
            <w:r>
              <w:t xml:space="preserve"> (Frequency / Reporting Period: Calendar month)</w:t>
            </w:r>
          </w:p>
        </w:tc>
      </w:tr>
      <w:tr w:rsidR="009B00B8" w:rsidRPr="00541288" w:rsidTr="00500384">
        <w:tc>
          <w:tcPr>
            <w:tcW w:w="3341" w:type="dxa"/>
            <w:gridSpan w:val="4"/>
          </w:tcPr>
          <w:p w:rsidR="009B00B8" w:rsidRPr="005A522E" w:rsidRDefault="009B00B8" w:rsidP="005A522E">
            <w:pPr>
              <w:spacing w:before="0" w:after="0"/>
              <w:rPr>
                <w:b/>
              </w:rPr>
            </w:pPr>
            <w:r w:rsidRPr="005A522E">
              <w:rPr>
                <w:b/>
              </w:rPr>
              <w:t>Field</w:t>
            </w:r>
          </w:p>
          <w:p w:rsidR="009B00B8" w:rsidRPr="005A522E" w:rsidRDefault="009B00B8" w:rsidP="005A522E">
            <w:pPr>
              <w:spacing w:before="0" w:after="0"/>
              <w:rPr>
                <w:b/>
              </w:rPr>
            </w:pPr>
          </w:p>
        </w:tc>
        <w:tc>
          <w:tcPr>
            <w:tcW w:w="505" w:type="dxa"/>
          </w:tcPr>
          <w:p w:rsidR="009B00B8" w:rsidRPr="005A522E" w:rsidRDefault="009B00B8" w:rsidP="005A522E">
            <w:pPr>
              <w:spacing w:before="0" w:after="0"/>
              <w:rPr>
                <w:b/>
              </w:rPr>
            </w:pPr>
            <w:r w:rsidRPr="005A522E">
              <w:rPr>
                <w:b/>
              </w:rPr>
              <w:t>Var</w:t>
            </w:r>
          </w:p>
        </w:tc>
        <w:tc>
          <w:tcPr>
            <w:tcW w:w="1558" w:type="dxa"/>
            <w:gridSpan w:val="2"/>
          </w:tcPr>
          <w:p w:rsidR="009B00B8" w:rsidRPr="005A522E" w:rsidRDefault="009B00B8" w:rsidP="005A522E">
            <w:pPr>
              <w:spacing w:before="0" w:after="0"/>
              <w:rPr>
                <w:b/>
              </w:rPr>
            </w:pPr>
            <w:r w:rsidRPr="005A522E">
              <w:rPr>
                <w:b/>
              </w:rPr>
              <w:t>Type</w:t>
            </w:r>
          </w:p>
        </w:tc>
        <w:tc>
          <w:tcPr>
            <w:tcW w:w="1544" w:type="dxa"/>
            <w:gridSpan w:val="3"/>
          </w:tcPr>
          <w:p w:rsidR="009B00B8" w:rsidRPr="005A522E" w:rsidRDefault="009B00B8" w:rsidP="005A522E">
            <w:pPr>
              <w:spacing w:before="0" w:after="0"/>
              <w:rPr>
                <w:b/>
              </w:rPr>
            </w:pPr>
            <w:r w:rsidRPr="005A522E">
              <w:rPr>
                <w:b/>
              </w:rPr>
              <w:t>Calculation</w:t>
            </w:r>
          </w:p>
        </w:tc>
        <w:tc>
          <w:tcPr>
            <w:tcW w:w="1095" w:type="dxa"/>
          </w:tcPr>
          <w:p w:rsidR="009B00B8" w:rsidRPr="005A522E" w:rsidRDefault="009B00B8" w:rsidP="005A522E">
            <w:pPr>
              <w:spacing w:before="0" w:after="0"/>
              <w:rPr>
                <w:b/>
              </w:rPr>
            </w:pPr>
            <w:r w:rsidRPr="005A522E">
              <w:rPr>
                <w:b/>
              </w:rPr>
              <w:t>Decimals</w:t>
            </w:r>
          </w:p>
        </w:tc>
        <w:tc>
          <w:tcPr>
            <w:tcW w:w="1199" w:type="dxa"/>
          </w:tcPr>
          <w:p w:rsidR="009B00B8" w:rsidRPr="005A522E" w:rsidRDefault="009B00B8" w:rsidP="005A522E">
            <w:pPr>
              <w:spacing w:before="0" w:after="0"/>
              <w:rPr>
                <w:b/>
              </w:rPr>
            </w:pPr>
            <w:r w:rsidRPr="005A522E">
              <w:rPr>
                <w:b/>
              </w:rPr>
              <w:t>Range</w:t>
            </w:r>
          </w:p>
        </w:tc>
      </w:tr>
      <w:tr w:rsidR="009B00B8" w:rsidRPr="002C21F6" w:rsidTr="00500384">
        <w:tc>
          <w:tcPr>
            <w:tcW w:w="3341" w:type="dxa"/>
            <w:gridSpan w:val="4"/>
          </w:tcPr>
          <w:p w:rsidR="009B00B8" w:rsidRPr="00843DBC" w:rsidRDefault="009B00B8" w:rsidP="005A522E">
            <w:pPr>
              <w:spacing w:before="0" w:after="0"/>
            </w:pPr>
            <w:r w:rsidRPr="00843DBC">
              <w:t>Total number of complaints and enquiries requiring a</w:t>
            </w:r>
            <w:r>
              <w:t xml:space="preserve"> written</w:t>
            </w:r>
            <w:r w:rsidRPr="00843DBC">
              <w:t xml:space="preserve"> response within the month</w:t>
            </w:r>
          </w:p>
        </w:tc>
        <w:tc>
          <w:tcPr>
            <w:tcW w:w="505" w:type="dxa"/>
          </w:tcPr>
          <w:p w:rsidR="009B00B8" w:rsidRPr="002C21F6" w:rsidRDefault="009B00B8" w:rsidP="005A522E">
            <w:pPr>
              <w:spacing w:before="0" w:after="0"/>
            </w:pPr>
            <w:r>
              <w:t>(A)</w:t>
            </w:r>
          </w:p>
        </w:tc>
        <w:tc>
          <w:tcPr>
            <w:tcW w:w="1558" w:type="dxa"/>
            <w:gridSpan w:val="2"/>
          </w:tcPr>
          <w:p w:rsidR="009B00B8" w:rsidRPr="002C21F6" w:rsidRDefault="009B00B8" w:rsidP="005A522E">
            <w:pPr>
              <w:spacing w:before="0" w:after="0"/>
            </w:pPr>
            <w:r>
              <w:t>Integer</w:t>
            </w:r>
          </w:p>
        </w:tc>
        <w:tc>
          <w:tcPr>
            <w:tcW w:w="1544" w:type="dxa"/>
            <w:gridSpan w:val="3"/>
          </w:tcPr>
          <w:p w:rsidR="009B00B8" w:rsidRPr="002C21F6" w:rsidRDefault="009B00B8" w:rsidP="005A522E">
            <w:pPr>
              <w:spacing w:before="0" w:after="0"/>
            </w:pPr>
          </w:p>
        </w:tc>
        <w:tc>
          <w:tcPr>
            <w:tcW w:w="1095" w:type="dxa"/>
          </w:tcPr>
          <w:p w:rsidR="009B00B8" w:rsidRPr="002C21F6" w:rsidRDefault="009B00B8" w:rsidP="005A522E">
            <w:pPr>
              <w:spacing w:before="0" w:after="0"/>
            </w:pPr>
            <w:r>
              <w:t>0</w:t>
            </w:r>
          </w:p>
        </w:tc>
        <w:tc>
          <w:tcPr>
            <w:tcW w:w="1199" w:type="dxa"/>
          </w:tcPr>
          <w:p w:rsidR="009B00B8" w:rsidRPr="002C21F6" w:rsidRDefault="009B00B8" w:rsidP="005A522E">
            <w:pPr>
              <w:spacing w:before="0" w:after="0"/>
            </w:pPr>
            <w:r>
              <w:t>0 – 500</w:t>
            </w:r>
          </w:p>
        </w:tc>
      </w:tr>
      <w:tr w:rsidR="009B00B8" w:rsidRPr="002C21F6" w:rsidTr="00500384">
        <w:tc>
          <w:tcPr>
            <w:tcW w:w="3341" w:type="dxa"/>
            <w:gridSpan w:val="4"/>
          </w:tcPr>
          <w:p w:rsidR="009B00B8" w:rsidRPr="00843DBC" w:rsidRDefault="009B00B8" w:rsidP="005A522E">
            <w:pPr>
              <w:spacing w:before="0" w:after="0"/>
            </w:pPr>
            <w:r w:rsidRPr="00843DBC">
              <w:t>Total number of complaints and enquiries (requiring a response within the month) responded</w:t>
            </w:r>
            <w:r>
              <w:rPr>
                <w:rFonts w:cs="Arial"/>
                <w:bCs/>
                <w:color w:val="000000"/>
              </w:rPr>
              <w:t xml:space="preserve"> </w:t>
            </w:r>
            <w:r w:rsidRPr="00843DBC">
              <w:t xml:space="preserve">to </w:t>
            </w:r>
            <w:r>
              <w:rPr>
                <w:rFonts w:cs="Arial"/>
                <w:bCs/>
                <w:color w:val="000000"/>
              </w:rPr>
              <w:t>in writing</w:t>
            </w:r>
            <w:r w:rsidRPr="00843DBC">
              <w:t xml:space="preserve"> within 10 working days</w:t>
            </w:r>
          </w:p>
        </w:tc>
        <w:tc>
          <w:tcPr>
            <w:tcW w:w="505" w:type="dxa"/>
          </w:tcPr>
          <w:p w:rsidR="009B00B8" w:rsidRPr="002C21F6" w:rsidRDefault="009B00B8" w:rsidP="005A522E">
            <w:pPr>
              <w:spacing w:before="0" w:after="0"/>
            </w:pPr>
            <w:r>
              <w:t>(B)</w:t>
            </w:r>
          </w:p>
        </w:tc>
        <w:tc>
          <w:tcPr>
            <w:tcW w:w="1558" w:type="dxa"/>
            <w:gridSpan w:val="2"/>
          </w:tcPr>
          <w:p w:rsidR="009B00B8" w:rsidRPr="002C21F6" w:rsidRDefault="009B00B8" w:rsidP="005A522E">
            <w:pPr>
              <w:spacing w:before="0" w:after="0"/>
            </w:pPr>
            <w:r>
              <w:t>Integer</w:t>
            </w:r>
          </w:p>
        </w:tc>
        <w:tc>
          <w:tcPr>
            <w:tcW w:w="1544" w:type="dxa"/>
            <w:gridSpan w:val="3"/>
          </w:tcPr>
          <w:p w:rsidR="009B00B8" w:rsidRPr="002C21F6" w:rsidRDefault="009B00B8" w:rsidP="005A522E">
            <w:pPr>
              <w:spacing w:before="0" w:after="0"/>
            </w:pPr>
          </w:p>
        </w:tc>
        <w:tc>
          <w:tcPr>
            <w:tcW w:w="1095" w:type="dxa"/>
          </w:tcPr>
          <w:p w:rsidR="009B00B8" w:rsidRPr="002C21F6" w:rsidRDefault="009B00B8" w:rsidP="005A522E">
            <w:pPr>
              <w:spacing w:before="0" w:after="0"/>
            </w:pPr>
            <w:r>
              <w:t>0</w:t>
            </w:r>
          </w:p>
        </w:tc>
        <w:tc>
          <w:tcPr>
            <w:tcW w:w="1199" w:type="dxa"/>
          </w:tcPr>
          <w:p w:rsidR="009B00B8" w:rsidRPr="002C21F6" w:rsidRDefault="009B00B8" w:rsidP="005A522E">
            <w:pPr>
              <w:spacing w:before="0" w:after="0"/>
            </w:pPr>
            <w:r>
              <w:t>0 – 500</w:t>
            </w:r>
          </w:p>
        </w:tc>
      </w:tr>
      <w:tr w:rsidR="009B00B8" w:rsidRPr="00014369" w:rsidTr="00500384">
        <w:tc>
          <w:tcPr>
            <w:tcW w:w="9242" w:type="dxa"/>
            <w:gridSpan w:val="12"/>
          </w:tcPr>
          <w:p w:rsidR="009B00B8" w:rsidRPr="00236A6F" w:rsidRDefault="009B00B8" w:rsidP="00236A6F">
            <w:r w:rsidRPr="00014369">
              <w:rPr>
                <w:b/>
              </w:rPr>
              <w:t>Calculations</w:t>
            </w:r>
            <w:r>
              <w:t xml:space="preserve"> (Individual Monthly Performance)</w:t>
            </w:r>
          </w:p>
        </w:tc>
      </w:tr>
      <w:tr w:rsidR="009B00B8" w:rsidRPr="00014369" w:rsidTr="00500384">
        <w:tc>
          <w:tcPr>
            <w:tcW w:w="1657" w:type="dxa"/>
          </w:tcPr>
          <w:p w:rsidR="009B00B8" w:rsidRPr="005A522E" w:rsidRDefault="009B00B8" w:rsidP="005A522E">
            <w:pPr>
              <w:spacing w:before="0" w:after="0"/>
              <w:rPr>
                <w:b/>
              </w:rPr>
            </w:pPr>
            <w:r w:rsidRPr="005A522E">
              <w:rPr>
                <w:b/>
              </w:rPr>
              <w:t>Measure</w:t>
            </w:r>
          </w:p>
        </w:tc>
        <w:tc>
          <w:tcPr>
            <w:tcW w:w="1435" w:type="dxa"/>
            <w:gridSpan w:val="2"/>
          </w:tcPr>
          <w:p w:rsidR="009B00B8" w:rsidRPr="005A522E" w:rsidRDefault="009B00B8" w:rsidP="005A522E">
            <w:pPr>
              <w:spacing w:before="0" w:after="0"/>
              <w:rPr>
                <w:b/>
              </w:rPr>
            </w:pPr>
            <w:r w:rsidRPr="005A522E">
              <w:rPr>
                <w:b/>
              </w:rPr>
              <w:t>Type</w:t>
            </w:r>
          </w:p>
        </w:tc>
        <w:tc>
          <w:tcPr>
            <w:tcW w:w="1393" w:type="dxa"/>
            <w:gridSpan w:val="3"/>
          </w:tcPr>
          <w:p w:rsidR="009B00B8" w:rsidRPr="005A522E" w:rsidRDefault="009B00B8" w:rsidP="005A522E">
            <w:pPr>
              <w:spacing w:before="0" w:after="0"/>
              <w:rPr>
                <w:b/>
              </w:rPr>
            </w:pPr>
            <w:r w:rsidRPr="005A522E">
              <w:rPr>
                <w:b/>
              </w:rPr>
              <w:t>Calculation</w:t>
            </w:r>
          </w:p>
        </w:tc>
        <w:tc>
          <w:tcPr>
            <w:tcW w:w="1093" w:type="dxa"/>
            <w:gridSpan w:val="2"/>
          </w:tcPr>
          <w:p w:rsidR="009B00B8" w:rsidRPr="005A522E" w:rsidRDefault="009B00B8" w:rsidP="005A522E">
            <w:pPr>
              <w:spacing w:before="0" w:after="0"/>
              <w:rPr>
                <w:b/>
              </w:rPr>
            </w:pPr>
            <w:r w:rsidRPr="005A522E">
              <w:rPr>
                <w:b/>
              </w:rPr>
              <w:t>Decimals</w:t>
            </w:r>
          </w:p>
        </w:tc>
        <w:tc>
          <w:tcPr>
            <w:tcW w:w="1053" w:type="dxa"/>
          </w:tcPr>
          <w:p w:rsidR="009B00B8" w:rsidRPr="005A522E" w:rsidRDefault="009B00B8" w:rsidP="005A522E">
            <w:pPr>
              <w:spacing w:before="0" w:after="0"/>
              <w:rPr>
                <w:b/>
              </w:rPr>
            </w:pPr>
            <w:r w:rsidRPr="005A522E">
              <w:rPr>
                <w:b/>
              </w:rPr>
              <w:t>Range</w:t>
            </w:r>
          </w:p>
        </w:tc>
        <w:tc>
          <w:tcPr>
            <w:tcW w:w="2611" w:type="dxa"/>
            <w:gridSpan w:val="3"/>
          </w:tcPr>
          <w:p w:rsidR="009B00B8" w:rsidRPr="005A522E" w:rsidRDefault="009B00B8" w:rsidP="005A522E">
            <w:pPr>
              <w:spacing w:before="0" w:after="0"/>
              <w:rPr>
                <w:b/>
              </w:rPr>
            </w:pPr>
            <w:r w:rsidRPr="005A522E">
              <w:rPr>
                <w:b/>
              </w:rPr>
              <w:t>Target</w:t>
            </w:r>
          </w:p>
        </w:tc>
      </w:tr>
      <w:tr w:rsidR="009B00B8" w:rsidRPr="002C21F6" w:rsidTr="00500384">
        <w:tc>
          <w:tcPr>
            <w:tcW w:w="1657" w:type="dxa"/>
          </w:tcPr>
          <w:p w:rsidR="009B00B8" w:rsidRPr="00843DBC" w:rsidRDefault="009B00B8" w:rsidP="005A522E">
            <w:pPr>
              <w:spacing w:before="0" w:after="0"/>
            </w:pPr>
            <w:r>
              <w:t>C&amp;E</w:t>
            </w:r>
            <w:r w:rsidRPr="00843DBC">
              <w:t xml:space="preserve"> - Percentage</w:t>
            </w:r>
          </w:p>
        </w:tc>
        <w:tc>
          <w:tcPr>
            <w:tcW w:w="1435" w:type="dxa"/>
            <w:gridSpan w:val="2"/>
          </w:tcPr>
          <w:p w:rsidR="009B00B8" w:rsidRPr="002C21F6" w:rsidRDefault="009B00B8" w:rsidP="005A522E">
            <w:pPr>
              <w:spacing w:before="0" w:after="0"/>
            </w:pPr>
            <w:r>
              <w:t>Percentage</w:t>
            </w:r>
          </w:p>
        </w:tc>
        <w:tc>
          <w:tcPr>
            <w:tcW w:w="1393" w:type="dxa"/>
            <w:gridSpan w:val="3"/>
          </w:tcPr>
          <w:p w:rsidR="009B00B8" w:rsidRPr="002C21F6" w:rsidRDefault="009B00B8" w:rsidP="005A522E">
            <w:pPr>
              <w:spacing w:before="0" w:after="0"/>
            </w:pPr>
            <w:r>
              <w:t>(B/A) *100</w:t>
            </w:r>
          </w:p>
        </w:tc>
        <w:tc>
          <w:tcPr>
            <w:tcW w:w="1093" w:type="dxa"/>
            <w:gridSpan w:val="2"/>
          </w:tcPr>
          <w:p w:rsidR="009B00B8" w:rsidRPr="002C21F6" w:rsidRDefault="009B00B8" w:rsidP="005A522E">
            <w:pPr>
              <w:spacing w:before="0" w:after="0"/>
            </w:pPr>
            <w:r>
              <w:t>2</w:t>
            </w:r>
          </w:p>
        </w:tc>
        <w:tc>
          <w:tcPr>
            <w:tcW w:w="1053" w:type="dxa"/>
          </w:tcPr>
          <w:p w:rsidR="009B00B8" w:rsidRPr="002C21F6" w:rsidRDefault="009B00B8" w:rsidP="005A522E">
            <w:pPr>
              <w:spacing w:before="0" w:after="0"/>
            </w:pPr>
            <w:r>
              <w:t>0 – 100</w:t>
            </w:r>
          </w:p>
        </w:tc>
        <w:tc>
          <w:tcPr>
            <w:tcW w:w="2611" w:type="dxa"/>
            <w:gridSpan w:val="3"/>
          </w:tcPr>
          <w:p w:rsidR="009B00B8" w:rsidRPr="00843DBC" w:rsidRDefault="009B00B8" w:rsidP="005A522E">
            <w:pPr>
              <w:spacing w:before="0" w:after="0"/>
            </w:pPr>
            <w:r w:rsidRPr="00843DBC">
              <w:t>100</w:t>
            </w:r>
          </w:p>
        </w:tc>
      </w:tr>
    </w:tbl>
    <w:p w:rsidR="009B00B8" w:rsidRDefault="009B00B8" w:rsidP="00576135">
      <w:pPr>
        <w:spacing w:before="0" w:after="0" w:line="240" w:lineRule="auto"/>
      </w:pPr>
    </w:p>
    <w:p w:rsidR="009B00B8" w:rsidRDefault="009B00B8" w:rsidP="00576135">
      <w:pPr>
        <w:spacing w:before="0" w:after="0" w:line="240" w:lineRule="auto"/>
      </w:pPr>
    </w:p>
    <w:p w:rsidR="009B00B8" w:rsidRDefault="009B00B8" w:rsidP="00576135">
      <w:pPr>
        <w:spacing w:before="0" w:after="0" w:line="240" w:lineRule="auto"/>
      </w:pPr>
    </w:p>
    <w:p w:rsidR="009B00B8" w:rsidRDefault="009B00B8" w:rsidP="00576135">
      <w:pPr>
        <w:spacing w:before="0" w:after="0" w:line="240" w:lineRule="auto"/>
      </w:pPr>
    </w:p>
    <w:p w:rsidR="009B00B8" w:rsidRDefault="009B00B8" w:rsidP="00576135">
      <w:pPr>
        <w:spacing w:before="0" w:after="0" w:line="240" w:lineRule="auto"/>
      </w:pPr>
    </w:p>
    <w:p w:rsidR="009B00B8" w:rsidRDefault="009B00B8" w:rsidP="00576135">
      <w:pPr>
        <w:spacing w:before="0" w:after="0" w:line="240" w:lineRule="auto"/>
      </w:pPr>
    </w:p>
    <w:p w:rsidR="009B00B8" w:rsidRDefault="009B00B8" w:rsidP="00576135">
      <w:pPr>
        <w:spacing w:before="0" w:after="0" w:line="240" w:lineRule="auto"/>
      </w:pPr>
      <w:r>
        <w:br w:type="page"/>
      </w:r>
    </w:p>
    <w:p w:rsidR="009B00B8" w:rsidRDefault="009B00B8" w:rsidP="00576135">
      <w:pPr>
        <w:spacing w:before="0" w:after="0" w:line="240" w:lineRule="auto"/>
      </w:pPr>
    </w:p>
    <w:tbl>
      <w:tblPr>
        <w:tblW w:w="92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2493"/>
        <w:gridCol w:w="7"/>
        <w:gridCol w:w="1132"/>
        <w:gridCol w:w="873"/>
        <w:gridCol w:w="403"/>
        <w:gridCol w:w="736"/>
        <w:gridCol w:w="264"/>
        <w:gridCol w:w="878"/>
        <w:gridCol w:w="122"/>
        <w:gridCol w:w="844"/>
        <w:gridCol w:w="1456"/>
      </w:tblGrid>
      <w:tr w:rsidR="009B00B8" w:rsidRPr="00E27E2A" w:rsidTr="00500384">
        <w:trPr>
          <w:tblHeader/>
        </w:trPr>
        <w:tc>
          <w:tcPr>
            <w:tcW w:w="2493" w:type="dxa"/>
            <w:shd w:val="clear" w:color="auto" w:fill="CCECFF"/>
          </w:tcPr>
          <w:p w:rsidR="009B00B8" w:rsidRPr="005A522E" w:rsidRDefault="009B00B8" w:rsidP="00113B13">
            <w:pPr>
              <w:spacing w:before="0" w:after="0"/>
              <w:rPr>
                <w:b/>
              </w:rPr>
            </w:pPr>
            <w:r>
              <w:rPr>
                <w:rFonts w:cs="Calibri"/>
              </w:rPr>
              <w:br w:type="page"/>
            </w:r>
            <w:r w:rsidRPr="005A522E">
              <w:rPr>
                <w:b/>
              </w:rPr>
              <w:t>Indicator Ref. &amp; Title</w:t>
            </w:r>
          </w:p>
        </w:tc>
        <w:tc>
          <w:tcPr>
            <w:tcW w:w="6715" w:type="dxa"/>
            <w:gridSpan w:val="10"/>
            <w:shd w:val="clear" w:color="auto" w:fill="CCECFF"/>
          </w:tcPr>
          <w:p w:rsidR="009B00B8" w:rsidRPr="00855481" w:rsidRDefault="009B00B8" w:rsidP="00113B13">
            <w:pPr>
              <w:pStyle w:val="Heading2"/>
              <w:numPr>
                <w:ilvl w:val="0"/>
                <w:numId w:val="0"/>
              </w:numPr>
              <w:shd w:val="clear" w:color="auto" w:fill="DBE5F1"/>
              <w:spacing w:before="0" w:after="0" w:line="276" w:lineRule="auto"/>
            </w:pPr>
            <w:bookmarkStart w:id="8" w:name="_Toc326240450"/>
            <w:r>
              <w:t>Network Occupancy</w:t>
            </w:r>
            <w:bookmarkEnd w:id="8"/>
          </w:p>
        </w:tc>
      </w:tr>
      <w:tr w:rsidR="009B00B8" w:rsidRPr="00541288" w:rsidTr="00500384">
        <w:tc>
          <w:tcPr>
            <w:tcW w:w="2500" w:type="dxa"/>
            <w:gridSpan w:val="2"/>
          </w:tcPr>
          <w:p w:rsidR="009B00B8" w:rsidRPr="005A522E" w:rsidRDefault="009B00B8" w:rsidP="00113B13">
            <w:pPr>
              <w:spacing w:before="0" w:after="0" w:line="240" w:lineRule="auto"/>
              <w:rPr>
                <w:b/>
              </w:rPr>
            </w:pPr>
            <w:r>
              <w:rPr>
                <w:b/>
              </w:rPr>
              <w:t>Applies to</w:t>
            </w:r>
          </w:p>
        </w:tc>
        <w:tc>
          <w:tcPr>
            <w:tcW w:w="6708" w:type="dxa"/>
            <w:gridSpan w:val="9"/>
          </w:tcPr>
          <w:p w:rsidR="009B00B8" w:rsidRPr="00576135" w:rsidRDefault="009B00B8" w:rsidP="00113B13">
            <w:pPr>
              <w:spacing w:before="0" w:after="0" w:line="240" w:lineRule="auto"/>
            </w:pPr>
            <w:r>
              <w:t>ASC</w:t>
            </w:r>
          </w:p>
        </w:tc>
      </w:tr>
      <w:tr w:rsidR="009B00B8" w:rsidRPr="00541288" w:rsidTr="00500384">
        <w:tc>
          <w:tcPr>
            <w:tcW w:w="2493" w:type="dxa"/>
          </w:tcPr>
          <w:p w:rsidR="009B00B8" w:rsidRPr="005A522E" w:rsidRDefault="009B00B8" w:rsidP="00113B13">
            <w:pPr>
              <w:spacing w:before="0" w:after="0"/>
              <w:rPr>
                <w:b/>
              </w:rPr>
            </w:pPr>
            <w:r w:rsidRPr="005A522E">
              <w:rPr>
                <w:b/>
              </w:rPr>
              <w:t>Purpose / Description</w:t>
            </w:r>
          </w:p>
        </w:tc>
        <w:tc>
          <w:tcPr>
            <w:tcW w:w="6715" w:type="dxa"/>
            <w:gridSpan w:val="10"/>
          </w:tcPr>
          <w:p w:rsidR="009B00B8" w:rsidRPr="00C313B9" w:rsidRDefault="009B00B8" w:rsidP="00C313B9">
            <w:pPr>
              <w:spacing w:before="0" w:after="0"/>
              <w:rPr>
                <w:rFonts w:cs="Arial"/>
                <w:color w:val="000000"/>
              </w:rPr>
            </w:pPr>
            <w:r>
              <w:rPr>
                <w:rFonts w:cs="Arial"/>
                <w:color w:val="000000"/>
              </w:rPr>
              <w:t xml:space="preserve">To ensure the Area Network is </w:t>
            </w:r>
            <w:r w:rsidRPr="00C313B9">
              <w:rPr>
                <w:rFonts w:cs="Arial"/>
                <w:color w:val="000000"/>
              </w:rPr>
              <w:t>managed to secure the</w:t>
            </w:r>
            <w:r>
              <w:rPr>
                <w:rFonts w:cs="Arial"/>
                <w:color w:val="000000"/>
              </w:rPr>
              <w:t xml:space="preserve"> expeditious movement of traffi</w:t>
            </w:r>
            <w:r w:rsidRPr="00C313B9">
              <w:rPr>
                <w:rFonts w:cs="Arial"/>
                <w:color w:val="000000"/>
              </w:rPr>
              <w:t>c</w:t>
            </w:r>
            <w:r>
              <w:rPr>
                <w:rFonts w:cs="Arial"/>
                <w:color w:val="000000"/>
              </w:rPr>
              <w:t>.</w:t>
            </w:r>
          </w:p>
        </w:tc>
      </w:tr>
      <w:tr w:rsidR="009B00B8" w:rsidRPr="00541288" w:rsidTr="00500384">
        <w:tc>
          <w:tcPr>
            <w:tcW w:w="2493" w:type="dxa"/>
          </w:tcPr>
          <w:p w:rsidR="009B00B8" w:rsidRPr="005A522E" w:rsidRDefault="009B00B8" w:rsidP="00113B13">
            <w:pPr>
              <w:spacing w:before="0" w:after="0"/>
              <w:rPr>
                <w:b/>
              </w:rPr>
            </w:pPr>
            <w:r w:rsidRPr="005A522E">
              <w:rPr>
                <w:b/>
              </w:rPr>
              <w:t>Measures</w:t>
            </w:r>
          </w:p>
        </w:tc>
        <w:tc>
          <w:tcPr>
            <w:tcW w:w="6715" w:type="dxa"/>
            <w:gridSpan w:val="10"/>
          </w:tcPr>
          <w:p w:rsidR="009B00B8" w:rsidRPr="00541288" w:rsidRDefault="009B00B8" w:rsidP="00113B13">
            <w:pPr>
              <w:spacing w:before="0" w:after="0"/>
            </w:pPr>
          </w:p>
        </w:tc>
      </w:tr>
      <w:tr w:rsidR="009B00B8" w:rsidRPr="00541288" w:rsidTr="00500384">
        <w:tc>
          <w:tcPr>
            <w:tcW w:w="2493" w:type="dxa"/>
          </w:tcPr>
          <w:p w:rsidR="009B00B8" w:rsidRPr="00C313B9" w:rsidRDefault="009B00B8" w:rsidP="00113B13">
            <w:pPr>
              <w:spacing w:before="0" w:after="0"/>
            </w:pPr>
            <w:r w:rsidRPr="00C313B9">
              <w:t>Activities that adversely impact on road users</w:t>
            </w:r>
          </w:p>
        </w:tc>
        <w:tc>
          <w:tcPr>
            <w:tcW w:w="6715" w:type="dxa"/>
            <w:gridSpan w:val="10"/>
          </w:tcPr>
          <w:p w:rsidR="009B00B8" w:rsidRPr="00C313B9" w:rsidRDefault="009B00B8" w:rsidP="00113B13">
            <w:pPr>
              <w:spacing w:before="0" w:after="0"/>
              <w:rPr>
                <w:rFonts w:cs="Arial"/>
                <w:bCs/>
                <w:color w:val="000000"/>
              </w:rPr>
            </w:pPr>
            <w:r w:rsidRPr="00C313B9">
              <w:rPr>
                <w:rFonts w:cs="Arial"/>
                <w:bCs/>
                <w:color w:val="000000"/>
              </w:rPr>
              <w:t>Number of Activities that caused unacceptable additional delay</w:t>
            </w:r>
          </w:p>
        </w:tc>
      </w:tr>
      <w:tr w:rsidR="009B00B8" w:rsidRPr="00541288" w:rsidTr="00500384">
        <w:tc>
          <w:tcPr>
            <w:tcW w:w="2493" w:type="dxa"/>
          </w:tcPr>
          <w:p w:rsidR="009B00B8" w:rsidRDefault="009B00B8" w:rsidP="00113B13">
            <w:pPr>
              <w:spacing w:before="0" w:after="0"/>
            </w:pPr>
            <w:r>
              <w:rPr>
                <w:rFonts w:cs="Arial"/>
                <w:bCs/>
                <w:color w:val="000000"/>
              </w:rPr>
              <w:t>Occupancies</w:t>
            </w:r>
            <w:r w:rsidRPr="00C313B9">
              <w:rPr>
                <w:rFonts w:cs="Arial"/>
                <w:bCs/>
                <w:color w:val="000000"/>
              </w:rPr>
              <w:t xml:space="preserve"> </w:t>
            </w:r>
            <w:r w:rsidRPr="00C313B9">
              <w:t>that adversely impact on road users</w:t>
            </w:r>
          </w:p>
        </w:tc>
        <w:tc>
          <w:tcPr>
            <w:tcW w:w="6715" w:type="dxa"/>
            <w:gridSpan w:val="10"/>
          </w:tcPr>
          <w:p w:rsidR="009B00B8" w:rsidRPr="00C313B9" w:rsidRDefault="009B00B8" w:rsidP="00113B13">
            <w:pPr>
              <w:spacing w:before="0" w:after="0"/>
              <w:rPr>
                <w:rFonts w:cs="Arial"/>
                <w:bCs/>
                <w:color w:val="000000"/>
              </w:rPr>
            </w:pPr>
            <w:r w:rsidRPr="00C313B9">
              <w:rPr>
                <w:rFonts w:cs="Arial"/>
                <w:bCs/>
                <w:color w:val="000000"/>
              </w:rPr>
              <w:t xml:space="preserve">Number of </w:t>
            </w:r>
            <w:r>
              <w:rPr>
                <w:rFonts w:cs="Arial"/>
                <w:bCs/>
                <w:color w:val="000000"/>
              </w:rPr>
              <w:t>Occupancies</w:t>
            </w:r>
            <w:r w:rsidRPr="00C313B9">
              <w:rPr>
                <w:rFonts w:cs="Arial"/>
                <w:bCs/>
                <w:color w:val="000000"/>
              </w:rPr>
              <w:t xml:space="preserve"> that caused unacceptable additional delay</w:t>
            </w:r>
          </w:p>
        </w:tc>
      </w:tr>
      <w:tr w:rsidR="009B00B8" w:rsidRPr="00541288" w:rsidTr="00500384">
        <w:tc>
          <w:tcPr>
            <w:tcW w:w="2493" w:type="dxa"/>
          </w:tcPr>
          <w:p w:rsidR="009B00B8" w:rsidRPr="005A522E" w:rsidRDefault="009B00B8" w:rsidP="00113B13">
            <w:pPr>
              <w:spacing w:before="0" w:after="0"/>
              <w:rPr>
                <w:b/>
              </w:rPr>
            </w:pPr>
            <w:r w:rsidRPr="005A522E">
              <w:rPr>
                <w:b/>
              </w:rPr>
              <w:t>Definitions</w:t>
            </w:r>
          </w:p>
        </w:tc>
        <w:tc>
          <w:tcPr>
            <w:tcW w:w="6715" w:type="dxa"/>
            <w:gridSpan w:val="10"/>
          </w:tcPr>
          <w:p w:rsidR="009B00B8" w:rsidRPr="00541288" w:rsidRDefault="009B00B8" w:rsidP="00113B13">
            <w:pPr>
              <w:spacing w:before="0" w:after="0"/>
            </w:pPr>
          </w:p>
        </w:tc>
      </w:tr>
      <w:tr w:rsidR="009B00B8" w:rsidRPr="00541288" w:rsidTr="00500384">
        <w:tc>
          <w:tcPr>
            <w:tcW w:w="2493" w:type="dxa"/>
          </w:tcPr>
          <w:p w:rsidR="009B00B8" w:rsidRPr="005A522E" w:rsidRDefault="009B00B8" w:rsidP="00113B13">
            <w:pPr>
              <w:spacing w:before="0" w:after="0"/>
              <w:rPr>
                <w:i/>
              </w:rPr>
            </w:pPr>
            <w:r>
              <w:rPr>
                <w:i/>
              </w:rPr>
              <w:t>Occupancy</w:t>
            </w:r>
          </w:p>
        </w:tc>
        <w:tc>
          <w:tcPr>
            <w:tcW w:w="6715" w:type="dxa"/>
            <w:gridSpan w:val="10"/>
          </w:tcPr>
          <w:p w:rsidR="009B00B8" w:rsidRPr="00C313B9" w:rsidRDefault="009B00B8" w:rsidP="00C313B9">
            <w:pPr>
              <w:spacing w:before="0" w:after="0"/>
              <w:rPr>
                <w:rFonts w:cs="Arial"/>
                <w:bCs/>
                <w:color w:val="000000"/>
              </w:rPr>
            </w:pPr>
            <w:r w:rsidRPr="00C313B9">
              <w:rPr>
                <w:rFonts w:cs="Arial"/>
                <w:bCs/>
                <w:color w:val="000000"/>
              </w:rPr>
              <w:t>All works, all Abnormal Indivisible Load movements, all Incidents or all events</w:t>
            </w:r>
            <w:r>
              <w:rPr>
                <w:rFonts w:cs="Arial"/>
                <w:bCs/>
                <w:color w:val="000000"/>
              </w:rPr>
              <w:t xml:space="preserve"> </w:t>
            </w:r>
            <w:r w:rsidRPr="00C313B9">
              <w:rPr>
                <w:rFonts w:cs="Arial"/>
                <w:bCs/>
                <w:color w:val="000000"/>
              </w:rPr>
              <w:t>that take place on the Area Network.</w:t>
            </w:r>
          </w:p>
        </w:tc>
      </w:tr>
      <w:tr w:rsidR="009B00B8" w:rsidRPr="00C313B9" w:rsidTr="00500384">
        <w:tc>
          <w:tcPr>
            <w:tcW w:w="2493" w:type="dxa"/>
          </w:tcPr>
          <w:p w:rsidR="009B00B8" w:rsidRPr="00C313B9" w:rsidRDefault="009B00B8" w:rsidP="00113B13">
            <w:pPr>
              <w:spacing w:before="0" w:after="0"/>
              <w:rPr>
                <w:i/>
              </w:rPr>
            </w:pPr>
            <w:r w:rsidRPr="00C313B9">
              <w:rPr>
                <w:i/>
              </w:rPr>
              <w:t>Activity</w:t>
            </w:r>
          </w:p>
        </w:tc>
        <w:tc>
          <w:tcPr>
            <w:tcW w:w="6715" w:type="dxa"/>
            <w:gridSpan w:val="10"/>
          </w:tcPr>
          <w:p w:rsidR="009B00B8" w:rsidRPr="00C313B9" w:rsidRDefault="009B00B8" w:rsidP="00C313B9">
            <w:pPr>
              <w:spacing w:before="0" w:after="0"/>
              <w:rPr>
                <w:rFonts w:cs="Arial"/>
                <w:bCs/>
                <w:color w:val="000000"/>
              </w:rPr>
            </w:pPr>
            <w:r w:rsidRPr="00C313B9">
              <w:rPr>
                <w:rFonts w:cs="Arial"/>
                <w:bCs/>
                <w:color w:val="000000"/>
              </w:rPr>
              <w:t>An occurrence, including Events, off the Area Network that has the potential to</w:t>
            </w:r>
            <w:r>
              <w:rPr>
                <w:rFonts w:cs="Arial"/>
                <w:bCs/>
                <w:color w:val="000000"/>
              </w:rPr>
              <w:t xml:space="preserve"> </w:t>
            </w:r>
            <w:r w:rsidRPr="00C313B9">
              <w:rPr>
                <w:rFonts w:cs="Arial"/>
                <w:bCs/>
                <w:color w:val="000000"/>
              </w:rPr>
              <w:t>adversely affect the road users of the Area Network</w:t>
            </w:r>
            <w:r>
              <w:rPr>
                <w:rFonts w:cs="Arial"/>
                <w:bCs/>
                <w:color w:val="000000"/>
              </w:rPr>
              <w:t>.</w:t>
            </w:r>
          </w:p>
        </w:tc>
      </w:tr>
      <w:tr w:rsidR="009B00B8" w:rsidRPr="00C313B9" w:rsidTr="00500384">
        <w:tc>
          <w:tcPr>
            <w:tcW w:w="2493" w:type="dxa"/>
          </w:tcPr>
          <w:p w:rsidR="009B00B8" w:rsidRPr="007F4639" w:rsidRDefault="009B00B8" w:rsidP="00113B13">
            <w:pPr>
              <w:spacing w:before="0" w:after="0"/>
              <w:rPr>
                <w:i/>
              </w:rPr>
            </w:pPr>
            <w:r w:rsidRPr="007F4639">
              <w:rPr>
                <w:i/>
              </w:rPr>
              <w:t>Event</w:t>
            </w:r>
          </w:p>
        </w:tc>
        <w:tc>
          <w:tcPr>
            <w:tcW w:w="6715" w:type="dxa"/>
            <w:gridSpan w:val="10"/>
          </w:tcPr>
          <w:p w:rsidR="009B00B8" w:rsidRPr="007F4639" w:rsidRDefault="009B00B8" w:rsidP="007F4639">
            <w:pPr>
              <w:spacing w:before="0" w:after="0"/>
              <w:rPr>
                <w:rFonts w:cs="Arial"/>
                <w:color w:val="000000"/>
              </w:rPr>
            </w:pPr>
            <w:r w:rsidRPr="007F4639">
              <w:rPr>
                <w:rFonts w:cs="Arial"/>
                <w:color w:val="000000"/>
              </w:rPr>
              <w:t>A planned off Area Network event that has the potential to have an adverse</w:t>
            </w:r>
            <w:r>
              <w:rPr>
                <w:rFonts w:cs="Arial"/>
                <w:color w:val="000000"/>
              </w:rPr>
              <w:t xml:space="preserve"> </w:t>
            </w:r>
            <w:r w:rsidRPr="007F4639">
              <w:rPr>
                <w:rFonts w:cs="Arial"/>
                <w:color w:val="000000"/>
              </w:rPr>
              <w:t>effect on road users of the Strategic Road Network.</w:t>
            </w:r>
          </w:p>
        </w:tc>
      </w:tr>
      <w:tr w:rsidR="009B00B8" w:rsidRPr="00541288" w:rsidTr="00500384">
        <w:tc>
          <w:tcPr>
            <w:tcW w:w="2493" w:type="dxa"/>
          </w:tcPr>
          <w:p w:rsidR="009B00B8" w:rsidRPr="005A522E" w:rsidRDefault="009B00B8" w:rsidP="00113B13">
            <w:pPr>
              <w:spacing w:before="0" w:after="0"/>
              <w:rPr>
                <w:b/>
              </w:rPr>
            </w:pPr>
            <w:r w:rsidRPr="005A522E">
              <w:rPr>
                <w:b/>
              </w:rPr>
              <w:t>Methodology</w:t>
            </w:r>
          </w:p>
        </w:tc>
        <w:tc>
          <w:tcPr>
            <w:tcW w:w="6715" w:type="dxa"/>
            <w:gridSpan w:val="10"/>
          </w:tcPr>
          <w:p w:rsidR="009B00B8" w:rsidRPr="00935374" w:rsidRDefault="009B00B8" w:rsidP="00935374">
            <w:pPr>
              <w:spacing w:before="0" w:after="0"/>
              <w:rPr>
                <w:rFonts w:cs="Arial"/>
                <w:color w:val="000000"/>
              </w:rPr>
            </w:pPr>
            <w:r w:rsidRPr="00935374">
              <w:rPr>
                <w:rFonts w:cs="Arial"/>
                <w:color w:val="000000"/>
              </w:rPr>
              <w:t>The maximum additional delay over and above that typically expected on a given route, for a specific time of day, will be up to 15 minutes for Motorways, and up to 10 minutes for All Purpose Trunk Roads, providing that total delay does not exceed 30 m</w:t>
            </w:r>
            <w:r>
              <w:rPr>
                <w:rFonts w:cs="Arial"/>
                <w:color w:val="000000"/>
              </w:rPr>
              <w:t>inutes, and providing that the O</w:t>
            </w:r>
            <w:r w:rsidRPr="00935374">
              <w:rPr>
                <w:rFonts w:cs="Arial"/>
                <w:color w:val="000000"/>
              </w:rPr>
              <w:t>ccupancy</w:t>
            </w:r>
            <w:r>
              <w:rPr>
                <w:rFonts w:cs="Arial"/>
                <w:color w:val="000000"/>
              </w:rPr>
              <w:t>/Activity</w:t>
            </w:r>
            <w:r w:rsidRPr="00935374">
              <w:rPr>
                <w:rFonts w:cs="Arial"/>
                <w:color w:val="000000"/>
              </w:rPr>
              <w:t xml:space="preserve"> conforms to other requirements for ‘acceptability’ contained within AMOR.</w:t>
            </w:r>
          </w:p>
          <w:p w:rsidR="009B00B8" w:rsidRPr="00935374" w:rsidRDefault="009B00B8" w:rsidP="00935374">
            <w:pPr>
              <w:spacing w:before="0" w:after="0"/>
              <w:rPr>
                <w:rFonts w:cs="Arial"/>
                <w:color w:val="000000"/>
              </w:rPr>
            </w:pPr>
          </w:p>
          <w:p w:rsidR="009B00B8" w:rsidRPr="00935374" w:rsidRDefault="009B00B8" w:rsidP="00935374">
            <w:pPr>
              <w:spacing w:before="0" w:after="0"/>
              <w:rPr>
                <w:rFonts w:cs="Arial"/>
                <w:color w:val="000000"/>
              </w:rPr>
            </w:pPr>
            <w:r w:rsidRPr="00935374">
              <w:rPr>
                <w:rFonts w:cs="Arial"/>
                <w:color w:val="000000"/>
              </w:rPr>
              <w:t>Levels of delay tolerance can be adjusted with the agreement of each Regional Operations Board to reflect their local network.</w:t>
            </w:r>
          </w:p>
        </w:tc>
      </w:tr>
      <w:tr w:rsidR="009B00B8" w:rsidRPr="00541288" w:rsidTr="00500384">
        <w:tc>
          <w:tcPr>
            <w:tcW w:w="2493" w:type="dxa"/>
          </w:tcPr>
          <w:p w:rsidR="009B00B8" w:rsidRPr="005A522E" w:rsidRDefault="009B00B8" w:rsidP="00113B13">
            <w:pPr>
              <w:spacing w:before="0" w:after="0"/>
              <w:rPr>
                <w:b/>
              </w:rPr>
            </w:pPr>
            <w:r w:rsidRPr="005A522E">
              <w:rPr>
                <w:b/>
              </w:rPr>
              <w:t>Data Source / Requirements</w:t>
            </w:r>
          </w:p>
        </w:tc>
        <w:tc>
          <w:tcPr>
            <w:tcW w:w="6715" w:type="dxa"/>
            <w:gridSpan w:val="10"/>
          </w:tcPr>
          <w:p w:rsidR="009B00B8" w:rsidRDefault="009B00B8" w:rsidP="00113B13">
            <w:pPr>
              <w:spacing w:before="0" w:after="0"/>
              <w:rPr>
                <w:rFonts w:cs="Arial"/>
                <w:color w:val="000000"/>
              </w:rPr>
            </w:pPr>
            <w:r w:rsidRPr="00935374">
              <w:rPr>
                <w:rFonts w:cs="Arial"/>
                <w:color w:val="000000"/>
              </w:rPr>
              <w:t>Scheduled Road Works (SRW) system</w:t>
            </w:r>
            <w:r>
              <w:rPr>
                <w:rFonts w:cs="Arial"/>
                <w:color w:val="000000"/>
                <w:lang w:val="en-GB"/>
              </w:rPr>
              <w:t xml:space="preserve"> and/or Provider’s records in relation to network occupancy, incidents and Abnormal Loads.</w:t>
            </w:r>
          </w:p>
          <w:p w:rsidR="009B00B8" w:rsidRPr="002A6C74" w:rsidRDefault="009B00B8" w:rsidP="00113B13">
            <w:pPr>
              <w:spacing w:before="0" w:after="0"/>
              <w:rPr>
                <w:rFonts w:cs="Arial"/>
                <w:color w:val="000000"/>
              </w:rPr>
            </w:pPr>
          </w:p>
        </w:tc>
      </w:tr>
      <w:tr w:rsidR="009B00B8" w:rsidRPr="00541288" w:rsidTr="00500384">
        <w:tc>
          <w:tcPr>
            <w:tcW w:w="9208" w:type="dxa"/>
            <w:gridSpan w:val="11"/>
          </w:tcPr>
          <w:p w:rsidR="009B00B8" w:rsidRDefault="009B00B8" w:rsidP="00113B13">
            <w:pPr>
              <w:spacing w:before="0" w:after="0"/>
              <w:rPr>
                <w:b/>
              </w:rPr>
            </w:pPr>
          </w:p>
          <w:p w:rsidR="009B00B8" w:rsidRDefault="009B00B8" w:rsidP="00113B13">
            <w:pPr>
              <w:spacing w:before="0" w:after="0"/>
            </w:pPr>
            <w:r w:rsidRPr="00541288">
              <w:rPr>
                <w:b/>
              </w:rPr>
              <w:t>Data Input</w:t>
            </w:r>
            <w:r>
              <w:t xml:space="preserve"> (Frequency / Reporting Period: Calendar month)</w:t>
            </w:r>
          </w:p>
          <w:p w:rsidR="009B00B8" w:rsidRPr="005A522E" w:rsidRDefault="009B00B8" w:rsidP="00113B13">
            <w:pPr>
              <w:spacing w:before="0" w:after="0"/>
              <w:rPr>
                <w:b/>
              </w:rPr>
            </w:pPr>
          </w:p>
        </w:tc>
      </w:tr>
      <w:tr w:rsidR="009B00B8" w:rsidRPr="00541288" w:rsidTr="00500384">
        <w:tc>
          <w:tcPr>
            <w:tcW w:w="2493" w:type="dxa"/>
          </w:tcPr>
          <w:p w:rsidR="009B00B8" w:rsidRPr="005A522E" w:rsidRDefault="009B00B8" w:rsidP="00113B13">
            <w:pPr>
              <w:spacing w:before="0" w:after="0"/>
              <w:rPr>
                <w:b/>
              </w:rPr>
            </w:pPr>
            <w:r w:rsidRPr="005A522E">
              <w:rPr>
                <w:b/>
              </w:rPr>
              <w:t>Field</w:t>
            </w:r>
          </w:p>
        </w:tc>
        <w:tc>
          <w:tcPr>
            <w:tcW w:w="2012" w:type="dxa"/>
            <w:gridSpan w:val="3"/>
          </w:tcPr>
          <w:p w:rsidR="009B00B8" w:rsidRPr="005A522E" w:rsidRDefault="009B00B8" w:rsidP="00113B13">
            <w:pPr>
              <w:spacing w:before="0" w:after="0"/>
              <w:rPr>
                <w:b/>
              </w:rPr>
            </w:pPr>
          </w:p>
        </w:tc>
        <w:tc>
          <w:tcPr>
            <w:tcW w:w="1139" w:type="dxa"/>
            <w:gridSpan w:val="2"/>
          </w:tcPr>
          <w:p w:rsidR="009B00B8" w:rsidRPr="005A522E" w:rsidRDefault="009B00B8" w:rsidP="00113B13">
            <w:pPr>
              <w:spacing w:before="0" w:after="0"/>
              <w:rPr>
                <w:b/>
              </w:rPr>
            </w:pPr>
            <w:r w:rsidRPr="005A522E">
              <w:rPr>
                <w:b/>
              </w:rPr>
              <w:t>Type</w:t>
            </w:r>
          </w:p>
        </w:tc>
        <w:tc>
          <w:tcPr>
            <w:tcW w:w="1142" w:type="dxa"/>
            <w:gridSpan w:val="2"/>
          </w:tcPr>
          <w:p w:rsidR="009B00B8" w:rsidRPr="005A522E" w:rsidRDefault="009B00B8" w:rsidP="00113B13">
            <w:pPr>
              <w:spacing w:before="0" w:after="0"/>
              <w:rPr>
                <w:b/>
              </w:rPr>
            </w:pPr>
            <w:r w:rsidRPr="005A522E">
              <w:rPr>
                <w:b/>
              </w:rPr>
              <w:t>Calculation</w:t>
            </w:r>
          </w:p>
        </w:tc>
        <w:tc>
          <w:tcPr>
            <w:tcW w:w="966" w:type="dxa"/>
            <w:gridSpan w:val="2"/>
          </w:tcPr>
          <w:p w:rsidR="009B00B8" w:rsidRPr="005A522E" w:rsidRDefault="009B00B8" w:rsidP="00113B13">
            <w:pPr>
              <w:spacing w:before="0" w:after="0"/>
              <w:rPr>
                <w:b/>
              </w:rPr>
            </w:pPr>
            <w:r w:rsidRPr="005A522E">
              <w:rPr>
                <w:b/>
              </w:rPr>
              <w:t>Decimals</w:t>
            </w:r>
          </w:p>
        </w:tc>
        <w:tc>
          <w:tcPr>
            <w:tcW w:w="1456" w:type="dxa"/>
          </w:tcPr>
          <w:p w:rsidR="009B00B8" w:rsidRPr="005A522E" w:rsidRDefault="009B00B8" w:rsidP="00113B13">
            <w:pPr>
              <w:spacing w:before="0" w:after="0"/>
              <w:rPr>
                <w:b/>
              </w:rPr>
            </w:pPr>
            <w:r w:rsidRPr="005A522E">
              <w:rPr>
                <w:b/>
              </w:rPr>
              <w:t>Range</w:t>
            </w:r>
          </w:p>
        </w:tc>
      </w:tr>
      <w:tr w:rsidR="009B00B8" w:rsidRPr="00CE709A" w:rsidTr="00500384">
        <w:tc>
          <w:tcPr>
            <w:tcW w:w="2493" w:type="dxa"/>
          </w:tcPr>
          <w:p w:rsidR="009B00B8" w:rsidRPr="00C313B9" w:rsidRDefault="009B00B8" w:rsidP="00113B13">
            <w:pPr>
              <w:spacing w:before="0" w:after="0"/>
              <w:rPr>
                <w:rFonts w:cs="Arial"/>
                <w:bCs/>
                <w:color w:val="000000"/>
              </w:rPr>
            </w:pPr>
            <w:r w:rsidRPr="00C313B9">
              <w:rPr>
                <w:rFonts w:cs="Arial"/>
                <w:bCs/>
                <w:color w:val="000000"/>
              </w:rPr>
              <w:t>Number of Activities that caused unacceptable additional delay</w:t>
            </w:r>
          </w:p>
        </w:tc>
        <w:tc>
          <w:tcPr>
            <w:tcW w:w="2012" w:type="dxa"/>
            <w:gridSpan w:val="3"/>
          </w:tcPr>
          <w:p w:rsidR="009B00B8" w:rsidRPr="00CE709A" w:rsidRDefault="009B00B8" w:rsidP="00113B13">
            <w:pPr>
              <w:spacing w:before="0" w:after="0"/>
            </w:pPr>
            <w:r>
              <w:t>(A)</w:t>
            </w:r>
          </w:p>
        </w:tc>
        <w:tc>
          <w:tcPr>
            <w:tcW w:w="1139" w:type="dxa"/>
            <w:gridSpan w:val="2"/>
          </w:tcPr>
          <w:p w:rsidR="009B00B8" w:rsidRPr="00CE709A" w:rsidRDefault="009B00B8" w:rsidP="00113B13">
            <w:pPr>
              <w:spacing w:before="0" w:after="0"/>
            </w:pPr>
            <w:r>
              <w:t>Integer</w:t>
            </w:r>
          </w:p>
        </w:tc>
        <w:tc>
          <w:tcPr>
            <w:tcW w:w="1142" w:type="dxa"/>
            <w:gridSpan w:val="2"/>
          </w:tcPr>
          <w:p w:rsidR="009B00B8" w:rsidRPr="00CE709A" w:rsidRDefault="009B00B8" w:rsidP="00113B13">
            <w:pPr>
              <w:spacing w:before="0" w:after="0"/>
            </w:pPr>
          </w:p>
        </w:tc>
        <w:tc>
          <w:tcPr>
            <w:tcW w:w="966" w:type="dxa"/>
            <w:gridSpan w:val="2"/>
          </w:tcPr>
          <w:p w:rsidR="009B00B8" w:rsidRPr="00CE709A" w:rsidRDefault="009B00B8" w:rsidP="00113B13">
            <w:pPr>
              <w:spacing w:before="0" w:after="0"/>
            </w:pPr>
            <w:r>
              <w:t>0</w:t>
            </w:r>
          </w:p>
        </w:tc>
        <w:tc>
          <w:tcPr>
            <w:tcW w:w="1456" w:type="dxa"/>
          </w:tcPr>
          <w:p w:rsidR="009B00B8" w:rsidRPr="00CE709A" w:rsidRDefault="009B00B8" w:rsidP="00113B13">
            <w:pPr>
              <w:spacing w:before="0" w:after="0"/>
            </w:pPr>
            <w:r>
              <w:t>0 – 1000</w:t>
            </w:r>
          </w:p>
        </w:tc>
      </w:tr>
      <w:tr w:rsidR="009B00B8" w:rsidRPr="00CE709A" w:rsidTr="00500384">
        <w:tc>
          <w:tcPr>
            <w:tcW w:w="2493" w:type="dxa"/>
          </w:tcPr>
          <w:p w:rsidR="009B00B8" w:rsidRPr="00C313B9" w:rsidRDefault="009B00B8" w:rsidP="00113B13">
            <w:pPr>
              <w:spacing w:before="0" w:after="0"/>
              <w:rPr>
                <w:rFonts w:cs="Arial"/>
                <w:bCs/>
                <w:color w:val="000000"/>
              </w:rPr>
            </w:pPr>
            <w:r w:rsidRPr="00C313B9">
              <w:rPr>
                <w:rFonts w:cs="Arial"/>
                <w:bCs/>
                <w:color w:val="000000"/>
              </w:rPr>
              <w:t xml:space="preserve">Number of </w:t>
            </w:r>
            <w:r>
              <w:rPr>
                <w:rFonts w:cs="Arial"/>
                <w:bCs/>
                <w:color w:val="000000"/>
              </w:rPr>
              <w:t>Occupancies</w:t>
            </w:r>
            <w:r w:rsidRPr="00C313B9">
              <w:rPr>
                <w:rFonts w:cs="Arial"/>
                <w:bCs/>
                <w:color w:val="000000"/>
              </w:rPr>
              <w:t xml:space="preserve"> that caused unacceptable additional delay</w:t>
            </w:r>
          </w:p>
        </w:tc>
        <w:tc>
          <w:tcPr>
            <w:tcW w:w="2012" w:type="dxa"/>
            <w:gridSpan w:val="3"/>
          </w:tcPr>
          <w:p w:rsidR="009B00B8" w:rsidRDefault="009B00B8" w:rsidP="00113B13">
            <w:pPr>
              <w:spacing w:before="0" w:after="0"/>
            </w:pPr>
            <w:r>
              <w:t>(B)</w:t>
            </w:r>
          </w:p>
        </w:tc>
        <w:tc>
          <w:tcPr>
            <w:tcW w:w="1139" w:type="dxa"/>
            <w:gridSpan w:val="2"/>
          </w:tcPr>
          <w:p w:rsidR="009B00B8" w:rsidRPr="00CE709A" w:rsidRDefault="009B00B8" w:rsidP="00113B13">
            <w:pPr>
              <w:spacing w:before="0" w:after="0"/>
            </w:pPr>
            <w:r>
              <w:t>Integer</w:t>
            </w:r>
          </w:p>
        </w:tc>
        <w:tc>
          <w:tcPr>
            <w:tcW w:w="1142" w:type="dxa"/>
            <w:gridSpan w:val="2"/>
          </w:tcPr>
          <w:p w:rsidR="009B00B8" w:rsidRPr="00CE709A" w:rsidRDefault="009B00B8" w:rsidP="00113B13">
            <w:pPr>
              <w:spacing w:before="0" w:after="0"/>
            </w:pPr>
          </w:p>
        </w:tc>
        <w:tc>
          <w:tcPr>
            <w:tcW w:w="966" w:type="dxa"/>
            <w:gridSpan w:val="2"/>
          </w:tcPr>
          <w:p w:rsidR="009B00B8" w:rsidRPr="00CE709A" w:rsidRDefault="009B00B8" w:rsidP="00113B13">
            <w:pPr>
              <w:spacing w:before="0" w:after="0"/>
            </w:pPr>
            <w:r>
              <w:t>0</w:t>
            </w:r>
          </w:p>
        </w:tc>
        <w:tc>
          <w:tcPr>
            <w:tcW w:w="1456" w:type="dxa"/>
          </w:tcPr>
          <w:p w:rsidR="009B00B8" w:rsidRPr="00CE709A" w:rsidRDefault="009B00B8" w:rsidP="00113B13">
            <w:pPr>
              <w:spacing w:before="0" w:after="0"/>
            </w:pPr>
            <w:r>
              <w:t>0 – 1000</w:t>
            </w:r>
          </w:p>
        </w:tc>
      </w:tr>
      <w:tr w:rsidR="009B00B8" w:rsidRPr="00014369" w:rsidTr="00500384">
        <w:tc>
          <w:tcPr>
            <w:tcW w:w="9208" w:type="dxa"/>
            <w:gridSpan w:val="11"/>
          </w:tcPr>
          <w:p w:rsidR="009B00B8" w:rsidRPr="005A522E" w:rsidRDefault="009B00B8" w:rsidP="00113B13">
            <w:pPr>
              <w:rPr>
                <w:b/>
                <w:highlight w:val="yellow"/>
              </w:rPr>
            </w:pPr>
            <w:r w:rsidRPr="00014369">
              <w:rPr>
                <w:b/>
              </w:rPr>
              <w:t>Calculations</w:t>
            </w:r>
            <w:r>
              <w:t xml:space="preserve"> (Individual Monthly Performance)</w:t>
            </w:r>
          </w:p>
        </w:tc>
      </w:tr>
      <w:tr w:rsidR="009B00B8" w:rsidRPr="00014369" w:rsidTr="00500384">
        <w:tc>
          <w:tcPr>
            <w:tcW w:w="2493" w:type="dxa"/>
          </w:tcPr>
          <w:p w:rsidR="009B00B8" w:rsidRPr="005A522E" w:rsidRDefault="009B00B8" w:rsidP="00113B13">
            <w:pPr>
              <w:spacing w:before="0" w:after="0"/>
              <w:rPr>
                <w:b/>
              </w:rPr>
            </w:pPr>
            <w:r w:rsidRPr="005A522E">
              <w:rPr>
                <w:b/>
              </w:rPr>
              <w:t>Measure</w:t>
            </w:r>
          </w:p>
        </w:tc>
        <w:tc>
          <w:tcPr>
            <w:tcW w:w="1139" w:type="dxa"/>
            <w:gridSpan w:val="2"/>
          </w:tcPr>
          <w:p w:rsidR="009B00B8" w:rsidRPr="005A522E" w:rsidRDefault="009B00B8" w:rsidP="00113B13">
            <w:pPr>
              <w:spacing w:before="0" w:after="0"/>
              <w:rPr>
                <w:b/>
              </w:rPr>
            </w:pPr>
            <w:r w:rsidRPr="005A522E">
              <w:rPr>
                <w:b/>
              </w:rPr>
              <w:t>Type</w:t>
            </w:r>
          </w:p>
        </w:tc>
        <w:tc>
          <w:tcPr>
            <w:tcW w:w="1276" w:type="dxa"/>
            <w:gridSpan w:val="2"/>
          </w:tcPr>
          <w:p w:rsidR="009B00B8" w:rsidRPr="005A522E" w:rsidRDefault="009B00B8" w:rsidP="00113B13">
            <w:pPr>
              <w:spacing w:before="0" w:after="0"/>
              <w:rPr>
                <w:b/>
              </w:rPr>
            </w:pPr>
            <w:r w:rsidRPr="005A522E">
              <w:rPr>
                <w:b/>
              </w:rPr>
              <w:t>Calculation</w:t>
            </w:r>
          </w:p>
        </w:tc>
        <w:tc>
          <w:tcPr>
            <w:tcW w:w="1000" w:type="dxa"/>
            <w:gridSpan w:val="2"/>
          </w:tcPr>
          <w:p w:rsidR="009B00B8" w:rsidRPr="005A522E" w:rsidRDefault="009B00B8" w:rsidP="00113B13">
            <w:pPr>
              <w:spacing w:before="0" w:after="0"/>
              <w:rPr>
                <w:b/>
              </w:rPr>
            </w:pPr>
            <w:r w:rsidRPr="005A522E">
              <w:rPr>
                <w:b/>
              </w:rPr>
              <w:t>Decimals</w:t>
            </w:r>
          </w:p>
        </w:tc>
        <w:tc>
          <w:tcPr>
            <w:tcW w:w="1000" w:type="dxa"/>
            <w:gridSpan w:val="2"/>
          </w:tcPr>
          <w:p w:rsidR="009B00B8" w:rsidRPr="005A522E" w:rsidRDefault="009B00B8" w:rsidP="00113B13">
            <w:pPr>
              <w:spacing w:before="0" w:after="0"/>
              <w:rPr>
                <w:b/>
              </w:rPr>
            </w:pPr>
            <w:r w:rsidRPr="005A522E">
              <w:rPr>
                <w:b/>
              </w:rPr>
              <w:t>Range</w:t>
            </w:r>
          </w:p>
        </w:tc>
        <w:tc>
          <w:tcPr>
            <w:tcW w:w="2300" w:type="dxa"/>
            <w:gridSpan w:val="2"/>
          </w:tcPr>
          <w:p w:rsidR="009B00B8" w:rsidRPr="002E6DDB" w:rsidRDefault="009B00B8" w:rsidP="00113B13">
            <w:pPr>
              <w:spacing w:before="0" w:after="0"/>
              <w:rPr>
                <w:b/>
              </w:rPr>
            </w:pPr>
            <w:r w:rsidRPr="002E6DDB">
              <w:rPr>
                <w:b/>
              </w:rPr>
              <w:t>Target</w:t>
            </w:r>
          </w:p>
        </w:tc>
      </w:tr>
      <w:tr w:rsidR="009B00B8" w:rsidRPr="00CE709A" w:rsidTr="00500384">
        <w:tc>
          <w:tcPr>
            <w:tcW w:w="2493" w:type="dxa"/>
          </w:tcPr>
          <w:p w:rsidR="009B00B8" w:rsidRPr="00C313B9" w:rsidRDefault="009B00B8" w:rsidP="00113B13">
            <w:pPr>
              <w:spacing w:before="0" w:after="0"/>
            </w:pPr>
            <w:r w:rsidRPr="00C313B9">
              <w:t>Activities that adversely impact on road users</w:t>
            </w:r>
          </w:p>
        </w:tc>
        <w:tc>
          <w:tcPr>
            <w:tcW w:w="1139" w:type="dxa"/>
            <w:gridSpan w:val="2"/>
          </w:tcPr>
          <w:p w:rsidR="009B00B8" w:rsidRPr="00CE709A" w:rsidRDefault="009B00B8" w:rsidP="00113B13">
            <w:pPr>
              <w:spacing w:before="0" w:after="0"/>
            </w:pPr>
            <w:r>
              <w:t>Integer</w:t>
            </w:r>
          </w:p>
        </w:tc>
        <w:tc>
          <w:tcPr>
            <w:tcW w:w="1276" w:type="dxa"/>
            <w:gridSpan w:val="2"/>
          </w:tcPr>
          <w:p w:rsidR="009B00B8" w:rsidRPr="00CE709A" w:rsidRDefault="009B00B8" w:rsidP="00113B13">
            <w:pPr>
              <w:spacing w:before="0" w:after="0"/>
            </w:pPr>
            <w:r>
              <w:t>A</w:t>
            </w:r>
          </w:p>
        </w:tc>
        <w:tc>
          <w:tcPr>
            <w:tcW w:w="1000" w:type="dxa"/>
            <w:gridSpan w:val="2"/>
          </w:tcPr>
          <w:p w:rsidR="009B00B8" w:rsidRPr="00CE709A" w:rsidRDefault="009B00B8" w:rsidP="00113B13">
            <w:pPr>
              <w:spacing w:before="0" w:after="0"/>
            </w:pPr>
            <w:r>
              <w:t>0</w:t>
            </w:r>
          </w:p>
        </w:tc>
        <w:tc>
          <w:tcPr>
            <w:tcW w:w="1000" w:type="dxa"/>
            <w:gridSpan w:val="2"/>
          </w:tcPr>
          <w:p w:rsidR="009B00B8" w:rsidRDefault="009B00B8" w:rsidP="00113B13">
            <w:pPr>
              <w:spacing w:before="0" w:after="0"/>
            </w:pPr>
            <w:r w:rsidRPr="005D75A5">
              <w:t>0 – 100</w:t>
            </w:r>
            <w:r>
              <w:t>0</w:t>
            </w:r>
          </w:p>
        </w:tc>
        <w:tc>
          <w:tcPr>
            <w:tcW w:w="2300" w:type="dxa"/>
            <w:gridSpan w:val="2"/>
          </w:tcPr>
          <w:p w:rsidR="009B00B8" w:rsidRPr="002E6DDB" w:rsidRDefault="009B00B8" w:rsidP="00113B13">
            <w:pPr>
              <w:spacing w:before="0" w:after="0"/>
            </w:pPr>
            <w:r>
              <w:t>0</w:t>
            </w:r>
          </w:p>
        </w:tc>
      </w:tr>
      <w:tr w:rsidR="009B00B8" w:rsidRPr="00CE709A" w:rsidTr="00500384">
        <w:tc>
          <w:tcPr>
            <w:tcW w:w="2493" w:type="dxa"/>
          </w:tcPr>
          <w:p w:rsidR="009B00B8" w:rsidRDefault="009B00B8" w:rsidP="00113B13">
            <w:pPr>
              <w:spacing w:before="0" w:after="0"/>
            </w:pPr>
            <w:r>
              <w:rPr>
                <w:rFonts w:cs="Arial"/>
                <w:bCs/>
                <w:color w:val="000000"/>
              </w:rPr>
              <w:t>Occupancies</w:t>
            </w:r>
            <w:r w:rsidRPr="00C313B9">
              <w:rPr>
                <w:rFonts w:cs="Arial"/>
                <w:bCs/>
                <w:color w:val="000000"/>
              </w:rPr>
              <w:t xml:space="preserve"> </w:t>
            </w:r>
            <w:r w:rsidRPr="00C313B9">
              <w:t>that adversely impact on road users</w:t>
            </w:r>
          </w:p>
        </w:tc>
        <w:tc>
          <w:tcPr>
            <w:tcW w:w="1139" w:type="dxa"/>
            <w:gridSpan w:val="2"/>
          </w:tcPr>
          <w:p w:rsidR="009B00B8" w:rsidRPr="00CE709A" w:rsidRDefault="009B00B8" w:rsidP="00113B13">
            <w:pPr>
              <w:spacing w:before="0" w:after="0"/>
            </w:pPr>
            <w:r>
              <w:t>Integer</w:t>
            </w:r>
          </w:p>
        </w:tc>
        <w:tc>
          <w:tcPr>
            <w:tcW w:w="1276" w:type="dxa"/>
            <w:gridSpan w:val="2"/>
          </w:tcPr>
          <w:p w:rsidR="009B00B8" w:rsidRDefault="009B00B8" w:rsidP="00113B13">
            <w:pPr>
              <w:spacing w:before="0" w:after="0"/>
            </w:pPr>
            <w:r>
              <w:t>B</w:t>
            </w:r>
          </w:p>
        </w:tc>
        <w:tc>
          <w:tcPr>
            <w:tcW w:w="1000" w:type="dxa"/>
            <w:gridSpan w:val="2"/>
          </w:tcPr>
          <w:p w:rsidR="009B00B8" w:rsidRDefault="009B00B8" w:rsidP="00113B13">
            <w:pPr>
              <w:spacing w:before="0" w:after="0"/>
            </w:pPr>
            <w:r>
              <w:t>0</w:t>
            </w:r>
          </w:p>
        </w:tc>
        <w:tc>
          <w:tcPr>
            <w:tcW w:w="1000" w:type="dxa"/>
            <w:gridSpan w:val="2"/>
          </w:tcPr>
          <w:p w:rsidR="009B00B8" w:rsidRDefault="009B00B8" w:rsidP="00113B13">
            <w:pPr>
              <w:spacing w:before="0" w:after="0"/>
            </w:pPr>
            <w:r w:rsidRPr="005D75A5">
              <w:t>0 – 100</w:t>
            </w:r>
            <w:r>
              <w:t>0</w:t>
            </w:r>
          </w:p>
        </w:tc>
        <w:tc>
          <w:tcPr>
            <w:tcW w:w="2300" w:type="dxa"/>
            <w:gridSpan w:val="2"/>
          </w:tcPr>
          <w:p w:rsidR="009B00B8" w:rsidRDefault="009B00B8" w:rsidP="00113B13">
            <w:pPr>
              <w:spacing w:before="0" w:after="0"/>
            </w:pPr>
            <w:r>
              <w:t>0</w:t>
            </w:r>
          </w:p>
        </w:tc>
      </w:tr>
    </w:tbl>
    <w:p w:rsidR="009B00B8" w:rsidRPr="000C35C3" w:rsidRDefault="009B00B8" w:rsidP="00AE0164">
      <w:pPr>
        <w:rPr>
          <w:rFonts w:cs="Calibri"/>
        </w:rPr>
      </w:pPr>
      <w:r>
        <w:rPr>
          <w:rFonts w:cs="Calibri"/>
        </w:rPr>
        <w:br w:type="page"/>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657"/>
        <w:gridCol w:w="843"/>
        <w:gridCol w:w="592"/>
        <w:gridCol w:w="249"/>
        <w:gridCol w:w="505"/>
        <w:gridCol w:w="639"/>
        <w:gridCol w:w="919"/>
        <w:gridCol w:w="174"/>
        <w:gridCol w:w="1053"/>
        <w:gridCol w:w="317"/>
        <w:gridCol w:w="1095"/>
        <w:gridCol w:w="1199"/>
      </w:tblGrid>
      <w:tr w:rsidR="009B00B8" w:rsidRPr="008B0EB2" w:rsidTr="00500384">
        <w:tc>
          <w:tcPr>
            <w:tcW w:w="2500" w:type="dxa"/>
            <w:gridSpan w:val="2"/>
            <w:shd w:val="clear" w:color="auto" w:fill="CCECFF"/>
          </w:tcPr>
          <w:p w:rsidR="009B00B8" w:rsidRPr="005A522E" w:rsidRDefault="009B00B8" w:rsidP="005A522E">
            <w:pPr>
              <w:spacing w:before="0" w:after="0"/>
              <w:rPr>
                <w:b/>
              </w:rPr>
            </w:pPr>
            <w:r w:rsidRPr="005A522E">
              <w:rPr>
                <w:b/>
              </w:rPr>
              <w:t>Indicator Ref. &amp; Title</w:t>
            </w:r>
          </w:p>
        </w:tc>
        <w:tc>
          <w:tcPr>
            <w:tcW w:w="6742" w:type="dxa"/>
            <w:gridSpan w:val="10"/>
            <w:shd w:val="clear" w:color="auto" w:fill="CCECFF"/>
          </w:tcPr>
          <w:p w:rsidR="009B00B8" w:rsidRPr="003931B4" w:rsidRDefault="009B00B8" w:rsidP="005A522E">
            <w:pPr>
              <w:pStyle w:val="Heading2"/>
              <w:numPr>
                <w:ilvl w:val="0"/>
                <w:numId w:val="0"/>
              </w:numPr>
              <w:shd w:val="clear" w:color="auto" w:fill="DBE5F1"/>
              <w:spacing w:before="0" w:after="0" w:line="276" w:lineRule="auto"/>
            </w:pPr>
            <w:bookmarkStart w:id="9" w:name="_Toc326240451"/>
            <w:r>
              <w:t>QMS Performance and non</w:t>
            </w:r>
            <w:r w:rsidRPr="001323C9">
              <w:t>conformities</w:t>
            </w:r>
            <w:bookmarkEnd w:id="9"/>
          </w:p>
        </w:tc>
      </w:tr>
      <w:tr w:rsidR="009B00B8" w:rsidRPr="00541288" w:rsidTr="00500384">
        <w:tc>
          <w:tcPr>
            <w:tcW w:w="2500" w:type="dxa"/>
            <w:gridSpan w:val="2"/>
          </w:tcPr>
          <w:p w:rsidR="009B00B8" w:rsidRPr="005A522E" w:rsidRDefault="009B00B8" w:rsidP="00B13C9E">
            <w:pPr>
              <w:spacing w:before="0" w:after="0" w:line="240" w:lineRule="auto"/>
              <w:rPr>
                <w:b/>
              </w:rPr>
            </w:pPr>
            <w:r>
              <w:rPr>
                <w:b/>
              </w:rPr>
              <w:t>Applies to</w:t>
            </w:r>
          </w:p>
        </w:tc>
        <w:tc>
          <w:tcPr>
            <w:tcW w:w="6742" w:type="dxa"/>
            <w:gridSpan w:val="10"/>
          </w:tcPr>
          <w:p w:rsidR="009B00B8" w:rsidRPr="00576135" w:rsidRDefault="009B00B8" w:rsidP="00B13C9E">
            <w:pPr>
              <w:spacing w:before="0" w:after="0" w:line="240" w:lineRule="auto"/>
            </w:pPr>
            <w:r>
              <w:t>MAC and ASC</w:t>
            </w:r>
          </w:p>
        </w:tc>
      </w:tr>
      <w:tr w:rsidR="009B00B8" w:rsidRPr="00541288" w:rsidTr="00500384">
        <w:tc>
          <w:tcPr>
            <w:tcW w:w="2500" w:type="dxa"/>
            <w:gridSpan w:val="2"/>
          </w:tcPr>
          <w:p w:rsidR="009B00B8" w:rsidRPr="005A522E" w:rsidRDefault="009B00B8" w:rsidP="005A522E">
            <w:pPr>
              <w:spacing w:before="0" w:after="0" w:line="240" w:lineRule="auto"/>
              <w:rPr>
                <w:b/>
              </w:rPr>
            </w:pPr>
            <w:r w:rsidRPr="005A522E">
              <w:rPr>
                <w:b/>
              </w:rPr>
              <w:t>Purpose / Description</w:t>
            </w:r>
          </w:p>
        </w:tc>
        <w:tc>
          <w:tcPr>
            <w:tcW w:w="6742" w:type="dxa"/>
            <w:gridSpan w:val="10"/>
          </w:tcPr>
          <w:p w:rsidR="009B00B8" w:rsidRPr="003931B4" w:rsidRDefault="009B00B8" w:rsidP="005A522E">
            <w:pPr>
              <w:spacing w:before="0" w:after="0" w:line="240" w:lineRule="auto"/>
            </w:pPr>
            <w:r w:rsidRPr="007F3B28">
              <w:t>To measure the effect</w:t>
            </w:r>
            <w:r>
              <w:t>iveness of the provider’s Quality Management System and the close-out of non</w:t>
            </w:r>
            <w:r w:rsidRPr="007F3B28">
              <w:t>conformities within the agreed timescales.</w:t>
            </w:r>
          </w:p>
        </w:tc>
      </w:tr>
      <w:tr w:rsidR="009B00B8" w:rsidRPr="00541288" w:rsidTr="00500384">
        <w:tc>
          <w:tcPr>
            <w:tcW w:w="2500" w:type="dxa"/>
            <w:gridSpan w:val="2"/>
          </w:tcPr>
          <w:p w:rsidR="009B00B8" w:rsidRPr="005A522E" w:rsidRDefault="009B00B8" w:rsidP="005A522E">
            <w:pPr>
              <w:spacing w:before="0" w:after="0" w:line="240" w:lineRule="auto"/>
              <w:rPr>
                <w:b/>
              </w:rPr>
            </w:pPr>
            <w:r w:rsidRPr="005A522E">
              <w:rPr>
                <w:b/>
              </w:rPr>
              <w:t>Measures</w:t>
            </w:r>
          </w:p>
        </w:tc>
        <w:tc>
          <w:tcPr>
            <w:tcW w:w="6742" w:type="dxa"/>
            <w:gridSpan w:val="10"/>
          </w:tcPr>
          <w:p w:rsidR="009B00B8" w:rsidRPr="00541288" w:rsidRDefault="009B00B8" w:rsidP="005A522E">
            <w:pPr>
              <w:spacing w:before="0" w:after="0" w:line="240" w:lineRule="auto"/>
            </w:pPr>
          </w:p>
        </w:tc>
      </w:tr>
      <w:tr w:rsidR="009B00B8" w:rsidRPr="00541288" w:rsidTr="00500384">
        <w:tc>
          <w:tcPr>
            <w:tcW w:w="2500" w:type="dxa"/>
            <w:gridSpan w:val="2"/>
          </w:tcPr>
          <w:p w:rsidR="009B00B8" w:rsidRPr="00843DBC" w:rsidRDefault="009B00B8" w:rsidP="005A522E">
            <w:pPr>
              <w:spacing w:before="0" w:after="0" w:line="240" w:lineRule="auto"/>
            </w:pPr>
            <w:r>
              <w:t>QMS Performance</w:t>
            </w:r>
          </w:p>
        </w:tc>
        <w:tc>
          <w:tcPr>
            <w:tcW w:w="6742" w:type="dxa"/>
            <w:gridSpan w:val="10"/>
          </w:tcPr>
          <w:p w:rsidR="009B00B8" w:rsidRPr="005A522E" w:rsidRDefault="009B00B8" w:rsidP="005A522E">
            <w:pPr>
              <w:spacing w:before="0" w:after="0" w:line="240" w:lineRule="auto"/>
              <w:rPr>
                <w:rFonts w:cs="Arial"/>
                <w:bCs/>
                <w:color w:val="000000"/>
              </w:rPr>
            </w:pPr>
            <w:r w:rsidRPr="005A522E">
              <w:rPr>
                <w:rFonts w:cs="Arial"/>
                <w:bCs/>
                <w:color w:val="000000"/>
              </w:rPr>
              <w:t>Maximum number of Quality Management Points in last rolling three months</w:t>
            </w:r>
          </w:p>
        </w:tc>
      </w:tr>
      <w:tr w:rsidR="009B00B8" w:rsidRPr="00541288" w:rsidTr="00500384">
        <w:tc>
          <w:tcPr>
            <w:tcW w:w="2500" w:type="dxa"/>
            <w:gridSpan w:val="2"/>
          </w:tcPr>
          <w:p w:rsidR="009B00B8" w:rsidRPr="005A522E" w:rsidRDefault="009B00B8" w:rsidP="005A522E">
            <w:pPr>
              <w:spacing w:before="0" w:after="0" w:line="240" w:lineRule="auto"/>
              <w:rPr>
                <w:b/>
              </w:rPr>
            </w:pPr>
            <w:r w:rsidRPr="007812CF">
              <w:t>Quality Warning Notice</w:t>
            </w:r>
          </w:p>
        </w:tc>
        <w:tc>
          <w:tcPr>
            <w:tcW w:w="6742" w:type="dxa"/>
            <w:gridSpan w:val="10"/>
          </w:tcPr>
          <w:p w:rsidR="009B00B8" w:rsidRPr="007812CF" w:rsidRDefault="009B00B8" w:rsidP="005A522E">
            <w:pPr>
              <w:spacing w:before="0" w:after="0" w:line="240" w:lineRule="auto"/>
            </w:pPr>
            <w:r w:rsidRPr="007812CF">
              <w:t>Quality Warning Notice issued or in effect in last rolling three months</w:t>
            </w:r>
          </w:p>
        </w:tc>
      </w:tr>
      <w:tr w:rsidR="009B00B8" w:rsidRPr="00541288" w:rsidTr="00500384">
        <w:tc>
          <w:tcPr>
            <w:tcW w:w="2500" w:type="dxa"/>
            <w:gridSpan w:val="2"/>
          </w:tcPr>
          <w:p w:rsidR="009B00B8" w:rsidRPr="001323C9" w:rsidRDefault="009B00B8" w:rsidP="00B13C9E">
            <w:pPr>
              <w:spacing w:before="0" w:after="0" w:line="240" w:lineRule="auto"/>
            </w:pPr>
            <w:r w:rsidRPr="001323C9">
              <w:t>QMS Non Conformitie</w:t>
            </w:r>
            <w:r>
              <w:t>s</w:t>
            </w:r>
          </w:p>
        </w:tc>
        <w:tc>
          <w:tcPr>
            <w:tcW w:w="6742" w:type="dxa"/>
            <w:gridSpan w:val="10"/>
          </w:tcPr>
          <w:p w:rsidR="009B00B8" w:rsidRPr="005A522E" w:rsidRDefault="009B00B8" w:rsidP="00B13C9E">
            <w:pPr>
              <w:spacing w:before="0" w:after="0" w:line="240" w:lineRule="auto"/>
              <w:rPr>
                <w:rFonts w:cs="Arial"/>
                <w:bCs/>
                <w:color w:val="000000"/>
              </w:rPr>
            </w:pPr>
            <w:r w:rsidRPr="005A522E">
              <w:rPr>
                <w:rFonts w:cs="Arial"/>
                <w:bCs/>
                <w:color w:val="000000"/>
              </w:rPr>
              <w:t>Maximum number of Quality Management Points in last rolling three months in relation to nonconformities</w:t>
            </w:r>
          </w:p>
        </w:tc>
      </w:tr>
      <w:tr w:rsidR="009B00B8" w:rsidRPr="00541288" w:rsidTr="00500384">
        <w:tc>
          <w:tcPr>
            <w:tcW w:w="2500" w:type="dxa"/>
            <w:gridSpan w:val="2"/>
          </w:tcPr>
          <w:p w:rsidR="009B00B8" w:rsidRPr="005A522E" w:rsidRDefault="009B00B8" w:rsidP="00B13C9E">
            <w:pPr>
              <w:spacing w:before="0" w:after="0" w:line="240" w:lineRule="auto"/>
              <w:rPr>
                <w:b/>
              </w:rPr>
            </w:pPr>
            <w:r w:rsidRPr="005A522E">
              <w:rPr>
                <w:b/>
              </w:rPr>
              <w:t>Definitions</w:t>
            </w:r>
          </w:p>
        </w:tc>
        <w:tc>
          <w:tcPr>
            <w:tcW w:w="6742" w:type="dxa"/>
            <w:gridSpan w:val="10"/>
          </w:tcPr>
          <w:p w:rsidR="009B00B8" w:rsidRPr="00541288" w:rsidRDefault="009B00B8" w:rsidP="00B13C9E">
            <w:pPr>
              <w:spacing w:before="0" w:after="0" w:line="240" w:lineRule="auto"/>
            </w:pPr>
          </w:p>
        </w:tc>
      </w:tr>
      <w:tr w:rsidR="009B00B8" w:rsidRPr="00541288" w:rsidTr="00500384">
        <w:tc>
          <w:tcPr>
            <w:tcW w:w="2500" w:type="dxa"/>
            <w:gridSpan w:val="2"/>
          </w:tcPr>
          <w:p w:rsidR="009B00B8" w:rsidRPr="005A522E" w:rsidRDefault="009B00B8" w:rsidP="00B13C9E">
            <w:pPr>
              <w:spacing w:before="0" w:after="0" w:line="240" w:lineRule="auto"/>
              <w:rPr>
                <w:rFonts w:cs="Arial"/>
                <w:color w:val="000000"/>
              </w:rPr>
            </w:pPr>
            <w:r w:rsidRPr="005A522E">
              <w:rPr>
                <w:rFonts w:cs="Arial"/>
                <w:i/>
                <w:iCs/>
                <w:color w:val="000000"/>
              </w:rPr>
              <w:t>Quality Management System</w:t>
            </w:r>
          </w:p>
        </w:tc>
        <w:tc>
          <w:tcPr>
            <w:tcW w:w="6742" w:type="dxa"/>
            <w:gridSpan w:val="10"/>
          </w:tcPr>
          <w:p w:rsidR="009B00B8" w:rsidRPr="005A522E" w:rsidRDefault="009B00B8" w:rsidP="00B13C9E">
            <w:pPr>
              <w:spacing w:before="0" w:after="0" w:line="240" w:lineRule="auto"/>
              <w:rPr>
                <w:rFonts w:cs="Arial"/>
                <w:color w:val="000000"/>
              </w:rPr>
            </w:pPr>
            <w:r w:rsidRPr="005A522E">
              <w:rPr>
                <w:rFonts w:cs="Arial"/>
                <w:color w:val="000000"/>
              </w:rPr>
              <w:t xml:space="preserve">Organisational structure, procedures, processes and resources needed to implement quality management. </w:t>
            </w:r>
          </w:p>
        </w:tc>
      </w:tr>
      <w:tr w:rsidR="009B00B8" w:rsidRPr="00541288" w:rsidTr="00500384">
        <w:tc>
          <w:tcPr>
            <w:tcW w:w="2500" w:type="dxa"/>
            <w:gridSpan w:val="2"/>
          </w:tcPr>
          <w:p w:rsidR="009B00B8" w:rsidRPr="005A522E" w:rsidRDefault="009B00B8" w:rsidP="00B13C9E">
            <w:pPr>
              <w:spacing w:before="0" w:after="0" w:line="240" w:lineRule="auto"/>
              <w:rPr>
                <w:rFonts w:cs="Arial"/>
                <w:color w:val="000000"/>
              </w:rPr>
            </w:pPr>
            <w:r w:rsidRPr="005A522E">
              <w:rPr>
                <w:rFonts w:cs="Arial"/>
                <w:i/>
                <w:iCs/>
                <w:color w:val="000000"/>
              </w:rPr>
              <w:t>Quality Management Points (QMPs)</w:t>
            </w:r>
          </w:p>
        </w:tc>
        <w:tc>
          <w:tcPr>
            <w:tcW w:w="6742" w:type="dxa"/>
            <w:gridSpan w:val="10"/>
          </w:tcPr>
          <w:p w:rsidR="009B00B8" w:rsidRPr="00EE6679" w:rsidRDefault="009B00B8" w:rsidP="00EE6679">
            <w:pPr>
              <w:spacing w:before="0" w:after="0" w:line="240" w:lineRule="auto"/>
              <w:rPr>
                <w:rFonts w:cs="Arial"/>
                <w:color w:val="000000"/>
              </w:rPr>
            </w:pPr>
            <w:r w:rsidRPr="00EE6679">
              <w:rPr>
                <w:rFonts w:cs="Arial"/>
                <w:color w:val="000000"/>
              </w:rPr>
              <w:t>If the Provider fails to comply with his quality management system</w:t>
            </w:r>
            <w:r>
              <w:rPr>
                <w:rFonts w:cs="Arial"/>
                <w:color w:val="000000"/>
              </w:rPr>
              <w:t xml:space="preserve"> (including the failure to correct nonconformities in the agreed timescales)</w:t>
            </w:r>
            <w:r w:rsidRPr="00EE6679">
              <w:rPr>
                <w:rFonts w:cs="Arial"/>
                <w:color w:val="000000"/>
              </w:rPr>
              <w:t>, the Provider</w:t>
            </w:r>
            <w:r>
              <w:rPr>
                <w:rFonts w:cs="Arial"/>
                <w:color w:val="000000"/>
              </w:rPr>
              <w:t xml:space="preserve"> </w:t>
            </w:r>
            <w:r w:rsidRPr="00EE6679">
              <w:rPr>
                <w:rFonts w:cs="Arial"/>
                <w:color w:val="000000"/>
              </w:rPr>
              <w:t>accrues Quality Management Points in line with the Quality Table in Contract Data Section 4.</w:t>
            </w:r>
          </w:p>
        </w:tc>
      </w:tr>
      <w:tr w:rsidR="009B00B8" w:rsidRPr="00541288" w:rsidTr="00500384">
        <w:tc>
          <w:tcPr>
            <w:tcW w:w="2500" w:type="dxa"/>
            <w:gridSpan w:val="2"/>
          </w:tcPr>
          <w:p w:rsidR="009B00B8" w:rsidRPr="005A522E" w:rsidRDefault="009B00B8" w:rsidP="00B13C9E">
            <w:pPr>
              <w:spacing w:before="0" w:after="0" w:line="240" w:lineRule="auto"/>
              <w:rPr>
                <w:b/>
              </w:rPr>
            </w:pPr>
            <w:r w:rsidRPr="005A522E">
              <w:rPr>
                <w:rFonts w:cs="Arial"/>
                <w:bCs/>
                <w:i/>
                <w:color w:val="000000"/>
              </w:rPr>
              <w:t>QMPs in relation to non-conformities</w:t>
            </w:r>
          </w:p>
        </w:tc>
        <w:tc>
          <w:tcPr>
            <w:tcW w:w="6742" w:type="dxa"/>
            <w:gridSpan w:val="10"/>
          </w:tcPr>
          <w:p w:rsidR="009B00B8" w:rsidRPr="005A522E" w:rsidRDefault="009B00B8" w:rsidP="00B13C9E">
            <w:pPr>
              <w:spacing w:before="0" w:after="0" w:line="240" w:lineRule="auto"/>
              <w:rPr>
                <w:rFonts w:cs="Arial"/>
                <w:color w:val="000000"/>
              </w:rPr>
            </w:pPr>
            <w:r w:rsidRPr="005A522E">
              <w:rPr>
                <w:rFonts w:cs="Arial"/>
                <w:color w:val="000000"/>
              </w:rPr>
              <w:t>Those QMPs described in rows 3 to 6 in the MAC quality table (rows 3 to 7 in the ASC quality table).</w:t>
            </w:r>
          </w:p>
        </w:tc>
      </w:tr>
      <w:tr w:rsidR="009B00B8" w:rsidRPr="00541288" w:rsidTr="00500384">
        <w:tc>
          <w:tcPr>
            <w:tcW w:w="2500" w:type="dxa"/>
            <w:gridSpan w:val="2"/>
          </w:tcPr>
          <w:p w:rsidR="009B00B8" w:rsidRPr="005A522E" w:rsidRDefault="009B00B8" w:rsidP="00B13C9E">
            <w:pPr>
              <w:spacing w:before="0" w:after="0" w:line="240" w:lineRule="auto"/>
              <w:rPr>
                <w:i/>
              </w:rPr>
            </w:pPr>
            <w:r>
              <w:rPr>
                <w:i/>
              </w:rPr>
              <w:t>Non</w:t>
            </w:r>
            <w:r w:rsidRPr="005A522E">
              <w:rPr>
                <w:i/>
              </w:rPr>
              <w:t>conformity</w:t>
            </w:r>
          </w:p>
        </w:tc>
        <w:tc>
          <w:tcPr>
            <w:tcW w:w="6742" w:type="dxa"/>
            <w:gridSpan w:val="10"/>
          </w:tcPr>
          <w:p w:rsidR="009B00B8" w:rsidRPr="005A522E" w:rsidRDefault="009B00B8" w:rsidP="00B13C9E">
            <w:pPr>
              <w:spacing w:before="0" w:after="0" w:line="240" w:lineRule="auto"/>
              <w:rPr>
                <w:rFonts w:cs="Arial"/>
                <w:color w:val="000000"/>
              </w:rPr>
            </w:pPr>
            <w:r>
              <w:rPr>
                <w:rFonts w:cs="Arial"/>
                <w:color w:val="000000"/>
              </w:rPr>
              <w:t>A non</w:t>
            </w:r>
            <w:r w:rsidRPr="005A522E">
              <w:rPr>
                <w:rFonts w:cs="Arial"/>
                <w:color w:val="000000"/>
              </w:rPr>
              <w:t xml:space="preserve">conformity refers to a failure to comply with requirements. A requirement is a need, expectation, or obligation. It can be stated or implied by an organisation, its customers, or other interested parties. </w:t>
            </w:r>
          </w:p>
        </w:tc>
      </w:tr>
      <w:tr w:rsidR="009B00B8" w:rsidRPr="00541288" w:rsidTr="00500384">
        <w:tc>
          <w:tcPr>
            <w:tcW w:w="2500" w:type="dxa"/>
            <w:gridSpan w:val="2"/>
          </w:tcPr>
          <w:p w:rsidR="009B00B8" w:rsidRPr="005A522E" w:rsidRDefault="009B00B8" w:rsidP="005A522E">
            <w:pPr>
              <w:spacing w:before="0" w:after="0" w:line="240" w:lineRule="auto"/>
              <w:rPr>
                <w:b/>
              </w:rPr>
            </w:pPr>
            <w:r w:rsidRPr="005A522E">
              <w:rPr>
                <w:b/>
              </w:rPr>
              <w:t>Methodology</w:t>
            </w:r>
          </w:p>
        </w:tc>
        <w:tc>
          <w:tcPr>
            <w:tcW w:w="6742" w:type="dxa"/>
            <w:gridSpan w:val="10"/>
          </w:tcPr>
          <w:p w:rsidR="009B00B8" w:rsidRPr="005A522E" w:rsidRDefault="009B00B8" w:rsidP="005A522E">
            <w:pPr>
              <w:spacing w:before="0" w:after="0" w:line="240" w:lineRule="auto"/>
              <w:rPr>
                <w:rFonts w:cs="Arial"/>
                <w:color w:val="000000"/>
              </w:rPr>
            </w:pPr>
            <w:r w:rsidRPr="005A522E">
              <w:rPr>
                <w:rFonts w:cs="Arial"/>
                <w:color w:val="000000"/>
              </w:rPr>
              <w:t>Count the QMPs accrued against the Provider over the last rolling three months.</w:t>
            </w:r>
          </w:p>
        </w:tc>
      </w:tr>
      <w:tr w:rsidR="009B00B8" w:rsidRPr="00541288" w:rsidTr="00500384">
        <w:tc>
          <w:tcPr>
            <w:tcW w:w="2500" w:type="dxa"/>
            <w:gridSpan w:val="2"/>
          </w:tcPr>
          <w:p w:rsidR="009B00B8" w:rsidRPr="005A522E" w:rsidRDefault="009B00B8" w:rsidP="005A522E">
            <w:pPr>
              <w:spacing w:before="0" w:after="0" w:line="240" w:lineRule="auto"/>
              <w:rPr>
                <w:b/>
              </w:rPr>
            </w:pPr>
            <w:r w:rsidRPr="005A522E">
              <w:rPr>
                <w:b/>
              </w:rPr>
              <w:t>Data Source / Requirements</w:t>
            </w:r>
          </w:p>
        </w:tc>
        <w:tc>
          <w:tcPr>
            <w:tcW w:w="6742" w:type="dxa"/>
            <w:gridSpan w:val="10"/>
          </w:tcPr>
          <w:p w:rsidR="009B00B8" w:rsidRPr="005A522E" w:rsidRDefault="009B00B8" w:rsidP="005A522E">
            <w:pPr>
              <w:spacing w:before="0" w:after="0" w:line="240" w:lineRule="auto"/>
              <w:rPr>
                <w:rFonts w:cs="Arial"/>
                <w:color w:val="000000"/>
              </w:rPr>
            </w:pPr>
            <w:r w:rsidRPr="005A522E">
              <w:rPr>
                <w:rFonts w:cs="Arial"/>
                <w:color w:val="000000"/>
              </w:rPr>
              <w:t xml:space="preserve">Provider’s QMP log.  </w:t>
            </w:r>
          </w:p>
          <w:p w:rsidR="009B00B8" w:rsidRPr="00541288" w:rsidRDefault="009B00B8" w:rsidP="005A522E">
            <w:pPr>
              <w:spacing w:before="0" w:after="0" w:line="240" w:lineRule="auto"/>
            </w:pPr>
          </w:p>
        </w:tc>
      </w:tr>
      <w:tr w:rsidR="009B00B8" w:rsidRPr="00541288" w:rsidTr="00500384">
        <w:tc>
          <w:tcPr>
            <w:tcW w:w="9242" w:type="dxa"/>
            <w:gridSpan w:val="12"/>
          </w:tcPr>
          <w:p w:rsidR="009B00B8" w:rsidRPr="00236A6F" w:rsidRDefault="009B00B8" w:rsidP="00236A6F">
            <w:r w:rsidRPr="00541288">
              <w:rPr>
                <w:b/>
              </w:rPr>
              <w:t>Data Input</w:t>
            </w:r>
            <w:r>
              <w:t xml:space="preserve"> (Frequency / Reporting Period: Calendar month)</w:t>
            </w:r>
          </w:p>
        </w:tc>
      </w:tr>
      <w:tr w:rsidR="009B00B8" w:rsidRPr="00541288" w:rsidTr="00500384">
        <w:tc>
          <w:tcPr>
            <w:tcW w:w="3341" w:type="dxa"/>
            <w:gridSpan w:val="4"/>
          </w:tcPr>
          <w:p w:rsidR="009B00B8" w:rsidRPr="005A522E" w:rsidRDefault="009B00B8" w:rsidP="005A522E">
            <w:pPr>
              <w:spacing w:before="0" w:after="0"/>
              <w:rPr>
                <w:b/>
              </w:rPr>
            </w:pPr>
            <w:r w:rsidRPr="005A522E">
              <w:rPr>
                <w:b/>
              </w:rPr>
              <w:t>Field</w:t>
            </w:r>
          </w:p>
          <w:p w:rsidR="009B00B8" w:rsidRPr="005A522E" w:rsidRDefault="009B00B8" w:rsidP="005A522E">
            <w:pPr>
              <w:spacing w:before="0" w:after="0"/>
              <w:rPr>
                <w:b/>
              </w:rPr>
            </w:pPr>
          </w:p>
        </w:tc>
        <w:tc>
          <w:tcPr>
            <w:tcW w:w="505" w:type="dxa"/>
          </w:tcPr>
          <w:p w:rsidR="009B00B8" w:rsidRPr="005A522E" w:rsidRDefault="009B00B8" w:rsidP="005A522E">
            <w:pPr>
              <w:spacing w:before="0" w:after="0"/>
              <w:rPr>
                <w:b/>
              </w:rPr>
            </w:pPr>
            <w:r w:rsidRPr="005A522E">
              <w:rPr>
                <w:b/>
              </w:rPr>
              <w:t>Var</w:t>
            </w:r>
          </w:p>
        </w:tc>
        <w:tc>
          <w:tcPr>
            <w:tcW w:w="1558" w:type="dxa"/>
            <w:gridSpan w:val="2"/>
          </w:tcPr>
          <w:p w:rsidR="009B00B8" w:rsidRPr="005A522E" w:rsidRDefault="009B00B8" w:rsidP="005A522E">
            <w:pPr>
              <w:spacing w:before="0" w:after="0"/>
              <w:rPr>
                <w:b/>
              </w:rPr>
            </w:pPr>
            <w:r w:rsidRPr="005A522E">
              <w:rPr>
                <w:b/>
              </w:rPr>
              <w:t>Type</w:t>
            </w:r>
          </w:p>
        </w:tc>
        <w:tc>
          <w:tcPr>
            <w:tcW w:w="1544" w:type="dxa"/>
            <w:gridSpan w:val="3"/>
          </w:tcPr>
          <w:p w:rsidR="009B00B8" w:rsidRPr="005A522E" w:rsidRDefault="009B00B8" w:rsidP="005A522E">
            <w:pPr>
              <w:spacing w:before="0" w:after="0"/>
              <w:rPr>
                <w:b/>
              </w:rPr>
            </w:pPr>
            <w:r w:rsidRPr="005A522E">
              <w:rPr>
                <w:b/>
              </w:rPr>
              <w:t>Calculation</w:t>
            </w:r>
          </w:p>
        </w:tc>
        <w:tc>
          <w:tcPr>
            <w:tcW w:w="1095" w:type="dxa"/>
          </w:tcPr>
          <w:p w:rsidR="009B00B8" w:rsidRPr="005A522E" w:rsidRDefault="009B00B8" w:rsidP="005A522E">
            <w:pPr>
              <w:spacing w:before="0" w:after="0"/>
              <w:rPr>
                <w:b/>
              </w:rPr>
            </w:pPr>
            <w:r w:rsidRPr="005A522E">
              <w:rPr>
                <w:b/>
              </w:rPr>
              <w:t>Decimals</w:t>
            </w:r>
          </w:p>
        </w:tc>
        <w:tc>
          <w:tcPr>
            <w:tcW w:w="1199" w:type="dxa"/>
          </w:tcPr>
          <w:p w:rsidR="009B00B8" w:rsidRPr="005A522E" w:rsidRDefault="009B00B8" w:rsidP="005A522E">
            <w:pPr>
              <w:spacing w:before="0" w:after="0"/>
              <w:rPr>
                <w:b/>
              </w:rPr>
            </w:pPr>
            <w:r w:rsidRPr="005A522E">
              <w:rPr>
                <w:b/>
              </w:rPr>
              <w:t>Range</w:t>
            </w:r>
          </w:p>
        </w:tc>
      </w:tr>
      <w:tr w:rsidR="009B00B8" w:rsidRPr="002C21F6" w:rsidTr="00500384">
        <w:tc>
          <w:tcPr>
            <w:tcW w:w="3341" w:type="dxa"/>
            <w:gridSpan w:val="4"/>
          </w:tcPr>
          <w:p w:rsidR="009B00B8" w:rsidRPr="007812CF" w:rsidRDefault="009B00B8" w:rsidP="005A522E">
            <w:pPr>
              <w:spacing w:before="0" w:after="0"/>
            </w:pPr>
            <w:r w:rsidRPr="007812CF">
              <w:t>Maximum number of Quality Management Points in last rolling three months</w:t>
            </w:r>
          </w:p>
        </w:tc>
        <w:tc>
          <w:tcPr>
            <w:tcW w:w="505" w:type="dxa"/>
          </w:tcPr>
          <w:p w:rsidR="009B00B8" w:rsidRPr="002C21F6" w:rsidRDefault="009B00B8" w:rsidP="005A522E">
            <w:pPr>
              <w:spacing w:before="0" w:after="0"/>
            </w:pPr>
            <w:r>
              <w:t>(A)</w:t>
            </w:r>
          </w:p>
        </w:tc>
        <w:tc>
          <w:tcPr>
            <w:tcW w:w="1558" w:type="dxa"/>
            <w:gridSpan w:val="2"/>
          </w:tcPr>
          <w:p w:rsidR="009B00B8" w:rsidRPr="002C21F6" w:rsidRDefault="009B00B8" w:rsidP="005A522E">
            <w:pPr>
              <w:spacing w:before="0" w:after="0"/>
            </w:pPr>
            <w:r>
              <w:t>Integer</w:t>
            </w:r>
          </w:p>
        </w:tc>
        <w:tc>
          <w:tcPr>
            <w:tcW w:w="1544" w:type="dxa"/>
            <w:gridSpan w:val="3"/>
          </w:tcPr>
          <w:p w:rsidR="009B00B8" w:rsidRPr="002C21F6" w:rsidRDefault="009B00B8" w:rsidP="005A522E">
            <w:pPr>
              <w:spacing w:before="0" w:after="0"/>
            </w:pPr>
          </w:p>
        </w:tc>
        <w:tc>
          <w:tcPr>
            <w:tcW w:w="1095" w:type="dxa"/>
          </w:tcPr>
          <w:p w:rsidR="009B00B8" w:rsidRPr="002C21F6" w:rsidRDefault="009B00B8" w:rsidP="005A522E">
            <w:pPr>
              <w:spacing w:before="0" w:after="0"/>
            </w:pPr>
            <w:r>
              <w:t>0</w:t>
            </w:r>
          </w:p>
        </w:tc>
        <w:tc>
          <w:tcPr>
            <w:tcW w:w="1199" w:type="dxa"/>
          </w:tcPr>
          <w:p w:rsidR="009B00B8" w:rsidRPr="002C21F6" w:rsidRDefault="009B00B8" w:rsidP="005A522E">
            <w:pPr>
              <w:spacing w:before="0" w:after="0"/>
            </w:pPr>
            <w:r>
              <w:t>0 – 500</w:t>
            </w:r>
          </w:p>
        </w:tc>
      </w:tr>
      <w:tr w:rsidR="009B00B8" w:rsidRPr="002C21F6" w:rsidTr="00500384">
        <w:tc>
          <w:tcPr>
            <w:tcW w:w="3341" w:type="dxa"/>
            <w:gridSpan w:val="4"/>
          </w:tcPr>
          <w:p w:rsidR="009B00B8" w:rsidRPr="007812CF" w:rsidRDefault="009B00B8" w:rsidP="00B13C9E">
            <w:pPr>
              <w:spacing w:before="0" w:after="0"/>
            </w:pPr>
            <w:r w:rsidRPr="007812CF">
              <w:t>Quality Warning Notice issued or in effect in last rolling three months</w:t>
            </w:r>
          </w:p>
        </w:tc>
        <w:tc>
          <w:tcPr>
            <w:tcW w:w="505" w:type="dxa"/>
          </w:tcPr>
          <w:p w:rsidR="009B00B8" w:rsidRPr="002C21F6" w:rsidRDefault="009B00B8" w:rsidP="00B13C9E">
            <w:pPr>
              <w:spacing w:before="0" w:after="0"/>
            </w:pPr>
            <w:r>
              <w:t>(B)</w:t>
            </w:r>
          </w:p>
        </w:tc>
        <w:tc>
          <w:tcPr>
            <w:tcW w:w="1558" w:type="dxa"/>
            <w:gridSpan w:val="2"/>
          </w:tcPr>
          <w:p w:rsidR="009B00B8" w:rsidRPr="002C21F6" w:rsidRDefault="009B00B8" w:rsidP="00B13C9E">
            <w:pPr>
              <w:spacing w:before="0" w:after="0"/>
            </w:pPr>
            <w:r>
              <w:t>Boolean</w:t>
            </w:r>
          </w:p>
        </w:tc>
        <w:tc>
          <w:tcPr>
            <w:tcW w:w="1544" w:type="dxa"/>
            <w:gridSpan w:val="3"/>
          </w:tcPr>
          <w:p w:rsidR="009B00B8" w:rsidRPr="002C21F6" w:rsidRDefault="009B00B8" w:rsidP="00B13C9E">
            <w:pPr>
              <w:spacing w:before="0" w:after="0"/>
            </w:pPr>
          </w:p>
        </w:tc>
        <w:tc>
          <w:tcPr>
            <w:tcW w:w="1095" w:type="dxa"/>
          </w:tcPr>
          <w:p w:rsidR="009B00B8" w:rsidRPr="002C21F6" w:rsidRDefault="009B00B8" w:rsidP="00B13C9E">
            <w:pPr>
              <w:spacing w:before="0" w:after="0"/>
            </w:pPr>
            <w:r>
              <w:t>-</w:t>
            </w:r>
          </w:p>
        </w:tc>
        <w:tc>
          <w:tcPr>
            <w:tcW w:w="1199" w:type="dxa"/>
          </w:tcPr>
          <w:p w:rsidR="009B00B8" w:rsidRPr="002C21F6" w:rsidRDefault="009B00B8" w:rsidP="00B13C9E">
            <w:pPr>
              <w:spacing w:before="0" w:after="0"/>
            </w:pPr>
            <w:r>
              <w:t>Y/N</w:t>
            </w:r>
          </w:p>
        </w:tc>
      </w:tr>
      <w:tr w:rsidR="009B00B8" w:rsidRPr="002C21F6" w:rsidTr="00500384">
        <w:tc>
          <w:tcPr>
            <w:tcW w:w="3341" w:type="dxa"/>
            <w:gridSpan w:val="4"/>
          </w:tcPr>
          <w:p w:rsidR="009B00B8" w:rsidRPr="00702885" w:rsidRDefault="009B00B8" w:rsidP="00B13C9E">
            <w:pPr>
              <w:spacing w:before="0" w:after="0"/>
            </w:pPr>
            <w:r w:rsidRPr="007812CF">
              <w:t>Maximum number of Quality Management Points in last rolling three months</w:t>
            </w:r>
            <w:r>
              <w:t xml:space="preserve"> </w:t>
            </w:r>
            <w:r w:rsidRPr="00702885">
              <w:t>in relation to nonconformities</w:t>
            </w:r>
          </w:p>
        </w:tc>
        <w:tc>
          <w:tcPr>
            <w:tcW w:w="505" w:type="dxa"/>
          </w:tcPr>
          <w:p w:rsidR="009B00B8" w:rsidRPr="002C21F6" w:rsidRDefault="009B00B8" w:rsidP="00B13C9E">
            <w:pPr>
              <w:spacing w:before="0" w:after="0"/>
            </w:pPr>
            <w:r>
              <w:t>(C)</w:t>
            </w:r>
          </w:p>
        </w:tc>
        <w:tc>
          <w:tcPr>
            <w:tcW w:w="1558" w:type="dxa"/>
            <w:gridSpan w:val="2"/>
          </w:tcPr>
          <w:p w:rsidR="009B00B8" w:rsidRPr="002C21F6" w:rsidRDefault="009B00B8" w:rsidP="00B13C9E">
            <w:pPr>
              <w:spacing w:before="0" w:after="0"/>
            </w:pPr>
            <w:r>
              <w:t>Integer</w:t>
            </w:r>
          </w:p>
        </w:tc>
        <w:tc>
          <w:tcPr>
            <w:tcW w:w="1544" w:type="dxa"/>
            <w:gridSpan w:val="3"/>
          </w:tcPr>
          <w:p w:rsidR="009B00B8" w:rsidRPr="002C21F6" w:rsidRDefault="009B00B8" w:rsidP="00B13C9E">
            <w:pPr>
              <w:spacing w:before="0" w:after="0"/>
            </w:pPr>
          </w:p>
        </w:tc>
        <w:tc>
          <w:tcPr>
            <w:tcW w:w="1095" w:type="dxa"/>
          </w:tcPr>
          <w:p w:rsidR="009B00B8" w:rsidRPr="002C21F6" w:rsidRDefault="009B00B8" w:rsidP="00B13C9E">
            <w:pPr>
              <w:spacing w:before="0" w:after="0"/>
            </w:pPr>
            <w:r>
              <w:t>0</w:t>
            </w:r>
          </w:p>
        </w:tc>
        <w:tc>
          <w:tcPr>
            <w:tcW w:w="1199" w:type="dxa"/>
          </w:tcPr>
          <w:p w:rsidR="009B00B8" w:rsidRPr="002C21F6" w:rsidRDefault="009B00B8" w:rsidP="00B13C9E">
            <w:pPr>
              <w:spacing w:before="0" w:after="0"/>
            </w:pPr>
            <w:r>
              <w:t>0 – 500</w:t>
            </w:r>
          </w:p>
        </w:tc>
      </w:tr>
      <w:tr w:rsidR="009B00B8" w:rsidRPr="00014369" w:rsidTr="00500384">
        <w:tc>
          <w:tcPr>
            <w:tcW w:w="9242" w:type="dxa"/>
            <w:gridSpan w:val="12"/>
          </w:tcPr>
          <w:p w:rsidR="009B00B8" w:rsidRPr="00236A6F" w:rsidRDefault="009B00B8" w:rsidP="00236A6F">
            <w:r w:rsidRPr="00014369">
              <w:rPr>
                <w:b/>
              </w:rPr>
              <w:t>Calculations</w:t>
            </w:r>
            <w:r>
              <w:t xml:space="preserve"> (Individual Monthly Performance)</w:t>
            </w:r>
          </w:p>
        </w:tc>
      </w:tr>
      <w:tr w:rsidR="009B00B8" w:rsidRPr="00014369" w:rsidTr="00500384">
        <w:tc>
          <w:tcPr>
            <w:tcW w:w="1657" w:type="dxa"/>
          </w:tcPr>
          <w:p w:rsidR="009B00B8" w:rsidRPr="005A522E" w:rsidRDefault="009B00B8" w:rsidP="005A522E">
            <w:pPr>
              <w:spacing w:before="0" w:after="0"/>
              <w:rPr>
                <w:b/>
              </w:rPr>
            </w:pPr>
            <w:r w:rsidRPr="005A522E">
              <w:rPr>
                <w:b/>
              </w:rPr>
              <w:t>Measure</w:t>
            </w:r>
          </w:p>
        </w:tc>
        <w:tc>
          <w:tcPr>
            <w:tcW w:w="1435" w:type="dxa"/>
            <w:gridSpan w:val="2"/>
          </w:tcPr>
          <w:p w:rsidR="009B00B8" w:rsidRPr="005A522E" w:rsidRDefault="009B00B8" w:rsidP="005A522E">
            <w:pPr>
              <w:spacing w:before="0" w:after="0"/>
              <w:rPr>
                <w:b/>
              </w:rPr>
            </w:pPr>
            <w:r w:rsidRPr="005A522E">
              <w:rPr>
                <w:b/>
              </w:rPr>
              <w:t>Type</w:t>
            </w:r>
          </w:p>
        </w:tc>
        <w:tc>
          <w:tcPr>
            <w:tcW w:w="1393" w:type="dxa"/>
            <w:gridSpan w:val="3"/>
          </w:tcPr>
          <w:p w:rsidR="009B00B8" w:rsidRPr="005A522E" w:rsidRDefault="009B00B8" w:rsidP="005A522E">
            <w:pPr>
              <w:spacing w:before="0" w:after="0"/>
              <w:rPr>
                <w:b/>
              </w:rPr>
            </w:pPr>
            <w:r w:rsidRPr="005A522E">
              <w:rPr>
                <w:b/>
              </w:rPr>
              <w:t>Calculation</w:t>
            </w:r>
          </w:p>
        </w:tc>
        <w:tc>
          <w:tcPr>
            <w:tcW w:w="1093" w:type="dxa"/>
            <w:gridSpan w:val="2"/>
          </w:tcPr>
          <w:p w:rsidR="009B00B8" w:rsidRPr="005A522E" w:rsidRDefault="009B00B8" w:rsidP="005A522E">
            <w:pPr>
              <w:spacing w:before="0" w:after="0"/>
              <w:rPr>
                <w:b/>
              </w:rPr>
            </w:pPr>
            <w:r w:rsidRPr="005A522E">
              <w:rPr>
                <w:b/>
              </w:rPr>
              <w:t>Decimals</w:t>
            </w:r>
          </w:p>
        </w:tc>
        <w:tc>
          <w:tcPr>
            <w:tcW w:w="1053" w:type="dxa"/>
          </w:tcPr>
          <w:p w:rsidR="009B00B8" w:rsidRPr="005A522E" w:rsidRDefault="009B00B8" w:rsidP="005A522E">
            <w:pPr>
              <w:spacing w:before="0" w:after="0"/>
              <w:rPr>
                <w:b/>
              </w:rPr>
            </w:pPr>
            <w:r w:rsidRPr="005A522E">
              <w:rPr>
                <w:b/>
              </w:rPr>
              <w:t>Range</w:t>
            </w:r>
          </w:p>
        </w:tc>
        <w:tc>
          <w:tcPr>
            <w:tcW w:w="2611" w:type="dxa"/>
            <w:gridSpan w:val="3"/>
          </w:tcPr>
          <w:p w:rsidR="009B00B8" w:rsidRPr="005A522E" w:rsidRDefault="009B00B8" w:rsidP="005A522E">
            <w:pPr>
              <w:spacing w:before="0" w:after="0"/>
              <w:rPr>
                <w:b/>
              </w:rPr>
            </w:pPr>
            <w:r w:rsidRPr="005A522E">
              <w:rPr>
                <w:b/>
              </w:rPr>
              <w:t>Target</w:t>
            </w:r>
          </w:p>
        </w:tc>
      </w:tr>
      <w:tr w:rsidR="009B00B8" w:rsidRPr="002C21F6" w:rsidTr="00500384">
        <w:tc>
          <w:tcPr>
            <w:tcW w:w="1657" w:type="dxa"/>
          </w:tcPr>
          <w:p w:rsidR="009B00B8" w:rsidRPr="00843DBC" w:rsidRDefault="009B00B8" w:rsidP="005A522E">
            <w:pPr>
              <w:spacing w:before="0" w:after="0" w:line="240" w:lineRule="auto"/>
            </w:pPr>
            <w:r>
              <w:t>QMS Performance</w:t>
            </w:r>
          </w:p>
        </w:tc>
        <w:tc>
          <w:tcPr>
            <w:tcW w:w="1435" w:type="dxa"/>
            <w:gridSpan w:val="2"/>
          </w:tcPr>
          <w:p w:rsidR="009B00B8" w:rsidRPr="002C21F6" w:rsidRDefault="009B00B8" w:rsidP="005A522E">
            <w:pPr>
              <w:spacing w:before="0" w:after="0"/>
            </w:pPr>
            <w:r>
              <w:t>Integer</w:t>
            </w:r>
          </w:p>
        </w:tc>
        <w:tc>
          <w:tcPr>
            <w:tcW w:w="1393" w:type="dxa"/>
            <w:gridSpan w:val="3"/>
          </w:tcPr>
          <w:p w:rsidR="009B00B8" w:rsidRPr="002C21F6" w:rsidRDefault="009B00B8" w:rsidP="005A522E">
            <w:pPr>
              <w:spacing w:before="0" w:after="0"/>
            </w:pPr>
            <w:r>
              <w:t>A</w:t>
            </w:r>
          </w:p>
        </w:tc>
        <w:tc>
          <w:tcPr>
            <w:tcW w:w="1093" w:type="dxa"/>
            <w:gridSpan w:val="2"/>
          </w:tcPr>
          <w:p w:rsidR="009B00B8" w:rsidRPr="002C21F6" w:rsidRDefault="009B00B8" w:rsidP="005A522E">
            <w:pPr>
              <w:spacing w:before="0" w:after="0"/>
            </w:pPr>
            <w:r>
              <w:t>0</w:t>
            </w:r>
          </w:p>
        </w:tc>
        <w:tc>
          <w:tcPr>
            <w:tcW w:w="1053" w:type="dxa"/>
          </w:tcPr>
          <w:p w:rsidR="009B00B8" w:rsidRPr="002C21F6" w:rsidRDefault="009B00B8" w:rsidP="005A522E">
            <w:pPr>
              <w:spacing w:before="0" w:after="0"/>
            </w:pPr>
            <w:r>
              <w:t>0 - 500</w:t>
            </w:r>
          </w:p>
        </w:tc>
        <w:tc>
          <w:tcPr>
            <w:tcW w:w="2611" w:type="dxa"/>
            <w:gridSpan w:val="3"/>
          </w:tcPr>
          <w:p w:rsidR="009B00B8" w:rsidRPr="00843DBC" w:rsidRDefault="009B00B8" w:rsidP="005A522E">
            <w:pPr>
              <w:spacing w:before="0" w:after="0"/>
            </w:pPr>
            <w:r>
              <w:t>&lt;= 25</w:t>
            </w:r>
          </w:p>
        </w:tc>
      </w:tr>
      <w:tr w:rsidR="009B00B8" w:rsidRPr="002C21F6" w:rsidTr="00500384">
        <w:tc>
          <w:tcPr>
            <w:tcW w:w="1657" w:type="dxa"/>
          </w:tcPr>
          <w:p w:rsidR="009B00B8" w:rsidRPr="005A522E" w:rsidRDefault="009B00B8" w:rsidP="00B13C9E">
            <w:pPr>
              <w:spacing w:before="0" w:after="0" w:line="240" w:lineRule="auto"/>
              <w:rPr>
                <w:b/>
              </w:rPr>
            </w:pPr>
            <w:r w:rsidRPr="007812CF">
              <w:t>Quality Warning Notice</w:t>
            </w:r>
          </w:p>
        </w:tc>
        <w:tc>
          <w:tcPr>
            <w:tcW w:w="1435" w:type="dxa"/>
            <w:gridSpan w:val="2"/>
          </w:tcPr>
          <w:p w:rsidR="009B00B8" w:rsidRPr="002C21F6" w:rsidRDefault="009B00B8" w:rsidP="00B13C9E">
            <w:pPr>
              <w:spacing w:before="0" w:after="0"/>
            </w:pPr>
            <w:r>
              <w:t>Boolean</w:t>
            </w:r>
          </w:p>
        </w:tc>
        <w:tc>
          <w:tcPr>
            <w:tcW w:w="1393" w:type="dxa"/>
            <w:gridSpan w:val="3"/>
          </w:tcPr>
          <w:p w:rsidR="009B00B8" w:rsidRPr="002C21F6" w:rsidRDefault="009B00B8" w:rsidP="00B13C9E">
            <w:pPr>
              <w:spacing w:before="0" w:after="0"/>
            </w:pPr>
            <w:r>
              <w:t>B</w:t>
            </w:r>
          </w:p>
        </w:tc>
        <w:tc>
          <w:tcPr>
            <w:tcW w:w="1093" w:type="dxa"/>
            <w:gridSpan w:val="2"/>
          </w:tcPr>
          <w:p w:rsidR="009B00B8" w:rsidRPr="002C21F6" w:rsidRDefault="009B00B8" w:rsidP="00B13C9E">
            <w:pPr>
              <w:spacing w:before="0" w:after="0"/>
            </w:pPr>
            <w:r>
              <w:t>-</w:t>
            </w:r>
          </w:p>
        </w:tc>
        <w:tc>
          <w:tcPr>
            <w:tcW w:w="1053" w:type="dxa"/>
          </w:tcPr>
          <w:p w:rsidR="009B00B8" w:rsidRPr="002C21F6" w:rsidRDefault="009B00B8" w:rsidP="00B13C9E">
            <w:pPr>
              <w:spacing w:before="0" w:after="0"/>
            </w:pPr>
            <w:r>
              <w:t>Y/N</w:t>
            </w:r>
          </w:p>
        </w:tc>
        <w:tc>
          <w:tcPr>
            <w:tcW w:w="2611" w:type="dxa"/>
            <w:gridSpan w:val="3"/>
          </w:tcPr>
          <w:p w:rsidR="009B00B8" w:rsidRPr="00843DBC" w:rsidRDefault="009B00B8" w:rsidP="00B13C9E">
            <w:pPr>
              <w:spacing w:before="0" w:after="0"/>
            </w:pPr>
            <w:r>
              <w:t>N</w:t>
            </w:r>
          </w:p>
        </w:tc>
      </w:tr>
      <w:tr w:rsidR="009B00B8" w:rsidRPr="002C21F6" w:rsidTr="00500384">
        <w:tc>
          <w:tcPr>
            <w:tcW w:w="1657" w:type="dxa"/>
          </w:tcPr>
          <w:p w:rsidR="009B00B8" w:rsidRPr="00843DBC" w:rsidRDefault="009B00B8" w:rsidP="00B13C9E">
            <w:pPr>
              <w:spacing w:before="0" w:after="0" w:line="240" w:lineRule="auto"/>
            </w:pPr>
            <w:r>
              <w:t xml:space="preserve">QMS </w:t>
            </w:r>
            <w:r w:rsidRPr="001323C9">
              <w:t>Non Conformitie</w:t>
            </w:r>
            <w:r>
              <w:t>s</w:t>
            </w:r>
          </w:p>
        </w:tc>
        <w:tc>
          <w:tcPr>
            <w:tcW w:w="1435" w:type="dxa"/>
            <w:gridSpan w:val="2"/>
          </w:tcPr>
          <w:p w:rsidR="009B00B8" w:rsidRPr="002C21F6" w:rsidRDefault="009B00B8" w:rsidP="00B13C9E">
            <w:pPr>
              <w:spacing w:before="0" w:after="0"/>
            </w:pPr>
            <w:r>
              <w:t>Integer</w:t>
            </w:r>
          </w:p>
        </w:tc>
        <w:tc>
          <w:tcPr>
            <w:tcW w:w="1393" w:type="dxa"/>
            <w:gridSpan w:val="3"/>
          </w:tcPr>
          <w:p w:rsidR="009B00B8" w:rsidRPr="002C21F6" w:rsidRDefault="009B00B8" w:rsidP="00B13C9E">
            <w:pPr>
              <w:spacing w:before="0" w:after="0"/>
            </w:pPr>
            <w:r>
              <w:t>C</w:t>
            </w:r>
          </w:p>
        </w:tc>
        <w:tc>
          <w:tcPr>
            <w:tcW w:w="1093" w:type="dxa"/>
            <w:gridSpan w:val="2"/>
          </w:tcPr>
          <w:p w:rsidR="009B00B8" w:rsidRPr="002C21F6" w:rsidRDefault="009B00B8" w:rsidP="00B13C9E">
            <w:pPr>
              <w:spacing w:before="0" w:after="0"/>
            </w:pPr>
            <w:r>
              <w:t>0</w:t>
            </w:r>
          </w:p>
        </w:tc>
        <w:tc>
          <w:tcPr>
            <w:tcW w:w="1053" w:type="dxa"/>
          </w:tcPr>
          <w:p w:rsidR="009B00B8" w:rsidRPr="002C21F6" w:rsidRDefault="009B00B8" w:rsidP="00B13C9E">
            <w:pPr>
              <w:spacing w:before="0" w:after="0"/>
            </w:pPr>
            <w:r>
              <w:t>0 - 500</w:t>
            </w:r>
          </w:p>
        </w:tc>
        <w:tc>
          <w:tcPr>
            <w:tcW w:w="2611" w:type="dxa"/>
            <w:gridSpan w:val="3"/>
          </w:tcPr>
          <w:p w:rsidR="009B00B8" w:rsidRPr="00843DBC" w:rsidRDefault="009B00B8" w:rsidP="00B13C9E">
            <w:pPr>
              <w:spacing w:before="0" w:after="0"/>
            </w:pPr>
            <w:r>
              <w:t>&lt;= 15</w:t>
            </w:r>
          </w:p>
        </w:tc>
      </w:tr>
    </w:tbl>
    <w:p w:rsidR="009B00B8" w:rsidRDefault="009B00B8" w:rsidP="00AE0164">
      <w:pPr>
        <w:rPr>
          <w:rFonts w:cs="Calibri"/>
        </w:rPr>
      </w:pPr>
    </w:p>
    <w:p w:rsidR="009B00B8" w:rsidRDefault="009B00B8" w:rsidP="00AE0164">
      <w:pPr>
        <w:rPr>
          <w:rFonts w:cs="Calibri"/>
        </w:rPr>
      </w:pPr>
      <w:r>
        <w:rPr>
          <w:rFonts w:cs="Calibri"/>
        </w:rPr>
        <w:br w:type="page"/>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1657"/>
        <w:gridCol w:w="843"/>
        <w:gridCol w:w="592"/>
        <w:gridCol w:w="246"/>
        <w:gridCol w:w="509"/>
        <w:gridCol w:w="638"/>
        <w:gridCol w:w="919"/>
        <w:gridCol w:w="174"/>
        <w:gridCol w:w="1053"/>
        <w:gridCol w:w="317"/>
        <w:gridCol w:w="1095"/>
        <w:gridCol w:w="1199"/>
      </w:tblGrid>
      <w:tr w:rsidR="009B00B8" w:rsidRPr="00F73211" w:rsidTr="00500384">
        <w:trPr>
          <w:tblHeader/>
        </w:trPr>
        <w:tc>
          <w:tcPr>
            <w:tcW w:w="2500" w:type="dxa"/>
            <w:gridSpan w:val="2"/>
            <w:shd w:val="clear" w:color="auto" w:fill="CCECFF"/>
          </w:tcPr>
          <w:p w:rsidR="009B00B8" w:rsidRPr="00F73211" w:rsidRDefault="009B00B8" w:rsidP="00F73211">
            <w:pPr>
              <w:spacing w:before="0" w:after="0" w:line="240" w:lineRule="auto"/>
              <w:rPr>
                <w:b/>
              </w:rPr>
            </w:pPr>
            <w:r w:rsidRPr="00F73211">
              <w:rPr>
                <w:b/>
              </w:rPr>
              <w:t>Indicator Ref. &amp; Title</w:t>
            </w:r>
          </w:p>
        </w:tc>
        <w:tc>
          <w:tcPr>
            <w:tcW w:w="6742" w:type="dxa"/>
            <w:gridSpan w:val="10"/>
            <w:shd w:val="clear" w:color="auto" w:fill="CCECFF"/>
          </w:tcPr>
          <w:p w:rsidR="009B00B8" w:rsidRPr="00F73211" w:rsidRDefault="009B00B8" w:rsidP="00F73211">
            <w:pPr>
              <w:pStyle w:val="Heading2"/>
              <w:numPr>
                <w:ilvl w:val="0"/>
                <w:numId w:val="0"/>
              </w:numPr>
              <w:shd w:val="clear" w:color="auto" w:fill="DBE5F1"/>
              <w:spacing w:before="0" w:after="0" w:line="240" w:lineRule="auto"/>
            </w:pPr>
            <w:bookmarkStart w:id="10" w:name="_Toc326240452"/>
            <w:r w:rsidRPr="00F73211">
              <w:t>Handling Third Party Claims</w:t>
            </w:r>
            <w:bookmarkEnd w:id="10"/>
          </w:p>
        </w:tc>
      </w:tr>
      <w:tr w:rsidR="009B00B8" w:rsidRPr="00F73211" w:rsidTr="00500384">
        <w:tc>
          <w:tcPr>
            <w:tcW w:w="2500" w:type="dxa"/>
            <w:gridSpan w:val="2"/>
          </w:tcPr>
          <w:p w:rsidR="009B00B8" w:rsidRPr="00F73211" w:rsidRDefault="009B00B8" w:rsidP="00F73211">
            <w:pPr>
              <w:spacing w:before="0" w:after="0" w:line="240" w:lineRule="auto"/>
              <w:rPr>
                <w:b/>
              </w:rPr>
            </w:pPr>
            <w:r w:rsidRPr="00F73211">
              <w:rPr>
                <w:b/>
              </w:rPr>
              <w:t>Applies to</w:t>
            </w:r>
          </w:p>
        </w:tc>
        <w:tc>
          <w:tcPr>
            <w:tcW w:w="6742" w:type="dxa"/>
            <w:gridSpan w:val="10"/>
          </w:tcPr>
          <w:p w:rsidR="009B00B8" w:rsidRPr="00F73211" w:rsidRDefault="009B00B8" w:rsidP="00F73211">
            <w:pPr>
              <w:spacing w:before="0" w:after="0" w:line="240" w:lineRule="auto"/>
            </w:pPr>
            <w:r w:rsidRPr="00F73211">
              <w:t>MAC and ASC</w:t>
            </w:r>
          </w:p>
        </w:tc>
      </w:tr>
      <w:tr w:rsidR="009B00B8" w:rsidRPr="00F73211" w:rsidTr="00500384">
        <w:tc>
          <w:tcPr>
            <w:tcW w:w="2500" w:type="dxa"/>
            <w:gridSpan w:val="2"/>
          </w:tcPr>
          <w:p w:rsidR="009B00B8" w:rsidRPr="00F73211" w:rsidRDefault="009B00B8" w:rsidP="00F73211">
            <w:pPr>
              <w:spacing w:before="0" w:after="0" w:line="240" w:lineRule="auto"/>
              <w:rPr>
                <w:b/>
              </w:rPr>
            </w:pPr>
            <w:r w:rsidRPr="00F73211">
              <w:rPr>
                <w:b/>
              </w:rPr>
              <w:t>Purpose / Description</w:t>
            </w:r>
          </w:p>
        </w:tc>
        <w:tc>
          <w:tcPr>
            <w:tcW w:w="6742" w:type="dxa"/>
            <w:gridSpan w:val="10"/>
          </w:tcPr>
          <w:p w:rsidR="009B00B8" w:rsidRPr="00F73211" w:rsidRDefault="009B00B8" w:rsidP="00F73211">
            <w:pPr>
              <w:spacing w:before="0" w:after="0" w:line="240" w:lineRule="auto"/>
            </w:pPr>
            <w:r w:rsidRPr="00F73211">
              <w:t>To measure the effectiveness of the Provider’s handling of Third Party Claims on behalf of the Secretary of State.</w:t>
            </w:r>
          </w:p>
        </w:tc>
      </w:tr>
      <w:tr w:rsidR="009B00B8" w:rsidRPr="00F73211" w:rsidTr="00500384">
        <w:tc>
          <w:tcPr>
            <w:tcW w:w="2500" w:type="dxa"/>
            <w:gridSpan w:val="2"/>
          </w:tcPr>
          <w:p w:rsidR="009B00B8" w:rsidRPr="00F73211" w:rsidRDefault="009B00B8" w:rsidP="00F73211">
            <w:pPr>
              <w:spacing w:before="0" w:after="0" w:line="240" w:lineRule="auto"/>
              <w:rPr>
                <w:b/>
              </w:rPr>
            </w:pPr>
            <w:r w:rsidRPr="00F73211">
              <w:rPr>
                <w:b/>
              </w:rPr>
              <w:t>Measures</w:t>
            </w:r>
          </w:p>
        </w:tc>
        <w:tc>
          <w:tcPr>
            <w:tcW w:w="6742" w:type="dxa"/>
            <w:gridSpan w:val="10"/>
          </w:tcPr>
          <w:p w:rsidR="009B00B8" w:rsidRPr="00F73211" w:rsidRDefault="009B00B8" w:rsidP="00F73211">
            <w:pPr>
              <w:spacing w:before="0" w:after="0" w:line="240" w:lineRule="auto"/>
            </w:pPr>
          </w:p>
        </w:tc>
      </w:tr>
      <w:tr w:rsidR="009B00B8" w:rsidRPr="00F73211" w:rsidTr="00500384">
        <w:tc>
          <w:tcPr>
            <w:tcW w:w="2500" w:type="dxa"/>
            <w:gridSpan w:val="2"/>
          </w:tcPr>
          <w:p w:rsidR="009B00B8" w:rsidRPr="00F73211" w:rsidRDefault="009B00B8" w:rsidP="00F73211">
            <w:pPr>
              <w:spacing w:before="0" w:after="0" w:line="240" w:lineRule="auto"/>
            </w:pPr>
            <w:r w:rsidRPr="00F73211">
              <w:t>DCP Metric 1</w:t>
            </w:r>
          </w:p>
        </w:tc>
        <w:tc>
          <w:tcPr>
            <w:tcW w:w="6742" w:type="dxa"/>
            <w:gridSpan w:val="10"/>
          </w:tcPr>
          <w:p w:rsidR="009B00B8" w:rsidRPr="00F73211" w:rsidRDefault="009B00B8" w:rsidP="00F73211">
            <w:pPr>
              <w:spacing w:before="0" w:after="0" w:line="240" w:lineRule="auto"/>
              <w:rPr>
                <w:rFonts w:cs="Arial"/>
                <w:bCs/>
                <w:color w:val="000000"/>
              </w:rPr>
            </w:pPr>
            <w:r w:rsidRPr="00F73211">
              <w:t>Percentage of TR430s issued to SM within 28 day deadline as per Annex 23.3.3</w:t>
            </w:r>
          </w:p>
        </w:tc>
      </w:tr>
      <w:tr w:rsidR="009B00B8" w:rsidRPr="00F73211" w:rsidTr="00500384">
        <w:tc>
          <w:tcPr>
            <w:tcW w:w="2500" w:type="dxa"/>
            <w:gridSpan w:val="2"/>
          </w:tcPr>
          <w:p w:rsidR="009B00B8" w:rsidRPr="00F73211" w:rsidRDefault="009B00B8" w:rsidP="00F73211">
            <w:pPr>
              <w:spacing w:before="0" w:after="0" w:line="240" w:lineRule="auto"/>
            </w:pPr>
            <w:r w:rsidRPr="00F73211">
              <w:t>DCP Metric 2</w:t>
            </w:r>
          </w:p>
        </w:tc>
        <w:tc>
          <w:tcPr>
            <w:tcW w:w="6742" w:type="dxa"/>
            <w:gridSpan w:val="10"/>
          </w:tcPr>
          <w:p w:rsidR="009B00B8" w:rsidRPr="00F73211" w:rsidRDefault="009B00B8" w:rsidP="00F73211">
            <w:pPr>
              <w:spacing w:before="0" w:after="0" w:line="240" w:lineRule="auto"/>
              <w:rPr>
                <w:rFonts w:cs="Arial"/>
                <w:bCs/>
                <w:color w:val="000000"/>
              </w:rPr>
            </w:pPr>
            <w:r w:rsidRPr="00F73211">
              <w:t>Percentage of TR430s submitted in calendar month within 28 day deadline, for which a comprehensive estimate of cost of repair has been supplied</w:t>
            </w:r>
          </w:p>
        </w:tc>
      </w:tr>
      <w:tr w:rsidR="009B00B8" w:rsidRPr="00F73211" w:rsidTr="00500384">
        <w:tc>
          <w:tcPr>
            <w:tcW w:w="2500" w:type="dxa"/>
            <w:gridSpan w:val="2"/>
          </w:tcPr>
          <w:p w:rsidR="009B00B8" w:rsidRPr="00F73211" w:rsidRDefault="009B00B8" w:rsidP="00F73211">
            <w:pPr>
              <w:spacing w:before="0" w:after="0" w:line="240" w:lineRule="auto"/>
            </w:pPr>
            <w:r w:rsidRPr="00F73211">
              <w:t>DCP Metric 3</w:t>
            </w:r>
          </w:p>
        </w:tc>
        <w:tc>
          <w:tcPr>
            <w:tcW w:w="6742" w:type="dxa"/>
            <w:gridSpan w:val="10"/>
          </w:tcPr>
          <w:p w:rsidR="009B00B8" w:rsidRPr="00F73211" w:rsidRDefault="009B00B8" w:rsidP="00F73211">
            <w:pPr>
              <w:spacing w:before="0" w:after="0" w:line="240" w:lineRule="auto"/>
            </w:pPr>
            <w:r w:rsidRPr="00F73211">
              <w:t>Percentage of TR430s submitted in calendar month within 28 day deadline, where full details of the driver responsible have been provided to HA in accordance with Annex 23.3.1</w:t>
            </w:r>
          </w:p>
        </w:tc>
      </w:tr>
      <w:tr w:rsidR="009B00B8" w:rsidRPr="00F73211" w:rsidTr="00500384">
        <w:tc>
          <w:tcPr>
            <w:tcW w:w="2500" w:type="dxa"/>
            <w:gridSpan w:val="2"/>
          </w:tcPr>
          <w:p w:rsidR="009B00B8" w:rsidRPr="00F73211" w:rsidRDefault="009B00B8" w:rsidP="00F73211">
            <w:pPr>
              <w:spacing w:before="0" w:after="0" w:line="240" w:lineRule="auto"/>
            </w:pPr>
            <w:r w:rsidRPr="00F73211">
              <w:t>DCP Metric 4</w:t>
            </w:r>
          </w:p>
        </w:tc>
        <w:tc>
          <w:tcPr>
            <w:tcW w:w="6742" w:type="dxa"/>
            <w:gridSpan w:val="10"/>
          </w:tcPr>
          <w:p w:rsidR="009B00B8" w:rsidRPr="00F73211" w:rsidRDefault="009B00B8" w:rsidP="00F73211">
            <w:pPr>
              <w:spacing w:before="0" w:after="0" w:line="240" w:lineRule="auto"/>
              <w:rPr>
                <w:rFonts w:cs="Arial"/>
                <w:bCs/>
                <w:color w:val="000000"/>
              </w:rPr>
            </w:pPr>
            <w:r w:rsidRPr="00F73211">
              <w:t>Percentage of claims where deviation between estimated cost of repair in the original TR430 vs. final cost submitted is within 20%</w:t>
            </w:r>
          </w:p>
        </w:tc>
      </w:tr>
      <w:tr w:rsidR="009B00B8" w:rsidRPr="00F73211" w:rsidTr="00500384">
        <w:tc>
          <w:tcPr>
            <w:tcW w:w="2500" w:type="dxa"/>
            <w:gridSpan w:val="2"/>
          </w:tcPr>
          <w:p w:rsidR="009B00B8" w:rsidRPr="00F73211" w:rsidRDefault="009B00B8" w:rsidP="00F73211">
            <w:pPr>
              <w:spacing w:before="0" w:after="0" w:line="240" w:lineRule="auto"/>
            </w:pPr>
            <w:r w:rsidRPr="00F73211">
              <w:t>DCP Metric 5</w:t>
            </w:r>
          </w:p>
        </w:tc>
        <w:tc>
          <w:tcPr>
            <w:tcW w:w="6742" w:type="dxa"/>
            <w:gridSpan w:val="10"/>
          </w:tcPr>
          <w:p w:rsidR="009B00B8" w:rsidRPr="00F73211" w:rsidRDefault="009B00B8" w:rsidP="00F73211">
            <w:pPr>
              <w:spacing w:before="0" w:after="0" w:line="240" w:lineRule="auto"/>
              <w:rPr>
                <w:rFonts w:cs="Arial"/>
                <w:bCs/>
                <w:color w:val="000000"/>
              </w:rPr>
            </w:pPr>
            <w:r w:rsidRPr="00F73211">
              <w:t>Percentage of claims where the estimated cost of repair is above the threshold but the final cost is below the threshold</w:t>
            </w:r>
          </w:p>
        </w:tc>
      </w:tr>
      <w:tr w:rsidR="009B00B8" w:rsidRPr="00F73211" w:rsidTr="00500384">
        <w:tc>
          <w:tcPr>
            <w:tcW w:w="2500" w:type="dxa"/>
            <w:gridSpan w:val="2"/>
          </w:tcPr>
          <w:p w:rsidR="009B00B8" w:rsidRPr="00F73211" w:rsidRDefault="009B00B8" w:rsidP="00F73211">
            <w:pPr>
              <w:spacing w:before="0" w:after="0" w:line="240" w:lineRule="auto"/>
            </w:pPr>
            <w:r w:rsidRPr="00F73211">
              <w:t>DCP Metric 6</w:t>
            </w:r>
          </w:p>
        </w:tc>
        <w:tc>
          <w:tcPr>
            <w:tcW w:w="6742" w:type="dxa"/>
            <w:gridSpan w:val="10"/>
          </w:tcPr>
          <w:p w:rsidR="009B00B8" w:rsidRPr="00F73211" w:rsidRDefault="009B00B8" w:rsidP="00F73211">
            <w:pPr>
              <w:spacing w:before="0" w:after="0" w:line="240" w:lineRule="auto"/>
              <w:rPr>
                <w:rFonts w:cs="Arial"/>
                <w:bCs/>
                <w:color w:val="000000"/>
              </w:rPr>
            </w:pPr>
            <w:r w:rsidRPr="00F73211">
              <w:t>Percentage of revenue from under threshold claims compared to target</w:t>
            </w:r>
          </w:p>
        </w:tc>
      </w:tr>
      <w:tr w:rsidR="009B00B8" w:rsidRPr="00F73211" w:rsidTr="00500384">
        <w:tc>
          <w:tcPr>
            <w:tcW w:w="2500" w:type="dxa"/>
            <w:gridSpan w:val="2"/>
          </w:tcPr>
          <w:p w:rsidR="009B00B8" w:rsidRPr="00F73211" w:rsidRDefault="009B00B8" w:rsidP="00F73211">
            <w:pPr>
              <w:spacing w:before="0" w:after="0" w:line="240" w:lineRule="auto"/>
              <w:rPr>
                <w:b/>
              </w:rPr>
            </w:pPr>
            <w:r w:rsidRPr="00F73211">
              <w:rPr>
                <w:b/>
              </w:rPr>
              <w:t>Definitions</w:t>
            </w:r>
          </w:p>
        </w:tc>
        <w:tc>
          <w:tcPr>
            <w:tcW w:w="6742" w:type="dxa"/>
            <w:gridSpan w:val="10"/>
          </w:tcPr>
          <w:p w:rsidR="009B00B8" w:rsidRPr="00F73211" w:rsidRDefault="009B00B8" w:rsidP="00F73211">
            <w:pPr>
              <w:spacing w:before="0" w:after="0" w:line="240" w:lineRule="auto"/>
            </w:pPr>
          </w:p>
        </w:tc>
      </w:tr>
      <w:tr w:rsidR="009B00B8" w:rsidRPr="00F73211" w:rsidTr="00500384">
        <w:tc>
          <w:tcPr>
            <w:tcW w:w="2500" w:type="dxa"/>
            <w:gridSpan w:val="2"/>
          </w:tcPr>
          <w:p w:rsidR="009B00B8" w:rsidRPr="00F73211" w:rsidRDefault="009B00B8" w:rsidP="00F73211">
            <w:pPr>
              <w:spacing w:before="0" w:after="0" w:line="240" w:lineRule="auto"/>
              <w:rPr>
                <w:rFonts w:cs="Arial"/>
                <w:color w:val="000000"/>
              </w:rPr>
            </w:pPr>
            <w:r w:rsidRPr="00F73211">
              <w:rPr>
                <w:rFonts w:cs="Arial"/>
                <w:i/>
                <w:iCs/>
                <w:color w:val="000000"/>
              </w:rPr>
              <w:t>TR430</w:t>
            </w:r>
          </w:p>
        </w:tc>
        <w:tc>
          <w:tcPr>
            <w:tcW w:w="6742" w:type="dxa"/>
            <w:gridSpan w:val="10"/>
          </w:tcPr>
          <w:p w:rsidR="009B00B8" w:rsidRPr="00F73211" w:rsidRDefault="009B00B8" w:rsidP="00F73211">
            <w:pPr>
              <w:spacing w:before="0" w:after="0" w:line="240" w:lineRule="auto"/>
              <w:rPr>
                <w:rFonts w:cs="Arial"/>
                <w:color w:val="000000"/>
              </w:rPr>
            </w:pPr>
            <w:r w:rsidRPr="00F73211">
              <w:rPr>
                <w:rFonts w:cs="Arial"/>
                <w:color w:val="000000"/>
              </w:rPr>
              <w:t>This form must be used when reporting damage to Crown Property under the provisions of circular 630, Circular Roads 4/75 and TRMM 2/87 on behalf of the Secretary of State (Green Claims)</w:t>
            </w:r>
          </w:p>
        </w:tc>
      </w:tr>
      <w:tr w:rsidR="009B00B8" w:rsidRPr="00F73211" w:rsidTr="00500384">
        <w:tc>
          <w:tcPr>
            <w:tcW w:w="2500" w:type="dxa"/>
            <w:gridSpan w:val="2"/>
          </w:tcPr>
          <w:p w:rsidR="009B00B8" w:rsidRPr="00F73211" w:rsidRDefault="009B00B8" w:rsidP="00F73211">
            <w:pPr>
              <w:spacing w:before="0" w:after="0" w:line="240" w:lineRule="auto"/>
              <w:rPr>
                <w:b/>
              </w:rPr>
            </w:pPr>
            <w:r w:rsidRPr="00F73211">
              <w:rPr>
                <w:b/>
              </w:rPr>
              <w:t>Methodology</w:t>
            </w:r>
          </w:p>
        </w:tc>
        <w:tc>
          <w:tcPr>
            <w:tcW w:w="6742" w:type="dxa"/>
            <w:gridSpan w:val="10"/>
          </w:tcPr>
          <w:p w:rsidR="009B00B8" w:rsidRPr="00F73211" w:rsidRDefault="009B00B8" w:rsidP="00F73211">
            <w:pPr>
              <w:spacing w:before="0" w:after="0" w:line="240" w:lineRule="auto"/>
              <w:rPr>
                <w:rFonts w:cs="Arial"/>
                <w:color w:val="000000"/>
              </w:rPr>
            </w:pPr>
            <w:r w:rsidRPr="00F73211">
              <w:rPr>
                <w:rFonts w:cs="Arial"/>
                <w:color w:val="000000"/>
              </w:rPr>
              <w:t>These measures look at the Green Claims processed by the Provider.</w:t>
            </w:r>
          </w:p>
        </w:tc>
      </w:tr>
      <w:tr w:rsidR="009B00B8" w:rsidRPr="00F73211" w:rsidTr="00500384">
        <w:tc>
          <w:tcPr>
            <w:tcW w:w="2500" w:type="dxa"/>
            <w:gridSpan w:val="2"/>
          </w:tcPr>
          <w:p w:rsidR="009B00B8" w:rsidRPr="00F73211" w:rsidRDefault="009B00B8" w:rsidP="00F73211">
            <w:pPr>
              <w:spacing w:before="0" w:after="120" w:line="240" w:lineRule="auto"/>
              <w:rPr>
                <w:color w:val="000000"/>
              </w:rPr>
            </w:pPr>
            <w:r w:rsidRPr="00F73211">
              <w:rPr>
                <w:color w:val="000000"/>
              </w:rPr>
              <w:t>Total number of TR430s submitted to the Service Manager (in calendar month)</w:t>
            </w:r>
          </w:p>
        </w:tc>
        <w:tc>
          <w:tcPr>
            <w:tcW w:w="6742" w:type="dxa"/>
            <w:gridSpan w:val="10"/>
          </w:tcPr>
          <w:p w:rsidR="009B00B8" w:rsidRPr="00F73211" w:rsidRDefault="009B00B8" w:rsidP="00F73211">
            <w:pPr>
              <w:spacing w:before="0" w:after="120" w:line="240" w:lineRule="auto"/>
              <w:rPr>
                <w:rFonts w:cs="Arial"/>
                <w:color w:val="000000"/>
              </w:rPr>
            </w:pPr>
            <w:r w:rsidRPr="00F73211">
              <w:rPr>
                <w:rFonts w:cs="Arial"/>
                <w:color w:val="000000"/>
              </w:rPr>
              <w:t>Includes all TR430s which are required to be submitted to Service Manager as per Annex 23.  This metric measures the total amount of TR430s submitted to the Service Manager in the calendar month being reported. For example, TR430s submitted from 1 May - 31 May should be reported in June’s CP Spreadsheet (by COP WD7).</w:t>
            </w:r>
          </w:p>
        </w:tc>
      </w:tr>
      <w:tr w:rsidR="009B00B8" w:rsidRPr="00F73211" w:rsidTr="00500384">
        <w:tc>
          <w:tcPr>
            <w:tcW w:w="2500" w:type="dxa"/>
            <w:gridSpan w:val="2"/>
          </w:tcPr>
          <w:p w:rsidR="009B00B8" w:rsidRPr="00F73211" w:rsidRDefault="009B00B8" w:rsidP="00F73211">
            <w:pPr>
              <w:spacing w:before="0" w:after="120" w:line="240" w:lineRule="auto"/>
              <w:rPr>
                <w:color w:val="000000"/>
              </w:rPr>
            </w:pPr>
            <w:r w:rsidRPr="00F73211">
              <w:rPr>
                <w:color w:val="000000"/>
              </w:rPr>
              <w:t>Total number of TR430s submitted to Service Manager within 28 day deadline</w:t>
            </w:r>
          </w:p>
        </w:tc>
        <w:tc>
          <w:tcPr>
            <w:tcW w:w="6742" w:type="dxa"/>
            <w:gridSpan w:val="10"/>
          </w:tcPr>
          <w:p w:rsidR="009B00B8" w:rsidRPr="00F73211" w:rsidRDefault="009B00B8" w:rsidP="00F73211">
            <w:pPr>
              <w:spacing w:before="0" w:after="120" w:line="240" w:lineRule="auto"/>
              <w:rPr>
                <w:rFonts w:cs="Arial"/>
                <w:color w:val="000000"/>
              </w:rPr>
            </w:pPr>
            <w:r w:rsidRPr="00F73211">
              <w:rPr>
                <w:rFonts w:cs="Arial"/>
                <w:color w:val="000000"/>
              </w:rPr>
              <w:t>For all TR430s which are required to be submitted to Service Manager as per Annex 23. This metric details how many of the TR430s submitted in the calendar month were submitted within the 28day deadline, as per Annex 23. Any TR430s submitted after this deadline will count as a late TR430s against this metric.</w:t>
            </w:r>
          </w:p>
        </w:tc>
      </w:tr>
      <w:tr w:rsidR="009B00B8" w:rsidRPr="00F73211" w:rsidTr="00500384">
        <w:tc>
          <w:tcPr>
            <w:tcW w:w="2500" w:type="dxa"/>
            <w:gridSpan w:val="2"/>
          </w:tcPr>
          <w:p w:rsidR="009B00B8" w:rsidRPr="00F73211" w:rsidRDefault="009B00B8" w:rsidP="00F73211">
            <w:pPr>
              <w:spacing w:before="0" w:after="120" w:line="240" w:lineRule="auto"/>
              <w:rPr>
                <w:color w:val="000000"/>
              </w:rPr>
            </w:pPr>
            <w:r w:rsidRPr="00F73211">
              <w:rPr>
                <w:color w:val="000000"/>
              </w:rPr>
              <w:t>Number of TR430s submitted in calendar month within 28 day deadline, for which a comprehensive estimate of cost of repair has been supplied</w:t>
            </w:r>
          </w:p>
        </w:tc>
        <w:tc>
          <w:tcPr>
            <w:tcW w:w="6742" w:type="dxa"/>
            <w:gridSpan w:val="10"/>
          </w:tcPr>
          <w:p w:rsidR="009B00B8" w:rsidRPr="00F73211" w:rsidRDefault="009B00B8" w:rsidP="00F73211">
            <w:pPr>
              <w:spacing w:before="0" w:after="120" w:line="240" w:lineRule="auto"/>
              <w:rPr>
                <w:rFonts w:cs="Arial"/>
                <w:color w:val="000000"/>
              </w:rPr>
            </w:pPr>
            <w:r w:rsidRPr="00F73211">
              <w:rPr>
                <w:rFonts w:cs="Arial"/>
                <w:color w:val="000000"/>
              </w:rPr>
              <w:t>In line with common cost control techniques, having a detailed cost estimate for a scheme is key to a strong cost control approach.</w:t>
            </w:r>
          </w:p>
          <w:p w:rsidR="009B00B8" w:rsidRPr="00F73211" w:rsidRDefault="009B00B8" w:rsidP="00F73211">
            <w:pPr>
              <w:spacing w:before="0" w:after="120" w:line="240" w:lineRule="auto"/>
              <w:rPr>
                <w:rFonts w:cs="Arial"/>
                <w:color w:val="000000"/>
              </w:rPr>
            </w:pPr>
            <w:r w:rsidRPr="00F73211">
              <w:rPr>
                <w:rFonts w:cs="Arial"/>
                <w:color w:val="000000"/>
              </w:rPr>
              <w:t>This metric measures the amount of TR430s submitted within the 28 day deadline (DCP Metric 1) which also include a comprehensive estimate of cost of repair.</w:t>
            </w:r>
          </w:p>
          <w:p w:rsidR="009B00B8" w:rsidRPr="00F73211" w:rsidRDefault="009B00B8" w:rsidP="00F73211">
            <w:pPr>
              <w:spacing w:before="0" w:after="120" w:line="240" w:lineRule="auto"/>
              <w:rPr>
                <w:rFonts w:cs="Arial"/>
                <w:color w:val="000000"/>
              </w:rPr>
            </w:pPr>
            <w:r w:rsidRPr="00F73211">
              <w:rPr>
                <w:rFonts w:cs="Arial"/>
                <w:color w:val="000000"/>
              </w:rPr>
              <w:t>A comprehensive cost estimate must be provided in a separate document to the TR430, with the precise estimated figure also appearing in the Estimated  Costs section of Part 8 of the TR430. The TR430 has the capability to have a precise figure (for example £26,782.20) typed into the Estimated Costs section of Part 8, instead of using the pay bands.</w:t>
            </w:r>
          </w:p>
          <w:p w:rsidR="009B00B8" w:rsidRPr="00F73211" w:rsidRDefault="009B00B8" w:rsidP="00F73211">
            <w:pPr>
              <w:spacing w:before="0" w:after="120" w:line="240" w:lineRule="auto"/>
              <w:rPr>
                <w:rFonts w:cs="Arial"/>
                <w:color w:val="000000"/>
              </w:rPr>
            </w:pPr>
            <w:r w:rsidRPr="00F73211">
              <w:rPr>
                <w:rFonts w:cs="Arial"/>
                <w:color w:val="000000"/>
              </w:rPr>
              <w:t xml:space="preserve">If either of these two items (separate document or precise figure on TR430) are missing, this will be seen as a failure against this metric. </w:t>
            </w:r>
          </w:p>
        </w:tc>
      </w:tr>
      <w:tr w:rsidR="009B00B8" w:rsidRPr="00F73211" w:rsidTr="00500384">
        <w:tc>
          <w:tcPr>
            <w:tcW w:w="2500" w:type="dxa"/>
            <w:gridSpan w:val="2"/>
          </w:tcPr>
          <w:p w:rsidR="009B00B8" w:rsidRPr="00F73211" w:rsidRDefault="009B00B8" w:rsidP="00F73211">
            <w:pPr>
              <w:spacing w:before="0" w:after="0" w:line="240" w:lineRule="auto"/>
              <w:rPr>
                <w:color w:val="000000"/>
              </w:rPr>
            </w:pPr>
            <w:r w:rsidRPr="00F73211">
              <w:rPr>
                <w:color w:val="000000"/>
              </w:rPr>
              <w:t>Number of TR430s submitted in calendar month within 28 day deadline, where full details of the driver responsible have been provided to HA in accordance with Annex 23.3.1</w:t>
            </w:r>
          </w:p>
        </w:tc>
        <w:tc>
          <w:tcPr>
            <w:tcW w:w="6742" w:type="dxa"/>
            <w:gridSpan w:val="10"/>
          </w:tcPr>
          <w:p w:rsidR="009B00B8" w:rsidRPr="00F73211" w:rsidRDefault="009B00B8" w:rsidP="00F73211">
            <w:pPr>
              <w:spacing w:before="0" w:after="120" w:line="240" w:lineRule="auto"/>
              <w:rPr>
                <w:rFonts w:cs="Arial"/>
                <w:color w:val="000000"/>
              </w:rPr>
            </w:pPr>
            <w:r w:rsidRPr="00F73211">
              <w:rPr>
                <w:rFonts w:cs="Arial"/>
                <w:color w:val="000000"/>
              </w:rPr>
              <w:t>Having the responsible driver's details significantly aids completing a successful claim.</w:t>
            </w:r>
          </w:p>
          <w:p w:rsidR="009B00B8" w:rsidRPr="00F73211" w:rsidRDefault="009B00B8" w:rsidP="00F73211">
            <w:pPr>
              <w:spacing w:before="0" w:after="120" w:line="240" w:lineRule="auto"/>
              <w:rPr>
                <w:rFonts w:cs="Arial"/>
                <w:color w:val="000000"/>
              </w:rPr>
            </w:pPr>
            <w:r w:rsidRPr="00F73211">
              <w:rPr>
                <w:rFonts w:cs="Arial"/>
                <w:color w:val="000000"/>
              </w:rPr>
              <w:t>This metric measures the amount of TR430s submitted within the 28 day deadline (DCP Metric 1) which also include full details of the driver responsible.</w:t>
            </w:r>
          </w:p>
          <w:p w:rsidR="009B00B8" w:rsidRPr="00F73211" w:rsidRDefault="009B00B8" w:rsidP="00F73211">
            <w:pPr>
              <w:spacing w:before="0" w:after="120" w:line="240" w:lineRule="auto"/>
              <w:rPr>
                <w:rFonts w:cs="Arial"/>
                <w:color w:val="000000"/>
              </w:rPr>
            </w:pPr>
            <w:r w:rsidRPr="00F73211">
              <w:rPr>
                <w:rFonts w:cs="Arial"/>
                <w:color w:val="000000"/>
              </w:rPr>
              <w:t>Full details include providing the name, address, vehicle particulars (registration, make and model) and insurance details (name and address) of the driver responsible. This must be entered in Section 14a of the TR430. Failing to provide any of these pieces of information will be seen as a failure against this metric.</w:t>
            </w:r>
          </w:p>
          <w:p w:rsidR="009B00B8" w:rsidRPr="00F73211" w:rsidRDefault="009B00B8" w:rsidP="00F73211">
            <w:pPr>
              <w:spacing w:before="0" w:after="120" w:line="240" w:lineRule="auto"/>
              <w:rPr>
                <w:rFonts w:cs="Arial"/>
                <w:color w:val="000000"/>
              </w:rPr>
            </w:pPr>
            <w:r w:rsidRPr="00F73211">
              <w:rPr>
                <w:rFonts w:cs="Arial"/>
                <w:color w:val="000000"/>
              </w:rPr>
              <w:t>Note: If the driver does not have insurance details or is uninsured, please indicate this in Section 14a of the TR430.</w:t>
            </w:r>
          </w:p>
        </w:tc>
      </w:tr>
      <w:tr w:rsidR="009B00B8" w:rsidRPr="00F73211" w:rsidTr="00500384">
        <w:tc>
          <w:tcPr>
            <w:tcW w:w="2500" w:type="dxa"/>
            <w:gridSpan w:val="2"/>
          </w:tcPr>
          <w:p w:rsidR="009B00B8" w:rsidRPr="00F73211" w:rsidRDefault="009B00B8" w:rsidP="00F73211">
            <w:pPr>
              <w:spacing w:before="0" w:after="120" w:line="240" w:lineRule="auto"/>
              <w:rPr>
                <w:color w:val="000000"/>
              </w:rPr>
            </w:pPr>
            <w:r w:rsidRPr="00F73211">
              <w:rPr>
                <w:color w:val="000000"/>
              </w:rPr>
              <w:t>Number of claims where final costs have been submitted in this calendar month</w:t>
            </w:r>
          </w:p>
        </w:tc>
        <w:tc>
          <w:tcPr>
            <w:tcW w:w="6742" w:type="dxa"/>
            <w:gridSpan w:val="10"/>
          </w:tcPr>
          <w:p w:rsidR="009B00B8" w:rsidRPr="00F73211" w:rsidRDefault="009B00B8" w:rsidP="00F73211">
            <w:pPr>
              <w:spacing w:before="0" w:after="120" w:line="240" w:lineRule="auto"/>
              <w:rPr>
                <w:rFonts w:cs="Arial"/>
                <w:color w:val="000000"/>
              </w:rPr>
            </w:pPr>
            <w:r w:rsidRPr="00F73211">
              <w:rPr>
                <w:rFonts w:cs="Arial"/>
                <w:color w:val="000000"/>
              </w:rPr>
              <w:t>This is the total number of approved final cost packages/final accounts submitted within the calendar month.</w:t>
            </w:r>
          </w:p>
        </w:tc>
      </w:tr>
      <w:tr w:rsidR="009B00B8" w:rsidRPr="00F73211" w:rsidTr="00500384">
        <w:tc>
          <w:tcPr>
            <w:tcW w:w="2500" w:type="dxa"/>
            <w:gridSpan w:val="2"/>
          </w:tcPr>
          <w:p w:rsidR="009B00B8" w:rsidRPr="00F73211" w:rsidRDefault="009B00B8" w:rsidP="00F73211">
            <w:pPr>
              <w:spacing w:before="0" w:after="120" w:line="240" w:lineRule="auto"/>
              <w:rPr>
                <w:color w:val="000000"/>
              </w:rPr>
            </w:pPr>
            <w:r w:rsidRPr="00F73211">
              <w:rPr>
                <w:color w:val="000000"/>
              </w:rPr>
              <w:t xml:space="preserve">Number of </w:t>
            </w:r>
            <w:r>
              <w:rPr>
                <w:color w:val="000000"/>
              </w:rPr>
              <w:t xml:space="preserve">claims </w:t>
            </w:r>
            <w:r w:rsidRPr="00F73211">
              <w:rPr>
                <w:color w:val="000000"/>
              </w:rPr>
              <w:t>where deviation between estimated cost of repair in the original TR430 vs. final cost submitted is within 20%</w:t>
            </w:r>
          </w:p>
        </w:tc>
        <w:tc>
          <w:tcPr>
            <w:tcW w:w="6742" w:type="dxa"/>
            <w:gridSpan w:val="10"/>
          </w:tcPr>
          <w:p w:rsidR="009B00B8" w:rsidRPr="00F73211" w:rsidRDefault="009B00B8" w:rsidP="00F73211">
            <w:pPr>
              <w:spacing w:before="0" w:after="120" w:line="240" w:lineRule="auto"/>
              <w:rPr>
                <w:rFonts w:cs="Arial"/>
                <w:color w:val="000000"/>
              </w:rPr>
            </w:pPr>
            <w:r w:rsidRPr="00F73211">
              <w:rPr>
                <w:rFonts w:cs="Arial"/>
                <w:color w:val="000000"/>
              </w:rPr>
              <w:t>For each calendar month, any final costs that were submitted for a claim are compared to the original estimated cost for the same claim which was received with the original TR430.</w:t>
            </w:r>
          </w:p>
          <w:p w:rsidR="009B00B8" w:rsidRPr="00F73211" w:rsidRDefault="009B00B8" w:rsidP="00F73211">
            <w:pPr>
              <w:spacing w:before="0" w:after="120" w:line="240" w:lineRule="auto"/>
              <w:rPr>
                <w:rFonts w:cs="Arial"/>
                <w:color w:val="000000"/>
              </w:rPr>
            </w:pPr>
            <w:r w:rsidRPr="00F73211">
              <w:rPr>
                <w:rFonts w:cs="Arial"/>
                <w:color w:val="000000"/>
              </w:rPr>
              <w:t>Where possible, the original TR430 estimate figure should be the precise figure; if this has not been made clear in older TR430s, or is not otherwise available, the pay band can be used. A success occurs when the deviation between final cost and original estimate is within 20% (i.e. final cost/estimated cost is between 0.8 and 1.2)</w:t>
            </w:r>
          </w:p>
          <w:p w:rsidR="009B00B8" w:rsidRPr="00F73211" w:rsidRDefault="009B00B8" w:rsidP="00F73211">
            <w:pPr>
              <w:spacing w:before="0" w:after="0" w:line="240" w:lineRule="auto"/>
              <w:rPr>
                <w:rFonts w:cs="Arial"/>
                <w:color w:val="000000"/>
              </w:rPr>
            </w:pPr>
            <w:r w:rsidRPr="00F73211">
              <w:rPr>
                <w:rFonts w:cs="Arial"/>
                <w:b/>
                <w:color w:val="000000"/>
              </w:rPr>
              <w:t>Example 1</w:t>
            </w:r>
            <w:r w:rsidRPr="00F73211">
              <w:rPr>
                <w:rFonts w:cs="Arial"/>
                <w:color w:val="000000"/>
              </w:rPr>
              <w:t xml:space="preserve"> (original estimate was a precise figure)</w:t>
            </w:r>
          </w:p>
          <w:p w:rsidR="009B00B8" w:rsidRPr="00F73211" w:rsidRDefault="009B00B8" w:rsidP="00F73211">
            <w:pPr>
              <w:spacing w:before="0" w:after="120" w:line="240" w:lineRule="auto"/>
              <w:rPr>
                <w:rFonts w:cs="Arial"/>
                <w:color w:val="000000"/>
              </w:rPr>
            </w:pPr>
            <w:r w:rsidRPr="00F73211">
              <w:rPr>
                <w:rFonts w:cs="Arial"/>
                <w:color w:val="000000"/>
              </w:rPr>
              <w:t xml:space="preserve">If final costs were £21,785 and the original TR430 estimate was £26,000, this is within the 20% (final cost/estimate = 21,785/26,000 = 0.84 = Pass).  </w:t>
            </w:r>
          </w:p>
          <w:p w:rsidR="009B00B8" w:rsidRPr="00F73211" w:rsidRDefault="009B00B8" w:rsidP="00F73211">
            <w:pPr>
              <w:spacing w:before="0" w:after="0" w:line="240" w:lineRule="auto"/>
              <w:rPr>
                <w:rFonts w:cs="Arial"/>
                <w:color w:val="000000"/>
              </w:rPr>
            </w:pPr>
            <w:r w:rsidRPr="00F73211">
              <w:rPr>
                <w:rFonts w:cs="Arial"/>
                <w:b/>
                <w:color w:val="000000"/>
              </w:rPr>
              <w:t>Example 2</w:t>
            </w:r>
            <w:r w:rsidRPr="00F73211">
              <w:rPr>
                <w:rFonts w:cs="Arial"/>
                <w:color w:val="000000"/>
              </w:rPr>
              <w:t xml:space="preserve"> (original estimate used a pay band)</w:t>
            </w:r>
          </w:p>
          <w:p w:rsidR="009B00B8" w:rsidRPr="00F73211" w:rsidRDefault="009B00B8" w:rsidP="00F73211">
            <w:pPr>
              <w:spacing w:before="0" w:after="120" w:line="240" w:lineRule="auto"/>
              <w:rPr>
                <w:rFonts w:cs="Arial"/>
                <w:color w:val="000000"/>
              </w:rPr>
            </w:pPr>
            <w:r w:rsidRPr="00F73211">
              <w:rPr>
                <w:rFonts w:cs="Arial"/>
                <w:color w:val="000000"/>
              </w:rPr>
              <w:t>If final costs were £26,785 and the original TR430 estimate was £5,000 - £20,000, then as long as the deviation between the final cost and the closest maximum/minimum boundary is less than 20% this is a positive result (final cost/estimate = 26,785/20,000 = 1.34 = Fail).</w:t>
            </w:r>
          </w:p>
          <w:p w:rsidR="009B00B8" w:rsidRPr="00F73211" w:rsidRDefault="009B00B8" w:rsidP="00F73211">
            <w:pPr>
              <w:spacing w:before="0" w:after="120" w:line="240" w:lineRule="auto"/>
              <w:rPr>
                <w:rFonts w:cs="Arial"/>
                <w:color w:val="000000"/>
                <w:lang w:val="en-GB"/>
              </w:rPr>
            </w:pPr>
            <w:r w:rsidRPr="00F73211">
              <w:rPr>
                <w:rFonts w:cs="Arial"/>
                <w:color w:val="000000"/>
                <w:lang w:val="en-GB"/>
              </w:rPr>
              <w:t>This metric will look to move to a rolling 3 month measure once enough data is available</w:t>
            </w:r>
          </w:p>
        </w:tc>
      </w:tr>
      <w:tr w:rsidR="009B00B8" w:rsidRPr="00F73211" w:rsidTr="00500384">
        <w:tc>
          <w:tcPr>
            <w:tcW w:w="2500" w:type="dxa"/>
            <w:gridSpan w:val="2"/>
          </w:tcPr>
          <w:p w:rsidR="009B00B8" w:rsidRPr="00F73211" w:rsidRDefault="009B00B8" w:rsidP="00F73211">
            <w:pPr>
              <w:spacing w:before="0" w:after="120" w:line="240" w:lineRule="auto"/>
              <w:rPr>
                <w:color w:val="000000"/>
              </w:rPr>
            </w:pPr>
            <w:r w:rsidRPr="00F73211">
              <w:rPr>
                <w:color w:val="000000"/>
              </w:rPr>
              <w:t xml:space="preserve">Number of </w:t>
            </w:r>
            <w:r>
              <w:rPr>
                <w:color w:val="000000"/>
              </w:rPr>
              <w:t>claims</w:t>
            </w:r>
            <w:r w:rsidRPr="00F73211">
              <w:rPr>
                <w:color w:val="000000"/>
              </w:rPr>
              <w:t xml:space="preserve"> where the estimated cost of repair in original TR430 is above the threshold but the final cost submitted is below the threshold</w:t>
            </w:r>
          </w:p>
        </w:tc>
        <w:tc>
          <w:tcPr>
            <w:tcW w:w="6742" w:type="dxa"/>
            <w:gridSpan w:val="10"/>
          </w:tcPr>
          <w:p w:rsidR="009B00B8" w:rsidRPr="00F73211" w:rsidRDefault="009B00B8" w:rsidP="00F73211">
            <w:pPr>
              <w:spacing w:before="0" w:after="120" w:line="240" w:lineRule="auto"/>
              <w:rPr>
                <w:rFonts w:cs="Arial"/>
                <w:color w:val="000000"/>
              </w:rPr>
            </w:pPr>
            <w:r w:rsidRPr="00F73211">
              <w:rPr>
                <w:rFonts w:cs="Arial"/>
                <w:color w:val="000000"/>
              </w:rPr>
              <w:t>This metric uses the threshold which was in place at the time the TR430 was submitted to the Service Manager.</w:t>
            </w:r>
          </w:p>
        </w:tc>
      </w:tr>
      <w:tr w:rsidR="009B00B8" w:rsidRPr="00F73211" w:rsidTr="00500384">
        <w:tc>
          <w:tcPr>
            <w:tcW w:w="2500" w:type="dxa"/>
            <w:gridSpan w:val="2"/>
          </w:tcPr>
          <w:p w:rsidR="009B00B8" w:rsidRPr="00F73211" w:rsidRDefault="009B00B8" w:rsidP="00F73211">
            <w:pPr>
              <w:spacing w:before="0" w:after="120" w:line="240" w:lineRule="auto"/>
              <w:rPr>
                <w:color w:val="000000"/>
              </w:rPr>
            </w:pPr>
            <w:r w:rsidRPr="00F73211">
              <w:rPr>
                <w:color w:val="000000"/>
              </w:rPr>
              <w:t>Target DCP revenue/recovery (under threshold claims) for calendar month as per Annual Plan</w:t>
            </w:r>
          </w:p>
        </w:tc>
        <w:tc>
          <w:tcPr>
            <w:tcW w:w="6742" w:type="dxa"/>
            <w:gridSpan w:val="10"/>
          </w:tcPr>
          <w:p w:rsidR="009B00B8" w:rsidRPr="00F73211" w:rsidRDefault="009B00B8" w:rsidP="00F73211">
            <w:pPr>
              <w:spacing w:before="0" w:after="120" w:line="240" w:lineRule="auto"/>
              <w:rPr>
                <w:rFonts w:cs="Arial"/>
                <w:color w:val="000000"/>
              </w:rPr>
            </w:pPr>
            <w:r w:rsidRPr="00F73211">
              <w:rPr>
                <w:rFonts w:cs="Arial"/>
                <w:color w:val="000000"/>
              </w:rPr>
              <w:t>Each Service Provider should have submitted an Annual Plan as per CMM 02/11, which details their expected revenue from DCP recovery (under threshold)</w:t>
            </w:r>
          </w:p>
        </w:tc>
      </w:tr>
      <w:tr w:rsidR="009B00B8" w:rsidRPr="00F73211" w:rsidTr="00500384">
        <w:tc>
          <w:tcPr>
            <w:tcW w:w="2500" w:type="dxa"/>
            <w:gridSpan w:val="2"/>
          </w:tcPr>
          <w:p w:rsidR="009B00B8" w:rsidRPr="00F73211" w:rsidRDefault="009B00B8" w:rsidP="00F73211">
            <w:pPr>
              <w:spacing w:before="0" w:after="120" w:line="240" w:lineRule="auto"/>
              <w:rPr>
                <w:color w:val="000000"/>
              </w:rPr>
            </w:pPr>
            <w:r w:rsidRPr="00F73211">
              <w:rPr>
                <w:color w:val="000000"/>
              </w:rPr>
              <w:t>Actual DCP revenue/recovery (under threshold claims) achieved for the calendar month</w:t>
            </w:r>
          </w:p>
        </w:tc>
        <w:tc>
          <w:tcPr>
            <w:tcW w:w="6742" w:type="dxa"/>
            <w:gridSpan w:val="10"/>
          </w:tcPr>
          <w:p w:rsidR="009B00B8" w:rsidRPr="00F73211" w:rsidRDefault="009B00B8" w:rsidP="00F73211">
            <w:pPr>
              <w:spacing w:before="0" w:after="120" w:line="240" w:lineRule="auto"/>
              <w:rPr>
                <w:rFonts w:cs="Arial"/>
                <w:color w:val="000000"/>
              </w:rPr>
            </w:pPr>
            <w:r w:rsidRPr="00F73211">
              <w:rPr>
                <w:rFonts w:cs="Arial"/>
                <w:color w:val="000000"/>
              </w:rPr>
              <w:t>This is revenue which was actually received from DCP recovery (under threshold) in the calendar month.</w:t>
            </w:r>
          </w:p>
          <w:p w:rsidR="009B00B8" w:rsidRPr="00F73211" w:rsidRDefault="009B00B8" w:rsidP="00F73211">
            <w:pPr>
              <w:spacing w:before="0" w:after="120" w:line="240" w:lineRule="auto"/>
              <w:rPr>
                <w:rFonts w:cs="Arial"/>
                <w:color w:val="000000"/>
              </w:rPr>
            </w:pPr>
            <w:r w:rsidRPr="00F73211">
              <w:rPr>
                <w:rFonts w:cs="Arial"/>
                <w:color w:val="000000"/>
              </w:rPr>
              <w:t xml:space="preserve">This percentage will vary from month to month, therefore this metric will look to move to a rolling 3 month measure once enough data is available.                                                  </w:t>
            </w:r>
          </w:p>
        </w:tc>
      </w:tr>
      <w:tr w:rsidR="009B00B8" w:rsidRPr="00F73211" w:rsidTr="00500384">
        <w:tc>
          <w:tcPr>
            <w:tcW w:w="2500" w:type="dxa"/>
            <w:gridSpan w:val="2"/>
          </w:tcPr>
          <w:p w:rsidR="009B00B8" w:rsidRPr="00F73211" w:rsidRDefault="009B00B8" w:rsidP="00F73211">
            <w:pPr>
              <w:spacing w:before="0" w:after="120" w:line="240" w:lineRule="auto"/>
              <w:rPr>
                <w:b/>
              </w:rPr>
            </w:pPr>
            <w:r w:rsidRPr="00F73211">
              <w:t>Percentage of revenue from under threshold claims compared to target</w:t>
            </w:r>
          </w:p>
        </w:tc>
        <w:tc>
          <w:tcPr>
            <w:tcW w:w="6742" w:type="dxa"/>
            <w:gridSpan w:val="10"/>
          </w:tcPr>
          <w:p w:rsidR="009B00B8" w:rsidRPr="00F73211" w:rsidRDefault="009B00B8" w:rsidP="00F73211">
            <w:pPr>
              <w:spacing w:before="0" w:after="120" w:line="240" w:lineRule="auto"/>
              <w:rPr>
                <w:rFonts w:cs="Arial"/>
                <w:color w:val="000000"/>
              </w:rPr>
            </w:pPr>
            <w:r w:rsidRPr="00F73211">
              <w:rPr>
                <w:rFonts w:cs="Arial"/>
                <w:color w:val="000000"/>
              </w:rPr>
              <w:t>This metric is included as a form of governance and control for the newly introduced thresholds.</w:t>
            </w:r>
          </w:p>
          <w:p w:rsidR="009B00B8" w:rsidRPr="00F73211" w:rsidRDefault="009B00B8" w:rsidP="00F73211">
            <w:pPr>
              <w:spacing w:before="0" w:after="120" w:line="240" w:lineRule="auto"/>
              <w:rPr>
                <w:rFonts w:cs="Arial"/>
                <w:color w:val="000000"/>
              </w:rPr>
            </w:pPr>
          </w:p>
        </w:tc>
      </w:tr>
      <w:tr w:rsidR="009B00B8" w:rsidRPr="00F73211" w:rsidTr="00500384">
        <w:tc>
          <w:tcPr>
            <w:tcW w:w="2500" w:type="dxa"/>
            <w:gridSpan w:val="2"/>
          </w:tcPr>
          <w:p w:rsidR="009B00B8" w:rsidRPr="00F73211" w:rsidRDefault="009B00B8" w:rsidP="00F73211">
            <w:pPr>
              <w:spacing w:before="0" w:after="120" w:line="240" w:lineRule="auto"/>
              <w:rPr>
                <w:b/>
              </w:rPr>
            </w:pPr>
            <w:r w:rsidRPr="00F73211">
              <w:rPr>
                <w:b/>
              </w:rPr>
              <w:t>Data Source / Requirements</w:t>
            </w:r>
          </w:p>
          <w:p w:rsidR="009B00B8" w:rsidRDefault="009B00B8" w:rsidP="00F73211">
            <w:pPr>
              <w:spacing w:before="0" w:after="120" w:line="240" w:lineRule="auto"/>
              <w:rPr>
                <w:b/>
              </w:rPr>
            </w:pPr>
          </w:p>
          <w:p w:rsidR="009B00B8" w:rsidRDefault="009B00B8" w:rsidP="00F73211">
            <w:pPr>
              <w:spacing w:before="0" w:after="120" w:line="240" w:lineRule="auto"/>
              <w:rPr>
                <w:b/>
              </w:rPr>
            </w:pPr>
          </w:p>
          <w:p w:rsidR="009B00B8" w:rsidRPr="00F73211" w:rsidRDefault="009B00B8" w:rsidP="00F73211">
            <w:pPr>
              <w:spacing w:before="0" w:after="120" w:line="240" w:lineRule="auto"/>
              <w:rPr>
                <w:b/>
              </w:rPr>
            </w:pPr>
          </w:p>
        </w:tc>
        <w:tc>
          <w:tcPr>
            <w:tcW w:w="6742" w:type="dxa"/>
            <w:gridSpan w:val="10"/>
          </w:tcPr>
          <w:p w:rsidR="009B00B8" w:rsidRPr="00F73211" w:rsidRDefault="009B00B8" w:rsidP="00F73211">
            <w:pPr>
              <w:spacing w:before="0" w:after="120" w:line="240" w:lineRule="auto"/>
              <w:rPr>
                <w:rFonts w:cs="Arial"/>
                <w:color w:val="000000"/>
              </w:rPr>
            </w:pPr>
            <w:r w:rsidRPr="00F73211">
              <w:rPr>
                <w:rFonts w:cs="Arial"/>
                <w:color w:val="000000"/>
              </w:rPr>
              <w:t>Provider’s Green Claims Records; Provider’s Annual Plan</w:t>
            </w:r>
          </w:p>
          <w:p w:rsidR="009B00B8" w:rsidRPr="00F73211" w:rsidRDefault="009B00B8" w:rsidP="00F73211">
            <w:pPr>
              <w:spacing w:before="0" w:after="120" w:line="240" w:lineRule="auto"/>
            </w:pPr>
          </w:p>
          <w:p w:rsidR="009B00B8" w:rsidRPr="00F73211" w:rsidRDefault="009B00B8" w:rsidP="00F73211">
            <w:pPr>
              <w:spacing w:before="0" w:after="120" w:line="240" w:lineRule="auto"/>
            </w:pPr>
          </w:p>
        </w:tc>
      </w:tr>
      <w:tr w:rsidR="009B00B8" w:rsidRPr="00F73211" w:rsidTr="00500384">
        <w:trPr>
          <w:tblHeader/>
        </w:trPr>
        <w:tc>
          <w:tcPr>
            <w:tcW w:w="9242" w:type="dxa"/>
            <w:gridSpan w:val="12"/>
          </w:tcPr>
          <w:p w:rsidR="009B00B8" w:rsidRPr="00F73211" w:rsidRDefault="009B00B8" w:rsidP="00F73211">
            <w:pPr>
              <w:spacing w:before="0" w:after="0" w:line="240" w:lineRule="auto"/>
            </w:pPr>
            <w:r w:rsidRPr="00F73211">
              <w:rPr>
                <w:b/>
              </w:rPr>
              <w:t>Data Input</w:t>
            </w:r>
            <w:r w:rsidRPr="00F73211">
              <w:t xml:space="preserve"> (Frequency / Reporting Period: Calendar month)</w:t>
            </w:r>
          </w:p>
        </w:tc>
      </w:tr>
      <w:tr w:rsidR="009B00B8" w:rsidRPr="00F73211" w:rsidTr="00500384">
        <w:trPr>
          <w:tblHeader/>
        </w:trPr>
        <w:tc>
          <w:tcPr>
            <w:tcW w:w="3338" w:type="dxa"/>
            <w:gridSpan w:val="4"/>
          </w:tcPr>
          <w:p w:rsidR="009B00B8" w:rsidRPr="00F73211" w:rsidRDefault="009B00B8" w:rsidP="00F73211">
            <w:pPr>
              <w:spacing w:before="0" w:after="0" w:line="240" w:lineRule="auto"/>
              <w:rPr>
                <w:b/>
              </w:rPr>
            </w:pPr>
            <w:r w:rsidRPr="00F73211">
              <w:rPr>
                <w:b/>
              </w:rPr>
              <w:t>Field</w:t>
            </w:r>
          </w:p>
          <w:p w:rsidR="009B00B8" w:rsidRPr="00F73211" w:rsidRDefault="009B00B8" w:rsidP="00F73211">
            <w:pPr>
              <w:spacing w:before="0" w:after="0" w:line="240" w:lineRule="auto"/>
              <w:rPr>
                <w:b/>
              </w:rPr>
            </w:pPr>
          </w:p>
        </w:tc>
        <w:tc>
          <w:tcPr>
            <w:tcW w:w="509" w:type="dxa"/>
          </w:tcPr>
          <w:p w:rsidR="009B00B8" w:rsidRPr="00F73211" w:rsidRDefault="009B00B8" w:rsidP="00F73211">
            <w:pPr>
              <w:spacing w:before="0" w:after="0" w:line="240" w:lineRule="auto"/>
              <w:rPr>
                <w:b/>
              </w:rPr>
            </w:pPr>
            <w:r w:rsidRPr="00F73211">
              <w:rPr>
                <w:b/>
              </w:rPr>
              <w:t>Var</w:t>
            </w:r>
          </w:p>
        </w:tc>
        <w:tc>
          <w:tcPr>
            <w:tcW w:w="1557" w:type="dxa"/>
            <w:gridSpan w:val="2"/>
          </w:tcPr>
          <w:p w:rsidR="009B00B8" w:rsidRPr="00F73211" w:rsidRDefault="009B00B8" w:rsidP="00F73211">
            <w:pPr>
              <w:spacing w:before="0" w:after="0" w:line="240" w:lineRule="auto"/>
              <w:rPr>
                <w:b/>
              </w:rPr>
            </w:pPr>
            <w:r w:rsidRPr="00F73211">
              <w:rPr>
                <w:b/>
              </w:rPr>
              <w:t>Type</w:t>
            </w:r>
          </w:p>
        </w:tc>
        <w:tc>
          <w:tcPr>
            <w:tcW w:w="1544" w:type="dxa"/>
            <w:gridSpan w:val="3"/>
          </w:tcPr>
          <w:p w:rsidR="009B00B8" w:rsidRPr="00F73211" w:rsidRDefault="009B00B8" w:rsidP="00F73211">
            <w:pPr>
              <w:spacing w:before="0" w:after="0" w:line="240" w:lineRule="auto"/>
              <w:rPr>
                <w:b/>
              </w:rPr>
            </w:pPr>
            <w:r w:rsidRPr="00F73211">
              <w:rPr>
                <w:b/>
              </w:rPr>
              <w:t>Calculation</w:t>
            </w:r>
          </w:p>
        </w:tc>
        <w:tc>
          <w:tcPr>
            <w:tcW w:w="1095" w:type="dxa"/>
          </w:tcPr>
          <w:p w:rsidR="009B00B8" w:rsidRPr="00F73211" w:rsidRDefault="009B00B8" w:rsidP="00F73211">
            <w:pPr>
              <w:spacing w:before="0" w:after="0" w:line="240" w:lineRule="auto"/>
              <w:rPr>
                <w:b/>
              </w:rPr>
            </w:pPr>
            <w:r w:rsidRPr="00F73211">
              <w:rPr>
                <w:b/>
              </w:rPr>
              <w:t>Decimals</w:t>
            </w:r>
          </w:p>
        </w:tc>
        <w:tc>
          <w:tcPr>
            <w:tcW w:w="1199" w:type="dxa"/>
          </w:tcPr>
          <w:p w:rsidR="009B00B8" w:rsidRPr="00F73211" w:rsidRDefault="009B00B8" w:rsidP="00F73211">
            <w:pPr>
              <w:spacing w:before="0" w:after="0" w:line="240" w:lineRule="auto"/>
              <w:rPr>
                <w:b/>
              </w:rPr>
            </w:pPr>
            <w:r w:rsidRPr="00F73211">
              <w:rPr>
                <w:b/>
              </w:rPr>
              <w:t>Range</w:t>
            </w:r>
          </w:p>
        </w:tc>
      </w:tr>
      <w:tr w:rsidR="009B00B8" w:rsidRPr="00F73211" w:rsidTr="00500384">
        <w:tc>
          <w:tcPr>
            <w:tcW w:w="3338" w:type="dxa"/>
            <w:gridSpan w:val="4"/>
          </w:tcPr>
          <w:p w:rsidR="009B00B8" w:rsidRPr="00F73211" w:rsidRDefault="009B00B8" w:rsidP="00F73211">
            <w:pPr>
              <w:spacing w:before="0" w:after="0" w:line="240" w:lineRule="auto"/>
              <w:rPr>
                <w:color w:val="000000"/>
              </w:rPr>
            </w:pPr>
            <w:r w:rsidRPr="00F73211">
              <w:rPr>
                <w:color w:val="000000"/>
              </w:rPr>
              <w:t>Total number of TR430s submitted to the Service Manager (in calendar month)</w:t>
            </w:r>
          </w:p>
        </w:tc>
        <w:tc>
          <w:tcPr>
            <w:tcW w:w="509" w:type="dxa"/>
          </w:tcPr>
          <w:p w:rsidR="009B00B8" w:rsidRPr="00F73211" w:rsidRDefault="009B00B8" w:rsidP="00F73211">
            <w:pPr>
              <w:spacing w:before="0" w:after="0" w:line="240" w:lineRule="auto"/>
            </w:pPr>
            <w:r w:rsidRPr="00F73211">
              <w:t>(A)</w:t>
            </w:r>
          </w:p>
        </w:tc>
        <w:tc>
          <w:tcPr>
            <w:tcW w:w="1557" w:type="dxa"/>
            <w:gridSpan w:val="2"/>
          </w:tcPr>
          <w:p w:rsidR="009B00B8" w:rsidRPr="00F73211" w:rsidRDefault="009B00B8" w:rsidP="00F73211">
            <w:pPr>
              <w:spacing w:before="0" w:after="0" w:line="240" w:lineRule="auto"/>
            </w:pPr>
            <w:r w:rsidRPr="00F73211">
              <w:t>Integer</w:t>
            </w:r>
          </w:p>
        </w:tc>
        <w:tc>
          <w:tcPr>
            <w:tcW w:w="1544" w:type="dxa"/>
            <w:gridSpan w:val="3"/>
          </w:tcPr>
          <w:p w:rsidR="009B00B8" w:rsidRPr="00F73211" w:rsidRDefault="009B00B8" w:rsidP="00F73211">
            <w:pPr>
              <w:spacing w:before="0" w:after="0" w:line="240" w:lineRule="auto"/>
            </w:pPr>
          </w:p>
        </w:tc>
        <w:tc>
          <w:tcPr>
            <w:tcW w:w="1095" w:type="dxa"/>
          </w:tcPr>
          <w:p w:rsidR="009B00B8" w:rsidRPr="00F73211" w:rsidRDefault="009B00B8" w:rsidP="00F73211">
            <w:pPr>
              <w:spacing w:before="0" w:after="0" w:line="240" w:lineRule="auto"/>
            </w:pPr>
            <w:r w:rsidRPr="00F73211">
              <w:t>0</w:t>
            </w:r>
          </w:p>
        </w:tc>
        <w:tc>
          <w:tcPr>
            <w:tcW w:w="1199" w:type="dxa"/>
          </w:tcPr>
          <w:p w:rsidR="009B00B8" w:rsidRPr="00F73211" w:rsidRDefault="009B00B8" w:rsidP="00F73211">
            <w:pPr>
              <w:spacing w:before="0" w:after="0" w:line="240" w:lineRule="auto"/>
            </w:pPr>
            <w:r w:rsidRPr="00F73211">
              <w:t>0 – 500</w:t>
            </w:r>
          </w:p>
        </w:tc>
      </w:tr>
      <w:tr w:rsidR="009B00B8" w:rsidRPr="00F73211" w:rsidTr="00500384">
        <w:tc>
          <w:tcPr>
            <w:tcW w:w="3338" w:type="dxa"/>
            <w:gridSpan w:val="4"/>
          </w:tcPr>
          <w:p w:rsidR="009B00B8" w:rsidRPr="00F73211" w:rsidRDefault="009B00B8" w:rsidP="00F73211">
            <w:pPr>
              <w:spacing w:before="0" w:after="0" w:line="240" w:lineRule="auto"/>
              <w:rPr>
                <w:color w:val="000000"/>
              </w:rPr>
            </w:pPr>
            <w:r w:rsidRPr="00F73211">
              <w:rPr>
                <w:color w:val="000000"/>
              </w:rPr>
              <w:t>Total number of TR430s submitted to Service Manager within 28 day deadline</w:t>
            </w:r>
          </w:p>
        </w:tc>
        <w:tc>
          <w:tcPr>
            <w:tcW w:w="509" w:type="dxa"/>
          </w:tcPr>
          <w:p w:rsidR="009B00B8" w:rsidRPr="00F73211" w:rsidRDefault="009B00B8" w:rsidP="00F73211">
            <w:pPr>
              <w:spacing w:before="0" w:after="0" w:line="240" w:lineRule="auto"/>
            </w:pPr>
            <w:r w:rsidRPr="00F73211">
              <w:t>(B)</w:t>
            </w:r>
          </w:p>
        </w:tc>
        <w:tc>
          <w:tcPr>
            <w:tcW w:w="1557" w:type="dxa"/>
            <w:gridSpan w:val="2"/>
          </w:tcPr>
          <w:p w:rsidR="009B00B8" w:rsidRPr="00F73211" w:rsidRDefault="009B00B8" w:rsidP="00F73211">
            <w:pPr>
              <w:spacing w:before="0" w:after="0" w:line="240" w:lineRule="auto"/>
            </w:pPr>
            <w:r w:rsidRPr="00F73211">
              <w:t>Integer</w:t>
            </w:r>
          </w:p>
        </w:tc>
        <w:tc>
          <w:tcPr>
            <w:tcW w:w="1544" w:type="dxa"/>
            <w:gridSpan w:val="3"/>
          </w:tcPr>
          <w:p w:rsidR="009B00B8" w:rsidRPr="00F73211" w:rsidRDefault="009B00B8" w:rsidP="00F73211">
            <w:pPr>
              <w:spacing w:before="0" w:after="0" w:line="240" w:lineRule="auto"/>
            </w:pPr>
          </w:p>
        </w:tc>
        <w:tc>
          <w:tcPr>
            <w:tcW w:w="1095" w:type="dxa"/>
          </w:tcPr>
          <w:p w:rsidR="009B00B8" w:rsidRPr="00F73211" w:rsidRDefault="009B00B8" w:rsidP="00F73211">
            <w:pPr>
              <w:spacing w:before="0" w:after="0" w:line="240" w:lineRule="auto"/>
            </w:pPr>
            <w:r w:rsidRPr="00F73211">
              <w:t>0</w:t>
            </w:r>
          </w:p>
        </w:tc>
        <w:tc>
          <w:tcPr>
            <w:tcW w:w="1199" w:type="dxa"/>
          </w:tcPr>
          <w:p w:rsidR="009B00B8" w:rsidRPr="00F73211" w:rsidRDefault="009B00B8" w:rsidP="00F73211">
            <w:pPr>
              <w:spacing w:before="0" w:after="0" w:line="240" w:lineRule="auto"/>
            </w:pPr>
            <w:r w:rsidRPr="00F73211">
              <w:t>0 – 500</w:t>
            </w:r>
          </w:p>
        </w:tc>
      </w:tr>
      <w:tr w:rsidR="009B00B8" w:rsidRPr="00F73211" w:rsidTr="00500384">
        <w:tc>
          <w:tcPr>
            <w:tcW w:w="3338" w:type="dxa"/>
            <w:gridSpan w:val="4"/>
          </w:tcPr>
          <w:p w:rsidR="009B00B8" w:rsidRPr="00F73211" w:rsidRDefault="009B00B8" w:rsidP="00F73211">
            <w:pPr>
              <w:spacing w:before="0" w:after="0" w:line="240" w:lineRule="auto"/>
              <w:rPr>
                <w:color w:val="000000"/>
              </w:rPr>
            </w:pPr>
            <w:r w:rsidRPr="00F73211">
              <w:rPr>
                <w:color w:val="000000"/>
              </w:rPr>
              <w:t>Number of TR430s submitted in calendar month within 28 day deadline, for which a comprehensive estimate of cost of repair has been supplied</w:t>
            </w:r>
          </w:p>
        </w:tc>
        <w:tc>
          <w:tcPr>
            <w:tcW w:w="509" w:type="dxa"/>
          </w:tcPr>
          <w:p w:rsidR="009B00B8" w:rsidRPr="00F73211" w:rsidRDefault="009B00B8" w:rsidP="00F73211">
            <w:pPr>
              <w:spacing w:before="0" w:after="0" w:line="240" w:lineRule="auto"/>
            </w:pPr>
            <w:r w:rsidRPr="00F73211">
              <w:t>(C)</w:t>
            </w:r>
          </w:p>
        </w:tc>
        <w:tc>
          <w:tcPr>
            <w:tcW w:w="1557" w:type="dxa"/>
            <w:gridSpan w:val="2"/>
          </w:tcPr>
          <w:p w:rsidR="009B00B8" w:rsidRPr="00F73211" w:rsidRDefault="009B00B8" w:rsidP="00F73211">
            <w:pPr>
              <w:spacing w:before="0" w:after="0" w:line="240" w:lineRule="auto"/>
            </w:pPr>
            <w:r w:rsidRPr="00F73211">
              <w:t>Integer</w:t>
            </w:r>
          </w:p>
        </w:tc>
        <w:tc>
          <w:tcPr>
            <w:tcW w:w="1544" w:type="dxa"/>
            <w:gridSpan w:val="3"/>
          </w:tcPr>
          <w:p w:rsidR="009B00B8" w:rsidRPr="00F73211" w:rsidRDefault="009B00B8" w:rsidP="00F73211">
            <w:pPr>
              <w:spacing w:before="0" w:after="0" w:line="240" w:lineRule="auto"/>
            </w:pPr>
          </w:p>
        </w:tc>
        <w:tc>
          <w:tcPr>
            <w:tcW w:w="1095" w:type="dxa"/>
          </w:tcPr>
          <w:p w:rsidR="009B00B8" w:rsidRPr="00F73211" w:rsidRDefault="009B00B8" w:rsidP="00F73211">
            <w:pPr>
              <w:spacing w:before="0" w:after="0" w:line="240" w:lineRule="auto"/>
            </w:pPr>
            <w:r w:rsidRPr="00F73211">
              <w:t>0</w:t>
            </w:r>
          </w:p>
        </w:tc>
        <w:tc>
          <w:tcPr>
            <w:tcW w:w="1199" w:type="dxa"/>
          </w:tcPr>
          <w:p w:rsidR="009B00B8" w:rsidRPr="00F73211" w:rsidRDefault="009B00B8" w:rsidP="00F73211">
            <w:pPr>
              <w:spacing w:before="0" w:after="0" w:line="240" w:lineRule="auto"/>
            </w:pPr>
            <w:r w:rsidRPr="00F73211">
              <w:t>0 – 500</w:t>
            </w:r>
          </w:p>
        </w:tc>
      </w:tr>
      <w:tr w:rsidR="009B00B8" w:rsidRPr="00F73211" w:rsidTr="00500384">
        <w:tc>
          <w:tcPr>
            <w:tcW w:w="3338" w:type="dxa"/>
            <w:gridSpan w:val="4"/>
          </w:tcPr>
          <w:p w:rsidR="009B00B8" w:rsidRPr="00F73211" w:rsidRDefault="009B00B8" w:rsidP="00F73211">
            <w:pPr>
              <w:spacing w:before="0" w:after="0" w:line="240" w:lineRule="auto"/>
              <w:rPr>
                <w:color w:val="000000"/>
              </w:rPr>
            </w:pPr>
            <w:r w:rsidRPr="00F73211">
              <w:rPr>
                <w:color w:val="000000"/>
              </w:rPr>
              <w:t>Number of TR430s submitted in calendar month within 28 day deadline, where full details of the driver responsible have been provided to HA in accordance with Annex 23.3.1</w:t>
            </w:r>
          </w:p>
        </w:tc>
        <w:tc>
          <w:tcPr>
            <w:tcW w:w="509" w:type="dxa"/>
          </w:tcPr>
          <w:p w:rsidR="009B00B8" w:rsidRPr="00F73211" w:rsidRDefault="009B00B8" w:rsidP="00F73211">
            <w:pPr>
              <w:spacing w:before="0" w:after="0" w:line="240" w:lineRule="auto"/>
            </w:pPr>
            <w:r w:rsidRPr="00F73211">
              <w:t>(D)</w:t>
            </w:r>
          </w:p>
        </w:tc>
        <w:tc>
          <w:tcPr>
            <w:tcW w:w="1557" w:type="dxa"/>
            <w:gridSpan w:val="2"/>
          </w:tcPr>
          <w:p w:rsidR="009B00B8" w:rsidRPr="00F73211" w:rsidRDefault="009B00B8" w:rsidP="00F73211">
            <w:pPr>
              <w:spacing w:before="0" w:after="0" w:line="240" w:lineRule="auto"/>
            </w:pPr>
            <w:r w:rsidRPr="00F73211">
              <w:t>Integer</w:t>
            </w:r>
          </w:p>
        </w:tc>
        <w:tc>
          <w:tcPr>
            <w:tcW w:w="1544" w:type="dxa"/>
            <w:gridSpan w:val="3"/>
          </w:tcPr>
          <w:p w:rsidR="009B00B8" w:rsidRPr="00F73211" w:rsidRDefault="009B00B8" w:rsidP="00F73211">
            <w:pPr>
              <w:spacing w:before="0" w:after="0" w:line="240" w:lineRule="auto"/>
            </w:pPr>
          </w:p>
        </w:tc>
        <w:tc>
          <w:tcPr>
            <w:tcW w:w="1095" w:type="dxa"/>
          </w:tcPr>
          <w:p w:rsidR="009B00B8" w:rsidRPr="00F73211" w:rsidRDefault="009B00B8" w:rsidP="00F73211">
            <w:pPr>
              <w:spacing w:before="0" w:after="0" w:line="240" w:lineRule="auto"/>
            </w:pPr>
            <w:r w:rsidRPr="00F73211">
              <w:t>0</w:t>
            </w:r>
          </w:p>
        </w:tc>
        <w:tc>
          <w:tcPr>
            <w:tcW w:w="1199" w:type="dxa"/>
          </w:tcPr>
          <w:p w:rsidR="009B00B8" w:rsidRPr="00F73211" w:rsidRDefault="009B00B8" w:rsidP="00F73211">
            <w:pPr>
              <w:spacing w:before="0" w:after="0" w:line="240" w:lineRule="auto"/>
            </w:pPr>
            <w:r w:rsidRPr="00F73211">
              <w:t>0 – 500</w:t>
            </w:r>
          </w:p>
        </w:tc>
      </w:tr>
      <w:tr w:rsidR="009B00B8" w:rsidRPr="00F73211" w:rsidTr="00500384">
        <w:tc>
          <w:tcPr>
            <w:tcW w:w="3338" w:type="dxa"/>
            <w:gridSpan w:val="4"/>
          </w:tcPr>
          <w:p w:rsidR="009B00B8" w:rsidRPr="00F73211" w:rsidRDefault="009B00B8" w:rsidP="00F73211">
            <w:pPr>
              <w:spacing w:before="0" w:after="0" w:line="240" w:lineRule="auto"/>
              <w:rPr>
                <w:color w:val="000000"/>
              </w:rPr>
            </w:pPr>
            <w:r w:rsidRPr="00F73211">
              <w:rPr>
                <w:color w:val="000000"/>
              </w:rPr>
              <w:t>Number of claims where final costs have been submitted in this calendar month</w:t>
            </w:r>
          </w:p>
        </w:tc>
        <w:tc>
          <w:tcPr>
            <w:tcW w:w="509" w:type="dxa"/>
          </w:tcPr>
          <w:p w:rsidR="009B00B8" w:rsidRPr="00F73211" w:rsidRDefault="009B00B8" w:rsidP="00F73211">
            <w:pPr>
              <w:spacing w:before="0" w:after="0" w:line="240" w:lineRule="auto"/>
            </w:pPr>
            <w:r w:rsidRPr="00F73211">
              <w:t>(E)</w:t>
            </w:r>
          </w:p>
        </w:tc>
        <w:tc>
          <w:tcPr>
            <w:tcW w:w="1557" w:type="dxa"/>
            <w:gridSpan w:val="2"/>
          </w:tcPr>
          <w:p w:rsidR="009B00B8" w:rsidRPr="00F73211" w:rsidRDefault="009B00B8" w:rsidP="00F73211">
            <w:pPr>
              <w:spacing w:before="0" w:after="0" w:line="240" w:lineRule="auto"/>
            </w:pPr>
            <w:r w:rsidRPr="00F73211">
              <w:t>Integer</w:t>
            </w:r>
          </w:p>
        </w:tc>
        <w:tc>
          <w:tcPr>
            <w:tcW w:w="1544" w:type="dxa"/>
            <w:gridSpan w:val="3"/>
          </w:tcPr>
          <w:p w:rsidR="009B00B8" w:rsidRPr="00F73211" w:rsidRDefault="009B00B8" w:rsidP="00F73211">
            <w:pPr>
              <w:spacing w:before="0" w:after="0" w:line="240" w:lineRule="auto"/>
            </w:pPr>
          </w:p>
        </w:tc>
        <w:tc>
          <w:tcPr>
            <w:tcW w:w="1095" w:type="dxa"/>
          </w:tcPr>
          <w:p w:rsidR="009B00B8" w:rsidRPr="00F73211" w:rsidRDefault="009B00B8" w:rsidP="00F73211">
            <w:pPr>
              <w:spacing w:before="0" w:after="0" w:line="240" w:lineRule="auto"/>
            </w:pPr>
            <w:r w:rsidRPr="00F73211">
              <w:t>0</w:t>
            </w:r>
          </w:p>
        </w:tc>
        <w:tc>
          <w:tcPr>
            <w:tcW w:w="1199" w:type="dxa"/>
          </w:tcPr>
          <w:p w:rsidR="009B00B8" w:rsidRPr="00F73211" w:rsidRDefault="009B00B8" w:rsidP="00F73211">
            <w:pPr>
              <w:spacing w:before="0" w:after="0" w:line="240" w:lineRule="auto"/>
            </w:pPr>
            <w:r w:rsidRPr="00F73211">
              <w:t>0 – 500</w:t>
            </w:r>
          </w:p>
        </w:tc>
      </w:tr>
      <w:tr w:rsidR="009B00B8" w:rsidRPr="00F73211" w:rsidTr="00500384">
        <w:tc>
          <w:tcPr>
            <w:tcW w:w="3338" w:type="dxa"/>
            <w:gridSpan w:val="4"/>
          </w:tcPr>
          <w:p w:rsidR="009B00B8" w:rsidRPr="00F73211" w:rsidRDefault="009B00B8" w:rsidP="00847891">
            <w:pPr>
              <w:spacing w:before="0" w:after="120" w:line="240" w:lineRule="auto"/>
              <w:rPr>
                <w:color w:val="000000"/>
              </w:rPr>
            </w:pPr>
            <w:r w:rsidRPr="00F73211">
              <w:rPr>
                <w:color w:val="000000"/>
              </w:rPr>
              <w:t xml:space="preserve">Number of </w:t>
            </w:r>
            <w:r>
              <w:rPr>
                <w:color w:val="000000"/>
              </w:rPr>
              <w:t xml:space="preserve">claims </w:t>
            </w:r>
            <w:r w:rsidRPr="00F73211">
              <w:rPr>
                <w:color w:val="000000"/>
              </w:rPr>
              <w:t>where deviation between estimated cost of repair in the original TR430 vs. final cost submitted is within 20%</w:t>
            </w:r>
          </w:p>
        </w:tc>
        <w:tc>
          <w:tcPr>
            <w:tcW w:w="509" w:type="dxa"/>
          </w:tcPr>
          <w:p w:rsidR="009B00B8" w:rsidRPr="00F73211" w:rsidRDefault="009B00B8" w:rsidP="00F73211">
            <w:pPr>
              <w:spacing w:before="0" w:after="0" w:line="240" w:lineRule="auto"/>
            </w:pPr>
            <w:r w:rsidRPr="00F73211">
              <w:t>(F)</w:t>
            </w:r>
          </w:p>
        </w:tc>
        <w:tc>
          <w:tcPr>
            <w:tcW w:w="1557" w:type="dxa"/>
            <w:gridSpan w:val="2"/>
          </w:tcPr>
          <w:p w:rsidR="009B00B8" w:rsidRPr="00F73211" w:rsidRDefault="009B00B8" w:rsidP="00F73211">
            <w:pPr>
              <w:spacing w:before="0" w:after="0" w:line="240" w:lineRule="auto"/>
            </w:pPr>
            <w:r w:rsidRPr="00F73211">
              <w:t>Integer</w:t>
            </w:r>
          </w:p>
        </w:tc>
        <w:tc>
          <w:tcPr>
            <w:tcW w:w="1544" w:type="dxa"/>
            <w:gridSpan w:val="3"/>
          </w:tcPr>
          <w:p w:rsidR="009B00B8" w:rsidRPr="00F73211" w:rsidRDefault="009B00B8" w:rsidP="00F73211">
            <w:pPr>
              <w:spacing w:before="0" w:after="0" w:line="240" w:lineRule="auto"/>
            </w:pPr>
          </w:p>
        </w:tc>
        <w:tc>
          <w:tcPr>
            <w:tcW w:w="1095" w:type="dxa"/>
          </w:tcPr>
          <w:p w:rsidR="009B00B8" w:rsidRPr="00F73211" w:rsidRDefault="009B00B8" w:rsidP="00F73211">
            <w:pPr>
              <w:spacing w:before="0" w:after="0" w:line="240" w:lineRule="auto"/>
            </w:pPr>
            <w:r w:rsidRPr="00F73211">
              <w:t>0</w:t>
            </w:r>
          </w:p>
        </w:tc>
        <w:tc>
          <w:tcPr>
            <w:tcW w:w="1199" w:type="dxa"/>
          </w:tcPr>
          <w:p w:rsidR="009B00B8" w:rsidRPr="00F73211" w:rsidRDefault="009B00B8" w:rsidP="00F73211">
            <w:pPr>
              <w:spacing w:before="0" w:after="0" w:line="240" w:lineRule="auto"/>
            </w:pPr>
            <w:r w:rsidRPr="00F73211">
              <w:t>0 – 500</w:t>
            </w:r>
          </w:p>
        </w:tc>
      </w:tr>
      <w:tr w:rsidR="009B00B8" w:rsidRPr="00F73211" w:rsidTr="00500384">
        <w:tc>
          <w:tcPr>
            <w:tcW w:w="3338" w:type="dxa"/>
            <w:gridSpan w:val="4"/>
          </w:tcPr>
          <w:p w:rsidR="009B00B8" w:rsidRPr="00F73211" w:rsidRDefault="009B00B8" w:rsidP="00847891">
            <w:pPr>
              <w:spacing w:before="0" w:after="120" w:line="240" w:lineRule="auto"/>
              <w:rPr>
                <w:color w:val="000000"/>
              </w:rPr>
            </w:pPr>
            <w:r w:rsidRPr="00F73211">
              <w:rPr>
                <w:color w:val="000000"/>
              </w:rPr>
              <w:t xml:space="preserve">Number of </w:t>
            </w:r>
            <w:r>
              <w:rPr>
                <w:color w:val="000000"/>
              </w:rPr>
              <w:t>claims</w:t>
            </w:r>
            <w:r w:rsidRPr="00F73211">
              <w:rPr>
                <w:color w:val="000000"/>
              </w:rPr>
              <w:t xml:space="preserve"> where the estimated cost of repair in original TR430 is above the threshold but the final cost submitted is below the threshold</w:t>
            </w:r>
          </w:p>
        </w:tc>
        <w:tc>
          <w:tcPr>
            <w:tcW w:w="509" w:type="dxa"/>
          </w:tcPr>
          <w:p w:rsidR="009B00B8" w:rsidRPr="00F73211" w:rsidRDefault="009B00B8" w:rsidP="00F73211">
            <w:pPr>
              <w:spacing w:before="0" w:after="0" w:line="240" w:lineRule="auto"/>
            </w:pPr>
            <w:r w:rsidRPr="00F73211">
              <w:t>(G)</w:t>
            </w:r>
          </w:p>
        </w:tc>
        <w:tc>
          <w:tcPr>
            <w:tcW w:w="1557" w:type="dxa"/>
            <w:gridSpan w:val="2"/>
          </w:tcPr>
          <w:p w:rsidR="009B00B8" w:rsidRPr="00F73211" w:rsidRDefault="009B00B8" w:rsidP="00F73211">
            <w:pPr>
              <w:spacing w:before="0" w:after="0" w:line="240" w:lineRule="auto"/>
            </w:pPr>
            <w:r w:rsidRPr="00F73211">
              <w:t>Integer</w:t>
            </w:r>
          </w:p>
        </w:tc>
        <w:tc>
          <w:tcPr>
            <w:tcW w:w="1544" w:type="dxa"/>
            <w:gridSpan w:val="3"/>
          </w:tcPr>
          <w:p w:rsidR="009B00B8" w:rsidRPr="00F73211" w:rsidRDefault="009B00B8" w:rsidP="00F73211">
            <w:pPr>
              <w:spacing w:before="0" w:after="0" w:line="240" w:lineRule="auto"/>
            </w:pPr>
          </w:p>
        </w:tc>
        <w:tc>
          <w:tcPr>
            <w:tcW w:w="1095" w:type="dxa"/>
          </w:tcPr>
          <w:p w:rsidR="009B00B8" w:rsidRPr="00F73211" w:rsidRDefault="009B00B8" w:rsidP="00F73211">
            <w:pPr>
              <w:spacing w:before="0" w:after="0" w:line="240" w:lineRule="auto"/>
            </w:pPr>
            <w:r w:rsidRPr="00F73211">
              <w:t>0</w:t>
            </w:r>
          </w:p>
        </w:tc>
        <w:tc>
          <w:tcPr>
            <w:tcW w:w="1199" w:type="dxa"/>
          </w:tcPr>
          <w:p w:rsidR="009B00B8" w:rsidRPr="00F73211" w:rsidRDefault="009B00B8" w:rsidP="00F73211">
            <w:pPr>
              <w:spacing w:before="0" w:after="0" w:line="240" w:lineRule="auto"/>
            </w:pPr>
            <w:r w:rsidRPr="00F73211">
              <w:t>0 – 500</w:t>
            </w:r>
          </w:p>
        </w:tc>
      </w:tr>
      <w:tr w:rsidR="009B00B8" w:rsidRPr="00F73211" w:rsidTr="00500384">
        <w:tc>
          <w:tcPr>
            <w:tcW w:w="3338" w:type="dxa"/>
            <w:gridSpan w:val="4"/>
          </w:tcPr>
          <w:p w:rsidR="009B00B8" w:rsidRPr="00F73211" w:rsidRDefault="009B00B8" w:rsidP="00F73211">
            <w:pPr>
              <w:spacing w:before="0" w:after="0" w:line="240" w:lineRule="auto"/>
              <w:rPr>
                <w:color w:val="000000"/>
              </w:rPr>
            </w:pPr>
            <w:r w:rsidRPr="00F73211">
              <w:rPr>
                <w:color w:val="000000"/>
              </w:rPr>
              <w:t>Target DCP revenue/recovery (under threshold claims) for calendar month as per Annual Plan</w:t>
            </w:r>
          </w:p>
        </w:tc>
        <w:tc>
          <w:tcPr>
            <w:tcW w:w="509" w:type="dxa"/>
          </w:tcPr>
          <w:p w:rsidR="009B00B8" w:rsidRPr="00F73211" w:rsidRDefault="009B00B8" w:rsidP="00F73211">
            <w:pPr>
              <w:spacing w:before="0" w:after="0" w:line="240" w:lineRule="auto"/>
            </w:pPr>
            <w:r w:rsidRPr="00F73211">
              <w:t>(H)</w:t>
            </w:r>
          </w:p>
        </w:tc>
        <w:tc>
          <w:tcPr>
            <w:tcW w:w="1557" w:type="dxa"/>
            <w:gridSpan w:val="2"/>
          </w:tcPr>
          <w:p w:rsidR="009B00B8" w:rsidRPr="00F73211" w:rsidRDefault="009B00B8" w:rsidP="00F73211">
            <w:pPr>
              <w:spacing w:before="0" w:after="0" w:line="240" w:lineRule="auto"/>
            </w:pPr>
            <w:r w:rsidRPr="00F73211">
              <w:t>Integer</w:t>
            </w:r>
          </w:p>
        </w:tc>
        <w:tc>
          <w:tcPr>
            <w:tcW w:w="1544" w:type="dxa"/>
            <w:gridSpan w:val="3"/>
          </w:tcPr>
          <w:p w:rsidR="009B00B8" w:rsidRPr="00F73211" w:rsidRDefault="009B00B8" w:rsidP="00F73211">
            <w:pPr>
              <w:spacing w:before="0" w:after="0" w:line="240" w:lineRule="auto"/>
            </w:pPr>
          </w:p>
        </w:tc>
        <w:tc>
          <w:tcPr>
            <w:tcW w:w="1095" w:type="dxa"/>
          </w:tcPr>
          <w:p w:rsidR="009B00B8" w:rsidRPr="00F73211" w:rsidRDefault="009B00B8" w:rsidP="00F73211">
            <w:pPr>
              <w:spacing w:before="0" w:after="0" w:line="240" w:lineRule="auto"/>
            </w:pPr>
            <w:r w:rsidRPr="00F73211">
              <w:t>0</w:t>
            </w:r>
          </w:p>
        </w:tc>
        <w:tc>
          <w:tcPr>
            <w:tcW w:w="1199" w:type="dxa"/>
          </w:tcPr>
          <w:p w:rsidR="009B00B8" w:rsidRPr="00F73211" w:rsidRDefault="009B00B8" w:rsidP="00F73211">
            <w:pPr>
              <w:spacing w:before="0" w:after="0" w:line="240" w:lineRule="auto"/>
            </w:pPr>
            <w:r w:rsidRPr="00F73211">
              <w:t>0 – 100000</w:t>
            </w:r>
          </w:p>
        </w:tc>
      </w:tr>
      <w:tr w:rsidR="009B00B8" w:rsidRPr="00F73211" w:rsidTr="00500384">
        <w:tc>
          <w:tcPr>
            <w:tcW w:w="3338" w:type="dxa"/>
            <w:gridSpan w:val="4"/>
          </w:tcPr>
          <w:p w:rsidR="009B00B8" w:rsidRPr="00F73211" w:rsidRDefault="009B00B8" w:rsidP="00F73211">
            <w:pPr>
              <w:spacing w:before="0" w:after="0" w:line="240" w:lineRule="auto"/>
              <w:rPr>
                <w:color w:val="000000"/>
              </w:rPr>
            </w:pPr>
            <w:r w:rsidRPr="00F73211">
              <w:rPr>
                <w:color w:val="000000"/>
              </w:rPr>
              <w:t>Actual DCP revenue/recovery (under threshold claims) achieved for the calendar month</w:t>
            </w:r>
          </w:p>
        </w:tc>
        <w:tc>
          <w:tcPr>
            <w:tcW w:w="509" w:type="dxa"/>
          </w:tcPr>
          <w:p w:rsidR="009B00B8" w:rsidRPr="00F73211" w:rsidRDefault="009B00B8" w:rsidP="00F73211">
            <w:pPr>
              <w:spacing w:before="0" w:after="0" w:line="240" w:lineRule="auto"/>
            </w:pPr>
            <w:r w:rsidRPr="00F73211">
              <w:t>(I)</w:t>
            </w:r>
          </w:p>
        </w:tc>
        <w:tc>
          <w:tcPr>
            <w:tcW w:w="1557" w:type="dxa"/>
            <w:gridSpan w:val="2"/>
          </w:tcPr>
          <w:p w:rsidR="009B00B8" w:rsidRPr="00F73211" w:rsidRDefault="009B00B8" w:rsidP="00F73211">
            <w:pPr>
              <w:spacing w:before="0" w:after="0" w:line="240" w:lineRule="auto"/>
            </w:pPr>
            <w:r w:rsidRPr="00F73211">
              <w:t>Integer</w:t>
            </w:r>
          </w:p>
        </w:tc>
        <w:tc>
          <w:tcPr>
            <w:tcW w:w="1544" w:type="dxa"/>
            <w:gridSpan w:val="3"/>
          </w:tcPr>
          <w:p w:rsidR="009B00B8" w:rsidRPr="00F73211" w:rsidRDefault="009B00B8" w:rsidP="00F73211">
            <w:pPr>
              <w:spacing w:before="0" w:after="0" w:line="240" w:lineRule="auto"/>
            </w:pPr>
          </w:p>
        </w:tc>
        <w:tc>
          <w:tcPr>
            <w:tcW w:w="1095" w:type="dxa"/>
          </w:tcPr>
          <w:p w:rsidR="009B00B8" w:rsidRPr="00F73211" w:rsidRDefault="009B00B8" w:rsidP="00F73211">
            <w:pPr>
              <w:spacing w:before="0" w:after="0" w:line="240" w:lineRule="auto"/>
            </w:pPr>
            <w:r w:rsidRPr="00F73211">
              <w:t>0</w:t>
            </w:r>
          </w:p>
        </w:tc>
        <w:tc>
          <w:tcPr>
            <w:tcW w:w="1199" w:type="dxa"/>
          </w:tcPr>
          <w:p w:rsidR="009B00B8" w:rsidRPr="00F73211" w:rsidRDefault="009B00B8" w:rsidP="00F73211">
            <w:pPr>
              <w:spacing w:before="0" w:after="0" w:line="240" w:lineRule="auto"/>
            </w:pPr>
            <w:r w:rsidRPr="00F73211">
              <w:t>0 – 100000</w:t>
            </w:r>
          </w:p>
        </w:tc>
      </w:tr>
      <w:tr w:rsidR="009B00B8" w:rsidRPr="00F73211" w:rsidTr="00500384">
        <w:tc>
          <w:tcPr>
            <w:tcW w:w="9242" w:type="dxa"/>
            <w:gridSpan w:val="12"/>
          </w:tcPr>
          <w:p w:rsidR="009B00B8" w:rsidRPr="00F73211" w:rsidRDefault="009B00B8" w:rsidP="00F73211">
            <w:pPr>
              <w:spacing w:before="0" w:after="0" w:line="240" w:lineRule="auto"/>
            </w:pPr>
            <w:r w:rsidRPr="00F73211">
              <w:rPr>
                <w:b/>
              </w:rPr>
              <w:t>Calculations</w:t>
            </w:r>
            <w:r w:rsidRPr="00F73211">
              <w:t xml:space="preserve"> (Individual Monthly Performance)</w:t>
            </w:r>
          </w:p>
        </w:tc>
      </w:tr>
      <w:tr w:rsidR="009B00B8" w:rsidRPr="00F73211" w:rsidTr="00500384">
        <w:tc>
          <w:tcPr>
            <w:tcW w:w="1657" w:type="dxa"/>
          </w:tcPr>
          <w:p w:rsidR="009B00B8" w:rsidRPr="00F73211" w:rsidRDefault="009B00B8" w:rsidP="00F73211">
            <w:pPr>
              <w:spacing w:before="0" w:after="0" w:line="240" w:lineRule="auto"/>
              <w:rPr>
                <w:b/>
              </w:rPr>
            </w:pPr>
            <w:r w:rsidRPr="00F73211">
              <w:rPr>
                <w:b/>
              </w:rPr>
              <w:t>Measure</w:t>
            </w:r>
          </w:p>
        </w:tc>
        <w:tc>
          <w:tcPr>
            <w:tcW w:w="1435" w:type="dxa"/>
            <w:gridSpan w:val="2"/>
          </w:tcPr>
          <w:p w:rsidR="009B00B8" w:rsidRPr="00F73211" w:rsidRDefault="009B00B8" w:rsidP="00F73211">
            <w:pPr>
              <w:spacing w:before="0" w:after="0" w:line="240" w:lineRule="auto"/>
              <w:rPr>
                <w:b/>
              </w:rPr>
            </w:pPr>
            <w:r w:rsidRPr="00F73211">
              <w:rPr>
                <w:b/>
              </w:rPr>
              <w:t>Type</w:t>
            </w:r>
          </w:p>
        </w:tc>
        <w:tc>
          <w:tcPr>
            <w:tcW w:w="1393" w:type="dxa"/>
            <w:gridSpan w:val="3"/>
          </w:tcPr>
          <w:p w:rsidR="009B00B8" w:rsidRPr="00F73211" w:rsidRDefault="009B00B8" w:rsidP="00F73211">
            <w:pPr>
              <w:spacing w:before="0" w:after="0" w:line="240" w:lineRule="auto"/>
              <w:rPr>
                <w:b/>
              </w:rPr>
            </w:pPr>
            <w:r w:rsidRPr="00F73211">
              <w:rPr>
                <w:b/>
              </w:rPr>
              <w:t>Calculation</w:t>
            </w:r>
          </w:p>
        </w:tc>
        <w:tc>
          <w:tcPr>
            <w:tcW w:w="1093" w:type="dxa"/>
            <w:gridSpan w:val="2"/>
          </w:tcPr>
          <w:p w:rsidR="009B00B8" w:rsidRPr="00F73211" w:rsidRDefault="009B00B8" w:rsidP="00F73211">
            <w:pPr>
              <w:spacing w:before="0" w:after="0" w:line="240" w:lineRule="auto"/>
              <w:rPr>
                <w:b/>
              </w:rPr>
            </w:pPr>
            <w:r w:rsidRPr="00F73211">
              <w:rPr>
                <w:b/>
              </w:rPr>
              <w:t>Decimals</w:t>
            </w:r>
          </w:p>
        </w:tc>
        <w:tc>
          <w:tcPr>
            <w:tcW w:w="1053" w:type="dxa"/>
          </w:tcPr>
          <w:p w:rsidR="009B00B8" w:rsidRPr="00F73211" w:rsidRDefault="009B00B8" w:rsidP="00F73211">
            <w:pPr>
              <w:spacing w:before="0" w:after="0" w:line="240" w:lineRule="auto"/>
              <w:rPr>
                <w:b/>
              </w:rPr>
            </w:pPr>
            <w:r w:rsidRPr="00F73211">
              <w:rPr>
                <w:b/>
              </w:rPr>
              <w:t>Range</w:t>
            </w:r>
          </w:p>
        </w:tc>
        <w:tc>
          <w:tcPr>
            <w:tcW w:w="2611" w:type="dxa"/>
            <w:gridSpan w:val="3"/>
          </w:tcPr>
          <w:p w:rsidR="009B00B8" w:rsidRPr="00F73211" w:rsidRDefault="009B00B8" w:rsidP="00F73211">
            <w:pPr>
              <w:spacing w:before="0" w:after="0" w:line="240" w:lineRule="auto"/>
              <w:rPr>
                <w:b/>
              </w:rPr>
            </w:pPr>
            <w:r w:rsidRPr="00F73211">
              <w:rPr>
                <w:b/>
              </w:rPr>
              <w:t>Target</w:t>
            </w:r>
          </w:p>
        </w:tc>
      </w:tr>
      <w:tr w:rsidR="009B00B8" w:rsidRPr="00F73211" w:rsidTr="00500384">
        <w:tc>
          <w:tcPr>
            <w:tcW w:w="1657" w:type="dxa"/>
          </w:tcPr>
          <w:p w:rsidR="009B00B8" w:rsidRPr="00F73211" w:rsidRDefault="009B00B8" w:rsidP="00F73211">
            <w:pPr>
              <w:spacing w:before="0" w:after="0" w:line="240" w:lineRule="auto"/>
            </w:pPr>
            <w:r w:rsidRPr="00F73211">
              <w:t>DCP Metric 1</w:t>
            </w:r>
          </w:p>
        </w:tc>
        <w:tc>
          <w:tcPr>
            <w:tcW w:w="1435" w:type="dxa"/>
            <w:gridSpan w:val="2"/>
          </w:tcPr>
          <w:p w:rsidR="009B00B8" w:rsidRPr="00F73211" w:rsidRDefault="009B00B8" w:rsidP="00F73211">
            <w:pPr>
              <w:spacing w:before="0" w:after="0" w:line="240" w:lineRule="auto"/>
            </w:pPr>
            <w:r w:rsidRPr="00F73211">
              <w:t>Percentage</w:t>
            </w:r>
          </w:p>
        </w:tc>
        <w:tc>
          <w:tcPr>
            <w:tcW w:w="1393" w:type="dxa"/>
            <w:gridSpan w:val="3"/>
            <w:vAlign w:val="bottom"/>
          </w:tcPr>
          <w:p w:rsidR="009B00B8" w:rsidRPr="00F73211" w:rsidRDefault="009B00B8" w:rsidP="00F73211">
            <w:pPr>
              <w:spacing w:before="0" w:after="0" w:line="240" w:lineRule="auto"/>
              <w:rPr>
                <w:rFonts w:ascii="Arial" w:hAnsi="Arial" w:cs="Arial"/>
              </w:rPr>
            </w:pPr>
            <w:r w:rsidRPr="00F73211">
              <w:rPr>
                <w:rFonts w:ascii="Arial" w:hAnsi="Arial" w:cs="Arial"/>
              </w:rPr>
              <w:t>(B/A)*100</w:t>
            </w:r>
          </w:p>
        </w:tc>
        <w:tc>
          <w:tcPr>
            <w:tcW w:w="1093" w:type="dxa"/>
            <w:gridSpan w:val="2"/>
          </w:tcPr>
          <w:p w:rsidR="009B00B8" w:rsidRPr="00F73211" w:rsidRDefault="009B00B8" w:rsidP="00F73211">
            <w:pPr>
              <w:spacing w:before="0" w:after="0" w:line="240" w:lineRule="auto"/>
            </w:pPr>
            <w:r w:rsidRPr="00F73211">
              <w:t>2</w:t>
            </w:r>
          </w:p>
        </w:tc>
        <w:tc>
          <w:tcPr>
            <w:tcW w:w="1053" w:type="dxa"/>
          </w:tcPr>
          <w:p w:rsidR="009B00B8" w:rsidRPr="00F73211" w:rsidRDefault="009B00B8" w:rsidP="00F73211">
            <w:pPr>
              <w:spacing w:before="0" w:after="0" w:line="240" w:lineRule="auto"/>
            </w:pPr>
            <w:r w:rsidRPr="00F73211">
              <w:t>0 – 100</w:t>
            </w:r>
          </w:p>
        </w:tc>
        <w:tc>
          <w:tcPr>
            <w:tcW w:w="2611" w:type="dxa"/>
            <w:gridSpan w:val="3"/>
          </w:tcPr>
          <w:p w:rsidR="009B00B8" w:rsidRPr="00F73211" w:rsidRDefault="009B00B8" w:rsidP="00F73211">
            <w:pPr>
              <w:spacing w:before="0" w:after="0" w:line="240" w:lineRule="auto"/>
            </w:pPr>
            <w:r w:rsidRPr="00F73211">
              <w:t>&gt;= 95</w:t>
            </w:r>
          </w:p>
        </w:tc>
      </w:tr>
      <w:tr w:rsidR="009B00B8" w:rsidRPr="00F73211" w:rsidTr="00500384">
        <w:tc>
          <w:tcPr>
            <w:tcW w:w="1657" w:type="dxa"/>
          </w:tcPr>
          <w:p w:rsidR="009B00B8" w:rsidRPr="00F73211" w:rsidRDefault="009B00B8" w:rsidP="00F73211">
            <w:pPr>
              <w:spacing w:before="0" w:after="0" w:line="240" w:lineRule="auto"/>
            </w:pPr>
            <w:r w:rsidRPr="00F73211">
              <w:t>DCP Metric 2</w:t>
            </w:r>
          </w:p>
        </w:tc>
        <w:tc>
          <w:tcPr>
            <w:tcW w:w="1435" w:type="dxa"/>
            <w:gridSpan w:val="2"/>
          </w:tcPr>
          <w:p w:rsidR="009B00B8" w:rsidRPr="00F73211" w:rsidRDefault="009B00B8" w:rsidP="00F73211">
            <w:pPr>
              <w:spacing w:before="0" w:after="0" w:line="240" w:lineRule="auto"/>
            </w:pPr>
            <w:r w:rsidRPr="00F73211">
              <w:t>Percentage</w:t>
            </w:r>
          </w:p>
        </w:tc>
        <w:tc>
          <w:tcPr>
            <w:tcW w:w="1393" w:type="dxa"/>
            <w:gridSpan w:val="3"/>
            <w:vAlign w:val="bottom"/>
          </w:tcPr>
          <w:p w:rsidR="009B00B8" w:rsidRPr="00F73211" w:rsidRDefault="009B00B8" w:rsidP="00F73211">
            <w:pPr>
              <w:spacing w:before="0" w:after="0" w:line="240" w:lineRule="auto"/>
              <w:rPr>
                <w:rFonts w:ascii="Arial" w:hAnsi="Arial" w:cs="Arial"/>
              </w:rPr>
            </w:pPr>
            <w:r w:rsidRPr="00F73211">
              <w:rPr>
                <w:rFonts w:ascii="Arial" w:hAnsi="Arial" w:cs="Arial"/>
              </w:rPr>
              <w:t>(C/B)*100</w:t>
            </w:r>
          </w:p>
        </w:tc>
        <w:tc>
          <w:tcPr>
            <w:tcW w:w="1093" w:type="dxa"/>
            <w:gridSpan w:val="2"/>
          </w:tcPr>
          <w:p w:rsidR="009B00B8" w:rsidRPr="00F73211" w:rsidRDefault="009B00B8" w:rsidP="00F73211">
            <w:pPr>
              <w:spacing w:before="0" w:after="0" w:line="240" w:lineRule="auto"/>
            </w:pPr>
            <w:r w:rsidRPr="00F73211">
              <w:t>2</w:t>
            </w:r>
          </w:p>
        </w:tc>
        <w:tc>
          <w:tcPr>
            <w:tcW w:w="1053" w:type="dxa"/>
          </w:tcPr>
          <w:p w:rsidR="009B00B8" w:rsidRPr="00F73211" w:rsidRDefault="009B00B8" w:rsidP="00F73211">
            <w:pPr>
              <w:spacing w:before="0" w:after="0" w:line="240" w:lineRule="auto"/>
            </w:pPr>
            <w:r w:rsidRPr="00F73211">
              <w:t>0 – 100</w:t>
            </w:r>
          </w:p>
        </w:tc>
        <w:tc>
          <w:tcPr>
            <w:tcW w:w="2611" w:type="dxa"/>
            <w:gridSpan w:val="3"/>
          </w:tcPr>
          <w:p w:rsidR="009B00B8" w:rsidRPr="00F73211" w:rsidRDefault="009B00B8" w:rsidP="00F73211">
            <w:pPr>
              <w:spacing w:before="0" w:after="0" w:line="240" w:lineRule="auto"/>
            </w:pPr>
            <w:r w:rsidRPr="00F73211">
              <w:t>&gt;= 95</w:t>
            </w:r>
          </w:p>
        </w:tc>
      </w:tr>
      <w:tr w:rsidR="009B00B8" w:rsidRPr="00F73211" w:rsidTr="00500384">
        <w:tc>
          <w:tcPr>
            <w:tcW w:w="1657" w:type="dxa"/>
          </w:tcPr>
          <w:p w:rsidR="009B00B8" w:rsidRPr="00F73211" w:rsidRDefault="009B00B8" w:rsidP="00F73211">
            <w:pPr>
              <w:spacing w:before="0" w:after="0" w:line="240" w:lineRule="auto"/>
            </w:pPr>
            <w:r w:rsidRPr="00F73211">
              <w:t>DCP Metric 3</w:t>
            </w:r>
          </w:p>
        </w:tc>
        <w:tc>
          <w:tcPr>
            <w:tcW w:w="1435" w:type="dxa"/>
            <w:gridSpan w:val="2"/>
          </w:tcPr>
          <w:p w:rsidR="009B00B8" w:rsidRPr="00F73211" w:rsidRDefault="009B00B8" w:rsidP="00F73211">
            <w:pPr>
              <w:spacing w:before="0" w:after="0" w:line="240" w:lineRule="auto"/>
            </w:pPr>
            <w:r w:rsidRPr="00F73211">
              <w:t>Percentage</w:t>
            </w:r>
          </w:p>
        </w:tc>
        <w:tc>
          <w:tcPr>
            <w:tcW w:w="1393" w:type="dxa"/>
            <w:gridSpan w:val="3"/>
            <w:vAlign w:val="bottom"/>
          </w:tcPr>
          <w:p w:rsidR="009B00B8" w:rsidRPr="00F73211" w:rsidRDefault="009B00B8" w:rsidP="00F73211">
            <w:pPr>
              <w:spacing w:before="0" w:after="0" w:line="240" w:lineRule="auto"/>
              <w:rPr>
                <w:rFonts w:ascii="Arial" w:hAnsi="Arial" w:cs="Arial"/>
              </w:rPr>
            </w:pPr>
            <w:r w:rsidRPr="00F73211">
              <w:rPr>
                <w:rFonts w:ascii="Arial" w:hAnsi="Arial" w:cs="Arial"/>
              </w:rPr>
              <w:t>(D/B)*100</w:t>
            </w:r>
          </w:p>
        </w:tc>
        <w:tc>
          <w:tcPr>
            <w:tcW w:w="1093" w:type="dxa"/>
            <w:gridSpan w:val="2"/>
          </w:tcPr>
          <w:p w:rsidR="009B00B8" w:rsidRPr="00F73211" w:rsidRDefault="009B00B8" w:rsidP="00F73211">
            <w:pPr>
              <w:spacing w:before="0" w:after="0" w:line="240" w:lineRule="auto"/>
            </w:pPr>
            <w:r w:rsidRPr="00F73211">
              <w:t>2</w:t>
            </w:r>
          </w:p>
        </w:tc>
        <w:tc>
          <w:tcPr>
            <w:tcW w:w="1053" w:type="dxa"/>
          </w:tcPr>
          <w:p w:rsidR="009B00B8" w:rsidRPr="00F73211" w:rsidRDefault="009B00B8" w:rsidP="00F73211">
            <w:pPr>
              <w:spacing w:before="0" w:after="0" w:line="240" w:lineRule="auto"/>
            </w:pPr>
            <w:r w:rsidRPr="00F73211">
              <w:t>0 – 100</w:t>
            </w:r>
          </w:p>
        </w:tc>
        <w:tc>
          <w:tcPr>
            <w:tcW w:w="2611" w:type="dxa"/>
            <w:gridSpan w:val="3"/>
          </w:tcPr>
          <w:p w:rsidR="009B00B8" w:rsidRPr="00F73211" w:rsidRDefault="009B00B8" w:rsidP="00F73211">
            <w:pPr>
              <w:spacing w:before="0" w:after="0" w:line="240" w:lineRule="auto"/>
            </w:pPr>
            <w:r w:rsidRPr="00F73211">
              <w:t>None at present</w:t>
            </w:r>
          </w:p>
        </w:tc>
      </w:tr>
      <w:tr w:rsidR="009B00B8" w:rsidRPr="00F73211" w:rsidTr="00500384">
        <w:tc>
          <w:tcPr>
            <w:tcW w:w="1657" w:type="dxa"/>
          </w:tcPr>
          <w:p w:rsidR="009B00B8" w:rsidRPr="00F73211" w:rsidRDefault="009B00B8" w:rsidP="00F73211">
            <w:pPr>
              <w:spacing w:before="0" w:after="0" w:line="240" w:lineRule="auto"/>
            </w:pPr>
            <w:r w:rsidRPr="00F73211">
              <w:t>DCP Metric 4</w:t>
            </w:r>
          </w:p>
        </w:tc>
        <w:tc>
          <w:tcPr>
            <w:tcW w:w="1435" w:type="dxa"/>
            <w:gridSpan w:val="2"/>
          </w:tcPr>
          <w:p w:rsidR="009B00B8" w:rsidRPr="00F73211" w:rsidRDefault="009B00B8" w:rsidP="00F73211">
            <w:pPr>
              <w:spacing w:before="0" w:after="0" w:line="240" w:lineRule="auto"/>
            </w:pPr>
            <w:r w:rsidRPr="00F73211">
              <w:t>Percentage</w:t>
            </w:r>
          </w:p>
        </w:tc>
        <w:tc>
          <w:tcPr>
            <w:tcW w:w="1393" w:type="dxa"/>
            <w:gridSpan w:val="3"/>
            <w:vAlign w:val="bottom"/>
          </w:tcPr>
          <w:p w:rsidR="009B00B8" w:rsidRPr="00F73211" w:rsidRDefault="009B00B8" w:rsidP="00F73211">
            <w:pPr>
              <w:spacing w:before="0" w:after="0" w:line="240" w:lineRule="auto"/>
              <w:rPr>
                <w:rFonts w:ascii="Arial" w:hAnsi="Arial" w:cs="Arial"/>
              </w:rPr>
            </w:pPr>
            <w:r w:rsidRPr="00F73211">
              <w:rPr>
                <w:rFonts w:ascii="Arial" w:hAnsi="Arial" w:cs="Arial"/>
              </w:rPr>
              <w:t>(F/E)*100</w:t>
            </w:r>
          </w:p>
        </w:tc>
        <w:tc>
          <w:tcPr>
            <w:tcW w:w="1093" w:type="dxa"/>
            <w:gridSpan w:val="2"/>
          </w:tcPr>
          <w:p w:rsidR="009B00B8" w:rsidRPr="00F73211" w:rsidRDefault="009B00B8" w:rsidP="00F73211">
            <w:pPr>
              <w:spacing w:before="0" w:after="0" w:line="240" w:lineRule="auto"/>
            </w:pPr>
            <w:r w:rsidRPr="00F73211">
              <w:t>2</w:t>
            </w:r>
          </w:p>
        </w:tc>
        <w:tc>
          <w:tcPr>
            <w:tcW w:w="1053" w:type="dxa"/>
          </w:tcPr>
          <w:p w:rsidR="009B00B8" w:rsidRPr="00F73211" w:rsidRDefault="009B00B8" w:rsidP="00F73211">
            <w:pPr>
              <w:spacing w:before="0" w:after="0" w:line="240" w:lineRule="auto"/>
            </w:pPr>
            <w:r w:rsidRPr="00F73211">
              <w:t>0 – 100</w:t>
            </w:r>
          </w:p>
        </w:tc>
        <w:tc>
          <w:tcPr>
            <w:tcW w:w="2611" w:type="dxa"/>
            <w:gridSpan w:val="3"/>
          </w:tcPr>
          <w:p w:rsidR="009B00B8" w:rsidRPr="00F73211" w:rsidRDefault="009B00B8" w:rsidP="00F73211">
            <w:pPr>
              <w:spacing w:before="0" w:after="0" w:line="240" w:lineRule="auto"/>
            </w:pPr>
            <w:r w:rsidRPr="00F73211">
              <w:t>None at present</w:t>
            </w:r>
          </w:p>
        </w:tc>
      </w:tr>
      <w:tr w:rsidR="009B00B8" w:rsidRPr="00F73211" w:rsidTr="00500384">
        <w:tc>
          <w:tcPr>
            <w:tcW w:w="1657" w:type="dxa"/>
          </w:tcPr>
          <w:p w:rsidR="009B00B8" w:rsidRPr="00F73211" w:rsidRDefault="009B00B8" w:rsidP="00F73211">
            <w:pPr>
              <w:spacing w:before="0" w:after="0" w:line="240" w:lineRule="auto"/>
            </w:pPr>
            <w:r w:rsidRPr="00F73211">
              <w:t>DCP Metric 5</w:t>
            </w:r>
          </w:p>
        </w:tc>
        <w:tc>
          <w:tcPr>
            <w:tcW w:w="1435" w:type="dxa"/>
            <w:gridSpan w:val="2"/>
          </w:tcPr>
          <w:p w:rsidR="009B00B8" w:rsidRPr="00F73211" w:rsidRDefault="009B00B8" w:rsidP="00F73211">
            <w:pPr>
              <w:spacing w:before="0" w:after="0" w:line="240" w:lineRule="auto"/>
            </w:pPr>
            <w:r w:rsidRPr="00F73211">
              <w:t>Percentage</w:t>
            </w:r>
          </w:p>
        </w:tc>
        <w:tc>
          <w:tcPr>
            <w:tcW w:w="1393" w:type="dxa"/>
            <w:gridSpan w:val="3"/>
            <w:vAlign w:val="bottom"/>
          </w:tcPr>
          <w:p w:rsidR="009B00B8" w:rsidRPr="00F73211" w:rsidRDefault="009B00B8" w:rsidP="00F73211">
            <w:pPr>
              <w:spacing w:before="0" w:after="0" w:line="240" w:lineRule="auto"/>
              <w:rPr>
                <w:rFonts w:ascii="Arial" w:hAnsi="Arial" w:cs="Arial"/>
              </w:rPr>
            </w:pPr>
            <w:r w:rsidRPr="00F73211">
              <w:rPr>
                <w:rFonts w:ascii="Arial" w:hAnsi="Arial" w:cs="Arial"/>
              </w:rPr>
              <w:t>(G/E)*100</w:t>
            </w:r>
          </w:p>
        </w:tc>
        <w:tc>
          <w:tcPr>
            <w:tcW w:w="1093" w:type="dxa"/>
            <w:gridSpan w:val="2"/>
          </w:tcPr>
          <w:p w:rsidR="009B00B8" w:rsidRPr="00F73211" w:rsidRDefault="009B00B8" w:rsidP="00F73211">
            <w:pPr>
              <w:spacing w:before="0" w:after="0" w:line="240" w:lineRule="auto"/>
            </w:pPr>
            <w:r w:rsidRPr="00F73211">
              <w:t>2</w:t>
            </w:r>
          </w:p>
        </w:tc>
        <w:tc>
          <w:tcPr>
            <w:tcW w:w="1053" w:type="dxa"/>
          </w:tcPr>
          <w:p w:rsidR="009B00B8" w:rsidRPr="00F73211" w:rsidRDefault="009B00B8" w:rsidP="00F73211">
            <w:pPr>
              <w:spacing w:before="0" w:after="0" w:line="240" w:lineRule="auto"/>
            </w:pPr>
            <w:r w:rsidRPr="00F73211">
              <w:t>0 – 100</w:t>
            </w:r>
          </w:p>
        </w:tc>
        <w:tc>
          <w:tcPr>
            <w:tcW w:w="2611" w:type="dxa"/>
            <w:gridSpan w:val="3"/>
          </w:tcPr>
          <w:p w:rsidR="009B00B8" w:rsidRPr="00F73211" w:rsidRDefault="009B00B8" w:rsidP="00F73211">
            <w:pPr>
              <w:spacing w:before="0" w:after="0" w:line="240" w:lineRule="auto"/>
            </w:pPr>
            <w:r w:rsidRPr="00F73211">
              <w:t>None at present</w:t>
            </w:r>
          </w:p>
        </w:tc>
      </w:tr>
      <w:tr w:rsidR="009B00B8" w:rsidRPr="00F73211" w:rsidTr="00500384">
        <w:tc>
          <w:tcPr>
            <w:tcW w:w="1657" w:type="dxa"/>
          </w:tcPr>
          <w:p w:rsidR="009B00B8" w:rsidRPr="00F73211" w:rsidRDefault="009B00B8" w:rsidP="00F73211">
            <w:pPr>
              <w:spacing w:before="0" w:after="0" w:line="240" w:lineRule="auto"/>
            </w:pPr>
            <w:r w:rsidRPr="00F73211">
              <w:t>DCP Metric 6</w:t>
            </w:r>
          </w:p>
        </w:tc>
        <w:tc>
          <w:tcPr>
            <w:tcW w:w="1435" w:type="dxa"/>
            <w:gridSpan w:val="2"/>
          </w:tcPr>
          <w:p w:rsidR="009B00B8" w:rsidRPr="00F73211" w:rsidRDefault="009B00B8" w:rsidP="00F73211">
            <w:pPr>
              <w:spacing w:before="0" w:after="0" w:line="240" w:lineRule="auto"/>
            </w:pPr>
            <w:r w:rsidRPr="00F73211">
              <w:t>Percentage</w:t>
            </w:r>
          </w:p>
        </w:tc>
        <w:tc>
          <w:tcPr>
            <w:tcW w:w="1393" w:type="dxa"/>
            <w:gridSpan w:val="3"/>
            <w:vAlign w:val="bottom"/>
          </w:tcPr>
          <w:p w:rsidR="009B00B8" w:rsidRPr="00F73211" w:rsidRDefault="009B00B8" w:rsidP="00F73211">
            <w:pPr>
              <w:spacing w:before="0" w:after="0" w:line="240" w:lineRule="auto"/>
              <w:rPr>
                <w:rFonts w:ascii="Arial" w:hAnsi="Arial" w:cs="Arial"/>
              </w:rPr>
            </w:pPr>
            <w:r w:rsidRPr="00F73211">
              <w:rPr>
                <w:rFonts w:ascii="Arial" w:hAnsi="Arial" w:cs="Arial"/>
              </w:rPr>
              <w:t>(I/H)*100</w:t>
            </w:r>
          </w:p>
        </w:tc>
        <w:tc>
          <w:tcPr>
            <w:tcW w:w="1093" w:type="dxa"/>
            <w:gridSpan w:val="2"/>
          </w:tcPr>
          <w:p w:rsidR="009B00B8" w:rsidRPr="00F73211" w:rsidRDefault="009B00B8" w:rsidP="00F73211">
            <w:pPr>
              <w:spacing w:before="0" w:after="0" w:line="240" w:lineRule="auto"/>
            </w:pPr>
            <w:r w:rsidRPr="00F73211">
              <w:t>2</w:t>
            </w:r>
          </w:p>
        </w:tc>
        <w:tc>
          <w:tcPr>
            <w:tcW w:w="1053" w:type="dxa"/>
          </w:tcPr>
          <w:p w:rsidR="009B00B8" w:rsidRPr="00F73211" w:rsidRDefault="009B00B8" w:rsidP="00F73211">
            <w:pPr>
              <w:spacing w:before="0" w:after="0" w:line="240" w:lineRule="auto"/>
            </w:pPr>
            <w:r w:rsidRPr="00F73211">
              <w:t>0 – 3000</w:t>
            </w:r>
          </w:p>
        </w:tc>
        <w:tc>
          <w:tcPr>
            <w:tcW w:w="2611" w:type="dxa"/>
            <w:gridSpan w:val="3"/>
          </w:tcPr>
          <w:p w:rsidR="009B00B8" w:rsidRPr="00F73211" w:rsidRDefault="009B00B8" w:rsidP="00F73211">
            <w:pPr>
              <w:spacing w:before="0" w:after="0" w:line="240" w:lineRule="auto"/>
            </w:pPr>
            <w:r w:rsidRPr="00F73211">
              <w:t>None at present</w:t>
            </w:r>
          </w:p>
        </w:tc>
      </w:tr>
    </w:tbl>
    <w:p w:rsidR="009B00B8" w:rsidRDefault="009B00B8" w:rsidP="00AE0164">
      <w:pPr>
        <w:rPr>
          <w:rFonts w:cs="Calibri"/>
        </w:rPr>
      </w:pPr>
      <w:r>
        <w:rPr>
          <w:rFonts w:cs="Calibri"/>
        </w:rPr>
        <w:br w:type="page"/>
      </w:r>
    </w:p>
    <w:tbl>
      <w:tblPr>
        <w:tblW w:w="92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2501"/>
        <w:gridCol w:w="1136"/>
        <w:gridCol w:w="671"/>
        <w:gridCol w:w="604"/>
        <w:gridCol w:w="596"/>
        <w:gridCol w:w="404"/>
        <w:gridCol w:w="796"/>
        <w:gridCol w:w="103"/>
        <w:gridCol w:w="943"/>
        <w:gridCol w:w="1454"/>
      </w:tblGrid>
      <w:tr w:rsidR="009B00B8" w:rsidRPr="00E27E2A" w:rsidTr="00500384">
        <w:trPr>
          <w:tblHeader/>
        </w:trPr>
        <w:tc>
          <w:tcPr>
            <w:tcW w:w="2501" w:type="dxa"/>
            <w:shd w:val="clear" w:color="auto" w:fill="CCECFF"/>
          </w:tcPr>
          <w:p w:rsidR="009B00B8" w:rsidRPr="005A522E" w:rsidRDefault="009B00B8" w:rsidP="005A522E">
            <w:pPr>
              <w:spacing w:before="0" w:after="0"/>
              <w:rPr>
                <w:b/>
              </w:rPr>
            </w:pPr>
            <w:r w:rsidRPr="005A522E">
              <w:rPr>
                <w:b/>
              </w:rPr>
              <w:t>Indicator Ref. &amp; Title</w:t>
            </w:r>
          </w:p>
        </w:tc>
        <w:tc>
          <w:tcPr>
            <w:tcW w:w="6707" w:type="dxa"/>
            <w:gridSpan w:val="9"/>
            <w:shd w:val="clear" w:color="auto" w:fill="CCECFF"/>
          </w:tcPr>
          <w:p w:rsidR="009B00B8" w:rsidRPr="00E27E2A" w:rsidRDefault="009B00B8" w:rsidP="005A522E">
            <w:pPr>
              <w:pStyle w:val="Heading2"/>
              <w:numPr>
                <w:ilvl w:val="0"/>
                <w:numId w:val="0"/>
              </w:numPr>
              <w:shd w:val="clear" w:color="auto" w:fill="DBE5F1"/>
              <w:spacing w:before="0" w:after="0" w:line="276" w:lineRule="auto"/>
            </w:pPr>
            <w:bookmarkStart w:id="11" w:name="_Toc322439573"/>
            <w:bookmarkStart w:id="12" w:name="_Toc326240453"/>
            <w:r w:rsidRPr="00E27E2A">
              <w:t>Response to Category 1 Defects</w:t>
            </w:r>
            <w:bookmarkEnd w:id="11"/>
            <w:bookmarkEnd w:id="12"/>
          </w:p>
        </w:tc>
      </w:tr>
      <w:tr w:rsidR="009B00B8" w:rsidRPr="00541288" w:rsidTr="00500384">
        <w:tc>
          <w:tcPr>
            <w:tcW w:w="2501" w:type="dxa"/>
          </w:tcPr>
          <w:p w:rsidR="009B00B8" w:rsidRPr="005A522E" w:rsidRDefault="009B00B8" w:rsidP="00B13C9E">
            <w:pPr>
              <w:spacing w:before="0" w:after="0" w:line="240" w:lineRule="auto"/>
              <w:rPr>
                <w:b/>
              </w:rPr>
            </w:pPr>
            <w:r>
              <w:rPr>
                <w:b/>
              </w:rPr>
              <w:t>Applies to</w:t>
            </w:r>
          </w:p>
        </w:tc>
        <w:tc>
          <w:tcPr>
            <w:tcW w:w="6707" w:type="dxa"/>
            <w:gridSpan w:val="9"/>
          </w:tcPr>
          <w:p w:rsidR="009B00B8" w:rsidRPr="00576135" w:rsidRDefault="009B00B8" w:rsidP="00B13C9E">
            <w:pPr>
              <w:spacing w:before="0" w:after="0" w:line="240" w:lineRule="auto"/>
            </w:pPr>
            <w:r>
              <w:t>MAC</w:t>
            </w:r>
          </w:p>
        </w:tc>
      </w:tr>
      <w:tr w:rsidR="009B00B8" w:rsidRPr="00541288" w:rsidTr="00500384">
        <w:tc>
          <w:tcPr>
            <w:tcW w:w="2501" w:type="dxa"/>
          </w:tcPr>
          <w:p w:rsidR="009B00B8" w:rsidRPr="005A522E" w:rsidRDefault="009B00B8" w:rsidP="005A522E">
            <w:pPr>
              <w:spacing w:before="0" w:after="0"/>
              <w:rPr>
                <w:b/>
              </w:rPr>
            </w:pPr>
            <w:r w:rsidRPr="005A522E">
              <w:rPr>
                <w:b/>
              </w:rPr>
              <w:t>Purpose / Description</w:t>
            </w:r>
          </w:p>
        </w:tc>
        <w:tc>
          <w:tcPr>
            <w:tcW w:w="6707" w:type="dxa"/>
            <w:gridSpan w:val="9"/>
          </w:tcPr>
          <w:p w:rsidR="009B00B8" w:rsidRPr="005A522E" w:rsidRDefault="009B00B8" w:rsidP="005A522E">
            <w:pPr>
              <w:spacing w:before="0" w:after="0"/>
              <w:rPr>
                <w:rFonts w:cs="Arial"/>
                <w:color w:val="000000"/>
              </w:rPr>
            </w:pPr>
            <w:r w:rsidRPr="005A522E">
              <w:rPr>
                <w:rFonts w:cs="Arial"/>
                <w:color w:val="000000"/>
              </w:rPr>
              <w:t xml:space="preserve">To measure the efficiency of the Provider’s response to Category 1 defects. The Provider should manage resources and programme to ensure all Category 1 defects are responded to within the maximum response times defined in the Contract. In meeting these targets, danger to the public will be minimised and further deterioration of the defect will be avoided </w:t>
            </w:r>
          </w:p>
        </w:tc>
      </w:tr>
      <w:tr w:rsidR="009B00B8" w:rsidRPr="00541288" w:rsidTr="00500384">
        <w:tc>
          <w:tcPr>
            <w:tcW w:w="2501" w:type="dxa"/>
          </w:tcPr>
          <w:p w:rsidR="009B00B8" w:rsidRPr="005A522E" w:rsidRDefault="009B00B8" w:rsidP="005A522E">
            <w:pPr>
              <w:spacing w:before="0" w:after="0"/>
              <w:rPr>
                <w:b/>
              </w:rPr>
            </w:pPr>
            <w:r w:rsidRPr="005A522E">
              <w:rPr>
                <w:b/>
              </w:rPr>
              <w:t>Measures</w:t>
            </w:r>
          </w:p>
        </w:tc>
        <w:tc>
          <w:tcPr>
            <w:tcW w:w="6707" w:type="dxa"/>
            <w:gridSpan w:val="9"/>
          </w:tcPr>
          <w:p w:rsidR="009B00B8" w:rsidRPr="00541288" w:rsidRDefault="009B00B8" w:rsidP="005A522E">
            <w:pPr>
              <w:spacing w:before="0" w:after="0"/>
            </w:pPr>
          </w:p>
        </w:tc>
      </w:tr>
      <w:tr w:rsidR="009B00B8" w:rsidRPr="00541288" w:rsidTr="00500384">
        <w:tc>
          <w:tcPr>
            <w:tcW w:w="2501" w:type="dxa"/>
          </w:tcPr>
          <w:p w:rsidR="009B00B8" w:rsidRPr="00BF7A59" w:rsidRDefault="009B00B8" w:rsidP="00BF7A59">
            <w:pPr>
              <w:spacing w:before="0" w:after="0"/>
            </w:pPr>
            <w:r w:rsidRPr="00BF7A59">
              <w:t>IR01(M)</w:t>
            </w:r>
          </w:p>
        </w:tc>
        <w:tc>
          <w:tcPr>
            <w:tcW w:w="6707" w:type="dxa"/>
            <w:gridSpan w:val="9"/>
          </w:tcPr>
          <w:p w:rsidR="009B00B8" w:rsidRPr="00BF7A59" w:rsidRDefault="009B00B8" w:rsidP="005A522E">
            <w:pPr>
              <w:spacing w:before="0" w:after="0"/>
              <w:rPr>
                <w:rFonts w:cs="Arial"/>
                <w:color w:val="000000"/>
              </w:rPr>
            </w:pPr>
            <w:r w:rsidRPr="00BF7A59">
              <w:rPr>
                <w:rFonts w:cs="Arial"/>
                <w:bCs/>
                <w:color w:val="000000"/>
              </w:rPr>
              <w:t xml:space="preserve">Percentage of Category 1 defects made safe or repaired within the 24 hour response time </w:t>
            </w:r>
          </w:p>
        </w:tc>
      </w:tr>
      <w:tr w:rsidR="009B00B8" w:rsidRPr="00541288" w:rsidTr="00500384">
        <w:tc>
          <w:tcPr>
            <w:tcW w:w="2501" w:type="dxa"/>
          </w:tcPr>
          <w:p w:rsidR="009B00B8" w:rsidRPr="00BF7A59" w:rsidRDefault="009B00B8" w:rsidP="00BF7A59">
            <w:pPr>
              <w:spacing w:before="0" w:after="0"/>
            </w:pPr>
            <w:r w:rsidRPr="00BF7A59">
              <w:t>IR02(M)</w:t>
            </w:r>
          </w:p>
        </w:tc>
        <w:tc>
          <w:tcPr>
            <w:tcW w:w="6707" w:type="dxa"/>
            <w:gridSpan w:val="9"/>
          </w:tcPr>
          <w:p w:rsidR="009B00B8" w:rsidRPr="00BF7A59" w:rsidRDefault="009B00B8" w:rsidP="005A522E">
            <w:pPr>
              <w:spacing w:before="0" w:after="0"/>
              <w:rPr>
                <w:rFonts w:cs="Arial"/>
                <w:color w:val="000000"/>
              </w:rPr>
            </w:pPr>
            <w:r w:rsidRPr="00BF7A59">
              <w:rPr>
                <w:rFonts w:cs="Arial"/>
                <w:bCs/>
                <w:color w:val="000000"/>
              </w:rPr>
              <w:t xml:space="preserve">Percentage of Category 1 defects repaired within the 7 day response time </w:t>
            </w:r>
          </w:p>
        </w:tc>
      </w:tr>
      <w:tr w:rsidR="009B00B8" w:rsidRPr="00541288" w:rsidTr="00500384">
        <w:tc>
          <w:tcPr>
            <w:tcW w:w="2501" w:type="dxa"/>
          </w:tcPr>
          <w:p w:rsidR="009B00B8" w:rsidRPr="00BF7A59" w:rsidRDefault="009B00B8" w:rsidP="00BF7A59">
            <w:pPr>
              <w:spacing w:before="0" w:after="0"/>
            </w:pPr>
            <w:r w:rsidRPr="00BF7A59">
              <w:t>IR03(M)</w:t>
            </w:r>
          </w:p>
        </w:tc>
        <w:tc>
          <w:tcPr>
            <w:tcW w:w="6707" w:type="dxa"/>
            <w:gridSpan w:val="9"/>
          </w:tcPr>
          <w:p w:rsidR="009B00B8" w:rsidRPr="00BF7A59" w:rsidRDefault="009B00B8" w:rsidP="005A522E">
            <w:pPr>
              <w:spacing w:before="0" w:after="0"/>
              <w:rPr>
                <w:rFonts w:cs="Arial"/>
                <w:color w:val="000000"/>
              </w:rPr>
            </w:pPr>
            <w:r w:rsidRPr="00BF7A59">
              <w:rPr>
                <w:rFonts w:cs="Arial"/>
                <w:bCs/>
                <w:color w:val="000000"/>
              </w:rPr>
              <w:t xml:space="preserve">Percentage of Category 1 defects repaired within the 28 day response time </w:t>
            </w:r>
          </w:p>
        </w:tc>
      </w:tr>
      <w:tr w:rsidR="009B00B8" w:rsidRPr="00541288" w:rsidTr="00500384">
        <w:tc>
          <w:tcPr>
            <w:tcW w:w="2501" w:type="dxa"/>
          </w:tcPr>
          <w:p w:rsidR="009B00B8" w:rsidRPr="00BF7A59" w:rsidRDefault="009B00B8" w:rsidP="00BF7A59">
            <w:pPr>
              <w:spacing w:before="0" w:after="0"/>
            </w:pPr>
            <w:r w:rsidRPr="00BF7A59">
              <w:t>IR04(M)</w:t>
            </w:r>
          </w:p>
        </w:tc>
        <w:tc>
          <w:tcPr>
            <w:tcW w:w="6707" w:type="dxa"/>
            <w:gridSpan w:val="9"/>
          </w:tcPr>
          <w:p w:rsidR="009B00B8" w:rsidRPr="00BF7A59" w:rsidRDefault="009B00B8" w:rsidP="005A522E">
            <w:pPr>
              <w:spacing w:before="0" w:after="0"/>
              <w:rPr>
                <w:rFonts w:cs="Arial"/>
                <w:color w:val="000000"/>
              </w:rPr>
            </w:pPr>
            <w:r w:rsidRPr="00BF7A59">
              <w:rPr>
                <w:rFonts w:cs="Arial"/>
                <w:bCs/>
                <w:color w:val="000000"/>
              </w:rPr>
              <w:t xml:space="preserve">Average time (in days) for repair of Category 1 defects within the 7 day response time category </w:t>
            </w:r>
          </w:p>
        </w:tc>
      </w:tr>
      <w:tr w:rsidR="009B00B8" w:rsidRPr="00541288" w:rsidTr="00500384">
        <w:tc>
          <w:tcPr>
            <w:tcW w:w="2501" w:type="dxa"/>
          </w:tcPr>
          <w:p w:rsidR="009B00B8" w:rsidRPr="005A522E" w:rsidRDefault="009B00B8" w:rsidP="005A522E">
            <w:pPr>
              <w:spacing w:before="0" w:after="0"/>
              <w:rPr>
                <w:b/>
              </w:rPr>
            </w:pPr>
            <w:r w:rsidRPr="005A522E">
              <w:rPr>
                <w:b/>
              </w:rPr>
              <w:t>Definitions</w:t>
            </w:r>
          </w:p>
        </w:tc>
        <w:tc>
          <w:tcPr>
            <w:tcW w:w="6707" w:type="dxa"/>
            <w:gridSpan w:val="9"/>
          </w:tcPr>
          <w:p w:rsidR="009B00B8" w:rsidRPr="00541288" w:rsidRDefault="009B00B8" w:rsidP="005A522E">
            <w:pPr>
              <w:spacing w:before="0" w:after="0"/>
            </w:pPr>
          </w:p>
        </w:tc>
      </w:tr>
      <w:tr w:rsidR="009B00B8" w:rsidRPr="00541288" w:rsidTr="00500384">
        <w:tc>
          <w:tcPr>
            <w:tcW w:w="2501" w:type="dxa"/>
          </w:tcPr>
          <w:p w:rsidR="009B00B8" w:rsidRPr="005A522E" w:rsidRDefault="009B00B8" w:rsidP="002A6C74">
            <w:pPr>
              <w:spacing w:before="0" w:after="0"/>
              <w:rPr>
                <w:i/>
              </w:rPr>
            </w:pPr>
            <w:r w:rsidRPr="005A522E">
              <w:rPr>
                <w:i/>
              </w:rPr>
              <w:t>Category 1 defect</w:t>
            </w:r>
          </w:p>
        </w:tc>
        <w:tc>
          <w:tcPr>
            <w:tcW w:w="6707" w:type="dxa"/>
            <w:gridSpan w:val="9"/>
          </w:tcPr>
          <w:p w:rsidR="009B00B8" w:rsidRPr="00EB102F" w:rsidRDefault="009B00B8" w:rsidP="005A522E">
            <w:pPr>
              <w:spacing w:before="0" w:after="0"/>
            </w:pPr>
            <w:r>
              <w:t>As defined in the RWSC 2.1.1.</w:t>
            </w:r>
            <w:r w:rsidRPr="00EB102F">
              <w:t xml:space="preserve"> </w:t>
            </w:r>
          </w:p>
        </w:tc>
      </w:tr>
      <w:tr w:rsidR="009B00B8" w:rsidRPr="00541288" w:rsidTr="00500384">
        <w:tc>
          <w:tcPr>
            <w:tcW w:w="2501" w:type="dxa"/>
          </w:tcPr>
          <w:p w:rsidR="009B00B8" w:rsidRPr="005A522E" w:rsidRDefault="009B00B8" w:rsidP="002A6C74">
            <w:pPr>
              <w:spacing w:before="0" w:after="0"/>
              <w:rPr>
                <w:i/>
              </w:rPr>
            </w:pPr>
            <w:r>
              <w:rPr>
                <w:i/>
              </w:rPr>
              <w:t>Repair</w:t>
            </w:r>
            <w:r w:rsidRPr="005A522E">
              <w:rPr>
                <w:i/>
              </w:rPr>
              <w:t>(ed)</w:t>
            </w:r>
          </w:p>
        </w:tc>
        <w:tc>
          <w:tcPr>
            <w:tcW w:w="6707" w:type="dxa"/>
            <w:gridSpan w:val="9"/>
          </w:tcPr>
          <w:p w:rsidR="009B00B8" w:rsidRPr="002A6C74" w:rsidRDefault="009B00B8" w:rsidP="005A522E">
            <w:pPr>
              <w:spacing w:before="0" w:after="0"/>
              <w:rPr>
                <w:rFonts w:cs="Arial"/>
                <w:color w:val="000000"/>
              </w:rPr>
            </w:pPr>
            <w:r>
              <w:rPr>
                <w:rFonts w:cs="Arial"/>
                <w:color w:val="000000"/>
              </w:rPr>
              <w:t>Repair is as defined under the A</w:t>
            </w:r>
            <w:r w:rsidRPr="005A522E">
              <w:rPr>
                <w:rFonts w:cs="Arial"/>
                <w:color w:val="000000"/>
              </w:rPr>
              <w:t xml:space="preserve">rea contract </w:t>
            </w:r>
          </w:p>
        </w:tc>
      </w:tr>
      <w:tr w:rsidR="009B00B8" w:rsidRPr="00541288" w:rsidTr="00500384">
        <w:tc>
          <w:tcPr>
            <w:tcW w:w="2501" w:type="dxa"/>
          </w:tcPr>
          <w:p w:rsidR="009B00B8" w:rsidRPr="005A522E" w:rsidRDefault="009B00B8" w:rsidP="005A522E">
            <w:pPr>
              <w:spacing w:before="0" w:after="0"/>
              <w:rPr>
                <w:b/>
              </w:rPr>
            </w:pPr>
            <w:r w:rsidRPr="005A522E">
              <w:rPr>
                <w:b/>
              </w:rPr>
              <w:t>Methodology</w:t>
            </w:r>
          </w:p>
        </w:tc>
        <w:tc>
          <w:tcPr>
            <w:tcW w:w="6707" w:type="dxa"/>
            <w:gridSpan w:val="9"/>
          </w:tcPr>
          <w:p w:rsidR="009B00B8" w:rsidRPr="003C7E28" w:rsidRDefault="009B00B8" w:rsidP="00F076EE">
            <w:pPr>
              <w:spacing w:before="0" w:after="0"/>
              <w:rPr>
                <w:rFonts w:cs="Arial"/>
                <w:color w:val="000000"/>
              </w:rPr>
            </w:pPr>
            <w:r w:rsidRPr="003C7E28">
              <w:rPr>
                <w:rFonts w:cs="Arial"/>
                <w:iCs/>
                <w:color w:val="000000"/>
              </w:rPr>
              <w:t xml:space="preserve">IR04(M) </w:t>
            </w:r>
            <w:r w:rsidRPr="003C7E28">
              <w:rPr>
                <w:rFonts w:cs="Arial"/>
                <w:color w:val="000000"/>
              </w:rPr>
              <w:t>is reported as the average repair time in days. This is to include only those Category 1 defects requiring a 7 day response time and applies to all in</w:t>
            </w:r>
            <w:r>
              <w:rPr>
                <w:rFonts w:cs="Arial"/>
                <w:color w:val="000000"/>
              </w:rPr>
              <w:t>-</w:t>
            </w:r>
            <w:r w:rsidRPr="003C7E28">
              <w:rPr>
                <w:rFonts w:cs="Arial"/>
                <w:color w:val="000000"/>
              </w:rPr>
              <w:t>month repairs irrespective of the required completion date.</w:t>
            </w:r>
          </w:p>
        </w:tc>
      </w:tr>
      <w:tr w:rsidR="009B00B8" w:rsidRPr="00541288" w:rsidTr="00500384">
        <w:tc>
          <w:tcPr>
            <w:tcW w:w="2501" w:type="dxa"/>
          </w:tcPr>
          <w:p w:rsidR="009B00B8" w:rsidRPr="00541288" w:rsidRDefault="009B00B8" w:rsidP="005A522E">
            <w:pPr>
              <w:spacing w:before="0" w:after="0"/>
            </w:pPr>
          </w:p>
        </w:tc>
        <w:tc>
          <w:tcPr>
            <w:tcW w:w="6707" w:type="dxa"/>
            <w:gridSpan w:val="9"/>
          </w:tcPr>
          <w:p w:rsidR="009B00B8" w:rsidRPr="002A6C74" w:rsidRDefault="009B00B8" w:rsidP="00F076EE">
            <w:pPr>
              <w:spacing w:before="0" w:after="0"/>
              <w:rPr>
                <w:rFonts w:cs="Arial"/>
                <w:color w:val="000000"/>
              </w:rPr>
            </w:pPr>
            <w:r w:rsidRPr="005A522E">
              <w:rPr>
                <w:rFonts w:cs="Arial"/>
                <w:color w:val="000000"/>
              </w:rPr>
              <w:t>A defect is deemed to fall within a month if its required completion date falls within the month.</w:t>
            </w:r>
          </w:p>
        </w:tc>
      </w:tr>
      <w:tr w:rsidR="009B00B8" w:rsidRPr="00541288" w:rsidTr="00500384">
        <w:tc>
          <w:tcPr>
            <w:tcW w:w="2501" w:type="dxa"/>
          </w:tcPr>
          <w:p w:rsidR="009B00B8" w:rsidRPr="005A522E" w:rsidRDefault="009B00B8" w:rsidP="002A6C74">
            <w:pPr>
              <w:spacing w:before="0" w:after="0"/>
              <w:rPr>
                <w:b/>
              </w:rPr>
            </w:pPr>
            <w:r w:rsidRPr="005A522E">
              <w:rPr>
                <w:b/>
              </w:rPr>
              <w:t>Data Source / Requirements</w:t>
            </w:r>
          </w:p>
        </w:tc>
        <w:tc>
          <w:tcPr>
            <w:tcW w:w="6707" w:type="dxa"/>
            <w:gridSpan w:val="9"/>
          </w:tcPr>
          <w:p w:rsidR="009B00B8" w:rsidRDefault="009B00B8" w:rsidP="002A6C74">
            <w:pPr>
              <w:spacing w:before="0" w:after="0"/>
              <w:rPr>
                <w:rFonts w:cs="Arial"/>
                <w:color w:val="000000"/>
              </w:rPr>
            </w:pPr>
            <w:r w:rsidRPr="003C7E28">
              <w:rPr>
                <w:rFonts w:cs="Arial"/>
                <w:iCs/>
                <w:color w:val="000000"/>
              </w:rPr>
              <w:t>Provider’s</w:t>
            </w:r>
            <w:r w:rsidRPr="005A522E">
              <w:rPr>
                <w:rFonts w:cs="Arial"/>
                <w:i/>
                <w:iCs/>
                <w:color w:val="000000"/>
              </w:rPr>
              <w:t xml:space="preserve"> </w:t>
            </w:r>
            <w:r w:rsidRPr="005A522E">
              <w:rPr>
                <w:rFonts w:cs="Arial"/>
                <w:color w:val="000000"/>
              </w:rPr>
              <w:t>RMMS database / works order system</w:t>
            </w:r>
            <w:r>
              <w:rPr>
                <w:rFonts w:cs="Arial"/>
                <w:color w:val="000000"/>
              </w:rPr>
              <w:t>.</w:t>
            </w:r>
          </w:p>
          <w:p w:rsidR="009B00B8" w:rsidRPr="002A6C74" w:rsidRDefault="009B00B8" w:rsidP="002A6C74">
            <w:pPr>
              <w:spacing w:before="0" w:after="0"/>
              <w:rPr>
                <w:rFonts w:cs="Arial"/>
                <w:color w:val="000000"/>
              </w:rPr>
            </w:pPr>
          </w:p>
        </w:tc>
      </w:tr>
      <w:tr w:rsidR="009B00B8" w:rsidRPr="00541288" w:rsidTr="00500384">
        <w:tc>
          <w:tcPr>
            <w:tcW w:w="9208" w:type="dxa"/>
            <w:gridSpan w:val="10"/>
          </w:tcPr>
          <w:p w:rsidR="009B00B8" w:rsidRDefault="009B00B8" w:rsidP="002A6C74">
            <w:pPr>
              <w:spacing w:before="0" w:after="0"/>
              <w:rPr>
                <w:b/>
              </w:rPr>
            </w:pPr>
          </w:p>
          <w:p w:rsidR="009B00B8" w:rsidRDefault="009B00B8" w:rsidP="002A6C74">
            <w:pPr>
              <w:spacing w:before="0" w:after="0"/>
            </w:pPr>
            <w:r w:rsidRPr="00541288">
              <w:rPr>
                <w:b/>
              </w:rPr>
              <w:t>Data Input</w:t>
            </w:r>
            <w:r>
              <w:t xml:space="preserve"> (Frequency / Reporting Period: Calendar month)</w:t>
            </w:r>
          </w:p>
          <w:p w:rsidR="009B00B8" w:rsidRPr="005A522E" w:rsidRDefault="009B00B8" w:rsidP="002A6C74">
            <w:pPr>
              <w:spacing w:before="0" w:after="0"/>
              <w:rPr>
                <w:b/>
              </w:rPr>
            </w:pPr>
          </w:p>
        </w:tc>
      </w:tr>
      <w:tr w:rsidR="009B00B8" w:rsidRPr="00541288" w:rsidTr="00500384">
        <w:tc>
          <w:tcPr>
            <w:tcW w:w="2501" w:type="dxa"/>
          </w:tcPr>
          <w:p w:rsidR="009B00B8" w:rsidRPr="005A522E" w:rsidRDefault="009B00B8" w:rsidP="002A6C74">
            <w:pPr>
              <w:spacing w:before="0" w:after="0"/>
              <w:rPr>
                <w:b/>
              </w:rPr>
            </w:pPr>
            <w:r w:rsidRPr="005A522E">
              <w:rPr>
                <w:b/>
              </w:rPr>
              <w:t>Field</w:t>
            </w:r>
          </w:p>
        </w:tc>
        <w:tc>
          <w:tcPr>
            <w:tcW w:w="1807" w:type="dxa"/>
            <w:gridSpan w:val="2"/>
          </w:tcPr>
          <w:p w:rsidR="009B00B8" w:rsidRPr="005A522E" w:rsidRDefault="009B00B8" w:rsidP="002A6C74">
            <w:pPr>
              <w:spacing w:before="0" w:after="0"/>
              <w:rPr>
                <w:b/>
              </w:rPr>
            </w:pPr>
          </w:p>
        </w:tc>
        <w:tc>
          <w:tcPr>
            <w:tcW w:w="1200" w:type="dxa"/>
            <w:gridSpan w:val="2"/>
          </w:tcPr>
          <w:p w:rsidR="009B00B8" w:rsidRPr="005A522E" w:rsidRDefault="009B00B8" w:rsidP="002A6C74">
            <w:pPr>
              <w:spacing w:before="0" w:after="0"/>
              <w:rPr>
                <w:b/>
              </w:rPr>
            </w:pPr>
            <w:r w:rsidRPr="005A522E">
              <w:rPr>
                <w:b/>
              </w:rPr>
              <w:t>Type</w:t>
            </w:r>
          </w:p>
        </w:tc>
        <w:tc>
          <w:tcPr>
            <w:tcW w:w="1200" w:type="dxa"/>
            <w:gridSpan w:val="2"/>
          </w:tcPr>
          <w:p w:rsidR="009B00B8" w:rsidRPr="005A522E" w:rsidRDefault="009B00B8" w:rsidP="002A6C74">
            <w:pPr>
              <w:spacing w:before="0" w:after="0"/>
              <w:rPr>
                <w:b/>
              </w:rPr>
            </w:pPr>
            <w:r w:rsidRPr="005A522E">
              <w:rPr>
                <w:b/>
              </w:rPr>
              <w:t>Calculation</w:t>
            </w:r>
          </w:p>
        </w:tc>
        <w:tc>
          <w:tcPr>
            <w:tcW w:w="1046" w:type="dxa"/>
            <w:gridSpan w:val="2"/>
          </w:tcPr>
          <w:p w:rsidR="009B00B8" w:rsidRPr="005A522E" w:rsidRDefault="009B00B8" w:rsidP="002A6C74">
            <w:pPr>
              <w:spacing w:before="0" w:after="0"/>
              <w:rPr>
                <w:b/>
              </w:rPr>
            </w:pPr>
            <w:r w:rsidRPr="005A522E">
              <w:rPr>
                <w:b/>
              </w:rPr>
              <w:t>Decimals</w:t>
            </w:r>
          </w:p>
        </w:tc>
        <w:tc>
          <w:tcPr>
            <w:tcW w:w="1454" w:type="dxa"/>
          </w:tcPr>
          <w:p w:rsidR="009B00B8" w:rsidRPr="005A522E" w:rsidRDefault="009B00B8" w:rsidP="002A6C74">
            <w:pPr>
              <w:spacing w:before="0" w:after="0"/>
              <w:rPr>
                <w:b/>
              </w:rPr>
            </w:pPr>
            <w:r w:rsidRPr="005A522E">
              <w:rPr>
                <w:b/>
              </w:rPr>
              <w:t>Range</w:t>
            </w:r>
          </w:p>
        </w:tc>
      </w:tr>
      <w:tr w:rsidR="009B00B8" w:rsidRPr="00CE709A" w:rsidTr="00500384">
        <w:tc>
          <w:tcPr>
            <w:tcW w:w="2501" w:type="dxa"/>
          </w:tcPr>
          <w:p w:rsidR="009B00B8" w:rsidRPr="003C7E28" w:rsidRDefault="009B00B8" w:rsidP="002A6C74">
            <w:pPr>
              <w:spacing w:before="0" w:after="0"/>
              <w:rPr>
                <w:rFonts w:cs="Arial"/>
                <w:color w:val="000000"/>
              </w:rPr>
            </w:pPr>
            <w:r w:rsidRPr="005A522E">
              <w:rPr>
                <w:rFonts w:cs="Arial"/>
                <w:color w:val="000000"/>
              </w:rPr>
              <w:t xml:space="preserve">Number of Cat 1 “24 hour” defects with required completion date / time within month </w:t>
            </w:r>
          </w:p>
        </w:tc>
        <w:tc>
          <w:tcPr>
            <w:tcW w:w="1807" w:type="dxa"/>
            <w:gridSpan w:val="2"/>
          </w:tcPr>
          <w:p w:rsidR="009B00B8" w:rsidRPr="00CE709A" w:rsidRDefault="009B00B8" w:rsidP="002A6C74">
            <w:pPr>
              <w:spacing w:before="0" w:after="0"/>
            </w:pPr>
            <w:r>
              <w:t>(A)</w:t>
            </w:r>
          </w:p>
        </w:tc>
        <w:tc>
          <w:tcPr>
            <w:tcW w:w="1200" w:type="dxa"/>
            <w:gridSpan w:val="2"/>
          </w:tcPr>
          <w:p w:rsidR="009B00B8" w:rsidRPr="00CE709A" w:rsidRDefault="009B00B8" w:rsidP="002A6C74">
            <w:pPr>
              <w:spacing w:before="0" w:after="0"/>
            </w:pPr>
            <w:r>
              <w:t>Integer</w:t>
            </w:r>
          </w:p>
        </w:tc>
        <w:tc>
          <w:tcPr>
            <w:tcW w:w="1200" w:type="dxa"/>
            <w:gridSpan w:val="2"/>
          </w:tcPr>
          <w:p w:rsidR="009B00B8" w:rsidRPr="00CE709A" w:rsidRDefault="009B00B8" w:rsidP="002A6C74">
            <w:pPr>
              <w:spacing w:before="0" w:after="0"/>
            </w:pPr>
          </w:p>
        </w:tc>
        <w:tc>
          <w:tcPr>
            <w:tcW w:w="1046" w:type="dxa"/>
            <w:gridSpan w:val="2"/>
          </w:tcPr>
          <w:p w:rsidR="009B00B8" w:rsidRPr="00CE709A" w:rsidRDefault="009B00B8" w:rsidP="002A6C74">
            <w:pPr>
              <w:spacing w:before="0" w:after="0"/>
            </w:pPr>
            <w:r>
              <w:t>0</w:t>
            </w:r>
          </w:p>
        </w:tc>
        <w:tc>
          <w:tcPr>
            <w:tcW w:w="1454" w:type="dxa"/>
          </w:tcPr>
          <w:p w:rsidR="009B00B8" w:rsidRPr="00CE709A" w:rsidRDefault="009B00B8" w:rsidP="002A6C74">
            <w:pPr>
              <w:spacing w:before="0" w:after="0"/>
            </w:pPr>
            <w:r>
              <w:t>0 – 1000</w:t>
            </w:r>
          </w:p>
        </w:tc>
      </w:tr>
      <w:tr w:rsidR="009B00B8" w:rsidRPr="00CE709A" w:rsidTr="00500384">
        <w:tc>
          <w:tcPr>
            <w:tcW w:w="2501" w:type="dxa"/>
          </w:tcPr>
          <w:p w:rsidR="009B00B8" w:rsidRPr="003C7E28" w:rsidRDefault="009B00B8" w:rsidP="002A6C74">
            <w:pPr>
              <w:spacing w:before="0" w:after="0"/>
              <w:rPr>
                <w:rFonts w:cs="Arial"/>
                <w:color w:val="000000"/>
              </w:rPr>
            </w:pPr>
            <w:r w:rsidRPr="005A522E">
              <w:rPr>
                <w:rFonts w:cs="Arial"/>
                <w:color w:val="000000"/>
              </w:rPr>
              <w:t xml:space="preserve">Number of Cat 1 “24 hour” defects closed by required completion date / time in month. </w:t>
            </w:r>
          </w:p>
        </w:tc>
        <w:tc>
          <w:tcPr>
            <w:tcW w:w="1807" w:type="dxa"/>
            <w:gridSpan w:val="2"/>
          </w:tcPr>
          <w:p w:rsidR="009B00B8" w:rsidRPr="00CE709A" w:rsidRDefault="009B00B8" w:rsidP="002A6C74">
            <w:pPr>
              <w:spacing w:before="0" w:after="0"/>
            </w:pPr>
            <w:r>
              <w:t>(B)</w:t>
            </w:r>
          </w:p>
        </w:tc>
        <w:tc>
          <w:tcPr>
            <w:tcW w:w="1200" w:type="dxa"/>
            <w:gridSpan w:val="2"/>
          </w:tcPr>
          <w:p w:rsidR="009B00B8" w:rsidRPr="00CE709A" w:rsidRDefault="009B00B8" w:rsidP="002A6C74">
            <w:pPr>
              <w:spacing w:before="0" w:after="0"/>
            </w:pPr>
            <w:r>
              <w:t>Integer</w:t>
            </w:r>
          </w:p>
        </w:tc>
        <w:tc>
          <w:tcPr>
            <w:tcW w:w="1200" w:type="dxa"/>
            <w:gridSpan w:val="2"/>
          </w:tcPr>
          <w:p w:rsidR="009B00B8" w:rsidRPr="00CE709A" w:rsidRDefault="009B00B8" w:rsidP="002A6C74">
            <w:pPr>
              <w:spacing w:before="0" w:after="0"/>
            </w:pPr>
          </w:p>
        </w:tc>
        <w:tc>
          <w:tcPr>
            <w:tcW w:w="1046" w:type="dxa"/>
            <w:gridSpan w:val="2"/>
          </w:tcPr>
          <w:p w:rsidR="009B00B8" w:rsidRPr="00CE709A" w:rsidRDefault="009B00B8" w:rsidP="002A6C74">
            <w:pPr>
              <w:spacing w:before="0" w:after="0"/>
            </w:pPr>
            <w:r>
              <w:t>0</w:t>
            </w:r>
          </w:p>
        </w:tc>
        <w:tc>
          <w:tcPr>
            <w:tcW w:w="1454" w:type="dxa"/>
          </w:tcPr>
          <w:p w:rsidR="009B00B8" w:rsidRPr="00CE709A" w:rsidRDefault="009B00B8" w:rsidP="002A6C74">
            <w:pPr>
              <w:spacing w:before="0" w:after="0"/>
            </w:pPr>
            <w:r>
              <w:t>0 – 1000</w:t>
            </w:r>
          </w:p>
        </w:tc>
      </w:tr>
      <w:tr w:rsidR="009B00B8" w:rsidRPr="00CE709A" w:rsidTr="00500384">
        <w:tc>
          <w:tcPr>
            <w:tcW w:w="2501" w:type="dxa"/>
          </w:tcPr>
          <w:p w:rsidR="009B00B8" w:rsidRPr="003C7E28" w:rsidRDefault="009B00B8" w:rsidP="002A6C74">
            <w:pPr>
              <w:spacing w:before="0" w:after="0"/>
              <w:rPr>
                <w:rFonts w:cs="Arial"/>
                <w:color w:val="000000"/>
              </w:rPr>
            </w:pPr>
            <w:r w:rsidRPr="005A522E">
              <w:rPr>
                <w:rFonts w:cs="Arial"/>
                <w:color w:val="000000"/>
              </w:rPr>
              <w:t xml:space="preserve">Number of Cat 1 “7 Day” defects with required completion date / time within month </w:t>
            </w:r>
          </w:p>
        </w:tc>
        <w:tc>
          <w:tcPr>
            <w:tcW w:w="1807" w:type="dxa"/>
            <w:gridSpan w:val="2"/>
          </w:tcPr>
          <w:p w:rsidR="009B00B8" w:rsidRPr="00CE709A" w:rsidRDefault="009B00B8" w:rsidP="002A6C74">
            <w:pPr>
              <w:spacing w:before="0" w:after="0"/>
            </w:pPr>
            <w:r>
              <w:t>(C)</w:t>
            </w:r>
          </w:p>
        </w:tc>
        <w:tc>
          <w:tcPr>
            <w:tcW w:w="1200" w:type="dxa"/>
            <w:gridSpan w:val="2"/>
          </w:tcPr>
          <w:p w:rsidR="009B00B8" w:rsidRPr="00CE709A" w:rsidRDefault="009B00B8" w:rsidP="002A6C74">
            <w:pPr>
              <w:spacing w:before="0" w:after="0"/>
            </w:pPr>
            <w:r>
              <w:t>Integer</w:t>
            </w:r>
          </w:p>
        </w:tc>
        <w:tc>
          <w:tcPr>
            <w:tcW w:w="1200" w:type="dxa"/>
            <w:gridSpan w:val="2"/>
          </w:tcPr>
          <w:p w:rsidR="009B00B8" w:rsidRPr="00CE709A" w:rsidRDefault="009B00B8" w:rsidP="002A6C74">
            <w:pPr>
              <w:spacing w:before="0" w:after="0"/>
            </w:pPr>
          </w:p>
        </w:tc>
        <w:tc>
          <w:tcPr>
            <w:tcW w:w="1046" w:type="dxa"/>
            <w:gridSpan w:val="2"/>
          </w:tcPr>
          <w:p w:rsidR="009B00B8" w:rsidRPr="00CE709A" w:rsidRDefault="009B00B8" w:rsidP="002A6C74">
            <w:pPr>
              <w:spacing w:before="0" w:after="0"/>
            </w:pPr>
            <w:r>
              <w:t>0</w:t>
            </w:r>
          </w:p>
        </w:tc>
        <w:tc>
          <w:tcPr>
            <w:tcW w:w="1454" w:type="dxa"/>
          </w:tcPr>
          <w:p w:rsidR="009B00B8" w:rsidRPr="00CE709A" w:rsidRDefault="009B00B8" w:rsidP="002A6C74">
            <w:pPr>
              <w:spacing w:before="0" w:after="0"/>
            </w:pPr>
            <w:r>
              <w:t>0 – 1000</w:t>
            </w:r>
          </w:p>
        </w:tc>
      </w:tr>
      <w:tr w:rsidR="009B00B8" w:rsidRPr="00CE709A" w:rsidTr="00500384">
        <w:tc>
          <w:tcPr>
            <w:tcW w:w="2501" w:type="dxa"/>
          </w:tcPr>
          <w:p w:rsidR="009B00B8" w:rsidRPr="003C7E28" w:rsidRDefault="009B00B8" w:rsidP="002A6C74">
            <w:pPr>
              <w:spacing w:before="0" w:after="0"/>
              <w:rPr>
                <w:rFonts w:cs="Arial"/>
                <w:color w:val="000000"/>
              </w:rPr>
            </w:pPr>
            <w:r w:rsidRPr="005A522E">
              <w:rPr>
                <w:rFonts w:cs="Arial"/>
                <w:color w:val="000000"/>
              </w:rPr>
              <w:t xml:space="preserve">Number of Cat 1 “7 Day” defects closed by required completion date / time in month. </w:t>
            </w:r>
          </w:p>
        </w:tc>
        <w:tc>
          <w:tcPr>
            <w:tcW w:w="1807" w:type="dxa"/>
            <w:gridSpan w:val="2"/>
          </w:tcPr>
          <w:p w:rsidR="009B00B8" w:rsidRPr="00CE709A" w:rsidRDefault="009B00B8" w:rsidP="002A6C74">
            <w:pPr>
              <w:spacing w:before="0" w:after="0"/>
            </w:pPr>
            <w:r>
              <w:t>(D)</w:t>
            </w:r>
          </w:p>
        </w:tc>
        <w:tc>
          <w:tcPr>
            <w:tcW w:w="1200" w:type="dxa"/>
            <w:gridSpan w:val="2"/>
          </w:tcPr>
          <w:p w:rsidR="009B00B8" w:rsidRPr="00CE709A" w:rsidRDefault="009B00B8" w:rsidP="002A6C74">
            <w:pPr>
              <w:spacing w:before="0" w:after="0"/>
            </w:pPr>
            <w:r>
              <w:t>Integer</w:t>
            </w:r>
          </w:p>
        </w:tc>
        <w:tc>
          <w:tcPr>
            <w:tcW w:w="1200" w:type="dxa"/>
            <w:gridSpan w:val="2"/>
          </w:tcPr>
          <w:p w:rsidR="009B00B8" w:rsidRPr="00CE709A" w:rsidRDefault="009B00B8" w:rsidP="002A6C74">
            <w:pPr>
              <w:spacing w:before="0" w:after="0"/>
            </w:pPr>
          </w:p>
        </w:tc>
        <w:tc>
          <w:tcPr>
            <w:tcW w:w="1046" w:type="dxa"/>
            <w:gridSpan w:val="2"/>
          </w:tcPr>
          <w:p w:rsidR="009B00B8" w:rsidRPr="00CE709A" w:rsidRDefault="009B00B8" w:rsidP="002A6C74">
            <w:pPr>
              <w:spacing w:before="0" w:after="0"/>
            </w:pPr>
            <w:r>
              <w:t>0</w:t>
            </w:r>
          </w:p>
        </w:tc>
        <w:tc>
          <w:tcPr>
            <w:tcW w:w="1454" w:type="dxa"/>
          </w:tcPr>
          <w:p w:rsidR="009B00B8" w:rsidRPr="00CE709A" w:rsidRDefault="009B00B8" w:rsidP="002A6C74">
            <w:pPr>
              <w:spacing w:before="0" w:after="0"/>
            </w:pPr>
            <w:r>
              <w:t>0 – 1000</w:t>
            </w:r>
          </w:p>
        </w:tc>
      </w:tr>
      <w:tr w:rsidR="009B00B8" w:rsidRPr="00CE709A" w:rsidTr="00500384">
        <w:tc>
          <w:tcPr>
            <w:tcW w:w="2501" w:type="dxa"/>
          </w:tcPr>
          <w:p w:rsidR="009B00B8" w:rsidRPr="003C7E28" w:rsidRDefault="009B00B8" w:rsidP="002A6C74">
            <w:pPr>
              <w:spacing w:before="0" w:after="0"/>
              <w:rPr>
                <w:rFonts w:cs="Arial"/>
                <w:color w:val="000000"/>
              </w:rPr>
            </w:pPr>
            <w:r w:rsidRPr="005A522E">
              <w:rPr>
                <w:rFonts w:cs="Arial"/>
                <w:color w:val="000000"/>
              </w:rPr>
              <w:t xml:space="preserve">Number of Cat 1 “28 Day” defects with required completion date / time within month </w:t>
            </w:r>
          </w:p>
        </w:tc>
        <w:tc>
          <w:tcPr>
            <w:tcW w:w="1807" w:type="dxa"/>
            <w:gridSpan w:val="2"/>
          </w:tcPr>
          <w:p w:rsidR="009B00B8" w:rsidRPr="00CE709A" w:rsidRDefault="009B00B8" w:rsidP="002A6C74">
            <w:pPr>
              <w:spacing w:before="0" w:after="0"/>
            </w:pPr>
            <w:r>
              <w:t>(E)</w:t>
            </w:r>
          </w:p>
        </w:tc>
        <w:tc>
          <w:tcPr>
            <w:tcW w:w="1200" w:type="dxa"/>
            <w:gridSpan w:val="2"/>
          </w:tcPr>
          <w:p w:rsidR="009B00B8" w:rsidRPr="00CE709A" w:rsidRDefault="009B00B8" w:rsidP="002A6C74">
            <w:pPr>
              <w:spacing w:before="0" w:after="0"/>
            </w:pPr>
            <w:r>
              <w:t>Integer</w:t>
            </w:r>
          </w:p>
        </w:tc>
        <w:tc>
          <w:tcPr>
            <w:tcW w:w="1200" w:type="dxa"/>
            <w:gridSpan w:val="2"/>
          </w:tcPr>
          <w:p w:rsidR="009B00B8" w:rsidRPr="00CE709A" w:rsidRDefault="009B00B8" w:rsidP="002A6C74">
            <w:pPr>
              <w:spacing w:before="0" w:after="0"/>
            </w:pPr>
          </w:p>
        </w:tc>
        <w:tc>
          <w:tcPr>
            <w:tcW w:w="1046" w:type="dxa"/>
            <w:gridSpan w:val="2"/>
          </w:tcPr>
          <w:p w:rsidR="009B00B8" w:rsidRPr="00CE709A" w:rsidRDefault="009B00B8" w:rsidP="002A6C74">
            <w:pPr>
              <w:spacing w:before="0" w:after="0"/>
            </w:pPr>
            <w:r>
              <w:t>0</w:t>
            </w:r>
          </w:p>
        </w:tc>
        <w:tc>
          <w:tcPr>
            <w:tcW w:w="1454" w:type="dxa"/>
          </w:tcPr>
          <w:p w:rsidR="009B00B8" w:rsidRPr="00CE709A" w:rsidRDefault="009B00B8" w:rsidP="002A6C74">
            <w:pPr>
              <w:spacing w:before="0" w:after="0"/>
            </w:pPr>
            <w:r>
              <w:t>0 – 1000</w:t>
            </w:r>
          </w:p>
        </w:tc>
      </w:tr>
      <w:tr w:rsidR="009B00B8" w:rsidRPr="00CE709A" w:rsidTr="00500384">
        <w:tc>
          <w:tcPr>
            <w:tcW w:w="2501" w:type="dxa"/>
          </w:tcPr>
          <w:p w:rsidR="009B00B8" w:rsidRPr="003C7E28" w:rsidRDefault="009B00B8" w:rsidP="002A6C74">
            <w:pPr>
              <w:spacing w:before="0" w:after="0"/>
              <w:rPr>
                <w:rFonts w:cs="Arial"/>
                <w:color w:val="000000"/>
              </w:rPr>
            </w:pPr>
            <w:r w:rsidRPr="005A522E">
              <w:rPr>
                <w:rFonts w:cs="Arial"/>
                <w:color w:val="000000"/>
              </w:rPr>
              <w:t xml:space="preserve">Number of Cat 1 “28 Day” defects closed by required completion date / time in month. </w:t>
            </w:r>
          </w:p>
        </w:tc>
        <w:tc>
          <w:tcPr>
            <w:tcW w:w="1807" w:type="dxa"/>
            <w:gridSpan w:val="2"/>
          </w:tcPr>
          <w:p w:rsidR="009B00B8" w:rsidRPr="00CE709A" w:rsidRDefault="009B00B8" w:rsidP="002A6C74">
            <w:pPr>
              <w:spacing w:before="0" w:after="0"/>
            </w:pPr>
            <w:r>
              <w:t>(F)</w:t>
            </w:r>
          </w:p>
        </w:tc>
        <w:tc>
          <w:tcPr>
            <w:tcW w:w="1200" w:type="dxa"/>
            <w:gridSpan w:val="2"/>
          </w:tcPr>
          <w:p w:rsidR="009B00B8" w:rsidRPr="00CE709A" w:rsidRDefault="009B00B8" w:rsidP="002A6C74">
            <w:pPr>
              <w:spacing w:before="0" w:after="0"/>
            </w:pPr>
            <w:r>
              <w:t>Integer</w:t>
            </w:r>
          </w:p>
        </w:tc>
        <w:tc>
          <w:tcPr>
            <w:tcW w:w="1200" w:type="dxa"/>
            <w:gridSpan w:val="2"/>
          </w:tcPr>
          <w:p w:rsidR="009B00B8" w:rsidRPr="00CE709A" w:rsidRDefault="009B00B8" w:rsidP="002A6C74">
            <w:pPr>
              <w:spacing w:before="0" w:after="0"/>
            </w:pPr>
          </w:p>
        </w:tc>
        <w:tc>
          <w:tcPr>
            <w:tcW w:w="1046" w:type="dxa"/>
            <w:gridSpan w:val="2"/>
          </w:tcPr>
          <w:p w:rsidR="009B00B8" w:rsidRPr="00CE709A" w:rsidRDefault="009B00B8" w:rsidP="002A6C74">
            <w:pPr>
              <w:spacing w:before="0" w:after="0"/>
            </w:pPr>
            <w:r>
              <w:t>0</w:t>
            </w:r>
          </w:p>
        </w:tc>
        <w:tc>
          <w:tcPr>
            <w:tcW w:w="1454" w:type="dxa"/>
          </w:tcPr>
          <w:p w:rsidR="009B00B8" w:rsidRPr="00CE709A" w:rsidRDefault="009B00B8" w:rsidP="002A6C74">
            <w:pPr>
              <w:spacing w:before="0" w:after="0"/>
            </w:pPr>
            <w:r>
              <w:t>0 – 1000</w:t>
            </w:r>
          </w:p>
        </w:tc>
      </w:tr>
      <w:tr w:rsidR="009B00B8" w:rsidRPr="00CE709A" w:rsidTr="00500384">
        <w:tc>
          <w:tcPr>
            <w:tcW w:w="2501" w:type="dxa"/>
          </w:tcPr>
          <w:p w:rsidR="009B00B8" w:rsidRPr="003C7E28" w:rsidRDefault="009B00B8" w:rsidP="002A6C74">
            <w:pPr>
              <w:spacing w:before="0" w:after="0"/>
              <w:rPr>
                <w:rFonts w:cs="Arial"/>
                <w:color w:val="000000"/>
              </w:rPr>
            </w:pPr>
            <w:r w:rsidRPr="005A522E">
              <w:rPr>
                <w:rFonts w:cs="Arial"/>
                <w:color w:val="000000"/>
              </w:rPr>
              <w:t xml:space="preserve">Total repair time in days for Cat 1 “7 Day” defects closed in month (irrespective of required completion date). </w:t>
            </w:r>
          </w:p>
        </w:tc>
        <w:tc>
          <w:tcPr>
            <w:tcW w:w="1807" w:type="dxa"/>
            <w:gridSpan w:val="2"/>
          </w:tcPr>
          <w:p w:rsidR="009B00B8" w:rsidRPr="00CE709A" w:rsidRDefault="009B00B8" w:rsidP="002A6C74">
            <w:pPr>
              <w:spacing w:before="0" w:after="0"/>
            </w:pPr>
            <w:r>
              <w:t>(G)</w:t>
            </w:r>
          </w:p>
        </w:tc>
        <w:tc>
          <w:tcPr>
            <w:tcW w:w="1200" w:type="dxa"/>
            <w:gridSpan w:val="2"/>
          </w:tcPr>
          <w:p w:rsidR="009B00B8" w:rsidRPr="00CE709A" w:rsidRDefault="009B00B8" w:rsidP="002A6C74">
            <w:pPr>
              <w:spacing w:before="0" w:after="0"/>
            </w:pPr>
            <w:r>
              <w:t>Integer</w:t>
            </w:r>
          </w:p>
        </w:tc>
        <w:tc>
          <w:tcPr>
            <w:tcW w:w="1200" w:type="dxa"/>
            <w:gridSpan w:val="2"/>
          </w:tcPr>
          <w:p w:rsidR="009B00B8" w:rsidRPr="00CE709A" w:rsidRDefault="009B00B8" w:rsidP="002A6C74">
            <w:pPr>
              <w:spacing w:before="0" w:after="0"/>
            </w:pPr>
          </w:p>
        </w:tc>
        <w:tc>
          <w:tcPr>
            <w:tcW w:w="1046" w:type="dxa"/>
            <w:gridSpan w:val="2"/>
          </w:tcPr>
          <w:p w:rsidR="009B00B8" w:rsidRPr="00CE709A" w:rsidRDefault="009B00B8" w:rsidP="002A6C74">
            <w:pPr>
              <w:spacing w:before="0" w:after="0"/>
            </w:pPr>
            <w:r>
              <w:t>0</w:t>
            </w:r>
          </w:p>
        </w:tc>
        <w:tc>
          <w:tcPr>
            <w:tcW w:w="1454" w:type="dxa"/>
          </w:tcPr>
          <w:p w:rsidR="009B00B8" w:rsidRPr="00CE709A" w:rsidRDefault="009B00B8" w:rsidP="002A6C74">
            <w:pPr>
              <w:spacing w:before="0" w:after="0"/>
            </w:pPr>
            <w:r>
              <w:t>0 – 21000</w:t>
            </w:r>
          </w:p>
        </w:tc>
      </w:tr>
      <w:tr w:rsidR="009B00B8" w:rsidRPr="00CE709A" w:rsidTr="00500384">
        <w:tc>
          <w:tcPr>
            <w:tcW w:w="2501" w:type="dxa"/>
          </w:tcPr>
          <w:p w:rsidR="009B00B8" w:rsidRPr="00CE709A" w:rsidRDefault="009B00B8" w:rsidP="002A6C74">
            <w:pPr>
              <w:spacing w:before="0" w:after="0"/>
            </w:pPr>
            <w:r w:rsidRPr="005A522E">
              <w:rPr>
                <w:rFonts w:cs="Arial"/>
                <w:color w:val="000000"/>
              </w:rPr>
              <w:t xml:space="preserve">Number of Cat 1 "7 Day" defects closed in month (irrespective of required completion date). </w:t>
            </w:r>
          </w:p>
        </w:tc>
        <w:tc>
          <w:tcPr>
            <w:tcW w:w="1807" w:type="dxa"/>
            <w:gridSpan w:val="2"/>
          </w:tcPr>
          <w:p w:rsidR="009B00B8" w:rsidRPr="00CE709A" w:rsidRDefault="009B00B8" w:rsidP="002A6C74">
            <w:pPr>
              <w:spacing w:before="0" w:after="0"/>
            </w:pPr>
            <w:r>
              <w:t>(H)</w:t>
            </w:r>
          </w:p>
        </w:tc>
        <w:tc>
          <w:tcPr>
            <w:tcW w:w="1200" w:type="dxa"/>
            <w:gridSpan w:val="2"/>
          </w:tcPr>
          <w:p w:rsidR="009B00B8" w:rsidRPr="00CE709A" w:rsidRDefault="009B00B8" w:rsidP="002A6C74">
            <w:pPr>
              <w:spacing w:before="0" w:after="0"/>
            </w:pPr>
            <w:r>
              <w:t>Integer</w:t>
            </w:r>
          </w:p>
        </w:tc>
        <w:tc>
          <w:tcPr>
            <w:tcW w:w="1200" w:type="dxa"/>
            <w:gridSpan w:val="2"/>
          </w:tcPr>
          <w:p w:rsidR="009B00B8" w:rsidRPr="00CE709A" w:rsidRDefault="009B00B8" w:rsidP="002A6C74">
            <w:pPr>
              <w:spacing w:before="0" w:after="0"/>
            </w:pPr>
          </w:p>
        </w:tc>
        <w:tc>
          <w:tcPr>
            <w:tcW w:w="1046" w:type="dxa"/>
            <w:gridSpan w:val="2"/>
          </w:tcPr>
          <w:p w:rsidR="009B00B8" w:rsidRPr="00CE709A" w:rsidRDefault="009B00B8" w:rsidP="002A6C74">
            <w:pPr>
              <w:spacing w:before="0" w:after="0"/>
            </w:pPr>
            <w:r>
              <w:t>0</w:t>
            </w:r>
          </w:p>
        </w:tc>
        <w:tc>
          <w:tcPr>
            <w:tcW w:w="1454" w:type="dxa"/>
          </w:tcPr>
          <w:p w:rsidR="009B00B8" w:rsidRPr="00CE709A" w:rsidRDefault="009B00B8" w:rsidP="002A6C74">
            <w:pPr>
              <w:spacing w:before="0" w:after="0"/>
            </w:pPr>
            <w:r>
              <w:t>0 – 3000</w:t>
            </w:r>
          </w:p>
        </w:tc>
      </w:tr>
      <w:tr w:rsidR="009B00B8" w:rsidRPr="00014369" w:rsidTr="00500384">
        <w:tc>
          <w:tcPr>
            <w:tcW w:w="9208" w:type="dxa"/>
            <w:gridSpan w:val="10"/>
          </w:tcPr>
          <w:p w:rsidR="009B00B8" w:rsidRPr="005A522E" w:rsidRDefault="009B00B8" w:rsidP="00342B1A">
            <w:pPr>
              <w:rPr>
                <w:b/>
                <w:highlight w:val="yellow"/>
              </w:rPr>
            </w:pPr>
            <w:r w:rsidRPr="00014369">
              <w:rPr>
                <w:b/>
              </w:rPr>
              <w:t>Calculations</w:t>
            </w:r>
            <w:r>
              <w:t xml:space="preserve"> (Individual Monthly Performance)</w:t>
            </w:r>
          </w:p>
        </w:tc>
      </w:tr>
      <w:tr w:rsidR="009B00B8" w:rsidRPr="00014369" w:rsidTr="00500384">
        <w:tc>
          <w:tcPr>
            <w:tcW w:w="2501" w:type="dxa"/>
          </w:tcPr>
          <w:p w:rsidR="009B00B8" w:rsidRPr="005A522E" w:rsidRDefault="009B00B8" w:rsidP="00CA2669">
            <w:pPr>
              <w:spacing w:before="0" w:after="0"/>
              <w:rPr>
                <w:b/>
              </w:rPr>
            </w:pPr>
            <w:r w:rsidRPr="005A522E">
              <w:rPr>
                <w:b/>
              </w:rPr>
              <w:t>Measure</w:t>
            </w:r>
          </w:p>
        </w:tc>
        <w:tc>
          <w:tcPr>
            <w:tcW w:w="1136" w:type="dxa"/>
          </w:tcPr>
          <w:p w:rsidR="009B00B8" w:rsidRPr="005A522E" w:rsidRDefault="009B00B8" w:rsidP="00CA2669">
            <w:pPr>
              <w:spacing w:before="0" w:after="0"/>
              <w:rPr>
                <w:b/>
              </w:rPr>
            </w:pPr>
            <w:r w:rsidRPr="005A522E">
              <w:rPr>
                <w:b/>
              </w:rPr>
              <w:t>Type</w:t>
            </w:r>
          </w:p>
        </w:tc>
        <w:tc>
          <w:tcPr>
            <w:tcW w:w="1275" w:type="dxa"/>
            <w:gridSpan w:val="2"/>
          </w:tcPr>
          <w:p w:rsidR="009B00B8" w:rsidRPr="005A522E" w:rsidRDefault="009B00B8" w:rsidP="00CA2669">
            <w:pPr>
              <w:spacing w:before="0" w:after="0"/>
              <w:rPr>
                <w:b/>
              </w:rPr>
            </w:pPr>
            <w:r w:rsidRPr="005A522E">
              <w:rPr>
                <w:b/>
              </w:rPr>
              <w:t>Calculation</w:t>
            </w:r>
          </w:p>
        </w:tc>
        <w:tc>
          <w:tcPr>
            <w:tcW w:w="1000" w:type="dxa"/>
            <w:gridSpan w:val="2"/>
          </w:tcPr>
          <w:p w:rsidR="009B00B8" w:rsidRPr="005A522E" w:rsidRDefault="009B00B8" w:rsidP="00CA2669">
            <w:pPr>
              <w:spacing w:before="0" w:after="0"/>
              <w:rPr>
                <w:b/>
              </w:rPr>
            </w:pPr>
            <w:r w:rsidRPr="005A522E">
              <w:rPr>
                <w:b/>
              </w:rPr>
              <w:t>Decimals</w:t>
            </w:r>
          </w:p>
        </w:tc>
        <w:tc>
          <w:tcPr>
            <w:tcW w:w="899" w:type="dxa"/>
            <w:gridSpan w:val="2"/>
          </w:tcPr>
          <w:p w:rsidR="009B00B8" w:rsidRPr="005A522E" w:rsidRDefault="009B00B8" w:rsidP="00CA2669">
            <w:pPr>
              <w:spacing w:before="0" w:after="0"/>
              <w:rPr>
                <w:b/>
              </w:rPr>
            </w:pPr>
            <w:r w:rsidRPr="005A522E">
              <w:rPr>
                <w:b/>
              </w:rPr>
              <w:t>Range</w:t>
            </w:r>
          </w:p>
        </w:tc>
        <w:tc>
          <w:tcPr>
            <w:tcW w:w="2397" w:type="dxa"/>
            <w:gridSpan w:val="2"/>
          </w:tcPr>
          <w:p w:rsidR="009B00B8" w:rsidRPr="002E6DDB" w:rsidRDefault="009B00B8" w:rsidP="00CA2669">
            <w:pPr>
              <w:spacing w:before="0" w:after="0"/>
              <w:rPr>
                <w:b/>
              </w:rPr>
            </w:pPr>
            <w:r w:rsidRPr="002E6DDB">
              <w:rPr>
                <w:b/>
              </w:rPr>
              <w:t>Target</w:t>
            </w:r>
          </w:p>
        </w:tc>
      </w:tr>
      <w:tr w:rsidR="009B00B8" w:rsidRPr="00CE709A" w:rsidTr="00500384">
        <w:tc>
          <w:tcPr>
            <w:tcW w:w="2501" w:type="dxa"/>
          </w:tcPr>
          <w:p w:rsidR="009B00B8" w:rsidRPr="00963DA0" w:rsidRDefault="009B00B8" w:rsidP="00CA2669">
            <w:pPr>
              <w:spacing w:before="0" w:after="0"/>
              <w:rPr>
                <w:bCs/>
                <w:iCs/>
              </w:rPr>
            </w:pPr>
            <w:r w:rsidRPr="00963DA0">
              <w:rPr>
                <w:bCs/>
                <w:iCs/>
              </w:rPr>
              <w:t>IR01(M)</w:t>
            </w:r>
          </w:p>
        </w:tc>
        <w:tc>
          <w:tcPr>
            <w:tcW w:w="1136" w:type="dxa"/>
          </w:tcPr>
          <w:p w:rsidR="009B00B8" w:rsidRPr="00CE709A" w:rsidRDefault="009B00B8" w:rsidP="00CA2669">
            <w:pPr>
              <w:spacing w:before="0" w:after="0"/>
            </w:pPr>
            <w:r>
              <w:t>Percentage</w:t>
            </w:r>
          </w:p>
        </w:tc>
        <w:tc>
          <w:tcPr>
            <w:tcW w:w="1275" w:type="dxa"/>
            <w:gridSpan w:val="2"/>
          </w:tcPr>
          <w:p w:rsidR="009B00B8" w:rsidRPr="00CE709A" w:rsidRDefault="009B00B8" w:rsidP="00CA2669">
            <w:pPr>
              <w:spacing w:before="0" w:after="0"/>
            </w:pPr>
            <w:r>
              <w:t>(B/A)*100</w:t>
            </w:r>
          </w:p>
        </w:tc>
        <w:tc>
          <w:tcPr>
            <w:tcW w:w="1000" w:type="dxa"/>
            <w:gridSpan w:val="2"/>
          </w:tcPr>
          <w:p w:rsidR="009B00B8" w:rsidRPr="00CE709A" w:rsidRDefault="009B00B8" w:rsidP="00CA2669">
            <w:pPr>
              <w:spacing w:before="0" w:after="0"/>
            </w:pPr>
            <w:r>
              <w:t>2</w:t>
            </w:r>
          </w:p>
        </w:tc>
        <w:tc>
          <w:tcPr>
            <w:tcW w:w="899" w:type="dxa"/>
            <w:gridSpan w:val="2"/>
          </w:tcPr>
          <w:p w:rsidR="009B00B8" w:rsidRPr="00CE709A" w:rsidRDefault="009B00B8" w:rsidP="00CA2669">
            <w:pPr>
              <w:spacing w:before="0" w:after="0"/>
            </w:pPr>
            <w:r>
              <w:t>0 – 100</w:t>
            </w:r>
          </w:p>
        </w:tc>
        <w:tc>
          <w:tcPr>
            <w:tcW w:w="2397" w:type="dxa"/>
            <w:gridSpan w:val="2"/>
          </w:tcPr>
          <w:p w:rsidR="009B00B8" w:rsidRPr="002E6DDB" w:rsidRDefault="009B00B8" w:rsidP="00CA2669">
            <w:pPr>
              <w:spacing w:before="0" w:after="0"/>
            </w:pPr>
            <w:r>
              <w:t>TBC</w:t>
            </w:r>
          </w:p>
        </w:tc>
      </w:tr>
      <w:tr w:rsidR="009B00B8" w:rsidRPr="00CE709A" w:rsidTr="00500384">
        <w:tc>
          <w:tcPr>
            <w:tcW w:w="2501" w:type="dxa"/>
          </w:tcPr>
          <w:p w:rsidR="009B00B8" w:rsidRPr="00963DA0" w:rsidRDefault="009B00B8" w:rsidP="00CA2669">
            <w:pPr>
              <w:spacing w:before="0" w:after="0"/>
              <w:rPr>
                <w:bCs/>
                <w:iCs/>
              </w:rPr>
            </w:pPr>
            <w:r w:rsidRPr="00963DA0">
              <w:rPr>
                <w:bCs/>
                <w:iCs/>
              </w:rPr>
              <w:t>IR02(M)</w:t>
            </w:r>
          </w:p>
        </w:tc>
        <w:tc>
          <w:tcPr>
            <w:tcW w:w="1136" w:type="dxa"/>
          </w:tcPr>
          <w:p w:rsidR="009B00B8" w:rsidRPr="00CE709A" w:rsidRDefault="009B00B8" w:rsidP="00CA2669">
            <w:pPr>
              <w:spacing w:before="0" w:after="0"/>
            </w:pPr>
            <w:r>
              <w:t>Percentage</w:t>
            </w:r>
          </w:p>
        </w:tc>
        <w:tc>
          <w:tcPr>
            <w:tcW w:w="1275" w:type="dxa"/>
            <w:gridSpan w:val="2"/>
          </w:tcPr>
          <w:p w:rsidR="009B00B8" w:rsidRPr="00CE709A" w:rsidRDefault="009B00B8" w:rsidP="00CA2669">
            <w:pPr>
              <w:spacing w:before="0" w:after="0"/>
            </w:pPr>
            <w:r>
              <w:t>(D/C)*100</w:t>
            </w:r>
          </w:p>
        </w:tc>
        <w:tc>
          <w:tcPr>
            <w:tcW w:w="1000" w:type="dxa"/>
            <w:gridSpan w:val="2"/>
          </w:tcPr>
          <w:p w:rsidR="009B00B8" w:rsidRPr="00CE709A" w:rsidRDefault="009B00B8" w:rsidP="00CA2669">
            <w:pPr>
              <w:spacing w:before="0" w:after="0"/>
            </w:pPr>
            <w:r>
              <w:t>2</w:t>
            </w:r>
          </w:p>
        </w:tc>
        <w:tc>
          <w:tcPr>
            <w:tcW w:w="899" w:type="dxa"/>
            <w:gridSpan w:val="2"/>
          </w:tcPr>
          <w:p w:rsidR="009B00B8" w:rsidRPr="00CE709A" w:rsidRDefault="009B00B8" w:rsidP="00CA2669">
            <w:pPr>
              <w:spacing w:before="0" w:after="0"/>
            </w:pPr>
            <w:r>
              <w:t>0 – 100</w:t>
            </w:r>
          </w:p>
        </w:tc>
        <w:tc>
          <w:tcPr>
            <w:tcW w:w="2397" w:type="dxa"/>
            <w:gridSpan w:val="2"/>
          </w:tcPr>
          <w:p w:rsidR="009B00B8" w:rsidRPr="002E6DDB" w:rsidRDefault="009B00B8" w:rsidP="00CA2669">
            <w:pPr>
              <w:spacing w:before="0" w:after="0"/>
            </w:pPr>
            <w:r>
              <w:t>TBC</w:t>
            </w:r>
          </w:p>
        </w:tc>
      </w:tr>
      <w:tr w:rsidR="009B00B8" w:rsidRPr="00CE709A" w:rsidTr="00500384">
        <w:tc>
          <w:tcPr>
            <w:tcW w:w="2501" w:type="dxa"/>
          </w:tcPr>
          <w:p w:rsidR="009B00B8" w:rsidRPr="00963DA0" w:rsidRDefault="009B00B8" w:rsidP="00CA2669">
            <w:pPr>
              <w:spacing w:before="0" w:after="0"/>
              <w:rPr>
                <w:bCs/>
                <w:iCs/>
              </w:rPr>
            </w:pPr>
            <w:r w:rsidRPr="00963DA0">
              <w:rPr>
                <w:bCs/>
                <w:iCs/>
              </w:rPr>
              <w:t>IR03(M)</w:t>
            </w:r>
          </w:p>
        </w:tc>
        <w:tc>
          <w:tcPr>
            <w:tcW w:w="1136" w:type="dxa"/>
          </w:tcPr>
          <w:p w:rsidR="009B00B8" w:rsidRPr="00CE709A" w:rsidRDefault="009B00B8" w:rsidP="00CA2669">
            <w:pPr>
              <w:spacing w:before="0" w:after="0"/>
            </w:pPr>
            <w:r>
              <w:t>Percentage</w:t>
            </w:r>
          </w:p>
        </w:tc>
        <w:tc>
          <w:tcPr>
            <w:tcW w:w="1275" w:type="dxa"/>
            <w:gridSpan w:val="2"/>
          </w:tcPr>
          <w:p w:rsidR="009B00B8" w:rsidRPr="00CE709A" w:rsidRDefault="009B00B8" w:rsidP="00CA2669">
            <w:pPr>
              <w:spacing w:before="0" w:after="0"/>
            </w:pPr>
            <w:r>
              <w:t>(F/E)*100</w:t>
            </w:r>
          </w:p>
        </w:tc>
        <w:tc>
          <w:tcPr>
            <w:tcW w:w="1000" w:type="dxa"/>
            <w:gridSpan w:val="2"/>
          </w:tcPr>
          <w:p w:rsidR="009B00B8" w:rsidRPr="00CE709A" w:rsidRDefault="009B00B8" w:rsidP="00CA2669">
            <w:pPr>
              <w:spacing w:before="0" w:after="0"/>
            </w:pPr>
            <w:r>
              <w:t>2</w:t>
            </w:r>
          </w:p>
        </w:tc>
        <w:tc>
          <w:tcPr>
            <w:tcW w:w="899" w:type="dxa"/>
            <w:gridSpan w:val="2"/>
          </w:tcPr>
          <w:p w:rsidR="009B00B8" w:rsidRPr="00CE709A" w:rsidRDefault="009B00B8" w:rsidP="00CA2669">
            <w:pPr>
              <w:spacing w:before="0" w:after="0"/>
            </w:pPr>
            <w:r>
              <w:t>0 – 100</w:t>
            </w:r>
          </w:p>
        </w:tc>
        <w:tc>
          <w:tcPr>
            <w:tcW w:w="2397" w:type="dxa"/>
            <w:gridSpan w:val="2"/>
          </w:tcPr>
          <w:p w:rsidR="009B00B8" w:rsidRPr="002E6DDB" w:rsidRDefault="009B00B8" w:rsidP="00CA2669">
            <w:pPr>
              <w:spacing w:before="0" w:after="0"/>
            </w:pPr>
            <w:r>
              <w:t>TBC</w:t>
            </w:r>
          </w:p>
        </w:tc>
      </w:tr>
      <w:tr w:rsidR="009B00B8" w:rsidRPr="00CE709A" w:rsidTr="00500384">
        <w:tc>
          <w:tcPr>
            <w:tcW w:w="2501" w:type="dxa"/>
          </w:tcPr>
          <w:p w:rsidR="009B00B8" w:rsidRPr="00963DA0" w:rsidRDefault="009B00B8" w:rsidP="00CA2669">
            <w:pPr>
              <w:spacing w:before="0" w:after="0"/>
              <w:rPr>
                <w:bCs/>
                <w:iCs/>
              </w:rPr>
            </w:pPr>
            <w:r w:rsidRPr="00963DA0">
              <w:rPr>
                <w:bCs/>
                <w:iCs/>
              </w:rPr>
              <w:t>IR04(M)</w:t>
            </w:r>
          </w:p>
        </w:tc>
        <w:tc>
          <w:tcPr>
            <w:tcW w:w="1136" w:type="dxa"/>
          </w:tcPr>
          <w:p w:rsidR="009B00B8" w:rsidRPr="00CE709A" w:rsidRDefault="009B00B8" w:rsidP="00CA2669">
            <w:pPr>
              <w:spacing w:before="0" w:after="0"/>
            </w:pPr>
            <w:r>
              <w:t>Number</w:t>
            </w:r>
          </w:p>
        </w:tc>
        <w:tc>
          <w:tcPr>
            <w:tcW w:w="1275" w:type="dxa"/>
            <w:gridSpan w:val="2"/>
          </w:tcPr>
          <w:p w:rsidR="009B00B8" w:rsidRPr="00CE709A" w:rsidRDefault="009B00B8" w:rsidP="00CA2669">
            <w:pPr>
              <w:spacing w:before="0" w:after="0"/>
            </w:pPr>
            <w:r>
              <w:t>G/H</w:t>
            </w:r>
          </w:p>
        </w:tc>
        <w:tc>
          <w:tcPr>
            <w:tcW w:w="1000" w:type="dxa"/>
            <w:gridSpan w:val="2"/>
          </w:tcPr>
          <w:p w:rsidR="009B00B8" w:rsidRPr="00CE709A" w:rsidRDefault="009B00B8" w:rsidP="00CA2669">
            <w:pPr>
              <w:spacing w:before="0" w:after="0"/>
            </w:pPr>
            <w:r>
              <w:t>2</w:t>
            </w:r>
          </w:p>
        </w:tc>
        <w:tc>
          <w:tcPr>
            <w:tcW w:w="899" w:type="dxa"/>
            <w:gridSpan w:val="2"/>
          </w:tcPr>
          <w:p w:rsidR="009B00B8" w:rsidRPr="00CE709A" w:rsidRDefault="009B00B8" w:rsidP="00CA2669">
            <w:pPr>
              <w:spacing w:before="0" w:after="0"/>
            </w:pPr>
            <w:r>
              <w:t>0 – 25</w:t>
            </w:r>
          </w:p>
        </w:tc>
        <w:tc>
          <w:tcPr>
            <w:tcW w:w="2397" w:type="dxa"/>
            <w:gridSpan w:val="2"/>
          </w:tcPr>
          <w:p w:rsidR="009B00B8" w:rsidRPr="002E6DDB" w:rsidRDefault="009B00B8" w:rsidP="00CA2669">
            <w:pPr>
              <w:spacing w:before="0" w:after="0"/>
            </w:pPr>
            <w:r>
              <w:t>TBC</w:t>
            </w:r>
          </w:p>
        </w:tc>
      </w:tr>
    </w:tbl>
    <w:p w:rsidR="009B00B8" w:rsidRDefault="009B00B8" w:rsidP="00CC3A71"/>
    <w:p w:rsidR="009B00B8" w:rsidRDefault="009B00B8" w:rsidP="00CC3A71">
      <w:r>
        <w:br w:type="page"/>
      </w:r>
    </w:p>
    <w:tbl>
      <w:tblPr>
        <w:tblW w:w="92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2493"/>
        <w:gridCol w:w="7"/>
        <w:gridCol w:w="1132"/>
        <w:gridCol w:w="873"/>
        <w:gridCol w:w="403"/>
        <w:gridCol w:w="736"/>
        <w:gridCol w:w="264"/>
        <w:gridCol w:w="878"/>
        <w:gridCol w:w="122"/>
        <w:gridCol w:w="844"/>
        <w:gridCol w:w="1456"/>
      </w:tblGrid>
      <w:tr w:rsidR="009B00B8" w:rsidRPr="00E27E2A" w:rsidTr="00500384">
        <w:trPr>
          <w:tblHeader/>
        </w:trPr>
        <w:tc>
          <w:tcPr>
            <w:tcW w:w="2493" w:type="dxa"/>
            <w:shd w:val="clear" w:color="auto" w:fill="CCECFF"/>
          </w:tcPr>
          <w:p w:rsidR="009B00B8" w:rsidRPr="005A522E" w:rsidRDefault="009B00B8" w:rsidP="00B13C9E">
            <w:pPr>
              <w:spacing w:before="0" w:after="0"/>
              <w:rPr>
                <w:b/>
              </w:rPr>
            </w:pPr>
            <w:r w:rsidRPr="005A522E">
              <w:rPr>
                <w:b/>
              </w:rPr>
              <w:t>Indicator Ref. &amp; Title</w:t>
            </w:r>
          </w:p>
        </w:tc>
        <w:tc>
          <w:tcPr>
            <w:tcW w:w="6715" w:type="dxa"/>
            <w:gridSpan w:val="10"/>
            <w:shd w:val="clear" w:color="auto" w:fill="CCECFF"/>
          </w:tcPr>
          <w:p w:rsidR="009B00B8" w:rsidRPr="00226B75" w:rsidRDefault="009B00B8" w:rsidP="00B13C9E">
            <w:pPr>
              <w:pStyle w:val="Heading2"/>
              <w:numPr>
                <w:ilvl w:val="0"/>
                <w:numId w:val="0"/>
              </w:numPr>
              <w:shd w:val="clear" w:color="auto" w:fill="DBE5F1"/>
              <w:spacing w:before="0" w:after="0" w:line="276" w:lineRule="auto"/>
            </w:pPr>
            <w:bookmarkStart w:id="13" w:name="_Toc326240454"/>
            <w:r w:rsidRPr="00226B75">
              <w:t>Make safe defects: Lighting</w:t>
            </w:r>
            <w:bookmarkEnd w:id="13"/>
          </w:p>
        </w:tc>
      </w:tr>
      <w:tr w:rsidR="009B00B8" w:rsidRPr="00541288" w:rsidTr="00500384">
        <w:tc>
          <w:tcPr>
            <w:tcW w:w="2500" w:type="dxa"/>
            <w:gridSpan w:val="2"/>
          </w:tcPr>
          <w:p w:rsidR="009B00B8" w:rsidRPr="005A522E" w:rsidRDefault="009B00B8" w:rsidP="00B13C9E">
            <w:pPr>
              <w:spacing w:before="0" w:after="0" w:line="240" w:lineRule="auto"/>
              <w:rPr>
                <w:b/>
              </w:rPr>
            </w:pPr>
            <w:r>
              <w:rPr>
                <w:b/>
              </w:rPr>
              <w:t>Applies to</w:t>
            </w:r>
          </w:p>
        </w:tc>
        <w:tc>
          <w:tcPr>
            <w:tcW w:w="6708" w:type="dxa"/>
            <w:gridSpan w:val="9"/>
          </w:tcPr>
          <w:p w:rsidR="009B00B8" w:rsidRPr="00576135" w:rsidRDefault="009B00B8" w:rsidP="00B13C9E">
            <w:pPr>
              <w:spacing w:before="0" w:after="0" w:line="240" w:lineRule="auto"/>
            </w:pPr>
            <w:r>
              <w:t>MAC (Retrofit) and ASC</w:t>
            </w:r>
          </w:p>
        </w:tc>
      </w:tr>
      <w:tr w:rsidR="009B00B8" w:rsidRPr="00541288" w:rsidTr="00500384">
        <w:tc>
          <w:tcPr>
            <w:tcW w:w="2493" w:type="dxa"/>
          </w:tcPr>
          <w:p w:rsidR="009B00B8" w:rsidRPr="005A522E" w:rsidRDefault="009B00B8" w:rsidP="00B13C9E">
            <w:pPr>
              <w:spacing w:before="0" w:after="0"/>
              <w:rPr>
                <w:b/>
              </w:rPr>
            </w:pPr>
            <w:r w:rsidRPr="005A522E">
              <w:rPr>
                <w:b/>
              </w:rPr>
              <w:t>Purpose / Description</w:t>
            </w:r>
          </w:p>
        </w:tc>
        <w:tc>
          <w:tcPr>
            <w:tcW w:w="6715" w:type="dxa"/>
            <w:gridSpan w:val="10"/>
          </w:tcPr>
          <w:p w:rsidR="009B00B8" w:rsidRPr="005A522E" w:rsidRDefault="009B00B8" w:rsidP="00B13C9E">
            <w:pPr>
              <w:spacing w:before="0" w:after="0"/>
              <w:rPr>
                <w:rFonts w:cs="Arial"/>
                <w:color w:val="000000"/>
              </w:rPr>
            </w:pPr>
            <w:r w:rsidRPr="005A522E">
              <w:rPr>
                <w:rFonts w:cs="Arial"/>
                <w:color w:val="000000"/>
              </w:rPr>
              <w:t xml:space="preserve">To measure the </w:t>
            </w:r>
            <w:r>
              <w:rPr>
                <w:rFonts w:cs="Arial"/>
                <w:color w:val="000000"/>
              </w:rPr>
              <w:t>Provider’s ability to provide appropriate lighting for the Area network.</w:t>
            </w:r>
            <w:r w:rsidRPr="005A522E">
              <w:rPr>
                <w:rFonts w:cs="Arial"/>
                <w:color w:val="000000"/>
              </w:rPr>
              <w:t xml:space="preserve"> </w:t>
            </w:r>
          </w:p>
        </w:tc>
      </w:tr>
      <w:tr w:rsidR="009B00B8" w:rsidRPr="00541288" w:rsidTr="00500384">
        <w:tc>
          <w:tcPr>
            <w:tcW w:w="2493" w:type="dxa"/>
          </w:tcPr>
          <w:p w:rsidR="009B00B8" w:rsidRPr="005A522E" w:rsidRDefault="009B00B8" w:rsidP="00B13C9E">
            <w:pPr>
              <w:spacing w:before="0" w:after="0"/>
              <w:rPr>
                <w:b/>
              </w:rPr>
            </w:pPr>
            <w:r w:rsidRPr="005A522E">
              <w:rPr>
                <w:b/>
              </w:rPr>
              <w:t>Measures</w:t>
            </w:r>
          </w:p>
        </w:tc>
        <w:tc>
          <w:tcPr>
            <w:tcW w:w="6715" w:type="dxa"/>
            <w:gridSpan w:val="10"/>
          </w:tcPr>
          <w:p w:rsidR="009B00B8" w:rsidRPr="00541288" w:rsidRDefault="009B00B8" w:rsidP="00B13C9E">
            <w:pPr>
              <w:spacing w:before="0" w:after="0"/>
            </w:pPr>
          </w:p>
        </w:tc>
      </w:tr>
      <w:tr w:rsidR="009B00B8" w:rsidRPr="00541288" w:rsidTr="00500384">
        <w:tc>
          <w:tcPr>
            <w:tcW w:w="2493" w:type="dxa"/>
          </w:tcPr>
          <w:p w:rsidR="009B00B8" w:rsidRPr="00BF7A59" w:rsidRDefault="009B00B8" w:rsidP="00B13C9E">
            <w:pPr>
              <w:spacing w:before="0" w:after="0"/>
            </w:pPr>
            <w:r>
              <w:t>Lighting Metric 1</w:t>
            </w:r>
          </w:p>
        </w:tc>
        <w:tc>
          <w:tcPr>
            <w:tcW w:w="6715" w:type="dxa"/>
            <w:gridSpan w:val="10"/>
          </w:tcPr>
          <w:p w:rsidR="009B00B8" w:rsidRPr="00BF7A59" w:rsidRDefault="009B00B8" w:rsidP="00B13C9E">
            <w:pPr>
              <w:spacing w:before="0" w:after="0"/>
              <w:rPr>
                <w:rFonts w:cs="Arial"/>
                <w:color w:val="000000"/>
              </w:rPr>
            </w:pPr>
            <w:r w:rsidRPr="001D261A">
              <w:rPr>
                <w:rFonts w:cs="Arial"/>
                <w:bCs/>
                <w:color w:val="000000"/>
              </w:rPr>
              <w:t xml:space="preserve">Max. number of sequential lamp failures  </w:t>
            </w:r>
          </w:p>
        </w:tc>
      </w:tr>
      <w:tr w:rsidR="009B00B8" w:rsidRPr="00541288" w:rsidTr="00500384">
        <w:tc>
          <w:tcPr>
            <w:tcW w:w="2493" w:type="dxa"/>
          </w:tcPr>
          <w:p w:rsidR="009B00B8" w:rsidRPr="00BF7A59" w:rsidRDefault="009B00B8" w:rsidP="00B13C9E">
            <w:pPr>
              <w:spacing w:before="0" w:after="0"/>
            </w:pPr>
            <w:r>
              <w:t>Lighting Metric 2</w:t>
            </w:r>
          </w:p>
        </w:tc>
        <w:tc>
          <w:tcPr>
            <w:tcW w:w="6715" w:type="dxa"/>
            <w:gridSpan w:val="10"/>
          </w:tcPr>
          <w:p w:rsidR="009B00B8" w:rsidRPr="00BF7A59" w:rsidRDefault="009B00B8" w:rsidP="00B13C9E">
            <w:pPr>
              <w:spacing w:before="0" w:after="0"/>
              <w:rPr>
                <w:rFonts w:cs="Arial"/>
                <w:color w:val="000000"/>
              </w:rPr>
            </w:pPr>
            <w:r w:rsidRPr="001D261A">
              <w:rPr>
                <w:rFonts w:cs="Arial"/>
                <w:bCs/>
                <w:color w:val="000000"/>
              </w:rPr>
              <w:t xml:space="preserve">Max. number of failures per </w:t>
            </w:r>
            <w:r>
              <w:rPr>
                <w:rFonts w:cs="Arial"/>
                <w:bCs/>
                <w:color w:val="000000"/>
              </w:rPr>
              <w:t>number of consecutive</w:t>
            </w:r>
            <w:r w:rsidRPr="001D261A">
              <w:rPr>
                <w:rFonts w:cs="Arial"/>
                <w:bCs/>
                <w:color w:val="000000"/>
              </w:rPr>
              <w:t xml:space="preserve"> lamps</w:t>
            </w:r>
          </w:p>
        </w:tc>
      </w:tr>
      <w:tr w:rsidR="009B00B8" w:rsidRPr="00541288" w:rsidTr="00500384">
        <w:tc>
          <w:tcPr>
            <w:tcW w:w="2493" w:type="dxa"/>
          </w:tcPr>
          <w:p w:rsidR="009B00B8" w:rsidRPr="00BF7A59" w:rsidRDefault="009B00B8" w:rsidP="00B13C9E">
            <w:pPr>
              <w:spacing w:before="0" w:after="0"/>
            </w:pPr>
            <w:r>
              <w:t>Lighting Metric 3</w:t>
            </w:r>
          </w:p>
        </w:tc>
        <w:tc>
          <w:tcPr>
            <w:tcW w:w="6715" w:type="dxa"/>
            <w:gridSpan w:val="10"/>
          </w:tcPr>
          <w:p w:rsidR="009B00B8" w:rsidRPr="00541288" w:rsidRDefault="009B00B8" w:rsidP="00B13C9E">
            <w:pPr>
              <w:spacing w:before="0" w:after="0"/>
            </w:pPr>
            <w:r w:rsidRPr="001D261A">
              <w:rPr>
                <w:rFonts w:cs="Arial"/>
                <w:bCs/>
                <w:color w:val="000000"/>
              </w:rPr>
              <w:t>Rectification rate within 7 days</w:t>
            </w:r>
          </w:p>
        </w:tc>
      </w:tr>
      <w:tr w:rsidR="009B00B8" w:rsidRPr="00541288" w:rsidTr="00500384">
        <w:tc>
          <w:tcPr>
            <w:tcW w:w="2493" w:type="dxa"/>
          </w:tcPr>
          <w:p w:rsidR="009B00B8" w:rsidRPr="005A522E" w:rsidRDefault="009B00B8" w:rsidP="00B13C9E">
            <w:pPr>
              <w:spacing w:before="0" w:after="0"/>
              <w:rPr>
                <w:b/>
              </w:rPr>
            </w:pPr>
            <w:r w:rsidRPr="005A522E">
              <w:rPr>
                <w:b/>
              </w:rPr>
              <w:t>Definitions</w:t>
            </w:r>
          </w:p>
        </w:tc>
        <w:tc>
          <w:tcPr>
            <w:tcW w:w="6715" w:type="dxa"/>
            <w:gridSpan w:val="10"/>
          </w:tcPr>
          <w:p w:rsidR="009B00B8" w:rsidRPr="00541288" w:rsidRDefault="009B00B8" w:rsidP="00B13C9E">
            <w:pPr>
              <w:spacing w:before="0" w:after="0"/>
            </w:pPr>
          </w:p>
        </w:tc>
      </w:tr>
      <w:tr w:rsidR="009B00B8" w:rsidRPr="00541288" w:rsidTr="00500384">
        <w:tc>
          <w:tcPr>
            <w:tcW w:w="2493" w:type="dxa"/>
          </w:tcPr>
          <w:p w:rsidR="009B00B8" w:rsidRPr="005A522E" w:rsidRDefault="009B00B8" w:rsidP="00B13C9E">
            <w:pPr>
              <w:spacing w:before="0" w:after="0"/>
              <w:rPr>
                <w:i/>
              </w:rPr>
            </w:pPr>
            <w:r w:rsidRPr="005A522E">
              <w:rPr>
                <w:i/>
              </w:rPr>
              <w:t>Defect</w:t>
            </w:r>
          </w:p>
        </w:tc>
        <w:tc>
          <w:tcPr>
            <w:tcW w:w="6715" w:type="dxa"/>
            <w:gridSpan w:val="10"/>
          </w:tcPr>
          <w:p w:rsidR="009B00B8" w:rsidRPr="00935374" w:rsidRDefault="009B00B8" w:rsidP="00935374">
            <w:pPr>
              <w:spacing w:before="0" w:after="0"/>
            </w:pPr>
            <w:r w:rsidRPr="00935374">
              <w:t>A Defect to the asset is that it:</w:t>
            </w:r>
          </w:p>
          <w:p w:rsidR="009B00B8" w:rsidRPr="00935374" w:rsidRDefault="009B00B8" w:rsidP="00935374">
            <w:pPr>
              <w:spacing w:before="0" w:after="0"/>
            </w:pPr>
            <w:r w:rsidRPr="00935374">
              <w:t>• Causes an unintended hazard, nuisance or danger to the users of the</w:t>
            </w:r>
          </w:p>
          <w:p w:rsidR="009B00B8" w:rsidRPr="00935374" w:rsidRDefault="009B00B8" w:rsidP="00935374">
            <w:pPr>
              <w:spacing w:before="0" w:after="0"/>
            </w:pPr>
            <w:r w:rsidRPr="00935374">
              <w:t>Highway</w:t>
            </w:r>
          </w:p>
          <w:p w:rsidR="009B00B8" w:rsidRPr="00935374" w:rsidRDefault="009B00B8" w:rsidP="00935374">
            <w:pPr>
              <w:spacing w:before="0" w:after="0"/>
            </w:pPr>
            <w:r w:rsidRPr="00935374">
              <w:t>• Represents a deterioration from the normal condition</w:t>
            </w:r>
          </w:p>
          <w:p w:rsidR="009B00B8" w:rsidRPr="00935374" w:rsidRDefault="009B00B8" w:rsidP="00935374">
            <w:pPr>
              <w:spacing w:before="0" w:after="0"/>
            </w:pPr>
            <w:r w:rsidRPr="00935374">
              <w:t>• Prevents an item from acting in the intended manner</w:t>
            </w:r>
          </w:p>
          <w:p w:rsidR="009B00B8" w:rsidRPr="00935374" w:rsidRDefault="009B00B8" w:rsidP="00935374">
            <w:pPr>
              <w:spacing w:before="0" w:after="0"/>
            </w:pPr>
            <w:r w:rsidRPr="00935374">
              <w:t>• Is damaged</w:t>
            </w:r>
          </w:p>
          <w:p w:rsidR="009B00B8" w:rsidRPr="00935374" w:rsidRDefault="009B00B8" w:rsidP="00935374">
            <w:pPr>
              <w:spacing w:before="0" w:after="0"/>
            </w:pPr>
            <w:r w:rsidRPr="00935374">
              <w:t>• Is likely to increase the rate of deterioration of another item</w:t>
            </w:r>
          </w:p>
        </w:tc>
      </w:tr>
      <w:tr w:rsidR="009B00B8" w:rsidRPr="00541288" w:rsidTr="00500384">
        <w:tc>
          <w:tcPr>
            <w:tcW w:w="2493" w:type="dxa"/>
          </w:tcPr>
          <w:p w:rsidR="009B00B8" w:rsidRPr="005A522E" w:rsidRDefault="009B00B8" w:rsidP="00B13C9E">
            <w:pPr>
              <w:spacing w:before="0" w:after="0"/>
              <w:rPr>
                <w:b/>
              </w:rPr>
            </w:pPr>
            <w:r w:rsidRPr="005A522E">
              <w:rPr>
                <w:b/>
              </w:rPr>
              <w:t>Methodology</w:t>
            </w:r>
          </w:p>
        </w:tc>
        <w:tc>
          <w:tcPr>
            <w:tcW w:w="6715" w:type="dxa"/>
            <w:gridSpan w:val="10"/>
          </w:tcPr>
          <w:p w:rsidR="009B00B8" w:rsidRPr="003C7E28" w:rsidRDefault="009B00B8" w:rsidP="00D64C72">
            <w:pPr>
              <w:spacing w:before="0" w:after="0"/>
              <w:rPr>
                <w:rFonts w:cs="Arial"/>
                <w:color w:val="000000"/>
              </w:rPr>
            </w:pPr>
            <w:r w:rsidRPr="00D64C72">
              <w:rPr>
                <w:rFonts w:cs="Arial"/>
                <w:color w:val="000000"/>
              </w:rPr>
              <w:t xml:space="preserve">AMOR Part 8 </w:t>
            </w:r>
            <w:r>
              <w:rPr>
                <w:rFonts w:cs="Arial"/>
                <w:color w:val="000000"/>
              </w:rPr>
              <w:t>Deliverable</w:t>
            </w:r>
            <w:r w:rsidRPr="003C7E28">
              <w:rPr>
                <w:rFonts w:cs="Arial"/>
                <w:color w:val="000000"/>
              </w:rPr>
              <w:t xml:space="preserve"> </w:t>
            </w:r>
            <w:r>
              <w:rPr>
                <w:rFonts w:cs="Arial"/>
                <w:color w:val="000000"/>
              </w:rPr>
              <w:t xml:space="preserve">14 Performance Metrics under (b) </w:t>
            </w:r>
            <w:r w:rsidRPr="00D64C72">
              <w:rPr>
                <w:rFonts w:cs="Arial"/>
                <w:color w:val="000000"/>
              </w:rPr>
              <w:t>During operation of Greenwich</w:t>
            </w:r>
            <w:r>
              <w:rPr>
                <w:rFonts w:cs="Arial"/>
                <w:color w:val="000000"/>
              </w:rPr>
              <w:t xml:space="preserve"> </w:t>
            </w:r>
            <w:r w:rsidRPr="00D64C72">
              <w:rPr>
                <w:rFonts w:cs="Arial"/>
                <w:color w:val="000000"/>
              </w:rPr>
              <w:t>Mean Time and (c) During operation of British</w:t>
            </w:r>
            <w:r>
              <w:rPr>
                <w:rFonts w:cs="Arial"/>
                <w:color w:val="000000"/>
              </w:rPr>
              <w:t xml:space="preserve"> </w:t>
            </w:r>
            <w:r w:rsidRPr="00D64C72">
              <w:rPr>
                <w:rFonts w:cs="Arial"/>
                <w:color w:val="000000"/>
              </w:rPr>
              <w:t>Summer Time should be applied</w:t>
            </w:r>
          </w:p>
        </w:tc>
      </w:tr>
      <w:tr w:rsidR="009B00B8" w:rsidRPr="00541288" w:rsidTr="00500384">
        <w:tc>
          <w:tcPr>
            <w:tcW w:w="2493" w:type="dxa"/>
          </w:tcPr>
          <w:p w:rsidR="009B00B8" w:rsidRPr="005A522E" w:rsidRDefault="009B00B8" w:rsidP="00B13C9E">
            <w:pPr>
              <w:spacing w:before="0" w:after="0"/>
              <w:rPr>
                <w:b/>
              </w:rPr>
            </w:pPr>
          </w:p>
        </w:tc>
        <w:tc>
          <w:tcPr>
            <w:tcW w:w="6715" w:type="dxa"/>
            <w:gridSpan w:val="10"/>
          </w:tcPr>
          <w:p w:rsidR="009B00B8" w:rsidRPr="000B5A06" w:rsidRDefault="009B00B8" w:rsidP="000B5A06">
            <w:pPr>
              <w:spacing w:before="0" w:after="0"/>
              <w:rPr>
                <w:rFonts w:cs="Arial"/>
                <w:color w:val="000000"/>
              </w:rPr>
            </w:pPr>
            <w:r w:rsidRPr="000B5A06">
              <w:rPr>
                <w:rFonts w:cs="Arial"/>
                <w:color w:val="000000"/>
              </w:rPr>
              <w:t>Lamp scouts should take place the last full week of April, August, October, November, December, January and February. Therefore we expect this Aspect to be scored for each of those months</w:t>
            </w:r>
            <w:r>
              <w:rPr>
                <w:rFonts w:cs="Arial"/>
                <w:color w:val="000000"/>
              </w:rPr>
              <w:t>; otherwise score N/A</w:t>
            </w:r>
            <w:r w:rsidRPr="000B5A06">
              <w:rPr>
                <w:rFonts w:cs="Arial"/>
                <w:color w:val="000000"/>
              </w:rPr>
              <w:t>. Although 7 day rectifications may fall into the following month, the performance should be scored against the month that the lighting scout took place. Results should be available before the deadline to submit PMF scores</w:t>
            </w:r>
            <w:r>
              <w:rPr>
                <w:rFonts w:cs="Arial"/>
                <w:color w:val="000000"/>
              </w:rPr>
              <w:t xml:space="preserve"> </w:t>
            </w:r>
            <w:r w:rsidRPr="000B5A06">
              <w:rPr>
                <w:rFonts w:cs="Arial"/>
                <w:color w:val="000000"/>
              </w:rPr>
              <w:t>to the AMO Performance Team.</w:t>
            </w:r>
          </w:p>
        </w:tc>
      </w:tr>
      <w:tr w:rsidR="009B00B8" w:rsidRPr="00541288" w:rsidTr="00500384">
        <w:tc>
          <w:tcPr>
            <w:tcW w:w="2493" w:type="dxa"/>
          </w:tcPr>
          <w:p w:rsidR="009B00B8" w:rsidRPr="005A522E" w:rsidRDefault="009B00B8" w:rsidP="00B13C9E">
            <w:pPr>
              <w:spacing w:before="0" w:after="0"/>
              <w:rPr>
                <w:b/>
              </w:rPr>
            </w:pPr>
            <w:r w:rsidRPr="005A522E">
              <w:rPr>
                <w:b/>
              </w:rPr>
              <w:t>Data Source / Requirements</w:t>
            </w:r>
          </w:p>
        </w:tc>
        <w:tc>
          <w:tcPr>
            <w:tcW w:w="6715" w:type="dxa"/>
            <w:gridSpan w:val="10"/>
          </w:tcPr>
          <w:p w:rsidR="009B00B8" w:rsidRDefault="009B00B8" w:rsidP="00B13C9E">
            <w:pPr>
              <w:spacing w:before="0" w:after="0"/>
              <w:rPr>
                <w:rFonts w:cs="Arial"/>
                <w:color w:val="000000"/>
              </w:rPr>
            </w:pPr>
            <w:r w:rsidRPr="00D64C72">
              <w:rPr>
                <w:rFonts w:cs="Arial"/>
                <w:iCs/>
                <w:color w:val="000000"/>
              </w:rPr>
              <w:t xml:space="preserve">Provider’s inventory database and </w:t>
            </w:r>
            <w:r>
              <w:rPr>
                <w:rFonts w:cs="Arial"/>
                <w:iCs/>
                <w:color w:val="000000"/>
              </w:rPr>
              <w:t>lamp scout/</w:t>
            </w:r>
            <w:r w:rsidRPr="00D64C72">
              <w:rPr>
                <w:rFonts w:cs="Arial"/>
                <w:iCs/>
                <w:color w:val="000000"/>
              </w:rPr>
              <w:t>inspection records</w:t>
            </w:r>
            <w:r>
              <w:rPr>
                <w:rFonts w:cs="Arial"/>
                <w:color w:val="000000"/>
              </w:rPr>
              <w:t xml:space="preserve"> </w:t>
            </w:r>
          </w:p>
          <w:p w:rsidR="009B00B8" w:rsidRPr="002A6C74" w:rsidRDefault="009B00B8" w:rsidP="00B13C9E">
            <w:pPr>
              <w:spacing w:before="0" w:after="0"/>
              <w:rPr>
                <w:rFonts w:cs="Arial"/>
                <w:color w:val="000000"/>
              </w:rPr>
            </w:pPr>
          </w:p>
        </w:tc>
      </w:tr>
      <w:tr w:rsidR="009B00B8" w:rsidRPr="00541288" w:rsidTr="00500384">
        <w:tc>
          <w:tcPr>
            <w:tcW w:w="9208" w:type="dxa"/>
            <w:gridSpan w:val="11"/>
          </w:tcPr>
          <w:p w:rsidR="009B00B8" w:rsidRDefault="009B00B8" w:rsidP="00B13C9E">
            <w:pPr>
              <w:spacing w:before="0" w:after="0"/>
              <w:rPr>
                <w:b/>
              </w:rPr>
            </w:pPr>
          </w:p>
          <w:p w:rsidR="009B00B8" w:rsidRDefault="009B00B8" w:rsidP="00B13C9E">
            <w:pPr>
              <w:spacing w:before="0" w:after="0"/>
            </w:pPr>
            <w:r w:rsidRPr="00541288">
              <w:rPr>
                <w:b/>
              </w:rPr>
              <w:t>Data Input</w:t>
            </w:r>
            <w:r>
              <w:t xml:space="preserve"> (Frequency / Reporting Period: Calendar month)</w:t>
            </w:r>
          </w:p>
          <w:p w:rsidR="009B00B8" w:rsidRPr="005A522E" w:rsidRDefault="009B00B8" w:rsidP="00B13C9E">
            <w:pPr>
              <w:spacing w:before="0" w:after="0"/>
              <w:rPr>
                <w:b/>
              </w:rPr>
            </w:pPr>
          </w:p>
        </w:tc>
      </w:tr>
      <w:tr w:rsidR="009B00B8" w:rsidRPr="00541288" w:rsidTr="00500384">
        <w:tc>
          <w:tcPr>
            <w:tcW w:w="2493" w:type="dxa"/>
          </w:tcPr>
          <w:p w:rsidR="009B00B8" w:rsidRPr="005A522E" w:rsidRDefault="009B00B8" w:rsidP="00B13C9E">
            <w:pPr>
              <w:spacing w:before="0" w:after="0"/>
              <w:rPr>
                <w:b/>
              </w:rPr>
            </w:pPr>
            <w:r w:rsidRPr="005A522E">
              <w:rPr>
                <w:b/>
              </w:rPr>
              <w:t>Field</w:t>
            </w:r>
          </w:p>
        </w:tc>
        <w:tc>
          <w:tcPr>
            <w:tcW w:w="2012" w:type="dxa"/>
            <w:gridSpan w:val="3"/>
          </w:tcPr>
          <w:p w:rsidR="009B00B8" w:rsidRPr="005A522E" w:rsidRDefault="009B00B8" w:rsidP="00B13C9E">
            <w:pPr>
              <w:spacing w:before="0" w:after="0"/>
              <w:rPr>
                <w:b/>
              </w:rPr>
            </w:pPr>
          </w:p>
        </w:tc>
        <w:tc>
          <w:tcPr>
            <w:tcW w:w="1139" w:type="dxa"/>
            <w:gridSpan w:val="2"/>
          </w:tcPr>
          <w:p w:rsidR="009B00B8" w:rsidRPr="005A522E" w:rsidRDefault="009B00B8" w:rsidP="00B13C9E">
            <w:pPr>
              <w:spacing w:before="0" w:after="0"/>
              <w:rPr>
                <w:b/>
              </w:rPr>
            </w:pPr>
            <w:r w:rsidRPr="005A522E">
              <w:rPr>
                <w:b/>
              </w:rPr>
              <w:t>Type</w:t>
            </w:r>
          </w:p>
        </w:tc>
        <w:tc>
          <w:tcPr>
            <w:tcW w:w="1142" w:type="dxa"/>
            <w:gridSpan w:val="2"/>
          </w:tcPr>
          <w:p w:rsidR="009B00B8" w:rsidRPr="005A522E" w:rsidRDefault="009B00B8" w:rsidP="00B13C9E">
            <w:pPr>
              <w:spacing w:before="0" w:after="0"/>
              <w:rPr>
                <w:b/>
              </w:rPr>
            </w:pPr>
            <w:r w:rsidRPr="005A522E">
              <w:rPr>
                <w:b/>
              </w:rPr>
              <w:t>Calculation</w:t>
            </w:r>
          </w:p>
        </w:tc>
        <w:tc>
          <w:tcPr>
            <w:tcW w:w="966" w:type="dxa"/>
            <w:gridSpan w:val="2"/>
          </w:tcPr>
          <w:p w:rsidR="009B00B8" w:rsidRPr="005A522E" w:rsidRDefault="009B00B8" w:rsidP="00B13C9E">
            <w:pPr>
              <w:spacing w:before="0" w:after="0"/>
              <w:rPr>
                <w:b/>
              </w:rPr>
            </w:pPr>
            <w:r w:rsidRPr="005A522E">
              <w:rPr>
                <w:b/>
              </w:rPr>
              <w:t>Decimals</w:t>
            </w:r>
          </w:p>
        </w:tc>
        <w:tc>
          <w:tcPr>
            <w:tcW w:w="1456" w:type="dxa"/>
          </w:tcPr>
          <w:p w:rsidR="009B00B8" w:rsidRPr="005A522E" w:rsidRDefault="009B00B8" w:rsidP="00B13C9E">
            <w:pPr>
              <w:spacing w:before="0" w:after="0"/>
              <w:rPr>
                <w:b/>
              </w:rPr>
            </w:pPr>
            <w:r w:rsidRPr="005A522E">
              <w:rPr>
                <w:b/>
              </w:rPr>
              <w:t>Range</w:t>
            </w:r>
          </w:p>
        </w:tc>
      </w:tr>
      <w:tr w:rsidR="009B00B8" w:rsidRPr="00CE709A" w:rsidTr="00500384">
        <w:tc>
          <w:tcPr>
            <w:tcW w:w="2493" w:type="dxa"/>
          </w:tcPr>
          <w:p w:rsidR="009B00B8" w:rsidRPr="00BF7A59" w:rsidRDefault="009B00B8" w:rsidP="00B13C9E">
            <w:pPr>
              <w:spacing w:before="0" w:after="0"/>
              <w:rPr>
                <w:rFonts w:cs="Arial"/>
                <w:color w:val="000000"/>
              </w:rPr>
            </w:pPr>
            <w:r w:rsidRPr="001D261A">
              <w:rPr>
                <w:rFonts w:cs="Arial"/>
                <w:bCs/>
                <w:color w:val="000000"/>
              </w:rPr>
              <w:t xml:space="preserve">Max. number of sequential lamp failures  </w:t>
            </w:r>
          </w:p>
        </w:tc>
        <w:tc>
          <w:tcPr>
            <w:tcW w:w="2012" w:type="dxa"/>
            <w:gridSpan w:val="3"/>
          </w:tcPr>
          <w:p w:rsidR="009B00B8" w:rsidRPr="00CE709A" w:rsidRDefault="009B00B8" w:rsidP="00B13C9E">
            <w:pPr>
              <w:spacing w:before="0" w:after="0"/>
            </w:pPr>
            <w:r>
              <w:t>(A)</w:t>
            </w:r>
          </w:p>
        </w:tc>
        <w:tc>
          <w:tcPr>
            <w:tcW w:w="1139" w:type="dxa"/>
            <w:gridSpan w:val="2"/>
          </w:tcPr>
          <w:p w:rsidR="009B00B8" w:rsidRPr="00CE709A" w:rsidRDefault="009B00B8" w:rsidP="00B13C9E">
            <w:pPr>
              <w:spacing w:before="0" w:after="0"/>
            </w:pPr>
            <w:r>
              <w:t>Integer</w:t>
            </w:r>
          </w:p>
        </w:tc>
        <w:tc>
          <w:tcPr>
            <w:tcW w:w="1142" w:type="dxa"/>
            <w:gridSpan w:val="2"/>
          </w:tcPr>
          <w:p w:rsidR="009B00B8" w:rsidRPr="00CE709A" w:rsidRDefault="009B00B8" w:rsidP="00B13C9E">
            <w:pPr>
              <w:spacing w:before="0" w:after="0"/>
            </w:pPr>
          </w:p>
        </w:tc>
        <w:tc>
          <w:tcPr>
            <w:tcW w:w="966" w:type="dxa"/>
            <w:gridSpan w:val="2"/>
          </w:tcPr>
          <w:p w:rsidR="009B00B8" w:rsidRPr="00CE709A" w:rsidRDefault="009B00B8" w:rsidP="00B13C9E">
            <w:pPr>
              <w:spacing w:before="0" w:after="0"/>
            </w:pPr>
            <w:r>
              <w:t>0</w:t>
            </w:r>
          </w:p>
        </w:tc>
        <w:tc>
          <w:tcPr>
            <w:tcW w:w="1456" w:type="dxa"/>
          </w:tcPr>
          <w:p w:rsidR="009B00B8" w:rsidRPr="00CE709A" w:rsidRDefault="009B00B8" w:rsidP="00B13C9E">
            <w:pPr>
              <w:spacing w:before="0" w:after="0"/>
            </w:pPr>
            <w:r>
              <w:t>0 – 1000</w:t>
            </w:r>
          </w:p>
        </w:tc>
      </w:tr>
      <w:tr w:rsidR="009B00B8" w:rsidRPr="00CE709A" w:rsidTr="00500384">
        <w:tc>
          <w:tcPr>
            <w:tcW w:w="2493" w:type="dxa"/>
          </w:tcPr>
          <w:p w:rsidR="009B00B8" w:rsidRPr="00BF7A59" w:rsidRDefault="009B00B8" w:rsidP="00B13C9E">
            <w:pPr>
              <w:spacing w:before="0" w:after="0"/>
              <w:rPr>
                <w:rFonts w:cs="Arial"/>
                <w:color w:val="000000"/>
              </w:rPr>
            </w:pPr>
            <w:r w:rsidRPr="001D261A">
              <w:rPr>
                <w:rFonts w:cs="Arial"/>
                <w:bCs/>
                <w:color w:val="000000"/>
              </w:rPr>
              <w:t xml:space="preserve">Max. number of failures per </w:t>
            </w:r>
            <w:r>
              <w:rPr>
                <w:rFonts w:cs="Arial"/>
                <w:bCs/>
                <w:color w:val="000000"/>
              </w:rPr>
              <w:t>number of consecutive</w:t>
            </w:r>
            <w:r w:rsidRPr="001D261A">
              <w:rPr>
                <w:rFonts w:cs="Arial"/>
                <w:bCs/>
                <w:color w:val="000000"/>
              </w:rPr>
              <w:t xml:space="preserve"> lamps</w:t>
            </w:r>
          </w:p>
        </w:tc>
        <w:tc>
          <w:tcPr>
            <w:tcW w:w="2012" w:type="dxa"/>
            <w:gridSpan w:val="3"/>
          </w:tcPr>
          <w:p w:rsidR="009B00B8" w:rsidRPr="00CE709A" w:rsidRDefault="009B00B8" w:rsidP="00B13C9E">
            <w:pPr>
              <w:spacing w:before="0" w:after="0"/>
            </w:pPr>
            <w:r>
              <w:t>(B)</w:t>
            </w:r>
          </w:p>
        </w:tc>
        <w:tc>
          <w:tcPr>
            <w:tcW w:w="1139" w:type="dxa"/>
            <w:gridSpan w:val="2"/>
          </w:tcPr>
          <w:p w:rsidR="009B00B8" w:rsidRPr="00CE709A" w:rsidRDefault="009B00B8" w:rsidP="00B13C9E">
            <w:pPr>
              <w:spacing w:before="0" w:after="0"/>
            </w:pPr>
            <w:r>
              <w:t>Percentage</w:t>
            </w:r>
          </w:p>
        </w:tc>
        <w:tc>
          <w:tcPr>
            <w:tcW w:w="1142" w:type="dxa"/>
            <w:gridSpan w:val="2"/>
          </w:tcPr>
          <w:p w:rsidR="009B00B8" w:rsidRPr="00CE709A" w:rsidRDefault="009B00B8" w:rsidP="00B13C9E">
            <w:pPr>
              <w:spacing w:before="0" w:after="0"/>
            </w:pPr>
          </w:p>
        </w:tc>
        <w:tc>
          <w:tcPr>
            <w:tcW w:w="966" w:type="dxa"/>
            <w:gridSpan w:val="2"/>
          </w:tcPr>
          <w:p w:rsidR="009B00B8" w:rsidRPr="00CE709A" w:rsidRDefault="009B00B8" w:rsidP="00B13C9E">
            <w:pPr>
              <w:spacing w:before="0" w:after="0"/>
            </w:pPr>
            <w:r>
              <w:t>2</w:t>
            </w:r>
          </w:p>
        </w:tc>
        <w:tc>
          <w:tcPr>
            <w:tcW w:w="1456" w:type="dxa"/>
          </w:tcPr>
          <w:p w:rsidR="009B00B8" w:rsidRPr="00CE709A" w:rsidRDefault="009B00B8" w:rsidP="00B13C9E">
            <w:pPr>
              <w:spacing w:before="0" w:after="0"/>
            </w:pPr>
            <w:r>
              <w:t>0 – 100</w:t>
            </w:r>
          </w:p>
        </w:tc>
      </w:tr>
      <w:tr w:rsidR="009B00B8" w:rsidRPr="00CE709A" w:rsidTr="00500384">
        <w:tc>
          <w:tcPr>
            <w:tcW w:w="2493" w:type="dxa"/>
          </w:tcPr>
          <w:p w:rsidR="009B00B8" w:rsidRPr="00541288" w:rsidRDefault="009B00B8" w:rsidP="00B13C9E">
            <w:pPr>
              <w:spacing w:before="0" w:after="0"/>
            </w:pPr>
            <w:r w:rsidRPr="001D261A">
              <w:rPr>
                <w:rFonts w:cs="Arial"/>
                <w:bCs/>
                <w:color w:val="000000"/>
              </w:rPr>
              <w:t>Rectification rate within 7 days</w:t>
            </w:r>
          </w:p>
        </w:tc>
        <w:tc>
          <w:tcPr>
            <w:tcW w:w="2012" w:type="dxa"/>
            <w:gridSpan w:val="3"/>
          </w:tcPr>
          <w:p w:rsidR="009B00B8" w:rsidRPr="00CE709A" w:rsidRDefault="009B00B8" w:rsidP="00B13C9E">
            <w:pPr>
              <w:spacing w:before="0" w:after="0"/>
            </w:pPr>
            <w:r>
              <w:t>(C)</w:t>
            </w:r>
          </w:p>
        </w:tc>
        <w:tc>
          <w:tcPr>
            <w:tcW w:w="1139" w:type="dxa"/>
            <w:gridSpan w:val="2"/>
          </w:tcPr>
          <w:p w:rsidR="009B00B8" w:rsidRPr="00CE709A" w:rsidRDefault="009B00B8" w:rsidP="00B13C9E">
            <w:pPr>
              <w:spacing w:before="0" w:after="0"/>
            </w:pPr>
            <w:r>
              <w:t>Percentage</w:t>
            </w:r>
          </w:p>
        </w:tc>
        <w:tc>
          <w:tcPr>
            <w:tcW w:w="1142" w:type="dxa"/>
            <w:gridSpan w:val="2"/>
          </w:tcPr>
          <w:p w:rsidR="009B00B8" w:rsidRPr="00CE709A" w:rsidRDefault="009B00B8" w:rsidP="00B13C9E">
            <w:pPr>
              <w:spacing w:before="0" w:after="0"/>
            </w:pPr>
          </w:p>
        </w:tc>
        <w:tc>
          <w:tcPr>
            <w:tcW w:w="966" w:type="dxa"/>
            <w:gridSpan w:val="2"/>
          </w:tcPr>
          <w:p w:rsidR="009B00B8" w:rsidRPr="00CE709A" w:rsidRDefault="009B00B8" w:rsidP="00B13C9E">
            <w:pPr>
              <w:spacing w:before="0" w:after="0"/>
            </w:pPr>
            <w:r>
              <w:t>2</w:t>
            </w:r>
          </w:p>
        </w:tc>
        <w:tc>
          <w:tcPr>
            <w:tcW w:w="1456" w:type="dxa"/>
          </w:tcPr>
          <w:p w:rsidR="009B00B8" w:rsidRPr="00CE709A" w:rsidRDefault="009B00B8" w:rsidP="00B13C9E">
            <w:pPr>
              <w:spacing w:before="0" w:after="0"/>
            </w:pPr>
            <w:r>
              <w:t>0 – 100</w:t>
            </w:r>
          </w:p>
        </w:tc>
      </w:tr>
      <w:tr w:rsidR="009B00B8" w:rsidRPr="00014369" w:rsidTr="00500384">
        <w:tc>
          <w:tcPr>
            <w:tcW w:w="9208" w:type="dxa"/>
            <w:gridSpan w:val="11"/>
          </w:tcPr>
          <w:p w:rsidR="009B00B8" w:rsidRPr="005A522E" w:rsidRDefault="009B00B8" w:rsidP="00B13C9E">
            <w:pPr>
              <w:rPr>
                <w:b/>
                <w:highlight w:val="yellow"/>
              </w:rPr>
            </w:pPr>
            <w:r w:rsidRPr="00014369">
              <w:rPr>
                <w:b/>
              </w:rPr>
              <w:t>Calculations</w:t>
            </w:r>
            <w:r>
              <w:t xml:space="preserve"> (Individual Monthly Performance)</w:t>
            </w:r>
          </w:p>
        </w:tc>
      </w:tr>
      <w:tr w:rsidR="009B00B8" w:rsidRPr="00014369" w:rsidTr="00500384">
        <w:tc>
          <w:tcPr>
            <w:tcW w:w="2493" w:type="dxa"/>
          </w:tcPr>
          <w:p w:rsidR="009B00B8" w:rsidRPr="005A522E" w:rsidRDefault="009B00B8" w:rsidP="00B13C9E">
            <w:pPr>
              <w:spacing w:before="0" w:after="0"/>
              <w:rPr>
                <w:b/>
              </w:rPr>
            </w:pPr>
            <w:r w:rsidRPr="005A522E">
              <w:rPr>
                <w:b/>
              </w:rPr>
              <w:t>Measure</w:t>
            </w:r>
          </w:p>
        </w:tc>
        <w:tc>
          <w:tcPr>
            <w:tcW w:w="1139" w:type="dxa"/>
            <w:gridSpan w:val="2"/>
          </w:tcPr>
          <w:p w:rsidR="009B00B8" w:rsidRPr="005A522E" w:rsidRDefault="009B00B8" w:rsidP="00B13C9E">
            <w:pPr>
              <w:spacing w:before="0" w:after="0"/>
              <w:rPr>
                <w:b/>
              </w:rPr>
            </w:pPr>
            <w:r w:rsidRPr="005A522E">
              <w:rPr>
                <w:b/>
              </w:rPr>
              <w:t>Type</w:t>
            </w:r>
          </w:p>
        </w:tc>
        <w:tc>
          <w:tcPr>
            <w:tcW w:w="1276" w:type="dxa"/>
            <w:gridSpan w:val="2"/>
          </w:tcPr>
          <w:p w:rsidR="009B00B8" w:rsidRPr="005A522E" w:rsidRDefault="009B00B8" w:rsidP="00B13C9E">
            <w:pPr>
              <w:spacing w:before="0" w:after="0"/>
              <w:rPr>
                <w:b/>
              </w:rPr>
            </w:pPr>
            <w:r w:rsidRPr="005A522E">
              <w:rPr>
                <w:b/>
              </w:rPr>
              <w:t>Calculation</w:t>
            </w:r>
          </w:p>
        </w:tc>
        <w:tc>
          <w:tcPr>
            <w:tcW w:w="1000" w:type="dxa"/>
            <w:gridSpan w:val="2"/>
          </w:tcPr>
          <w:p w:rsidR="009B00B8" w:rsidRPr="005A522E" w:rsidRDefault="009B00B8" w:rsidP="00B13C9E">
            <w:pPr>
              <w:spacing w:before="0" w:after="0"/>
              <w:rPr>
                <w:b/>
              </w:rPr>
            </w:pPr>
            <w:r w:rsidRPr="005A522E">
              <w:rPr>
                <w:b/>
              </w:rPr>
              <w:t>Decimals</w:t>
            </w:r>
          </w:p>
        </w:tc>
        <w:tc>
          <w:tcPr>
            <w:tcW w:w="1000" w:type="dxa"/>
            <w:gridSpan w:val="2"/>
          </w:tcPr>
          <w:p w:rsidR="009B00B8" w:rsidRPr="005A522E" w:rsidRDefault="009B00B8" w:rsidP="00B13C9E">
            <w:pPr>
              <w:spacing w:before="0" w:after="0"/>
              <w:rPr>
                <w:b/>
              </w:rPr>
            </w:pPr>
            <w:r w:rsidRPr="005A522E">
              <w:rPr>
                <w:b/>
              </w:rPr>
              <w:t>Range</w:t>
            </w:r>
          </w:p>
        </w:tc>
        <w:tc>
          <w:tcPr>
            <w:tcW w:w="2300" w:type="dxa"/>
            <w:gridSpan w:val="2"/>
          </w:tcPr>
          <w:p w:rsidR="009B00B8" w:rsidRPr="002E6DDB" w:rsidRDefault="009B00B8" w:rsidP="00B13C9E">
            <w:pPr>
              <w:spacing w:before="0" w:after="0"/>
              <w:rPr>
                <w:b/>
              </w:rPr>
            </w:pPr>
            <w:r w:rsidRPr="002E6DDB">
              <w:rPr>
                <w:b/>
              </w:rPr>
              <w:t>Target</w:t>
            </w:r>
          </w:p>
        </w:tc>
      </w:tr>
      <w:tr w:rsidR="009B00B8" w:rsidRPr="00CE709A" w:rsidTr="00500384">
        <w:tc>
          <w:tcPr>
            <w:tcW w:w="2493" w:type="dxa"/>
          </w:tcPr>
          <w:p w:rsidR="009B00B8" w:rsidRPr="00BF7A59" w:rsidRDefault="009B00B8" w:rsidP="00B13C9E">
            <w:pPr>
              <w:spacing w:before="0" w:after="0"/>
            </w:pPr>
            <w:r>
              <w:t>Lighting Metric 1</w:t>
            </w:r>
          </w:p>
        </w:tc>
        <w:tc>
          <w:tcPr>
            <w:tcW w:w="1139" w:type="dxa"/>
            <w:gridSpan w:val="2"/>
          </w:tcPr>
          <w:p w:rsidR="009B00B8" w:rsidRPr="00CE709A" w:rsidRDefault="009B00B8" w:rsidP="00B13C9E">
            <w:pPr>
              <w:spacing w:before="0" w:after="0"/>
            </w:pPr>
            <w:r>
              <w:t>Integer</w:t>
            </w:r>
          </w:p>
        </w:tc>
        <w:tc>
          <w:tcPr>
            <w:tcW w:w="1276" w:type="dxa"/>
            <w:gridSpan w:val="2"/>
          </w:tcPr>
          <w:p w:rsidR="009B00B8" w:rsidRPr="00CE709A" w:rsidRDefault="009B00B8" w:rsidP="00B13C9E">
            <w:pPr>
              <w:spacing w:before="0" w:after="0"/>
            </w:pPr>
            <w:r>
              <w:t>A</w:t>
            </w:r>
          </w:p>
        </w:tc>
        <w:tc>
          <w:tcPr>
            <w:tcW w:w="1000" w:type="dxa"/>
            <w:gridSpan w:val="2"/>
          </w:tcPr>
          <w:p w:rsidR="009B00B8" w:rsidRPr="00CE709A" w:rsidRDefault="009B00B8" w:rsidP="00B13C9E">
            <w:pPr>
              <w:spacing w:before="0" w:after="0"/>
            </w:pPr>
            <w:r>
              <w:t>0</w:t>
            </w:r>
          </w:p>
        </w:tc>
        <w:tc>
          <w:tcPr>
            <w:tcW w:w="1000" w:type="dxa"/>
            <w:gridSpan w:val="2"/>
          </w:tcPr>
          <w:p w:rsidR="009B00B8" w:rsidRPr="00CE709A" w:rsidRDefault="009B00B8" w:rsidP="00B13C9E">
            <w:pPr>
              <w:spacing w:before="0" w:after="0"/>
            </w:pPr>
            <w:r>
              <w:t>0 – 1000</w:t>
            </w:r>
          </w:p>
        </w:tc>
        <w:tc>
          <w:tcPr>
            <w:tcW w:w="2300" w:type="dxa"/>
            <w:gridSpan w:val="2"/>
          </w:tcPr>
          <w:p w:rsidR="009B00B8" w:rsidRPr="002E6DDB" w:rsidRDefault="009B00B8" w:rsidP="00B13C9E">
            <w:pPr>
              <w:spacing w:before="0" w:after="0"/>
            </w:pPr>
            <w:r>
              <w:t>&lt;= 2</w:t>
            </w:r>
          </w:p>
        </w:tc>
      </w:tr>
      <w:tr w:rsidR="009B00B8" w:rsidRPr="00CE709A" w:rsidTr="00500384">
        <w:tc>
          <w:tcPr>
            <w:tcW w:w="2493" w:type="dxa"/>
          </w:tcPr>
          <w:p w:rsidR="009B00B8" w:rsidRPr="00BF7A59" w:rsidRDefault="009B00B8" w:rsidP="00B13C9E">
            <w:pPr>
              <w:spacing w:before="0" w:after="0"/>
            </w:pPr>
            <w:r>
              <w:t>Lighting Metric 2</w:t>
            </w:r>
          </w:p>
        </w:tc>
        <w:tc>
          <w:tcPr>
            <w:tcW w:w="1139" w:type="dxa"/>
            <w:gridSpan w:val="2"/>
          </w:tcPr>
          <w:p w:rsidR="009B00B8" w:rsidRPr="00CE709A" w:rsidRDefault="009B00B8" w:rsidP="00B13C9E">
            <w:pPr>
              <w:spacing w:before="0" w:after="0"/>
            </w:pPr>
            <w:r>
              <w:t>Percentage</w:t>
            </w:r>
          </w:p>
        </w:tc>
        <w:tc>
          <w:tcPr>
            <w:tcW w:w="1276" w:type="dxa"/>
            <w:gridSpan w:val="2"/>
          </w:tcPr>
          <w:p w:rsidR="009B00B8" w:rsidRPr="00CE709A" w:rsidRDefault="009B00B8" w:rsidP="00B13C9E">
            <w:pPr>
              <w:spacing w:before="0" w:after="0"/>
            </w:pPr>
            <w:r>
              <w:t>B</w:t>
            </w:r>
          </w:p>
        </w:tc>
        <w:tc>
          <w:tcPr>
            <w:tcW w:w="1000" w:type="dxa"/>
            <w:gridSpan w:val="2"/>
          </w:tcPr>
          <w:p w:rsidR="009B00B8" w:rsidRPr="00CE709A" w:rsidRDefault="009B00B8" w:rsidP="00B13C9E">
            <w:pPr>
              <w:spacing w:before="0" w:after="0"/>
            </w:pPr>
            <w:r>
              <w:t>2</w:t>
            </w:r>
          </w:p>
        </w:tc>
        <w:tc>
          <w:tcPr>
            <w:tcW w:w="1000" w:type="dxa"/>
            <w:gridSpan w:val="2"/>
          </w:tcPr>
          <w:p w:rsidR="009B00B8" w:rsidRPr="00CE709A" w:rsidRDefault="009B00B8" w:rsidP="00B13C9E">
            <w:pPr>
              <w:spacing w:before="0" w:after="0"/>
            </w:pPr>
            <w:r>
              <w:t>0 – 100</w:t>
            </w:r>
          </w:p>
        </w:tc>
        <w:tc>
          <w:tcPr>
            <w:tcW w:w="2300" w:type="dxa"/>
            <w:gridSpan w:val="2"/>
          </w:tcPr>
          <w:p w:rsidR="009B00B8" w:rsidRPr="002E6DDB" w:rsidRDefault="009B00B8" w:rsidP="00B13C9E">
            <w:pPr>
              <w:spacing w:before="0" w:after="0"/>
            </w:pPr>
            <w:r>
              <w:t>&lt;= 30</w:t>
            </w:r>
          </w:p>
        </w:tc>
      </w:tr>
      <w:tr w:rsidR="009B00B8" w:rsidRPr="00CE709A" w:rsidTr="00500384">
        <w:tc>
          <w:tcPr>
            <w:tcW w:w="2493" w:type="dxa"/>
          </w:tcPr>
          <w:p w:rsidR="009B00B8" w:rsidRPr="00BF7A59" w:rsidRDefault="009B00B8" w:rsidP="00B13C9E">
            <w:pPr>
              <w:spacing w:before="0" w:after="0"/>
            </w:pPr>
            <w:r>
              <w:t>Lighting Metric 3</w:t>
            </w:r>
          </w:p>
        </w:tc>
        <w:tc>
          <w:tcPr>
            <w:tcW w:w="1139" w:type="dxa"/>
            <w:gridSpan w:val="2"/>
          </w:tcPr>
          <w:p w:rsidR="009B00B8" w:rsidRPr="00CE709A" w:rsidRDefault="009B00B8" w:rsidP="00B13C9E">
            <w:pPr>
              <w:spacing w:before="0" w:after="0"/>
            </w:pPr>
            <w:r>
              <w:t>Percentage</w:t>
            </w:r>
          </w:p>
        </w:tc>
        <w:tc>
          <w:tcPr>
            <w:tcW w:w="1276" w:type="dxa"/>
            <w:gridSpan w:val="2"/>
          </w:tcPr>
          <w:p w:rsidR="009B00B8" w:rsidRPr="00CE709A" w:rsidRDefault="009B00B8" w:rsidP="00B13C9E">
            <w:pPr>
              <w:spacing w:before="0" w:after="0"/>
            </w:pPr>
            <w:r>
              <w:t>C</w:t>
            </w:r>
          </w:p>
        </w:tc>
        <w:tc>
          <w:tcPr>
            <w:tcW w:w="1000" w:type="dxa"/>
            <w:gridSpan w:val="2"/>
          </w:tcPr>
          <w:p w:rsidR="009B00B8" w:rsidRPr="00CE709A" w:rsidRDefault="009B00B8" w:rsidP="00B13C9E">
            <w:pPr>
              <w:spacing w:before="0" w:after="0"/>
            </w:pPr>
            <w:r>
              <w:t>2</w:t>
            </w:r>
          </w:p>
        </w:tc>
        <w:tc>
          <w:tcPr>
            <w:tcW w:w="1000" w:type="dxa"/>
            <w:gridSpan w:val="2"/>
          </w:tcPr>
          <w:p w:rsidR="009B00B8" w:rsidRPr="00CE709A" w:rsidRDefault="009B00B8" w:rsidP="00B13C9E">
            <w:pPr>
              <w:spacing w:before="0" w:after="0"/>
            </w:pPr>
            <w:r>
              <w:t>0 – 100</w:t>
            </w:r>
          </w:p>
        </w:tc>
        <w:tc>
          <w:tcPr>
            <w:tcW w:w="2300" w:type="dxa"/>
            <w:gridSpan w:val="2"/>
          </w:tcPr>
          <w:p w:rsidR="009B00B8" w:rsidRPr="002E6DDB" w:rsidRDefault="009B00B8" w:rsidP="00B13C9E">
            <w:pPr>
              <w:spacing w:before="0" w:after="0"/>
            </w:pPr>
            <w:r>
              <w:t>100</w:t>
            </w:r>
          </w:p>
        </w:tc>
      </w:tr>
    </w:tbl>
    <w:p w:rsidR="009B00B8" w:rsidRDefault="009B00B8" w:rsidP="00CC3A71"/>
    <w:p w:rsidR="009B00B8" w:rsidRDefault="009B00B8" w:rsidP="00CC3A71"/>
    <w:tbl>
      <w:tblPr>
        <w:tblW w:w="92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2493"/>
        <w:gridCol w:w="7"/>
        <w:gridCol w:w="1132"/>
        <w:gridCol w:w="873"/>
        <w:gridCol w:w="403"/>
        <w:gridCol w:w="736"/>
        <w:gridCol w:w="264"/>
        <w:gridCol w:w="878"/>
        <w:gridCol w:w="122"/>
        <w:gridCol w:w="844"/>
        <w:gridCol w:w="1456"/>
      </w:tblGrid>
      <w:tr w:rsidR="009B00B8" w:rsidRPr="00E27E2A" w:rsidTr="00500384">
        <w:trPr>
          <w:tblHeader/>
        </w:trPr>
        <w:tc>
          <w:tcPr>
            <w:tcW w:w="2493" w:type="dxa"/>
            <w:shd w:val="clear" w:color="auto" w:fill="CCECFF"/>
          </w:tcPr>
          <w:p w:rsidR="009B00B8" w:rsidRPr="005A522E" w:rsidRDefault="009B00B8" w:rsidP="00B13C9E">
            <w:pPr>
              <w:spacing w:before="0" w:after="0"/>
              <w:rPr>
                <w:b/>
              </w:rPr>
            </w:pPr>
            <w:r w:rsidRPr="005A522E">
              <w:rPr>
                <w:b/>
              </w:rPr>
              <w:t>Indicator Ref. &amp; Title</w:t>
            </w:r>
          </w:p>
        </w:tc>
        <w:tc>
          <w:tcPr>
            <w:tcW w:w="6715" w:type="dxa"/>
            <w:gridSpan w:val="10"/>
            <w:shd w:val="clear" w:color="auto" w:fill="CCECFF"/>
          </w:tcPr>
          <w:p w:rsidR="009B00B8" w:rsidRPr="00855481" w:rsidRDefault="009B00B8" w:rsidP="00B13C9E">
            <w:pPr>
              <w:pStyle w:val="Heading2"/>
              <w:numPr>
                <w:ilvl w:val="0"/>
                <w:numId w:val="0"/>
              </w:numPr>
              <w:shd w:val="clear" w:color="auto" w:fill="DBE5F1"/>
              <w:spacing w:before="0" w:after="0" w:line="276" w:lineRule="auto"/>
            </w:pPr>
            <w:bookmarkStart w:id="14" w:name="_Toc326240455"/>
            <w:r w:rsidRPr="00855481">
              <w:t>Sweeping and cleaning requirements undertaken (Litter)</w:t>
            </w:r>
            <w:bookmarkEnd w:id="14"/>
          </w:p>
        </w:tc>
      </w:tr>
      <w:tr w:rsidR="009B00B8" w:rsidRPr="00541288" w:rsidTr="00500384">
        <w:tc>
          <w:tcPr>
            <w:tcW w:w="2500" w:type="dxa"/>
            <w:gridSpan w:val="2"/>
          </w:tcPr>
          <w:p w:rsidR="009B00B8" w:rsidRPr="005A522E" w:rsidRDefault="009B00B8" w:rsidP="00B13C9E">
            <w:pPr>
              <w:spacing w:before="0" w:after="0" w:line="240" w:lineRule="auto"/>
              <w:rPr>
                <w:b/>
              </w:rPr>
            </w:pPr>
            <w:r>
              <w:rPr>
                <w:b/>
              </w:rPr>
              <w:t>Applies to</w:t>
            </w:r>
          </w:p>
        </w:tc>
        <w:tc>
          <w:tcPr>
            <w:tcW w:w="6708" w:type="dxa"/>
            <w:gridSpan w:val="9"/>
          </w:tcPr>
          <w:p w:rsidR="009B00B8" w:rsidRPr="00576135" w:rsidRDefault="009B00B8" w:rsidP="00B13C9E">
            <w:pPr>
              <w:spacing w:before="0" w:after="0" w:line="240" w:lineRule="auto"/>
            </w:pPr>
            <w:r>
              <w:t>MAC (Retrofit) and ASC</w:t>
            </w:r>
          </w:p>
        </w:tc>
      </w:tr>
      <w:tr w:rsidR="009B00B8" w:rsidRPr="00541288" w:rsidTr="00500384">
        <w:tc>
          <w:tcPr>
            <w:tcW w:w="2493" w:type="dxa"/>
          </w:tcPr>
          <w:p w:rsidR="009B00B8" w:rsidRPr="005A522E" w:rsidRDefault="009B00B8" w:rsidP="00B13C9E">
            <w:pPr>
              <w:spacing w:before="0" w:after="0"/>
              <w:rPr>
                <w:b/>
              </w:rPr>
            </w:pPr>
            <w:r w:rsidRPr="005A522E">
              <w:rPr>
                <w:b/>
              </w:rPr>
              <w:t>Purpose / Description</w:t>
            </w:r>
          </w:p>
        </w:tc>
        <w:tc>
          <w:tcPr>
            <w:tcW w:w="6715" w:type="dxa"/>
            <w:gridSpan w:val="10"/>
          </w:tcPr>
          <w:p w:rsidR="009B00B8" w:rsidRPr="00855481" w:rsidRDefault="009B00B8" w:rsidP="00855481">
            <w:pPr>
              <w:spacing w:before="0" w:after="0"/>
              <w:rPr>
                <w:rFonts w:cs="Arial"/>
                <w:color w:val="000000"/>
              </w:rPr>
            </w:pPr>
            <w:r>
              <w:rPr>
                <w:rFonts w:cs="Arial"/>
                <w:color w:val="000000"/>
              </w:rPr>
              <w:t>The ensure the Area Network is p</w:t>
            </w:r>
            <w:r w:rsidRPr="00855481">
              <w:rPr>
                <w:rFonts w:cs="Arial"/>
                <w:color w:val="000000"/>
              </w:rPr>
              <w:t>redominantly free f</w:t>
            </w:r>
            <w:r>
              <w:rPr>
                <w:rFonts w:cs="Arial"/>
                <w:color w:val="000000"/>
              </w:rPr>
              <w:t xml:space="preserve">rom litter, refuse and detritus; </w:t>
            </w:r>
            <w:r w:rsidRPr="00855481">
              <w:rPr>
                <w:rFonts w:cs="Arial"/>
                <w:color w:val="000000"/>
              </w:rPr>
              <w:t>Amenity faci</w:t>
            </w:r>
            <w:r>
              <w:rPr>
                <w:rFonts w:cs="Arial"/>
                <w:color w:val="000000"/>
              </w:rPr>
              <w:t xml:space="preserve">lities are safe and serviceable; </w:t>
            </w:r>
            <w:r w:rsidRPr="00855481">
              <w:rPr>
                <w:rFonts w:cs="Arial"/>
                <w:color w:val="000000"/>
              </w:rPr>
              <w:t>The functionality of the Area Network is not impeded by litter, debris, refuse,</w:t>
            </w:r>
          </w:p>
          <w:p w:rsidR="009B00B8" w:rsidRPr="005A522E" w:rsidRDefault="009B00B8" w:rsidP="00855481">
            <w:pPr>
              <w:spacing w:before="0" w:after="0"/>
              <w:rPr>
                <w:rFonts w:cs="Arial"/>
                <w:color w:val="000000"/>
              </w:rPr>
            </w:pPr>
            <w:r>
              <w:rPr>
                <w:rFonts w:cs="Arial"/>
                <w:color w:val="000000"/>
              </w:rPr>
              <w:t>detritus or animal carcasses; Offensive graffi</w:t>
            </w:r>
            <w:r w:rsidRPr="00855481">
              <w:rPr>
                <w:rFonts w:cs="Arial"/>
                <w:color w:val="000000"/>
              </w:rPr>
              <w:t>ti is managed to ensure that the adverse impact on road users of</w:t>
            </w:r>
            <w:r>
              <w:rPr>
                <w:rFonts w:cs="Arial"/>
                <w:color w:val="000000"/>
              </w:rPr>
              <w:t xml:space="preserve"> </w:t>
            </w:r>
            <w:r w:rsidRPr="00855481">
              <w:rPr>
                <w:rFonts w:cs="Arial"/>
                <w:color w:val="000000"/>
              </w:rPr>
              <w:t>the Area Network is minimised.</w:t>
            </w:r>
            <w:r w:rsidRPr="005A522E">
              <w:rPr>
                <w:rFonts w:cs="Arial"/>
                <w:color w:val="000000"/>
              </w:rPr>
              <w:t xml:space="preserve"> </w:t>
            </w:r>
          </w:p>
        </w:tc>
      </w:tr>
      <w:tr w:rsidR="009B00B8" w:rsidRPr="00541288" w:rsidTr="00500384">
        <w:tc>
          <w:tcPr>
            <w:tcW w:w="2493" w:type="dxa"/>
          </w:tcPr>
          <w:p w:rsidR="009B00B8" w:rsidRPr="005A522E" w:rsidRDefault="009B00B8" w:rsidP="00B13C9E">
            <w:pPr>
              <w:spacing w:before="0" w:after="0"/>
              <w:rPr>
                <w:b/>
              </w:rPr>
            </w:pPr>
            <w:r w:rsidRPr="005A522E">
              <w:rPr>
                <w:b/>
              </w:rPr>
              <w:t>Measures</w:t>
            </w:r>
          </w:p>
        </w:tc>
        <w:tc>
          <w:tcPr>
            <w:tcW w:w="6715" w:type="dxa"/>
            <w:gridSpan w:val="10"/>
          </w:tcPr>
          <w:p w:rsidR="009B00B8" w:rsidRPr="00541288" w:rsidRDefault="009B00B8" w:rsidP="00B13C9E">
            <w:pPr>
              <w:spacing w:before="0" w:after="0"/>
            </w:pPr>
          </w:p>
        </w:tc>
      </w:tr>
      <w:tr w:rsidR="009B00B8" w:rsidRPr="00541288" w:rsidTr="00500384">
        <w:tc>
          <w:tcPr>
            <w:tcW w:w="2493" w:type="dxa"/>
          </w:tcPr>
          <w:p w:rsidR="009B00B8" w:rsidRPr="00BF7A59" w:rsidRDefault="009B00B8" w:rsidP="00B13C9E">
            <w:pPr>
              <w:spacing w:before="0" w:after="0"/>
            </w:pPr>
            <w:r>
              <w:t>Litter 1</w:t>
            </w:r>
          </w:p>
        </w:tc>
        <w:tc>
          <w:tcPr>
            <w:tcW w:w="6715" w:type="dxa"/>
            <w:gridSpan w:val="10"/>
          </w:tcPr>
          <w:p w:rsidR="009B00B8" w:rsidRPr="00B13C9E" w:rsidRDefault="009B00B8" w:rsidP="00B13C9E">
            <w:pPr>
              <w:spacing w:before="0" w:after="0"/>
              <w:rPr>
                <w:rFonts w:cs="Arial"/>
                <w:bCs/>
                <w:color w:val="000000"/>
              </w:rPr>
            </w:pPr>
            <w:r w:rsidRPr="00B13C9E">
              <w:rPr>
                <w:rFonts w:cs="Arial"/>
                <w:bCs/>
                <w:color w:val="000000"/>
              </w:rPr>
              <w:t>Paved Areas (Carriageway, paved verges and paved central</w:t>
            </w:r>
          </w:p>
          <w:p w:rsidR="009B00B8" w:rsidRPr="0096696C" w:rsidRDefault="009B00B8" w:rsidP="00B13C9E">
            <w:pPr>
              <w:spacing w:before="0" w:after="0"/>
              <w:rPr>
                <w:rFonts w:cs="Arial"/>
                <w:bCs/>
                <w:color w:val="000000"/>
              </w:rPr>
            </w:pPr>
            <w:r w:rsidRPr="00B13C9E">
              <w:rPr>
                <w:rFonts w:cs="Arial"/>
                <w:bCs/>
                <w:color w:val="000000"/>
              </w:rPr>
              <w:t>reservations of motorways and APTRs)</w:t>
            </w:r>
            <w:r>
              <w:rPr>
                <w:rFonts w:cs="Arial"/>
                <w:bCs/>
                <w:color w:val="000000"/>
              </w:rPr>
              <w:t xml:space="preserve"> – Percentage of litter clean-ups where affected area r</w:t>
            </w:r>
            <w:r w:rsidRPr="0096696C">
              <w:rPr>
                <w:rFonts w:cs="Arial"/>
                <w:bCs/>
                <w:color w:val="000000"/>
              </w:rPr>
              <w:t>estore</w:t>
            </w:r>
            <w:r>
              <w:rPr>
                <w:rFonts w:cs="Arial"/>
                <w:bCs/>
                <w:color w:val="000000"/>
              </w:rPr>
              <w:t>d</w:t>
            </w:r>
            <w:r w:rsidRPr="0096696C">
              <w:rPr>
                <w:rFonts w:cs="Arial"/>
                <w:bCs/>
                <w:color w:val="000000"/>
              </w:rPr>
              <w:t xml:space="preserve"> to grade A from grade B or C</w:t>
            </w:r>
            <w:r>
              <w:rPr>
                <w:rFonts w:cs="Arial"/>
                <w:bCs/>
                <w:color w:val="000000"/>
              </w:rPr>
              <w:t xml:space="preserve"> </w:t>
            </w:r>
            <w:r w:rsidRPr="0096696C">
              <w:rPr>
                <w:rFonts w:cs="Arial"/>
                <w:bCs/>
                <w:color w:val="000000"/>
              </w:rPr>
              <w:t>within 28 days</w:t>
            </w:r>
          </w:p>
        </w:tc>
      </w:tr>
      <w:tr w:rsidR="009B00B8" w:rsidRPr="00541288" w:rsidTr="00500384">
        <w:tc>
          <w:tcPr>
            <w:tcW w:w="2493" w:type="dxa"/>
          </w:tcPr>
          <w:p w:rsidR="009B00B8" w:rsidRDefault="009B00B8" w:rsidP="00B13C9E">
            <w:pPr>
              <w:spacing w:before="0" w:after="0"/>
            </w:pPr>
            <w:r>
              <w:t>Litter 2</w:t>
            </w:r>
          </w:p>
        </w:tc>
        <w:tc>
          <w:tcPr>
            <w:tcW w:w="6715" w:type="dxa"/>
            <w:gridSpan w:val="10"/>
          </w:tcPr>
          <w:p w:rsidR="009B00B8" w:rsidRPr="00B13C9E" w:rsidRDefault="009B00B8" w:rsidP="00B13C9E">
            <w:pPr>
              <w:spacing w:before="0" w:after="0"/>
              <w:rPr>
                <w:rFonts w:cs="Arial"/>
                <w:bCs/>
                <w:color w:val="000000"/>
              </w:rPr>
            </w:pPr>
            <w:r w:rsidRPr="00B13C9E">
              <w:rPr>
                <w:rFonts w:cs="Arial"/>
                <w:bCs/>
                <w:color w:val="000000"/>
              </w:rPr>
              <w:t>Paved Areas (Carriageway, paved verges and paved central</w:t>
            </w:r>
          </w:p>
          <w:p w:rsidR="009B00B8" w:rsidRPr="001D261A" w:rsidRDefault="009B00B8" w:rsidP="00B13C9E">
            <w:pPr>
              <w:spacing w:before="0" w:after="0"/>
              <w:rPr>
                <w:rFonts w:cs="Arial"/>
                <w:bCs/>
                <w:color w:val="000000"/>
              </w:rPr>
            </w:pPr>
            <w:r w:rsidRPr="00B13C9E">
              <w:rPr>
                <w:rFonts w:cs="Arial"/>
                <w:bCs/>
                <w:color w:val="000000"/>
              </w:rPr>
              <w:t>reservations of motorways and APTRs)</w:t>
            </w:r>
            <w:r>
              <w:rPr>
                <w:rFonts w:cs="Arial"/>
                <w:bCs/>
                <w:color w:val="000000"/>
              </w:rPr>
              <w:t xml:space="preserve"> – Percentage of litter clean-ups where affected area r</w:t>
            </w:r>
            <w:r w:rsidRPr="0096696C">
              <w:rPr>
                <w:rFonts w:cs="Arial"/>
                <w:bCs/>
                <w:color w:val="000000"/>
              </w:rPr>
              <w:t>estore</w:t>
            </w:r>
            <w:r>
              <w:rPr>
                <w:rFonts w:cs="Arial"/>
                <w:bCs/>
                <w:color w:val="000000"/>
              </w:rPr>
              <w:t>d</w:t>
            </w:r>
            <w:r w:rsidRPr="0096696C">
              <w:rPr>
                <w:rFonts w:cs="Arial"/>
                <w:bCs/>
                <w:color w:val="000000"/>
              </w:rPr>
              <w:t xml:space="preserve"> to grade A from grade D within 7 days</w:t>
            </w:r>
          </w:p>
        </w:tc>
      </w:tr>
      <w:tr w:rsidR="009B00B8" w:rsidRPr="00541288" w:rsidTr="00500384">
        <w:tc>
          <w:tcPr>
            <w:tcW w:w="2493" w:type="dxa"/>
          </w:tcPr>
          <w:p w:rsidR="009B00B8" w:rsidRDefault="009B00B8" w:rsidP="00B13C9E">
            <w:pPr>
              <w:spacing w:before="0" w:after="0"/>
            </w:pPr>
            <w:r>
              <w:t>Litter 3</w:t>
            </w:r>
          </w:p>
        </w:tc>
        <w:tc>
          <w:tcPr>
            <w:tcW w:w="6715" w:type="dxa"/>
            <w:gridSpan w:val="10"/>
          </w:tcPr>
          <w:p w:rsidR="009B00B8" w:rsidRPr="00B13C9E" w:rsidRDefault="009B00B8" w:rsidP="00B13C9E">
            <w:pPr>
              <w:spacing w:before="0" w:after="0"/>
              <w:rPr>
                <w:rFonts w:cs="Arial"/>
                <w:bCs/>
                <w:color w:val="000000"/>
              </w:rPr>
            </w:pPr>
            <w:r w:rsidRPr="00B13C9E">
              <w:rPr>
                <w:rFonts w:cs="Arial"/>
                <w:bCs/>
                <w:color w:val="000000"/>
              </w:rPr>
              <w:t>Paved Areas (motorway and APTR roundabouts and lay-bys, approach</w:t>
            </w:r>
          </w:p>
          <w:p w:rsidR="009B00B8" w:rsidRPr="001D261A" w:rsidRDefault="009B00B8" w:rsidP="00B13C9E">
            <w:pPr>
              <w:spacing w:before="0" w:after="0"/>
              <w:rPr>
                <w:rFonts w:cs="Arial"/>
                <w:bCs/>
                <w:color w:val="000000"/>
              </w:rPr>
            </w:pPr>
            <w:r w:rsidRPr="00B13C9E">
              <w:rPr>
                <w:rFonts w:cs="Arial"/>
                <w:bCs/>
                <w:color w:val="000000"/>
              </w:rPr>
              <w:t>and slip roads) –</w:t>
            </w:r>
            <w:r>
              <w:rPr>
                <w:rFonts w:cs="Arial"/>
                <w:bCs/>
                <w:color w:val="000000"/>
              </w:rPr>
              <w:t xml:space="preserve"> Percentage of litter clean-ups where affected area r</w:t>
            </w:r>
            <w:r w:rsidRPr="0096696C">
              <w:rPr>
                <w:rFonts w:cs="Arial"/>
                <w:bCs/>
                <w:color w:val="000000"/>
              </w:rPr>
              <w:t>estore</w:t>
            </w:r>
            <w:r>
              <w:rPr>
                <w:rFonts w:cs="Arial"/>
                <w:bCs/>
                <w:color w:val="000000"/>
              </w:rPr>
              <w:t>d</w:t>
            </w:r>
            <w:r w:rsidRPr="0096696C">
              <w:rPr>
                <w:rFonts w:cs="Arial"/>
                <w:bCs/>
                <w:color w:val="000000"/>
              </w:rPr>
              <w:t xml:space="preserve"> to grade A from grade B or C</w:t>
            </w:r>
            <w:r>
              <w:rPr>
                <w:rFonts w:cs="Arial"/>
                <w:bCs/>
                <w:color w:val="000000"/>
              </w:rPr>
              <w:t xml:space="preserve"> within 14</w:t>
            </w:r>
            <w:r w:rsidRPr="0096696C">
              <w:rPr>
                <w:rFonts w:cs="Arial"/>
                <w:bCs/>
                <w:color w:val="000000"/>
              </w:rPr>
              <w:t xml:space="preserve"> days</w:t>
            </w:r>
          </w:p>
        </w:tc>
      </w:tr>
      <w:tr w:rsidR="009B00B8" w:rsidRPr="00541288" w:rsidTr="00500384">
        <w:tc>
          <w:tcPr>
            <w:tcW w:w="2493" w:type="dxa"/>
          </w:tcPr>
          <w:p w:rsidR="009B00B8" w:rsidRDefault="009B00B8" w:rsidP="00B13C9E">
            <w:pPr>
              <w:spacing w:before="0" w:after="0"/>
            </w:pPr>
            <w:r>
              <w:t>Litter 4</w:t>
            </w:r>
          </w:p>
        </w:tc>
        <w:tc>
          <w:tcPr>
            <w:tcW w:w="6715" w:type="dxa"/>
            <w:gridSpan w:val="10"/>
          </w:tcPr>
          <w:p w:rsidR="009B00B8" w:rsidRPr="00B13C9E" w:rsidRDefault="009B00B8" w:rsidP="00B13C9E">
            <w:pPr>
              <w:spacing w:before="0" w:after="0"/>
              <w:rPr>
                <w:rFonts w:cs="Arial"/>
                <w:bCs/>
                <w:color w:val="000000"/>
              </w:rPr>
            </w:pPr>
            <w:r w:rsidRPr="00B13C9E">
              <w:rPr>
                <w:rFonts w:cs="Arial"/>
                <w:bCs/>
                <w:color w:val="000000"/>
              </w:rPr>
              <w:t>Paved Areas (motorway and APTR roundabouts and lay-bys, approach</w:t>
            </w:r>
          </w:p>
          <w:p w:rsidR="009B00B8" w:rsidRPr="001D261A" w:rsidRDefault="009B00B8" w:rsidP="00B13C9E">
            <w:pPr>
              <w:spacing w:before="0" w:after="0"/>
              <w:rPr>
                <w:rFonts w:cs="Arial"/>
                <w:bCs/>
                <w:color w:val="000000"/>
              </w:rPr>
            </w:pPr>
            <w:r w:rsidRPr="00B13C9E">
              <w:rPr>
                <w:rFonts w:cs="Arial"/>
                <w:bCs/>
                <w:color w:val="000000"/>
              </w:rPr>
              <w:t>and slip roads) –</w:t>
            </w:r>
            <w:r>
              <w:rPr>
                <w:rFonts w:cs="Arial"/>
                <w:bCs/>
                <w:color w:val="000000"/>
              </w:rPr>
              <w:t xml:space="preserve"> Percentage of litter clean-ups where affected area r</w:t>
            </w:r>
            <w:r w:rsidRPr="0096696C">
              <w:rPr>
                <w:rFonts w:cs="Arial"/>
                <w:bCs/>
                <w:color w:val="000000"/>
              </w:rPr>
              <w:t>estore</w:t>
            </w:r>
            <w:r>
              <w:rPr>
                <w:rFonts w:cs="Arial"/>
                <w:bCs/>
                <w:color w:val="000000"/>
              </w:rPr>
              <w:t>d</w:t>
            </w:r>
            <w:r w:rsidRPr="0096696C">
              <w:rPr>
                <w:rFonts w:cs="Arial"/>
                <w:bCs/>
                <w:color w:val="000000"/>
              </w:rPr>
              <w:t xml:space="preserve"> to grade A from grade D within 7 days</w:t>
            </w:r>
          </w:p>
        </w:tc>
      </w:tr>
      <w:tr w:rsidR="009B00B8" w:rsidRPr="00541288" w:rsidTr="00500384">
        <w:tc>
          <w:tcPr>
            <w:tcW w:w="2493" w:type="dxa"/>
          </w:tcPr>
          <w:p w:rsidR="009B00B8" w:rsidRPr="00BF7A59" w:rsidRDefault="009B00B8" w:rsidP="00B13C9E">
            <w:pPr>
              <w:spacing w:before="0" w:after="0"/>
            </w:pPr>
            <w:r>
              <w:t>Litter 5</w:t>
            </w:r>
          </w:p>
        </w:tc>
        <w:tc>
          <w:tcPr>
            <w:tcW w:w="6715" w:type="dxa"/>
            <w:gridSpan w:val="10"/>
          </w:tcPr>
          <w:p w:rsidR="009B00B8" w:rsidRPr="0096696C" w:rsidRDefault="009B00B8" w:rsidP="0096696C">
            <w:pPr>
              <w:spacing w:before="0" w:after="0"/>
              <w:rPr>
                <w:rFonts w:cs="Arial"/>
                <w:bCs/>
                <w:color w:val="000000"/>
              </w:rPr>
            </w:pPr>
            <w:r w:rsidRPr="00B13C9E">
              <w:rPr>
                <w:rFonts w:cs="Arial"/>
                <w:bCs/>
                <w:color w:val="000000"/>
              </w:rPr>
              <w:t xml:space="preserve">Other parts of the Area Network (non paved) – </w:t>
            </w:r>
            <w:r>
              <w:rPr>
                <w:rFonts w:cs="Arial"/>
                <w:bCs/>
                <w:color w:val="000000"/>
              </w:rPr>
              <w:t>Percentage of litter clean-ups where affected area r</w:t>
            </w:r>
            <w:r w:rsidRPr="0096696C">
              <w:rPr>
                <w:rFonts w:cs="Arial"/>
                <w:bCs/>
                <w:color w:val="000000"/>
              </w:rPr>
              <w:t>estore</w:t>
            </w:r>
            <w:r>
              <w:rPr>
                <w:rFonts w:cs="Arial"/>
                <w:bCs/>
                <w:color w:val="000000"/>
              </w:rPr>
              <w:t>d</w:t>
            </w:r>
            <w:r w:rsidRPr="0096696C">
              <w:rPr>
                <w:rFonts w:cs="Arial"/>
                <w:bCs/>
                <w:color w:val="000000"/>
              </w:rPr>
              <w:t xml:space="preserve"> to grade B from grade C within 28 days</w:t>
            </w:r>
          </w:p>
        </w:tc>
      </w:tr>
      <w:tr w:rsidR="009B00B8" w:rsidRPr="00541288" w:rsidTr="00500384">
        <w:tc>
          <w:tcPr>
            <w:tcW w:w="2493" w:type="dxa"/>
          </w:tcPr>
          <w:p w:rsidR="009B00B8" w:rsidRPr="00BF7A59" w:rsidRDefault="009B00B8" w:rsidP="00B13C9E">
            <w:pPr>
              <w:spacing w:before="0" w:after="0"/>
            </w:pPr>
            <w:r>
              <w:t>Litter 6</w:t>
            </w:r>
          </w:p>
        </w:tc>
        <w:tc>
          <w:tcPr>
            <w:tcW w:w="6715" w:type="dxa"/>
            <w:gridSpan w:val="10"/>
          </w:tcPr>
          <w:p w:rsidR="009B00B8" w:rsidRPr="00541288" w:rsidRDefault="009B00B8" w:rsidP="00B13C9E">
            <w:pPr>
              <w:spacing w:before="0" w:after="0"/>
            </w:pPr>
            <w:r w:rsidRPr="00B13C9E">
              <w:rPr>
                <w:rFonts w:cs="Arial"/>
                <w:bCs/>
                <w:color w:val="000000"/>
              </w:rPr>
              <w:t xml:space="preserve">Other parts of the Area Network (non paved) – </w:t>
            </w:r>
            <w:r>
              <w:rPr>
                <w:rFonts w:cs="Arial"/>
                <w:bCs/>
                <w:color w:val="000000"/>
              </w:rPr>
              <w:t>Percentage of litter clean-ups where affected area r</w:t>
            </w:r>
            <w:r w:rsidRPr="0096696C">
              <w:rPr>
                <w:rFonts w:cs="Arial"/>
                <w:bCs/>
                <w:color w:val="000000"/>
              </w:rPr>
              <w:t>estore</w:t>
            </w:r>
            <w:r>
              <w:rPr>
                <w:rFonts w:cs="Arial"/>
                <w:bCs/>
                <w:color w:val="000000"/>
              </w:rPr>
              <w:t>d</w:t>
            </w:r>
            <w:r w:rsidRPr="0096696C">
              <w:rPr>
                <w:rFonts w:cs="Arial"/>
                <w:bCs/>
                <w:color w:val="000000"/>
              </w:rPr>
              <w:t xml:space="preserve"> to grade B from grade D within 7 days</w:t>
            </w:r>
          </w:p>
        </w:tc>
      </w:tr>
      <w:tr w:rsidR="009B00B8" w:rsidRPr="00541288" w:rsidTr="00500384">
        <w:tc>
          <w:tcPr>
            <w:tcW w:w="2493" w:type="dxa"/>
          </w:tcPr>
          <w:p w:rsidR="009B00B8" w:rsidRPr="005A522E" w:rsidRDefault="009B00B8" w:rsidP="00B13C9E">
            <w:pPr>
              <w:spacing w:before="0" w:after="0"/>
              <w:rPr>
                <w:b/>
              </w:rPr>
            </w:pPr>
            <w:r w:rsidRPr="005A522E">
              <w:rPr>
                <w:b/>
              </w:rPr>
              <w:t>Definitions</w:t>
            </w:r>
          </w:p>
        </w:tc>
        <w:tc>
          <w:tcPr>
            <w:tcW w:w="6715" w:type="dxa"/>
            <w:gridSpan w:val="10"/>
          </w:tcPr>
          <w:p w:rsidR="009B00B8" w:rsidRPr="00541288" w:rsidRDefault="009B00B8" w:rsidP="00B13C9E">
            <w:pPr>
              <w:spacing w:before="0" w:after="0"/>
            </w:pPr>
          </w:p>
        </w:tc>
      </w:tr>
      <w:tr w:rsidR="009B00B8" w:rsidRPr="00541288" w:rsidTr="00500384">
        <w:tc>
          <w:tcPr>
            <w:tcW w:w="2493" w:type="dxa"/>
          </w:tcPr>
          <w:p w:rsidR="009B00B8" w:rsidRPr="005A522E" w:rsidRDefault="009B00B8" w:rsidP="00B13C9E">
            <w:pPr>
              <w:spacing w:before="0" w:after="0"/>
              <w:rPr>
                <w:i/>
              </w:rPr>
            </w:pPr>
            <w:r>
              <w:rPr>
                <w:i/>
              </w:rPr>
              <w:t>Grades A – D</w:t>
            </w:r>
          </w:p>
        </w:tc>
        <w:tc>
          <w:tcPr>
            <w:tcW w:w="6715" w:type="dxa"/>
            <w:gridSpan w:val="10"/>
          </w:tcPr>
          <w:p w:rsidR="009B00B8" w:rsidRPr="00EB102F" w:rsidRDefault="009B00B8" w:rsidP="00B13C9E">
            <w:pPr>
              <w:spacing w:before="0" w:after="0"/>
            </w:pPr>
            <w:r>
              <w:rPr>
                <w:rFonts w:cs="Arial"/>
                <w:bCs/>
                <w:color w:val="000000"/>
              </w:rPr>
              <w:t>A</w:t>
            </w:r>
            <w:r w:rsidRPr="0096696C">
              <w:rPr>
                <w:rFonts w:cs="Arial"/>
                <w:bCs/>
                <w:color w:val="000000"/>
              </w:rPr>
              <w:t>s</w:t>
            </w:r>
            <w:r>
              <w:rPr>
                <w:rFonts w:cs="Arial"/>
                <w:bCs/>
                <w:color w:val="000000"/>
              </w:rPr>
              <w:t xml:space="preserve"> defi</w:t>
            </w:r>
            <w:r w:rsidRPr="0096696C">
              <w:rPr>
                <w:rFonts w:cs="Arial"/>
                <w:bCs/>
                <w:color w:val="000000"/>
              </w:rPr>
              <w:t>ned in the Code of Practice on</w:t>
            </w:r>
            <w:r>
              <w:rPr>
                <w:rFonts w:cs="Arial"/>
                <w:bCs/>
                <w:color w:val="000000"/>
              </w:rPr>
              <w:t xml:space="preserve"> </w:t>
            </w:r>
            <w:r w:rsidRPr="0096696C">
              <w:rPr>
                <w:rFonts w:cs="Arial"/>
                <w:bCs/>
                <w:color w:val="000000"/>
              </w:rPr>
              <w:t>Litter and Refuse</w:t>
            </w:r>
          </w:p>
        </w:tc>
      </w:tr>
      <w:tr w:rsidR="009B00B8" w:rsidRPr="00541288" w:rsidTr="00500384">
        <w:tc>
          <w:tcPr>
            <w:tcW w:w="2493" w:type="dxa"/>
          </w:tcPr>
          <w:p w:rsidR="009B00B8" w:rsidRPr="005A522E" w:rsidRDefault="009B00B8" w:rsidP="00B13C9E">
            <w:pPr>
              <w:spacing w:before="0" w:after="0"/>
              <w:rPr>
                <w:b/>
              </w:rPr>
            </w:pPr>
            <w:r w:rsidRPr="005A522E">
              <w:rPr>
                <w:b/>
              </w:rPr>
              <w:t>Methodology</w:t>
            </w:r>
          </w:p>
        </w:tc>
        <w:tc>
          <w:tcPr>
            <w:tcW w:w="6715" w:type="dxa"/>
            <w:gridSpan w:val="10"/>
          </w:tcPr>
          <w:p w:rsidR="009B00B8" w:rsidRPr="003C7E28" w:rsidRDefault="009B00B8" w:rsidP="00B13C9E">
            <w:pPr>
              <w:spacing w:before="0" w:after="0"/>
              <w:rPr>
                <w:rFonts w:cs="Arial"/>
                <w:color w:val="000000"/>
              </w:rPr>
            </w:pPr>
            <w:r>
              <w:rPr>
                <w:rFonts w:cs="Arial"/>
                <w:color w:val="000000"/>
              </w:rPr>
              <w:t xml:space="preserve">Refer to </w:t>
            </w:r>
            <w:r w:rsidRPr="00D64C72">
              <w:rPr>
                <w:rFonts w:cs="Arial"/>
                <w:color w:val="000000"/>
              </w:rPr>
              <w:t xml:space="preserve">AMOR Part </w:t>
            </w:r>
            <w:r>
              <w:rPr>
                <w:rFonts w:cs="Arial"/>
                <w:color w:val="000000"/>
              </w:rPr>
              <w:t>15 to understand what elements of sweeping and cleaning are in and out of scope.</w:t>
            </w:r>
          </w:p>
        </w:tc>
      </w:tr>
      <w:tr w:rsidR="009B00B8" w:rsidRPr="00541288" w:rsidTr="00500384">
        <w:tc>
          <w:tcPr>
            <w:tcW w:w="2493" w:type="dxa"/>
          </w:tcPr>
          <w:p w:rsidR="009B00B8" w:rsidRPr="005A522E" w:rsidRDefault="009B00B8" w:rsidP="00B13C9E">
            <w:pPr>
              <w:spacing w:before="0" w:after="0"/>
              <w:rPr>
                <w:b/>
              </w:rPr>
            </w:pPr>
            <w:r w:rsidRPr="005A522E">
              <w:rPr>
                <w:b/>
              </w:rPr>
              <w:t>Data Source / Requirements</w:t>
            </w:r>
          </w:p>
        </w:tc>
        <w:tc>
          <w:tcPr>
            <w:tcW w:w="6715" w:type="dxa"/>
            <w:gridSpan w:val="10"/>
          </w:tcPr>
          <w:p w:rsidR="009B00B8" w:rsidRDefault="009B00B8" w:rsidP="00B13C9E">
            <w:pPr>
              <w:spacing w:before="0" w:after="0"/>
              <w:rPr>
                <w:rFonts w:cs="Arial"/>
                <w:color w:val="000000"/>
              </w:rPr>
            </w:pPr>
            <w:r w:rsidRPr="00D64C72">
              <w:rPr>
                <w:rFonts w:cs="Arial"/>
                <w:iCs/>
                <w:color w:val="000000"/>
              </w:rPr>
              <w:t xml:space="preserve">Provider’s inspection </w:t>
            </w:r>
            <w:r>
              <w:rPr>
                <w:rFonts w:cs="Arial"/>
                <w:iCs/>
                <w:color w:val="000000"/>
              </w:rPr>
              <w:t xml:space="preserve">and sweeping and cleaning </w:t>
            </w:r>
            <w:r w:rsidRPr="00D64C72">
              <w:rPr>
                <w:rFonts w:cs="Arial"/>
                <w:iCs/>
                <w:color w:val="000000"/>
              </w:rPr>
              <w:t>records</w:t>
            </w:r>
            <w:r>
              <w:rPr>
                <w:rFonts w:cs="Arial"/>
                <w:color w:val="000000"/>
              </w:rPr>
              <w:t xml:space="preserve"> </w:t>
            </w:r>
          </w:p>
          <w:p w:rsidR="009B00B8" w:rsidRPr="002A6C74" w:rsidRDefault="009B00B8" w:rsidP="00B13C9E">
            <w:pPr>
              <w:spacing w:before="0" w:after="0"/>
              <w:rPr>
                <w:rFonts w:cs="Arial"/>
                <w:color w:val="000000"/>
              </w:rPr>
            </w:pPr>
          </w:p>
        </w:tc>
      </w:tr>
      <w:tr w:rsidR="009B00B8" w:rsidRPr="00541288" w:rsidTr="00500384">
        <w:tc>
          <w:tcPr>
            <w:tcW w:w="9208" w:type="dxa"/>
            <w:gridSpan w:val="11"/>
          </w:tcPr>
          <w:p w:rsidR="009B00B8" w:rsidRDefault="009B00B8" w:rsidP="00B13C9E">
            <w:pPr>
              <w:spacing w:before="0" w:after="0"/>
              <w:rPr>
                <w:b/>
              </w:rPr>
            </w:pPr>
          </w:p>
          <w:p w:rsidR="009B00B8" w:rsidRDefault="009B00B8" w:rsidP="00B13C9E">
            <w:pPr>
              <w:spacing w:before="0" w:after="0"/>
            </w:pPr>
            <w:r w:rsidRPr="00541288">
              <w:rPr>
                <w:b/>
              </w:rPr>
              <w:t>Data Input</w:t>
            </w:r>
            <w:r>
              <w:t xml:space="preserve"> (Frequency / Reporting Period: Calendar month)</w:t>
            </w:r>
          </w:p>
          <w:p w:rsidR="009B00B8" w:rsidRPr="005A522E" w:rsidRDefault="009B00B8" w:rsidP="00B13C9E">
            <w:pPr>
              <w:spacing w:before="0" w:after="0"/>
              <w:rPr>
                <w:b/>
              </w:rPr>
            </w:pPr>
          </w:p>
        </w:tc>
      </w:tr>
      <w:tr w:rsidR="009B00B8" w:rsidRPr="00541288" w:rsidTr="00500384">
        <w:tc>
          <w:tcPr>
            <w:tcW w:w="2493" w:type="dxa"/>
          </w:tcPr>
          <w:p w:rsidR="009B00B8" w:rsidRPr="005A522E" w:rsidRDefault="009B00B8" w:rsidP="00B13C9E">
            <w:pPr>
              <w:spacing w:before="0" w:after="0"/>
              <w:rPr>
                <w:b/>
              </w:rPr>
            </w:pPr>
            <w:r w:rsidRPr="005A522E">
              <w:rPr>
                <w:b/>
              </w:rPr>
              <w:t>Field</w:t>
            </w:r>
          </w:p>
        </w:tc>
        <w:tc>
          <w:tcPr>
            <w:tcW w:w="2012" w:type="dxa"/>
            <w:gridSpan w:val="3"/>
          </w:tcPr>
          <w:p w:rsidR="009B00B8" w:rsidRPr="005A522E" w:rsidRDefault="009B00B8" w:rsidP="00B13C9E">
            <w:pPr>
              <w:spacing w:before="0" w:after="0"/>
              <w:rPr>
                <w:b/>
              </w:rPr>
            </w:pPr>
          </w:p>
        </w:tc>
        <w:tc>
          <w:tcPr>
            <w:tcW w:w="1139" w:type="dxa"/>
            <w:gridSpan w:val="2"/>
          </w:tcPr>
          <w:p w:rsidR="009B00B8" w:rsidRPr="005A522E" w:rsidRDefault="009B00B8" w:rsidP="00B13C9E">
            <w:pPr>
              <w:spacing w:before="0" w:after="0"/>
              <w:rPr>
                <w:b/>
              </w:rPr>
            </w:pPr>
            <w:r w:rsidRPr="005A522E">
              <w:rPr>
                <w:b/>
              </w:rPr>
              <w:t>Type</w:t>
            </w:r>
          </w:p>
        </w:tc>
        <w:tc>
          <w:tcPr>
            <w:tcW w:w="1142" w:type="dxa"/>
            <w:gridSpan w:val="2"/>
          </w:tcPr>
          <w:p w:rsidR="009B00B8" w:rsidRPr="005A522E" w:rsidRDefault="009B00B8" w:rsidP="00B13C9E">
            <w:pPr>
              <w:spacing w:before="0" w:after="0"/>
              <w:rPr>
                <w:b/>
              </w:rPr>
            </w:pPr>
            <w:r w:rsidRPr="005A522E">
              <w:rPr>
                <w:b/>
              </w:rPr>
              <w:t>Calculation</w:t>
            </w:r>
          </w:p>
        </w:tc>
        <w:tc>
          <w:tcPr>
            <w:tcW w:w="966" w:type="dxa"/>
            <w:gridSpan w:val="2"/>
          </w:tcPr>
          <w:p w:rsidR="009B00B8" w:rsidRPr="005A522E" w:rsidRDefault="009B00B8" w:rsidP="00B13C9E">
            <w:pPr>
              <w:spacing w:before="0" w:after="0"/>
              <w:rPr>
                <w:b/>
              </w:rPr>
            </w:pPr>
            <w:r w:rsidRPr="005A522E">
              <w:rPr>
                <w:b/>
              </w:rPr>
              <w:t>Decimals</w:t>
            </w:r>
          </w:p>
        </w:tc>
        <w:tc>
          <w:tcPr>
            <w:tcW w:w="1456" w:type="dxa"/>
          </w:tcPr>
          <w:p w:rsidR="009B00B8" w:rsidRPr="005A522E" w:rsidRDefault="009B00B8" w:rsidP="00B13C9E">
            <w:pPr>
              <w:spacing w:before="0" w:after="0"/>
              <w:rPr>
                <w:b/>
              </w:rPr>
            </w:pPr>
            <w:r w:rsidRPr="005A522E">
              <w:rPr>
                <w:b/>
              </w:rPr>
              <w:t>Range</w:t>
            </w:r>
          </w:p>
        </w:tc>
      </w:tr>
      <w:tr w:rsidR="009B00B8" w:rsidRPr="00CE709A" w:rsidTr="00500384">
        <w:tc>
          <w:tcPr>
            <w:tcW w:w="2493" w:type="dxa"/>
          </w:tcPr>
          <w:p w:rsidR="009B00B8" w:rsidRPr="00B13C9E" w:rsidRDefault="009B00B8" w:rsidP="00B13C9E">
            <w:pPr>
              <w:spacing w:before="0" w:after="0" w:line="240" w:lineRule="auto"/>
              <w:rPr>
                <w:rFonts w:cs="Arial"/>
                <w:bCs/>
                <w:color w:val="000000"/>
              </w:rPr>
            </w:pPr>
            <w:r w:rsidRPr="00B13C9E">
              <w:rPr>
                <w:rFonts w:cs="Arial"/>
                <w:bCs/>
                <w:color w:val="000000"/>
              </w:rPr>
              <w:t>Paved Areas (Carriageway, paved verges and paved central</w:t>
            </w:r>
          </w:p>
          <w:p w:rsidR="009B00B8" w:rsidRPr="0096696C" w:rsidRDefault="009B00B8" w:rsidP="00B13C9E">
            <w:pPr>
              <w:spacing w:before="0" w:after="0" w:line="240" w:lineRule="auto"/>
              <w:rPr>
                <w:rFonts w:cs="Arial"/>
                <w:bCs/>
                <w:color w:val="000000"/>
              </w:rPr>
            </w:pPr>
            <w:r w:rsidRPr="00B13C9E">
              <w:rPr>
                <w:rFonts w:cs="Arial"/>
                <w:bCs/>
                <w:color w:val="000000"/>
              </w:rPr>
              <w:t>reservations of motorways and APTRs)</w:t>
            </w:r>
            <w:r>
              <w:rPr>
                <w:rFonts w:cs="Arial"/>
                <w:bCs/>
                <w:color w:val="000000"/>
              </w:rPr>
              <w:t xml:space="preserve"> – Percentage of litter clean-ups where Area Network r</w:t>
            </w:r>
            <w:r w:rsidRPr="0096696C">
              <w:rPr>
                <w:rFonts w:cs="Arial"/>
                <w:bCs/>
                <w:color w:val="000000"/>
              </w:rPr>
              <w:t>estore</w:t>
            </w:r>
            <w:r>
              <w:rPr>
                <w:rFonts w:cs="Arial"/>
                <w:bCs/>
                <w:color w:val="000000"/>
              </w:rPr>
              <w:t>d</w:t>
            </w:r>
            <w:r w:rsidRPr="0096696C">
              <w:rPr>
                <w:rFonts w:cs="Arial"/>
                <w:bCs/>
                <w:color w:val="000000"/>
              </w:rPr>
              <w:t xml:space="preserve"> to grade A from grade B or C</w:t>
            </w:r>
            <w:r>
              <w:rPr>
                <w:rFonts w:cs="Arial"/>
                <w:bCs/>
                <w:color w:val="000000"/>
              </w:rPr>
              <w:t xml:space="preserve"> </w:t>
            </w:r>
            <w:r w:rsidRPr="0096696C">
              <w:rPr>
                <w:rFonts w:cs="Arial"/>
                <w:bCs/>
                <w:color w:val="000000"/>
              </w:rPr>
              <w:t>within 28 days</w:t>
            </w:r>
          </w:p>
        </w:tc>
        <w:tc>
          <w:tcPr>
            <w:tcW w:w="2012" w:type="dxa"/>
            <w:gridSpan w:val="3"/>
          </w:tcPr>
          <w:p w:rsidR="009B00B8" w:rsidRPr="00CE709A" w:rsidRDefault="009B00B8" w:rsidP="00B13C9E">
            <w:pPr>
              <w:spacing w:before="0" w:after="0"/>
            </w:pPr>
            <w:r>
              <w:t>(A)</w:t>
            </w:r>
          </w:p>
        </w:tc>
        <w:tc>
          <w:tcPr>
            <w:tcW w:w="1139" w:type="dxa"/>
            <w:gridSpan w:val="2"/>
          </w:tcPr>
          <w:p w:rsidR="009B00B8" w:rsidRPr="00CE709A" w:rsidRDefault="009B00B8" w:rsidP="00B13C9E">
            <w:pPr>
              <w:spacing w:before="0" w:after="0"/>
            </w:pPr>
            <w:r>
              <w:t>Percentage</w:t>
            </w:r>
          </w:p>
        </w:tc>
        <w:tc>
          <w:tcPr>
            <w:tcW w:w="1142" w:type="dxa"/>
            <w:gridSpan w:val="2"/>
          </w:tcPr>
          <w:p w:rsidR="009B00B8" w:rsidRPr="00CE709A" w:rsidRDefault="009B00B8" w:rsidP="00B13C9E">
            <w:pPr>
              <w:spacing w:before="0" w:after="0"/>
            </w:pPr>
          </w:p>
        </w:tc>
        <w:tc>
          <w:tcPr>
            <w:tcW w:w="966" w:type="dxa"/>
            <w:gridSpan w:val="2"/>
          </w:tcPr>
          <w:p w:rsidR="009B00B8" w:rsidRPr="00CE709A" w:rsidRDefault="009B00B8" w:rsidP="00B13C9E">
            <w:pPr>
              <w:spacing w:before="0" w:after="0"/>
            </w:pPr>
            <w:r>
              <w:t>2</w:t>
            </w:r>
          </w:p>
        </w:tc>
        <w:tc>
          <w:tcPr>
            <w:tcW w:w="1456" w:type="dxa"/>
          </w:tcPr>
          <w:p w:rsidR="009B00B8" w:rsidRPr="00CE709A" w:rsidRDefault="009B00B8" w:rsidP="00B13C9E">
            <w:pPr>
              <w:spacing w:before="0" w:after="0"/>
            </w:pPr>
            <w:r>
              <w:t>0 – 100</w:t>
            </w:r>
          </w:p>
        </w:tc>
      </w:tr>
      <w:tr w:rsidR="009B00B8" w:rsidRPr="00CE709A" w:rsidTr="00500384">
        <w:tc>
          <w:tcPr>
            <w:tcW w:w="2493" w:type="dxa"/>
          </w:tcPr>
          <w:p w:rsidR="009B00B8" w:rsidRPr="00B13C9E" w:rsidRDefault="009B00B8" w:rsidP="00B13C9E">
            <w:pPr>
              <w:spacing w:before="0" w:after="0" w:line="240" w:lineRule="auto"/>
              <w:rPr>
                <w:rFonts w:cs="Arial"/>
                <w:bCs/>
                <w:color w:val="000000"/>
              </w:rPr>
            </w:pPr>
            <w:r w:rsidRPr="00B13C9E">
              <w:rPr>
                <w:rFonts w:cs="Arial"/>
                <w:bCs/>
                <w:color w:val="000000"/>
              </w:rPr>
              <w:t>Paved Areas (Carriageway, paved verges and paved central</w:t>
            </w:r>
          </w:p>
          <w:p w:rsidR="009B00B8" w:rsidRPr="001D261A" w:rsidRDefault="009B00B8" w:rsidP="00B13C9E">
            <w:pPr>
              <w:spacing w:before="0" w:after="0" w:line="240" w:lineRule="auto"/>
              <w:rPr>
                <w:rFonts w:cs="Arial"/>
                <w:bCs/>
                <w:color w:val="000000"/>
              </w:rPr>
            </w:pPr>
            <w:r w:rsidRPr="00B13C9E">
              <w:rPr>
                <w:rFonts w:cs="Arial"/>
                <w:bCs/>
                <w:color w:val="000000"/>
              </w:rPr>
              <w:t>reservations of motorways and APTRs)</w:t>
            </w:r>
            <w:r>
              <w:rPr>
                <w:rFonts w:cs="Arial"/>
                <w:bCs/>
                <w:color w:val="000000"/>
              </w:rPr>
              <w:t xml:space="preserve"> – Percentage of litter clean-ups where Area Network r</w:t>
            </w:r>
            <w:r w:rsidRPr="0096696C">
              <w:rPr>
                <w:rFonts w:cs="Arial"/>
                <w:bCs/>
                <w:color w:val="000000"/>
              </w:rPr>
              <w:t>estore</w:t>
            </w:r>
            <w:r>
              <w:rPr>
                <w:rFonts w:cs="Arial"/>
                <w:bCs/>
                <w:color w:val="000000"/>
              </w:rPr>
              <w:t>d</w:t>
            </w:r>
            <w:r w:rsidRPr="0096696C">
              <w:rPr>
                <w:rFonts w:cs="Arial"/>
                <w:bCs/>
                <w:color w:val="000000"/>
              </w:rPr>
              <w:t xml:space="preserve"> to grade A from grade D within 7 days</w:t>
            </w:r>
          </w:p>
        </w:tc>
        <w:tc>
          <w:tcPr>
            <w:tcW w:w="2012" w:type="dxa"/>
            <w:gridSpan w:val="3"/>
          </w:tcPr>
          <w:p w:rsidR="009B00B8" w:rsidRDefault="009B00B8" w:rsidP="00B13C9E">
            <w:pPr>
              <w:spacing w:before="0" w:after="0"/>
            </w:pPr>
            <w:r>
              <w:t>(B)</w:t>
            </w:r>
          </w:p>
        </w:tc>
        <w:tc>
          <w:tcPr>
            <w:tcW w:w="1139" w:type="dxa"/>
            <w:gridSpan w:val="2"/>
          </w:tcPr>
          <w:p w:rsidR="009B00B8" w:rsidRPr="00CE709A" w:rsidRDefault="009B00B8" w:rsidP="00B13C9E">
            <w:pPr>
              <w:spacing w:before="0" w:after="0"/>
            </w:pPr>
            <w:r>
              <w:t>Percentage</w:t>
            </w:r>
          </w:p>
        </w:tc>
        <w:tc>
          <w:tcPr>
            <w:tcW w:w="1142" w:type="dxa"/>
            <w:gridSpan w:val="2"/>
          </w:tcPr>
          <w:p w:rsidR="009B00B8" w:rsidRPr="00CE709A" w:rsidRDefault="009B00B8" w:rsidP="00B13C9E">
            <w:pPr>
              <w:spacing w:before="0" w:after="0"/>
            </w:pPr>
          </w:p>
        </w:tc>
        <w:tc>
          <w:tcPr>
            <w:tcW w:w="966" w:type="dxa"/>
            <w:gridSpan w:val="2"/>
          </w:tcPr>
          <w:p w:rsidR="009B00B8" w:rsidRPr="00CE709A" w:rsidRDefault="009B00B8" w:rsidP="00B13C9E">
            <w:pPr>
              <w:spacing w:before="0" w:after="0"/>
            </w:pPr>
            <w:r>
              <w:t>2</w:t>
            </w:r>
          </w:p>
        </w:tc>
        <w:tc>
          <w:tcPr>
            <w:tcW w:w="1456" w:type="dxa"/>
          </w:tcPr>
          <w:p w:rsidR="009B00B8" w:rsidRPr="00CE709A" w:rsidRDefault="009B00B8" w:rsidP="00B13C9E">
            <w:pPr>
              <w:spacing w:before="0" w:after="0"/>
            </w:pPr>
            <w:r>
              <w:t>0 – 100</w:t>
            </w:r>
          </w:p>
        </w:tc>
      </w:tr>
      <w:tr w:rsidR="009B00B8" w:rsidRPr="00CE709A" w:rsidTr="00500384">
        <w:tc>
          <w:tcPr>
            <w:tcW w:w="2493" w:type="dxa"/>
          </w:tcPr>
          <w:p w:rsidR="009B00B8" w:rsidRPr="00B13C9E" w:rsidRDefault="009B00B8" w:rsidP="00B13C9E">
            <w:pPr>
              <w:spacing w:before="0" w:after="0" w:line="240" w:lineRule="auto"/>
              <w:rPr>
                <w:rFonts w:cs="Arial"/>
                <w:bCs/>
                <w:color w:val="000000"/>
              </w:rPr>
            </w:pPr>
            <w:r w:rsidRPr="00B13C9E">
              <w:rPr>
                <w:rFonts w:cs="Arial"/>
                <w:bCs/>
                <w:color w:val="000000"/>
              </w:rPr>
              <w:t>Paved Areas (motorway and APTR roundabouts and lay-bys, approach</w:t>
            </w:r>
          </w:p>
          <w:p w:rsidR="009B00B8" w:rsidRPr="001D261A" w:rsidRDefault="009B00B8" w:rsidP="00B13C9E">
            <w:pPr>
              <w:spacing w:before="0" w:after="0" w:line="240" w:lineRule="auto"/>
              <w:rPr>
                <w:rFonts w:cs="Arial"/>
                <w:bCs/>
                <w:color w:val="000000"/>
              </w:rPr>
            </w:pPr>
            <w:r w:rsidRPr="00B13C9E">
              <w:rPr>
                <w:rFonts w:cs="Arial"/>
                <w:bCs/>
                <w:color w:val="000000"/>
              </w:rPr>
              <w:t>and slip roads) –</w:t>
            </w:r>
            <w:r>
              <w:rPr>
                <w:rFonts w:cs="Arial"/>
                <w:bCs/>
                <w:color w:val="000000"/>
              </w:rPr>
              <w:t xml:space="preserve"> Percentage of litter clean-ups where Area Network r</w:t>
            </w:r>
            <w:r w:rsidRPr="0096696C">
              <w:rPr>
                <w:rFonts w:cs="Arial"/>
                <w:bCs/>
                <w:color w:val="000000"/>
              </w:rPr>
              <w:t>estore</w:t>
            </w:r>
            <w:r>
              <w:rPr>
                <w:rFonts w:cs="Arial"/>
                <w:bCs/>
                <w:color w:val="000000"/>
              </w:rPr>
              <w:t>d</w:t>
            </w:r>
            <w:r w:rsidRPr="0096696C">
              <w:rPr>
                <w:rFonts w:cs="Arial"/>
                <w:bCs/>
                <w:color w:val="000000"/>
              </w:rPr>
              <w:t xml:space="preserve"> to grade A from grade B or C</w:t>
            </w:r>
            <w:r>
              <w:rPr>
                <w:rFonts w:cs="Arial"/>
                <w:bCs/>
                <w:color w:val="000000"/>
              </w:rPr>
              <w:t xml:space="preserve"> within 14</w:t>
            </w:r>
            <w:r w:rsidRPr="0096696C">
              <w:rPr>
                <w:rFonts w:cs="Arial"/>
                <w:bCs/>
                <w:color w:val="000000"/>
              </w:rPr>
              <w:t xml:space="preserve"> days</w:t>
            </w:r>
          </w:p>
        </w:tc>
        <w:tc>
          <w:tcPr>
            <w:tcW w:w="2012" w:type="dxa"/>
            <w:gridSpan w:val="3"/>
          </w:tcPr>
          <w:p w:rsidR="009B00B8" w:rsidRDefault="009B00B8" w:rsidP="00B13C9E">
            <w:pPr>
              <w:spacing w:before="0" w:after="0"/>
            </w:pPr>
            <w:r>
              <w:t>(C)</w:t>
            </w:r>
          </w:p>
        </w:tc>
        <w:tc>
          <w:tcPr>
            <w:tcW w:w="1139" w:type="dxa"/>
            <w:gridSpan w:val="2"/>
          </w:tcPr>
          <w:p w:rsidR="009B00B8" w:rsidRPr="00CE709A" w:rsidRDefault="009B00B8" w:rsidP="00B13C9E">
            <w:pPr>
              <w:spacing w:before="0" w:after="0"/>
            </w:pPr>
            <w:r>
              <w:t>Percentage</w:t>
            </w:r>
          </w:p>
        </w:tc>
        <w:tc>
          <w:tcPr>
            <w:tcW w:w="1142" w:type="dxa"/>
            <w:gridSpan w:val="2"/>
          </w:tcPr>
          <w:p w:rsidR="009B00B8" w:rsidRPr="00CE709A" w:rsidRDefault="009B00B8" w:rsidP="00B13C9E">
            <w:pPr>
              <w:spacing w:before="0" w:after="0"/>
            </w:pPr>
          </w:p>
        </w:tc>
        <w:tc>
          <w:tcPr>
            <w:tcW w:w="966" w:type="dxa"/>
            <w:gridSpan w:val="2"/>
          </w:tcPr>
          <w:p w:rsidR="009B00B8" w:rsidRPr="00CE709A" w:rsidRDefault="009B00B8" w:rsidP="00B13C9E">
            <w:pPr>
              <w:spacing w:before="0" w:after="0"/>
            </w:pPr>
            <w:r>
              <w:t>2</w:t>
            </w:r>
          </w:p>
        </w:tc>
        <w:tc>
          <w:tcPr>
            <w:tcW w:w="1456" w:type="dxa"/>
          </w:tcPr>
          <w:p w:rsidR="009B00B8" w:rsidRPr="00CE709A" w:rsidRDefault="009B00B8" w:rsidP="00B13C9E">
            <w:pPr>
              <w:spacing w:before="0" w:after="0"/>
            </w:pPr>
            <w:r>
              <w:t>0 – 100</w:t>
            </w:r>
          </w:p>
        </w:tc>
      </w:tr>
      <w:tr w:rsidR="009B00B8" w:rsidRPr="00CE709A" w:rsidTr="00500384">
        <w:tc>
          <w:tcPr>
            <w:tcW w:w="2493" w:type="dxa"/>
          </w:tcPr>
          <w:p w:rsidR="009B00B8" w:rsidRPr="00B13C9E" w:rsidRDefault="009B00B8" w:rsidP="00B13C9E">
            <w:pPr>
              <w:spacing w:before="0" w:after="0" w:line="240" w:lineRule="auto"/>
              <w:rPr>
                <w:rFonts w:cs="Arial"/>
                <w:bCs/>
                <w:color w:val="000000"/>
              </w:rPr>
            </w:pPr>
            <w:r w:rsidRPr="00B13C9E">
              <w:rPr>
                <w:rFonts w:cs="Arial"/>
                <w:bCs/>
                <w:color w:val="000000"/>
              </w:rPr>
              <w:t>Paved Areas (motorway and APTR roundabouts and lay-bys, approach</w:t>
            </w:r>
          </w:p>
          <w:p w:rsidR="009B00B8" w:rsidRPr="001D261A" w:rsidRDefault="009B00B8" w:rsidP="00B13C9E">
            <w:pPr>
              <w:spacing w:before="0" w:after="0" w:line="240" w:lineRule="auto"/>
              <w:rPr>
                <w:rFonts w:cs="Arial"/>
                <w:bCs/>
                <w:color w:val="000000"/>
              </w:rPr>
            </w:pPr>
            <w:r w:rsidRPr="00B13C9E">
              <w:rPr>
                <w:rFonts w:cs="Arial"/>
                <w:bCs/>
                <w:color w:val="000000"/>
              </w:rPr>
              <w:t>and slip roads) –</w:t>
            </w:r>
            <w:r>
              <w:rPr>
                <w:rFonts w:cs="Arial"/>
                <w:bCs/>
                <w:color w:val="000000"/>
              </w:rPr>
              <w:t xml:space="preserve"> Percentage of litter clean-ups where Area Network r</w:t>
            </w:r>
            <w:r w:rsidRPr="0096696C">
              <w:rPr>
                <w:rFonts w:cs="Arial"/>
                <w:bCs/>
                <w:color w:val="000000"/>
              </w:rPr>
              <w:t>estore</w:t>
            </w:r>
            <w:r>
              <w:rPr>
                <w:rFonts w:cs="Arial"/>
                <w:bCs/>
                <w:color w:val="000000"/>
              </w:rPr>
              <w:t>d</w:t>
            </w:r>
            <w:r w:rsidRPr="0096696C">
              <w:rPr>
                <w:rFonts w:cs="Arial"/>
                <w:bCs/>
                <w:color w:val="000000"/>
              </w:rPr>
              <w:t xml:space="preserve"> to grade A from grade D within 7 days</w:t>
            </w:r>
          </w:p>
        </w:tc>
        <w:tc>
          <w:tcPr>
            <w:tcW w:w="2012" w:type="dxa"/>
            <w:gridSpan w:val="3"/>
          </w:tcPr>
          <w:p w:rsidR="009B00B8" w:rsidRDefault="009B00B8" w:rsidP="00B13C9E">
            <w:pPr>
              <w:spacing w:before="0" w:after="0"/>
            </w:pPr>
            <w:r>
              <w:t>(D)</w:t>
            </w:r>
          </w:p>
        </w:tc>
        <w:tc>
          <w:tcPr>
            <w:tcW w:w="1139" w:type="dxa"/>
            <w:gridSpan w:val="2"/>
          </w:tcPr>
          <w:p w:rsidR="009B00B8" w:rsidRPr="00CE709A" w:rsidRDefault="009B00B8" w:rsidP="00B13C9E">
            <w:pPr>
              <w:spacing w:before="0" w:after="0"/>
            </w:pPr>
            <w:r>
              <w:t>Percentage</w:t>
            </w:r>
          </w:p>
        </w:tc>
        <w:tc>
          <w:tcPr>
            <w:tcW w:w="1142" w:type="dxa"/>
            <w:gridSpan w:val="2"/>
          </w:tcPr>
          <w:p w:rsidR="009B00B8" w:rsidRPr="00CE709A" w:rsidRDefault="009B00B8" w:rsidP="00B13C9E">
            <w:pPr>
              <w:spacing w:before="0" w:after="0"/>
            </w:pPr>
          </w:p>
        </w:tc>
        <w:tc>
          <w:tcPr>
            <w:tcW w:w="966" w:type="dxa"/>
            <w:gridSpan w:val="2"/>
          </w:tcPr>
          <w:p w:rsidR="009B00B8" w:rsidRPr="00CE709A" w:rsidRDefault="009B00B8" w:rsidP="00B13C9E">
            <w:pPr>
              <w:spacing w:before="0" w:after="0"/>
            </w:pPr>
            <w:r>
              <w:t>2</w:t>
            </w:r>
          </w:p>
        </w:tc>
        <w:tc>
          <w:tcPr>
            <w:tcW w:w="1456" w:type="dxa"/>
          </w:tcPr>
          <w:p w:rsidR="009B00B8" w:rsidRPr="00CE709A" w:rsidRDefault="009B00B8" w:rsidP="00B13C9E">
            <w:pPr>
              <w:spacing w:before="0" w:after="0"/>
            </w:pPr>
            <w:r>
              <w:t>0 – 100</w:t>
            </w:r>
          </w:p>
        </w:tc>
      </w:tr>
      <w:tr w:rsidR="009B00B8" w:rsidRPr="00CE709A" w:rsidTr="00500384">
        <w:tc>
          <w:tcPr>
            <w:tcW w:w="2493" w:type="dxa"/>
          </w:tcPr>
          <w:p w:rsidR="009B00B8" w:rsidRPr="0096696C" w:rsidRDefault="009B00B8" w:rsidP="00B13C9E">
            <w:pPr>
              <w:spacing w:before="0" w:after="0" w:line="240" w:lineRule="auto"/>
              <w:rPr>
                <w:rFonts w:cs="Arial"/>
                <w:bCs/>
                <w:color w:val="000000"/>
              </w:rPr>
            </w:pPr>
            <w:r w:rsidRPr="00B13C9E">
              <w:rPr>
                <w:rFonts w:cs="Arial"/>
                <w:bCs/>
                <w:color w:val="000000"/>
              </w:rPr>
              <w:t xml:space="preserve">Other parts of the Area Network (non paved) – </w:t>
            </w:r>
            <w:r>
              <w:rPr>
                <w:rFonts w:cs="Arial"/>
                <w:bCs/>
                <w:color w:val="000000"/>
              </w:rPr>
              <w:t>Percentage of litter clean-ups where Area Network r</w:t>
            </w:r>
            <w:r w:rsidRPr="0096696C">
              <w:rPr>
                <w:rFonts w:cs="Arial"/>
                <w:bCs/>
                <w:color w:val="000000"/>
              </w:rPr>
              <w:t>estore</w:t>
            </w:r>
            <w:r>
              <w:rPr>
                <w:rFonts w:cs="Arial"/>
                <w:bCs/>
                <w:color w:val="000000"/>
              </w:rPr>
              <w:t>d</w:t>
            </w:r>
            <w:r w:rsidRPr="0096696C">
              <w:rPr>
                <w:rFonts w:cs="Arial"/>
                <w:bCs/>
                <w:color w:val="000000"/>
              </w:rPr>
              <w:t xml:space="preserve"> to grade B from grade C within 28 days</w:t>
            </w:r>
          </w:p>
        </w:tc>
        <w:tc>
          <w:tcPr>
            <w:tcW w:w="2012" w:type="dxa"/>
            <w:gridSpan w:val="3"/>
          </w:tcPr>
          <w:p w:rsidR="009B00B8" w:rsidRPr="00CE709A" w:rsidRDefault="009B00B8" w:rsidP="00B13C9E">
            <w:pPr>
              <w:spacing w:before="0" w:after="0"/>
            </w:pPr>
            <w:r>
              <w:t>(E)</w:t>
            </w:r>
          </w:p>
        </w:tc>
        <w:tc>
          <w:tcPr>
            <w:tcW w:w="1139" w:type="dxa"/>
            <w:gridSpan w:val="2"/>
          </w:tcPr>
          <w:p w:rsidR="009B00B8" w:rsidRPr="00CE709A" w:rsidRDefault="009B00B8" w:rsidP="00B13C9E">
            <w:pPr>
              <w:spacing w:before="0" w:after="0"/>
            </w:pPr>
            <w:r>
              <w:t>Percentage</w:t>
            </w:r>
          </w:p>
        </w:tc>
        <w:tc>
          <w:tcPr>
            <w:tcW w:w="1142" w:type="dxa"/>
            <w:gridSpan w:val="2"/>
          </w:tcPr>
          <w:p w:rsidR="009B00B8" w:rsidRPr="00CE709A" w:rsidRDefault="009B00B8" w:rsidP="00B13C9E">
            <w:pPr>
              <w:spacing w:before="0" w:after="0"/>
            </w:pPr>
          </w:p>
        </w:tc>
        <w:tc>
          <w:tcPr>
            <w:tcW w:w="966" w:type="dxa"/>
            <w:gridSpan w:val="2"/>
          </w:tcPr>
          <w:p w:rsidR="009B00B8" w:rsidRPr="00CE709A" w:rsidRDefault="009B00B8" w:rsidP="00B13C9E">
            <w:pPr>
              <w:spacing w:before="0" w:after="0"/>
            </w:pPr>
            <w:r>
              <w:t>2</w:t>
            </w:r>
          </w:p>
        </w:tc>
        <w:tc>
          <w:tcPr>
            <w:tcW w:w="1456" w:type="dxa"/>
          </w:tcPr>
          <w:p w:rsidR="009B00B8" w:rsidRPr="00CE709A" w:rsidRDefault="009B00B8" w:rsidP="00B13C9E">
            <w:pPr>
              <w:spacing w:before="0" w:after="0"/>
            </w:pPr>
            <w:r>
              <w:t>0 – 100</w:t>
            </w:r>
          </w:p>
        </w:tc>
      </w:tr>
      <w:tr w:rsidR="009B00B8" w:rsidRPr="00CE709A" w:rsidTr="00500384">
        <w:tc>
          <w:tcPr>
            <w:tcW w:w="2493" w:type="dxa"/>
          </w:tcPr>
          <w:p w:rsidR="009B00B8" w:rsidRPr="00541288" w:rsidRDefault="009B00B8" w:rsidP="00B13C9E">
            <w:pPr>
              <w:spacing w:before="0" w:after="0" w:line="240" w:lineRule="auto"/>
            </w:pPr>
            <w:r w:rsidRPr="00B13C9E">
              <w:rPr>
                <w:rFonts w:cs="Arial"/>
                <w:bCs/>
                <w:color w:val="000000"/>
              </w:rPr>
              <w:t xml:space="preserve">Other parts of the Area Network (non paved) – </w:t>
            </w:r>
            <w:r>
              <w:rPr>
                <w:rFonts w:cs="Arial"/>
                <w:bCs/>
                <w:color w:val="000000"/>
              </w:rPr>
              <w:t>Percentage of litter clean-ups where Area Network r</w:t>
            </w:r>
            <w:r w:rsidRPr="0096696C">
              <w:rPr>
                <w:rFonts w:cs="Arial"/>
                <w:bCs/>
                <w:color w:val="000000"/>
              </w:rPr>
              <w:t>estore</w:t>
            </w:r>
            <w:r>
              <w:rPr>
                <w:rFonts w:cs="Arial"/>
                <w:bCs/>
                <w:color w:val="000000"/>
              </w:rPr>
              <w:t>d</w:t>
            </w:r>
            <w:r w:rsidRPr="0096696C">
              <w:rPr>
                <w:rFonts w:cs="Arial"/>
                <w:bCs/>
                <w:color w:val="000000"/>
              </w:rPr>
              <w:t xml:space="preserve"> to grade B from grade D within 7 days</w:t>
            </w:r>
          </w:p>
        </w:tc>
        <w:tc>
          <w:tcPr>
            <w:tcW w:w="2012" w:type="dxa"/>
            <w:gridSpan w:val="3"/>
          </w:tcPr>
          <w:p w:rsidR="009B00B8" w:rsidRPr="00CE709A" w:rsidRDefault="009B00B8" w:rsidP="00B13C9E">
            <w:pPr>
              <w:spacing w:before="0" w:after="0"/>
            </w:pPr>
            <w:r>
              <w:t>(F)</w:t>
            </w:r>
          </w:p>
        </w:tc>
        <w:tc>
          <w:tcPr>
            <w:tcW w:w="1139" w:type="dxa"/>
            <w:gridSpan w:val="2"/>
          </w:tcPr>
          <w:p w:rsidR="009B00B8" w:rsidRPr="00CE709A" w:rsidRDefault="009B00B8" w:rsidP="00B13C9E">
            <w:pPr>
              <w:spacing w:before="0" w:after="0"/>
            </w:pPr>
            <w:r>
              <w:t>Percentage</w:t>
            </w:r>
          </w:p>
        </w:tc>
        <w:tc>
          <w:tcPr>
            <w:tcW w:w="1142" w:type="dxa"/>
            <w:gridSpan w:val="2"/>
          </w:tcPr>
          <w:p w:rsidR="009B00B8" w:rsidRPr="00CE709A" w:rsidRDefault="009B00B8" w:rsidP="00B13C9E">
            <w:pPr>
              <w:spacing w:before="0" w:after="0"/>
            </w:pPr>
          </w:p>
        </w:tc>
        <w:tc>
          <w:tcPr>
            <w:tcW w:w="966" w:type="dxa"/>
            <w:gridSpan w:val="2"/>
          </w:tcPr>
          <w:p w:rsidR="009B00B8" w:rsidRPr="00CE709A" w:rsidRDefault="009B00B8" w:rsidP="00B13C9E">
            <w:pPr>
              <w:spacing w:before="0" w:after="0"/>
            </w:pPr>
            <w:r>
              <w:t>2</w:t>
            </w:r>
          </w:p>
        </w:tc>
        <w:tc>
          <w:tcPr>
            <w:tcW w:w="1456" w:type="dxa"/>
          </w:tcPr>
          <w:p w:rsidR="009B00B8" w:rsidRPr="00CE709A" w:rsidRDefault="009B00B8" w:rsidP="00B13C9E">
            <w:pPr>
              <w:spacing w:before="0" w:after="0"/>
            </w:pPr>
            <w:r>
              <w:t>0 – 100</w:t>
            </w:r>
          </w:p>
        </w:tc>
      </w:tr>
      <w:tr w:rsidR="009B00B8" w:rsidRPr="00014369" w:rsidTr="00500384">
        <w:tc>
          <w:tcPr>
            <w:tcW w:w="9208" w:type="dxa"/>
            <w:gridSpan w:val="11"/>
          </w:tcPr>
          <w:p w:rsidR="009B00B8" w:rsidRPr="005A522E" w:rsidRDefault="009B00B8" w:rsidP="00B13C9E">
            <w:pPr>
              <w:rPr>
                <w:b/>
                <w:highlight w:val="yellow"/>
              </w:rPr>
            </w:pPr>
            <w:r w:rsidRPr="00014369">
              <w:rPr>
                <w:b/>
              </w:rPr>
              <w:t>Calculations</w:t>
            </w:r>
            <w:r>
              <w:t xml:space="preserve"> (Individual Monthly Performance)</w:t>
            </w:r>
          </w:p>
        </w:tc>
      </w:tr>
      <w:tr w:rsidR="009B00B8" w:rsidRPr="00014369" w:rsidTr="00500384">
        <w:tc>
          <w:tcPr>
            <w:tcW w:w="2493" w:type="dxa"/>
          </w:tcPr>
          <w:p w:rsidR="009B00B8" w:rsidRPr="005A522E" w:rsidRDefault="009B00B8" w:rsidP="00B13C9E">
            <w:pPr>
              <w:spacing w:before="0" w:after="0"/>
              <w:rPr>
                <w:b/>
              </w:rPr>
            </w:pPr>
            <w:r w:rsidRPr="005A522E">
              <w:rPr>
                <w:b/>
              </w:rPr>
              <w:t>Measure</w:t>
            </w:r>
          </w:p>
        </w:tc>
        <w:tc>
          <w:tcPr>
            <w:tcW w:w="1139" w:type="dxa"/>
            <w:gridSpan w:val="2"/>
          </w:tcPr>
          <w:p w:rsidR="009B00B8" w:rsidRPr="005A522E" w:rsidRDefault="009B00B8" w:rsidP="00B13C9E">
            <w:pPr>
              <w:spacing w:before="0" w:after="0"/>
              <w:rPr>
                <w:b/>
              </w:rPr>
            </w:pPr>
            <w:r w:rsidRPr="005A522E">
              <w:rPr>
                <w:b/>
              </w:rPr>
              <w:t>Type</w:t>
            </w:r>
          </w:p>
        </w:tc>
        <w:tc>
          <w:tcPr>
            <w:tcW w:w="1276" w:type="dxa"/>
            <w:gridSpan w:val="2"/>
          </w:tcPr>
          <w:p w:rsidR="009B00B8" w:rsidRPr="005A522E" w:rsidRDefault="009B00B8" w:rsidP="00B13C9E">
            <w:pPr>
              <w:spacing w:before="0" w:after="0"/>
              <w:rPr>
                <w:b/>
              </w:rPr>
            </w:pPr>
            <w:r w:rsidRPr="005A522E">
              <w:rPr>
                <w:b/>
              </w:rPr>
              <w:t>Calculation</w:t>
            </w:r>
          </w:p>
        </w:tc>
        <w:tc>
          <w:tcPr>
            <w:tcW w:w="1000" w:type="dxa"/>
            <w:gridSpan w:val="2"/>
          </w:tcPr>
          <w:p w:rsidR="009B00B8" w:rsidRPr="005A522E" w:rsidRDefault="009B00B8" w:rsidP="00B13C9E">
            <w:pPr>
              <w:spacing w:before="0" w:after="0"/>
              <w:rPr>
                <w:b/>
              </w:rPr>
            </w:pPr>
            <w:r w:rsidRPr="005A522E">
              <w:rPr>
                <w:b/>
              </w:rPr>
              <w:t>Decimals</w:t>
            </w:r>
          </w:p>
        </w:tc>
        <w:tc>
          <w:tcPr>
            <w:tcW w:w="1000" w:type="dxa"/>
            <w:gridSpan w:val="2"/>
          </w:tcPr>
          <w:p w:rsidR="009B00B8" w:rsidRPr="005A522E" w:rsidRDefault="009B00B8" w:rsidP="00B13C9E">
            <w:pPr>
              <w:spacing w:before="0" w:after="0"/>
              <w:rPr>
                <w:b/>
              </w:rPr>
            </w:pPr>
            <w:r w:rsidRPr="005A522E">
              <w:rPr>
                <w:b/>
              </w:rPr>
              <w:t>Range</w:t>
            </w:r>
          </w:p>
        </w:tc>
        <w:tc>
          <w:tcPr>
            <w:tcW w:w="2300" w:type="dxa"/>
            <w:gridSpan w:val="2"/>
          </w:tcPr>
          <w:p w:rsidR="009B00B8" w:rsidRPr="002E6DDB" w:rsidRDefault="009B00B8" w:rsidP="00B13C9E">
            <w:pPr>
              <w:spacing w:before="0" w:after="0"/>
              <w:rPr>
                <w:b/>
              </w:rPr>
            </w:pPr>
            <w:r w:rsidRPr="002E6DDB">
              <w:rPr>
                <w:b/>
              </w:rPr>
              <w:t>Target</w:t>
            </w:r>
          </w:p>
        </w:tc>
      </w:tr>
      <w:tr w:rsidR="009B00B8" w:rsidRPr="00CE709A" w:rsidTr="00500384">
        <w:tc>
          <w:tcPr>
            <w:tcW w:w="2493" w:type="dxa"/>
          </w:tcPr>
          <w:p w:rsidR="009B00B8" w:rsidRPr="00BF7A59" w:rsidRDefault="009B00B8" w:rsidP="00113B13">
            <w:pPr>
              <w:spacing w:before="0" w:after="0"/>
            </w:pPr>
            <w:r>
              <w:t>Litter 1</w:t>
            </w:r>
          </w:p>
        </w:tc>
        <w:tc>
          <w:tcPr>
            <w:tcW w:w="1139" w:type="dxa"/>
            <w:gridSpan w:val="2"/>
          </w:tcPr>
          <w:p w:rsidR="009B00B8" w:rsidRPr="00CE709A" w:rsidRDefault="009B00B8" w:rsidP="00113B13">
            <w:pPr>
              <w:spacing w:before="0" w:after="0"/>
            </w:pPr>
            <w:r>
              <w:t>Percentage</w:t>
            </w:r>
          </w:p>
        </w:tc>
        <w:tc>
          <w:tcPr>
            <w:tcW w:w="1276" w:type="dxa"/>
            <w:gridSpan w:val="2"/>
          </w:tcPr>
          <w:p w:rsidR="009B00B8" w:rsidRPr="00CE709A" w:rsidRDefault="009B00B8" w:rsidP="00B13C9E">
            <w:pPr>
              <w:spacing w:before="0" w:after="0"/>
            </w:pPr>
            <w:r>
              <w:t>A</w:t>
            </w:r>
          </w:p>
        </w:tc>
        <w:tc>
          <w:tcPr>
            <w:tcW w:w="1000" w:type="dxa"/>
            <w:gridSpan w:val="2"/>
          </w:tcPr>
          <w:p w:rsidR="009B00B8" w:rsidRPr="00CE709A" w:rsidRDefault="009B00B8" w:rsidP="00B13C9E">
            <w:pPr>
              <w:spacing w:before="0" w:after="0"/>
            </w:pPr>
            <w:r>
              <w:t>2</w:t>
            </w:r>
          </w:p>
        </w:tc>
        <w:tc>
          <w:tcPr>
            <w:tcW w:w="1000" w:type="dxa"/>
            <w:gridSpan w:val="2"/>
          </w:tcPr>
          <w:p w:rsidR="009B00B8" w:rsidRDefault="009B00B8" w:rsidP="00B061BB">
            <w:pPr>
              <w:spacing w:before="0" w:after="0"/>
            </w:pPr>
            <w:r w:rsidRPr="005D75A5">
              <w:t>0 – 100</w:t>
            </w:r>
          </w:p>
        </w:tc>
        <w:tc>
          <w:tcPr>
            <w:tcW w:w="2300" w:type="dxa"/>
            <w:gridSpan w:val="2"/>
          </w:tcPr>
          <w:p w:rsidR="009B00B8" w:rsidRPr="002E6DDB" w:rsidRDefault="009B00B8" w:rsidP="00B13C9E">
            <w:pPr>
              <w:spacing w:before="0" w:after="0"/>
            </w:pPr>
            <w:r>
              <w:t>100</w:t>
            </w:r>
          </w:p>
        </w:tc>
      </w:tr>
      <w:tr w:rsidR="009B00B8" w:rsidRPr="00CE709A" w:rsidTr="00500384">
        <w:tc>
          <w:tcPr>
            <w:tcW w:w="2493" w:type="dxa"/>
          </w:tcPr>
          <w:p w:rsidR="009B00B8" w:rsidRDefault="009B00B8" w:rsidP="00113B13">
            <w:pPr>
              <w:spacing w:before="0" w:after="0"/>
            </w:pPr>
            <w:r>
              <w:t>Litter 2</w:t>
            </w:r>
          </w:p>
        </w:tc>
        <w:tc>
          <w:tcPr>
            <w:tcW w:w="1139" w:type="dxa"/>
            <w:gridSpan w:val="2"/>
          </w:tcPr>
          <w:p w:rsidR="009B00B8" w:rsidRPr="00CE709A" w:rsidRDefault="009B00B8" w:rsidP="00113B13">
            <w:pPr>
              <w:spacing w:before="0" w:after="0"/>
            </w:pPr>
            <w:r>
              <w:t>Percentage</w:t>
            </w:r>
          </w:p>
        </w:tc>
        <w:tc>
          <w:tcPr>
            <w:tcW w:w="1276" w:type="dxa"/>
            <w:gridSpan w:val="2"/>
          </w:tcPr>
          <w:p w:rsidR="009B00B8" w:rsidRDefault="009B00B8" w:rsidP="00B13C9E">
            <w:pPr>
              <w:spacing w:before="0" w:after="0"/>
            </w:pPr>
            <w:r>
              <w:t>B</w:t>
            </w:r>
          </w:p>
        </w:tc>
        <w:tc>
          <w:tcPr>
            <w:tcW w:w="1000" w:type="dxa"/>
            <w:gridSpan w:val="2"/>
          </w:tcPr>
          <w:p w:rsidR="009B00B8" w:rsidRDefault="009B00B8" w:rsidP="00B13C9E">
            <w:pPr>
              <w:spacing w:before="0" w:after="0"/>
            </w:pPr>
            <w:r>
              <w:t>2</w:t>
            </w:r>
          </w:p>
        </w:tc>
        <w:tc>
          <w:tcPr>
            <w:tcW w:w="1000" w:type="dxa"/>
            <w:gridSpan w:val="2"/>
          </w:tcPr>
          <w:p w:rsidR="009B00B8" w:rsidRDefault="009B00B8" w:rsidP="00B061BB">
            <w:pPr>
              <w:spacing w:before="0" w:after="0"/>
            </w:pPr>
            <w:r w:rsidRPr="005D75A5">
              <w:t>0 – 100</w:t>
            </w:r>
          </w:p>
        </w:tc>
        <w:tc>
          <w:tcPr>
            <w:tcW w:w="2300" w:type="dxa"/>
            <w:gridSpan w:val="2"/>
          </w:tcPr>
          <w:p w:rsidR="009B00B8" w:rsidRDefault="009B00B8" w:rsidP="00B13C9E">
            <w:pPr>
              <w:spacing w:before="0" w:after="0"/>
            </w:pPr>
            <w:r>
              <w:t>100</w:t>
            </w:r>
          </w:p>
        </w:tc>
      </w:tr>
      <w:tr w:rsidR="009B00B8" w:rsidRPr="00CE709A" w:rsidTr="00500384">
        <w:tc>
          <w:tcPr>
            <w:tcW w:w="2493" w:type="dxa"/>
          </w:tcPr>
          <w:p w:rsidR="009B00B8" w:rsidRDefault="009B00B8" w:rsidP="00113B13">
            <w:pPr>
              <w:spacing w:before="0" w:after="0"/>
            </w:pPr>
            <w:r>
              <w:t>Litter 3</w:t>
            </w:r>
          </w:p>
        </w:tc>
        <w:tc>
          <w:tcPr>
            <w:tcW w:w="1139" w:type="dxa"/>
            <w:gridSpan w:val="2"/>
          </w:tcPr>
          <w:p w:rsidR="009B00B8" w:rsidRPr="00CE709A" w:rsidRDefault="009B00B8" w:rsidP="00113B13">
            <w:pPr>
              <w:spacing w:before="0" w:after="0"/>
            </w:pPr>
            <w:r>
              <w:t>Percentage</w:t>
            </w:r>
          </w:p>
        </w:tc>
        <w:tc>
          <w:tcPr>
            <w:tcW w:w="1276" w:type="dxa"/>
            <w:gridSpan w:val="2"/>
          </w:tcPr>
          <w:p w:rsidR="009B00B8" w:rsidRDefault="009B00B8" w:rsidP="00B13C9E">
            <w:pPr>
              <w:spacing w:before="0" w:after="0"/>
            </w:pPr>
            <w:r>
              <w:t>C</w:t>
            </w:r>
          </w:p>
        </w:tc>
        <w:tc>
          <w:tcPr>
            <w:tcW w:w="1000" w:type="dxa"/>
            <w:gridSpan w:val="2"/>
          </w:tcPr>
          <w:p w:rsidR="009B00B8" w:rsidRDefault="009B00B8" w:rsidP="00B13C9E">
            <w:pPr>
              <w:spacing w:before="0" w:after="0"/>
            </w:pPr>
            <w:r>
              <w:t>2</w:t>
            </w:r>
          </w:p>
        </w:tc>
        <w:tc>
          <w:tcPr>
            <w:tcW w:w="1000" w:type="dxa"/>
            <w:gridSpan w:val="2"/>
          </w:tcPr>
          <w:p w:rsidR="009B00B8" w:rsidRDefault="009B00B8" w:rsidP="00B061BB">
            <w:pPr>
              <w:spacing w:before="0" w:after="0"/>
            </w:pPr>
            <w:r w:rsidRPr="005D75A5">
              <w:t>0 – 100</w:t>
            </w:r>
          </w:p>
        </w:tc>
        <w:tc>
          <w:tcPr>
            <w:tcW w:w="2300" w:type="dxa"/>
            <w:gridSpan w:val="2"/>
          </w:tcPr>
          <w:p w:rsidR="009B00B8" w:rsidRDefault="009B00B8" w:rsidP="00B13C9E">
            <w:pPr>
              <w:spacing w:before="0" w:after="0"/>
            </w:pPr>
            <w:r>
              <w:t>100</w:t>
            </w:r>
          </w:p>
        </w:tc>
      </w:tr>
      <w:tr w:rsidR="009B00B8" w:rsidRPr="00CE709A" w:rsidTr="00500384">
        <w:tc>
          <w:tcPr>
            <w:tcW w:w="2493" w:type="dxa"/>
          </w:tcPr>
          <w:p w:rsidR="009B00B8" w:rsidRDefault="009B00B8" w:rsidP="00113B13">
            <w:pPr>
              <w:spacing w:before="0" w:after="0"/>
            </w:pPr>
            <w:r>
              <w:t>Litter 4</w:t>
            </w:r>
          </w:p>
        </w:tc>
        <w:tc>
          <w:tcPr>
            <w:tcW w:w="1139" w:type="dxa"/>
            <w:gridSpan w:val="2"/>
          </w:tcPr>
          <w:p w:rsidR="009B00B8" w:rsidRPr="00CE709A" w:rsidRDefault="009B00B8" w:rsidP="00113B13">
            <w:pPr>
              <w:spacing w:before="0" w:after="0"/>
            </w:pPr>
            <w:r>
              <w:t>Percentage</w:t>
            </w:r>
          </w:p>
        </w:tc>
        <w:tc>
          <w:tcPr>
            <w:tcW w:w="1276" w:type="dxa"/>
            <w:gridSpan w:val="2"/>
          </w:tcPr>
          <w:p w:rsidR="009B00B8" w:rsidRDefault="009B00B8" w:rsidP="00B13C9E">
            <w:pPr>
              <w:spacing w:before="0" w:after="0"/>
            </w:pPr>
            <w:r>
              <w:t>D</w:t>
            </w:r>
          </w:p>
        </w:tc>
        <w:tc>
          <w:tcPr>
            <w:tcW w:w="1000" w:type="dxa"/>
            <w:gridSpan w:val="2"/>
          </w:tcPr>
          <w:p w:rsidR="009B00B8" w:rsidRDefault="009B00B8" w:rsidP="00B13C9E">
            <w:pPr>
              <w:spacing w:before="0" w:after="0"/>
            </w:pPr>
            <w:r>
              <w:t>2</w:t>
            </w:r>
          </w:p>
        </w:tc>
        <w:tc>
          <w:tcPr>
            <w:tcW w:w="1000" w:type="dxa"/>
            <w:gridSpan w:val="2"/>
          </w:tcPr>
          <w:p w:rsidR="009B00B8" w:rsidRDefault="009B00B8" w:rsidP="00B061BB">
            <w:pPr>
              <w:spacing w:before="0" w:after="0"/>
            </w:pPr>
            <w:r w:rsidRPr="005D75A5">
              <w:t>0 – 100</w:t>
            </w:r>
          </w:p>
        </w:tc>
        <w:tc>
          <w:tcPr>
            <w:tcW w:w="2300" w:type="dxa"/>
            <w:gridSpan w:val="2"/>
          </w:tcPr>
          <w:p w:rsidR="009B00B8" w:rsidRDefault="009B00B8" w:rsidP="00B13C9E">
            <w:pPr>
              <w:spacing w:before="0" w:after="0"/>
            </w:pPr>
            <w:r>
              <w:t>100</w:t>
            </w:r>
          </w:p>
        </w:tc>
      </w:tr>
      <w:tr w:rsidR="009B00B8" w:rsidRPr="00CE709A" w:rsidTr="00500384">
        <w:tc>
          <w:tcPr>
            <w:tcW w:w="2493" w:type="dxa"/>
          </w:tcPr>
          <w:p w:rsidR="009B00B8" w:rsidRPr="00BF7A59" w:rsidRDefault="009B00B8" w:rsidP="00113B13">
            <w:pPr>
              <w:spacing w:before="0" w:after="0"/>
            </w:pPr>
            <w:r>
              <w:t>Litter 5</w:t>
            </w:r>
          </w:p>
        </w:tc>
        <w:tc>
          <w:tcPr>
            <w:tcW w:w="1139" w:type="dxa"/>
            <w:gridSpan w:val="2"/>
          </w:tcPr>
          <w:p w:rsidR="009B00B8" w:rsidRPr="00CE709A" w:rsidRDefault="009B00B8" w:rsidP="00113B13">
            <w:pPr>
              <w:spacing w:before="0" w:after="0"/>
            </w:pPr>
            <w:r>
              <w:t>Percentage</w:t>
            </w:r>
          </w:p>
        </w:tc>
        <w:tc>
          <w:tcPr>
            <w:tcW w:w="1276" w:type="dxa"/>
            <w:gridSpan w:val="2"/>
          </w:tcPr>
          <w:p w:rsidR="009B00B8" w:rsidRPr="00CE709A" w:rsidRDefault="009B00B8" w:rsidP="00B13C9E">
            <w:pPr>
              <w:spacing w:before="0" w:after="0"/>
            </w:pPr>
            <w:r>
              <w:t>E</w:t>
            </w:r>
          </w:p>
        </w:tc>
        <w:tc>
          <w:tcPr>
            <w:tcW w:w="1000" w:type="dxa"/>
            <w:gridSpan w:val="2"/>
          </w:tcPr>
          <w:p w:rsidR="009B00B8" w:rsidRPr="00CE709A" w:rsidRDefault="009B00B8" w:rsidP="00B13C9E">
            <w:pPr>
              <w:spacing w:before="0" w:after="0"/>
            </w:pPr>
            <w:r>
              <w:t>2</w:t>
            </w:r>
          </w:p>
        </w:tc>
        <w:tc>
          <w:tcPr>
            <w:tcW w:w="1000" w:type="dxa"/>
            <w:gridSpan w:val="2"/>
          </w:tcPr>
          <w:p w:rsidR="009B00B8" w:rsidRDefault="009B00B8" w:rsidP="00B061BB">
            <w:pPr>
              <w:spacing w:before="0" w:after="0"/>
            </w:pPr>
            <w:r w:rsidRPr="005D75A5">
              <w:t>0 – 100</w:t>
            </w:r>
          </w:p>
        </w:tc>
        <w:tc>
          <w:tcPr>
            <w:tcW w:w="2300" w:type="dxa"/>
            <w:gridSpan w:val="2"/>
          </w:tcPr>
          <w:p w:rsidR="009B00B8" w:rsidRPr="002E6DDB" w:rsidRDefault="009B00B8" w:rsidP="00B13C9E">
            <w:pPr>
              <w:spacing w:before="0" w:after="0"/>
            </w:pPr>
            <w:r>
              <w:t>100</w:t>
            </w:r>
          </w:p>
        </w:tc>
      </w:tr>
      <w:tr w:rsidR="009B00B8" w:rsidRPr="00CE709A" w:rsidTr="00500384">
        <w:tc>
          <w:tcPr>
            <w:tcW w:w="2493" w:type="dxa"/>
          </w:tcPr>
          <w:p w:rsidR="009B00B8" w:rsidRPr="00BF7A59" w:rsidRDefault="009B00B8" w:rsidP="00113B13">
            <w:pPr>
              <w:spacing w:before="0" w:after="0"/>
            </w:pPr>
            <w:r>
              <w:t>Litter 6</w:t>
            </w:r>
          </w:p>
        </w:tc>
        <w:tc>
          <w:tcPr>
            <w:tcW w:w="1139" w:type="dxa"/>
            <w:gridSpan w:val="2"/>
          </w:tcPr>
          <w:p w:rsidR="009B00B8" w:rsidRPr="00CE709A" w:rsidRDefault="009B00B8" w:rsidP="00B13C9E">
            <w:pPr>
              <w:spacing w:before="0" w:after="0"/>
            </w:pPr>
            <w:r>
              <w:t>Percentage</w:t>
            </w:r>
          </w:p>
        </w:tc>
        <w:tc>
          <w:tcPr>
            <w:tcW w:w="1276" w:type="dxa"/>
            <w:gridSpan w:val="2"/>
          </w:tcPr>
          <w:p w:rsidR="009B00B8" w:rsidRPr="00CE709A" w:rsidRDefault="009B00B8" w:rsidP="00B13C9E">
            <w:pPr>
              <w:spacing w:before="0" w:after="0"/>
            </w:pPr>
            <w:r>
              <w:t>F</w:t>
            </w:r>
          </w:p>
        </w:tc>
        <w:tc>
          <w:tcPr>
            <w:tcW w:w="1000" w:type="dxa"/>
            <w:gridSpan w:val="2"/>
          </w:tcPr>
          <w:p w:rsidR="009B00B8" w:rsidRPr="00CE709A" w:rsidRDefault="009B00B8" w:rsidP="00B13C9E">
            <w:pPr>
              <w:spacing w:before="0" w:after="0"/>
            </w:pPr>
            <w:r>
              <w:t>2</w:t>
            </w:r>
          </w:p>
        </w:tc>
        <w:tc>
          <w:tcPr>
            <w:tcW w:w="1000" w:type="dxa"/>
            <w:gridSpan w:val="2"/>
          </w:tcPr>
          <w:p w:rsidR="009B00B8" w:rsidRPr="00CE709A" w:rsidRDefault="009B00B8" w:rsidP="00B13C9E">
            <w:pPr>
              <w:spacing w:before="0" w:after="0"/>
            </w:pPr>
            <w:r>
              <w:t>0 – 100</w:t>
            </w:r>
          </w:p>
        </w:tc>
        <w:tc>
          <w:tcPr>
            <w:tcW w:w="2300" w:type="dxa"/>
            <w:gridSpan w:val="2"/>
          </w:tcPr>
          <w:p w:rsidR="009B00B8" w:rsidRPr="002E6DDB" w:rsidRDefault="009B00B8" w:rsidP="00B13C9E">
            <w:pPr>
              <w:spacing w:before="0" w:after="0"/>
            </w:pPr>
            <w:r>
              <w:t>100</w:t>
            </w:r>
          </w:p>
        </w:tc>
      </w:tr>
    </w:tbl>
    <w:p w:rsidR="009B00B8" w:rsidRDefault="009B00B8" w:rsidP="00CC3A71"/>
    <w:sectPr w:rsidR="009B00B8" w:rsidSect="00CE51F5">
      <w:headerReference w:type="even" r:id="rId13"/>
      <w:headerReference w:type="default" r:id="rId14"/>
      <w:footerReference w:type="default" r:id="rId15"/>
      <w:headerReference w:type="first" r:id="rId16"/>
      <w:type w:val="continuous"/>
      <w:pgSz w:w="11906" w:h="16838"/>
      <w:pgMar w:top="902" w:right="1440" w:bottom="1440" w:left="1440" w:header="709" w:footer="284"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0B8" w:rsidRDefault="009B00B8" w:rsidP="00171AA5">
      <w:pPr>
        <w:spacing w:after="0" w:line="240" w:lineRule="auto"/>
      </w:pPr>
      <w:r>
        <w:separator/>
      </w:r>
    </w:p>
  </w:endnote>
  <w:endnote w:type="continuationSeparator" w:id="0">
    <w:p w:rsidR="009B00B8" w:rsidRDefault="009B00B8" w:rsidP="00171A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B8" w:rsidRDefault="009B00B8">
    <w:pPr>
      <w:pStyle w:val="Footer"/>
      <w:pBdr>
        <w:bottom w:val="single" w:sz="12" w:space="1" w:color="auto"/>
      </w:pBdr>
    </w:pPr>
  </w:p>
  <w:p w:rsidR="009B00B8" w:rsidRPr="0088710A" w:rsidRDefault="009B00B8">
    <w:pPr>
      <w:pStyle w:val="Footer"/>
      <w:rPr>
        <w:sz w:val="16"/>
        <w:szCs w:val="16"/>
      </w:rPr>
    </w:pPr>
    <w:r w:rsidRPr="0088710A">
      <w:rPr>
        <w:sz w:val="16"/>
        <w:szCs w:val="16"/>
      </w:rPr>
      <w:t xml:space="preserve">Page </w:t>
    </w:r>
    <w:r w:rsidRPr="0088710A">
      <w:rPr>
        <w:sz w:val="16"/>
        <w:szCs w:val="16"/>
      </w:rPr>
      <w:fldChar w:fldCharType="begin"/>
    </w:r>
    <w:r w:rsidRPr="0088710A">
      <w:rPr>
        <w:sz w:val="16"/>
        <w:szCs w:val="16"/>
      </w:rPr>
      <w:instrText xml:space="preserve"> PAGE </w:instrText>
    </w:r>
    <w:r w:rsidRPr="0088710A">
      <w:rPr>
        <w:sz w:val="16"/>
        <w:szCs w:val="16"/>
      </w:rPr>
      <w:fldChar w:fldCharType="separate"/>
    </w:r>
    <w:r>
      <w:rPr>
        <w:noProof/>
        <w:sz w:val="16"/>
        <w:szCs w:val="16"/>
      </w:rPr>
      <w:t>1</w:t>
    </w:r>
    <w:r w:rsidRPr="0088710A">
      <w:rPr>
        <w:sz w:val="16"/>
        <w:szCs w:val="16"/>
      </w:rPr>
      <w:fldChar w:fldCharType="end"/>
    </w:r>
    <w:r w:rsidRPr="0088710A">
      <w:rPr>
        <w:sz w:val="16"/>
        <w:szCs w:val="16"/>
      </w:rPr>
      <w:t xml:space="preserve"> of </w:t>
    </w:r>
    <w:r w:rsidRPr="0088710A">
      <w:rPr>
        <w:sz w:val="16"/>
        <w:szCs w:val="16"/>
      </w:rPr>
      <w:fldChar w:fldCharType="begin"/>
    </w:r>
    <w:r w:rsidRPr="0088710A">
      <w:rPr>
        <w:sz w:val="16"/>
        <w:szCs w:val="16"/>
      </w:rPr>
      <w:instrText xml:space="preserve"> NUMPAGES </w:instrText>
    </w:r>
    <w:r w:rsidRPr="0088710A">
      <w:rPr>
        <w:sz w:val="16"/>
        <w:szCs w:val="16"/>
      </w:rPr>
      <w:fldChar w:fldCharType="separate"/>
    </w:r>
    <w:r>
      <w:rPr>
        <w:noProof/>
        <w:sz w:val="16"/>
        <w:szCs w:val="16"/>
      </w:rPr>
      <w:t>15</w:t>
    </w:r>
    <w:r w:rsidRPr="0088710A">
      <w:rPr>
        <w:sz w:val="16"/>
        <w:szCs w:val="16"/>
      </w:rPr>
      <w:fldChar w:fldCharType="end"/>
    </w:r>
    <w:r>
      <w:rPr>
        <w:sz w:val="16"/>
        <w:szCs w:val="16"/>
      </w:rPr>
      <w:tab/>
    </w:r>
    <w:r>
      <w:rPr>
        <w:sz w:val="16"/>
        <w:szCs w:val="16"/>
      </w:rPr>
      <w:tab/>
    </w:r>
    <w:r>
      <w:rPr>
        <w:sz w:val="16"/>
        <w:szCs w:val="16"/>
      </w:rPr>
      <w:fldChar w:fldCharType="begin"/>
    </w:r>
    <w:r>
      <w:rPr>
        <w:sz w:val="16"/>
        <w:szCs w:val="16"/>
      </w:rPr>
      <w:instrText xml:space="preserve"> DATE \@ "dd/MM/yyyy" </w:instrText>
    </w:r>
    <w:r>
      <w:rPr>
        <w:sz w:val="16"/>
        <w:szCs w:val="16"/>
      </w:rPr>
      <w:fldChar w:fldCharType="separate"/>
    </w:r>
    <w:r>
      <w:rPr>
        <w:noProof/>
        <w:sz w:val="16"/>
        <w:szCs w:val="16"/>
      </w:rPr>
      <w:t>11/09/2012</w:t>
    </w:r>
    <w:r>
      <w:rPr>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B8" w:rsidRDefault="009B00B8">
    <w:pPr>
      <w:pStyle w:val="Footer"/>
      <w:pBdr>
        <w:bottom w:val="single" w:sz="12" w:space="1" w:color="auto"/>
      </w:pBdr>
    </w:pPr>
  </w:p>
  <w:p w:rsidR="009B00B8" w:rsidRPr="0088710A" w:rsidRDefault="009B00B8">
    <w:pPr>
      <w:pStyle w:val="Footer"/>
      <w:rPr>
        <w:sz w:val="16"/>
        <w:szCs w:val="16"/>
      </w:rPr>
    </w:pPr>
    <w:r w:rsidRPr="0088710A">
      <w:rPr>
        <w:sz w:val="16"/>
        <w:szCs w:val="16"/>
      </w:rPr>
      <w:t xml:space="preserve">Page </w:t>
    </w:r>
    <w:r w:rsidRPr="0088710A">
      <w:rPr>
        <w:sz w:val="16"/>
        <w:szCs w:val="16"/>
      </w:rPr>
      <w:fldChar w:fldCharType="begin"/>
    </w:r>
    <w:r w:rsidRPr="0088710A">
      <w:rPr>
        <w:sz w:val="16"/>
        <w:szCs w:val="16"/>
      </w:rPr>
      <w:instrText xml:space="preserve"> PAGE </w:instrText>
    </w:r>
    <w:r w:rsidRPr="0088710A">
      <w:rPr>
        <w:sz w:val="16"/>
        <w:szCs w:val="16"/>
      </w:rPr>
      <w:fldChar w:fldCharType="separate"/>
    </w:r>
    <w:r>
      <w:rPr>
        <w:noProof/>
        <w:sz w:val="16"/>
        <w:szCs w:val="16"/>
      </w:rPr>
      <w:t>15</w:t>
    </w:r>
    <w:r w:rsidRPr="0088710A">
      <w:rPr>
        <w:sz w:val="16"/>
        <w:szCs w:val="16"/>
      </w:rPr>
      <w:fldChar w:fldCharType="end"/>
    </w:r>
    <w:r w:rsidRPr="0088710A">
      <w:rPr>
        <w:sz w:val="16"/>
        <w:szCs w:val="16"/>
      </w:rPr>
      <w:t xml:space="preserve"> of </w:t>
    </w:r>
    <w:r w:rsidRPr="0088710A">
      <w:rPr>
        <w:sz w:val="16"/>
        <w:szCs w:val="16"/>
      </w:rPr>
      <w:fldChar w:fldCharType="begin"/>
    </w:r>
    <w:r w:rsidRPr="0088710A">
      <w:rPr>
        <w:sz w:val="16"/>
        <w:szCs w:val="16"/>
      </w:rPr>
      <w:instrText xml:space="preserve"> NUMPAGES </w:instrText>
    </w:r>
    <w:r w:rsidRPr="0088710A">
      <w:rPr>
        <w:sz w:val="16"/>
        <w:szCs w:val="16"/>
      </w:rPr>
      <w:fldChar w:fldCharType="separate"/>
    </w:r>
    <w:r>
      <w:rPr>
        <w:noProof/>
        <w:sz w:val="16"/>
        <w:szCs w:val="16"/>
      </w:rPr>
      <w:t>15</w:t>
    </w:r>
    <w:r w:rsidRPr="0088710A">
      <w:rPr>
        <w:sz w:val="16"/>
        <w:szCs w:val="16"/>
      </w:rPr>
      <w:fldChar w:fldCharType="end"/>
    </w:r>
    <w:r>
      <w:rPr>
        <w:sz w:val="16"/>
        <w:szCs w:val="16"/>
      </w:rPr>
      <w:tab/>
    </w:r>
    <w:r>
      <w:rPr>
        <w:sz w:val="16"/>
        <w:szCs w:val="16"/>
      </w:rPr>
      <w:tab/>
    </w:r>
    <w:r>
      <w:rPr>
        <w:sz w:val="16"/>
        <w:szCs w:val="16"/>
      </w:rPr>
      <w:fldChar w:fldCharType="begin"/>
    </w:r>
    <w:r>
      <w:rPr>
        <w:sz w:val="16"/>
        <w:szCs w:val="16"/>
      </w:rPr>
      <w:instrText xml:space="preserve"> DATE \@ "dd/MM/yyyy" </w:instrText>
    </w:r>
    <w:r>
      <w:rPr>
        <w:sz w:val="16"/>
        <w:szCs w:val="16"/>
      </w:rPr>
      <w:fldChar w:fldCharType="separate"/>
    </w:r>
    <w:r>
      <w:rPr>
        <w:noProof/>
        <w:sz w:val="16"/>
        <w:szCs w:val="16"/>
      </w:rPr>
      <w:t>11/09/2012</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0B8" w:rsidRDefault="009B00B8" w:rsidP="00171AA5">
      <w:pPr>
        <w:spacing w:after="0" w:line="240" w:lineRule="auto"/>
      </w:pPr>
      <w:r>
        <w:separator/>
      </w:r>
    </w:p>
  </w:footnote>
  <w:footnote w:type="continuationSeparator" w:id="0">
    <w:p w:rsidR="009B00B8" w:rsidRDefault="009B00B8" w:rsidP="00171A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B8" w:rsidRPr="00D100AD" w:rsidRDefault="009B00B8">
    <w:pPr>
      <w:pStyle w:val="Header"/>
      <w:rPr>
        <w:b/>
        <w:u w:val="single"/>
      </w:rPr>
    </w:pPr>
    <w:r>
      <w:rPr>
        <w:b/>
        <w:u w:val="single"/>
      </w:rPr>
      <w:t>Constructed Provider Metrics Handbook</w:t>
    </w:r>
    <w:r>
      <w:rPr>
        <w:b/>
        <w:u w:val="single"/>
      </w:rPr>
      <w:tab/>
    </w:r>
    <w:r w:rsidRPr="00D100AD">
      <w:rPr>
        <w:b/>
        <w:u w:val="single"/>
      </w:rPr>
      <w:tab/>
    </w:r>
    <w:r>
      <w:rPr>
        <w:b/>
        <w:u w:val="single"/>
      </w:rPr>
      <w:t>Version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B8" w:rsidRDefault="009B00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B8" w:rsidRDefault="009B00B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0B8" w:rsidRDefault="009B00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8723D"/>
    <w:multiLevelType w:val="multilevel"/>
    <w:tmpl w:val="50BCC532"/>
    <w:lvl w:ilvl="0">
      <w:start w:val="1"/>
      <w:numFmt w:val="decimal"/>
      <w:pStyle w:val="Heading1"/>
      <w:lvlText w:val="%1."/>
      <w:lvlJc w:val="left"/>
      <w:pPr>
        <w:ind w:left="360" w:hanging="360"/>
      </w:pPr>
      <w:rPr>
        <w:rFonts w:cs="Times New Roman" w:hint="default"/>
      </w:rPr>
    </w:lvl>
    <w:lvl w:ilvl="1">
      <w:start w:val="1"/>
      <w:numFmt w:val="decimal"/>
      <w:pStyle w:val="Heading2"/>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nsid w:val="5ECD18E9"/>
    <w:multiLevelType w:val="hybridMultilevel"/>
    <w:tmpl w:val="8FEE0F48"/>
    <w:lvl w:ilvl="0" w:tplc="1CE28BF6">
      <w:start w:val="1"/>
      <w:numFmt w:val="bullet"/>
      <w:lvlText w:val=""/>
      <w:lvlJc w:val="left"/>
      <w:pPr>
        <w:tabs>
          <w:tab w:val="num" w:pos="681"/>
        </w:tabs>
        <w:ind w:left="681"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E3E"/>
    <w:rsid w:val="000010C4"/>
    <w:rsid w:val="000124A4"/>
    <w:rsid w:val="00014369"/>
    <w:rsid w:val="000205C7"/>
    <w:rsid w:val="00044805"/>
    <w:rsid w:val="00053234"/>
    <w:rsid w:val="0007265A"/>
    <w:rsid w:val="00072702"/>
    <w:rsid w:val="00076EE0"/>
    <w:rsid w:val="00082556"/>
    <w:rsid w:val="00090626"/>
    <w:rsid w:val="00090E40"/>
    <w:rsid w:val="00091384"/>
    <w:rsid w:val="000A058F"/>
    <w:rsid w:val="000A063E"/>
    <w:rsid w:val="000A1E65"/>
    <w:rsid w:val="000B083B"/>
    <w:rsid w:val="000B0E38"/>
    <w:rsid w:val="000B1CC5"/>
    <w:rsid w:val="000B5A06"/>
    <w:rsid w:val="000B5E9F"/>
    <w:rsid w:val="000B60A2"/>
    <w:rsid w:val="000C12C4"/>
    <w:rsid w:val="000C2A75"/>
    <w:rsid w:val="000C35C3"/>
    <w:rsid w:val="000D1FFF"/>
    <w:rsid w:val="000D20BE"/>
    <w:rsid w:val="000D7EDD"/>
    <w:rsid w:val="000E18FE"/>
    <w:rsid w:val="000E1A55"/>
    <w:rsid w:val="000E5CB3"/>
    <w:rsid w:val="000F2E65"/>
    <w:rsid w:val="00105634"/>
    <w:rsid w:val="00110E00"/>
    <w:rsid w:val="00113B13"/>
    <w:rsid w:val="0011735F"/>
    <w:rsid w:val="00127822"/>
    <w:rsid w:val="001323C9"/>
    <w:rsid w:val="00133DD3"/>
    <w:rsid w:val="00135480"/>
    <w:rsid w:val="00137F31"/>
    <w:rsid w:val="00146BF2"/>
    <w:rsid w:val="001472F2"/>
    <w:rsid w:val="00160EE5"/>
    <w:rsid w:val="001706AF"/>
    <w:rsid w:val="00171AA5"/>
    <w:rsid w:val="00174761"/>
    <w:rsid w:val="00174D30"/>
    <w:rsid w:val="001815F2"/>
    <w:rsid w:val="00182174"/>
    <w:rsid w:val="00185A30"/>
    <w:rsid w:val="00186A44"/>
    <w:rsid w:val="00191BCE"/>
    <w:rsid w:val="001C6003"/>
    <w:rsid w:val="001C629F"/>
    <w:rsid w:val="001C6653"/>
    <w:rsid w:val="001C6DD2"/>
    <w:rsid w:val="001C756F"/>
    <w:rsid w:val="001C77BA"/>
    <w:rsid w:val="001D261A"/>
    <w:rsid w:val="001D5A22"/>
    <w:rsid w:val="001E08F8"/>
    <w:rsid w:val="001F0017"/>
    <w:rsid w:val="001F1024"/>
    <w:rsid w:val="001F161F"/>
    <w:rsid w:val="001F4F87"/>
    <w:rsid w:val="00210461"/>
    <w:rsid w:val="0021181B"/>
    <w:rsid w:val="002222C5"/>
    <w:rsid w:val="00226312"/>
    <w:rsid w:val="00226646"/>
    <w:rsid w:val="00226B75"/>
    <w:rsid w:val="00230123"/>
    <w:rsid w:val="00231D91"/>
    <w:rsid w:val="00236A6F"/>
    <w:rsid w:val="00247180"/>
    <w:rsid w:val="00247B9A"/>
    <w:rsid w:val="00254DFC"/>
    <w:rsid w:val="002569D0"/>
    <w:rsid w:val="00263763"/>
    <w:rsid w:val="002638CC"/>
    <w:rsid w:val="002648C7"/>
    <w:rsid w:val="00267638"/>
    <w:rsid w:val="00277DA9"/>
    <w:rsid w:val="0028063E"/>
    <w:rsid w:val="00281462"/>
    <w:rsid w:val="002A3955"/>
    <w:rsid w:val="002A525D"/>
    <w:rsid w:val="002A5656"/>
    <w:rsid w:val="002A589E"/>
    <w:rsid w:val="002A6B81"/>
    <w:rsid w:val="002A6C74"/>
    <w:rsid w:val="002B52EA"/>
    <w:rsid w:val="002B7387"/>
    <w:rsid w:val="002C21F6"/>
    <w:rsid w:val="002D48E2"/>
    <w:rsid w:val="002D68BB"/>
    <w:rsid w:val="002E0C2A"/>
    <w:rsid w:val="002E2C99"/>
    <w:rsid w:val="002E36F3"/>
    <w:rsid w:val="002E6DDB"/>
    <w:rsid w:val="0030174B"/>
    <w:rsid w:val="00303A31"/>
    <w:rsid w:val="00304F3A"/>
    <w:rsid w:val="00314222"/>
    <w:rsid w:val="00317CAF"/>
    <w:rsid w:val="003313F6"/>
    <w:rsid w:val="003350D5"/>
    <w:rsid w:val="003353D6"/>
    <w:rsid w:val="00336E69"/>
    <w:rsid w:val="00342B1A"/>
    <w:rsid w:val="00344755"/>
    <w:rsid w:val="00344EC6"/>
    <w:rsid w:val="0035032F"/>
    <w:rsid w:val="00353E52"/>
    <w:rsid w:val="00361084"/>
    <w:rsid w:val="003628A2"/>
    <w:rsid w:val="00363B59"/>
    <w:rsid w:val="00365D76"/>
    <w:rsid w:val="0037172F"/>
    <w:rsid w:val="00374273"/>
    <w:rsid w:val="00374DDC"/>
    <w:rsid w:val="00376B0E"/>
    <w:rsid w:val="00381E8F"/>
    <w:rsid w:val="003931B4"/>
    <w:rsid w:val="00395FCE"/>
    <w:rsid w:val="003A3105"/>
    <w:rsid w:val="003A3C08"/>
    <w:rsid w:val="003A5265"/>
    <w:rsid w:val="003A744B"/>
    <w:rsid w:val="003A7678"/>
    <w:rsid w:val="003A7A3D"/>
    <w:rsid w:val="003B515D"/>
    <w:rsid w:val="003B6E8D"/>
    <w:rsid w:val="003C7E28"/>
    <w:rsid w:val="003D14A5"/>
    <w:rsid w:val="003D2109"/>
    <w:rsid w:val="003E2591"/>
    <w:rsid w:val="003E3A4B"/>
    <w:rsid w:val="003E6894"/>
    <w:rsid w:val="003F63C1"/>
    <w:rsid w:val="0040099E"/>
    <w:rsid w:val="004127CD"/>
    <w:rsid w:val="00414B79"/>
    <w:rsid w:val="00415B53"/>
    <w:rsid w:val="00417D53"/>
    <w:rsid w:val="00430986"/>
    <w:rsid w:val="00431C04"/>
    <w:rsid w:val="004411DC"/>
    <w:rsid w:val="00442383"/>
    <w:rsid w:val="00445AEF"/>
    <w:rsid w:val="00450180"/>
    <w:rsid w:val="004569BF"/>
    <w:rsid w:val="00456BBC"/>
    <w:rsid w:val="0047363D"/>
    <w:rsid w:val="00477CF9"/>
    <w:rsid w:val="00481C9F"/>
    <w:rsid w:val="0048583D"/>
    <w:rsid w:val="00490779"/>
    <w:rsid w:val="00497FE5"/>
    <w:rsid w:val="004A0ED8"/>
    <w:rsid w:val="004B0429"/>
    <w:rsid w:val="004B31E0"/>
    <w:rsid w:val="004C1C4A"/>
    <w:rsid w:val="004C5CAC"/>
    <w:rsid w:val="004C5D3E"/>
    <w:rsid w:val="004D2536"/>
    <w:rsid w:val="004E1380"/>
    <w:rsid w:val="004F0667"/>
    <w:rsid w:val="00500384"/>
    <w:rsid w:val="00507AD5"/>
    <w:rsid w:val="00515C1D"/>
    <w:rsid w:val="00527A63"/>
    <w:rsid w:val="0053751D"/>
    <w:rsid w:val="00541288"/>
    <w:rsid w:val="00541954"/>
    <w:rsid w:val="0055162C"/>
    <w:rsid w:val="0055640A"/>
    <w:rsid w:val="005573DB"/>
    <w:rsid w:val="005658A5"/>
    <w:rsid w:val="00566487"/>
    <w:rsid w:val="00567DEE"/>
    <w:rsid w:val="00571940"/>
    <w:rsid w:val="00576135"/>
    <w:rsid w:val="005762C0"/>
    <w:rsid w:val="00576C74"/>
    <w:rsid w:val="00582EF6"/>
    <w:rsid w:val="005869F5"/>
    <w:rsid w:val="00587325"/>
    <w:rsid w:val="00597AE0"/>
    <w:rsid w:val="00597E3F"/>
    <w:rsid w:val="005A3C2D"/>
    <w:rsid w:val="005A3DB5"/>
    <w:rsid w:val="005A522E"/>
    <w:rsid w:val="005A6B91"/>
    <w:rsid w:val="005C1425"/>
    <w:rsid w:val="005C449C"/>
    <w:rsid w:val="005C6D41"/>
    <w:rsid w:val="005D3CD1"/>
    <w:rsid w:val="005D5785"/>
    <w:rsid w:val="005D75A5"/>
    <w:rsid w:val="005D7E74"/>
    <w:rsid w:val="005E1FBC"/>
    <w:rsid w:val="005E3624"/>
    <w:rsid w:val="005E4BB8"/>
    <w:rsid w:val="005F28A8"/>
    <w:rsid w:val="005F2E59"/>
    <w:rsid w:val="005F3D19"/>
    <w:rsid w:val="005F5878"/>
    <w:rsid w:val="005F72FC"/>
    <w:rsid w:val="005F7B75"/>
    <w:rsid w:val="00601F75"/>
    <w:rsid w:val="00604212"/>
    <w:rsid w:val="00612B2E"/>
    <w:rsid w:val="00622095"/>
    <w:rsid w:val="00625C68"/>
    <w:rsid w:val="00634C50"/>
    <w:rsid w:val="00636B7F"/>
    <w:rsid w:val="00640D0C"/>
    <w:rsid w:val="00643626"/>
    <w:rsid w:val="006476FA"/>
    <w:rsid w:val="00651963"/>
    <w:rsid w:val="00652FC0"/>
    <w:rsid w:val="006645F0"/>
    <w:rsid w:val="00681F26"/>
    <w:rsid w:val="006838BB"/>
    <w:rsid w:val="00686D41"/>
    <w:rsid w:val="006900F0"/>
    <w:rsid w:val="00693522"/>
    <w:rsid w:val="006A3853"/>
    <w:rsid w:val="006B3136"/>
    <w:rsid w:val="006B5648"/>
    <w:rsid w:val="006C223A"/>
    <w:rsid w:val="006C341D"/>
    <w:rsid w:val="006C5A52"/>
    <w:rsid w:val="006D4D7E"/>
    <w:rsid w:val="006D57FB"/>
    <w:rsid w:val="006E2231"/>
    <w:rsid w:val="006E4AE8"/>
    <w:rsid w:val="006F41D9"/>
    <w:rsid w:val="00702885"/>
    <w:rsid w:val="00706807"/>
    <w:rsid w:val="00707737"/>
    <w:rsid w:val="0071062E"/>
    <w:rsid w:val="007107DD"/>
    <w:rsid w:val="007110D0"/>
    <w:rsid w:val="00711F6C"/>
    <w:rsid w:val="007179CD"/>
    <w:rsid w:val="00724905"/>
    <w:rsid w:val="00731805"/>
    <w:rsid w:val="00732FE4"/>
    <w:rsid w:val="0074083F"/>
    <w:rsid w:val="00742AB4"/>
    <w:rsid w:val="007453DA"/>
    <w:rsid w:val="00756C0D"/>
    <w:rsid w:val="00764730"/>
    <w:rsid w:val="00771860"/>
    <w:rsid w:val="00772FD4"/>
    <w:rsid w:val="00775193"/>
    <w:rsid w:val="007812CF"/>
    <w:rsid w:val="00782BE6"/>
    <w:rsid w:val="00790AD8"/>
    <w:rsid w:val="007925F2"/>
    <w:rsid w:val="007A7613"/>
    <w:rsid w:val="007B3047"/>
    <w:rsid w:val="007C3E2D"/>
    <w:rsid w:val="007C4CA6"/>
    <w:rsid w:val="007C4CBA"/>
    <w:rsid w:val="007C529B"/>
    <w:rsid w:val="007C6756"/>
    <w:rsid w:val="007C7711"/>
    <w:rsid w:val="007D1B1D"/>
    <w:rsid w:val="007D2677"/>
    <w:rsid w:val="007E3184"/>
    <w:rsid w:val="007E6C40"/>
    <w:rsid w:val="007F06D6"/>
    <w:rsid w:val="007F0F7B"/>
    <w:rsid w:val="007F3B28"/>
    <w:rsid w:val="007F4639"/>
    <w:rsid w:val="007F504D"/>
    <w:rsid w:val="007F506C"/>
    <w:rsid w:val="007F7F85"/>
    <w:rsid w:val="0080031D"/>
    <w:rsid w:val="008168BC"/>
    <w:rsid w:val="0082098A"/>
    <w:rsid w:val="0082212F"/>
    <w:rsid w:val="00832BBD"/>
    <w:rsid w:val="00843DBC"/>
    <w:rsid w:val="0084520B"/>
    <w:rsid w:val="00847891"/>
    <w:rsid w:val="008540D8"/>
    <w:rsid w:val="008553B8"/>
    <w:rsid w:val="00855481"/>
    <w:rsid w:val="00856344"/>
    <w:rsid w:val="00863906"/>
    <w:rsid w:val="008645D6"/>
    <w:rsid w:val="00870DE5"/>
    <w:rsid w:val="008754DD"/>
    <w:rsid w:val="00876A12"/>
    <w:rsid w:val="00886660"/>
    <w:rsid w:val="0088710A"/>
    <w:rsid w:val="008878E2"/>
    <w:rsid w:val="00892207"/>
    <w:rsid w:val="008A16A1"/>
    <w:rsid w:val="008B0EB2"/>
    <w:rsid w:val="008B5139"/>
    <w:rsid w:val="008C1506"/>
    <w:rsid w:val="008C3DB2"/>
    <w:rsid w:val="008C54F7"/>
    <w:rsid w:val="008D01FF"/>
    <w:rsid w:val="008D740C"/>
    <w:rsid w:val="008E060A"/>
    <w:rsid w:val="008E52EC"/>
    <w:rsid w:val="008F3533"/>
    <w:rsid w:val="008F5A11"/>
    <w:rsid w:val="009012B8"/>
    <w:rsid w:val="00901723"/>
    <w:rsid w:val="0091081D"/>
    <w:rsid w:val="00911513"/>
    <w:rsid w:val="00912C63"/>
    <w:rsid w:val="009146F7"/>
    <w:rsid w:val="00916FA9"/>
    <w:rsid w:val="00925FC0"/>
    <w:rsid w:val="0092652C"/>
    <w:rsid w:val="009307AA"/>
    <w:rsid w:val="00932055"/>
    <w:rsid w:val="00935293"/>
    <w:rsid w:val="00935374"/>
    <w:rsid w:val="009357E7"/>
    <w:rsid w:val="00935A7D"/>
    <w:rsid w:val="00943324"/>
    <w:rsid w:val="00944E4E"/>
    <w:rsid w:val="00946BDC"/>
    <w:rsid w:val="00950BA6"/>
    <w:rsid w:val="009533EA"/>
    <w:rsid w:val="009571F0"/>
    <w:rsid w:val="00957669"/>
    <w:rsid w:val="0096116A"/>
    <w:rsid w:val="009621EE"/>
    <w:rsid w:val="00962D93"/>
    <w:rsid w:val="00963DA0"/>
    <w:rsid w:val="00965D9A"/>
    <w:rsid w:val="0096652D"/>
    <w:rsid w:val="0096696C"/>
    <w:rsid w:val="009678D0"/>
    <w:rsid w:val="009711C6"/>
    <w:rsid w:val="009712CD"/>
    <w:rsid w:val="009778A3"/>
    <w:rsid w:val="0098423E"/>
    <w:rsid w:val="00984851"/>
    <w:rsid w:val="009850E3"/>
    <w:rsid w:val="009A0923"/>
    <w:rsid w:val="009A40CA"/>
    <w:rsid w:val="009A4823"/>
    <w:rsid w:val="009A524C"/>
    <w:rsid w:val="009A6693"/>
    <w:rsid w:val="009B00B8"/>
    <w:rsid w:val="009B1E3D"/>
    <w:rsid w:val="009B3F11"/>
    <w:rsid w:val="009B450A"/>
    <w:rsid w:val="009B4EAC"/>
    <w:rsid w:val="009C3208"/>
    <w:rsid w:val="009C3596"/>
    <w:rsid w:val="009E2583"/>
    <w:rsid w:val="009E2C68"/>
    <w:rsid w:val="009E491A"/>
    <w:rsid w:val="009E6F65"/>
    <w:rsid w:val="009F0422"/>
    <w:rsid w:val="009F3E2D"/>
    <w:rsid w:val="009F4DCD"/>
    <w:rsid w:val="009F6ABC"/>
    <w:rsid w:val="009F6E1E"/>
    <w:rsid w:val="00A02A55"/>
    <w:rsid w:val="00A07F80"/>
    <w:rsid w:val="00A26985"/>
    <w:rsid w:val="00A32495"/>
    <w:rsid w:val="00A35411"/>
    <w:rsid w:val="00A5065B"/>
    <w:rsid w:val="00A518F3"/>
    <w:rsid w:val="00A52582"/>
    <w:rsid w:val="00A66580"/>
    <w:rsid w:val="00A71154"/>
    <w:rsid w:val="00A7241A"/>
    <w:rsid w:val="00A744FC"/>
    <w:rsid w:val="00A857A8"/>
    <w:rsid w:val="00A865CA"/>
    <w:rsid w:val="00A86BAA"/>
    <w:rsid w:val="00A9201E"/>
    <w:rsid w:val="00A938FB"/>
    <w:rsid w:val="00AA0268"/>
    <w:rsid w:val="00AA2015"/>
    <w:rsid w:val="00AB2CD7"/>
    <w:rsid w:val="00AB3077"/>
    <w:rsid w:val="00AB6C0F"/>
    <w:rsid w:val="00AB71BD"/>
    <w:rsid w:val="00AB7E75"/>
    <w:rsid w:val="00AC421A"/>
    <w:rsid w:val="00AC7F9C"/>
    <w:rsid w:val="00AD6F25"/>
    <w:rsid w:val="00AE0164"/>
    <w:rsid w:val="00AE35B8"/>
    <w:rsid w:val="00AE616A"/>
    <w:rsid w:val="00AF7DA4"/>
    <w:rsid w:val="00AF7FCF"/>
    <w:rsid w:val="00B00D52"/>
    <w:rsid w:val="00B0257D"/>
    <w:rsid w:val="00B02F1D"/>
    <w:rsid w:val="00B06082"/>
    <w:rsid w:val="00B061BB"/>
    <w:rsid w:val="00B1295A"/>
    <w:rsid w:val="00B13C9E"/>
    <w:rsid w:val="00B2150F"/>
    <w:rsid w:val="00B21E77"/>
    <w:rsid w:val="00B244C1"/>
    <w:rsid w:val="00B30060"/>
    <w:rsid w:val="00B341BA"/>
    <w:rsid w:val="00B346F9"/>
    <w:rsid w:val="00B3624E"/>
    <w:rsid w:val="00B42F93"/>
    <w:rsid w:val="00B532FE"/>
    <w:rsid w:val="00B5345C"/>
    <w:rsid w:val="00B87CD8"/>
    <w:rsid w:val="00B90B49"/>
    <w:rsid w:val="00B91E13"/>
    <w:rsid w:val="00B956CF"/>
    <w:rsid w:val="00B96A9E"/>
    <w:rsid w:val="00B974B3"/>
    <w:rsid w:val="00BA64D8"/>
    <w:rsid w:val="00BA7C6F"/>
    <w:rsid w:val="00BC607D"/>
    <w:rsid w:val="00BC6F55"/>
    <w:rsid w:val="00BE1B2C"/>
    <w:rsid w:val="00BE45BB"/>
    <w:rsid w:val="00BE7723"/>
    <w:rsid w:val="00BF08D4"/>
    <w:rsid w:val="00BF08DF"/>
    <w:rsid w:val="00BF1202"/>
    <w:rsid w:val="00BF54C9"/>
    <w:rsid w:val="00BF7A59"/>
    <w:rsid w:val="00C02AD6"/>
    <w:rsid w:val="00C048FE"/>
    <w:rsid w:val="00C0590C"/>
    <w:rsid w:val="00C11AB4"/>
    <w:rsid w:val="00C11DE8"/>
    <w:rsid w:val="00C15B48"/>
    <w:rsid w:val="00C15FB6"/>
    <w:rsid w:val="00C22FA6"/>
    <w:rsid w:val="00C2315E"/>
    <w:rsid w:val="00C30723"/>
    <w:rsid w:val="00C313B9"/>
    <w:rsid w:val="00C31C85"/>
    <w:rsid w:val="00C335A6"/>
    <w:rsid w:val="00C33C8E"/>
    <w:rsid w:val="00C34FEB"/>
    <w:rsid w:val="00C350E8"/>
    <w:rsid w:val="00C42D54"/>
    <w:rsid w:val="00C437B2"/>
    <w:rsid w:val="00C45DEC"/>
    <w:rsid w:val="00C47BB7"/>
    <w:rsid w:val="00C5189A"/>
    <w:rsid w:val="00C52F1E"/>
    <w:rsid w:val="00C60B03"/>
    <w:rsid w:val="00C63A0F"/>
    <w:rsid w:val="00C65E82"/>
    <w:rsid w:val="00C73A8E"/>
    <w:rsid w:val="00C75BA9"/>
    <w:rsid w:val="00C76210"/>
    <w:rsid w:val="00C7756F"/>
    <w:rsid w:val="00C84BEE"/>
    <w:rsid w:val="00C85306"/>
    <w:rsid w:val="00C871F9"/>
    <w:rsid w:val="00C92502"/>
    <w:rsid w:val="00C9740B"/>
    <w:rsid w:val="00C976EC"/>
    <w:rsid w:val="00CA01ED"/>
    <w:rsid w:val="00CA2669"/>
    <w:rsid w:val="00CA34AE"/>
    <w:rsid w:val="00CC372B"/>
    <w:rsid w:val="00CC3A71"/>
    <w:rsid w:val="00CC7F11"/>
    <w:rsid w:val="00CD1267"/>
    <w:rsid w:val="00CD44F1"/>
    <w:rsid w:val="00CE3695"/>
    <w:rsid w:val="00CE51F5"/>
    <w:rsid w:val="00CE709A"/>
    <w:rsid w:val="00CF3D21"/>
    <w:rsid w:val="00CF5547"/>
    <w:rsid w:val="00CF730C"/>
    <w:rsid w:val="00D04EA3"/>
    <w:rsid w:val="00D100AD"/>
    <w:rsid w:val="00D21007"/>
    <w:rsid w:val="00D344DA"/>
    <w:rsid w:val="00D363DC"/>
    <w:rsid w:val="00D400CA"/>
    <w:rsid w:val="00D458C6"/>
    <w:rsid w:val="00D46064"/>
    <w:rsid w:val="00D46D7C"/>
    <w:rsid w:val="00D51A77"/>
    <w:rsid w:val="00D57C40"/>
    <w:rsid w:val="00D60246"/>
    <w:rsid w:val="00D618A2"/>
    <w:rsid w:val="00D64C72"/>
    <w:rsid w:val="00D65454"/>
    <w:rsid w:val="00D665BB"/>
    <w:rsid w:val="00D7556D"/>
    <w:rsid w:val="00D766A3"/>
    <w:rsid w:val="00D76C75"/>
    <w:rsid w:val="00D8406A"/>
    <w:rsid w:val="00D85A07"/>
    <w:rsid w:val="00D90FCF"/>
    <w:rsid w:val="00DA180D"/>
    <w:rsid w:val="00DB5390"/>
    <w:rsid w:val="00DB5C03"/>
    <w:rsid w:val="00DC12DA"/>
    <w:rsid w:val="00DC44A5"/>
    <w:rsid w:val="00DD23CB"/>
    <w:rsid w:val="00DE17CC"/>
    <w:rsid w:val="00DE2CC7"/>
    <w:rsid w:val="00DE7A71"/>
    <w:rsid w:val="00DF0714"/>
    <w:rsid w:val="00DF0E26"/>
    <w:rsid w:val="00DF741C"/>
    <w:rsid w:val="00DF7AB5"/>
    <w:rsid w:val="00E07EFE"/>
    <w:rsid w:val="00E10B4B"/>
    <w:rsid w:val="00E1288B"/>
    <w:rsid w:val="00E16360"/>
    <w:rsid w:val="00E16457"/>
    <w:rsid w:val="00E20207"/>
    <w:rsid w:val="00E204C7"/>
    <w:rsid w:val="00E21347"/>
    <w:rsid w:val="00E27E2A"/>
    <w:rsid w:val="00E34948"/>
    <w:rsid w:val="00E371C4"/>
    <w:rsid w:val="00E417E9"/>
    <w:rsid w:val="00E43D6E"/>
    <w:rsid w:val="00E513B2"/>
    <w:rsid w:val="00E560DA"/>
    <w:rsid w:val="00E56D91"/>
    <w:rsid w:val="00E56E3B"/>
    <w:rsid w:val="00E76C3C"/>
    <w:rsid w:val="00E824C6"/>
    <w:rsid w:val="00E87110"/>
    <w:rsid w:val="00E87DFC"/>
    <w:rsid w:val="00E87EF2"/>
    <w:rsid w:val="00E90A9C"/>
    <w:rsid w:val="00E941D3"/>
    <w:rsid w:val="00E96BC6"/>
    <w:rsid w:val="00EA0D33"/>
    <w:rsid w:val="00EA3004"/>
    <w:rsid w:val="00EA40B9"/>
    <w:rsid w:val="00EB03A4"/>
    <w:rsid w:val="00EB102F"/>
    <w:rsid w:val="00EB1132"/>
    <w:rsid w:val="00EB3592"/>
    <w:rsid w:val="00ED2E3E"/>
    <w:rsid w:val="00ED4CFC"/>
    <w:rsid w:val="00EE291B"/>
    <w:rsid w:val="00EE6679"/>
    <w:rsid w:val="00EE7818"/>
    <w:rsid w:val="00EF3867"/>
    <w:rsid w:val="00EF44FC"/>
    <w:rsid w:val="00F06EAF"/>
    <w:rsid w:val="00F076EE"/>
    <w:rsid w:val="00F1160E"/>
    <w:rsid w:val="00F13826"/>
    <w:rsid w:val="00F27D0C"/>
    <w:rsid w:val="00F36EB9"/>
    <w:rsid w:val="00F4066D"/>
    <w:rsid w:val="00F442F7"/>
    <w:rsid w:val="00F46160"/>
    <w:rsid w:val="00F65B44"/>
    <w:rsid w:val="00F73211"/>
    <w:rsid w:val="00F81918"/>
    <w:rsid w:val="00F902FE"/>
    <w:rsid w:val="00F934D4"/>
    <w:rsid w:val="00F954E2"/>
    <w:rsid w:val="00FA03AF"/>
    <w:rsid w:val="00FA22F4"/>
    <w:rsid w:val="00FA5205"/>
    <w:rsid w:val="00FB4158"/>
    <w:rsid w:val="00FB7BA1"/>
    <w:rsid w:val="00FC6459"/>
    <w:rsid w:val="00FC68DF"/>
    <w:rsid w:val="00FC7020"/>
    <w:rsid w:val="00FC755A"/>
    <w:rsid w:val="00FD242B"/>
    <w:rsid w:val="00FE432D"/>
    <w:rsid w:val="00FE5F1E"/>
    <w:rsid w:val="00FE67FD"/>
    <w:rsid w:val="00FF08A3"/>
    <w:rsid w:val="00FF0F6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53E52"/>
    <w:pPr>
      <w:spacing w:before="200" w:after="200" w:line="276" w:lineRule="auto"/>
    </w:pPr>
    <w:rPr>
      <w:sz w:val="20"/>
      <w:szCs w:val="20"/>
      <w:lang w:val="en-US" w:eastAsia="en-US"/>
    </w:rPr>
  </w:style>
  <w:style w:type="paragraph" w:styleId="Heading1">
    <w:name w:val="heading 1"/>
    <w:basedOn w:val="Normal"/>
    <w:next w:val="Normal"/>
    <w:link w:val="Heading1Char"/>
    <w:uiPriority w:val="99"/>
    <w:qFormat/>
    <w:locked/>
    <w:rsid w:val="00BA64D8"/>
    <w:pPr>
      <w:numPr>
        <w:numId w:val="1"/>
      </w:num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9"/>
    <w:qFormat/>
    <w:locked/>
    <w:rsid w:val="00BA64D8"/>
    <w:pPr>
      <w:numPr>
        <w:ilvl w:val="1"/>
        <w:numId w:val="1"/>
      </w:numPr>
      <w:spacing w:line="18" w:lineRule="atLeast"/>
      <w:outlineLvl w:val="1"/>
    </w:pPr>
    <w:rPr>
      <w:b/>
    </w:rPr>
  </w:style>
  <w:style w:type="paragraph" w:styleId="Heading3">
    <w:name w:val="heading 3"/>
    <w:basedOn w:val="Normal"/>
    <w:next w:val="Normal"/>
    <w:link w:val="Heading3Char"/>
    <w:uiPriority w:val="99"/>
    <w:qFormat/>
    <w:locked/>
    <w:rsid w:val="00344EC6"/>
    <w:pPr>
      <w:spacing w:line="18" w:lineRule="atLeast"/>
      <w:outlineLvl w:val="2"/>
    </w:pPr>
    <w:rPr>
      <w:u w:val="single"/>
    </w:rPr>
  </w:style>
  <w:style w:type="paragraph" w:styleId="Heading4">
    <w:name w:val="heading 4"/>
    <w:basedOn w:val="Normal"/>
    <w:next w:val="Normal"/>
    <w:link w:val="Heading4Char"/>
    <w:uiPriority w:val="99"/>
    <w:qFormat/>
    <w:locked/>
    <w:rsid w:val="00353E52"/>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9"/>
    <w:qFormat/>
    <w:locked/>
    <w:rsid w:val="00353E52"/>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locked/>
    <w:rsid w:val="00353E52"/>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locked/>
    <w:rsid w:val="00353E52"/>
    <w:p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locked/>
    <w:rsid w:val="00353E52"/>
    <w:pPr>
      <w:spacing w:before="300" w:after="0"/>
      <w:outlineLvl w:val="7"/>
    </w:pPr>
    <w:rPr>
      <w:caps/>
      <w:spacing w:val="10"/>
      <w:sz w:val="18"/>
      <w:szCs w:val="18"/>
    </w:rPr>
  </w:style>
  <w:style w:type="paragraph" w:styleId="Heading9">
    <w:name w:val="heading 9"/>
    <w:basedOn w:val="Normal"/>
    <w:next w:val="Normal"/>
    <w:link w:val="Heading9Char"/>
    <w:uiPriority w:val="99"/>
    <w:qFormat/>
    <w:locked/>
    <w:rsid w:val="00353E52"/>
    <w:pPr>
      <w:spacing w:before="300" w:after="0"/>
      <w:outlineLvl w:val="8"/>
    </w:pPr>
    <w:rPr>
      <w:i/>
      <w:caps/>
      <w:spacing w:val="1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64D8"/>
    <w:rPr>
      <w:rFonts w:ascii="Calibri" w:hAnsi="Calibri" w:cs="Times New Roman"/>
      <w:b/>
      <w:bCs/>
      <w:caps/>
      <w:color w:val="FFFFFF"/>
      <w:spacing w:val="15"/>
      <w:sz w:val="22"/>
      <w:szCs w:val="22"/>
      <w:lang w:val="en-US" w:eastAsia="en-US" w:bidi="ar-SA"/>
    </w:rPr>
  </w:style>
  <w:style w:type="character" w:customStyle="1" w:styleId="Heading2Char">
    <w:name w:val="Heading 2 Char"/>
    <w:basedOn w:val="DefaultParagraphFont"/>
    <w:link w:val="Heading2"/>
    <w:uiPriority w:val="99"/>
    <w:locked/>
    <w:rsid w:val="00BA64D8"/>
    <w:rPr>
      <w:rFonts w:ascii="Calibri" w:hAnsi="Calibri" w:cs="Times New Roman"/>
      <w:b/>
      <w:lang w:val="en-US" w:eastAsia="en-US" w:bidi="ar-SA"/>
    </w:rPr>
  </w:style>
  <w:style w:type="character" w:customStyle="1" w:styleId="Heading3Char">
    <w:name w:val="Heading 3 Char"/>
    <w:basedOn w:val="DefaultParagraphFont"/>
    <w:link w:val="Heading3"/>
    <w:uiPriority w:val="99"/>
    <w:locked/>
    <w:rsid w:val="00344EC6"/>
    <w:rPr>
      <w:rFonts w:cs="Times New Roman"/>
      <w:sz w:val="20"/>
      <w:szCs w:val="20"/>
      <w:u w:val="single"/>
    </w:rPr>
  </w:style>
  <w:style w:type="character" w:customStyle="1" w:styleId="Heading4Char">
    <w:name w:val="Heading 4 Char"/>
    <w:basedOn w:val="DefaultParagraphFont"/>
    <w:link w:val="Heading4"/>
    <w:uiPriority w:val="99"/>
    <w:semiHidden/>
    <w:locked/>
    <w:rsid w:val="00353E52"/>
    <w:rPr>
      <w:rFonts w:cs="Times New Roman"/>
      <w:caps/>
      <w:color w:val="365F91"/>
      <w:spacing w:val="10"/>
    </w:rPr>
  </w:style>
  <w:style w:type="character" w:customStyle="1" w:styleId="Heading5Char">
    <w:name w:val="Heading 5 Char"/>
    <w:basedOn w:val="DefaultParagraphFont"/>
    <w:link w:val="Heading5"/>
    <w:uiPriority w:val="99"/>
    <w:semiHidden/>
    <w:locked/>
    <w:rsid w:val="00353E52"/>
    <w:rPr>
      <w:rFonts w:cs="Times New Roman"/>
      <w:caps/>
      <w:color w:val="365F91"/>
      <w:spacing w:val="10"/>
    </w:rPr>
  </w:style>
  <w:style w:type="character" w:customStyle="1" w:styleId="Heading6Char">
    <w:name w:val="Heading 6 Char"/>
    <w:basedOn w:val="DefaultParagraphFont"/>
    <w:link w:val="Heading6"/>
    <w:uiPriority w:val="99"/>
    <w:semiHidden/>
    <w:locked/>
    <w:rsid w:val="00353E52"/>
    <w:rPr>
      <w:rFonts w:cs="Times New Roman"/>
      <w:caps/>
      <w:color w:val="365F91"/>
      <w:spacing w:val="10"/>
    </w:rPr>
  </w:style>
  <w:style w:type="character" w:customStyle="1" w:styleId="Heading7Char">
    <w:name w:val="Heading 7 Char"/>
    <w:basedOn w:val="DefaultParagraphFont"/>
    <w:link w:val="Heading7"/>
    <w:uiPriority w:val="99"/>
    <w:semiHidden/>
    <w:locked/>
    <w:rsid w:val="00353E52"/>
    <w:rPr>
      <w:rFonts w:cs="Times New Roman"/>
      <w:caps/>
      <w:color w:val="365F91"/>
      <w:spacing w:val="10"/>
    </w:rPr>
  </w:style>
  <w:style w:type="character" w:customStyle="1" w:styleId="Heading8Char">
    <w:name w:val="Heading 8 Char"/>
    <w:basedOn w:val="DefaultParagraphFont"/>
    <w:link w:val="Heading8"/>
    <w:uiPriority w:val="99"/>
    <w:semiHidden/>
    <w:locked/>
    <w:rsid w:val="00353E52"/>
    <w:rPr>
      <w:rFonts w:cs="Times New Roman"/>
      <w:caps/>
      <w:spacing w:val="10"/>
      <w:sz w:val="18"/>
      <w:szCs w:val="18"/>
    </w:rPr>
  </w:style>
  <w:style w:type="character" w:customStyle="1" w:styleId="Heading9Char">
    <w:name w:val="Heading 9 Char"/>
    <w:basedOn w:val="DefaultParagraphFont"/>
    <w:link w:val="Heading9"/>
    <w:uiPriority w:val="99"/>
    <w:semiHidden/>
    <w:locked/>
    <w:rsid w:val="00353E52"/>
    <w:rPr>
      <w:rFonts w:cs="Times New Roman"/>
      <w:i/>
      <w:caps/>
      <w:spacing w:val="10"/>
      <w:sz w:val="18"/>
      <w:szCs w:val="18"/>
    </w:rPr>
  </w:style>
  <w:style w:type="paragraph" w:styleId="BalloonText">
    <w:name w:val="Balloon Text"/>
    <w:basedOn w:val="Normal"/>
    <w:link w:val="BalloonTextChar"/>
    <w:uiPriority w:val="99"/>
    <w:semiHidden/>
    <w:rsid w:val="00ED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2E3E"/>
    <w:rPr>
      <w:rFonts w:ascii="Tahoma" w:hAnsi="Tahoma" w:cs="Tahoma"/>
      <w:sz w:val="16"/>
      <w:szCs w:val="16"/>
    </w:rPr>
  </w:style>
  <w:style w:type="paragraph" w:styleId="ListParagraph">
    <w:name w:val="List Paragraph"/>
    <w:basedOn w:val="Normal"/>
    <w:uiPriority w:val="99"/>
    <w:qFormat/>
    <w:rsid w:val="00353E52"/>
    <w:pPr>
      <w:ind w:left="720"/>
      <w:contextualSpacing/>
    </w:pPr>
  </w:style>
  <w:style w:type="paragraph" w:styleId="Caption">
    <w:name w:val="caption"/>
    <w:basedOn w:val="Normal"/>
    <w:next w:val="Normal"/>
    <w:uiPriority w:val="99"/>
    <w:qFormat/>
    <w:rsid w:val="00353E52"/>
    <w:rPr>
      <w:b/>
      <w:bCs/>
      <w:color w:val="365F91"/>
      <w:sz w:val="16"/>
      <w:szCs w:val="16"/>
    </w:rPr>
  </w:style>
  <w:style w:type="paragraph" w:styleId="Header">
    <w:name w:val="header"/>
    <w:basedOn w:val="Normal"/>
    <w:link w:val="HeaderChar"/>
    <w:uiPriority w:val="99"/>
    <w:semiHidden/>
    <w:rsid w:val="00171A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71AA5"/>
    <w:rPr>
      <w:rFonts w:cs="Times New Roman"/>
    </w:rPr>
  </w:style>
  <w:style w:type="paragraph" w:styleId="Footer">
    <w:name w:val="footer"/>
    <w:basedOn w:val="Normal"/>
    <w:link w:val="FooterChar"/>
    <w:uiPriority w:val="99"/>
    <w:semiHidden/>
    <w:rsid w:val="00171A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171AA5"/>
    <w:rPr>
      <w:rFonts w:cs="Times New Roman"/>
    </w:rPr>
  </w:style>
  <w:style w:type="paragraph" w:customStyle="1" w:styleId="Default">
    <w:name w:val="Default"/>
    <w:uiPriority w:val="99"/>
    <w:rsid w:val="003E3A4B"/>
    <w:pPr>
      <w:autoSpaceDE w:val="0"/>
      <w:autoSpaceDN w:val="0"/>
      <w:adjustRightInd w:val="0"/>
      <w:spacing w:before="200" w:after="200" w:line="276" w:lineRule="auto"/>
    </w:pPr>
    <w:rPr>
      <w:rFonts w:ascii="Arial" w:hAnsi="Arial" w:cs="Arial"/>
      <w:color w:val="000000"/>
      <w:sz w:val="24"/>
      <w:szCs w:val="24"/>
      <w:lang w:val="en-US" w:eastAsia="en-US"/>
    </w:rPr>
  </w:style>
  <w:style w:type="paragraph" w:styleId="TOC1">
    <w:name w:val="toc 1"/>
    <w:basedOn w:val="Normal"/>
    <w:next w:val="Normal"/>
    <w:autoRedefine/>
    <w:uiPriority w:val="99"/>
    <w:locked/>
    <w:rsid w:val="00EE291B"/>
  </w:style>
  <w:style w:type="character" w:styleId="Hyperlink">
    <w:name w:val="Hyperlink"/>
    <w:basedOn w:val="DefaultParagraphFont"/>
    <w:uiPriority w:val="99"/>
    <w:rsid w:val="00EE291B"/>
    <w:rPr>
      <w:rFonts w:cs="Times New Roman"/>
      <w:color w:val="0000FF"/>
      <w:u w:val="single"/>
    </w:rPr>
  </w:style>
  <w:style w:type="paragraph" w:styleId="TOC2">
    <w:name w:val="toc 2"/>
    <w:basedOn w:val="Normal"/>
    <w:next w:val="Normal"/>
    <w:autoRedefine/>
    <w:uiPriority w:val="99"/>
    <w:locked/>
    <w:rsid w:val="0028063E"/>
    <w:pPr>
      <w:ind w:left="220"/>
    </w:pPr>
  </w:style>
  <w:style w:type="paragraph" w:styleId="TOC3">
    <w:name w:val="toc 3"/>
    <w:basedOn w:val="Normal"/>
    <w:next w:val="Normal"/>
    <w:autoRedefine/>
    <w:uiPriority w:val="99"/>
    <w:locked/>
    <w:rsid w:val="002569D0"/>
    <w:pPr>
      <w:tabs>
        <w:tab w:val="left" w:pos="1200"/>
        <w:tab w:val="right" w:leader="dot" w:pos="9016"/>
      </w:tabs>
      <w:spacing w:before="120" w:after="120"/>
      <w:ind w:left="442"/>
    </w:pPr>
  </w:style>
  <w:style w:type="table" w:styleId="TableGrid">
    <w:name w:val="Table Grid"/>
    <w:basedOn w:val="TableNormal"/>
    <w:uiPriority w:val="99"/>
    <w:locked/>
    <w:rsid w:val="009576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locked/>
    <w:rsid w:val="00353E52"/>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353E52"/>
    <w:rPr>
      <w:rFonts w:cs="Times New Roman"/>
      <w:caps/>
      <w:color w:val="4F81BD"/>
      <w:spacing w:val="10"/>
      <w:kern w:val="28"/>
      <w:sz w:val="52"/>
      <w:szCs w:val="52"/>
    </w:rPr>
  </w:style>
  <w:style w:type="paragraph" w:styleId="Subtitle">
    <w:name w:val="Subtitle"/>
    <w:basedOn w:val="Normal"/>
    <w:next w:val="Normal"/>
    <w:link w:val="SubtitleChar"/>
    <w:uiPriority w:val="99"/>
    <w:qFormat/>
    <w:locked/>
    <w:rsid w:val="00353E52"/>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353E52"/>
    <w:rPr>
      <w:rFonts w:cs="Times New Roman"/>
      <w:caps/>
      <w:color w:val="595959"/>
      <w:spacing w:val="10"/>
      <w:sz w:val="24"/>
      <w:szCs w:val="24"/>
    </w:rPr>
  </w:style>
  <w:style w:type="character" w:styleId="Strong">
    <w:name w:val="Strong"/>
    <w:basedOn w:val="DefaultParagraphFont"/>
    <w:uiPriority w:val="99"/>
    <w:qFormat/>
    <w:locked/>
    <w:rsid w:val="00353E52"/>
    <w:rPr>
      <w:rFonts w:cs="Times New Roman"/>
      <w:b/>
    </w:rPr>
  </w:style>
  <w:style w:type="character" w:styleId="Emphasis">
    <w:name w:val="Emphasis"/>
    <w:basedOn w:val="DefaultParagraphFont"/>
    <w:uiPriority w:val="99"/>
    <w:qFormat/>
    <w:locked/>
    <w:rsid w:val="00353E52"/>
    <w:rPr>
      <w:rFonts w:cs="Times New Roman"/>
      <w:caps/>
      <w:color w:val="243F60"/>
      <w:spacing w:val="5"/>
    </w:rPr>
  </w:style>
  <w:style w:type="paragraph" w:styleId="NoSpacing">
    <w:name w:val="No Spacing"/>
    <w:basedOn w:val="Normal"/>
    <w:link w:val="NoSpacingChar"/>
    <w:uiPriority w:val="99"/>
    <w:qFormat/>
    <w:rsid w:val="00353E52"/>
    <w:pPr>
      <w:spacing w:before="0" w:after="0" w:line="240" w:lineRule="auto"/>
    </w:pPr>
  </w:style>
  <w:style w:type="character" w:customStyle="1" w:styleId="NoSpacingChar">
    <w:name w:val="No Spacing Char"/>
    <w:basedOn w:val="DefaultParagraphFont"/>
    <w:link w:val="NoSpacing"/>
    <w:uiPriority w:val="99"/>
    <w:locked/>
    <w:rsid w:val="00353E52"/>
    <w:rPr>
      <w:rFonts w:cs="Times New Roman"/>
      <w:sz w:val="20"/>
      <w:szCs w:val="20"/>
    </w:rPr>
  </w:style>
  <w:style w:type="paragraph" w:styleId="Quote">
    <w:name w:val="Quote"/>
    <w:basedOn w:val="Normal"/>
    <w:next w:val="Normal"/>
    <w:link w:val="QuoteChar"/>
    <w:uiPriority w:val="99"/>
    <w:qFormat/>
    <w:rsid w:val="00353E52"/>
    <w:rPr>
      <w:i/>
      <w:iCs/>
    </w:rPr>
  </w:style>
  <w:style w:type="character" w:customStyle="1" w:styleId="QuoteChar">
    <w:name w:val="Quote Char"/>
    <w:basedOn w:val="DefaultParagraphFont"/>
    <w:link w:val="Quote"/>
    <w:uiPriority w:val="99"/>
    <w:locked/>
    <w:rsid w:val="00353E52"/>
    <w:rPr>
      <w:rFonts w:cs="Times New Roman"/>
      <w:i/>
      <w:iCs/>
      <w:sz w:val="20"/>
      <w:szCs w:val="20"/>
    </w:rPr>
  </w:style>
  <w:style w:type="paragraph" w:styleId="IntenseQuote">
    <w:name w:val="Intense Quote"/>
    <w:basedOn w:val="Normal"/>
    <w:next w:val="Normal"/>
    <w:link w:val="IntenseQuoteChar"/>
    <w:uiPriority w:val="99"/>
    <w:qFormat/>
    <w:rsid w:val="00353E52"/>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353E52"/>
    <w:rPr>
      <w:rFonts w:cs="Times New Roman"/>
      <w:i/>
      <w:iCs/>
      <w:color w:val="4F81BD"/>
      <w:sz w:val="20"/>
      <w:szCs w:val="20"/>
    </w:rPr>
  </w:style>
  <w:style w:type="character" w:styleId="SubtleEmphasis">
    <w:name w:val="Subtle Emphasis"/>
    <w:basedOn w:val="DefaultParagraphFont"/>
    <w:uiPriority w:val="99"/>
    <w:qFormat/>
    <w:rsid w:val="00353E52"/>
    <w:rPr>
      <w:rFonts w:cs="Times New Roman"/>
      <w:i/>
      <w:color w:val="243F60"/>
    </w:rPr>
  </w:style>
  <w:style w:type="character" w:styleId="IntenseEmphasis">
    <w:name w:val="Intense Emphasis"/>
    <w:basedOn w:val="DefaultParagraphFont"/>
    <w:uiPriority w:val="99"/>
    <w:qFormat/>
    <w:rsid w:val="00353E52"/>
    <w:rPr>
      <w:rFonts w:cs="Times New Roman"/>
      <w:b/>
      <w:caps/>
      <w:color w:val="243F60"/>
      <w:spacing w:val="10"/>
    </w:rPr>
  </w:style>
  <w:style w:type="character" w:styleId="SubtleReference">
    <w:name w:val="Subtle Reference"/>
    <w:basedOn w:val="DefaultParagraphFont"/>
    <w:uiPriority w:val="99"/>
    <w:qFormat/>
    <w:rsid w:val="00353E52"/>
    <w:rPr>
      <w:rFonts w:cs="Times New Roman"/>
      <w:b/>
      <w:color w:val="4F81BD"/>
    </w:rPr>
  </w:style>
  <w:style w:type="character" w:styleId="IntenseReference">
    <w:name w:val="Intense Reference"/>
    <w:basedOn w:val="DefaultParagraphFont"/>
    <w:uiPriority w:val="99"/>
    <w:qFormat/>
    <w:rsid w:val="00353E52"/>
    <w:rPr>
      <w:rFonts w:cs="Times New Roman"/>
      <w:b/>
      <w:i/>
      <w:caps/>
      <w:color w:val="4F81BD"/>
    </w:rPr>
  </w:style>
  <w:style w:type="character" w:styleId="BookTitle">
    <w:name w:val="Book Title"/>
    <w:basedOn w:val="DefaultParagraphFont"/>
    <w:uiPriority w:val="99"/>
    <w:qFormat/>
    <w:rsid w:val="00353E52"/>
    <w:rPr>
      <w:rFonts w:cs="Times New Roman"/>
      <w:b/>
      <w:i/>
      <w:spacing w:val="9"/>
    </w:rPr>
  </w:style>
  <w:style w:type="paragraph" w:styleId="TOCHeading">
    <w:name w:val="TOC Heading"/>
    <w:basedOn w:val="Heading1"/>
    <w:next w:val="Normal"/>
    <w:uiPriority w:val="99"/>
    <w:qFormat/>
    <w:rsid w:val="00353E52"/>
    <w:pPr>
      <w:outlineLvl w:val="9"/>
    </w:pPr>
  </w:style>
  <w:style w:type="paragraph" w:styleId="FootnoteText">
    <w:name w:val="footnote text"/>
    <w:basedOn w:val="Normal"/>
    <w:link w:val="FootnoteTextChar"/>
    <w:uiPriority w:val="99"/>
    <w:semiHidden/>
    <w:rsid w:val="00F81918"/>
  </w:style>
  <w:style w:type="character" w:customStyle="1" w:styleId="FootnoteTextChar">
    <w:name w:val="Footnote Text Char"/>
    <w:basedOn w:val="DefaultParagraphFont"/>
    <w:link w:val="FootnoteText"/>
    <w:uiPriority w:val="99"/>
    <w:semiHidden/>
    <w:locked/>
    <w:rsid w:val="00F81918"/>
    <w:rPr>
      <w:rFonts w:cs="Times New Roman"/>
      <w:sz w:val="20"/>
      <w:szCs w:val="20"/>
    </w:rPr>
  </w:style>
  <w:style w:type="character" w:styleId="FootnoteReference">
    <w:name w:val="footnote reference"/>
    <w:basedOn w:val="DefaultParagraphFont"/>
    <w:uiPriority w:val="99"/>
    <w:semiHidden/>
    <w:rsid w:val="00F81918"/>
    <w:rPr>
      <w:rFonts w:cs="Times New Roman"/>
      <w:vertAlign w:val="superscript"/>
    </w:rPr>
  </w:style>
  <w:style w:type="table" w:customStyle="1" w:styleId="LightShading-Accent41">
    <w:name w:val="Light Shading - Accent 41"/>
    <w:uiPriority w:val="99"/>
    <w:rsid w:val="008E52EC"/>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styleId="TableList1">
    <w:name w:val="Table List 1"/>
    <w:basedOn w:val="TableNormal"/>
    <w:uiPriority w:val="99"/>
    <w:locked/>
    <w:rsid w:val="00C9740B"/>
    <w:pPr>
      <w:spacing w:before="200" w:after="200" w:line="276" w:lineRule="auto"/>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Elegant">
    <w:name w:val="Table Elegant"/>
    <w:basedOn w:val="TableNormal"/>
    <w:uiPriority w:val="99"/>
    <w:locked/>
    <w:rsid w:val="00C9740B"/>
    <w:pPr>
      <w:spacing w:before="200" w:after="200" w:line="276" w:lineRule="auto"/>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5">
    <w:name w:val="Table Grid 5"/>
    <w:basedOn w:val="TableNormal"/>
    <w:uiPriority w:val="99"/>
    <w:locked/>
    <w:rsid w:val="00C9740B"/>
    <w:pPr>
      <w:spacing w:before="200" w:after="200" w:line="276"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LightList-Accent11">
    <w:name w:val="Light List - Accent 11"/>
    <w:uiPriority w:val="99"/>
    <w:rsid w:val="00442383"/>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11">
    <w:name w:val="Medium Shading 1 - Accent 11"/>
    <w:uiPriority w:val="99"/>
    <w:rsid w:val="00450180"/>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customStyle="1" w:styleId="HeadingA">
    <w:name w:val="Heading A"/>
    <w:basedOn w:val="Normal"/>
    <w:uiPriority w:val="99"/>
    <w:rsid w:val="003931B4"/>
    <w:pPr>
      <w:spacing w:before="0" w:after="0" w:line="240" w:lineRule="auto"/>
    </w:pPr>
    <w:rPr>
      <w:rFonts w:ascii="Arial" w:hAnsi="Arial"/>
      <w:b/>
      <w:sz w:val="22"/>
      <w:szCs w:val="22"/>
      <w:lang w:val="en-GB" w:eastAsia="en-GB"/>
    </w:rPr>
  </w:style>
</w:styles>
</file>

<file path=word/webSettings.xml><?xml version="1.0" encoding="utf-8"?>
<w:webSettings xmlns:r="http://schemas.openxmlformats.org/officeDocument/2006/relationships" xmlns:w="http://schemas.openxmlformats.org/wordprocessingml/2006/main">
  <w:divs>
    <w:div w:id="1147550219">
      <w:marLeft w:val="0"/>
      <w:marRight w:val="0"/>
      <w:marTop w:val="0"/>
      <w:marBottom w:val="0"/>
      <w:divBdr>
        <w:top w:val="none" w:sz="0" w:space="0" w:color="auto"/>
        <w:left w:val="none" w:sz="0" w:space="0" w:color="auto"/>
        <w:bottom w:val="none" w:sz="0" w:space="0" w:color="auto"/>
        <w:right w:val="none" w:sz="0" w:space="0" w:color="auto"/>
      </w:divBdr>
    </w:div>
    <w:div w:id="1147550220">
      <w:marLeft w:val="0"/>
      <w:marRight w:val="0"/>
      <w:marTop w:val="0"/>
      <w:marBottom w:val="0"/>
      <w:divBdr>
        <w:top w:val="none" w:sz="0" w:space="0" w:color="auto"/>
        <w:left w:val="none" w:sz="0" w:space="0" w:color="auto"/>
        <w:bottom w:val="none" w:sz="0" w:space="0" w:color="auto"/>
        <w:right w:val="none" w:sz="0" w:space="0" w:color="auto"/>
      </w:divBdr>
    </w:div>
    <w:div w:id="1147550221">
      <w:marLeft w:val="0"/>
      <w:marRight w:val="0"/>
      <w:marTop w:val="0"/>
      <w:marBottom w:val="0"/>
      <w:divBdr>
        <w:top w:val="none" w:sz="0" w:space="0" w:color="auto"/>
        <w:left w:val="none" w:sz="0" w:space="0" w:color="auto"/>
        <w:bottom w:val="none" w:sz="0" w:space="0" w:color="auto"/>
        <w:right w:val="none" w:sz="0" w:space="0" w:color="auto"/>
      </w:divBdr>
    </w:div>
    <w:div w:id="1147550222">
      <w:marLeft w:val="0"/>
      <w:marRight w:val="0"/>
      <w:marTop w:val="0"/>
      <w:marBottom w:val="0"/>
      <w:divBdr>
        <w:top w:val="none" w:sz="0" w:space="0" w:color="auto"/>
        <w:left w:val="none" w:sz="0" w:space="0" w:color="auto"/>
        <w:bottom w:val="none" w:sz="0" w:space="0" w:color="auto"/>
        <w:right w:val="none" w:sz="0" w:space="0" w:color="auto"/>
      </w:divBdr>
    </w:div>
    <w:div w:id="1147550223">
      <w:marLeft w:val="0"/>
      <w:marRight w:val="0"/>
      <w:marTop w:val="0"/>
      <w:marBottom w:val="0"/>
      <w:divBdr>
        <w:top w:val="none" w:sz="0" w:space="0" w:color="auto"/>
        <w:left w:val="none" w:sz="0" w:space="0" w:color="auto"/>
        <w:bottom w:val="none" w:sz="0" w:space="0" w:color="auto"/>
        <w:right w:val="none" w:sz="0" w:space="0" w:color="auto"/>
      </w:divBdr>
    </w:div>
    <w:div w:id="1147550224">
      <w:marLeft w:val="0"/>
      <w:marRight w:val="0"/>
      <w:marTop w:val="0"/>
      <w:marBottom w:val="0"/>
      <w:divBdr>
        <w:top w:val="none" w:sz="0" w:space="0" w:color="auto"/>
        <w:left w:val="none" w:sz="0" w:space="0" w:color="auto"/>
        <w:bottom w:val="none" w:sz="0" w:space="0" w:color="auto"/>
        <w:right w:val="none" w:sz="0" w:space="0" w:color="auto"/>
      </w:divBdr>
    </w:div>
    <w:div w:id="1147550225">
      <w:marLeft w:val="0"/>
      <w:marRight w:val="0"/>
      <w:marTop w:val="0"/>
      <w:marBottom w:val="0"/>
      <w:divBdr>
        <w:top w:val="none" w:sz="0" w:space="0" w:color="auto"/>
        <w:left w:val="none" w:sz="0" w:space="0" w:color="auto"/>
        <w:bottom w:val="none" w:sz="0" w:space="0" w:color="auto"/>
        <w:right w:val="none" w:sz="0" w:space="0" w:color="auto"/>
      </w:divBdr>
    </w:div>
    <w:div w:id="1147550226">
      <w:marLeft w:val="0"/>
      <w:marRight w:val="0"/>
      <w:marTop w:val="0"/>
      <w:marBottom w:val="0"/>
      <w:divBdr>
        <w:top w:val="none" w:sz="0" w:space="0" w:color="auto"/>
        <w:left w:val="none" w:sz="0" w:space="0" w:color="auto"/>
        <w:bottom w:val="none" w:sz="0" w:space="0" w:color="auto"/>
        <w:right w:val="none" w:sz="0" w:space="0" w:color="auto"/>
      </w:divBdr>
    </w:div>
    <w:div w:id="1147550227">
      <w:marLeft w:val="0"/>
      <w:marRight w:val="0"/>
      <w:marTop w:val="0"/>
      <w:marBottom w:val="0"/>
      <w:divBdr>
        <w:top w:val="none" w:sz="0" w:space="0" w:color="auto"/>
        <w:left w:val="none" w:sz="0" w:space="0" w:color="auto"/>
        <w:bottom w:val="none" w:sz="0" w:space="0" w:color="auto"/>
        <w:right w:val="none" w:sz="0" w:space="0" w:color="auto"/>
      </w:divBdr>
    </w:div>
    <w:div w:id="1147550228">
      <w:marLeft w:val="0"/>
      <w:marRight w:val="0"/>
      <w:marTop w:val="0"/>
      <w:marBottom w:val="0"/>
      <w:divBdr>
        <w:top w:val="none" w:sz="0" w:space="0" w:color="auto"/>
        <w:left w:val="none" w:sz="0" w:space="0" w:color="auto"/>
        <w:bottom w:val="none" w:sz="0" w:space="0" w:color="auto"/>
        <w:right w:val="none" w:sz="0" w:space="0" w:color="auto"/>
      </w:divBdr>
    </w:div>
    <w:div w:id="1147550229">
      <w:marLeft w:val="0"/>
      <w:marRight w:val="0"/>
      <w:marTop w:val="0"/>
      <w:marBottom w:val="0"/>
      <w:divBdr>
        <w:top w:val="none" w:sz="0" w:space="0" w:color="auto"/>
        <w:left w:val="none" w:sz="0" w:space="0" w:color="auto"/>
        <w:bottom w:val="none" w:sz="0" w:space="0" w:color="auto"/>
        <w:right w:val="none" w:sz="0" w:space="0" w:color="auto"/>
      </w:divBdr>
    </w:div>
    <w:div w:id="1147550230">
      <w:marLeft w:val="0"/>
      <w:marRight w:val="0"/>
      <w:marTop w:val="0"/>
      <w:marBottom w:val="0"/>
      <w:divBdr>
        <w:top w:val="none" w:sz="0" w:space="0" w:color="auto"/>
        <w:left w:val="none" w:sz="0" w:space="0" w:color="auto"/>
        <w:bottom w:val="none" w:sz="0" w:space="0" w:color="auto"/>
        <w:right w:val="none" w:sz="0" w:space="0" w:color="auto"/>
      </w:divBdr>
    </w:div>
    <w:div w:id="1147550231">
      <w:marLeft w:val="0"/>
      <w:marRight w:val="0"/>
      <w:marTop w:val="0"/>
      <w:marBottom w:val="0"/>
      <w:divBdr>
        <w:top w:val="none" w:sz="0" w:space="0" w:color="auto"/>
        <w:left w:val="none" w:sz="0" w:space="0" w:color="auto"/>
        <w:bottom w:val="none" w:sz="0" w:space="0" w:color="auto"/>
        <w:right w:val="none" w:sz="0" w:space="0" w:color="auto"/>
      </w:divBdr>
    </w:div>
    <w:div w:id="1147550232">
      <w:marLeft w:val="0"/>
      <w:marRight w:val="0"/>
      <w:marTop w:val="0"/>
      <w:marBottom w:val="0"/>
      <w:divBdr>
        <w:top w:val="none" w:sz="0" w:space="0" w:color="auto"/>
        <w:left w:val="none" w:sz="0" w:space="0" w:color="auto"/>
        <w:bottom w:val="none" w:sz="0" w:space="0" w:color="auto"/>
        <w:right w:val="none" w:sz="0" w:space="0" w:color="auto"/>
      </w:divBdr>
    </w:div>
    <w:div w:id="1147550233">
      <w:marLeft w:val="0"/>
      <w:marRight w:val="0"/>
      <w:marTop w:val="0"/>
      <w:marBottom w:val="0"/>
      <w:divBdr>
        <w:top w:val="none" w:sz="0" w:space="0" w:color="auto"/>
        <w:left w:val="none" w:sz="0" w:space="0" w:color="auto"/>
        <w:bottom w:val="none" w:sz="0" w:space="0" w:color="auto"/>
        <w:right w:val="none" w:sz="0" w:space="0" w:color="auto"/>
      </w:divBdr>
    </w:div>
    <w:div w:id="1147550234">
      <w:marLeft w:val="0"/>
      <w:marRight w:val="0"/>
      <w:marTop w:val="0"/>
      <w:marBottom w:val="0"/>
      <w:divBdr>
        <w:top w:val="none" w:sz="0" w:space="0" w:color="auto"/>
        <w:left w:val="none" w:sz="0" w:space="0" w:color="auto"/>
        <w:bottom w:val="none" w:sz="0" w:space="0" w:color="auto"/>
        <w:right w:val="none" w:sz="0" w:space="0" w:color="auto"/>
      </w:divBdr>
    </w:div>
    <w:div w:id="1147550235">
      <w:marLeft w:val="0"/>
      <w:marRight w:val="0"/>
      <w:marTop w:val="0"/>
      <w:marBottom w:val="0"/>
      <w:divBdr>
        <w:top w:val="none" w:sz="0" w:space="0" w:color="auto"/>
        <w:left w:val="none" w:sz="0" w:space="0" w:color="auto"/>
        <w:bottom w:val="none" w:sz="0" w:space="0" w:color="auto"/>
        <w:right w:val="none" w:sz="0" w:space="0" w:color="auto"/>
      </w:divBdr>
    </w:div>
    <w:div w:id="1147550236">
      <w:marLeft w:val="0"/>
      <w:marRight w:val="0"/>
      <w:marTop w:val="0"/>
      <w:marBottom w:val="0"/>
      <w:divBdr>
        <w:top w:val="none" w:sz="0" w:space="0" w:color="auto"/>
        <w:left w:val="none" w:sz="0" w:space="0" w:color="auto"/>
        <w:bottom w:val="none" w:sz="0" w:space="0" w:color="auto"/>
        <w:right w:val="none" w:sz="0" w:space="0" w:color="auto"/>
      </w:divBdr>
    </w:div>
    <w:div w:id="1147550237">
      <w:marLeft w:val="0"/>
      <w:marRight w:val="0"/>
      <w:marTop w:val="0"/>
      <w:marBottom w:val="0"/>
      <w:divBdr>
        <w:top w:val="none" w:sz="0" w:space="0" w:color="auto"/>
        <w:left w:val="none" w:sz="0" w:space="0" w:color="auto"/>
        <w:bottom w:val="none" w:sz="0" w:space="0" w:color="auto"/>
        <w:right w:val="none" w:sz="0" w:space="0" w:color="auto"/>
      </w:divBdr>
    </w:div>
    <w:div w:id="1147550238">
      <w:marLeft w:val="0"/>
      <w:marRight w:val="0"/>
      <w:marTop w:val="0"/>
      <w:marBottom w:val="0"/>
      <w:divBdr>
        <w:top w:val="none" w:sz="0" w:space="0" w:color="auto"/>
        <w:left w:val="none" w:sz="0" w:space="0" w:color="auto"/>
        <w:bottom w:val="none" w:sz="0" w:space="0" w:color="auto"/>
        <w:right w:val="none" w:sz="0" w:space="0" w:color="auto"/>
      </w:divBdr>
    </w:div>
    <w:div w:id="1147550239">
      <w:marLeft w:val="0"/>
      <w:marRight w:val="0"/>
      <w:marTop w:val="0"/>
      <w:marBottom w:val="0"/>
      <w:divBdr>
        <w:top w:val="none" w:sz="0" w:space="0" w:color="auto"/>
        <w:left w:val="none" w:sz="0" w:space="0" w:color="auto"/>
        <w:bottom w:val="none" w:sz="0" w:space="0" w:color="auto"/>
        <w:right w:val="none" w:sz="0" w:space="0" w:color="auto"/>
      </w:divBdr>
    </w:div>
    <w:div w:id="1147550240">
      <w:marLeft w:val="0"/>
      <w:marRight w:val="0"/>
      <w:marTop w:val="0"/>
      <w:marBottom w:val="0"/>
      <w:divBdr>
        <w:top w:val="none" w:sz="0" w:space="0" w:color="auto"/>
        <w:left w:val="none" w:sz="0" w:space="0" w:color="auto"/>
        <w:bottom w:val="none" w:sz="0" w:space="0" w:color="auto"/>
        <w:right w:val="none" w:sz="0" w:space="0" w:color="auto"/>
      </w:divBdr>
    </w:div>
    <w:div w:id="1147550241">
      <w:marLeft w:val="0"/>
      <w:marRight w:val="0"/>
      <w:marTop w:val="0"/>
      <w:marBottom w:val="0"/>
      <w:divBdr>
        <w:top w:val="none" w:sz="0" w:space="0" w:color="auto"/>
        <w:left w:val="none" w:sz="0" w:space="0" w:color="auto"/>
        <w:bottom w:val="none" w:sz="0" w:space="0" w:color="auto"/>
        <w:right w:val="none" w:sz="0" w:space="0" w:color="auto"/>
      </w:divBdr>
    </w:div>
    <w:div w:id="1147550242">
      <w:marLeft w:val="0"/>
      <w:marRight w:val="0"/>
      <w:marTop w:val="0"/>
      <w:marBottom w:val="0"/>
      <w:divBdr>
        <w:top w:val="none" w:sz="0" w:space="0" w:color="auto"/>
        <w:left w:val="none" w:sz="0" w:space="0" w:color="auto"/>
        <w:bottom w:val="none" w:sz="0" w:space="0" w:color="auto"/>
        <w:right w:val="none" w:sz="0" w:space="0" w:color="auto"/>
      </w:divBdr>
    </w:div>
    <w:div w:id="1147550243">
      <w:marLeft w:val="0"/>
      <w:marRight w:val="0"/>
      <w:marTop w:val="0"/>
      <w:marBottom w:val="0"/>
      <w:divBdr>
        <w:top w:val="none" w:sz="0" w:space="0" w:color="auto"/>
        <w:left w:val="none" w:sz="0" w:space="0" w:color="auto"/>
        <w:bottom w:val="none" w:sz="0" w:space="0" w:color="auto"/>
        <w:right w:val="none" w:sz="0" w:space="0" w:color="auto"/>
      </w:divBdr>
    </w:div>
    <w:div w:id="1147550244">
      <w:marLeft w:val="0"/>
      <w:marRight w:val="0"/>
      <w:marTop w:val="0"/>
      <w:marBottom w:val="0"/>
      <w:divBdr>
        <w:top w:val="none" w:sz="0" w:space="0" w:color="auto"/>
        <w:left w:val="none" w:sz="0" w:space="0" w:color="auto"/>
        <w:bottom w:val="none" w:sz="0" w:space="0" w:color="auto"/>
        <w:right w:val="none" w:sz="0" w:space="0" w:color="auto"/>
      </w:divBdr>
    </w:div>
    <w:div w:id="1147550245">
      <w:marLeft w:val="0"/>
      <w:marRight w:val="0"/>
      <w:marTop w:val="0"/>
      <w:marBottom w:val="0"/>
      <w:divBdr>
        <w:top w:val="none" w:sz="0" w:space="0" w:color="auto"/>
        <w:left w:val="none" w:sz="0" w:space="0" w:color="auto"/>
        <w:bottom w:val="none" w:sz="0" w:space="0" w:color="auto"/>
        <w:right w:val="none" w:sz="0" w:space="0" w:color="auto"/>
      </w:divBdr>
    </w:div>
    <w:div w:id="1147550246">
      <w:marLeft w:val="0"/>
      <w:marRight w:val="0"/>
      <w:marTop w:val="0"/>
      <w:marBottom w:val="0"/>
      <w:divBdr>
        <w:top w:val="none" w:sz="0" w:space="0" w:color="auto"/>
        <w:left w:val="none" w:sz="0" w:space="0" w:color="auto"/>
        <w:bottom w:val="none" w:sz="0" w:space="0" w:color="auto"/>
        <w:right w:val="none" w:sz="0" w:space="0" w:color="auto"/>
      </w:divBdr>
    </w:div>
    <w:div w:id="1147550247">
      <w:marLeft w:val="0"/>
      <w:marRight w:val="0"/>
      <w:marTop w:val="0"/>
      <w:marBottom w:val="0"/>
      <w:divBdr>
        <w:top w:val="none" w:sz="0" w:space="0" w:color="auto"/>
        <w:left w:val="none" w:sz="0" w:space="0" w:color="auto"/>
        <w:bottom w:val="none" w:sz="0" w:space="0" w:color="auto"/>
        <w:right w:val="none" w:sz="0" w:space="0" w:color="auto"/>
      </w:divBdr>
    </w:div>
    <w:div w:id="1147550248">
      <w:marLeft w:val="0"/>
      <w:marRight w:val="0"/>
      <w:marTop w:val="0"/>
      <w:marBottom w:val="0"/>
      <w:divBdr>
        <w:top w:val="none" w:sz="0" w:space="0" w:color="auto"/>
        <w:left w:val="none" w:sz="0" w:space="0" w:color="auto"/>
        <w:bottom w:val="none" w:sz="0" w:space="0" w:color="auto"/>
        <w:right w:val="none" w:sz="0" w:space="0" w:color="auto"/>
      </w:divBdr>
    </w:div>
    <w:div w:id="1147550249">
      <w:marLeft w:val="0"/>
      <w:marRight w:val="0"/>
      <w:marTop w:val="0"/>
      <w:marBottom w:val="0"/>
      <w:divBdr>
        <w:top w:val="none" w:sz="0" w:space="0" w:color="auto"/>
        <w:left w:val="none" w:sz="0" w:space="0" w:color="auto"/>
        <w:bottom w:val="none" w:sz="0" w:space="0" w:color="auto"/>
        <w:right w:val="none" w:sz="0" w:space="0" w:color="auto"/>
      </w:divBdr>
    </w:div>
    <w:div w:id="1147550250">
      <w:marLeft w:val="0"/>
      <w:marRight w:val="0"/>
      <w:marTop w:val="0"/>
      <w:marBottom w:val="0"/>
      <w:divBdr>
        <w:top w:val="none" w:sz="0" w:space="0" w:color="auto"/>
        <w:left w:val="none" w:sz="0" w:space="0" w:color="auto"/>
        <w:bottom w:val="none" w:sz="0" w:space="0" w:color="auto"/>
        <w:right w:val="none" w:sz="0" w:space="0" w:color="auto"/>
      </w:divBdr>
    </w:div>
    <w:div w:id="1147550251">
      <w:marLeft w:val="0"/>
      <w:marRight w:val="0"/>
      <w:marTop w:val="0"/>
      <w:marBottom w:val="0"/>
      <w:divBdr>
        <w:top w:val="none" w:sz="0" w:space="0" w:color="auto"/>
        <w:left w:val="none" w:sz="0" w:space="0" w:color="auto"/>
        <w:bottom w:val="none" w:sz="0" w:space="0" w:color="auto"/>
        <w:right w:val="none" w:sz="0" w:space="0" w:color="auto"/>
      </w:divBdr>
    </w:div>
    <w:div w:id="1147550252">
      <w:marLeft w:val="0"/>
      <w:marRight w:val="0"/>
      <w:marTop w:val="0"/>
      <w:marBottom w:val="0"/>
      <w:divBdr>
        <w:top w:val="none" w:sz="0" w:space="0" w:color="auto"/>
        <w:left w:val="none" w:sz="0" w:space="0" w:color="auto"/>
        <w:bottom w:val="none" w:sz="0" w:space="0" w:color="auto"/>
        <w:right w:val="none" w:sz="0" w:space="0" w:color="auto"/>
      </w:divBdr>
    </w:div>
    <w:div w:id="1147550253">
      <w:marLeft w:val="0"/>
      <w:marRight w:val="0"/>
      <w:marTop w:val="0"/>
      <w:marBottom w:val="0"/>
      <w:divBdr>
        <w:top w:val="none" w:sz="0" w:space="0" w:color="auto"/>
        <w:left w:val="none" w:sz="0" w:space="0" w:color="auto"/>
        <w:bottom w:val="none" w:sz="0" w:space="0" w:color="auto"/>
        <w:right w:val="none" w:sz="0" w:space="0" w:color="auto"/>
      </w:divBdr>
    </w:div>
    <w:div w:id="1147550254">
      <w:marLeft w:val="0"/>
      <w:marRight w:val="0"/>
      <w:marTop w:val="0"/>
      <w:marBottom w:val="0"/>
      <w:divBdr>
        <w:top w:val="none" w:sz="0" w:space="0" w:color="auto"/>
        <w:left w:val="none" w:sz="0" w:space="0" w:color="auto"/>
        <w:bottom w:val="none" w:sz="0" w:space="0" w:color="auto"/>
        <w:right w:val="none" w:sz="0" w:space="0" w:color="auto"/>
      </w:divBdr>
    </w:div>
    <w:div w:id="1147550255">
      <w:marLeft w:val="0"/>
      <w:marRight w:val="0"/>
      <w:marTop w:val="0"/>
      <w:marBottom w:val="0"/>
      <w:divBdr>
        <w:top w:val="none" w:sz="0" w:space="0" w:color="auto"/>
        <w:left w:val="none" w:sz="0" w:space="0" w:color="auto"/>
        <w:bottom w:val="none" w:sz="0" w:space="0" w:color="auto"/>
        <w:right w:val="none" w:sz="0" w:space="0" w:color="auto"/>
      </w:divBdr>
    </w:div>
    <w:div w:id="1147550256">
      <w:marLeft w:val="0"/>
      <w:marRight w:val="0"/>
      <w:marTop w:val="0"/>
      <w:marBottom w:val="0"/>
      <w:divBdr>
        <w:top w:val="none" w:sz="0" w:space="0" w:color="auto"/>
        <w:left w:val="none" w:sz="0" w:space="0" w:color="auto"/>
        <w:bottom w:val="none" w:sz="0" w:space="0" w:color="auto"/>
        <w:right w:val="none" w:sz="0" w:space="0" w:color="auto"/>
      </w:divBdr>
    </w:div>
    <w:div w:id="1147550257">
      <w:marLeft w:val="0"/>
      <w:marRight w:val="0"/>
      <w:marTop w:val="0"/>
      <w:marBottom w:val="0"/>
      <w:divBdr>
        <w:top w:val="none" w:sz="0" w:space="0" w:color="auto"/>
        <w:left w:val="none" w:sz="0" w:space="0" w:color="auto"/>
        <w:bottom w:val="none" w:sz="0" w:space="0" w:color="auto"/>
        <w:right w:val="none" w:sz="0" w:space="0" w:color="auto"/>
      </w:divBdr>
    </w:div>
    <w:div w:id="1147550258">
      <w:marLeft w:val="0"/>
      <w:marRight w:val="0"/>
      <w:marTop w:val="0"/>
      <w:marBottom w:val="0"/>
      <w:divBdr>
        <w:top w:val="none" w:sz="0" w:space="0" w:color="auto"/>
        <w:left w:val="none" w:sz="0" w:space="0" w:color="auto"/>
        <w:bottom w:val="none" w:sz="0" w:space="0" w:color="auto"/>
        <w:right w:val="none" w:sz="0" w:space="0" w:color="auto"/>
      </w:divBdr>
    </w:div>
    <w:div w:id="1147550259">
      <w:marLeft w:val="0"/>
      <w:marRight w:val="0"/>
      <w:marTop w:val="0"/>
      <w:marBottom w:val="0"/>
      <w:divBdr>
        <w:top w:val="none" w:sz="0" w:space="0" w:color="auto"/>
        <w:left w:val="none" w:sz="0" w:space="0" w:color="auto"/>
        <w:bottom w:val="none" w:sz="0" w:space="0" w:color="auto"/>
        <w:right w:val="none" w:sz="0" w:space="0" w:color="auto"/>
      </w:divBdr>
    </w:div>
    <w:div w:id="1147550260">
      <w:marLeft w:val="0"/>
      <w:marRight w:val="0"/>
      <w:marTop w:val="0"/>
      <w:marBottom w:val="0"/>
      <w:divBdr>
        <w:top w:val="none" w:sz="0" w:space="0" w:color="auto"/>
        <w:left w:val="none" w:sz="0" w:space="0" w:color="auto"/>
        <w:bottom w:val="none" w:sz="0" w:space="0" w:color="auto"/>
        <w:right w:val="none" w:sz="0" w:space="0" w:color="auto"/>
      </w:divBdr>
    </w:div>
    <w:div w:id="1147550261">
      <w:marLeft w:val="0"/>
      <w:marRight w:val="0"/>
      <w:marTop w:val="0"/>
      <w:marBottom w:val="0"/>
      <w:divBdr>
        <w:top w:val="none" w:sz="0" w:space="0" w:color="auto"/>
        <w:left w:val="none" w:sz="0" w:space="0" w:color="auto"/>
        <w:bottom w:val="none" w:sz="0" w:space="0" w:color="auto"/>
        <w:right w:val="none" w:sz="0" w:space="0" w:color="auto"/>
      </w:divBdr>
    </w:div>
    <w:div w:id="1147550262">
      <w:marLeft w:val="0"/>
      <w:marRight w:val="0"/>
      <w:marTop w:val="0"/>
      <w:marBottom w:val="0"/>
      <w:divBdr>
        <w:top w:val="none" w:sz="0" w:space="0" w:color="auto"/>
        <w:left w:val="none" w:sz="0" w:space="0" w:color="auto"/>
        <w:bottom w:val="none" w:sz="0" w:space="0" w:color="auto"/>
        <w:right w:val="none" w:sz="0" w:space="0" w:color="auto"/>
      </w:divBdr>
    </w:div>
    <w:div w:id="1147550263">
      <w:marLeft w:val="0"/>
      <w:marRight w:val="0"/>
      <w:marTop w:val="0"/>
      <w:marBottom w:val="0"/>
      <w:divBdr>
        <w:top w:val="none" w:sz="0" w:space="0" w:color="auto"/>
        <w:left w:val="none" w:sz="0" w:space="0" w:color="auto"/>
        <w:bottom w:val="none" w:sz="0" w:space="0" w:color="auto"/>
        <w:right w:val="none" w:sz="0" w:space="0" w:color="auto"/>
      </w:divBdr>
    </w:div>
    <w:div w:id="1147550264">
      <w:marLeft w:val="0"/>
      <w:marRight w:val="0"/>
      <w:marTop w:val="0"/>
      <w:marBottom w:val="0"/>
      <w:divBdr>
        <w:top w:val="none" w:sz="0" w:space="0" w:color="auto"/>
        <w:left w:val="none" w:sz="0" w:space="0" w:color="auto"/>
        <w:bottom w:val="none" w:sz="0" w:space="0" w:color="auto"/>
        <w:right w:val="none" w:sz="0" w:space="0" w:color="auto"/>
      </w:divBdr>
    </w:div>
    <w:div w:id="1147550265">
      <w:marLeft w:val="0"/>
      <w:marRight w:val="0"/>
      <w:marTop w:val="0"/>
      <w:marBottom w:val="0"/>
      <w:divBdr>
        <w:top w:val="none" w:sz="0" w:space="0" w:color="auto"/>
        <w:left w:val="none" w:sz="0" w:space="0" w:color="auto"/>
        <w:bottom w:val="none" w:sz="0" w:space="0" w:color="auto"/>
        <w:right w:val="none" w:sz="0" w:space="0" w:color="auto"/>
      </w:divBdr>
    </w:div>
    <w:div w:id="1147550266">
      <w:marLeft w:val="0"/>
      <w:marRight w:val="0"/>
      <w:marTop w:val="0"/>
      <w:marBottom w:val="0"/>
      <w:divBdr>
        <w:top w:val="none" w:sz="0" w:space="0" w:color="auto"/>
        <w:left w:val="none" w:sz="0" w:space="0" w:color="auto"/>
        <w:bottom w:val="none" w:sz="0" w:space="0" w:color="auto"/>
        <w:right w:val="none" w:sz="0" w:space="0" w:color="auto"/>
      </w:divBdr>
    </w:div>
    <w:div w:id="1147550267">
      <w:marLeft w:val="0"/>
      <w:marRight w:val="0"/>
      <w:marTop w:val="0"/>
      <w:marBottom w:val="0"/>
      <w:divBdr>
        <w:top w:val="none" w:sz="0" w:space="0" w:color="auto"/>
        <w:left w:val="none" w:sz="0" w:space="0" w:color="auto"/>
        <w:bottom w:val="none" w:sz="0" w:space="0" w:color="auto"/>
        <w:right w:val="none" w:sz="0" w:space="0" w:color="auto"/>
      </w:divBdr>
    </w:div>
    <w:div w:id="1147550268">
      <w:marLeft w:val="0"/>
      <w:marRight w:val="0"/>
      <w:marTop w:val="0"/>
      <w:marBottom w:val="0"/>
      <w:divBdr>
        <w:top w:val="none" w:sz="0" w:space="0" w:color="auto"/>
        <w:left w:val="none" w:sz="0" w:space="0" w:color="auto"/>
        <w:bottom w:val="none" w:sz="0" w:space="0" w:color="auto"/>
        <w:right w:val="none" w:sz="0" w:space="0" w:color="auto"/>
      </w:divBdr>
    </w:div>
    <w:div w:id="1147550269">
      <w:marLeft w:val="0"/>
      <w:marRight w:val="0"/>
      <w:marTop w:val="0"/>
      <w:marBottom w:val="0"/>
      <w:divBdr>
        <w:top w:val="none" w:sz="0" w:space="0" w:color="auto"/>
        <w:left w:val="none" w:sz="0" w:space="0" w:color="auto"/>
        <w:bottom w:val="none" w:sz="0" w:space="0" w:color="auto"/>
        <w:right w:val="none" w:sz="0" w:space="0" w:color="auto"/>
      </w:divBdr>
    </w:div>
    <w:div w:id="11475502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3890</Words>
  <Characters>22179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Dowden</dc:creator>
  <cp:keywords/>
  <dc:description/>
  <cp:lastModifiedBy>nina abdulla</cp:lastModifiedBy>
  <cp:revision>2</cp:revision>
  <cp:lastPrinted>2011-03-30T18:34:00Z</cp:lastPrinted>
  <dcterms:created xsi:type="dcterms:W3CDTF">2012-09-11T16:14:00Z</dcterms:created>
  <dcterms:modified xsi:type="dcterms:W3CDTF">2012-09-11T16:14:00Z</dcterms:modified>
</cp:coreProperties>
</file>