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865"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1B83E90B" wp14:editId="1B83E90C">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69EA5714" w14:textId="05C616D5" w:rsidR="002E70AC" w:rsidRDefault="001D5B32" w:rsidP="00D4472A">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w:t>
      </w:r>
      <w:r w:rsidR="000D00AA">
        <w:rPr>
          <w:rFonts w:ascii="Arial" w:hAnsi="Arial" w:cs="Arial"/>
          <w:b/>
          <w:sz w:val="32"/>
          <w:szCs w:val="32"/>
        </w:rPr>
        <w:t xml:space="preserve">Supporting People at Home: Homecare and Reablement </w:t>
      </w:r>
    </w:p>
    <w:p w14:paraId="1B83E866" w14:textId="0BA0E087" w:rsidR="00BA57DB" w:rsidRPr="0074004A" w:rsidRDefault="00CC6FD3" w:rsidP="0074004A">
      <w:pPr>
        <w:pStyle w:val="ListParagraph"/>
        <w:numPr>
          <w:ilvl w:val="0"/>
          <w:numId w:val="34"/>
        </w:numPr>
        <w:rPr>
          <w:rFonts w:cs="Arial"/>
          <w:b/>
          <w:bCs/>
          <w:sz w:val="24"/>
          <w:u w:val="single"/>
          <w:lang w:val="en" w:eastAsia="en-GB"/>
        </w:rPr>
      </w:pPr>
      <w:r w:rsidRPr="0074004A">
        <w:rPr>
          <w:rFonts w:cs="Arial"/>
          <w:b/>
          <w:bCs/>
          <w:color w:val="000000" w:themeColor="text1"/>
          <w:sz w:val="24"/>
          <w:u w:val="single"/>
          <w:lang w:val="en" w:eastAsia="en-GB"/>
        </w:rPr>
        <w:t>Review of Services</w:t>
      </w:r>
    </w:p>
    <w:p w14:paraId="70841D15" w14:textId="76965A25" w:rsidR="00D9589C" w:rsidRPr="00D9589C" w:rsidRDefault="00D9589C" w:rsidP="00D9589C">
      <w:pPr>
        <w:rPr>
          <w:rFonts w:ascii="Arial" w:hAnsi="Arial" w:cs="Arial"/>
          <w:sz w:val="24"/>
          <w:szCs w:val="24"/>
        </w:rPr>
      </w:pPr>
      <w:r w:rsidRPr="00D9589C">
        <w:rPr>
          <w:rFonts w:ascii="Arial" w:hAnsi="Arial" w:cs="Arial"/>
          <w:sz w:val="24"/>
          <w:szCs w:val="24"/>
        </w:rPr>
        <w:t>At Camden Council we’re reviewing our care and support at home for both ongoing (homecare) and shorter term (reablement) services. We’re interested in trying new ways of working in order to best support our residents, deliver against our strategic plan ‘</w:t>
      </w:r>
      <w:hyperlink r:id="rId12" w:anchor=":~:text=In%20Camden%2C%20we%20have%20a,was%20published%20in%20November%202020." w:history="1">
        <w:r w:rsidRPr="00D9589C">
          <w:rPr>
            <w:rStyle w:val="Hyperlink"/>
            <w:rFonts w:ascii="Arial" w:hAnsi="Arial" w:cs="Arial"/>
            <w:sz w:val="24"/>
            <w:szCs w:val="24"/>
          </w:rPr>
          <w:t>Supporting People, Connecting Communities’</w:t>
        </w:r>
      </w:hyperlink>
      <w:r w:rsidRPr="00D9589C">
        <w:rPr>
          <w:rFonts w:ascii="Arial" w:hAnsi="Arial" w:cs="Arial"/>
          <w:sz w:val="24"/>
          <w:szCs w:val="24"/>
        </w:rPr>
        <w:t xml:space="preserve"> and enable our residents to live independently in their homes. All care delivered in Camden should be strengths-based, with the person at the centre of our decision making. </w:t>
      </w:r>
    </w:p>
    <w:p w14:paraId="4349EE13" w14:textId="38F17EC8" w:rsidR="008E041F" w:rsidRPr="008E041F" w:rsidRDefault="008E041F" w:rsidP="008E041F">
      <w:pPr>
        <w:rPr>
          <w:rFonts w:ascii="Arial" w:hAnsi="Arial" w:cs="Arial"/>
          <w:sz w:val="24"/>
          <w:szCs w:val="24"/>
        </w:rPr>
      </w:pPr>
      <w:r w:rsidRPr="008E041F">
        <w:rPr>
          <w:rFonts w:ascii="Arial" w:hAnsi="Arial" w:cs="Arial"/>
          <w:sz w:val="24"/>
          <w:szCs w:val="24"/>
        </w:rPr>
        <w:t xml:space="preserve">To do this, we are seeking feedback on our plans to procure two reablement </w:t>
      </w:r>
      <w:r w:rsidR="0053492F">
        <w:rPr>
          <w:rFonts w:ascii="Arial" w:hAnsi="Arial" w:cs="Arial"/>
          <w:sz w:val="24"/>
          <w:szCs w:val="24"/>
        </w:rPr>
        <w:t>contracts</w:t>
      </w:r>
      <w:r w:rsidRPr="008E041F">
        <w:rPr>
          <w:rFonts w:ascii="Arial" w:hAnsi="Arial" w:cs="Arial"/>
          <w:sz w:val="24"/>
          <w:szCs w:val="24"/>
        </w:rPr>
        <w:t xml:space="preserve"> to support us </w:t>
      </w:r>
      <w:r w:rsidR="008D5D0A">
        <w:rPr>
          <w:rFonts w:ascii="Arial" w:hAnsi="Arial" w:cs="Arial"/>
          <w:sz w:val="24"/>
          <w:szCs w:val="24"/>
        </w:rPr>
        <w:t xml:space="preserve">to </w:t>
      </w:r>
      <w:r w:rsidRPr="008E041F">
        <w:rPr>
          <w:rFonts w:ascii="Arial" w:hAnsi="Arial" w:cs="Arial"/>
          <w:sz w:val="24"/>
          <w:szCs w:val="24"/>
        </w:rPr>
        <w:t xml:space="preserve">deliver short term care in people’s homes and </w:t>
      </w:r>
      <w:proofErr w:type="gramStart"/>
      <w:r w:rsidRPr="008E041F">
        <w:rPr>
          <w:rFonts w:ascii="Arial" w:hAnsi="Arial" w:cs="Arial"/>
          <w:sz w:val="24"/>
          <w:szCs w:val="24"/>
        </w:rPr>
        <w:t>one  ongoing</w:t>
      </w:r>
      <w:proofErr w:type="gramEnd"/>
      <w:r w:rsidRPr="008E041F">
        <w:rPr>
          <w:rFonts w:ascii="Arial" w:hAnsi="Arial" w:cs="Arial"/>
          <w:sz w:val="24"/>
          <w:szCs w:val="24"/>
        </w:rPr>
        <w:t xml:space="preserve"> care and support </w:t>
      </w:r>
      <w:r w:rsidR="0053492F">
        <w:rPr>
          <w:rFonts w:ascii="Arial" w:hAnsi="Arial" w:cs="Arial"/>
          <w:sz w:val="24"/>
          <w:szCs w:val="24"/>
        </w:rPr>
        <w:t>contract</w:t>
      </w:r>
      <w:r w:rsidRPr="008E041F">
        <w:rPr>
          <w:rFonts w:ascii="Arial" w:hAnsi="Arial" w:cs="Arial"/>
          <w:sz w:val="24"/>
          <w:szCs w:val="24"/>
        </w:rPr>
        <w:t xml:space="preserve"> to deliver ongoing care in Camden. </w:t>
      </w:r>
    </w:p>
    <w:p w14:paraId="3D7E500D" w14:textId="77777777" w:rsidR="008E041F" w:rsidRPr="008E041F" w:rsidRDefault="008E041F" w:rsidP="008E041F">
      <w:pPr>
        <w:rPr>
          <w:rFonts w:ascii="Arial" w:hAnsi="Arial" w:cs="Arial"/>
          <w:sz w:val="24"/>
          <w:szCs w:val="24"/>
        </w:rPr>
      </w:pPr>
      <w:r w:rsidRPr="008E041F">
        <w:rPr>
          <w:rFonts w:ascii="Arial" w:hAnsi="Arial" w:cs="Arial"/>
          <w:sz w:val="24"/>
          <w:szCs w:val="24"/>
        </w:rPr>
        <w:t xml:space="preserve">In Camden, our homecare and reablement support is organised in neighbourhoods and providers will support our residents on a local neighbourhood footprint. Each neighbourhood has a lead provider that has a key role in developing networks of care with health and care partners across both statutory and voluntary sector. To operate this contract, it is essential that providers </w:t>
      </w:r>
      <w:proofErr w:type="gramStart"/>
      <w:r w:rsidRPr="008E041F">
        <w:rPr>
          <w:rFonts w:ascii="Arial" w:hAnsi="Arial" w:cs="Arial"/>
          <w:sz w:val="24"/>
          <w:szCs w:val="24"/>
        </w:rPr>
        <w:t>will;</w:t>
      </w:r>
      <w:proofErr w:type="gramEnd"/>
      <w:r w:rsidRPr="008E041F">
        <w:rPr>
          <w:rFonts w:ascii="Arial" w:hAnsi="Arial" w:cs="Arial"/>
          <w:sz w:val="24"/>
          <w:szCs w:val="24"/>
        </w:rPr>
        <w:t xml:space="preserve"> </w:t>
      </w:r>
    </w:p>
    <w:p w14:paraId="31D1EAE0" w14:textId="77777777" w:rsidR="008E041F" w:rsidRPr="008E041F" w:rsidRDefault="008E041F" w:rsidP="008E041F">
      <w:pPr>
        <w:pStyle w:val="ListParagraph"/>
        <w:numPr>
          <w:ilvl w:val="0"/>
          <w:numId w:val="32"/>
        </w:numPr>
        <w:spacing w:before="0" w:after="160" w:line="259" w:lineRule="auto"/>
        <w:contextualSpacing/>
        <w:rPr>
          <w:rFonts w:cs="Arial"/>
          <w:sz w:val="24"/>
        </w:rPr>
      </w:pPr>
      <w:r w:rsidRPr="008E041F">
        <w:rPr>
          <w:rFonts w:cs="Arial"/>
          <w:sz w:val="24"/>
        </w:rPr>
        <w:t xml:space="preserve">have a branch or office in Camden or near the boarder </w:t>
      </w:r>
    </w:p>
    <w:p w14:paraId="5D2C5948" w14:textId="77777777" w:rsidR="008E041F" w:rsidRPr="008E041F" w:rsidRDefault="008E041F" w:rsidP="008E041F">
      <w:pPr>
        <w:pStyle w:val="ListParagraph"/>
        <w:numPr>
          <w:ilvl w:val="0"/>
          <w:numId w:val="32"/>
        </w:numPr>
        <w:spacing w:before="0" w:after="160" w:line="259" w:lineRule="auto"/>
        <w:contextualSpacing/>
        <w:rPr>
          <w:rFonts w:cs="Arial"/>
          <w:sz w:val="24"/>
        </w:rPr>
      </w:pPr>
      <w:r w:rsidRPr="008E041F">
        <w:rPr>
          <w:rFonts w:cs="Arial"/>
          <w:sz w:val="24"/>
        </w:rPr>
        <w:t xml:space="preserve">contribute to the council’s objective of employing locally and </w:t>
      </w:r>
    </w:p>
    <w:p w14:paraId="1B472AA6" w14:textId="77777777" w:rsidR="00CC6FD3" w:rsidRDefault="008E041F" w:rsidP="008E041F">
      <w:pPr>
        <w:pStyle w:val="ListParagraph"/>
        <w:numPr>
          <w:ilvl w:val="0"/>
          <w:numId w:val="32"/>
        </w:numPr>
        <w:spacing w:before="0" w:after="160" w:line="259" w:lineRule="auto"/>
        <w:contextualSpacing/>
        <w:rPr>
          <w:rFonts w:cs="Arial"/>
          <w:sz w:val="24"/>
        </w:rPr>
      </w:pPr>
      <w:r w:rsidRPr="008E041F">
        <w:rPr>
          <w:rFonts w:cs="Arial"/>
          <w:sz w:val="24"/>
        </w:rPr>
        <w:t>commit to pay a minimum of London Living Wage to all staff (currently at £11.95 per hour)</w:t>
      </w:r>
    </w:p>
    <w:p w14:paraId="7E68683C" w14:textId="77777777" w:rsidR="003C0F12" w:rsidRDefault="008E041F" w:rsidP="00CC6FD3">
      <w:pPr>
        <w:pStyle w:val="ListParagraph"/>
        <w:numPr>
          <w:ilvl w:val="0"/>
          <w:numId w:val="32"/>
        </w:numPr>
        <w:spacing w:before="0" w:after="160" w:line="259" w:lineRule="auto"/>
        <w:contextualSpacing/>
        <w:rPr>
          <w:rFonts w:cs="Arial"/>
          <w:sz w:val="24"/>
        </w:rPr>
      </w:pPr>
      <w:r w:rsidRPr="00CC6FD3">
        <w:rPr>
          <w:rFonts w:cs="Arial"/>
          <w:sz w:val="24"/>
        </w:rPr>
        <w:t>contribute towards travel costs of care staf</w:t>
      </w:r>
      <w:r w:rsidR="003C0F12">
        <w:rPr>
          <w:rFonts w:cs="Arial"/>
          <w:sz w:val="24"/>
        </w:rPr>
        <w:t>f</w:t>
      </w:r>
    </w:p>
    <w:p w14:paraId="2293DEEB" w14:textId="77777777" w:rsidR="003C0F12" w:rsidRDefault="003C0F12" w:rsidP="003C0F12">
      <w:pPr>
        <w:pStyle w:val="ListParagraph"/>
        <w:spacing w:before="0" w:after="160" w:line="259" w:lineRule="auto"/>
        <w:contextualSpacing/>
        <w:rPr>
          <w:rFonts w:cs="Arial"/>
          <w:b/>
          <w:bCs/>
          <w:sz w:val="24"/>
        </w:rPr>
      </w:pPr>
    </w:p>
    <w:p w14:paraId="0034F049" w14:textId="0FB0B190" w:rsidR="00696EA4" w:rsidRPr="003C0F12" w:rsidRDefault="00696EA4" w:rsidP="003C0F12">
      <w:pPr>
        <w:pStyle w:val="ListParagraph"/>
        <w:spacing w:before="0" w:after="160" w:line="259" w:lineRule="auto"/>
        <w:contextualSpacing/>
        <w:rPr>
          <w:rFonts w:cs="Arial"/>
          <w:sz w:val="24"/>
        </w:rPr>
      </w:pPr>
      <w:r w:rsidRPr="003C0F12">
        <w:rPr>
          <w:rFonts w:cs="Arial"/>
          <w:b/>
          <w:bCs/>
          <w:sz w:val="24"/>
        </w:rPr>
        <w:t>Indicative Budget</w:t>
      </w:r>
      <w:r w:rsidR="00CE6AB2">
        <w:rPr>
          <w:rFonts w:cs="Arial"/>
          <w:b/>
          <w:bCs/>
          <w:sz w:val="24"/>
        </w:rPr>
        <w:t>:</w:t>
      </w:r>
      <w:r w:rsidRPr="003C0F12">
        <w:rPr>
          <w:rFonts w:cs="Arial"/>
          <w:b/>
          <w:bCs/>
          <w:sz w:val="24"/>
        </w:rPr>
        <w:t xml:space="preserve"> Pro</w:t>
      </w:r>
      <w:r w:rsidR="003E3757" w:rsidRPr="003C0F12">
        <w:rPr>
          <w:rFonts w:cs="Arial"/>
          <w:b/>
          <w:bCs/>
          <w:sz w:val="24"/>
        </w:rPr>
        <w:t xml:space="preserve">posed Services </w:t>
      </w:r>
    </w:p>
    <w:tbl>
      <w:tblPr>
        <w:tblStyle w:val="TableGrid"/>
        <w:tblW w:w="9918" w:type="dxa"/>
        <w:tblLook w:val="04A0" w:firstRow="1" w:lastRow="0" w:firstColumn="1" w:lastColumn="0" w:noHBand="0" w:noVBand="1"/>
      </w:tblPr>
      <w:tblGrid>
        <w:gridCol w:w="1838"/>
        <w:gridCol w:w="2670"/>
        <w:gridCol w:w="1583"/>
        <w:gridCol w:w="3827"/>
      </w:tblGrid>
      <w:tr w:rsidR="00696EA4" w14:paraId="16456D1E" w14:textId="77777777" w:rsidTr="003C0F12">
        <w:tc>
          <w:tcPr>
            <w:tcW w:w="1838" w:type="dxa"/>
          </w:tcPr>
          <w:p w14:paraId="788ED3C7" w14:textId="77777777" w:rsidR="00696EA4" w:rsidRPr="004E1C81" w:rsidRDefault="00696EA4" w:rsidP="00484A1A">
            <w:pPr>
              <w:rPr>
                <w:rFonts w:ascii="Arial" w:hAnsi="Arial" w:cs="Arial"/>
                <w:sz w:val="24"/>
                <w:szCs w:val="24"/>
              </w:rPr>
            </w:pPr>
            <w:r w:rsidRPr="004E1C81">
              <w:rPr>
                <w:rFonts w:ascii="Arial" w:hAnsi="Arial" w:cs="Arial"/>
                <w:sz w:val="24"/>
                <w:szCs w:val="24"/>
              </w:rPr>
              <w:t>Location:</w:t>
            </w:r>
          </w:p>
          <w:p w14:paraId="1A5F6D49" w14:textId="77777777" w:rsidR="00696EA4" w:rsidRPr="004E1C81" w:rsidRDefault="00696EA4" w:rsidP="00484A1A">
            <w:pPr>
              <w:rPr>
                <w:rFonts w:ascii="Arial" w:hAnsi="Arial" w:cs="Arial"/>
                <w:sz w:val="24"/>
                <w:szCs w:val="24"/>
              </w:rPr>
            </w:pPr>
            <w:r w:rsidRPr="004E1C81">
              <w:rPr>
                <w:rFonts w:ascii="Arial" w:hAnsi="Arial" w:cs="Arial"/>
                <w:sz w:val="24"/>
                <w:szCs w:val="24"/>
              </w:rPr>
              <w:t>London Borough of Camden</w:t>
            </w:r>
          </w:p>
        </w:tc>
        <w:tc>
          <w:tcPr>
            <w:tcW w:w="2670" w:type="dxa"/>
          </w:tcPr>
          <w:p w14:paraId="59F043E3" w14:textId="77777777" w:rsidR="00696EA4" w:rsidRPr="004E1C81" w:rsidRDefault="00696EA4" w:rsidP="00484A1A">
            <w:pPr>
              <w:rPr>
                <w:rFonts w:ascii="Arial" w:hAnsi="Arial" w:cs="Arial"/>
                <w:sz w:val="24"/>
                <w:szCs w:val="24"/>
              </w:rPr>
            </w:pPr>
            <w:r w:rsidRPr="004E1C81">
              <w:rPr>
                <w:rFonts w:ascii="Arial" w:hAnsi="Arial" w:cs="Arial"/>
                <w:sz w:val="24"/>
                <w:szCs w:val="24"/>
              </w:rPr>
              <w:t xml:space="preserve">1 contract for Homecare </w:t>
            </w:r>
          </w:p>
          <w:p w14:paraId="71694868" w14:textId="77777777" w:rsidR="00696EA4" w:rsidRPr="004E1C81" w:rsidRDefault="00696EA4" w:rsidP="00484A1A">
            <w:pPr>
              <w:rPr>
                <w:rFonts w:ascii="Arial" w:hAnsi="Arial" w:cs="Arial"/>
                <w:sz w:val="24"/>
                <w:szCs w:val="24"/>
              </w:rPr>
            </w:pPr>
          </w:p>
          <w:p w14:paraId="6F0BC207" w14:textId="77777777" w:rsidR="00696EA4" w:rsidRPr="004E1C81" w:rsidRDefault="00696EA4" w:rsidP="00484A1A">
            <w:pPr>
              <w:rPr>
                <w:rFonts w:ascii="Arial" w:hAnsi="Arial" w:cs="Arial"/>
                <w:sz w:val="24"/>
                <w:szCs w:val="24"/>
              </w:rPr>
            </w:pPr>
          </w:p>
          <w:p w14:paraId="311F7750" w14:textId="77777777" w:rsidR="00696EA4" w:rsidRPr="004E1C81" w:rsidRDefault="00696EA4" w:rsidP="00484A1A">
            <w:pPr>
              <w:rPr>
                <w:rFonts w:ascii="Arial" w:hAnsi="Arial" w:cs="Arial"/>
                <w:sz w:val="24"/>
                <w:szCs w:val="24"/>
              </w:rPr>
            </w:pPr>
          </w:p>
        </w:tc>
        <w:tc>
          <w:tcPr>
            <w:tcW w:w="1583" w:type="dxa"/>
          </w:tcPr>
          <w:p w14:paraId="1F30F9C7" w14:textId="77777777" w:rsidR="00696EA4" w:rsidRPr="004E1C81" w:rsidRDefault="00696EA4" w:rsidP="00484A1A">
            <w:pPr>
              <w:rPr>
                <w:rFonts w:ascii="Arial" w:hAnsi="Arial" w:cs="Arial"/>
                <w:sz w:val="24"/>
                <w:szCs w:val="24"/>
              </w:rPr>
            </w:pPr>
            <w:r w:rsidRPr="004E1C81">
              <w:rPr>
                <w:rFonts w:ascii="Arial" w:hAnsi="Arial" w:cs="Arial"/>
                <w:sz w:val="24"/>
                <w:szCs w:val="24"/>
              </w:rPr>
              <w:t>Activity per annum</w:t>
            </w:r>
          </w:p>
          <w:p w14:paraId="34EB063C" w14:textId="77777777" w:rsidR="00696EA4" w:rsidRPr="004E1C81" w:rsidRDefault="00696EA4" w:rsidP="00484A1A">
            <w:pPr>
              <w:rPr>
                <w:rFonts w:ascii="Arial" w:hAnsi="Arial" w:cs="Arial"/>
                <w:sz w:val="24"/>
                <w:szCs w:val="24"/>
              </w:rPr>
            </w:pPr>
          </w:p>
          <w:p w14:paraId="375AF574" w14:textId="77777777" w:rsidR="00696EA4" w:rsidRPr="004E1C81" w:rsidRDefault="00696EA4" w:rsidP="00484A1A">
            <w:pPr>
              <w:rPr>
                <w:rFonts w:ascii="Arial" w:hAnsi="Arial" w:cs="Arial"/>
                <w:sz w:val="24"/>
                <w:szCs w:val="24"/>
              </w:rPr>
            </w:pPr>
            <w:r w:rsidRPr="004E1C81">
              <w:rPr>
                <w:rFonts w:ascii="Arial" w:hAnsi="Arial" w:cs="Arial"/>
                <w:sz w:val="24"/>
                <w:szCs w:val="24"/>
              </w:rPr>
              <w:t>Contract Value per annum</w:t>
            </w:r>
          </w:p>
        </w:tc>
        <w:tc>
          <w:tcPr>
            <w:tcW w:w="3827" w:type="dxa"/>
          </w:tcPr>
          <w:p w14:paraId="37872BD2" w14:textId="77777777" w:rsidR="00696EA4" w:rsidRPr="004E1C81" w:rsidRDefault="00696EA4" w:rsidP="00484A1A">
            <w:pPr>
              <w:rPr>
                <w:rFonts w:ascii="Arial" w:hAnsi="Arial" w:cs="Arial"/>
                <w:sz w:val="24"/>
                <w:szCs w:val="24"/>
              </w:rPr>
            </w:pPr>
            <w:r w:rsidRPr="004E1C81">
              <w:rPr>
                <w:rFonts w:ascii="Arial" w:hAnsi="Arial" w:cs="Arial"/>
                <w:sz w:val="24"/>
                <w:szCs w:val="24"/>
              </w:rPr>
              <w:t xml:space="preserve">Up to 2,120 homecare hours per week (average) </w:t>
            </w:r>
          </w:p>
          <w:p w14:paraId="57A8F878" w14:textId="77777777" w:rsidR="00696EA4" w:rsidRPr="004E1C81" w:rsidRDefault="00696EA4" w:rsidP="00484A1A">
            <w:pPr>
              <w:rPr>
                <w:rFonts w:ascii="Arial" w:hAnsi="Arial" w:cs="Arial"/>
                <w:sz w:val="24"/>
                <w:szCs w:val="24"/>
              </w:rPr>
            </w:pPr>
          </w:p>
          <w:p w14:paraId="085103FD" w14:textId="77777777" w:rsidR="00696EA4" w:rsidRPr="004E1C81" w:rsidRDefault="00696EA4" w:rsidP="00484A1A">
            <w:pPr>
              <w:rPr>
                <w:rFonts w:ascii="Arial" w:hAnsi="Arial" w:cs="Arial"/>
                <w:sz w:val="24"/>
                <w:szCs w:val="24"/>
              </w:rPr>
            </w:pPr>
            <w:r w:rsidRPr="004E1C81">
              <w:rPr>
                <w:rFonts w:ascii="Arial" w:hAnsi="Arial" w:cs="Arial"/>
                <w:sz w:val="24"/>
                <w:szCs w:val="24"/>
              </w:rPr>
              <w:t xml:space="preserve">Up to £1.6m per annum </w:t>
            </w:r>
          </w:p>
          <w:p w14:paraId="2712C612" w14:textId="77777777" w:rsidR="00696EA4" w:rsidRPr="004E1C81" w:rsidRDefault="00696EA4" w:rsidP="00484A1A">
            <w:pPr>
              <w:rPr>
                <w:rFonts w:ascii="Arial" w:hAnsi="Arial" w:cs="Arial"/>
                <w:sz w:val="24"/>
                <w:szCs w:val="24"/>
              </w:rPr>
            </w:pPr>
          </w:p>
        </w:tc>
      </w:tr>
      <w:tr w:rsidR="00696EA4" w14:paraId="3C528FB3" w14:textId="77777777" w:rsidTr="003C0F12">
        <w:tc>
          <w:tcPr>
            <w:tcW w:w="1838" w:type="dxa"/>
          </w:tcPr>
          <w:p w14:paraId="0077E3CE" w14:textId="77777777" w:rsidR="00696EA4" w:rsidRPr="004E1C81" w:rsidRDefault="00696EA4" w:rsidP="00484A1A">
            <w:pPr>
              <w:rPr>
                <w:rFonts w:ascii="Arial" w:hAnsi="Arial" w:cs="Arial"/>
                <w:sz w:val="24"/>
                <w:szCs w:val="24"/>
              </w:rPr>
            </w:pPr>
            <w:r w:rsidRPr="004E1C81">
              <w:rPr>
                <w:rFonts w:ascii="Arial" w:hAnsi="Arial" w:cs="Arial"/>
                <w:sz w:val="24"/>
                <w:szCs w:val="24"/>
              </w:rPr>
              <w:t>Location:</w:t>
            </w:r>
          </w:p>
          <w:p w14:paraId="126B0964" w14:textId="77777777" w:rsidR="00696EA4" w:rsidRPr="004E1C81" w:rsidRDefault="00696EA4" w:rsidP="00484A1A">
            <w:pPr>
              <w:rPr>
                <w:rFonts w:ascii="Arial" w:hAnsi="Arial" w:cs="Arial"/>
                <w:sz w:val="24"/>
                <w:szCs w:val="24"/>
              </w:rPr>
            </w:pPr>
            <w:r w:rsidRPr="004E1C81">
              <w:rPr>
                <w:rFonts w:ascii="Arial" w:hAnsi="Arial" w:cs="Arial"/>
                <w:sz w:val="24"/>
                <w:szCs w:val="24"/>
              </w:rPr>
              <w:t>London Borough of Camden</w:t>
            </w:r>
          </w:p>
        </w:tc>
        <w:tc>
          <w:tcPr>
            <w:tcW w:w="2670" w:type="dxa"/>
          </w:tcPr>
          <w:p w14:paraId="2F53F39C" w14:textId="77777777" w:rsidR="00696EA4" w:rsidRPr="004E1C81" w:rsidRDefault="00696EA4" w:rsidP="00484A1A">
            <w:pPr>
              <w:rPr>
                <w:rFonts w:ascii="Arial" w:hAnsi="Arial" w:cs="Arial"/>
                <w:sz w:val="24"/>
                <w:szCs w:val="24"/>
              </w:rPr>
            </w:pPr>
            <w:r w:rsidRPr="004E1C81">
              <w:rPr>
                <w:rFonts w:ascii="Arial" w:hAnsi="Arial" w:cs="Arial"/>
                <w:sz w:val="24"/>
                <w:szCs w:val="24"/>
              </w:rPr>
              <w:t xml:space="preserve">2 contracts for reablement </w:t>
            </w:r>
          </w:p>
        </w:tc>
        <w:tc>
          <w:tcPr>
            <w:tcW w:w="1583" w:type="dxa"/>
          </w:tcPr>
          <w:p w14:paraId="42B56214" w14:textId="77777777" w:rsidR="00696EA4" w:rsidRPr="004E1C81" w:rsidRDefault="00696EA4" w:rsidP="00484A1A">
            <w:pPr>
              <w:rPr>
                <w:rFonts w:ascii="Arial" w:hAnsi="Arial" w:cs="Arial"/>
                <w:sz w:val="24"/>
                <w:szCs w:val="24"/>
              </w:rPr>
            </w:pPr>
            <w:r w:rsidRPr="004E1C81">
              <w:rPr>
                <w:rFonts w:ascii="Arial" w:hAnsi="Arial" w:cs="Arial"/>
                <w:sz w:val="24"/>
                <w:szCs w:val="24"/>
              </w:rPr>
              <w:t>Activity per annum (total)</w:t>
            </w:r>
          </w:p>
          <w:p w14:paraId="43807684" w14:textId="77777777" w:rsidR="00696EA4" w:rsidRPr="004E1C81" w:rsidRDefault="00696EA4" w:rsidP="00484A1A">
            <w:pPr>
              <w:rPr>
                <w:rFonts w:ascii="Arial" w:hAnsi="Arial" w:cs="Arial"/>
                <w:sz w:val="24"/>
                <w:szCs w:val="24"/>
              </w:rPr>
            </w:pPr>
          </w:p>
          <w:p w14:paraId="324F6EA2" w14:textId="77777777" w:rsidR="00696EA4" w:rsidRPr="004E1C81" w:rsidRDefault="00696EA4" w:rsidP="00484A1A">
            <w:pPr>
              <w:rPr>
                <w:rFonts w:ascii="Arial" w:hAnsi="Arial" w:cs="Arial"/>
                <w:sz w:val="24"/>
                <w:szCs w:val="24"/>
              </w:rPr>
            </w:pPr>
            <w:r w:rsidRPr="004E1C81">
              <w:rPr>
                <w:rFonts w:ascii="Arial" w:hAnsi="Arial" w:cs="Arial"/>
                <w:sz w:val="24"/>
                <w:szCs w:val="24"/>
              </w:rPr>
              <w:t>Contract Value per annum (total)</w:t>
            </w:r>
          </w:p>
        </w:tc>
        <w:tc>
          <w:tcPr>
            <w:tcW w:w="3827" w:type="dxa"/>
          </w:tcPr>
          <w:p w14:paraId="2C541E09" w14:textId="77777777" w:rsidR="00696EA4" w:rsidRPr="004E1C81" w:rsidRDefault="00696EA4" w:rsidP="00484A1A">
            <w:pPr>
              <w:rPr>
                <w:rFonts w:ascii="Arial" w:hAnsi="Arial" w:cs="Arial"/>
                <w:sz w:val="24"/>
                <w:szCs w:val="24"/>
              </w:rPr>
            </w:pPr>
            <w:r w:rsidRPr="004E1C81">
              <w:rPr>
                <w:rFonts w:ascii="Arial" w:hAnsi="Arial" w:cs="Arial"/>
                <w:sz w:val="24"/>
                <w:szCs w:val="24"/>
              </w:rPr>
              <w:t>Up to 1,250 reablement hours per week (average)</w:t>
            </w:r>
          </w:p>
          <w:p w14:paraId="3211094D" w14:textId="77777777" w:rsidR="00696EA4" w:rsidRPr="004E1C81" w:rsidRDefault="00696EA4" w:rsidP="00484A1A">
            <w:pPr>
              <w:rPr>
                <w:rFonts w:ascii="Arial" w:hAnsi="Arial" w:cs="Arial"/>
                <w:sz w:val="24"/>
                <w:szCs w:val="24"/>
              </w:rPr>
            </w:pPr>
            <w:r w:rsidRPr="004E1C81">
              <w:rPr>
                <w:rFonts w:ascii="Arial" w:hAnsi="Arial" w:cs="Arial"/>
                <w:sz w:val="24"/>
                <w:szCs w:val="24"/>
              </w:rPr>
              <w:t>(Each contract would provide 50% of the total activity.)</w:t>
            </w:r>
          </w:p>
          <w:p w14:paraId="529E9421" w14:textId="77777777" w:rsidR="00696EA4" w:rsidRPr="004E1C81" w:rsidRDefault="00696EA4" w:rsidP="00484A1A">
            <w:pPr>
              <w:rPr>
                <w:rFonts w:ascii="Arial" w:hAnsi="Arial" w:cs="Arial"/>
                <w:sz w:val="24"/>
                <w:szCs w:val="24"/>
              </w:rPr>
            </w:pPr>
          </w:p>
          <w:p w14:paraId="28A5A8EE" w14:textId="77777777" w:rsidR="00696EA4" w:rsidRPr="004E1C81" w:rsidRDefault="00696EA4" w:rsidP="00484A1A">
            <w:pPr>
              <w:rPr>
                <w:rFonts w:ascii="Arial" w:hAnsi="Arial" w:cs="Arial"/>
                <w:sz w:val="24"/>
                <w:szCs w:val="24"/>
              </w:rPr>
            </w:pPr>
            <w:r w:rsidRPr="004E1C81">
              <w:rPr>
                <w:rFonts w:ascii="Arial" w:hAnsi="Arial" w:cs="Arial"/>
                <w:sz w:val="24"/>
                <w:szCs w:val="24"/>
              </w:rPr>
              <w:t xml:space="preserve">Up to £1m in per annum </w:t>
            </w:r>
          </w:p>
          <w:p w14:paraId="764E7E5C" w14:textId="77777777" w:rsidR="00696EA4" w:rsidRPr="004E1C81" w:rsidRDefault="00696EA4" w:rsidP="00484A1A">
            <w:pPr>
              <w:rPr>
                <w:rFonts w:ascii="Arial" w:hAnsi="Arial" w:cs="Arial"/>
                <w:sz w:val="24"/>
                <w:szCs w:val="24"/>
              </w:rPr>
            </w:pPr>
            <w:r w:rsidRPr="004E1C81">
              <w:rPr>
                <w:rFonts w:ascii="Arial" w:hAnsi="Arial" w:cs="Arial"/>
                <w:sz w:val="24"/>
                <w:szCs w:val="24"/>
              </w:rPr>
              <w:t>(Each contract is approximately up to £500,000.)</w:t>
            </w:r>
          </w:p>
        </w:tc>
      </w:tr>
      <w:tr w:rsidR="00696EA4" w14:paraId="3DC9CF07" w14:textId="77777777" w:rsidTr="003C0F12">
        <w:tc>
          <w:tcPr>
            <w:tcW w:w="1838" w:type="dxa"/>
          </w:tcPr>
          <w:p w14:paraId="465F9EAB" w14:textId="77777777" w:rsidR="00696EA4" w:rsidRPr="003C0F12" w:rsidRDefault="00696EA4" w:rsidP="00484A1A">
            <w:pPr>
              <w:rPr>
                <w:rFonts w:ascii="Arial" w:hAnsi="Arial" w:cs="Arial"/>
                <w:sz w:val="24"/>
                <w:szCs w:val="24"/>
              </w:rPr>
            </w:pPr>
            <w:r w:rsidRPr="003C0F12">
              <w:rPr>
                <w:rFonts w:ascii="Arial" w:hAnsi="Arial" w:cs="Arial"/>
                <w:sz w:val="24"/>
                <w:szCs w:val="24"/>
              </w:rPr>
              <w:t>Key dates (estimated)</w:t>
            </w:r>
          </w:p>
        </w:tc>
        <w:tc>
          <w:tcPr>
            <w:tcW w:w="2670" w:type="dxa"/>
          </w:tcPr>
          <w:p w14:paraId="5D56DB63" w14:textId="77777777" w:rsidR="00696EA4" w:rsidRPr="003C0F12" w:rsidRDefault="00696EA4" w:rsidP="00484A1A">
            <w:pPr>
              <w:rPr>
                <w:rFonts w:ascii="Arial" w:hAnsi="Arial" w:cs="Arial"/>
                <w:sz w:val="24"/>
                <w:szCs w:val="24"/>
              </w:rPr>
            </w:pPr>
            <w:r w:rsidRPr="003C0F12">
              <w:rPr>
                <w:rFonts w:ascii="Arial" w:hAnsi="Arial" w:cs="Arial"/>
                <w:sz w:val="24"/>
                <w:szCs w:val="24"/>
              </w:rPr>
              <w:t>Tender:  Spring 2023</w:t>
            </w:r>
          </w:p>
          <w:p w14:paraId="682B59ED" w14:textId="77777777" w:rsidR="00696EA4" w:rsidRPr="003C0F12" w:rsidRDefault="00696EA4" w:rsidP="00484A1A">
            <w:pPr>
              <w:rPr>
                <w:rFonts w:ascii="Arial" w:hAnsi="Arial" w:cs="Arial"/>
                <w:sz w:val="24"/>
                <w:szCs w:val="24"/>
              </w:rPr>
            </w:pPr>
            <w:r w:rsidRPr="003C0F12">
              <w:rPr>
                <w:rFonts w:ascii="Arial" w:hAnsi="Arial" w:cs="Arial"/>
                <w:sz w:val="24"/>
                <w:szCs w:val="24"/>
              </w:rPr>
              <w:t>Go live: Autumn 2023</w:t>
            </w:r>
          </w:p>
        </w:tc>
        <w:tc>
          <w:tcPr>
            <w:tcW w:w="1583" w:type="dxa"/>
          </w:tcPr>
          <w:p w14:paraId="6225C7B1" w14:textId="77777777" w:rsidR="00696EA4" w:rsidRPr="003C0F12" w:rsidRDefault="00696EA4" w:rsidP="00484A1A">
            <w:pPr>
              <w:rPr>
                <w:rFonts w:ascii="Arial" w:hAnsi="Arial" w:cs="Arial"/>
                <w:sz w:val="24"/>
                <w:szCs w:val="24"/>
              </w:rPr>
            </w:pPr>
            <w:r w:rsidRPr="003C0F12">
              <w:rPr>
                <w:rFonts w:ascii="Arial" w:hAnsi="Arial" w:cs="Arial"/>
                <w:sz w:val="24"/>
                <w:szCs w:val="24"/>
              </w:rPr>
              <w:t xml:space="preserve">Contract length </w:t>
            </w:r>
          </w:p>
        </w:tc>
        <w:tc>
          <w:tcPr>
            <w:tcW w:w="3827" w:type="dxa"/>
          </w:tcPr>
          <w:p w14:paraId="5E6AAF09" w14:textId="77777777" w:rsidR="00696EA4" w:rsidRPr="003C0F12" w:rsidRDefault="00696EA4" w:rsidP="00484A1A">
            <w:pPr>
              <w:rPr>
                <w:rFonts w:ascii="Arial" w:hAnsi="Arial" w:cs="Arial"/>
                <w:sz w:val="24"/>
                <w:szCs w:val="24"/>
              </w:rPr>
            </w:pPr>
            <w:r w:rsidRPr="003C0F12">
              <w:rPr>
                <w:rFonts w:ascii="Arial" w:hAnsi="Arial" w:cs="Arial"/>
                <w:sz w:val="24"/>
                <w:szCs w:val="24"/>
              </w:rPr>
              <w:t xml:space="preserve">Approximately 18 months  </w:t>
            </w:r>
          </w:p>
        </w:tc>
      </w:tr>
    </w:tbl>
    <w:p w14:paraId="44512896" w14:textId="77777777" w:rsidR="00696EA4" w:rsidRDefault="00696EA4" w:rsidP="00CC6FD3">
      <w:pPr>
        <w:spacing w:after="160" w:line="259" w:lineRule="auto"/>
        <w:contextualSpacing/>
        <w:rPr>
          <w:rFonts w:cs="Arial"/>
          <w:sz w:val="24"/>
        </w:rPr>
      </w:pPr>
    </w:p>
    <w:p w14:paraId="78CF1B55" w14:textId="77777777" w:rsidR="00CC6FD3" w:rsidRPr="00CC6FD3" w:rsidRDefault="00CC6FD3" w:rsidP="00CC6FD3">
      <w:pPr>
        <w:spacing w:after="160" w:line="259" w:lineRule="auto"/>
        <w:contextualSpacing/>
        <w:rPr>
          <w:rFonts w:cs="Arial"/>
          <w:sz w:val="24"/>
        </w:rPr>
      </w:pPr>
    </w:p>
    <w:p w14:paraId="1B83E893" w14:textId="78B84395" w:rsidR="00422D8A" w:rsidRPr="0074004A" w:rsidRDefault="00547EE0" w:rsidP="0074004A">
      <w:pPr>
        <w:pStyle w:val="ListParagraph"/>
        <w:numPr>
          <w:ilvl w:val="0"/>
          <w:numId w:val="34"/>
        </w:numPr>
        <w:spacing w:after="0"/>
        <w:jc w:val="both"/>
        <w:rPr>
          <w:rFonts w:cs="Arial"/>
          <w:b/>
          <w:sz w:val="24"/>
          <w:u w:val="single"/>
          <w:lang w:val="en" w:eastAsia="en-GB"/>
        </w:rPr>
      </w:pPr>
      <w:r w:rsidRPr="0074004A">
        <w:rPr>
          <w:rFonts w:cs="Arial"/>
          <w:b/>
          <w:sz w:val="24"/>
          <w:u w:val="single"/>
          <w:lang w:val="en" w:eastAsia="en-GB"/>
        </w:rPr>
        <w:lastRenderedPageBreak/>
        <w:t xml:space="preserve">Market testing </w:t>
      </w:r>
    </w:p>
    <w:p w14:paraId="1B83E895"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B83E896"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1B83E897"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xml:space="preserve">, unless expressed by the providing </w:t>
      </w:r>
      <w:proofErr w:type="spellStart"/>
      <w:proofErr w:type="gramStart"/>
      <w:r w:rsidR="00E0495E">
        <w:rPr>
          <w:rFonts w:ascii="Arial" w:hAnsi="Arial" w:cs="Arial"/>
          <w:iCs/>
          <w:sz w:val="24"/>
          <w:lang w:val="en" w:eastAsia="en-GB"/>
        </w:rPr>
        <w:t>party,</w:t>
      </w:r>
      <w:r w:rsidRPr="0063769A">
        <w:rPr>
          <w:rFonts w:ascii="Arial" w:hAnsi="Arial" w:cs="Arial"/>
          <w:iCs/>
          <w:sz w:val="24"/>
          <w:lang w:val="en" w:eastAsia="en-GB"/>
        </w:rPr>
        <w:t>and</w:t>
      </w:r>
      <w:proofErr w:type="spellEnd"/>
      <w:proofErr w:type="gramEnd"/>
      <w:r w:rsidRPr="0063769A">
        <w:rPr>
          <w:rFonts w:ascii="Arial" w:hAnsi="Arial" w:cs="Arial"/>
          <w:iCs/>
          <w:sz w:val="24"/>
          <w:lang w:val="en" w:eastAsia="en-GB"/>
        </w:rPr>
        <w:t xml:space="preserve">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w:t>
      </w:r>
      <w:proofErr w:type="spellStart"/>
      <w:r w:rsidRPr="0063769A">
        <w:rPr>
          <w:rFonts w:ascii="Arial" w:hAnsi="Arial" w:cs="Arial"/>
          <w:iCs/>
          <w:sz w:val="24"/>
          <w:lang w:val="en" w:eastAsia="en-GB"/>
        </w:rPr>
        <w:t>organisation</w:t>
      </w:r>
      <w:proofErr w:type="spellEnd"/>
      <w:r w:rsidRPr="0063769A">
        <w:rPr>
          <w:rFonts w:ascii="Arial" w:hAnsi="Arial" w:cs="Arial"/>
          <w:iCs/>
          <w:sz w:val="24"/>
          <w:lang w:val="en" w:eastAsia="en-GB"/>
        </w:rPr>
        <w:t xml:space="preserve"> will be individually identified.</w:t>
      </w:r>
    </w:p>
    <w:p w14:paraId="1B83E898" w14:textId="4880B825"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0E0083">
        <w:rPr>
          <w:rFonts w:ascii="Arial" w:hAnsi="Arial" w:cs="Arial"/>
          <w:sz w:val="24"/>
          <w:lang w:val="en" w:eastAsia="en-GB"/>
        </w:rPr>
        <w:t xml:space="preserve"> below</w:t>
      </w:r>
      <w:r w:rsidR="0037298A">
        <w:rPr>
          <w:rFonts w:ascii="Arial" w:hAnsi="Arial" w:cs="Arial"/>
          <w:sz w:val="24"/>
          <w:lang w:val="en" w:eastAsia="en-GB"/>
        </w:rPr>
        <w:t xml:space="preserve">)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1B83E8BD" w14:textId="6123AA80" w:rsidR="00E55D54" w:rsidRPr="0074004A" w:rsidRDefault="007D24EB" w:rsidP="0074004A">
      <w:pPr>
        <w:pStyle w:val="ListParagraph"/>
        <w:numPr>
          <w:ilvl w:val="0"/>
          <w:numId w:val="34"/>
        </w:numPr>
        <w:spacing w:after="100" w:afterAutospacing="1"/>
        <w:jc w:val="both"/>
        <w:rPr>
          <w:rFonts w:cs="Arial"/>
          <w:b/>
          <w:sz w:val="24"/>
          <w:u w:val="single"/>
          <w:lang w:val="en"/>
        </w:rPr>
      </w:pPr>
      <w:r w:rsidRPr="0074004A">
        <w:rPr>
          <w:rFonts w:cs="Arial"/>
          <w:b/>
          <w:sz w:val="24"/>
          <w:u w:val="single"/>
          <w:lang w:val="en"/>
        </w:rPr>
        <w:t xml:space="preserve">Questionnaire </w:t>
      </w:r>
    </w:p>
    <w:tbl>
      <w:tblPr>
        <w:tblStyle w:val="TableGrid"/>
        <w:tblW w:w="9276" w:type="dxa"/>
        <w:tblLook w:val="04A0" w:firstRow="1" w:lastRow="0" w:firstColumn="1" w:lastColumn="0" w:noHBand="0" w:noVBand="1"/>
      </w:tblPr>
      <w:tblGrid>
        <w:gridCol w:w="940"/>
        <w:gridCol w:w="8336"/>
      </w:tblGrid>
      <w:tr w:rsidR="00F520D8" w14:paraId="6C7C72D6" w14:textId="77777777" w:rsidTr="00EE2683">
        <w:tc>
          <w:tcPr>
            <w:tcW w:w="940" w:type="dxa"/>
          </w:tcPr>
          <w:p w14:paraId="7BD4C254" w14:textId="77777777" w:rsidR="00F520D8" w:rsidRPr="004D79B9" w:rsidRDefault="00F520D8" w:rsidP="00484A1A">
            <w:pPr>
              <w:rPr>
                <w:rFonts w:ascii="Arial" w:hAnsi="Arial" w:cs="Arial"/>
                <w:sz w:val="24"/>
                <w:szCs w:val="24"/>
              </w:rPr>
            </w:pPr>
          </w:p>
          <w:p w14:paraId="3252EACE" w14:textId="12923508" w:rsidR="00F520D8" w:rsidRPr="004D79B9" w:rsidRDefault="00E41673" w:rsidP="00484A1A">
            <w:pPr>
              <w:rPr>
                <w:rFonts w:ascii="Arial" w:hAnsi="Arial" w:cs="Arial"/>
                <w:sz w:val="24"/>
                <w:szCs w:val="24"/>
              </w:rPr>
            </w:pPr>
            <w:r w:rsidRPr="004D79B9">
              <w:rPr>
                <w:rFonts w:ascii="Arial" w:hAnsi="Arial" w:cs="Arial"/>
                <w:sz w:val="24"/>
                <w:szCs w:val="24"/>
              </w:rPr>
              <w:t>1.</w:t>
            </w:r>
          </w:p>
        </w:tc>
        <w:tc>
          <w:tcPr>
            <w:tcW w:w="8336" w:type="dxa"/>
          </w:tcPr>
          <w:p w14:paraId="548EC012" w14:textId="4397D1A8" w:rsidR="00F520D8" w:rsidRPr="004E1C81" w:rsidRDefault="00F520D8" w:rsidP="00484A1A">
            <w:pPr>
              <w:rPr>
                <w:sz w:val="24"/>
                <w:szCs w:val="24"/>
              </w:rPr>
            </w:pPr>
          </w:p>
          <w:p w14:paraId="036B4650" w14:textId="41A58B53" w:rsidR="00F520D8" w:rsidRPr="004E1C81" w:rsidRDefault="00F520D8" w:rsidP="000E0083">
            <w:pPr>
              <w:pStyle w:val="ListParagraph"/>
              <w:numPr>
                <w:ilvl w:val="0"/>
                <w:numId w:val="33"/>
              </w:numPr>
              <w:spacing w:before="0" w:after="0"/>
              <w:contextualSpacing/>
              <w:rPr>
                <w:sz w:val="24"/>
              </w:rPr>
            </w:pPr>
            <w:r w:rsidRPr="004E1C81">
              <w:rPr>
                <w:sz w:val="24"/>
              </w:rPr>
              <w:t>Would you</w:t>
            </w:r>
            <w:r w:rsidR="00B26B04">
              <w:rPr>
                <w:sz w:val="24"/>
              </w:rPr>
              <w:t>r</w:t>
            </w:r>
            <w:r w:rsidRPr="004E1C81">
              <w:rPr>
                <w:sz w:val="24"/>
              </w:rPr>
              <w:t xml:space="preserve"> organisation be interested in tendering for this contract and working with us to try new ways of working </w:t>
            </w:r>
            <w:proofErr w:type="gramStart"/>
            <w:r w:rsidRPr="004E1C81">
              <w:rPr>
                <w:sz w:val="24"/>
              </w:rPr>
              <w:t>in:</w:t>
            </w:r>
            <w:proofErr w:type="gramEnd"/>
            <w:r w:rsidRPr="004E1C81">
              <w:rPr>
                <w:sz w:val="24"/>
              </w:rPr>
              <w:t xml:space="preserve"> </w:t>
            </w:r>
          </w:p>
          <w:p w14:paraId="45752CD9" w14:textId="77777777" w:rsidR="00F520D8" w:rsidRPr="004E1C81" w:rsidRDefault="00F520D8" w:rsidP="000E0083">
            <w:pPr>
              <w:pStyle w:val="ListParagraph"/>
              <w:numPr>
                <w:ilvl w:val="1"/>
                <w:numId w:val="33"/>
              </w:numPr>
              <w:spacing w:before="0" w:after="0"/>
              <w:contextualSpacing/>
              <w:rPr>
                <w:sz w:val="24"/>
              </w:rPr>
            </w:pPr>
            <w:r w:rsidRPr="004E1C81">
              <w:rPr>
                <w:sz w:val="24"/>
              </w:rPr>
              <w:t xml:space="preserve">Homecare </w:t>
            </w:r>
          </w:p>
          <w:p w14:paraId="3B466D1B" w14:textId="77777777" w:rsidR="00F520D8" w:rsidRPr="004E1C81" w:rsidRDefault="00F520D8" w:rsidP="000E0083">
            <w:pPr>
              <w:pStyle w:val="ListParagraph"/>
              <w:numPr>
                <w:ilvl w:val="1"/>
                <w:numId w:val="33"/>
              </w:numPr>
              <w:spacing w:before="0" w:after="0"/>
              <w:contextualSpacing/>
              <w:rPr>
                <w:sz w:val="24"/>
              </w:rPr>
            </w:pPr>
            <w:r w:rsidRPr="004E1C81">
              <w:rPr>
                <w:sz w:val="24"/>
              </w:rPr>
              <w:t xml:space="preserve">Reablement </w:t>
            </w:r>
          </w:p>
          <w:p w14:paraId="17D46A58" w14:textId="77777777" w:rsidR="00F520D8" w:rsidRPr="004E1C81" w:rsidRDefault="00F520D8" w:rsidP="000E0083">
            <w:pPr>
              <w:pStyle w:val="ListParagraph"/>
              <w:numPr>
                <w:ilvl w:val="1"/>
                <w:numId w:val="33"/>
              </w:numPr>
              <w:spacing w:before="0" w:after="0"/>
              <w:contextualSpacing/>
              <w:rPr>
                <w:sz w:val="24"/>
              </w:rPr>
            </w:pPr>
            <w:r w:rsidRPr="004E1C81">
              <w:rPr>
                <w:sz w:val="24"/>
              </w:rPr>
              <w:t xml:space="preserve">No </w:t>
            </w:r>
          </w:p>
          <w:p w14:paraId="4B007B06" w14:textId="77777777" w:rsidR="00F520D8" w:rsidRPr="004E1C81" w:rsidRDefault="00F520D8" w:rsidP="00484A1A">
            <w:pPr>
              <w:pStyle w:val="ListParagraph"/>
              <w:rPr>
                <w:sz w:val="24"/>
              </w:rPr>
            </w:pPr>
          </w:p>
        </w:tc>
      </w:tr>
      <w:tr w:rsidR="00F520D8" w14:paraId="16D65F30" w14:textId="77777777" w:rsidTr="00EE2683">
        <w:tc>
          <w:tcPr>
            <w:tcW w:w="940" w:type="dxa"/>
          </w:tcPr>
          <w:p w14:paraId="4786551C" w14:textId="7B1A5519" w:rsidR="00F520D8" w:rsidRPr="004D79B9" w:rsidRDefault="00E41673" w:rsidP="00E41673">
            <w:pPr>
              <w:contextualSpacing/>
              <w:rPr>
                <w:rFonts w:ascii="Arial" w:hAnsi="Arial" w:cs="Arial"/>
                <w:sz w:val="24"/>
                <w:szCs w:val="24"/>
              </w:rPr>
            </w:pPr>
            <w:r w:rsidRPr="004D79B9">
              <w:rPr>
                <w:rFonts w:ascii="Arial" w:hAnsi="Arial" w:cs="Arial"/>
                <w:sz w:val="24"/>
                <w:szCs w:val="24"/>
              </w:rPr>
              <w:t>2.</w:t>
            </w:r>
          </w:p>
        </w:tc>
        <w:tc>
          <w:tcPr>
            <w:tcW w:w="8336" w:type="dxa"/>
          </w:tcPr>
          <w:p w14:paraId="7D4E7DE4" w14:textId="060D4E6D" w:rsidR="00F520D8" w:rsidRPr="004E1C81" w:rsidRDefault="00F520D8" w:rsidP="000E0083">
            <w:pPr>
              <w:pStyle w:val="ListParagraph"/>
              <w:numPr>
                <w:ilvl w:val="0"/>
                <w:numId w:val="33"/>
              </w:numPr>
              <w:spacing w:before="0" w:after="0"/>
              <w:contextualSpacing/>
              <w:rPr>
                <w:sz w:val="24"/>
              </w:rPr>
            </w:pPr>
            <w:r w:rsidRPr="004E1C81">
              <w:rPr>
                <w:sz w:val="24"/>
              </w:rPr>
              <w:t xml:space="preserve">Is your organisation currently </w:t>
            </w:r>
            <w:proofErr w:type="gramStart"/>
            <w:r w:rsidRPr="004E1C81">
              <w:rPr>
                <w:sz w:val="24"/>
              </w:rPr>
              <w:t>in a position</w:t>
            </w:r>
            <w:proofErr w:type="gramEnd"/>
            <w:r w:rsidRPr="004E1C81">
              <w:rPr>
                <w:sz w:val="24"/>
              </w:rPr>
              <w:t xml:space="preserve"> to mobilise this type of contract in Camden within the estimated time frame? </w:t>
            </w:r>
          </w:p>
          <w:p w14:paraId="4740814C" w14:textId="77777777" w:rsidR="00F520D8" w:rsidRPr="004E1C81" w:rsidRDefault="00F520D8" w:rsidP="000E0083">
            <w:pPr>
              <w:pStyle w:val="ListParagraph"/>
              <w:numPr>
                <w:ilvl w:val="1"/>
                <w:numId w:val="33"/>
              </w:numPr>
              <w:spacing w:before="0" w:after="0"/>
              <w:contextualSpacing/>
              <w:rPr>
                <w:sz w:val="24"/>
              </w:rPr>
            </w:pPr>
            <w:r w:rsidRPr="004E1C81">
              <w:rPr>
                <w:sz w:val="24"/>
              </w:rPr>
              <w:t xml:space="preserve">Yes – homecare </w:t>
            </w:r>
          </w:p>
          <w:p w14:paraId="10AD28FD" w14:textId="77777777" w:rsidR="00F520D8" w:rsidRPr="004E1C81" w:rsidRDefault="00F520D8" w:rsidP="000E0083">
            <w:pPr>
              <w:pStyle w:val="ListParagraph"/>
              <w:numPr>
                <w:ilvl w:val="1"/>
                <w:numId w:val="33"/>
              </w:numPr>
              <w:spacing w:before="0" w:after="0"/>
              <w:contextualSpacing/>
              <w:rPr>
                <w:sz w:val="24"/>
              </w:rPr>
            </w:pPr>
            <w:r w:rsidRPr="004E1C81">
              <w:rPr>
                <w:sz w:val="24"/>
              </w:rPr>
              <w:t xml:space="preserve">Yes – reablement  </w:t>
            </w:r>
          </w:p>
          <w:p w14:paraId="5E0A265C" w14:textId="77777777" w:rsidR="00F520D8" w:rsidRPr="004E1C81" w:rsidRDefault="00F520D8" w:rsidP="000E0083">
            <w:pPr>
              <w:pStyle w:val="ListParagraph"/>
              <w:numPr>
                <w:ilvl w:val="1"/>
                <w:numId w:val="33"/>
              </w:numPr>
              <w:spacing w:before="0" w:after="0"/>
              <w:contextualSpacing/>
              <w:rPr>
                <w:sz w:val="24"/>
              </w:rPr>
            </w:pPr>
            <w:r w:rsidRPr="004E1C81">
              <w:rPr>
                <w:sz w:val="24"/>
              </w:rPr>
              <w:t xml:space="preserve">No </w:t>
            </w:r>
          </w:p>
          <w:p w14:paraId="466E76F5" w14:textId="77777777" w:rsidR="00F520D8" w:rsidRPr="004E1C81" w:rsidRDefault="00F520D8" w:rsidP="00484A1A">
            <w:pPr>
              <w:rPr>
                <w:sz w:val="24"/>
                <w:szCs w:val="24"/>
              </w:rPr>
            </w:pPr>
          </w:p>
        </w:tc>
      </w:tr>
      <w:tr w:rsidR="00F520D8" w14:paraId="4960E4F3" w14:textId="77777777" w:rsidTr="00EE2683">
        <w:tc>
          <w:tcPr>
            <w:tcW w:w="940" w:type="dxa"/>
          </w:tcPr>
          <w:p w14:paraId="5798AE22" w14:textId="7FB3461F" w:rsidR="00F520D8" w:rsidRPr="004D79B9" w:rsidRDefault="00EE2683" w:rsidP="00EE2683">
            <w:pPr>
              <w:contextualSpacing/>
              <w:rPr>
                <w:rFonts w:ascii="Arial" w:hAnsi="Arial" w:cs="Arial"/>
                <w:sz w:val="24"/>
                <w:szCs w:val="24"/>
              </w:rPr>
            </w:pPr>
            <w:r w:rsidRPr="004D79B9">
              <w:rPr>
                <w:rFonts w:ascii="Arial" w:hAnsi="Arial" w:cs="Arial"/>
                <w:sz w:val="24"/>
                <w:szCs w:val="24"/>
              </w:rPr>
              <w:t>3.</w:t>
            </w:r>
          </w:p>
        </w:tc>
        <w:tc>
          <w:tcPr>
            <w:tcW w:w="8336" w:type="dxa"/>
          </w:tcPr>
          <w:p w14:paraId="390E612C" w14:textId="40174401" w:rsidR="00F520D8" w:rsidRPr="0053492F" w:rsidRDefault="00F520D8" w:rsidP="000E0083">
            <w:pPr>
              <w:pStyle w:val="ListParagraph"/>
              <w:numPr>
                <w:ilvl w:val="0"/>
                <w:numId w:val="33"/>
              </w:numPr>
              <w:spacing w:before="0" w:after="0"/>
              <w:contextualSpacing/>
              <w:rPr>
                <w:rFonts w:cs="Arial"/>
                <w:sz w:val="24"/>
              </w:rPr>
            </w:pPr>
            <w:r w:rsidRPr="0053492F">
              <w:rPr>
                <w:rFonts w:cs="Arial"/>
                <w:sz w:val="24"/>
              </w:rPr>
              <w:t xml:space="preserve">Would you be interested in attending a learning event about council procurement processes? </w:t>
            </w:r>
          </w:p>
          <w:p w14:paraId="77B29951" w14:textId="77777777" w:rsidR="00F520D8" w:rsidRPr="0053492F" w:rsidRDefault="00F520D8" w:rsidP="000E0083">
            <w:pPr>
              <w:pStyle w:val="ListParagraph"/>
              <w:numPr>
                <w:ilvl w:val="1"/>
                <w:numId w:val="33"/>
              </w:numPr>
              <w:spacing w:before="0" w:after="0"/>
              <w:contextualSpacing/>
              <w:rPr>
                <w:rFonts w:cs="Arial"/>
                <w:sz w:val="24"/>
              </w:rPr>
            </w:pPr>
            <w:r w:rsidRPr="0053492F">
              <w:rPr>
                <w:rFonts w:cs="Arial"/>
                <w:sz w:val="24"/>
              </w:rPr>
              <w:t xml:space="preserve">Yes </w:t>
            </w:r>
          </w:p>
          <w:p w14:paraId="19B0AB72" w14:textId="77777777" w:rsidR="00F520D8" w:rsidRPr="0053492F" w:rsidRDefault="00F520D8" w:rsidP="000E0083">
            <w:pPr>
              <w:pStyle w:val="ListParagraph"/>
              <w:numPr>
                <w:ilvl w:val="1"/>
                <w:numId w:val="33"/>
              </w:numPr>
              <w:spacing w:before="0" w:after="0"/>
              <w:contextualSpacing/>
              <w:rPr>
                <w:rFonts w:cs="Arial"/>
                <w:sz w:val="24"/>
              </w:rPr>
            </w:pPr>
            <w:r w:rsidRPr="0053492F">
              <w:rPr>
                <w:rFonts w:cs="Arial"/>
                <w:sz w:val="24"/>
              </w:rPr>
              <w:t xml:space="preserve">No </w:t>
            </w:r>
          </w:p>
          <w:p w14:paraId="0E9D7367" w14:textId="6313B2B3" w:rsidR="00F520D8" w:rsidRPr="0053492F" w:rsidRDefault="00F520D8" w:rsidP="00E95C40">
            <w:pPr>
              <w:ind w:left="720"/>
              <w:rPr>
                <w:rFonts w:ascii="Arial" w:hAnsi="Arial" w:cs="Arial"/>
                <w:sz w:val="24"/>
                <w:szCs w:val="24"/>
              </w:rPr>
            </w:pPr>
            <w:r w:rsidRPr="0053492F">
              <w:rPr>
                <w:rFonts w:ascii="Arial" w:hAnsi="Arial" w:cs="Arial"/>
                <w:sz w:val="24"/>
                <w:szCs w:val="24"/>
              </w:rPr>
              <w:t xml:space="preserve">If yes, please describe the key points you would like us to cover should we hold this type of event: </w:t>
            </w:r>
          </w:p>
        </w:tc>
      </w:tr>
      <w:tr w:rsidR="00F520D8" w14:paraId="25DF07B1" w14:textId="77777777" w:rsidTr="00EE2683">
        <w:tc>
          <w:tcPr>
            <w:tcW w:w="940" w:type="dxa"/>
          </w:tcPr>
          <w:p w14:paraId="7C1C3455" w14:textId="5E17BAD9" w:rsidR="00F520D8" w:rsidRPr="004D79B9" w:rsidRDefault="00EE2683" w:rsidP="00EE2683">
            <w:pPr>
              <w:contextualSpacing/>
              <w:rPr>
                <w:rFonts w:ascii="Arial" w:hAnsi="Arial" w:cs="Arial"/>
                <w:sz w:val="24"/>
                <w:szCs w:val="24"/>
              </w:rPr>
            </w:pPr>
            <w:r w:rsidRPr="004D79B9">
              <w:rPr>
                <w:rFonts w:ascii="Arial" w:hAnsi="Arial" w:cs="Arial"/>
                <w:sz w:val="24"/>
                <w:szCs w:val="24"/>
              </w:rPr>
              <w:t>4.</w:t>
            </w:r>
          </w:p>
        </w:tc>
        <w:tc>
          <w:tcPr>
            <w:tcW w:w="8336" w:type="dxa"/>
          </w:tcPr>
          <w:p w14:paraId="253C1067" w14:textId="4A4860BE" w:rsidR="00F520D8" w:rsidRPr="0053492F" w:rsidRDefault="004E1C81" w:rsidP="004E1C81">
            <w:pPr>
              <w:contextualSpacing/>
              <w:rPr>
                <w:rFonts w:ascii="Arial" w:hAnsi="Arial" w:cs="Arial"/>
                <w:sz w:val="24"/>
                <w:szCs w:val="24"/>
              </w:rPr>
            </w:pPr>
            <w:r w:rsidRPr="0053492F">
              <w:rPr>
                <w:rFonts w:ascii="Arial" w:hAnsi="Arial" w:cs="Arial"/>
                <w:sz w:val="24"/>
                <w:szCs w:val="24"/>
              </w:rPr>
              <w:t>Please add any further comments or questions you may have below:</w:t>
            </w:r>
          </w:p>
          <w:p w14:paraId="55B4352F" w14:textId="7D6935F2" w:rsidR="004E1C81" w:rsidRPr="0053492F" w:rsidRDefault="004E1C81" w:rsidP="004E1C81">
            <w:pPr>
              <w:contextualSpacing/>
              <w:rPr>
                <w:rFonts w:ascii="Arial" w:hAnsi="Arial" w:cs="Arial"/>
                <w:sz w:val="24"/>
                <w:szCs w:val="24"/>
              </w:rPr>
            </w:pPr>
          </w:p>
          <w:p w14:paraId="48477801" w14:textId="77777777" w:rsidR="004E1C81" w:rsidRPr="0053492F" w:rsidRDefault="004E1C81" w:rsidP="004E1C81">
            <w:pPr>
              <w:contextualSpacing/>
              <w:rPr>
                <w:rFonts w:ascii="Arial" w:hAnsi="Arial" w:cs="Arial"/>
                <w:sz w:val="24"/>
                <w:szCs w:val="24"/>
              </w:rPr>
            </w:pPr>
          </w:p>
          <w:p w14:paraId="0C4DF5E5" w14:textId="77777777" w:rsidR="00F520D8" w:rsidRPr="0053492F" w:rsidRDefault="00F520D8" w:rsidP="00484A1A">
            <w:pPr>
              <w:rPr>
                <w:rFonts w:ascii="Arial" w:hAnsi="Arial" w:cs="Arial"/>
                <w:sz w:val="24"/>
                <w:szCs w:val="24"/>
              </w:rPr>
            </w:pPr>
          </w:p>
        </w:tc>
      </w:tr>
    </w:tbl>
    <w:p w14:paraId="3C4FC7E0" w14:textId="77777777" w:rsidR="00C67E68" w:rsidRPr="00B32D0A" w:rsidRDefault="00C67E68" w:rsidP="00B32D0A">
      <w:pPr>
        <w:spacing w:after="100" w:afterAutospacing="1"/>
        <w:jc w:val="both"/>
        <w:rPr>
          <w:rFonts w:cs="Arial"/>
          <w:b/>
          <w:sz w:val="24"/>
          <w:u w:val="single"/>
          <w:lang w:val="en"/>
        </w:rPr>
      </w:pPr>
    </w:p>
    <w:p w14:paraId="1B83E907" w14:textId="242DD398" w:rsidR="0070777D" w:rsidRPr="00BF5769" w:rsidRDefault="00BF5769" w:rsidP="00BF5769">
      <w:pPr>
        <w:pStyle w:val="ListParagraph"/>
        <w:numPr>
          <w:ilvl w:val="0"/>
          <w:numId w:val="34"/>
        </w:numPr>
        <w:spacing w:after="100" w:afterAutospacing="1"/>
        <w:jc w:val="both"/>
        <w:rPr>
          <w:rFonts w:cs="Arial"/>
          <w:b/>
          <w:bCs/>
          <w:sz w:val="24"/>
        </w:rPr>
      </w:pPr>
      <w:r>
        <w:rPr>
          <w:rFonts w:cs="Arial"/>
          <w:b/>
          <w:bCs/>
          <w:sz w:val="24"/>
        </w:rPr>
        <w:lastRenderedPageBreak/>
        <w:t xml:space="preserve">Next Steps and </w:t>
      </w:r>
      <w:r w:rsidRPr="00BF5769">
        <w:rPr>
          <w:rFonts w:cs="Arial"/>
          <w:b/>
          <w:bCs/>
          <w:sz w:val="24"/>
        </w:rPr>
        <w:t>Where to Send your Completed Questionnaire</w:t>
      </w:r>
    </w:p>
    <w:p w14:paraId="1B83E908"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1B83E909" w14:textId="2349AE7D" w:rsidR="006449E9" w:rsidRPr="00422D8A" w:rsidRDefault="006449E9" w:rsidP="006449E9">
      <w:pPr>
        <w:spacing w:after="0" w:line="360" w:lineRule="auto"/>
        <w:rPr>
          <w:rFonts w:ascii="Arial" w:hAnsi="Arial" w:cs="Arial"/>
          <w:sz w:val="24"/>
          <w:szCs w:val="24"/>
        </w:rPr>
      </w:pPr>
      <w:r>
        <w:rPr>
          <w:rFonts w:ascii="Arial" w:hAnsi="Arial" w:cs="Arial"/>
          <w:sz w:val="24"/>
          <w:szCs w:val="24"/>
        </w:rPr>
        <w:t>Please submit your completed questionnaire by email</w:t>
      </w:r>
      <w:r w:rsidR="00B32D0A">
        <w:rPr>
          <w:rFonts w:ascii="Arial" w:hAnsi="Arial" w:cs="Arial"/>
          <w:sz w:val="24"/>
          <w:szCs w:val="24"/>
        </w:rPr>
        <w:t xml:space="preserve"> to </w:t>
      </w:r>
      <w:r w:rsidR="001C0760">
        <w:rPr>
          <w:rFonts w:ascii="Arial" w:hAnsi="Arial" w:cs="Arial"/>
          <w:sz w:val="24"/>
          <w:szCs w:val="24"/>
        </w:rPr>
        <w:t>the following by 2.00pm 24</w:t>
      </w:r>
      <w:r w:rsidR="001C0760" w:rsidRPr="001C0760">
        <w:rPr>
          <w:rFonts w:ascii="Arial" w:hAnsi="Arial" w:cs="Arial"/>
          <w:sz w:val="24"/>
          <w:szCs w:val="24"/>
          <w:vertAlign w:val="superscript"/>
        </w:rPr>
        <w:t>th</w:t>
      </w:r>
      <w:r w:rsidR="001C0760">
        <w:rPr>
          <w:rFonts w:ascii="Arial" w:hAnsi="Arial" w:cs="Arial"/>
          <w:sz w:val="24"/>
          <w:szCs w:val="24"/>
        </w:rPr>
        <w:t xml:space="preserve"> January 2023. </w:t>
      </w:r>
    </w:p>
    <w:p w14:paraId="52356D89" w14:textId="00BE05EE" w:rsidR="00587717" w:rsidRDefault="00587717" w:rsidP="00957565">
      <w:pPr>
        <w:jc w:val="both"/>
        <w:rPr>
          <w:rFonts w:ascii="Arial" w:hAnsi="Arial" w:cs="Arial"/>
          <w:sz w:val="24"/>
          <w:szCs w:val="24"/>
          <w:lang w:val="en"/>
        </w:rPr>
      </w:pPr>
      <w:hyperlink r:id="rId13" w:history="1">
        <w:r w:rsidRPr="000368D4">
          <w:rPr>
            <w:rStyle w:val="Hyperlink"/>
            <w:rFonts w:ascii="Arial" w:hAnsi="Arial" w:cs="Arial"/>
            <w:sz w:val="24"/>
            <w:szCs w:val="24"/>
            <w:lang w:val="en"/>
          </w:rPr>
          <w:t>david.walsh@camden.gov.uk</w:t>
        </w:r>
      </w:hyperlink>
      <w:r>
        <w:rPr>
          <w:rFonts w:ascii="Arial" w:hAnsi="Arial" w:cs="Arial"/>
          <w:sz w:val="24"/>
          <w:szCs w:val="24"/>
          <w:lang w:val="en"/>
        </w:rPr>
        <w:t xml:space="preserve"> </w:t>
      </w:r>
    </w:p>
    <w:p w14:paraId="61BF1F7B" w14:textId="6D7FCF86" w:rsidR="001C0760" w:rsidRPr="001C0760" w:rsidRDefault="001C0760" w:rsidP="00957565">
      <w:pPr>
        <w:pBdr>
          <w:bottom w:val="double" w:sz="6" w:space="1" w:color="auto"/>
        </w:pBdr>
        <w:jc w:val="both"/>
        <w:rPr>
          <w:rFonts w:ascii="Arial" w:hAnsi="Arial" w:cs="Arial"/>
          <w:b/>
          <w:bCs/>
          <w:sz w:val="24"/>
          <w:szCs w:val="24"/>
          <w:lang w:val="en"/>
        </w:rPr>
      </w:pPr>
      <w:r w:rsidRPr="001C0760">
        <w:rPr>
          <w:rFonts w:ascii="Arial" w:hAnsi="Arial" w:cs="Arial"/>
          <w:b/>
          <w:bCs/>
          <w:sz w:val="24"/>
          <w:szCs w:val="24"/>
          <w:lang w:val="en"/>
        </w:rPr>
        <w:t>End of document</w:t>
      </w:r>
    </w:p>
    <w:p w14:paraId="544393CE" w14:textId="77777777" w:rsidR="0094517F" w:rsidRDefault="0094517F" w:rsidP="0094517F">
      <w:pPr>
        <w:jc w:val="both"/>
        <w:rPr>
          <w:rFonts w:ascii="Arial" w:hAnsi="Arial" w:cs="Arial"/>
          <w:sz w:val="24"/>
          <w:szCs w:val="24"/>
          <w:lang w:val="en"/>
        </w:rPr>
      </w:pPr>
    </w:p>
    <w:p w14:paraId="0F830BC6" w14:textId="77777777" w:rsidR="000A5F79" w:rsidRPr="00422D8A" w:rsidRDefault="000A5F79" w:rsidP="00957565">
      <w:pPr>
        <w:jc w:val="both"/>
        <w:rPr>
          <w:rFonts w:ascii="Arial" w:hAnsi="Arial" w:cs="Arial"/>
          <w:sz w:val="24"/>
          <w:szCs w:val="24"/>
          <w:lang w:val="en"/>
        </w:rPr>
      </w:pPr>
    </w:p>
    <w:sectPr w:rsidR="000A5F79" w:rsidRPr="00422D8A"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943E" w14:textId="77777777" w:rsidR="00695C2A" w:rsidRDefault="00695C2A" w:rsidP="00056B01">
      <w:pPr>
        <w:spacing w:after="0" w:line="240" w:lineRule="auto"/>
      </w:pPr>
      <w:r>
        <w:separator/>
      </w:r>
    </w:p>
  </w:endnote>
  <w:endnote w:type="continuationSeparator" w:id="0">
    <w:p w14:paraId="006D9BA0" w14:textId="77777777" w:rsidR="00695C2A" w:rsidRDefault="00695C2A" w:rsidP="00056B01">
      <w:pPr>
        <w:spacing w:after="0" w:line="240" w:lineRule="auto"/>
      </w:pPr>
      <w:r>
        <w:continuationSeparator/>
      </w:r>
    </w:p>
  </w:endnote>
  <w:endnote w:type="continuationNotice" w:id="1">
    <w:p w14:paraId="4CB9F31D" w14:textId="77777777" w:rsidR="00695C2A" w:rsidRDefault="0069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B3B0" w14:textId="77777777" w:rsidR="00695C2A" w:rsidRDefault="00695C2A" w:rsidP="00056B01">
      <w:pPr>
        <w:spacing w:after="0" w:line="240" w:lineRule="auto"/>
      </w:pPr>
      <w:r>
        <w:separator/>
      </w:r>
    </w:p>
  </w:footnote>
  <w:footnote w:type="continuationSeparator" w:id="0">
    <w:p w14:paraId="77A93DF9" w14:textId="77777777" w:rsidR="00695C2A" w:rsidRDefault="00695C2A" w:rsidP="00056B01">
      <w:pPr>
        <w:spacing w:after="0" w:line="240" w:lineRule="auto"/>
      </w:pPr>
      <w:r>
        <w:continuationSeparator/>
      </w:r>
    </w:p>
  </w:footnote>
  <w:footnote w:type="continuationNotice" w:id="1">
    <w:p w14:paraId="5BCCEA6F" w14:textId="77777777" w:rsidR="00695C2A" w:rsidRDefault="00695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65D7B"/>
    <w:multiLevelType w:val="hybridMultilevel"/>
    <w:tmpl w:val="301C1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5"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33EFA68B"/>
    <w:multiLevelType w:val="hybridMultilevel"/>
    <w:tmpl w:val="1FC4EFA2"/>
    <w:lvl w:ilvl="0" w:tplc="C10A1F36">
      <w:start w:val="1"/>
      <w:numFmt w:val="bullet"/>
      <w:lvlText w:val="-"/>
      <w:lvlJc w:val="left"/>
      <w:pPr>
        <w:ind w:left="720" w:hanging="360"/>
      </w:pPr>
      <w:rPr>
        <w:rFonts w:ascii="Calibri" w:hAnsi="Calibri" w:hint="default"/>
      </w:rPr>
    </w:lvl>
    <w:lvl w:ilvl="1" w:tplc="B5F061EE">
      <w:start w:val="1"/>
      <w:numFmt w:val="bullet"/>
      <w:lvlText w:val="o"/>
      <w:lvlJc w:val="left"/>
      <w:pPr>
        <w:ind w:left="1440" w:hanging="360"/>
      </w:pPr>
      <w:rPr>
        <w:rFonts w:ascii="Courier New" w:hAnsi="Courier New" w:hint="default"/>
      </w:rPr>
    </w:lvl>
    <w:lvl w:ilvl="2" w:tplc="43849472">
      <w:start w:val="1"/>
      <w:numFmt w:val="bullet"/>
      <w:lvlText w:val=""/>
      <w:lvlJc w:val="left"/>
      <w:pPr>
        <w:ind w:left="2160" w:hanging="360"/>
      </w:pPr>
      <w:rPr>
        <w:rFonts w:ascii="Wingdings" w:hAnsi="Wingdings" w:hint="default"/>
      </w:rPr>
    </w:lvl>
    <w:lvl w:ilvl="3" w:tplc="69C648BC">
      <w:start w:val="1"/>
      <w:numFmt w:val="bullet"/>
      <w:lvlText w:val=""/>
      <w:lvlJc w:val="left"/>
      <w:pPr>
        <w:ind w:left="2880" w:hanging="360"/>
      </w:pPr>
      <w:rPr>
        <w:rFonts w:ascii="Symbol" w:hAnsi="Symbol" w:hint="default"/>
      </w:rPr>
    </w:lvl>
    <w:lvl w:ilvl="4" w:tplc="A42A6E8C">
      <w:start w:val="1"/>
      <w:numFmt w:val="bullet"/>
      <w:lvlText w:val="o"/>
      <w:lvlJc w:val="left"/>
      <w:pPr>
        <w:ind w:left="3600" w:hanging="360"/>
      </w:pPr>
      <w:rPr>
        <w:rFonts w:ascii="Courier New" w:hAnsi="Courier New" w:hint="default"/>
      </w:rPr>
    </w:lvl>
    <w:lvl w:ilvl="5" w:tplc="58BEF62A">
      <w:start w:val="1"/>
      <w:numFmt w:val="bullet"/>
      <w:lvlText w:val=""/>
      <w:lvlJc w:val="left"/>
      <w:pPr>
        <w:ind w:left="4320" w:hanging="360"/>
      </w:pPr>
      <w:rPr>
        <w:rFonts w:ascii="Wingdings" w:hAnsi="Wingdings" w:hint="default"/>
      </w:rPr>
    </w:lvl>
    <w:lvl w:ilvl="6" w:tplc="7278CE3E">
      <w:start w:val="1"/>
      <w:numFmt w:val="bullet"/>
      <w:lvlText w:val=""/>
      <w:lvlJc w:val="left"/>
      <w:pPr>
        <w:ind w:left="5040" w:hanging="360"/>
      </w:pPr>
      <w:rPr>
        <w:rFonts w:ascii="Symbol" w:hAnsi="Symbol" w:hint="default"/>
      </w:rPr>
    </w:lvl>
    <w:lvl w:ilvl="7" w:tplc="98847E3C">
      <w:start w:val="1"/>
      <w:numFmt w:val="bullet"/>
      <w:lvlText w:val="o"/>
      <w:lvlJc w:val="left"/>
      <w:pPr>
        <w:ind w:left="5760" w:hanging="360"/>
      </w:pPr>
      <w:rPr>
        <w:rFonts w:ascii="Courier New" w:hAnsi="Courier New" w:hint="default"/>
      </w:rPr>
    </w:lvl>
    <w:lvl w:ilvl="8" w:tplc="2598B410">
      <w:start w:val="1"/>
      <w:numFmt w:val="bullet"/>
      <w:lvlText w:val=""/>
      <w:lvlJc w:val="left"/>
      <w:pPr>
        <w:ind w:left="6480" w:hanging="360"/>
      </w:pPr>
      <w:rPr>
        <w:rFonts w:ascii="Wingdings" w:hAnsi="Wingdings" w:hint="default"/>
      </w:rPr>
    </w:lvl>
  </w:abstractNum>
  <w:abstractNum w:abstractNumId="23" w15:restartNumberingAfterBreak="0">
    <w:nsid w:val="35D161EE"/>
    <w:multiLevelType w:val="hybridMultilevel"/>
    <w:tmpl w:val="BE30EC14"/>
    <w:lvl w:ilvl="0" w:tplc="C71634A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DD00CD"/>
    <w:multiLevelType w:val="multilevel"/>
    <w:tmpl w:val="D8E67F30"/>
    <w:lvl w:ilvl="0">
      <w:start w:val="1"/>
      <w:numFmt w:val="decimal"/>
      <w:lvlText w:val="%1."/>
      <w:lvlJc w:val="left"/>
      <w:pPr>
        <w:ind w:left="360" w:hanging="360"/>
      </w:pPr>
      <w:rPr>
        <w:rFonts w:hint="default"/>
        <w:b/>
        <w:color w:val="000000" w:themeColor="text1"/>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4"/>
  </w:num>
  <w:num w:numId="4">
    <w:abstractNumId w:val="21"/>
  </w:num>
  <w:num w:numId="5">
    <w:abstractNumId w:val="27"/>
  </w:num>
  <w:num w:numId="6">
    <w:abstractNumId w:val="7"/>
  </w:num>
  <w:num w:numId="7">
    <w:abstractNumId w:val="4"/>
  </w:num>
  <w:num w:numId="8">
    <w:abstractNumId w:val="19"/>
  </w:num>
  <w:num w:numId="9">
    <w:abstractNumId w:val="9"/>
  </w:num>
  <w:num w:numId="10">
    <w:abstractNumId w:val="10"/>
  </w:num>
  <w:num w:numId="11">
    <w:abstractNumId w:val="3"/>
  </w:num>
  <w:num w:numId="12">
    <w:abstractNumId w:val="3"/>
  </w:num>
  <w:num w:numId="13">
    <w:abstractNumId w:val="12"/>
  </w:num>
  <w:num w:numId="14">
    <w:abstractNumId w:val="0"/>
  </w:num>
  <w:num w:numId="15">
    <w:abstractNumId w:val="28"/>
  </w:num>
  <w:num w:numId="16">
    <w:abstractNumId w:val="8"/>
  </w:num>
  <w:num w:numId="17">
    <w:abstractNumId w:val="1"/>
  </w:num>
  <w:num w:numId="18">
    <w:abstractNumId w:val="30"/>
  </w:num>
  <w:num w:numId="19">
    <w:abstractNumId w:val="31"/>
  </w:num>
  <w:num w:numId="20">
    <w:abstractNumId w:val="2"/>
  </w:num>
  <w:num w:numId="21">
    <w:abstractNumId w:val="17"/>
  </w:num>
  <w:num w:numId="22">
    <w:abstractNumId w:val="29"/>
  </w:num>
  <w:num w:numId="23">
    <w:abstractNumId w:val="26"/>
  </w:num>
  <w:num w:numId="24">
    <w:abstractNumId w:val="15"/>
  </w:num>
  <w:num w:numId="25">
    <w:abstractNumId w:val="18"/>
  </w:num>
  <w:num w:numId="26">
    <w:abstractNumId w:val="5"/>
  </w:num>
  <w:num w:numId="27">
    <w:abstractNumId w:val="32"/>
  </w:num>
  <w:num w:numId="28">
    <w:abstractNumId w:val="16"/>
  </w:num>
  <w:num w:numId="29">
    <w:abstractNumId w:val="20"/>
  </w:num>
  <w:num w:numId="30">
    <w:abstractNumId w:val="14"/>
  </w:num>
  <w:num w:numId="31">
    <w:abstractNumId w:val="25"/>
  </w:num>
  <w:num w:numId="32">
    <w:abstractNumId w:val="22"/>
  </w:num>
  <w:num w:numId="33">
    <w:abstractNumId w:val="13"/>
  </w:num>
  <w:num w:numId="3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304D"/>
    <w:rsid w:val="000050F1"/>
    <w:rsid w:val="00015737"/>
    <w:rsid w:val="00021D0F"/>
    <w:rsid w:val="00022B2C"/>
    <w:rsid w:val="000258AB"/>
    <w:rsid w:val="00041873"/>
    <w:rsid w:val="00041D08"/>
    <w:rsid w:val="00042960"/>
    <w:rsid w:val="000440FB"/>
    <w:rsid w:val="00054252"/>
    <w:rsid w:val="00056B01"/>
    <w:rsid w:val="00056B67"/>
    <w:rsid w:val="0005757E"/>
    <w:rsid w:val="000640E2"/>
    <w:rsid w:val="000656D6"/>
    <w:rsid w:val="00066EA0"/>
    <w:rsid w:val="00070D2E"/>
    <w:rsid w:val="00076326"/>
    <w:rsid w:val="00081A4B"/>
    <w:rsid w:val="00081D16"/>
    <w:rsid w:val="000855A9"/>
    <w:rsid w:val="0008680A"/>
    <w:rsid w:val="00087CEF"/>
    <w:rsid w:val="00093CB0"/>
    <w:rsid w:val="00094B82"/>
    <w:rsid w:val="00096570"/>
    <w:rsid w:val="000A0599"/>
    <w:rsid w:val="000A1AB1"/>
    <w:rsid w:val="000A1D10"/>
    <w:rsid w:val="000A5F79"/>
    <w:rsid w:val="000C16EC"/>
    <w:rsid w:val="000C1D3C"/>
    <w:rsid w:val="000C65D5"/>
    <w:rsid w:val="000D00AA"/>
    <w:rsid w:val="000D241C"/>
    <w:rsid w:val="000D5BF1"/>
    <w:rsid w:val="000E0083"/>
    <w:rsid w:val="000E0496"/>
    <w:rsid w:val="000E331B"/>
    <w:rsid w:val="000E5F5C"/>
    <w:rsid w:val="000E7D3C"/>
    <w:rsid w:val="000F0F71"/>
    <w:rsid w:val="000F327D"/>
    <w:rsid w:val="000F49FD"/>
    <w:rsid w:val="000F7869"/>
    <w:rsid w:val="001003D7"/>
    <w:rsid w:val="00100BEB"/>
    <w:rsid w:val="001046D6"/>
    <w:rsid w:val="00107C7D"/>
    <w:rsid w:val="00117CE7"/>
    <w:rsid w:val="00120068"/>
    <w:rsid w:val="00125D08"/>
    <w:rsid w:val="0013030C"/>
    <w:rsid w:val="001311D3"/>
    <w:rsid w:val="0013148F"/>
    <w:rsid w:val="00132771"/>
    <w:rsid w:val="00140629"/>
    <w:rsid w:val="00141A28"/>
    <w:rsid w:val="00147626"/>
    <w:rsid w:val="0015689F"/>
    <w:rsid w:val="00167CEF"/>
    <w:rsid w:val="001742BB"/>
    <w:rsid w:val="00174738"/>
    <w:rsid w:val="00175726"/>
    <w:rsid w:val="001766CB"/>
    <w:rsid w:val="0018295B"/>
    <w:rsid w:val="00184250"/>
    <w:rsid w:val="001856F1"/>
    <w:rsid w:val="00186C44"/>
    <w:rsid w:val="0019150F"/>
    <w:rsid w:val="0019478A"/>
    <w:rsid w:val="00197F0A"/>
    <w:rsid w:val="001A10DD"/>
    <w:rsid w:val="001A7480"/>
    <w:rsid w:val="001B1B79"/>
    <w:rsid w:val="001B205F"/>
    <w:rsid w:val="001B59F7"/>
    <w:rsid w:val="001B5B34"/>
    <w:rsid w:val="001B7F2B"/>
    <w:rsid w:val="001C0760"/>
    <w:rsid w:val="001C3F95"/>
    <w:rsid w:val="001D0AAE"/>
    <w:rsid w:val="001D3E29"/>
    <w:rsid w:val="001D5B32"/>
    <w:rsid w:val="001D615F"/>
    <w:rsid w:val="001E0D94"/>
    <w:rsid w:val="001E5A8C"/>
    <w:rsid w:val="001E7570"/>
    <w:rsid w:val="001F19AE"/>
    <w:rsid w:val="001F5329"/>
    <w:rsid w:val="001F763E"/>
    <w:rsid w:val="002043C7"/>
    <w:rsid w:val="0021299E"/>
    <w:rsid w:val="00221240"/>
    <w:rsid w:val="00223812"/>
    <w:rsid w:val="00224562"/>
    <w:rsid w:val="00233E6C"/>
    <w:rsid w:val="00243C8F"/>
    <w:rsid w:val="00246A2A"/>
    <w:rsid w:val="0026473B"/>
    <w:rsid w:val="002667E5"/>
    <w:rsid w:val="00267B5A"/>
    <w:rsid w:val="002710CA"/>
    <w:rsid w:val="0027179B"/>
    <w:rsid w:val="002738DC"/>
    <w:rsid w:val="00274131"/>
    <w:rsid w:val="00274B2F"/>
    <w:rsid w:val="0027784C"/>
    <w:rsid w:val="00281290"/>
    <w:rsid w:val="002833CF"/>
    <w:rsid w:val="00287FDB"/>
    <w:rsid w:val="00292340"/>
    <w:rsid w:val="00294077"/>
    <w:rsid w:val="00296C93"/>
    <w:rsid w:val="00296F68"/>
    <w:rsid w:val="002A6C67"/>
    <w:rsid w:val="002B0D68"/>
    <w:rsid w:val="002B76B9"/>
    <w:rsid w:val="002C32B0"/>
    <w:rsid w:val="002C7704"/>
    <w:rsid w:val="002D11AC"/>
    <w:rsid w:val="002D215E"/>
    <w:rsid w:val="002D4942"/>
    <w:rsid w:val="002D646E"/>
    <w:rsid w:val="002D6CFB"/>
    <w:rsid w:val="002E0F96"/>
    <w:rsid w:val="002E4CF5"/>
    <w:rsid w:val="002E70AC"/>
    <w:rsid w:val="002F0D33"/>
    <w:rsid w:val="002F1AD8"/>
    <w:rsid w:val="002F3FD8"/>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7298A"/>
    <w:rsid w:val="00380681"/>
    <w:rsid w:val="00380A45"/>
    <w:rsid w:val="003832DE"/>
    <w:rsid w:val="0038688C"/>
    <w:rsid w:val="003911B4"/>
    <w:rsid w:val="00393597"/>
    <w:rsid w:val="003B161A"/>
    <w:rsid w:val="003B4970"/>
    <w:rsid w:val="003B5A26"/>
    <w:rsid w:val="003B79E5"/>
    <w:rsid w:val="003C0010"/>
    <w:rsid w:val="003C0F12"/>
    <w:rsid w:val="003C6D7C"/>
    <w:rsid w:val="003D07A9"/>
    <w:rsid w:val="003E0AB5"/>
    <w:rsid w:val="003E24D8"/>
    <w:rsid w:val="003E3757"/>
    <w:rsid w:val="003E5904"/>
    <w:rsid w:val="003E6919"/>
    <w:rsid w:val="003F3E88"/>
    <w:rsid w:val="003F6D80"/>
    <w:rsid w:val="00403183"/>
    <w:rsid w:val="00403283"/>
    <w:rsid w:val="00412019"/>
    <w:rsid w:val="004121E2"/>
    <w:rsid w:val="00414223"/>
    <w:rsid w:val="00414501"/>
    <w:rsid w:val="004167D2"/>
    <w:rsid w:val="00417BA2"/>
    <w:rsid w:val="00422D8A"/>
    <w:rsid w:val="0042540C"/>
    <w:rsid w:val="0043393D"/>
    <w:rsid w:val="0043506E"/>
    <w:rsid w:val="0043610E"/>
    <w:rsid w:val="00436EE5"/>
    <w:rsid w:val="004374FA"/>
    <w:rsid w:val="00441008"/>
    <w:rsid w:val="00445CB5"/>
    <w:rsid w:val="004568C5"/>
    <w:rsid w:val="004579B8"/>
    <w:rsid w:val="00461A07"/>
    <w:rsid w:val="00463C88"/>
    <w:rsid w:val="004705B5"/>
    <w:rsid w:val="0047399D"/>
    <w:rsid w:val="00482C3A"/>
    <w:rsid w:val="0048412F"/>
    <w:rsid w:val="00484D2C"/>
    <w:rsid w:val="00487CC1"/>
    <w:rsid w:val="004938DD"/>
    <w:rsid w:val="00496262"/>
    <w:rsid w:val="00496758"/>
    <w:rsid w:val="004967CB"/>
    <w:rsid w:val="004A229C"/>
    <w:rsid w:val="004A2574"/>
    <w:rsid w:val="004A2E08"/>
    <w:rsid w:val="004A3069"/>
    <w:rsid w:val="004A74C0"/>
    <w:rsid w:val="004B0E69"/>
    <w:rsid w:val="004B28A7"/>
    <w:rsid w:val="004B4B72"/>
    <w:rsid w:val="004B5D45"/>
    <w:rsid w:val="004B6387"/>
    <w:rsid w:val="004B715D"/>
    <w:rsid w:val="004B74F3"/>
    <w:rsid w:val="004C2E18"/>
    <w:rsid w:val="004C4830"/>
    <w:rsid w:val="004D353A"/>
    <w:rsid w:val="004D6152"/>
    <w:rsid w:val="004D79B9"/>
    <w:rsid w:val="004E0455"/>
    <w:rsid w:val="004E1C81"/>
    <w:rsid w:val="004E7C55"/>
    <w:rsid w:val="004F5183"/>
    <w:rsid w:val="00500CE7"/>
    <w:rsid w:val="00502411"/>
    <w:rsid w:val="00503790"/>
    <w:rsid w:val="00504A34"/>
    <w:rsid w:val="00506753"/>
    <w:rsid w:val="005073F8"/>
    <w:rsid w:val="00515D08"/>
    <w:rsid w:val="00515D2F"/>
    <w:rsid w:val="00522D58"/>
    <w:rsid w:val="00530142"/>
    <w:rsid w:val="005336D3"/>
    <w:rsid w:val="00533E08"/>
    <w:rsid w:val="0053492F"/>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1BF"/>
    <w:rsid w:val="005857B6"/>
    <w:rsid w:val="00587717"/>
    <w:rsid w:val="00590450"/>
    <w:rsid w:val="00590E72"/>
    <w:rsid w:val="005947C4"/>
    <w:rsid w:val="005A0108"/>
    <w:rsid w:val="005A2943"/>
    <w:rsid w:val="005B0F75"/>
    <w:rsid w:val="005B2865"/>
    <w:rsid w:val="005B75B0"/>
    <w:rsid w:val="005B7A7E"/>
    <w:rsid w:val="005C18A8"/>
    <w:rsid w:val="005C5F8F"/>
    <w:rsid w:val="005D7177"/>
    <w:rsid w:val="005E0AF0"/>
    <w:rsid w:val="005E15EC"/>
    <w:rsid w:val="005E170F"/>
    <w:rsid w:val="005E271C"/>
    <w:rsid w:val="005E2933"/>
    <w:rsid w:val="005E4538"/>
    <w:rsid w:val="005F3AA1"/>
    <w:rsid w:val="00602D86"/>
    <w:rsid w:val="00603522"/>
    <w:rsid w:val="00607273"/>
    <w:rsid w:val="00611D30"/>
    <w:rsid w:val="00612A5E"/>
    <w:rsid w:val="00615135"/>
    <w:rsid w:val="00615FF6"/>
    <w:rsid w:val="006173F7"/>
    <w:rsid w:val="00620620"/>
    <w:rsid w:val="00626264"/>
    <w:rsid w:val="0063196C"/>
    <w:rsid w:val="0063769A"/>
    <w:rsid w:val="006449E9"/>
    <w:rsid w:val="006504AC"/>
    <w:rsid w:val="0065668B"/>
    <w:rsid w:val="00661C3B"/>
    <w:rsid w:val="00662136"/>
    <w:rsid w:val="006629E0"/>
    <w:rsid w:val="00672381"/>
    <w:rsid w:val="00673848"/>
    <w:rsid w:val="00676BA0"/>
    <w:rsid w:val="00681833"/>
    <w:rsid w:val="00681FE4"/>
    <w:rsid w:val="00682FAD"/>
    <w:rsid w:val="006854FC"/>
    <w:rsid w:val="00687EB3"/>
    <w:rsid w:val="00690E45"/>
    <w:rsid w:val="0069581C"/>
    <w:rsid w:val="00695C2A"/>
    <w:rsid w:val="00696EA4"/>
    <w:rsid w:val="006970EC"/>
    <w:rsid w:val="006A2C69"/>
    <w:rsid w:val="006B060D"/>
    <w:rsid w:val="006B4A94"/>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29D4"/>
    <w:rsid w:val="007137EC"/>
    <w:rsid w:val="00713A19"/>
    <w:rsid w:val="007165DE"/>
    <w:rsid w:val="00721A82"/>
    <w:rsid w:val="00725AA4"/>
    <w:rsid w:val="00727A33"/>
    <w:rsid w:val="00730523"/>
    <w:rsid w:val="00732BF6"/>
    <w:rsid w:val="0074004A"/>
    <w:rsid w:val="0074316F"/>
    <w:rsid w:val="00743E8C"/>
    <w:rsid w:val="007441D6"/>
    <w:rsid w:val="007460C2"/>
    <w:rsid w:val="0075133A"/>
    <w:rsid w:val="007526F7"/>
    <w:rsid w:val="00752D28"/>
    <w:rsid w:val="00760156"/>
    <w:rsid w:val="00761C16"/>
    <w:rsid w:val="00766340"/>
    <w:rsid w:val="00766D7E"/>
    <w:rsid w:val="00771B13"/>
    <w:rsid w:val="007747EE"/>
    <w:rsid w:val="007811A3"/>
    <w:rsid w:val="00784096"/>
    <w:rsid w:val="007902AD"/>
    <w:rsid w:val="00791E93"/>
    <w:rsid w:val="00793A00"/>
    <w:rsid w:val="00795A43"/>
    <w:rsid w:val="007B6283"/>
    <w:rsid w:val="007B6DA6"/>
    <w:rsid w:val="007C1FB2"/>
    <w:rsid w:val="007C25FF"/>
    <w:rsid w:val="007C37AF"/>
    <w:rsid w:val="007C3C78"/>
    <w:rsid w:val="007C791F"/>
    <w:rsid w:val="007D24EB"/>
    <w:rsid w:val="007D37DC"/>
    <w:rsid w:val="007D763C"/>
    <w:rsid w:val="007E13DF"/>
    <w:rsid w:val="007E2F6C"/>
    <w:rsid w:val="007E317B"/>
    <w:rsid w:val="007E34B5"/>
    <w:rsid w:val="007E3D59"/>
    <w:rsid w:val="007E6FE7"/>
    <w:rsid w:val="007F549D"/>
    <w:rsid w:val="007F61E9"/>
    <w:rsid w:val="007F634D"/>
    <w:rsid w:val="00806056"/>
    <w:rsid w:val="0080763B"/>
    <w:rsid w:val="008103BD"/>
    <w:rsid w:val="00823E29"/>
    <w:rsid w:val="00823F2D"/>
    <w:rsid w:val="00824613"/>
    <w:rsid w:val="008349CF"/>
    <w:rsid w:val="008420D9"/>
    <w:rsid w:val="00842311"/>
    <w:rsid w:val="00843ECA"/>
    <w:rsid w:val="00845AC8"/>
    <w:rsid w:val="00850CD1"/>
    <w:rsid w:val="00855421"/>
    <w:rsid w:val="008559DE"/>
    <w:rsid w:val="008616DA"/>
    <w:rsid w:val="00861C18"/>
    <w:rsid w:val="008640C4"/>
    <w:rsid w:val="0086491E"/>
    <w:rsid w:val="0086720D"/>
    <w:rsid w:val="00871040"/>
    <w:rsid w:val="00875664"/>
    <w:rsid w:val="008771C8"/>
    <w:rsid w:val="00884849"/>
    <w:rsid w:val="00885757"/>
    <w:rsid w:val="0089355E"/>
    <w:rsid w:val="00893A8B"/>
    <w:rsid w:val="00896189"/>
    <w:rsid w:val="008A1C1D"/>
    <w:rsid w:val="008A2917"/>
    <w:rsid w:val="008A70E3"/>
    <w:rsid w:val="008B07A5"/>
    <w:rsid w:val="008B1405"/>
    <w:rsid w:val="008B2A55"/>
    <w:rsid w:val="008C2516"/>
    <w:rsid w:val="008C3F7E"/>
    <w:rsid w:val="008C4F4B"/>
    <w:rsid w:val="008D118D"/>
    <w:rsid w:val="008D5D0A"/>
    <w:rsid w:val="008E041F"/>
    <w:rsid w:val="008E22AD"/>
    <w:rsid w:val="008E30BD"/>
    <w:rsid w:val="008E725F"/>
    <w:rsid w:val="008F4077"/>
    <w:rsid w:val="00900827"/>
    <w:rsid w:val="00907735"/>
    <w:rsid w:val="0091156C"/>
    <w:rsid w:val="009216F2"/>
    <w:rsid w:val="00926FF2"/>
    <w:rsid w:val="00933307"/>
    <w:rsid w:val="0093733A"/>
    <w:rsid w:val="009450F4"/>
    <w:rsid w:val="0094517F"/>
    <w:rsid w:val="00946529"/>
    <w:rsid w:val="009537B9"/>
    <w:rsid w:val="00956FD1"/>
    <w:rsid w:val="00957565"/>
    <w:rsid w:val="00967254"/>
    <w:rsid w:val="009672F2"/>
    <w:rsid w:val="0097559F"/>
    <w:rsid w:val="0097673A"/>
    <w:rsid w:val="00982BA0"/>
    <w:rsid w:val="00982DD8"/>
    <w:rsid w:val="009840D0"/>
    <w:rsid w:val="0098734F"/>
    <w:rsid w:val="00997AA5"/>
    <w:rsid w:val="009A1564"/>
    <w:rsid w:val="009A5703"/>
    <w:rsid w:val="009A7749"/>
    <w:rsid w:val="009C2CEA"/>
    <w:rsid w:val="009D15BC"/>
    <w:rsid w:val="009E33BF"/>
    <w:rsid w:val="009E61CA"/>
    <w:rsid w:val="009E6C3D"/>
    <w:rsid w:val="009F1CB3"/>
    <w:rsid w:val="009F30B9"/>
    <w:rsid w:val="009F4F30"/>
    <w:rsid w:val="009F60A4"/>
    <w:rsid w:val="009F6EEF"/>
    <w:rsid w:val="009F74A6"/>
    <w:rsid w:val="00A00D47"/>
    <w:rsid w:val="00A038ED"/>
    <w:rsid w:val="00A03937"/>
    <w:rsid w:val="00A054A3"/>
    <w:rsid w:val="00A057CB"/>
    <w:rsid w:val="00A06C00"/>
    <w:rsid w:val="00A108D7"/>
    <w:rsid w:val="00A1090C"/>
    <w:rsid w:val="00A13A48"/>
    <w:rsid w:val="00A15BCB"/>
    <w:rsid w:val="00A21293"/>
    <w:rsid w:val="00A26FD5"/>
    <w:rsid w:val="00A4009D"/>
    <w:rsid w:val="00A44EBA"/>
    <w:rsid w:val="00A4501B"/>
    <w:rsid w:val="00A4656A"/>
    <w:rsid w:val="00A46807"/>
    <w:rsid w:val="00A54536"/>
    <w:rsid w:val="00A57F23"/>
    <w:rsid w:val="00A622CC"/>
    <w:rsid w:val="00A6792E"/>
    <w:rsid w:val="00A74EAC"/>
    <w:rsid w:val="00A77343"/>
    <w:rsid w:val="00A85AF1"/>
    <w:rsid w:val="00A85EE0"/>
    <w:rsid w:val="00A87128"/>
    <w:rsid w:val="00A94EEA"/>
    <w:rsid w:val="00AA0B25"/>
    <w:rsid w:val="00AA0E96"/>
    <w:rsid w:val="00AA28B1"/>
    <w:rsid w:val="00AB2C46"/>
    <w:rsid w:val="00AB4348"/>
    <w:rsid w:val="00AC1034"/>
    <w:rsid w:val="00AC2D9F"/>
    <w:rsid w:val="00AC784F"/>
    <w:rsid w:val="00AC7FE1"/>
    <w:rsid w:val="00AD1C89"/>
    <w:rsid w:val="00AD490D"/>
    <w:rsid w:val="00AE2957"/>
    <w:rsid w:val="00AE3B98"/>
    <w:rsid w:val="00AE3B9D"/>
    <w:rsid w:val="00AE4F4F"/>
    <w:rsid w:val="00AF3BFE"/>
    <w:rsid w:val="00AF652F"/>
    <w:rsid w:val="00B0513C"/>
    <w:rsid w:val="00B06AE4"/>
    <w:rsid w:val="00B0737F"/>
    <w:rsid w:val="00B11010"/>
    <w:rsid w:val="00B11BE2"/>
    <w:rsid w:val="00B12245"/>
    <w:rsid w:val="00B1683A"/>
    <w:rsid w:val="00B23DDB"/>
    <w:rsid w:val="00B26B04"/>
    <w:rsid w:val="00B3199A"/>
    <w:rsid w:val="00B31E52"/>
    <w:rsid w:val="00B32D0A"/>
    <w:rsid w:val="00B350B9"/>
    <w:rsid w:val="00B43EFF"/>
    <w:rsid w:val="00B675D0"/>
    <w:rsid w:val="00B6795E"/>
    <w:rsid w:val="00B709A8"/>
    <w:rsid w:val="00B7167A"/>
    <w:rsid w:val="00B741C5"/>
    <w:rsid w:val="00B85292"/>
    <w:rsid w:val="00B85B12"/>
    <w:rsid w:val="00B91BE7"/>
    <w:rsid w:val="00B9334B"/>
    <w:rsid w:val="00B934F1"/>
    <w:rsid w:val="00B97ECB"/>
    <w:rsid w:val="00BA154E"/>
    <w:rsid w:val="00BA33D2"/>
    <w:rsid w:val="00BA57DB"/>
    <w:rsid w:val="00BB1694"/>
    <w:rsid w:val="00BB3998"/>
    <w:rsid w:val="00BB3B7F"/>
    <w:rsid w:val="00BB3ED9"/>
    <w:rsid w:val="00BC6339"/>
    <w:rsid w:val="00BC7ED8"/>
    <w:rsid w:val="00BD3D9D"/>
    <w:rsid w:val="00BD41CB"/>
    <w:rsid w:val="00BD4F38"/>
    <w:rsid w:val="00BE5E23"/>
    <w:rsid w:val="00BF16D1"/>
    <w:rsid w:val="00BF1FE6"/>
    <w:rsid w:val="00BF3FF4"/>
    <w:rsid w:val="00BF5769"/>
    <w:rsid w:val="00C0639B"/>
    <w:rsid w:val="00C0687C"/>
    <w:rsid w:val="00C20224"/>
    <w:rsid w:val="00C24565"/>
    <w:rsid w:val="00C251C3"/>
    <w:rsid w:val="00C25CD1"/>
    <w:rsid w:val="00C33246"/>
    <w:rsid w:val="00C41EBB"/>
    <w:rsid w:val="00C515F8"/>
    <w:rsid w:val="00C51621"/>
    <w:rsid w:val="00C55904"/>
    <w:rsid w:val="00C60D93"/>
    <w:rsid w:val="00C61A18"/>
    <w:rsid w:val="00C63DF9"/>
    <w:rsid w:val="00C65F2B"/>
    <w:rsid w:val="00C6648D"/>
    <w:rsid w:val="00C67E68"/>
    <w:rsid w:val="00C81839"/>
    <w:rsid w:val="00C81C32"/>
    <w:rsid w:val="00C83907"/>
    <w:rsid w:val="00C83CAB"/>
    <w:rsid w:val="00C853E2"/>
    <w:rsid w:val="00C86F4F"/>
    <w:rsid w:val="00C90361"/>
    <w:rsid w:val="00C92743"/>
    <w:rsid w:val="00C96FBD"/>
    <w:rsid w:val="00C97ADA"/>
    <w:rsid w:val="00CA0310"/>
    <w:rsid w:val="00CB3185"/>
    <w:rsid w:val="00CB4528"/>
    <w:rsid w:val="00CC5329"/>
    <w:rsid w:val="00CC54AD"/>
    <w:rsid w:val="00CC6207"/>
    <w:rsid w:val="00CC6FD3"/>
    <w:rsid w:val="00CC7D5D"/>
    <w:rsid w:val="00CE4C2A"/>
    <w:rsid w:val="00CE6AB2"/>
    <w:rsid w:val="00CE7887"/>
    <w:rsid w:val="00CF0228"/>
    <w:rsid w:val="00CF1799"/>
    <w:rsid w:val="00CF313B"/>
    <w:rsid w:val="00D00627"/>
    <w:rsid w:val="00D0092A"/>
    <w:rsid w:val="00D04AC7"/>
    <w:rsid w:val="00D0660F"/>
    <w:rsid w:val="00D11044"/>
    <w:rsid w:val="00D132B0"/>
    <w:rsid w:val="00D14185"/>
    <w:rsid w:val="00D20DD6"/>
    <w:rsid w:val="00D25122"/>
    <w:rsid w:val="00D30471"/>
    <w:rsid w:val="00D40B3A"/>
    <w:rsid w:val="00D41203"/>
    <w:rsid w:val="00D42705"/>
    <w:rsid w:val="00D42879"/>
    <w:rsid w:val="00D43400"/>
    <w:rsid w:val="00D4472A"/>
    <w:rsid w:val="00D51FEF"/>
    <w:rsid w:val="00D60AC3"/>
    <w:rsid w:val="00D66E70"/>
    <w:rsid w:val="00D7377C"/>
    <w:rsid w:val="00D744F4"/>
    <w:rsid w:val="00D832B4"/>
    <w:rsid w:val="00D85745"/>
    <w:rsid w:val="00D9162E"/>
    <w:rsid w:val="00D92A78"/>
    <w:rsid w:val="00D93EF1"/>
    <w:rsid w:val="00D9589C"/>
    <w:rsid w:val="00DA0959"/>
    <w:rsid w:val="00DA18EE"/>
    <w:rsid w:val="00DA2274"/>
    <w:rsid w:val="00DA2486"/>
    <w:rsid w:val="00DB3322"/>
    <w:rsid w:val="00DB459F"/>
    <w:rsid w:val="00DB7542"/>
    <w:rsid w:val="00DC5224"/>
    <w:rsid w:val="00DD3AC7"/>
    <w:rsid w:val="00DD7FE8"/>
    <w:rsid w:val="00DE4761"/>
    <w:rsid w:val="00DE6233"/>
    <w:rsid w:val="00DE627A"/>
    <w:rsid w:val="00DF346F"/>
    <w:rsid w:val="00DF78F9"/>
    <w:rsid w:val="00E01CB2"/>
    <w:rsid w:val="00E0495E"/>
    <w:rsid w:val="00E055D5"/>
    <w:rsid w:val="00E07CC3"/>
    <w:rsid w:val="00E23079"/>
    <w:rsid w:val="00E335B4"/>
    <w:rsid w:val="00E35589"/>
    <w:rsid w:val="00E375F9"/>
    <w:rsid w:val="00E41673"/>
    <w:rsid w:val="00E42254"/>
    <w:rsid w:val="00E4303D"/>
    <w:rsid w:val="00E44CEA"/>
    <w:rsid w:val="00E44DAD"/>
    <w:rsid w:val="00E478B4"/>
    <w:rsid w:val="00E51BE5"/>
    <w:rsid w:val="00E55513"/>
    <w:rsid w:val="00E55770"/>
    <w:rsid w:val="00E55D54"/>
    <w:rsid w:val="00E62632"/>
    <w:rsid w:val="00E6662B"/>
    <w:rsid w:val="00E7010C"/>
    <w:rsid w:val="00E74051"/>
    <w:rsid w:val="00E742A2"/>
    <w:rsid w:val="00E8112F"/>
    <w:rsid w:val="00E855B1"/>
    <w:rsid w:val="00E865BB"/>
    <w:rsid w:val="00E95C40"/>
    <w:rsid w:val="00E95CB3"/>
    <w:rsid w:val="00EA1A1C"/>
    <w:rsid w:val="00EA4A6A"/>
    <w:rsid w:val="00EA7F2C"/>
    <w:rsid w:val="00EB09C2"/>
    <w:rsid w:val="00EB1B5B"/>
    <w:rsid w:val="00EB3568"/>
    <w:rsid w:val="00EC17FD"/>
    <w:rsid w:val="00EC2D73"/>
    <w:rsid w:val="00EC7ADB"/>
    <w:rsid w:val="00ED20E3"/>
    <w:rsid w:val="00ED30F0"/>
    <w:rsid w:val="00ED3444"/>
    <w:rsid w:val="00ED6DB2"/>
    <w:rsid w:val="00EE2683"/>
    <w:rsid w:val="00EE5A49"/>
    <w:rsid w:val="00EE6862"/>
    <w:rsid w:val="00EF00F0"/>
    <w:rsid w:val="00EF1C66"/>
    <w:rsid w:val="00EF3002"/>
    <w:rsid w:val="00EF6640"/>
    <w:rsid w:val="00EF7607"/>
    <w:rsid w:val="00F0196B"/>
    <w:rsid w:val="00F04A13"/>
    <w:rsid w:val="00F04CC5"/>
    <w:rsid w:val="00F05756"/>
    <w:rsid w:val="00F06035"/>
    <w:rsid w:val="00F117C5"/>
    <w:rsid w:val="00F12F29"/>
    <w:rsid w:val="00F13F9E"/>
    <w:rsid w:val="00F14C7D"/>
    <w:rsid w:val="00F15508"/>
    <w:rsid w:val="00F17889"/>
    <w:rsid w:val="00F3210A"/>
    <w:rsid w:val="00F40858"/>
    <w:rsid w:val="00F47F1C"/>
    <w:rsid w:val="00F520D8"/>
    <w:rsid w:val="00F6685B"/>
    <w:rsid w:val="00F67E78"/>
    <w:rsid w:val="00F70C37"/>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13AD"/>
    <w:rsid w:val="00FC22B2"/>
    <w:rsid w:val="00FC6CB0"/>
    <w:rsid w:val="00FD4105"/>
    <w:rsid w:val="00FD752B"/>
    <w:rsid w:val="00FE66A4"/>
    <w:rsid w:val="00FE7181"/>
    <w:rsid w:val="00FF0D66"/>
    <w:rsid w:val="00FF24EA"/>
    <w:rsid w:val="00FF3FA4"/>
    <w:rsid w:val="00FF4D4F"/>
    <w:rsid w:val="00FF563B"/>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3E865"/>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3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 w:type="character" w:styleId="UnresolvedMention">
    <w:name w:val="Unresolved Mention"/>
    <w:basedOn w:val="DefaultParagraphFont"/>
    <w:uiPriority w:val="99"/>
    <w:semiHidden/>
    <w:unhideWhenUsed/>
    <w:rsid w:val="003F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alsh@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den.gov.uk/supporting-people-connecting-commun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86a62531573c26940e99ee7e5aa438f3">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acbaf36d5487b3bf1954f1e5989ce8f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48a915-f24d-4e68-9840-56e7bc0b9b3f">
      <UserInfo>
        <DisplayName>Lui, Sarah</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B3EC-E2A7-481F-A546-56721B9C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1848a915-f24d-4e68-9840-56e7bc0b9b3f"/>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B63CB84A-F353-4865-BCC0-B37E5F55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David Walsh</cp:lastModifiedBy>
  <cp:revision>2</cp:revision>
  <cp:lastPrinted>2016-03-31T18:45:00Z</cp:lastPrinted>
  <dcterms:created xsi:type="dcterms:W3CDTF">2023-01-11T11:27:00Z</dcterms:created>
  <dcterms:modified xsi:type="dcterms:W3CDTF">2023-01-11T11:27:00Z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