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D409A4" w:rsidRDefault="00E52B87" w:rsidP="00E52B87">
      <w:pPr>
        <w:pStyle w:val="CoverTitle"/>
        <w:rPr>
          <w:sz w:val="44"/>
          <w:szCs w:val="44"/>
        </w:rPr>
      </w:pPr>
      <w:r w:rsidRPr="00D409A4">
        <w:rPr>
          <w:sz w:val="44"/>
          <w:szCs w:val="44"/>
        </w:rPr>
        <w:t xml:space="preserve">OPEN TENDER </w:t>
      </w:r>
    </w:p>
    <w:p w14:paraId="0DD494A4" w14:textId="0F55C80E" w:rsidR="001A179A" w:rsidRPr="00D409A4" w:rsidRDefault="00E52B87" w:rsidP="001A179A">
      <w:pPr>
        <w:pStyle w:val="CoverTitle"/>
        <w:rPr>
          <w:sz w:val="44"/>
          <w:szCs w:val="44"/>
        </w:rPr>
      </w:pPr>
      <w:r w:rsidRPr="00D409A4">
        <w:rPr>
          <w:sz w:val="44"/>
          <w:szCs w:val="44"/>
        </w:rPr>
        <w:t>RSSB I</w:t>
      </w:r>
      <w:bookmarkStart w:id="1" w:name="_Ref305418228"/>
      <w:bookmarkEnd w:id="1"/>
      <w:r w:rsidRPr="00D409A4">
        <w:rPr>
          <w:sz w:val="44"/>
          <w:szCs w:val="44"/>
        </w:rPr>
        <w:t>NVITATION</w:t>
      </w:r>
      <w:r w:rsidRPr="00D409A4">
        <w:rPr>
          <w:color w:val="auto"/>
          <w:sz w:val="44"/>
          <w:szCs w:val="44"/>
        </w:rPr>
        <w:t xml:space="preserve"> </w:t>
      </w:r>
      <w:r w:rsidRPr="00D409A4">
        <w:rPr>
          <w:sz w:val="44"/>
          <w:szCs w:val="44"/>
        </w:rPr>
        <w:t>TO</w:t>
      </w:r>
      <w:r w:rsidRPr="00D409A4">
        <w:rPr>
          <w:color w:val="auto"/>
          <w:sz w:val="44"/>
          <w:szCs w:val="44"/>
        </w:rPr>
        <w:t xml:space="preserve"> </w:t>
      </w:r>
      <w:r w:rsidRPr="00D409A4">
        <w:rPr>
          <w:sz w:val="44"/>
          <w:szCs w:val="44"/>
        </w:rPr>
        <w:t>TENDER</w:t>
      </w:r>
      <w:bookmarkEnd w:id="0"/>
      <w:r w:rsidRPr="00D409A4">
        <w:rPr>
          <w:color w:val="auto"/>
          <w:sz w:val="44"/>
          <w:szCs w:val="44"/>
        </w:rPr>
        <w:t xml:space="preserve"> </w:t>
      </w:r>
      <w:r w:rsidRPr="00D409A4">
        <w:rPr>
          <w:sz w:val="44"/>
          <w:szCs w:val="44"/>
        </w:rPr>
        <w:t>FOR</w:t>
      </w:r>
      <w:r w:rsidRPr="00D409A4">
        <w:rPr>
          <w:color w:val="auto"/>
          <w:sz w:val="44"/>
          <w:szCs w:val="44"/>
        </w:rPr>
        <w:t xml:space="preserve"> </w:t>
      </w:r>
      <w:r w:rsidRPr="00D409A4">
        <w:rPr>
          <w:sz w:val="44"/>
          <w:szCs w:val="44"/>
        </w:rPr>
        <w:t>THE</w:t>
      </w:r>
      <w:r w:rsidRPr="00D409A4">
        <w:rPr>
          <w:color w:val="auto"/>
          <w:sz w:val="44"/>
          <w:szCs w:val="44"/>
        </w:rPr>
        <w:t xml:space="preserve"> </w:t>
      </w:r>
      <w:r w:rsidRPr="00D409A4">
        <w:rPr>
          <w:sz w:val="44"/>
          <w:szCs w:val="44"/>
        </w:rPr>
        <w:t>PROVISION</w:t>
      </w:r>
      <w:r w:rsidRPr="00D409A4">
        <w:rPr>
          <w:color w:val="auto"/>
          <w:sz w:val="44"/>
          <w:szCs w:val="44"/>
        </w:rPr>
        <w:t xml:space="preserve"> </w:t>
      </w:r>
      <w:r w:rsidRPr="00D409A4">
        <w:rPr>
          <w:sz w:val="44"/>
          <w:szCs w:val="44"/>
        </w:rPr>
        <w:t xml:space="preserve">OF: </w:t>
      </w:r>
      <w:r w:rsidR="00937D17" w:rsidRPr="00937D17">
        <w:rPr>
          <w:sz w:val="44"/>
          <w:szCs w:val="44"/>
        </w:rPr>
        <w:t>RSSB2726 - T1143 Devices to guide derailed trains</w:t>
      </w:r>
    </w:p>
    <w:p w14:paraId="69A8EB25" w14:textId="281CD31F" w:rsidR="00E52B87" w:rsidRPr="00D409A4" w:rsidRDefault="00E52B87" w:rsidP="00E52B87">
      <w:pPr>
        <w:pStyle w:val="CoverSubTitle"/>
        <w:rPr>
          <w:sz w:val="44"/>
          <w:szCs w:val="44"/>
        </w:rPr>
      </w:pPr>
      <w:r w:rsidRPr="00D409A4">
        <w:rPr>
          <w:sz w:val="44"/>
          <w:szCs w:val="44"/>
        </w:rPr>
        <w:t xml:space="preserve">Deadline: </w:t>
      </w:r>
      <w:r w:rsidR="00937D17">
        <w:rPr>
          <w:sz w:val="44"/>
          <w:szCs w:val="44"/>
        </w:rPr>
        <w:t>Friday 7</w:t>
      </w:r>
      <w:r w:rsidR="00937D17" w:rsidRPr="00937D17">
        <w:rPr>
          <w:sz w:val="44"/>
          <w:szCs w:val="44"/>
          <w:vertAlign w:val="superscript"/>
        </w:rPr>
        <w:t>th</w:t>
      </w:r>
      <w:r w:rsidR="00937D17">
        <w:rPr>
          <w:sz w:val="44"/>
          <w:szCs w:val="44"/>
        </w:rPr>
        <w:t xml:space="preserve"> </w:t>
      </w:r>
      <w:r w:rsidR="00A401A0">
        <w:rPr>
          <w:sz w:val="44"/>
          <w:szCs w:val="44"/>
        </w:rPr>
        <w:t>December</w:t>
      </w:r>
      <w:r w:rsidR="009A3B79" w:rsidRPr="00D409A4">
        <w:rPr>
          <w:sz w:val="44"/>
          <w:szCs w:val="44"/>
        </w:rPr>
        <w:t xml:space="preserve"> 2018</w:t>
      </w:r>
      <w:r w:rsidRPr="00D409A4">
        <w:rPr>
          <w:sz w:val="44"/>
          <w:szCs w:val="44"/>
        </w:rPr>
        <w:t xml:space="preserve"> </w:t>
      </w:r>
    </w:p>
    <w:p w14:paraId="1051D870" w14:textId="678E33D4" w:rsidR="00E52B87" w:rsidRPr="00D409A4" w:rsidRDefault="00E52B87" w:rsidP="00E52B87">
      <w:pPr>
        <w:pStyle w:val="CoverSubTitle"/>
        <w:rPr>
          <w:sz w:val="44"/>
          <w:szCs w:val="44"/>
        </w:rPr>
      </w:pPr>
      <w:r w:rsidRPr="00D409A4">
        <w:rPr>
          <w:sz w:val="44"/>
          <w:szCs w:val="44"/>
        </w:rPr>
        <w:t>ITT Reference</w:t>
      </w:r>
      <w:r w:rsidR="009A3B79" w:rsidRPr="00D409A4">
        <w:rPr>
          <w:sz w:val="44"/>
          <w:szCs w:val="44"/>
        </w:rPr>
        <w:t xml:space="preserve">: </w:t>
      </w:r>
      <w:r w:rsidR="00937D17" w:rsidRPr="00937D17">
        <w:rPr>
          <w:sz w:val="44"/>
          <w:szCs w:val="44"/>
        </w:rPr>
        <w:t>RSSB2726 - T1143 Devices to guide derailed trains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 xml:space="preserve">RSSB will check each tender for completeness and compliance with the tender instructions.  RSSB reserves the right to reject any tenders it considers substantially </w:t>
      </w:r>
      <w:r w:rsidRPr="00E52B87">
        <w:rPr>
          <w:rFonts w:asciiTheme="minorHAnsi" w:hAnsiTheme="minorHAnsi"/>
        </w:rPr>
        <w:lastRenderedPageBreak/>
        <w:t>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lastRenderedPageBreak/>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A401A0" w:rsidRPr="00EB323B" w14:paraId="545B1785" w14:textId="77777777" w:rsidTr="008D38D6">
        <w:trPr>
          <w:trHeight w:val="504"/>
        </w:trPr>
        <w:tc>
          <w:tcPr>
            <w:tcW w:w="3095" w:type="pct"/>
          </w:tcPr>
          <w:p w14:paraId="24614097" w14:textId="77777777" w:rsidR="00A401A0" w:rsidRPr="00EB323B" w:rsidRDefault="00A401A0" w:rsidP="008D38D6">
            <w:pPr>
              <w:spacing w:before="120" w:after="120"/>
              <w:rPr>
                <w:rFonts w:asciiTheme="minorHAnsi" w:hAnsiTheme="minorHAnsi" w:cs="Arial"/>
                <w:b/>
              </w:rPr>
            </w:pPr>
            <w:r>
              <w:rPr>
                <w:rFonts w:asciiTheme="minorHAnsi" w:hAnsiTheme="minorHAnsi" w:cs="Arial"/>
                <w:b/>
              </w:rPr>
              <w:t>Activity / milestone</w:t>
            </w:r>
          </w:p>
        </w:tc>
        <w:tc>
          <w:tcPr>
            <w:tcW w:w="1905" w:type="pct"/>
          </w:tcPr>
          <w:p w14:paraId="41F7A3FE" w14:textId="77777777" w:rsidR="00A401A0" w:rsidRPr="00EB323B" w:rsidRDefault="00A401A0" w:rsidP="008D38D6">
            <w:pPr>
              <w:spacing w:before="120" w:after="120"/>
              <w:jc w:val="center"/>
              <w:rPr>
                <w:rFonts w:asciiTheme="minorHAnsi" w:hAnsiTheme="minorHAnsi" w:cs="Arial"/>
                <w:b/>
              </w:rPr>
            </w:pPr>
            <w:r w:rsidRPr="00EB323B">
              <w:rPr>
                <w:rFonts w:asciiTheme="minorHAnsi" w:hAnsiTheme="minorHAnsi" w:cs="Arial"/>
                <w:b/>
              </w:rPr>
              <w:t>Start Date</w:t>
            </w:r>
          </w:p>
        </w:tc>
      </w:tr>
      <w:tr w:rsidR="00A401A0" w:rsidRPr="00EB323B" w14:paraId="2E926F37" w14:textId="77777777" w:rsidTr="008D38D6">
        <w:trPr>
          <w:trHeight w:val="504"/>
        </w:trPr>
        <w:tc>
          <w:tcPr>
            <w:tcW w:w="3095" w:type="pct"/>
          </w:tcPr>
          <w:p w14:paraId="45A237C3" w14:textId="77777777" w:rsidR="00A401A0" w:rsidRDefault="00A401A0" w:rsidP="008D38D6">
            <w:pPr>
              <w:spacing w:before="120" w:after="120"/>
              <w:jc w:val="both"/>
              <w:rPr>
                <w:rFonts w:asciiTheme="minorHAnsi" w:hAnsiTheme="minorHAnsi" w:cs="Arial"/>
              </w:rPr>
            </w:pPr>
            <w:r>
              <w:rPr>
                <w:rFonts w:asciiTheme="minorHAnsi" w:hAnsiTheme="minorHAnsi" w:cs="Arial"/>
              </w:rPr>
              <w:t xml:space="preserve">Expression of interest meeting </w:t>
            </w:r>
          </w:p>
        </w:tc>
        <w:tc>
          <w:tcPr>
            <w:tcW w:w="1905" w:type="pct"/>
          </w:tcPr>
          <w:p w14:paraId="7B4203A3" w14:textId="77777777" w:rsidR="00A401A0" w:rsidRDefault="00A401A0" w:rsidP="008D38D6">
            <w:pPr>
              <w:spacing w:before="120" w:after="120"/>
              <w:rPr>
                <w:rFonts w:asciiTheme="minorHAnsi" w:hAnsiTheme="minorHAnsi" w:cs="Arial"/>
              </w:rPr>
            </w:pPr>
            <w:r>
              <w:rPr>
                <w:rFonts w:asciiTheme="minorHAnsi" w:hAnsiTheme="minorHAnsi" w:cs="Arial"/>
              </w:rPr>
              <w:t>5 November 2018</w:t>
            </w:r>
          </w:p>
        </w:tc>
      </w:tr>
      <w:tr w:rsidR="00A401A0" w:rsidRPr="00EB323B" w14:paraId="3951C04F" w14:textId="77777777" w:rsidTr="008D38D6">
        <w:trPr>
          <w:trHeight w:val="504"/>
        </w:trPr>
        <w:tc>
          <w:tcPr>
            <w:tcW w:w="3095" w:type="pct"/>
          </w:tcPr>
          <w:p w14:paraId="42C15324" w14:textId="77777777" w:rsidR="00A401A0" w:rsidRPr="00EB323B" w:rsidRDefault="00A401A0" w:rsidP="008D38D6">
            <w:pPr>
              <w:spacing w:before="120" w:after="120"/>
              <w:jc w:val="both"/>
              <w:rPr>
                <w:rFonts w:asciiTheme="minorHAnsi" w:hAnsiTheme="minorHAnsi" w:cs="Arial"/>
              </w:rPr>
            </w:pPr>
            <w:r>
              <w:rPr>
                <w:rFonts w:asciiTheme="minorHAnsi" w:hAnsiTheme="minorHAnsi" w:cs="Arial"/>
              </w:rPr>
              <w:t>I.T.T</w:t>
            </w:r>
            <w:r w:rsidRPr="00EB323B">
              <w:rPr>
                <w:rFonts w:asciiTheme="minorHAnsi" w:hAnsiTheme="minorHAnsi" w:cs="Arial"/>
              </w:rPr>
              <w:t xml:space="preserve"> issued</w:t>
            </w:r>
          </w:p>
        </w:tc>
        <w:tc>
          <w:tcPr>
            <w:tcW w:w="1905" w:type="pct"/>
          </w:tcPr>
          <w:p w14:paraId="0D9F74D5" w14:textId="77777777" w:rsidR="00A401A0" w:rsidRPr="00EB323B" w:rsidRDefault="00A401A0" w:rsidP="008D38D6">
            <w:pPr>
              <w:spacing w:before="120" w:after="120"/>
              <w:rPr>
                <w:rFonts w:asciiTheme="minorHAnsi" w:hAnsiTheme="minorHAnsi" w:cs="Arial"/>
              </w:rPr>
            </w:pPr>
            <w:r>
              <w:rPr>
                <w:rFonts w:asciiTheme="minorHAnsi" w:hAnsiTheme="minorHAnsi" w:cs="Arial"/>
              </w:rPr>
              <w:t xml:space="preserve"> 9 November 2018</w:t>
            </w:r>
          </w:p>
        </w:tc>
      </w:tr>
      <w:tr w:rsidR="00A401A0" w:rsidRPr="00EB323B" w14:paraId="435F7AFC" w14:textId="77777777" w:rsidTr="008D38D6">
        <w:trPr>
          <w:trHeight w:val="516"/>
        </w:trPr>
        <w:tc>
          <w:tcPr>
            <w:tcW w:w="3095" w:type="pct"/>
          </w:tcPr>
          <w:p w14:paraId="104B61A1" w14:textId="77777777" w:rsidR="00A401A0" w:rsidRPr="00EB323B" w:rsidRDefault="00A401A0" w:rsidP="008D38D6">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36ED298B" w14:textId="77777777" w:rsidR="00A401A0" w:rsidRPr="00EB323B" w:rsidRDefault="00A401A0" w:rsidP="008D38D6">
            <w:pPr>
              <w:spacing w:before="120" w:after="120"/>
              <w:rPr>
                <w:rFonts w:asciiTheme="minorHAnsi" w:hAnsiTheme="minorHAnsi" w:cs="Arial"/>
              </w:rPr>
            </w:pPr>
            <w:r>
              <w:rPr>
                <w:rFonts w:asciiTheme="minorHAnsi" w:hAnsiTheme="minorHAnsi" w:cs="Arial"/>
              </w:rPr>
              <w:t>23 November 2018</w:t>
            </w:r>
          </w:p>
        </w:tc>
      </w:tr>
      <w:tr w:rsidR="00A401A0" w:rsidRPr="00EB323B" w14:paraId="1A267A62" w14:textId="77777777" w:rsidTr="008D38D6">
        <w:trPr>
          <w:trHeight w:val="280"/>
        </w:trPr>
        <w:tc>
          <w:tcPr>
            <w:tcW w:w="3095" w:type="pct"/>
          </w:tcPr>
          <w:p w14:paraId="40FDE5F2" w14:textId="77777777" w:rsidR="00A401A0" w:rsidRPr="00D84638" w:rsidRDefault="00A401A0" w:rsidP="008D38D6">
            <w:pPr>
              <w:spacing w:before="120" w:after="120"/>
              <w:jc w:val="both"/>
              <w:rPr>
                <w:rFonts w:asciiTheme="minorHAnsi" w:hAnsiTheme="minorHAnsi" w:cs="Arial"/>
                <w:b/>
                <w:color w:val="FF0000"/>
              </w:rPr>
            </w:pPr>
            <w:r w:rsidRPr="00D84638">
              <w:rPr>
                <w:rFonts w:asciiTheme="minorHAnsi" w:hAnsiTheme="minorHAnsi" w:cs="Arial"/>
                <w:b/>
                <w:color w:val="000000" w:themeColor="text1"/>
              </w:rPr>
              <w:t>Deadline for Submitting Tenders</w:t>
            </w:r>
          </w:p>
        </w:tc>
        <w:tc>
          <w:tcPr>
            <w:tcW w:w="1905" w:type="pct"/>
          </w:tcPr>
          <w:p w14:paraId="676B4AEE" w14:textId="77777777" w:rsidR="00A401A0" w:rsidRPr="00D84638" w:rsidRDefault="00A401A0" w:rsidP="008D38D6">
            <w:pPr>
              <w:spacing w:before="120" w:after="120"/>
              <w:rPr>
                <w:rFonts w:asciiTheme="minorHAnsi" w:hAnsiTheme="minorHAnsi" w:cs="Arial"/>
                <w:b/>
                <w:color w:val="000000" w:themeColor="text1"/>
              </w:rPr>
            </w:pPr>
            <w:r>
              <w:rPr>
                <w:rFonts w:asciiTheme="minorHAnsi" w:hAnsiTheme="minorHAnsi" w:cs="Arial"/>
                <w:b/>
                <w:color w:val="000000" w:themeColor="text1"/>
              </w:rPr>
              <w:t xml:space="preserve">17:00 7 December </w:t>
            </w:r>
            <w:r w:rsidRPr="00D84638">
              <w:rPr>
                <w:rFonts w:asciiTheme="minorHAnsi" w:hAnsiTheme="minorHAnsi" w:cs="Arial"/>
                <w:b/>
                <w:color w:val="000000" w:themeColor="text1"/>
              </w:rPr>
              <w:t>2018</w:t>
            </w:r>
          </w:p>
        </w:tc>
      </w:tr>
      <w:tr w:rsidR="00A401A0" w:rsidRPr="00EB323B" w14:paraId="3A345972" w14:textId="77777777" w:rsidTr="008D38D6">
        <w:trPr>
          <w:trHeight w:val="624"/>
        </w:trPr>
        <w:tc>
          <w:tcPr>
            <w:tcW w:w="3095" w:type="pct"/>
          </w:tcPr>
          <w:p w14:paraId="5131C6FC" w14:textId="77777777" w:rsidR="00A401A0" w:rsidRPr="00EB323B" w:rsidRDefault="00A401A0" w:rsidP="008D38D6">
            <w:pPr>
              <w:spacing w:before="120" w:after="120"/>
              <w:jc w:val="both"/>
              <w:rPr>
                <w:rFonts w:asciiTheme="minorHAnsi" w:hAnsiTheme="minorHAnsi" w:cs="Arial"/>
              </w:rPr>
            </w:pPr>
            <w:r w:rsidRPr="00EB323B">
              <w:rPr>
                <w:rFonts w:asciiTheme="minorHAnsi" w:hAnsiTheme="minorHAnsi" w:cs="Arial"/>
              </w:rPr>
              <w:t xml:space="preserve">Post Tender </w:t>
            </w:r>
            <w:r>
              <w:rPr>
                <w:rFonts w:asciiTheme="minorHAnsi" w:hAnsiTheme="minorHAnsi" w:cs="Arial"/>
              </w:rPr>
              <w:t>Evaluation &amp; Clarification</w:t>
            </w:r>
          </w:p>
        </w:tc>
        <w:tc>
          <w:tcPr>
            <w:tcW w:w="1905" w:type="pct"/>
          </w:tcPr>
          <w:p w14:paraId="7DAB9306" w14:textId="77777777" w:rsidR="00A401A0" w:rsidRPr="00D84638" w:rsidRDefault="00A401A0" w:rsidP="008D38D6">
            <w:pPr>
              <w:spacing w:before="120" w:after="120"/>
              <w:rPr>
                <w:rFonts w:asciiTheme="minorHAnsi" w:hAnsiTheme="minorHAnsi" w:cs="Arial"/>
                <w:color w:val="000000" w:themeColor="text1"/>
              </w:rPr>
            </w:pPr>
            <w:r>
              <w:rPr>
                <w:rFonts w:asciiTheme="minorHAnsi" w:hAnsiTheme="minorHAnsi" w:cs="Arial"/>
                <w:color w:val="000000" w:themeColor="text1"/>
              </w:rPr>
              <w:t>W/C 11 December</w:t>
            </w:r>
            <w:r w:rsidRPr="00D84638">
              <w:rPr>
                <w:rFonts w:asciiTheme="minorHAnsi" w:hAnsiTheme="minorHAnsi" w:cs="Arial"/>
                <w:color w:val="000000" w:themeColor="text1"/>
              </w:rPr>
              <w:t xml:space="preserve"> 2018</w:t>
            </w:r>
          </w:p>
        </w:tc>
      </w:tr>
      <w:tr w:rsidR="00A401A0" w:rsidRPr="00EB323B" w14:paraId="486BBF29" w14:textId="77777777" w:rsidTr="008D38D6">
        <w:trPr>
          <w:trHeight w:val="504"/>
        </w:trPr>
        <w:tc>
          <w:tcPr>
            <w:tcW w:w="3095" w:type="pct"/>
          </w:tcPr>
          <w:p w14:paraId="05584575" w14:textId="77777777" w:rsidR="00A401A0" w:rsidRPr="00EB323B" w:rsidRDefault="00A401A0" w:rsidP="008D38D6">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266D4138" w14:textId="77777777" w:rsidR="00A401A0" w:rsidRPr="00D84638" w:rsidRDefault="00A401A0" w:rsidP="008D38D6">
            <w:pPr>
              <w:spacing w:before="120" w:after="120"/>
              <w:rPr>
                <w:rFonts w:asciiTheme="minorHAnsi" w:hAnsiTheme="minorHAnsi" w:cs="Arial"/>
                <w:color w:val="000000" w:themeColor="text1"/>
              </w:rPr>
            </w:pPr>
            <w:r>
              <w:rPr>
                <w:rFonts w:asciiTheme="minorHAnsi" w:hAnsiTheme="minorHAnsi" w:cs="Arial"/>
                <w:color w:val="000000" w:themeColor="text1"/>
              </w:rPr>
              <w:t>W/C 11 December</w:t>
            </w:r>
            <w:r w:rsidRPr="00D84638">
              <w:rPr>
                <w:rFonts w:asciiTheme="minorHAnsi" w:hAnsiTheme="minorHAnsi" w:cs="Arial"/>
                <w:color w:val="000000" w:themeColor="text1"/>
              </w:rPr>
              <w:t xml:space="preserve"> 2018</w:t>
            </w:r>
          </w:p>
        </w:tc>
      </w:tr>
      <w:tr w:rsidR="00A401A0" w:rsidRPr="00EB323B" w14:paraId="0DC50FB0" w14:textId="77777777" w:rsidTr="008D38D6">
        <w:trPr>
          <w:trHeight w:val="504"/>
        </w:trPr>
        <w:tc>
          <w:tcPr>
            <w:tcW w:w="3095" w:type="pct"/>
          </w:tcPr>
          <w:p w14:paraId="68915C1D" w14:textId="77777777" w:rsidR="00A401A0" w:rsidRPr="00EB323B" w:rsidRDefault="00A401A0" w:rsidP="008D38D6">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2B87A4AB" w14:textId="77777777" w:rsidR="00A401A0" w:rsidRPr="00EB323B" w:rsidRDefault="00A401A0" w:rsidP="008D38D6">
            <w:pPr>
              <w:spacing w:before="120" w:after="120"/>
              <w:rPr>
                <w:rFonts w:asciiTheme="minorHAnsi" w:hAnsiTheme="minorHAnsi" w:cs="Arial"/>
              </w:rPr>
            </w:pPr>
            <w:r>
              <w:rPr>
                <w:rFonts w:asciiTheme="minorHAnsi" w:hAnsiTheme="minorHAnsi" w:cs="Arial"/>
              </w:rPr>
              <w:t>9 January 2019</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lastRenderedPageBreak/>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6CF16296" w14:textId="77777777" w:rsidR="00D2105A" w:rsidRDefault="00D2105A" w:rsidP="00D409A4">
      <w:pPr>
        <w:pStyle w:val="Body"/>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6F4BF497" w14:textId="09EE69E0" w:rsidR="00937D17" w:rsidRPr="00A401A0" w:rsidRDefault="000140D4" w:rsidP="00A401A0">
      <w:pPr>
        <w:pStyle w:val="Heading1"/>
        <w:numPr>
          <w:ilvl w:val="0"/>
          <w:numId w:val="0"/>
        </w:numPr>
        <w:ind w:left="-993"/>
      </w:pPr>
      <w:r>
        <w:lastRenderedPageBreak/>
        <w:t>7.0 TE</w:t>
      </w:r>
      <w:bookmarkStart w:id="10" w:name="_GoBack"/>
      <w:bookmarkEnd w:id="10"/>
      <w:r>
        <w:t xml:space="preserve">NDER EVALUATION </w:t>
      </w:r>
      <w:r w:rsidRPr="00E52B87">
        <w:t>(</w:t>
      </w:r>
      <w:r>
        <w:t>SELECTION CRITERIA</w:t>
      </w:r>
      <w:r w:rsidR="00A401A0">
        <w:t>)</w:t>
      </w:r>
    </w:p>
    <w:tbl>
      <w:tblPr>
        <w:tblStyle w:val="TableGrid"/>
        <w:tblW w:w="4796"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75"/>
        <w:gridCol w:w="3238"/>
        <w:gridCol w:w="8589"/>
      </w:tblGrid>
      <w:tr w:rsidR="00A401A0" w:rsidRPr="00A073A1" w14:paraId="56549360" w14:textId="77777777" w:rsidTr="00A401A0">
        <w:trPr>
          <w:trHeight w:val="848"/>
          <w:tblHeader/>
        </w:trPr>
        <w:tc>
          <w:tcPr>
            <w:tcW w:w="89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AA2E31" w14:textId="77777777" w:rsidR="00A401A0" w:rsidRPr="00A073A1" w:rsidRDefault="00A401A0" w:rsidP="008D38D6">
            <w:pPr>
              <w:spacing w:after="120" w:line="300" w:lineRule="exact"/>
              <w:rPr>
                <w:rFonts w:asciiTheme="minorHAnsi" w:hAnsiTheme="minorHAnsi" w:cs="Arial"/>
                <w:b/>
              </w:rPr>
            </w:pPr>
            <w:r>
              <w:rPr>
                <w:rFonts w:asciiTheme="minorHAnsi" w:hAnsiTheme="minorHAnsi" w:cs="Arial"/>
                <w:b/>
              </w:rPr>
              <w:lastRenderedPageBreak/>
              <w:t>Heading</w:t>
            </w:r>
          </w:p>
        </w:tc>
        <w:tc>
          <w:tcPr>
            <w:tcW w:w="1124"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BAC4E1" w14:textId="77777777" w:rsidR="00A401A0" w:rsidRPr="00A073A1" w:rsidRDefault="00A401A0" w:rsidP="008D38D6">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982"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1F8C41" w14:textId="77777777" w:rsidR="00A401A0" w:rsidRPr="00A073A1" w:rsidRDefault="00A401A0" w:rsidP="008D38D6">
            <w:pPr>
              <w:spacing w:after="120" w:line="300" w:lineRule="exact"/>
              <w:rPr>
                <w:rFonts w:asciiTheme="minorHAnsi" w:hAnsiTheme="minorHAnsi" w:cs="Arial"/>
                <w:b/>
              </w:rPr>
            </w:pPr>
            <w:r w:rsidRPr="00A073A1">
              <w:rPr>
                <w:rFonts w:asciiTheme="minorHAnsi" w:hAnsiTheme="minorHAnsi" w:cs="Arial"/>
                <w:b/>
              </w:rPr>
              <w:t>Evaluation Criteria</w:t>
            </w:r>
          </w:p>
        </w:tc>
      </w:tr>
      <w:tr w:rsidR="00A401A0" w:rsidRPr="00A073A1" w14:paraId="464E8CA6" w14:textId="77777777" w:rsidTr="00A401A0">
        <w:trPr>
          <w:trHeight w:val="701"/>
          <w:tblHeader/>
        </w:trPr>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A69ABA" w14:textId="77777777" w:rsidR="00A401A0" w:rsidRDefault="00A401A0" w:rsidP="008D38D6">
            <w:pPr>
              <w:spacing w:after="120" w:line="300" w:lineRule="exact"/>
              <w:rPr>
                <w:rFonts w:asciiTheme="minorHAnsi" w:hAnsiTheme="minorHAnsi" w:cs="Arial"/>
              </w:rPr>
            </w:pPr>
            <w:r w:rsidRPr="00A073A1">
              <w:rPr>
                <w:rFonts w:asciiTheme="minorHAnsi" w:hAnsiTheme="minorHAnsi" w:cs="Arial"/>
              </w:rPr>
              <w:t xml:space="preserve">S1 Experience of </w:t>
            </w:r>
            <w:r w:rsidRPr="006E1835">
              <w:rPr>
                <w:rFonts w:asciiTheme="minorHAnsi" w:hAnsiTheme="minorHAnsi" w:cs="Arial"/>
              </w:rPr>
              <w:t>the supplier in vehicle – track interaction in the GB mainline railway</w:t>
            </w:r>
            <w:r w:rsidRPr="00A073A1">
              <w:rPr>
                <w:rFonts w:asciiTheme="minorHAnsi" w:hAnsiTheme="minorHAnsi" w:cs="Arial"/>
              </w:rPr>
              <w:t xml:space="preserve"> </w:t>
            </w:r>
          </w:p>
          <w:p w14:paraId="638A84AB"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[Max 1 page]</w:t>
            </w:r>
          </w:p>
        </w:tc>
        <w:tc>
          <w:tcPr>
            <w:tcW w:w="11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108FAD"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Provide a brief description of two</w:t>
            </w:r>
            <w:r w:rsidRPr="00A073A1">
              <w:rPr>
                <w:rFonts w:asciiTheme="minorHAnsi" w:hAnsiTheme="minorHAnsi" w:cs="Arial"/>
              </w:rPr>
              <w:t xml:space="preserve"> projects</w:t>
            </w:r>
            <w:r>
              <w:rPr>
                <w:rFonts w:asciiTheme="minorHAnsi" w:hAnsiTheme="minorHAnsi" w:cs="Arial"/>
              </w:rPr>
              <w:t xml:space="preserve"> in which you </w:t>
            </w:r>
            <w:r w:rsidRPr="006E1835">
              <w:rPr>
                <w:rFonts w:asciiTheme="minorHAnsi" w:hAnsiTheme="minorHAnsi" w:cs="Arial"/>
              </w:rPr>
              <w:t>delivered vehicle – track interaction</w:t>
            </w:r>
            <w:r>
              <w:rPr>
                <w:rFonts w:asciiTheme="minorHAnsi" w:hAnsiTheme="minorHAnsi" w:cs="Arial"/>
              </w:rPr>
              <w:t xml:space="preserve"> activities on the GB mainline railway over the last five years? Please provide a brief explanation on why they are relevant to our needs.</w:t>
            </w:r>
          </w:p>
        </w:tc>
        <w:tc>
          <w:tcPr>
            <w:tcW w:w="2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64CDD8" w14:textId="77777777" w:rsidR="00A401A0" w:rsidRPr="00003EEC" w:rsidRDefault="00A401A0" w:rsidP="008D38D6">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of two projects in which the tenderer has delivered vehicle-track interaction activities on the GB Mainline Railway over the last five years. Further the tenderer explains as to how the referenced projects are relevant to RSSB’s needs. Additionally, the two projects stated by the tenderer gives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2839A3D3" w14:textId="77777777" w:rsidR="00A401A0" w:rsidRPr="00A073A1" w:rsidRDefault="00A401A0" w:rsidP="008D38D6">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w:t>
            </w:r>
            <w:r>
              <w:rPr>
                <w:rFonts w:asciiTheme="minorHAnsi" w:hAnsiTheme="minorHAnsi" w:cs="Arial"/>
              </w:rPr>
              <w:t xml:space="preserve">ails to provide a brief description of two projects in which the tenderer has delivered vehicle-track interaction activities on the GB Mainline Railway over the last five years or has failed to provide a brief explanation as to how these are relevant to RSSB’s needs or the examples provided do not </w:t>
            </w:r>
            <w:r w:rsidRPr="00EE122C">
              <w:rPr>
                <w:rFonts w:asciiTheme="minorHAnsi" w:hAnsiTheme="minorHAnsi" w:cs="Arial"/>
              </w:rPr>
              <w:t xml:space="preserve">provide RSSB with </w:t>
            </w:r>
            <w:proofErr w:type="gramStart"/>
            <w:r w:rsidRPr="00EE122C">
              <w:rPr>
                <w:rFonts w:asciiTheme="minorHAnsi" w:hAnsiTheme="minorHAnsi" w:cs="Arial"/>
              </w:rPr>
              <w:t>sufficient</w:t>
            </w:r>
            <w:proofErr w:type="gramEnd"/>
            <w:r w:rsidRPr="00EE122C">
              <w:rPr>
                <w:rFonts w:asciiTheme="minorHAnsi" w:hAnsiTheme="minorHAnsi" w:cs="Arial"/>
              </w:rPr>
              <w:t xml:space="preserve"> confidence in its experience</w:t>
            </w:r>
            <w:r w:rsidRPr="00003EEC">
              <w:rPr>
                <w:rFonts w:asciiTheme="minorHAnsi" w:hAnsiTheme="minorHAnsi" w:cs="Arial"/>
              </w:rPr>
              <w:t>.</w:t>
            </w:r>
          </w:p>
        </w:tc>
      </w:tr>
      <w:tr w:rsidR="00A401A0" w:rsidRPr="00A073A1" w14:paraId="7BDD83B9" w14:textId="77777777" w:rsidTr="00A401A0">
        <w:trPr>
          <w:trHeight w:val="701"/>
          <w:tblHeader/>
        </w:trPr>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76A295" w14:textId="77777777" w:rsidR="00A401A0" w:rsidRDefault="00A401A0" w:rsidP="008D38D6">
            <w:pPr>
              <w:spacing w:after="120" w:line="300" w:lineRule="exact"/>
              <w:rPr>
                <w:rFonts w:asciiTheme="minorHAnsi" w:hAnsiTheme="minorHAnsi" w:cs="Arial"/>
              </w:rPr>
            </w:pPr>
            <w:r w:rsidRPr="00A073A1">
              <w:rPr>
                <w:rFonts w:asciiTheme="minorHAnsi" w:hAnsiTheme="minorHAnsi" w:cs="Arial"/>
              </w:rPr>
              <w:t xml:space="preserve">S2 Experience of the </w:t>
            </w:r>
            <w:r>
              <w:rPr>
                <w:rFonts w:asciiTheme="minorHAnsi" w:hAnsiTheme="minorHAnsi" w:cs="Arial"/>
              </w:rPr>
              <w:t>supplier in vehicle structures and railway civil engineering</w:t>
            </w:r>
          </w:p>
          <w:p w14:paraId="384805A5"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[Max 1 page]</w:t>
            </w:r>
          </w:p>
        </w:tc>
        <w:tc>
          <w:tcPr>
            <w:tcW w:w="11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0D6AC6"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and a railway civils engineering related project you have delivered to clients over the last five years. Please provide a brief explanation why you consider them relevant to our needs.</w:t>
            </w:r>
          </w:p>
        </w:tc>
        <w:tc>
          <w:tcPr>
            <w:tcW w:w="2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C613FC" w14:textId="77777777" w:rsidR="00A401A0" w:rsidRPr="00003EEC" w:rsidRDefault="00A401A0" w:rsidP="008D38D6">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 xml:space="preserve">and a railway civils engineering related project the tenderer has delivered to clients over the last five years. Further the tenderer provides a brief explanation as to why the tenderer considers these relevant to our RSSB’s needs. Additionally, the given project provides RSSB with a </w:t>
            </w:r>
            <w:r w:rsidRPr="00003EEC">
              <w:rPr>
                <w:rFonts w:asciiTheme="minorHAnsi" w:hAnsiTheme="minorHAnsi" w:cs="Arial"/>
              </w:rPr>
              <w:t>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00F96D2A" w14:textId="77777777" w:rsidR="00A401A0" w:rsidRPr="00A073A1" w:rsidRDefault="00A401A0" w:rsidP="008D38D6">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 xml:space="preserve">and a railway civils engineering related project the tenderer </w:t>
            </w:r>
            <w:proofErr w:type="gramStart"/>
            <w:r>
              <w:rPr>
                <w:rFonts w:asciiTheme="minorHAnsi" w:hAnsiTheme="minorHAnsi" w:cs="Arial"/>
              </w:rPr>
              <w:t>has  delivered</w:t>
            </w:r>
            <w:proofErr w:type="gramEnd"/>
            <w:r>
              <w:rPr>
                <w:rFonts w:asciiTheme="minorHAnsi" w:hAnsiTheme="minorHAnsi" w:cs="Arial"/>
              </w:rPr>
              <w:t xml:space="preserve"> to clients over the last five year or fails to provide a brief explanation as to why the tenderer considers them relevant to RSSB’s needs or </w:t>
            </w:r>
            <w:r w:rsidRPr="00EE122C">
              <w:rPr>
                <w:rFonts w:asciiTheme="minorHAnsi" w:hAnsiTheme="minorHAnsi" w:cs="Arial"/>
              </w:rPr>
              <w:t>fails to provide RSSB with sufficient confidence in its experience</w:t>
            </w:r>
            <w:r w:rsidRPr="00003EEC">
              <w:rPr>
                <w:rFonts w:asciiTheme="minorHAnsi" w:hAnsiTheme="minorHAnsi" w:cs="Arial"/>
              </w:rPr>
              <w:t>.</w:t>
            </w:r>
          </w:p>
        </w:tc>
      </w:tr>
      <w:tr w:rsidR="00A401A0" w:rsidRPr="009873F2" w14:paraId="1C75E6C4" w14:textId="77777777" w:rsidTr="00A401A0">
        <w:trPr>
          <w:trHeight w:val="701"/>
          <w:tblHeader/>
        </w:trPr>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35B7F" w14:textId="77777777" w:rsidR="00A401A0" w:rsidRDefault="00A401A0" w:rsidP="008D38D6">
            <w:pPr>
              <w:spacing w:after="120" w:line="300" w:lineRule="exact"/>
              <w:rPr>
                <w:rFonts w:asciiTheme="minorHAnsi" w:hAnsiTheme="minorHAnsi" w:cs="Arial"/>
              </w:rPr>
            </w:pPr>
            <w:r w:rsidRPr="00A073A1">
              <w:rPr>
                <w:rFonts w:asciiTheme="minorHAnsi" w:hAnsiTheme="minorHAnsi" w:cs="Arial"/>
              </w:rPr>
              <w:lastRenderedPageBreak/>
              <w:t>S</w:t>
            </w:r>
            <w:r>
              <w:rPr>
                <w:rFonts w:asciiTheme="minorHAnsi" w:hAnsiTheme="minorHAnsi" w:cs="Arial"/>
              </w:rPr>
              <w:t>3</w:t>
            </w:r>
            <w:r w:rsidRPr="00A073A1">
              <w:rPr>
                <w:rFonts w:asciiTheme="minorHAnsi" w:hAnsiTheme="minorHAnsi" w:cs="Arial"/>
              </w:rPr>
              <w:t xml:space="preserve"> Experience of the </w:t>
            </w:r>
            <w:r>
              <w:rPr>
                <w:rFonts w:asciiTheme="minorHAnsi" w:hAnsiTheme="minorHAnsi" w:cs="Arial"/>
              </w:rPr>
              <w:t>supplier in undertaking Cost-benefit analysis</w:t>
            </w:r>
          </w:p>
          <w:p w14:paraId="0DAA164B"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[Max 1 page]</w:t>
            </w:r>
          </w:p>
        </w:tc>
        <w:tc>
          <w:tcPr>
            <w:tcW w:w="11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5F829" w14:textId="77777777" w:rsidR="00A401A0" w:rsidRDefault="00A401A0" w:rsidP="008D38D6">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project involving cost benefit analyses you have delivered to clients over the last five years. Please provide a brief explanation why you consider them relevant to our needs.</w:t>
            </w:r>
          </w:p>
        </w:tc>
        <w:tc>
          <w:tcPr>
            <w:tcW w:w="2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E3096" w14:textId="77777777" w:rsidR="00A401A0" w:rsidRPr="00003EEC" w:rsidRDefault="00A401A0" w:rsidP="008D38D6">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project involving cost benefit analyses the tenderer has delivered to clients over the last five years and provides a brief explanation as to why the tenderer considers them relevant to RSSB’s needs. Further the given project provides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0D8AAF5B" w14:textId="77777777" w:rsidR="00A401A0" w:rsidRPr="009873F2" w:rsidRDefault="00A401A0" w:rsidP="008D38D6">
            <w:pPr>
              <w:spacing w:after="120" w:line="300" w:lineRule="exact"/>
              <w:rPr>
                <w:rFonts w:asciiTheme="minorHAnsi" w:hAnsiTheme="minorHAnsi" w:cs="Arial"/>
                <w:color w:val="00B050"/>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w:t>
            </w:r>
            <w:r>
              <w:rPr>
                <w:rFonts w:asciiTheme="minorHAnsi" w:hAnsiTheme="minorHAnsi" w:cs="Arial"/>
              </w:rPr>
              <w:t xml:space="preserve"> a brief description </w:t>
            </w:r>
            <w:r w:rsidRPr="006E1835">
              <w:rPr>
                <w:rFonts w:asciiTheme="minorHAnsi" w:hAnsiTheme="minorHAnsi" w:cs="Arial"/>
              </w:rPr>
              <w:t xml:space="preserve">of </w:t>
            </w:r>
            <w:r>
              <w:rPr>
                <w:rFonts w:asciiTheme="minorHAnsi" w:hAnsiTheme="minorHAnsi" w:cs="Arial"/>
              </w:rPr>
              <w:t xml:space="preserve">project involving cost benefit analyses the tenderer has delivered to clients over the last five years or has failed to provide a brief explanation why you consider them relevant to RSSB’s needs </w:t>
            </w:r>
            <w:r w:rsidRPr="00EE122C">
              <w:rPr>
                <w:rFonts w:asciiTheme="minorHAnsi" w:hAnsiTheme="minorHAnsi" w:cs="Arial"/>
              </w:rPr>
              <w:t xml:space="preserve">or fails to provide RSSB with </w:t>
            </w:r>
            <w:proofErr w:type="gramStart"/>
            <w:r w:rsidRPr="00EE122C">
              <w:rPr>
                <w:rFonts w:asciiTheme="minorHAnsi" w:hAnsiTheme="minorHAnsi" w:cs="Arial"/>
              </w:rPr>
              <w:t>sufficient</w:t>
            </w:r>
            <w:proofErr w:type="gramEnd"/>
            <w:r w:rsidRPr="00EE122C">
              <w:rPr>
                <w:rFonts w:asciiTheme="minorHAnsi" w:hAnsiTheme="minorHAnsi" w:cs="Arial"/>
              </w:rPr>
              <w:t xml:space="preserve"> confidence in its experience</w:t>
            </w:r>
            <w:r w:rsidRPr="00003EEC">
              <w:rPr>
                <w:rFonts w:asciiTheme="minorHAnsi" w:hAnsiTheme="minorHAnsi" w:cs="Arial"/>
              </w:rPr>
              <w:t>.</w:t>
            </w:r>
          </w:p>
        </w:tc>
      </w:tr>
      <w:tr w:rsidR="00A401A0" w:rsidRPr="00F63C13" w14:paraId="774920A6" w14:textId="77777777" w:rsidTr="00A401A0">
        <w:trPr>
          <w:trHeight w:val="701"/>
          <w:tblHeader/>
        </w:trPr>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22A339" w14:textId="77777777" w:rsidR="00A401A0" w:rsidRDefault="00A401A0" w:rsidP="008D38D6">
            <w:pPr>
              <w:spacing w:after="120" w:line="300" w:lineRule="exact"/>
              <w:rPr>
                <w:rFonts w:asciiTheme="minorHAnsi" w:hAnsiTheme="minorHAnsi" w:cs="Arial"/>
              </w:rPr>
            </w:pPr>
            <w:r w:rsidRPr="00A073A1">
              <w:rPr>
                <w:rFonts w:asciiTheme="minorHAnsi" w:hAnsiTheme="minorHAnsi" w:cs="Arial"/>
              </w:rPr>
              <w:t>S</w:t>
            </w:r>
            <w:r>
              <w:rPr>
                <w:rFonts w:asciiTheme="minorHAnsi" w:hAnsiTheme="minorHAnsi" w:cs="Arial"/>
              </w:rPr>
              <w:t>4</w:t>
            </w:r>
            <w:r w:rsidRPr="00A073A1">
              <w:rPr>
                <w:rFonts w:asciiTheme="minorHAnsi" w:hAnsiTheme="minorHAnsi" w:cs="Arial"/>
              </w:rPr>
              <w:t xml:space="preserve"> Experience of the </w:t>
            </w:r>
            <w:r>
              <w:rPr>
                <w:rFonts w:asciiTheme="minorHAnsi" w:hAnsiTheme="minorHAnsi" w:cs="Arial"/>
              </w:rPr>
              <w:t>supplier in safety risk assessments</w:t>
            </w:r>
          </w:p>
          <w:p w14:paraId="35DCC07D"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[Max 1 page]</w:t>
            </w:r>
          </w:p>
        </w:tc>
        <w:tc>
          <w:tcPr>
            <w:tcW w:w="11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13BC5" w14:textId="77777777" w:rsidR="00A401A0" w:rsidRDefault="00A401A0" w:rsidP="008D38D6">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safety risk assessments you have delivered to clients over the last five years. Please provide a brief explanation why you consider them relevant to our needs.</w:t>
            </w:r>
          </w:p>
        </w:tc>
        <w:tc>
          <w:tcPr>
            <w:tcW w:w="2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EF5E5" w14:textId="77777777" w:rsidR="00A401A0" w:rsidRPr="00003EEC" w:rsidRDefault="00A401A0" w:rsidP="008D38D6">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safety risk assessments you have delivered to clients over the last five years and provides a brief explanation as to why the tenderer considers them relevant to RSSB’s needs. Additionally, the project references </w:t>
            </w:r>
            <w:proofErr w:type="gramStart"/>
            <w:r>
              <w:rPr>
                <w:rFonts w:asciiTheme="minorHAnsi" w:hAnsiTheme="minorHAnsi" w:cs="Arial"/>
              </w:rPr>
              <w:t>provides</w:t>
            </w:r>
            <w:proofErr w:type="gramEnd"/>
            <w:r>
              <w:rPr>
                <w:rFonts w:asciiTheme="minorHAnsi" w:hAnsiTheme="minorHAnsi" w:cs="Arial"/>
              </w:rPr>
              <w:t xml:space="preserve">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5B5C1972" w14:textId="77777777" w:rsidR="00A401A0" w:rsidRPr="00F63C13" w:rsidRDefault="00A401A0" w:rsidP="008D38D6">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safety risk assessments the tenderer has delivered to clients over the last five years or fails to provide a brief explanation why you consider them relevant to RSSB’s needs </w:t>
            </w:r>
            <w:r w:rsidRPr="00EE122C">
              <w:rPr>
                <w:rFonts w:asciiTheme="minorHAnsi" w:hAnsiTheme="minorHAnsi" w:cs="Arial"/>
              </w:rPr>
              <w:t xml:space="preserve">or fails to provide RSSB with </w:t>
            </w:r>
            <w:proofErr w:type="gramStart"/>
            <w:r w:rsidRPr="00EE122C">
              <w:rPr>
                <w:rFonts w:asciiTheme="minorHAnsi" w:hAnsiTheme="minorHAnsi" w:cs="Arial"/>
              </w:rPr>
              <w:t>sufficient</w:t>
            </w:r>
            <w:proofErr w:type="gramEnd"/>
            <w:r w:rsidRPr="00EE122C">
              <w:rPr>
                <w:rFonts w:asciiTheme="minorHAnsi" w:hAnsiTheme="minorHAnsi" w:cs="Arial"/>
              </w:rPr>
              <w:t xml:space="preserve"> confidence in its experience</w:t>
            </w:r>
            <w:r w:rsidRPr="00003EEC">
              <w:rPr>
                <w:rFonts w:asciiTheme="minorHAnsi" w:hAnsiTheme="minorHAnsi" w:cs="Arial"/>
              </w:rPr>
              <w:t>.</w:t>
            </w:r>
          </w:p>
        </w:tc>
      </w:tr>
      <w:tr w:rsidR="00A401A0" w:rsidRPr="00A073A1" w14:paraId="65879480" w14:textId="77777777" w:rsidTr="00A401A0">
        <w:trPr>
          <w:trHeight w:val="701"/>
          <w:tblHeader/>
        </w:trPr>
        <w:tc>
          <w:tcPr>
            <w:tcW w:w="8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767245" w14:textId="77777777" w:rsidR="00A401A0" w:rsidRPr="009873F2" w:rsidRDefault="00A401A0" w:rsidP="008D38D6">
            <w:pPr>
              <w:spacing w:after="120" w:line="300" w:lineRule="exact"/>
              <w:rPr>
                <w:rFonts w:asciiTheme="minorHAnsi" w:hAnsiTheme="minorHAnsi" w:cs="Arial"/>
              </w:rPr>
            </w:pPr>
            <w:r w:rsidRPr="009873F2">
              <w:rPr>
                <w:rFonts w:asciiTheme="minorHAnsi" w:hAnsiTheme="minorHAnsi" w:cs="Arial"/>
              </w:rPr>
              <w:t>S</w:t>
            </w:r>
            <w:r>
              <w:rPr>
                <w:rFonts w:asciiTheme="minorHAnsi" w:hAnsiTheme="minorHAnsi" w:cs="Arial"/>
              </w:rPr>
              <w:t>5</w:t>
            </w:r>
            <w:r w:rsidRPr="009873F2">
              <w:rPr>
                <w:rFonts w:asciiTheme="minorHAnsi" w:hAnsiTheme="minorHAnsi" w:cs="Arial"/>
              </w:rPr>
              <w:t xml:space="preserve"> </w:t>
            </w:r>
            <w:bookmarkStart w:id="11" w:name="_Hlk481491241"/>
            <w:r w:rsidRPr="009873F2">
              <w:rPr>
                <w:rFonts w:asciiTheme="minorHAnsi" w:hAnsiTheme="minorHAnsi" w:cs="Arial"/>
              </w:rPr>
              <w:t>Summary of the Proposal</w:t>
            </w:r>
            <w:bookmarkEnd w:id="11"/>
          </w:p>
          <w:p w14:paraId="1A0AA58C" w14:textId="77777777" w:rsidR="00A401A0" w:rsidRPr="00A073A1" w:rsidRDefault="00A401A0" w:rsidP="008D38D6">
            <w:pPr>
              <w:spacing w:after="120" w:line="300" w:lineRule="exact"/>
              <w:rPr>
                <w:rFonts w:asciiTheme="minorHAnsi" w:hAnsiTheme="minorHAnsi" w:cs="Arial"/>
              </w:rPr>
            </w:pPr>
            <w:r>
              <w:rPr>
                <w:rFonts w:asciiTheme="minorHAnsi" w:hAnsiTheme="minorHAnsi" w:cs="Arial"/>
              </w:rPr>
              <w:t>[</w:t>
            </w:r>
            <w:r w:rsidRPr="009873F2">
              <w:rPr>
                <w:rFonts w:asciiTheme="minorHAnsi" w:hAnsiTheme="minorHAnsi" w:cs="Arial"/>
              </w:rPr>
              <w:t>Max 1 page</w:t>
            </w:r>
            <w:r>
              <w:rPr>
                <w:rFonts w:asciiTheme="minorHAnsi" w:hAnsiTheme="minorHAnsi" w:cs="Arial"/>
              </w:rPr>
              <w:t>]</w:t>
            </w:r>
          </w:p>
        </w:tc>
        <w:tc>
          <w:tcPr>
            <w:tcW w:w="11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DB597" w14:textId="77777777" w:rsidR="00A401A0" w:rsidRDefault="00A401A0" w:rsidP="008D38D6">
            <w:pPr>
              <w:spacing w:after="120" w:line="300" w:lineRule="exact"/>
              <w:rPr>
                <w:rFonts w:asciiTheme="minorHAnsi" w:hAnsiTheme="minorHAnsi" w:cs="Arial"/>
              </w:rPr>
            </w:pPr>
            <w:r w:rsidRPr="009873F2">
              <w:rPr>
                <w:rFonts w:asciiTheme="minorHAnsi" w:hAnsiTheme="minorHAnsi" w:cs="Arial"/>
              </w:rPr>
              <w:t xml:space="preserve">The </w:t>
            </w:r>
            <w:r>
              <w:rPr>
                <w:rFonts w:asciiTheme="minorHAnsi" w:hAnsiTheme="minorHAnsi" w:cs="Arial"/>
              </w:rPr>
              <w:t>Tenderer</w:t>
            </w:r>
            <w:r w:rsidRPr="009873F2">
              <w:rPr>
                <w:rFonts w:asciiTheme="minorHAnsi" w:hAnsiTheme="minorHAnsi" w:cs="Arial"/>
              </w:rPr>
              <w:t xml:space="preserve"> must provide a concise summary highlighting the key aspects of the proposal and will be used to contextualise the Supplier’s response.</w:t>
            </w:r>
          </w:p>
        </w:tc>
        <w:tc>
          <w:tcPr>
            <w:tcW w:w="2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AC3181" w14:textId="77777777" w:rsidR="00A401A0" w:rsidRPr="009873F2" w:rsidRDefault="00A401A0" w:rsidP="008D38D6">
            <w:pPr>
              <w:spacing w:before="120" w:after="120" w:line="276" w:lineRule="auto"/>
              <w:rPr>
                <w:rFonts w:asciiTheme="minorHAnsi" w:hAnsiTheme="minorHAnsi" w:cs="Arial"/>
              </w:rPr>
            </w:pPr>
            <w:r w:rsidRPr="009873F2">
              <w:rPr>
                <w:rFonts w:asciiTheme="minorHAnsi" w:hAnsiTheme="minorHAnsi" w:cs="Arial"/>
                <w:color w:val="00B050"/>
              </w:rPr>
              <w:t>Pass</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provided a concise summary highlighting the key aspects of the proposal of the supplier.</w:t>
            </w:r>
          </w:p>
          <w:p w14:paraId="02F3FEEE" w14:textId="77777777" w:rsidR="00A401A0" w:rsidRPr="00A073A1" w:rsidRDefault="00A401A0" w:rsidP="008D38D6">
            <w:pPr>
              <w:spacing w:after="120" w:line="300" w:lineRule="exact"/>
              <w:rPr>
                <w:rFonts w:asciiTheme="minorHAnsi" w:hAnsiTheme="minorHAnsi" w:cs="Arial"/>
              </w:rPr>
            </w:pPr>
            <w:r w:rsidRPr="009873F2">
              <w:rPr>
                <w:rFonts w:asciiTheme="minorHAnsi" w:hAnsiTheme="minorHAnsi" w:cs="Arial"/>
                <w:color w:val="FF0000"/>
              </w:rPr>
              <w:t>Fail</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not provided a concise summary or has not provided a summary highlighting the key aspects of the proposal of the supplier.</w:t>
            </w:r>
          </w:p>
        </w:tc>
      </w:tr>
    </w:tbl>
    <w:p w14:paraId="52966B1B" w14:textId="13BDB16A" w:rsidR="00937D17" w:rsidRDefault="00937D17" w:rsidP="009437FF">
      <w:pPr>
        <w:pStyle w:val="Body"/>
        <w:rPr>
          <w:rFonts w:asciiTheme="minorHAnsi" w:hAnsiTheme="minorHAnsi"/>
        </w:rPr>
        <w:sectPr w:rsidR="00937D17" w:rsidSect="00937D17">
          <w:pgSz w:w="16838" w:h="11906" w:orient="landscape"/>
          <w:pgMar w:top="567" w:right="253" w:bottom="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7FCF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FD729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FD729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5468B3B1"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7"/>
        <w:gridCol w:w="3221"/>
        <w:gridCol w:w="3276"/>
        <w:gridCol w:w="879"/>
      </w:tblGrid>
      <w:tr w:rsidR="00A401A0" w:rsidRPr="00B730C1" w14:paraId="35CDC62D"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22E5D0" w14:textId="77777777" w:rsidR="00A401A0" w:rsidRPr="00B730C1" w:rsidRDefault="00A401A0" w:rsidP="008D38D6">
            <w:pPr>
              <w:spacing w:after="120" w:line="300" w:lineRule="exact"/>
              <w:rPr>
                <w:rFonts w:asciiTheme="minorHAnsi" w:hAnsiTheme="minorHAnsi" w:cs="Arial"/>
                <w:b/>
              </w:rPr>
            </w:pPr>
            <w:r w:rsidRPr="00B730C1">
              <w:rPr>
                <w:rFonts w:asciiTheme="minorHAnsi" w:hAnsiTheme="minorHAnsi" w:cs="Arial"/>
                <w:b/>
              </w:rPr>
              <w:t>Heading</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D73162" w14:textId="77777777" w:rsidR="00A401A0" w:rsidRPr="00B730C1" w:rsidRDefault="00A401A0" w:rsidP="008D38D6">
            <w:pPr>
              <w:spacing w:after="120" w:line="300" w:lineRule="exact"/>
              <w:rPr>
                <w:rFonts w:asciiTheme="minorHAnsi" w:hAnsiTheme="minorHAnsi" w:cs="Arial"/>
                <w:b/>
              </w:rPr>
            </w:pPr>
            <w:r w:rsidRPr="00B730C1">
              <w:rPr>
                <w:rFonts w:asciiTheme="minorHAnsi" w:hAnsiTheme="minorHAnsi" w:cs="Arial"/>
                <w:b/>
              </w:rPr>
              <w:t>Specific question(s)</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8E47C1" w14:textId="77777777" w:rsidR="00A401A0" w:rsidRPr="00B730C1" w:rsidRDefault="00A401A0" w:rsidP="008D38D6">
            <w:pPr>
              <w:spacing w:after="120" w:line="300" w:lineRule="exact"/>
              <w:rPr>
                <w:rFonts w:asciiTheme="minorHAnsi" w:hAnsiTheme="minorHAnsi" w:cs="Arial"/>
                <w:b/>
              </w:rPr>
            </w:pPr>
            <w:r w:rsidRPr="00B730C1">
              <w:rPr>
                <w:rFonts w:asciiTheme="minorHAnsi" w:hAnsiTheme="minorHAnsi" w:cs="Arial"/>
                <w:b/>
              </w:rPr>
              <w:t>Evaluation Criteria</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639813" w14:textId="77777777" w:rsidR="00A401A0" w:rsidRPr="00B730C1" w:rsidRDefault="00A401A0" w:rsidP="008D38D6">
            <w:pPr>
              <w:spacing w:after="120" w:line="300" w:lineRule="exact"/>
              <w:rPr>
                <w:rFonts w:asciiTheme="minorHAnsi" w:hAnsiTheme="minorHAnsi" w:cs="Arial"/>
                <w:b/>
              </w:rPr>
            </w:pPr>
            <w:r w:rsidRPr="00B730C1">
              <w:rPr>
                <w:rFonts w:asciiTheme="minorHAnsi" w:hAnsiTheme="minorHAnsi" w:cs="Arial"/>
                <w:b/>
              </w:rPr>
              <w:t xml:space="preserve">Weight </w:t>
            </w:r>
          </w:p>
        </w:tc>
      </w:tr>
      <w:tr w:rsidR="00A401A0" w:rsidRPr="00B730C1" w14:paraId="5CD941C5"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88BCF"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A1 Evidence of the Tenderer’s technical ability in rolling stock and infrastructure interactions</w:t>
            </w:r>
          </w:p>
          <w:p w14:paraId="3E584769"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[Max 3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B85E5C"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The Tenderer should:</w:t>
            </w:r>
          </w:p>
          <w:p w14:paraId="4B08D9BF" w14:textId="77777777" w:rsidR="00A401A0" w:rsidRPr="00B730C1" w:rsidRDefault="00A401A0" w:rsidP="00A401A0">
            <w:pPr>
              <w:pStyle w:val="ListParagraph"/>
              <w:numPr>
                <w:ilvl w:val="0"/>
                <w:numId w:val="44"/>
              </w:numPr>
              <w:spacing w:after="120" w:line="300" w:lineRule="exact"/>
              <w:rPr>
                <w:rFonts w:asciiTheme="minorHAnsi" w:hAnsiTheme="minorHAnsi"/>
                <w:sz w:val="22"/>
                <w:szCs w:val="22"/>
              </w:rPr>
            </w:pPr>
            <w:r w:rsidRPr="00B730C1">
              <w:rPr>
                <w:rFonts w:asciiTheme="minorHAnsi" w:hAnsiTheme="minorHAnsi"/>
                <w:sz w:val="22"/>
                <w:szCs w:val="22"/>
              </w:rPr>
              <w:t>Provide evidence of previous experience of vehicle track interaction and post derailment analysis carried out within the organisation(s).</w:t>
            </w:r>
          </w:p>
          <w:p w14:paraId="2D964490" w14:textId="77777777" w:rsidR="00A401A0" w:rsidRPr="00B730C1" w:rsidRDefault="00A401A0" w:rsidP="00A401A0">
            <w:pPr>
              <w:pStyle w:val="ListParagraph"/>
              <w:numPr>
                <w:ilvl w:val="0"/>
                <w:numId w:val="44"/>
              </w:numPr>
              <w:spacing w:after="120" w:line="300" w:lineRule="exact"/>
              <w:rPr>
                <w:rFonts w:asciiTheme="minorHAnsi" w:hAnsiTheme="minorHAnsi"/>
                <w:sz w:val="22"/>
                <w:szCs w:val="22"/>
              </w:rPr>
            </w:pPr>
            <w:r w:rsidRPr="00B730C1">
              <w:rPr>
                <w:rFonts w:asciiTheme="minorHAnsi" w:hAnsiTheme="minorHAnsi"/>
                <w:sz w:val="22"/>
                <w:szCs w:val="22"/>
              </w:rPr>
              <w:t>Provide detail of relevant experience and knowledge from the project team.</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D1096C"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The Tenderer’s response shows that it</w:t>
            </w:r>
          </w:p>
          <w:p w14:paraId="06636E85" w14:textId="77777777" w:rsidR="00A401A0" w:rsidRPr="00B730C1" w:rsidRDefault="00A401A0" w:rsidP="00A401A0">
            <w:pPr>
              <w:pStyle w:val="ListParagraph"/>
              <w:numPr>
                <w:ilvl w:val="0"/>
                <w:numId w:val="45"/>
              </w:numPr>
              <w:spacing w:after="120" w:line="300" w:lineRule="exact"/>
              <w:rPr>
                <w:rFonts w:asciiTheme="minorHAnsi" w:hAnsiTheme="minorHAnsi"/>
                <w:sz w:val="22"/>
                <w:szCs w:val="22"/>
              </w:rPr>
            </w:pPr>
            <w:r w:rsidRPr="00B730C1">
              <w:rPr>
                <w:rFonts w:asciiTheme="minorHAnsi" w:hAnsiTheme="minorHAnsi"/>
                <w:sz w:val="22"/>
                <w:szCs w:val="22"/>
              </w:rPr>
              <w:t xml:space="preserve">Has identified relevant projects as experience and individuals to deliver the work and that the overall skills covered is suitable </w:t>
            </w:r>
          </w:p>
          <w:p w14:paraId="2F93A894" w14:textId="77777777" w:rsidR="00A401A0" w:rsidRPr="00B730C1" w:rsidRDefault="00A401A0" w:rsidP="00A401A0">
            <w:pPr>
              <w:pStyle w:val="ListParagraph"/>
              <w:numPr>
                <w:ilvl w:val="0"/>
                <w:numId w:val="45"/>
              </w:numPr>
              <w:spacing w:after="120" w:line="300" w:lineRule="exact"/>
              <w:rPr>
                <w:rFonts w:asciiTheme="minorHAnsi" w:hAnsiTheme="minorHAnsi"/>
                <w:sz w:val="22"/>
                <w:szCs w:val="22"/>
              </w:rPr>
            </w:pPr>
            <w:r w:rsidRPr="00B730C1">
              <w:rPr>
                <w:rFonts w:asciiTheme="minorHAnsi" w:hAnsiTheme="minorHAnsi"/>
                <w:sz w:val="22"/>
                <w:szCs w:val="22"/>
              </w:rPr>
              <w:t>Has displayed how it will access the required industry experience and knowledge (if expertise is not in-house)</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6FB73"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20%</w:t>
            </w:r>
          </w:p>
        </w:tc>
      </w:tr>
      <w:tr w:rsidR="00A401A0" w:rsidRPr="00B730C1" w14:paraId="674C58DD"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BCF7FD"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 xml:space="preserve">A2 Robust methodology </w:t>
            </w:r>
          </w:p>
          <w:p w14:paraId="0D825B16"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[Max 5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ED1AFB"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 xml:space="preserve">What is your proposed research and analysis methodology? </w:t>
            </w:r>
          </w:p>
          <w:p w14:paraId="0F30EDAC" w14:textId="77777777" w:rsidR="00A401A0" w:rsidRPr="00B730C1" w:rsidRDefault="00A401A0" w:rsidP="008D38D6">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94D5"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The Tenderer’s response shows that it</w:t>
            </w:r>
          </w:p>
          <w:p w14:paraId="0DCC95CF" w14:textId="77777777" w:rsidR="00A401A0" w:rsidRPr="00AA3939" w:rsidRDefault="00A401A0" w:rsidP="00A401A0">
            <w:pPr>
              <w:pStyle w:val="ListParagraph"/>
              <w:numPr>
                <w:ilvl w:val="0"/>
                <w:numId w:val="41"/>
              </w:numPr>
              <w:spacing w:after="120" w:line="300" w:lineRule="exact"/>
              <w:rPr>
                <w:rFonts w:asciiTheme="minorHAnsi" w:hAnsiTheme="minorHAnsi"/>
                <w:sz w:val="22"/>
                <w:szCs w:val="22"/>
              </w:rPr>
            </w:pPr>
            <w:r w:rsidRPr="00AA3939">
              <w:rPr>
                <w:rFonts w:asciiTheme="minorHAnsi" w:hAnsiTheme="minorHAnsi"/>
                <w:sz w:val="22"/>
                <w:szCs w:val="22"/>
              </w:rPr>
              <w:t>The Tenderer’s response shows that it</w:t>
            </w:r>
          </w:p>
          <w:p w14:paraId="7C9BE549" w14:textId="77777777" w:rsidR="00A401A0" w:rsidRPr="00AA3939" w:rsidRDefault="00A401A0" w:rsidP="00A401A0">
            <w:pPr>
              <w:pStyle w:val="ListParagraph"/>
              <w:numPr>
                <w:ilvl w:val="0"/>
                <w:numId w:val="41"/>
              </w:numPr>
              <w:spacing w:after="120" w:line="300" w:lineRule="exact"/>
              <w:rPr>
                <w:rFonts w:asciiTheme="minorHAnsi" w:hAnsiTheme="minorHAnsi"/>
                <w:sz w:val="22"/>
                <w:szCs w:val="22"/>
              </w:rPr>
            </w:pPr>
            <w:r w:rsidRPr="00AA3939">
              <w:rPr>
                <w:rFonts w:asciiTheme="minorHAnsi" w:hAnsiTheme="minorHAnsi"/>
                <w:sz w:val="22"/>
                <w:szCs w:val="22"/>
              </w:rPr>
              <w:t>Has clearly understood the project requirements</w:t>
            </w:r>
          </w:p>
          <w:p w14:paraId="03B81F7A" w14:textId="77777777" w:rsidR="00A401A0" w:rsidRPr="00AA3939" w:rsidRDefault="00A401A0" w:rsidP="00A401A0">
            <w:pPr>
              <w:pStyle w:val="ListParagraph"/>
              <w:numPr>
                <w:ilvl w:val="0"/>
                <w:numId w:val="41"/>
              </w:numPr>
              <w:spacing w:after="120" w:line="300" w:lineRule="exact"/>
              <w:rPr>
                <w:rFonts w:asciiTheme="minorHAnsi" w:hAnsiTheme="minorHAnsi"/>
                <w:sz w:val="22"/>
                <w:szCs w:val="22"/>
              </w:rPr>
            </w:pPr>
            <w:r w:rsidRPr="00AA3939">
              <w:rPr>
                <w:rFonts w:asciiTheme="minorHAnsi" w:hAnsiTheme="minorHAnsi"/>
                <w:sz w:val="22"/>
                <w:szCs w:val="22"/>
              </w:rPr>
              <w:t>Has met the requirements and proposed a credible methodology for wok package 1</w:t>
            </w:r>
          </w:p>
          <w:p w14:paraId="499C4BD5" w14:textId="77777777" w:rsidR="00A401A0" w:rsidRPr="00AA3939" w:rsidRDefault="00A401A0" w:rsidP="00A401A0">
            <w:pPr>
              <w:pStyle w:val="ListParagraph"/>
              <w:numPr>
                <w:ilvl w:val="0"/>
                <w:numId w:val="41"/>
              </w:numPr>
              <w:spacing w:after="120" w:line="300" w:lineRule="exact"/>
              <w:rPr>
                <w:rFonts w:asciiTheme="minorHAnsi" w:hAnsiTheme="minorHAnsi"/>
                <w:sz w:val="22"/>
                <w:szCs w:val="22"/>
              </w:rPr>
            </w:pPr>
            <w:r w:rsidRPr="00AA3939">
              <w:rPr>
                <w:rFonts w:asciiTheme="minorHAnsi" w:hAnsiTheme="minorHAnsi"/>
                <w:sz w:val="22"/>
                <w:szCs w:val="22"/>
              </w:rPr>
              <w:t>Has met the requirements and proposed a credible methodology for wok package 2</w:t>
            </w:r>
          </w:p>
          <w:p w14:paraId="0C161348" w14:textId="77777777" w:rsidR="00A401A0" w:rsidRPr="00B730C1" w:rsidRDefault="00A401A0" w:rsidP="00A401A0">
            <w:pPr>
              <w:pStyle w:val="ListParagraph"/>
              <w:numPr>
                <w:ilvl w:val="0"/>
                <w:numId w:val="41"/>
              </w:numPr>
              <w:spacing w:after="120" w:line="300" w:lineRule="exact"/>
              <w:rPr>
                <w:rFonts w:asciiTheme="minorHAnsi" w:hAnsiTheme="minorHAnsi"/>
                <w:sz w:val="22"/>
                <w:szCs w:val="22"/>
              </w:rPr>
            </w:pPr>
            <w:r w:rsidRPr="00AA3939">
              <w:rPr>
                <w:rFonts w:asciiTheme="minorHAnsi" w:hAnsiTheme="minorHAnsi"/>
                <w:sz w:val="22"/>
                <w:szCs w:val="22"/>
              </w:rPr>
              <w:t>Has proposed a sound methodology for bringing results from work packages 1 and work packages 2 together to answer meet requirements the objectives of work package 3 and the overall project</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EE7005"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30%</w:t>
            </w:r>
          </w:p>
        </w:tc>
      </w:tr>
      <w:tr w:rsidR="00A401A0" w:rsidRPr="00B730C1" w14:paraId="67F05909"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FA0972"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A3 Project Delivery: resources, budget and risk management</w:t>
            </w:r>
          </w:p>
          <w:p w14:paraId="71496195"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[Max 4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31850B"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Provide allocation of appropriate resources against deliverables and have named individuals against specific roles.</w:t>
            </w:r>
          </w:p>
          <w:p w14:paraId="31C9D0D6"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How will the work be scheduled and managed?</w:t>
            </w:r>
          </w:p>
          <w:p w14:paraId="265D736A" w14:textId="77777777" w:rsidR="00A401A0" w:rsidRPr="00B730C1" w:rsidRDefault="00A401A0" w:rsidP="008D38D6">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2182E5"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The Tenderer’s response shows that it</w:t>
            </w:r>
          </w:p>
          <w:p w14:paraId="22A77FC8" w14:textId="77777777" w:rsidR="00A401A0" w:rsidRPr="00B730C1" w:rsidRDefault="00A401A0" w:rsidP="00A401A0">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 xml:space="preserve">Has allocated relevant individuals to deliver the work and that the overall mix </w:t>
            </w:r>
            <w:r w:rsidRPr="00B730C1">
              <w:rPr>
                <w:rFonts w:asciiTheme="minorHAnsi" w:hAnsiTheme="minorHAnsi"/>
                <w:sz w:val="22"/>
                <w:szCs w:val="22"/>
              </w:rPr>
              <w:lastRenderedPageBreak/>
              <w:t>of skills and effort for each task is adequate</w:t>
            </w:r>
          </w:p>
          <w:p w14:paraId="0EDDE769" w14:textId="48E9FD99" w:rsidR="00A401A0" w:rsidRPr="00B730C1" w:rsidRDefault="00A401A0" w:rsidP="00A401A0">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Has provided a credible plan for delivering successful outcomes to time</w:t>
            </w:r>
            <w:r>
              <w:rPr>
                <w:rFonts w:asciiTheme="minorHAnsi" w:hAnsiTheme="minorHAnsi"/>
                <w:sz w:val="22"/>
                <w:szCs w:val="22"/>
              </w:rPr>
              <w:t xml:space="preserve"> and quality.</w:t>
            </w:r>
          </w:p>
          <w:p w14:paraId="7203731E" w14:textId="77777777" w:rsidR="00A401A0" w:rsidRPr="00B730C1" w:rsidRDefault="00A401A0" w:rsidP="00A401A0">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 xml:space="preserve">Has </w:t>
            </w:r>
            <w:r>
              <w:rPr>
                <w:rFonts w:asciiTheme="minorHAnsi" w:hAnsiTheme="minorHAnsi"/>
                <w:sz w:val="22"/>
                <w:szCs w:val="22"/>
              </w:rPr>
              <w:t>committed</w:t>
            </w:r>
            <w:r w:rsidRPr="00B730C1">
              <w:rPr>
                <w:rFonts w:asciiTheme="minorHAnsi" w:hAnsiTheme="minorHAnsi"/>
                <w:sz w:val="22"/>
                <w:szCs w:val="22"/>
              </w:rPr>
              <w:t xml:space="preserve"> a high</w:t>
            </w:r>
            <w:r>
              <w:rPr>
                <w:rFonts w:asciiTheme="minorHAnsi" w:hAnsiTheme="minorHAnsi"/>
                <w:sz w:val="22"/>
                <w:szCs w:val="22"/>
              </w:rPr>
              <w:t>-</w:t>
            </w:r>
            <w:r w:rsidRPr="00B730C1">
              <w:rPr>
                <w:rFonts w:asciiTheme="minorHAnsi" w:hAnsiTheme="minorHAnsi"/>
                <w:sz w:val="22"/>
                <w:szCs w:val="22"/>
              </w:rPr>
              <w:t>quality team of individuals to deliver the work</w:t>
            </w:r>
            <w:r>
              <w:rPr>
                <w:rFonts w:asciiTheme="minorHAnsi" w:hAnsiTheme="minorHAnsi"/>
                <w:sz w:val="22"/>
                <w:szCs w:val="22"/>
              </w:rPr>
              <w:t xml:space="preserve"> with appropriate effort allocation</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644D26"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20%</w:t>
            </w:r>
          </w:p>
        </w:tc>
      </w:tr>
      <w:tr w:rsidR="00A401A0" w:rsidRPr="00B730C1" w14:paraId="7EA5A898"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48AE2"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A4 Communication</w:t>
            </w:r>
          </w:p>
          <w:p w14:paraId="7FA0C70E"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[Max 1 page]</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0164D0"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How will you ensure effective communication with both yourself &amp; RSSB? How do you propose to communicate with the key industry supporters?</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55BCD" w14:textId="77777777" w:rsidR="00A401A0" w:rsidRPr="00B730C1" w:rsidRDefault="00A401A0" w:rsidP="008D38D6">
            <w:pPr>
              <w:rPr>
                <w:rFonts w:asciiTheme="minorHAnsi" w:hAnsiTheme="minorHAnsi" w:cs="Arial"/>
              </w:rPr>
            </w:pPr>
            <w:r w:rsidRPr="00B730C1">
              <w:rPr>
                <w:rFonts w:asciiTheme="minorHAnsi" w:hAnsiTheme="minorHAnsi" w:cs="Arial"/>
              </w:rPr>
              <w:t>The tenderer should:</w:t>
            </w:r>
          </w:p>
          <w:p w14:paraId="2D1F91F4"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Provide a well thought out and appropriate communication plan for communication between the tenderer and RSSB</w:t>
            </w:r>
            <w:r w:rsidRPr="00B730C1">
              <w:rPr>
                <w:rFonts w:asciiTheme="minorHAnsi" w:hAnsiTheme="minorHAnsi"/>
                <w:sz w:val="22"/>
                <w:szCs w:val="22"/>
              </w:rPr>
              <w:br/>
            </w:r>
          </w:p>
          <w:p w14:paraId="2F2F063F"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Provide a robust statement for communicating with key stakeholders</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0F791A"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5%</w:t>
            </w:r>
          </w:p>
        </w:tc>
      </w:tr>
      <w:tr w:rsidR="00A401A0" w:rsidRPr="00B730C1" w14:paraId="5507EB4E"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1BA5E" w14:textId="77777777" w:rsidR="00A401A0" w:rsidRDefault="00A401A0" w:rsidP="008D38D6">
            <w:pPr>
              <w:rPr>
                <w:rFonts w:asciiTheme="minorHAnsi" w:hAnsiTheme="minorHAnsi" w:cs="Arial"/>
                <w:color w:val="000000"/>
                <w:lang w:eastAsia="en-GB"/>
              </w:rPr>
            </w:pPr>
            <w:r w:rsidRPr="00B730C1">
              <w:rPr>
                <w:rFonts w:asciiTheme="minorHAnsi" w:hAnsiTheme="minorHAnsi" w:cs="Arial"/>
                <w:color w:val="000000"/>
                <w:lang w:eastAsia="en-GB"/>
              </w:rPr>
              <w:t>A5. Risk and Mitigations</w:t>
            </w:r>
          </w:p>
          <w:p w14:paraId="58977865" w14:textId="77777777" w:rsidR="00A401A0" w:rsidRPr="00B730C1" w:rsidRDefault="00A401A0" w:rsidP="008D38D6">
            <w:pPr>
              <w:rPr>
                <w:rFonts w:asciiTheme="minorHAnsi" w:hAnsiTheme="minorHAnsi" w:cs="Arial"/>
                <w:color w:val="000000"/>
                <w:lang w:eastAsia="en-GB"/>
              </w:rPr>
            </w:pPr>
            <w:r>
              <w:rPr>
                <w:rFonts w:asciiTheme="minorHAnsi" w:hAnsiTheme="minorHAnsi" w:cs="Arial"/>
                <w:color w:val="000000"/>
                <w:lang w:eastAsia="en-GB"/>
              </w:rPr>
              <w:t>[Max 1 page]</w:t>
            </w:r>
          </w:p>
          <w:p w14:paraId="45F2A923" w14:textId="77777777" w:rsidR="00A401A0" w:rsidRPr="00B730C1" w:rsidRDefault="00A401A0" w:rsidP="008D38D6">
            <w:pPr>
              <w:rPr>
                <w:rFonts w:asciiTheme="minorHAnsi" w:hAnsiTheme="minorHAnsi" w:cs="Arial"/>
              </w:rPr>
            </w:pP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F7384" w14:textId="77777777" w:rsidR="00A401A0" w:rsidRPr="00B730C1" w:rsidRDefault="00A401A0" w:rsidP="008D38D6">
            <w:pPr>
              <w:rPr>
                <w:rFonts w:asciiTheme="minorHAnsi" w:hAnsiTheme="minorHAnsi" w:cs="Arial"/>
                <w:color w:val="000000"/>
                <w:lang w:eastAsia="en-GB"/>
              </w:rPr>
            </w:pPr>
            <w:r w:rsidRPr="00B730C1">
              <w:rPr>
                <w:rFonts w:asciiTheme="minorHAnsi" w:hAnsiTheme="minorHAnsi" w:cs="Arial"/>
                <w:color w:val="000000"/>
                <w:lang w:eastAsia="en-GB"/>
              </w:rPr>
              <w:t>What risks and challenges do you foresee in this project? What mitigating actions will you take in relations to these risks?</w:t>
            </w:r>
          </w:p>
          <w:p w14:paraId="480F5396" w14:textId="77777777" w:rsidR="00A401A0" w:rsidRPr="00B730C1" w:rsidRDefault="00A401A0" w:rsidP="008D38D6">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068A05"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The Tenderer’s response has:</w:t>
            </w:r>
          </w:p>
          <w:p w14:paraId="08E9A435"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provides a detailed and succinct Risk Register</w:t>
            </w:r>
          </w:p>
          <w:p w14:paraId="064D3630"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identifies appropriate risks for this project</w:t>
            </w:r>
          </w:p>
          <w:p w14:paraId="5B247400"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identifies appropriate challenges for this project</w:t>
            </w:r>
          </w:p>
          <w:p w14:paraId="2083166B"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provides an in-depth statement of what mitigating actions will be taken in relation and with specific regard to each risk</w:t>
            </w:r>
          </w:p>
          <w:p w14:paraId="5FFFC85B" w14:textId="77777777" w:rsidR="00A401A0" w:rsidRPr="00B730C1" w:rsidRDefault="00A401A0" w:rsidP="00A401A0">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demonstrates how they will overcome the challenges that have been identified for this project</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641D1"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5%</w:t>
            </w:r>
          </w:p>
        </w:tc>
      </w:tr>
      <w:tr w:rsidR="00A401A0" w:rsidRPr="00B730C1" w14:paraId="2BC566E8" w14:textId="77777777" w:rsidTr="008D38D6">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AFD42"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A6 Cost of project</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2925D"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t>Provide a fixed cost for the project and the associated cost break down. Describe how and why this represents value for money.</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5B4E8" w14:textId="77777777" w:rsidR="00A401A0" w:rsidRPr="00B730C1" w:rsidRDefault="00A401A0" w:rsidP="00A401A0">
            <w:pPr>
              <w:pStyle w:val="ListParagraph"/>
              <w:numPr>
                <w:ilvl w:val="0"/>
                <w:numId w:val="43"/>
              </w:numPr>
              <w:spacing w:after="120" w:line="300" w:lineRule="exact"/>
              <w:rPr>
                <w:rFonts w:asciiTheme="minorHAnsi" w:hAnsiTheme="minorHAnsi"/>
                <w:sz w:val="22"/>
                <w:szCs w:val="22"/>
              </w:rPr>
            </w:pPr>
            <w:r w:rsidRPr="00B730C1">
              <w:rPr>
                <w:rFonts w:asciiTheme="minorHAnsi" w:hAnsiTheme="minorHAnsi"/>
                <w:sz w:val="22"/>
                <w:szCs w:val="22"/>
              </w:rPr>
              <w:t>The tender with the lowest total cost will receive 100% of the available weighted score.</w:t>
            </w:r>
          </w:p>
          <w:p w14:paraId="7799E7D1" w14:textId="77777777" w:rsidR="00A401A0" w:rsidRPr="00B730C1" w:rsidRDefault="00A401A0" w:rsidP="008D38D6">
            <w:pPr>
              <w:spacing w:after="120" w:line="300" w:lineRule="exact"/>
              <w:ind w:left="360"/>
              <w:rPr>
                <w:rFonts w:asciiTheme="minorHAnsi" w:hAnsiTheme="minorHAnsi" w:cs="Arial"/>
              </w:rPr>
            </w:pPr>
            <w:r w:rsidRPr="00B730C1">
              <w:rPr>
                <w:rFonts w:asciiTheme="minorHAnsi" w:hAnsiTheme="minorHAnsi" w:cs="Arial"/>
              </w:rPr>
              <w:t xml:space="preserve">Other Tenderer’s tenders will receive a pro-rated relative to </w:t>
            </w:r>
            <w:r w:rsidRPr="00B730C1">
              <w:rPr>
                <w:rFonts w:asciiTheme="minorHAnsi" w:hAnsiTheme="minorHAnsi" w:cs="Arial"/>
              </w:rPr>
              <w:lastRenderedPageBreak/>
              <w:t>the lowest cost according to the following formula:</w:t>
            </w:r>
          </w:p>
          <w:p w14:paraId="665F3E53" w14:textId="77777777" w:rsidR="00A401A0" w:rsidRPr="00B730C1" w:rsidRDefault="00A401A0" w:rsidP="008D38D6">
            <w:pPr>
              <w:spacing w:after="120" w:line="300" w:lineRule="exact"/>
              <w:ind w:left="360"/>
              <w:rPr>
                <w:rFonts w:asciiTheme="minorHAnsi" w:hAnsiTheme="minorHAnsi" w:cs="Arial"/>
              </w:rPr>
            </w:pPr>
            <w:r w:rsidRPr="00B730C1">
              <w:rPr>
                <w:rFonts w:asciiTheme="minorHAnsi" w:hAnsiTheme="minorHAnsi" w:cs="Arial"/>
              </w:rPr>
              <w:t xml:space="preserve">Score of other </w:t>
            </w:r>
            <w:proofErr w:type="gramStart"/>
            <w:r w:rsidRPr="00B730C1">
              <w:rPr>
                <w:rFonts w:asciiTheme="minorHAnsi" w:hAnsiTheme="minorHAnsi" w:cs="Arial"/>
              </w:rPr>
              <w:t>tender</w:t>
            </w:r>
            <w:proofErr w:type="gramEnd"/>
            <w:r w:rsidRPr="00B730C1">
              <w:rPr>
                <w:rFonts w:asciiTheme="minorHAnsi" w:hAnsiTheme="minorHAnsi" w:cs="Arial"/>
              </w:rPr>
              <w:t xml:space="preserve"> = lowest tender total cost / other tender total cost x 100%.</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6EAAA" w14:textId="77777777" w:rsidR="00A401A0" w:rsidRPr="00B730C1" w:rsidRDefault="00A401A0" w:rsidP="008D38D6">
            <w:pPr>
              <w:spacing w:after="120" w:line="300" w:lineRule="exact"/>
              <w:rPr>
                <w:rFonts w:asciiTheme="minorHAnsi" w:hAnsiTheme="minorHAnsi" w:cs="Arial"/>
              </w:rPr>
            </w:pPr>
            <w:r w:rsidRPr="00B730C1">
              <w:rPr>
                <w:rFonts w:asciiTheme="minorHAnsi" w:hAnsiTheme="minorHAnsi" w:cs="Arial"/>
              </w:rPr>
              <w:lastRenderedPageBreak/>
              <w:t>20%</w:t>
            </w:r>
          </w:p>
        </w:tc>
      </w:tr>
    </w:tbl>
    <w:p w14:paraId="4FC27228" w14:textId="77777777" w:rsidR="00FD7296" w:rsidRPr="00FD7296" w:rsidRDefault="00FD7296" w:rsidP="00FD729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14537D3F"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61F89A9F" w14:textId="1950C392" w:rsidR="00FD7296" w:rsidRDefault="00FD7296" w:rsidP="00FD7296">
      <w:pPr>
        <w:pStyle w:val="Body"/>
      </w:pPr>
    </w:p>
    <w:p w14:paraId="4A6B6A8A" w14:textId="15E31A4F" w:rsidR="00FD7296" w:rsidRDefault="00FD7296" w:rsidP="00FD7296">
      <w:pPr>
        <w:pStyle w:val="Body"/>
      </w:pPr>
    </w:p>
    <w:p w14:paraId="44750AF0" w14:textId="5931628B" w:rsidR="00FD7296" w:rsidRDefault="00FD7296" w:rsidP="00FD7296">
      <w:pPr>
        <w:pStyle w:val="Body"/>
      </w:pPr>
    </w:p>
    <w:p w14:paraId="569E41AA" w14:textId="104A086D" w:rsidR="00FD7296" w:rsidRDefault="00FD7296" w:rsidP="00FD7296">
      <w:pPr>
        <w:pStyle w:val="Body"/>
      </w:pPr>
    </w:p>
    <w:p w14:paraId="03320622" w14:textId="3121F33C" w:rsidR="00FD7296" w:rsidRDefault="00FD7296" w:rsidP="00FD7296">
      <w:pPr>
        <w:pStyle w:val="Body"/>
      </w:pPr>
    </w:p>
    <w:p w14:paraId="7E7D1711" w14:textId="1FEAE8F4" w:rsidR="00FD7296" w:rsidRDefault="00FD7296" w:rsidP="00FD7296">
      <w:pPr>
        <w:pStyle w:val="Body"/>
      </w:pPr>
    </w:p>
    <w:p w14:paraId="11F7A333" w14:textId="643C84BC" w:rsidR="00FD7296" w:rsidRDefault="00FD7296" w:rsidP="00FD7296">
      <w:pPr>
        <w:pStyle w:val="Body"/>
      </w:pPr>
    </w:p>
    <w:p w14:paraId="00BD1CC2" w14:textId="7204E6A3" w:rsidR="00FD7296" w:rsidRDefault="00FD7296" w:rsidP="00FD7296">
      <w:pPr>
        <w:pStyle w:val="Body"/>
      </w:pPr>
    </w:p>
    <w:p w14:paraId="4110E2D8" w14:textId="3FDB3F93" w:rsidR="00FD7296" w:rsidRDefault="00FD7296" w:rsidP="00FD7296">
      <w:pPr>
        <w:pStyle w:val="Body"/>
      </w:pPr>
    </w:p>
    <w:p w14:paraId="5922D2B4" w14:textId="27FA173D" w:rsidR="00FD7296" w:rsidRDefault="00FD7296" w:rsidP="00FD7296">
      <w:pPr>
        <w:pStyle w:val="Body"/>
      </w:pPr>
    </w:p>
    <w:p w14:paraId="405A3C74" w14:textId="60CDF7F1" w:rsidR="00FD7296" w:rsidRDefault="00FD7296" w:rsidP="00FD7296">
      <w:pPr>
        <w:pStyle w:val="Body"/>
      </w:pPr>
    </w:p>
    <w:p w14:paraId="58ADD588" w14:textId="1FE59B59" w:rsidR="00FD7296" w:rsidRDefault="00FD7296" w:rsidP="00FD7296">
      <w:pPr>
        <w:pStyle w:val="Body"/>
      </w:pPr>
    </w:p>
    <w:p w14:paraId="4685701C" w14:textId="082AC6A8" w:rsidR="00FD7296" w:rsidRDefault="00FD7296" w:rsidP="00FD7296">
      <w:pPr>
        <w:pStyle w:val="Body"/>
      </w:pPr>
    </w:p>
    <w:p w14:paraId="50F3D800" w14:textId="77777777" w:rsidR="0008424B" w:rsidRDefault="00FD7296" w:rsidP="0008424B">
      <w:pPr>
        <w:pStyle w:val="CoverTitle"/>
      </w:pPr>
      <w:bookmarkStart w:id="12" w:name="_Hlk517685711"/>
      <w:r>
        <w:lastRenderedPageBreak/>
        <w:t xml:space="preserve">Specification for research project </w:t>
      </w:r>
      <w:bookmarkStart w:id="13" w:name="_Hlk482610200"/>
      <w:bookmarkEnd w:id="13"/>
    </w:p>
    <w:p w14:paraId="45635E95" w14:textId="631C54F3" w:rsidR="0008424B" w:rsidRDefault="0008424B" w:rsidP="0008424B">
      <w:pPr>
        <w:pStyle w:val="CoverTitle"/>
      </w:pPr>
      <w:r>
        <w:t xml:space="preserve">T1143: </w:t>
      </w:r>
      <w:r>
        <w:rPr>
          <w:lang w:val="en-US"/>
        </w:rPr>
        <w:t>Devices to guide derailed trains</w:t>
      </w:r>
      <w:r>
        <w:t xml:space="preserve"> </w:t>
      </w:r>
    </w:p>
    <w:p w14:paraId="103055B2" w14:textId="77777777" w:rsidR="0008424B" w:rsidRDefault="0008424B" w:rsidP="0008424B">
      <w:pPr>
        <w:pStyle w:val="CoverTitle"/>
      </w:pPr>
    </w:p>
    <w:p w14:paraId="29543FCB" w14:textId="77777777" w:rsidR="0008424B" w:rsidRDefault="0008424B" w:rsidP="0008424B">
      <w:pPr>
        <w:pStyle w:val="CoverTitle"/>
      </w:pPr>
    </w:p>
    <w:p w14:paraId="20201615" w14:textId="77777777" w:rsidR="0008424B" w:rsidRDefault="0008424B" w:rsidP="0008424B">
      <w:pPr>
        <w:pStyle w:val="CoverTitle"/>
      </w:pPr>
    </w:p>
    <w:p w14:paraId="09FBD41C" w14:textId="77777777" w:rsidR="0008424B" w:rsidRDefault="0008424B" w:rsidP="0008424B">
      <w:pPr>
        <w:pStyle w:val="CoverTitle"/>
      </w:pPr>
    </w:p>
    <w:p w14:paraId="1D04FDA8" w14:textId="77777777" w:rsidR="0008424B" w:rsidRDefault="0008424B" w:rsidP="0008424B">
      <w:pPr>
        <w:pStyle w:val="CoverTitle"/>
      </w:pPr>
    </w:p>
    <w:p w14:paraId="6383D472" w14:textId="77777777" w:rsidR="0008424B" w:rsidRDefault="0008424B" w:rsidP="0008424B">
      <w:pPr>
        <w:pStyle w:val="CoverTitle"/>
      </w:pPr>
    </w:p>
    <w:p w14:paraId="5379FF04" w14:textId="77777777" w:rsidR="0008424B" w:rsidRDefault="0008424B" w:rsidP="0008424B">
      <w:pPr>
        <w:pStyle w:val="CoverTitle"/>
      </w:pPr>
    </w:p>
    <w:bookmarkEnd w:id="12"/>
    <w:p w14:paraId="21326020" w14:textId="77777777" w:rsidR="0008424B" w:rsidRPr="008D42F4" w:rsidRDefault="0008424B" w:rsidP="0008424B">
      <w:pPr>
        <w:spacing w:after="120" w:line="300" w:lineRule="exact"/>
        <w:rPr>
          <w:rFonts w:ascii="Calibri" w:hAnsi="Calibri" w:cs="Arial"/>
          <w:lang w:eastAsia="en-GB"/>
        </w:rPr>
      </w:pPr>
    </w:p>
    <w:p w14:paraId="50B2BC87" w14:textId="77777777" w:rsidR="00FD7296" w:rsidRPr="00FD7296" w:rsidRDefault="00FD7296" w:rsidP="00FD7296">
      <w:pPr>
        <w:pStyle w:val="Body"/>
      </w:pP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68241A73" w14:textId="502D6D46" w:rsidR="00A401A0" w:rsidRPr="00A401A0" w:rsidRDefault="00A401A0" w:rsidP="00A401A0">
      <w:pPr>
        <w:pStyle w:val="Heading1"/>
        <w:pageBreakBefore/>
        <w:numPr>
          <w:ilvl w:val="0"/>
          <w:numId w:val="0"/>
        </w:numPr>
      </w:pPr>
      <w:r>
        <w:lastRenderedPageBreak/>
        <w:t>1.</w:t>
      </w:r>
      <w:r>
        <w:t>Background</w:t>
      </w:r>
    </w:p>
    <w:p w14:paraId="28604C9C" w14:textId="5E39B750" w:rsidR="00A401A0" w:rsidRDefault="00A401A0" w:rsidP="00A401A0">
      <w:pPr>
        <w:pStyle w:val="Body"/>
        <w:jc w:val="both"/>
      </w:pPr>
      <w:bookmarkStart w:id="14" w:name="_Hlk478573476"/>
      <w:r>
        <w:t xml:space="preserve">RAIB have noted </w:t>
      </w:r>
      <w:bookmarkEnd w:id="14"/>
      <w:r>
        <w:t>a sequence of derailment incidents over many years where the lateral excursion of the lead vehicle has been limited by engagement between vehicle and track features that were not intended for that purpose.</w:t>
      </w:r>
    </w:p>
    <w:p w14:paraId="1167CA9A" w14:textId="77777777" w:rsidR="00A401A0" w:rsidRDefault="00A401A0" w:rsidP="00A401A0">
      <w:pPr>
        <w:pStyle w:val="Body"/>
        <w:jc w:val="both"/>
      </w:pPr>
      <w:r>
        <w:t>The most recent of these was in September 2016 at Watford Junction</w:t>
      </w:r>
      <w:r>
        <w:rPr>
          <w:rStyle w:val="FootnoteReference"/>
        </w:rPr>
        <w:footnoteReference w:id="1"/>
      </w:r>
      <w:r>
        <w:t xml:space="preserve"> where the right-hand rail engaged between the traction motor and gearbox housings of the derailed vehicle and limited the deviation from the track and </w:t>
      </w:r>
      <w:proofErr w:type="gramStart"/>
      <w:r>
        <w:t>as a consequence</w:t>
      </w:r>
      <w:proofErr w:type="gramEnd"/>
      <w:r>
        <w:t xml:space="preserve"> reduced the severity of the impact with an oncoming vehicle.</w:t>
      </w:r>
    </w:p>
    <w:p w14:paraId="55D425D3" w14:textId="77777777" w:rsidR="00A401A0" w:rsidRDefault="00A401A0" w:rsidP="00A401A0">
      <w:pPr>
        <w:pStyle w:val="Body"/>
        <w:jc w:val="both"/>
        <w:rPr>
          <w:highlight w:val="yellow"/>
        </w:rPr>
      </w:pPr>
      <w:r>
        <w:t xml:space="preserve">RAIB have made recommendations to consider the use of mechanical devices or structures to guide derailed trains with the latest recommendation in recommendation 3 of the Watford report:  </w:t>
      </w:r>
    </w:p>
    <w:p w14:paraId="46BBEC1D" w14:textId="77777777" w:rsidR="00A401A0" w:rsidRPr="00425324" w:rsidRDefault="00A401A0" w:rsidP="00A401A0">
      <w:pPr>
        <w:pStyle w:val="Default"/>
        <w:rPr>
          <w:rFonts w:eastAsia="Times New Roman"/>
          <w:lang w:eastAsia="en-GB"/>
        </w:rPr>
      </w:pPr>
      <w:r>
        <w:rPr>
          <w:highlight w:val="yellow"/>
        </w:rPr>
        <w:t xml:space="preserve"> </w:t>
      </w:r>
    </w:p>
    <w:p w14:paraId="325DF3EC" w14:textId="77777777" w:rsidR="00A401A0" w:rsidRPr="00425324" w:rsidRDefault="00A401A0" w:rsidP="00A401A0">
      <w:pPr>
        <w:numPr>
          <w:ilvl w:val="0"/>
          <w:numId w:val="48"/>
        </w:numPr>
        <w:autoSpaceDE w:val="0"/>
        <w:autoSpaceDN w:val="0"/>
        <w:adjustRightInd w:val="0"/>
        <w:spacing w:after="240" w:line="240" w:lineRule="auto"/>
        <w:ind w:left="480"/>
        <w:rPr>
          <w:rFonts w:asciiTheme="minorHAnsi" w:hAnsiTheme="minorHAnsi" w:cs="Arial"/>
          <w:i/>
          <w:color w:val="000000"/>
          <w:lang w:eastAsia="en-GB"/>
        </w:rPr>
      </w:pPr>
      <w:r w:rsidRPr="009B4546">
        <w:rPr>
          <w:rFonts w:asciiTheme="minorHAnsi" w:hAnsiTheme="minorHAnsi" w:cs="Arial"/>
          <w:i/>
          <w:iCs/>
          <w:color w:val="000000"/>
          <w:lang w:eastAsia="en-GB"/>
        </w:rPr>
        <w:t xml:space="preserve">“3. </w:t>
      </w:r>
      <w:r w:rsidRPr="00425324">
        <w:rPr>
          <w:rFonts w:asciiTheme="minorHAnsi" w:hAnsiTheme="minorHAnsi" w:cs="Arial"/>
          <w:i/>
          <w:iCs/>
          <w:color w:val="000000"/>
          <w:lang w:eastAsia="en-GB"/>
        </w:rPr>
        <w:t xml:space="preserve">The intent of this recommendation is to identify and assess the effectiveness of design features that provide guidance to trains when derailed, so limiting the deviation of trains from the track and reducing the risk of collision with trains approaching on other lines. This could be achieved by the retention or strengthening of features already forming part of the bogie structure, or infrastructure measures such as guard rails. It is also intended that the learning from research in this area is used to derive meaningful design requirements. </w:t>
      </w:r>
    </w:p>
    <w:p w14:paraId="596360FA" w14:textId="77777777" w:rsidR="00A401A0" w:rsidRPr="00425324" w:rsidRDefault="00A401A0" w:rsidP="00A401A0">
      <w:pPr>
        <w:autoSpaceDE w:val="0"/>
        <w:autoSpaceDN w:val="0"/>
        <w:adjustRightInd w:val="0"/>
        <w:spacing w:after="100" w:line="241" w:lineRule="atLeast"/>
        <w:ind w:right="480" w:firstLine="480"/>
        <w:rPr>
          <w:rFonts w:asciiTheme="minorHAnsi" w:hAnsiTheme="minorHAnsi" w:cs="Arial"/>
          <w:i/>
          <w:color w:val="000000"/>
          <w:lang w:eastAsia="en-GB"/>
        </w:rPr>
      </w:pPr>
      <w:r w:rsidRPr="00425324">
        <w:rPr>
          <w:rFonts w:asciiTheme="minorHAnsi" w:hAnsiTheme="minorHAnsi" w:cs="Arial"/>
          <w:i/>
          <w:color w:val="000000"/>
          <w:lang w:eastAsia="en-GB"/>
        </w:rPr>
        <w:t xml:space="preserve">The Rail Delivery Group (RDG), in conjunction with RSSB, should: </w:t>
      </w:r>
    </w:p>
    <w:p w14:paraId="548C3228" w14:textId="77777777" w:rsidR="00A401A0" w:rsidRPr="00425324" w:rsidRDefault="00A401A0" w:rsidP="00A401A0">
      <w:pPr>
        <w:autoSpaceDE w:val="0"/>
        <w:autoSpaceDN w:val="0"/>
        <w:adjustRightInd w:val="0"/>
        <w:spacing w:after="240"/>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a. </w:t>
      </w:r>
      <w:r w:rsidRPr="00425324">
        <w:rPr>
          <w:rFonts w:asciiTheme="minorHAnsi" w:hAnsiTheme="minorHAnsi" w:cs="Arial"/>
          <w:i/>
          <w:color w:val="000000"/>
          <w:lang w:eastAsia="en-GB"/>
        </w:rPr>
        <w:t xml:space="preserve">commission research into the ways in which guidance can be provided to derailed trains. This should include consideration of: </w:t>
      </w:r>
    </w:p>
    <w:p w14:paraId="216D127B" w14:textId="77777777" w:rsidR="00A401A0" w:rsidRPr="009B4546" w:rsidRDefault="00A401A0" w:rsidP="00A401A0">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how the design of bogies and bogie mounted equipment can assist in limiting the lateral deviation of passenger trains during a derailment; </w:t>
      </w:r>
    </w:p>
    <w:p w14:paraId="706ACC60" w14:textId="77777777" w:rsidR="00A401A0" w:rsidRPr="009B4546" w:rsidRDefault="00A401A0" w:rsidP="00A401A0">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practice in other countries (</w:t>
      </w:r>
      <w:proofErr w:type="spellStart"/>
      <w:r w:rsidRPr="009B4546">
        <w:rPr>
          <w:rFonts w:asciiTheme="minorHAnsi" w:hAnsiTheme="minorHAnsi"/>
          <w:i/>
          <w:color w:val="000000"/>
          <w:sz w:val="22"/>
          <w:szCs w:val="22"/>
        </w:rPr>
        <w:t>eg</w:t>
      </w:r>
      <w:proofErr w:type="spellEnd"/>
      <w:r w:rsidRPr="009B4546">
        <w:rPr>
          <w:rFonts w:asciiTheme="minorHAnsi" w:hAnsiTheme="minorHAnsi"/>
          <w:i/>
          <w:color w:val="000000"/>
          <w:sz w:val="22"/>
          <w:szCs w:val="22"/>
        </w:rPr>
        <w:t xml:space="preserve"> Japan); </w:t>
      </w:r>
    </w:p>
    <w:p w14:paraId="4C2F7AF5" w14:textId="77777777" w:rsidR="00A401A0" w:rsidRPr="009B4546" w:rsidRDefault="00A401A0" w:rsidP="00A401A0">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how specially installed infrastructure features can achieve the same effect at high risk locations; </w:t>
      </w:r>
    </w:p>
    <w:p w14:paraId="548CDB0D" w14:textId="77777777" w:rsidR="00A401A0" w:rsidRPr="009B4546" w:rsidRDefault="00A401A0" w:rsidP="00A401A0">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potential design requirements for the retention or enhancement of such features on new trains or infrastructure; and </w:t>
      </w:r>
    </w:p>
    <w:p w14:paraId="3ABC5797" w14:textId="77777777" w:rsidR="00A401A0" w:rsidRPr="009B4546" w:rsidRDefault="00A401A0" w:rsidP="00A401A0">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the potential benefits and drawbacks of such measures. </w:t>
      </w:r>
    </w:p>
    <w:p w14:paraId="66791BD6" w14:textId="77777777" w:rsidR="00A401A0" w:rsidRPr="00425324" w:rsidRDefault="00A401A0" w:rsidP="00A401A0">
      <w:pPr>
        <w:autoSpaceDE w:val="0"/>
        <w:autoSpaceDN w:val="0"/>
        <w:adjustRightInd w:val="0"/>
        <w:spacing w:after="100" w:line="241" w:lineRule="atLeast"/>
        <w:ind w:left="360"/>
        <w:rPr>
          <w:rFonts w:asciiTheme="minorHAnsi" w:hAnsiTheme="minorHAnsi" w:cs="Arial"/>
          <w:i/>
          <w:color w:val="000000"/>
          <w:lang w:eastAsia="en-GB"/>
        </w:rPr>
      </w:pPr>
      <w:r w:rsidRPr="00425324">
        <w:rPr>
          <w:rFonts w:asciiTheme="minorHAnsi" w:hAnsiTheme="minorHAnsi" w:cs="Arial"/>
          <w:i/>
          <w:color w:val="000000"/>
          <w:lang w:eastAsia="en-GB"/>
        </w:rPr>
        <w:t xml:space="preserve">If such features, whether existing or additional, are shown to have a net beneficial effect in reducing risk by limiting lateral deviation, RDG/RSSB should: </w:t>
      </w:r>
    </w:p>
    <w:p w14:paraId="4F2DD4BB" w14:textId="77777777" w:rsidR="00A401A0" w:rsidRPr="00425324" w:rsidRDefault="00A401A0" w:rsidP="00A401A0">
      <w:pPr>
        <w:autoSpaceDE w:val="0"/>
        <w:autoSpaceDN w:val="0"/>
        <w:adjustRightInd w:val="0"/>
        <w:spacing w:after="43"/>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b. </w:t>
      </w:r>
      <w:proofErr w:type="gramStart"/>
      <w:r w:rsidRPr="00425324">
        <w:rPr>
          <w:rFonts w:asciiTheme="minorHAnsi" w:hAnsiTheme="minorHAnsi" w:cs="Arial"/>
          <w:i/>
          <w:color w:val="000000"/>
          <w:lang w:eastAsia="en-GB"/>
        </w:rPr>
        <w:t>share</w:t>
      </w:r>
      <w:proofErr w:type="gramEnd"/>
      <w:r w:rsidRPr="00425324">
        <w:rPr>
          <w:rFonts w:asciiTheme="minorHAnsi" w:hAnsiTheme="minorHAnsi" w:cs="Arial"/>
          <w:i/>
          <w:color w:val="000000"/>
          <w:lang w:eastAsia="en-GB"/>
        </w:rPr>
        <w:t xml:space="preserve"> this information with the relevant Standards Committees; and </w:t>
      </w:r>
    </w:p>
    <w:p w14:paraId="2C46EAAB" w14:textId="77777777" w:rsidR="00A401A0" w:rsidRPr="009B4546" w:rsidRDefault="00A401A0" w:rsidP="00A401A0">
      <w:pPr>
        <w:autoSpaceDE w:val="0"/>
        <w:autoSpaceDN w:val="0"/>
        <w:adjustRightInd w:val="0"/>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c. </w:t>
      </w:r>
      <w:r w:rsidRPr="00425324">
        <w:rPr>
          <w:rFonts w:asciiTheme="minorHAnsi" w:hAnsiTheme="minorHAnsi" w:cs="Arial"/>
          <w:i/>
          <w:color w:val="000000"/>
          <w:lang w:eastAsia="en-GB"/>
        </w:rPr>
        <w:t>record and disseminate the design requirements with a view to their incorporation into future standards.</w:t>
      </w:r>
      <w:r w:rsidRPr="009B4546">
        <w:rPr>
          <w:rFonts w:asciiTheme="minorHAnsi" w:hAnsiTheme="minorHAnsi" w:cs="Arial"/>
          <w:i/>
          <w:color w:val="000000"/>
          <w:lang w:eastAsia="en-GB"/>
        </w:rPr>
        <w:t>”</w:t>
      </w:r>
      <w:r w:rsidRPr="00425324">
        <w:rPr>
          <w:rFonts w:asciiTheme="minorHAnsi" w:hAnsiTheme="minorHAnsi" w:cs="Arial"/>
          <w:i/>
          <w:color w:val="000000"/>
          <w:lang w:eastAsia="en-GB"/>
        </w:rPr>
        <w:t xml:space="preserve"> </w:t>
      </w:r>
    </w:p>
    <w:p w14:paraId="37A568B4" w14:textId="77777777" w:rsidR="00A401A0" w:rsidRPr="00425324" w:rsidRDefault="00A401A0" w:rsidP="00A401A0">
      <w:pPr>
        <w:autoSpaceDE w:val="0"/>
        <w:autoSpaceDN w:val="0"/>
        <w:adjustRightInd w:val="0"/>
        <w:ind w:left="480"/>
        <w:rPr>
          <w:rFonts w:cs="Arial"/>
          <w:color w:val="000000"/>
          <w:sz w:val="23"/>
          <w:szCs w:val="23"/>
          <w:lang w:eastAsia="en-GB"/>
        </w:rPr>
      </w:pPr>
    </w:p>
    <w:p w14:paraId="5FAE9F46" w14:textId="6D8C8F73" w:rsidR="00A401A0" w:rsidRPr="00903473" w:rsidRDefault="00A401A0" w:rsidP="00A401A0">
      <w:pPr>
        <w:pStyle w:val="Body"/>
        <w:jc w:val="both"/>
      </w:pPr>
      <w:r w:rsidRPr="000D1E92">
        <w:t xml:space="preserve">Previous </w:t>
      </w:r>
      <w:r>
        <w:t xml:space="preserve">similar </w:t>
      </w:r>
      <w:r w:rsidRPr="000D1E92">
        <w:t xml:space="preserve">recommendations made have been reviewed by </w:t>
      </w:r>
      <w:r>
        <w:t>industry</w:t>
      </w:r>
      <w:r w:rsidRPr="000D1E92">
        <w:t xml:space="preserve"> through the Rolling Stock Standards Committee and </w:t>
      </w:r>
      <w:bookmarkStart w:id="15" w:name="_Hlk518550918"/>
      <w:r w:rsidRPr="000D1E92">
        <w:t xml:space="preserve">concluded that such devices were </w:t>
      </w:r>
      <w:r>
        <w:t xml:space="preserve">unlikely to be </w:t>
      </w:r>
      <w:r w:rsidRPr="000D1E92">
        <w:t xml:space="preserve">practical or </w:t>
      </w:r>
      <w:r w:rsidRPr="000D1E92">
        <w:lastRenderedPageBreak/>
        <w:t>effective.</w:t>
      </w:r>
      <w:r w:rsidRPr="000D1E92">
        <w:rPr>
          <w:rStyle w:val="CommentReference"/>
          <w:rFonts w:ascii="Arial" w:eastAsia="Arial" w:hAnsi="Arial" w:cs="Times New Roman"/>
          <w:lang w:val="x-none" w:eastAsia="en-US"/>
        </w:rPr>
        <w:t xml:space="preserve"> </w:t>
      </w:r>
      <w:r>
        <w:rPr>
          <w:rStyle w:val="CommentReference"/>
          <w:rFonts w:ascii="Arial" w:eastAsia="Arial" w:hAnsi="Arial" w:cs="Times New Roman"/>
          <w:lang w:val="x-none" w:eastAsia="en-US"/>
        </w:rPr>
        <w:t>T</w:t>
      </w:r>
      <w:r>
        <w:t>he purpose of this study is to provide a broader, more comprehensive study with objective outputs to provide a definitive position on derailment mitigation.</w:t>
      </w:r>
      <w:bookmarkEnd w:id="15"/>
    </w:p>
    <w:p w14:paraId="4921311F" w14:textId="5118C280" w:rsidR="00A401A0" w:rsidRDefault="00A401A0" w:rsidP="00A401A0">
      <w:pPr>
        <w:pStyle w:val="Heading1"/>
        <w:numPr>
          <w:ilvl w:val="1"/>
          <w:numId w:val="37"/>
        </w:numPr>
      </w:pPr>
      <w:r>
        <w:t>Objectives</w:t>
      </w:r>
    </w:p>
    <w:p w14:paraId="1966534C" w14:textId="77777777" w:rsidR="00A401A0" w:rsidRDefault="00A401A0" w:rsidP="00A401A0">
      <w:pPr>
        <w:pStyle w:val="BodyIndent1"/>
        <w:ind w:left="0"/>
        <w:jc w:val="both"/>
      </w:pPr>
      <w:r w:rsidRPr="009C18CB">
        <w:t xml:space="preserve">It is proposed that the project is split into three work </w:t>
      </w:r>
      <w:r>
        <w:t xml:space="preserve">distinct </w:t>
      </w:r>
      <w:r w:rsidRPr="009C18CB">
        <w:t xml:space="preserve">packages; the first </w:t>
      </w:r>
      <w:r>
        <w:t xml:space="preserve">addresses the feasibility of using rolling stock mounted solutions, the second investigates the feasibility of infrastructure mounted solutions, and the third brings the findings of work packages 1 and 2 to recommend an approach based on evidence for guiding trains post derailment. </w:t>
      </w:r>
    </w:p>
    <w:p w14:paraId="059646B5" w14:textId="77777777" w:rsidR="00A401A0" w:rsidRPr="009C18CB" w:rsidRDefault="00A401A0" w:rsidP="00A401A0">
      <w:pPr>
        <w:pStyle w:val="ListParagraph"/>
        <w:numPr>
          <w:ilvl w:val="1"/>
          <w:numId w:val="51"/>
        </w:numPr>
        <w:rPr>
          <w:rFonts w:ascii="Calibri" w:hAnsi="Calibri"/>
          <w:color w:val="00968E"/>
          <w:sz w:val="32"/>
          <w:szCs w:val="22"/>
        </w:rPr>
      </w:pPr>
      <w:r w:rsidRPr="009C18CB">
        <w:rPr>
          <w:rFonts w:ascii="Calibri" w:hAnsi="Calibri"/>
          <w:color w:val="00968E"/>
          <w:sz w:val="32"/>
          <w:szCs w:val="22"/>
        </w:rPr>
        <w:t xml:space="preserve">Work Package 1: Assessing the </w:t>
      </w:r>
      <w:r>
        <w:rPr>
          <w:rFonts w:ascii="Calibri" w:hAnsi="Calibri"/>
          <w:color w:val="00968E"/>
          <w:sz w:val="32"/>
          <w:szCs w:val="22"/>
        </w:rPr>
        <w:t xml:space="preserve">potential for </w:t>
      </w:r>
      <w:r w:rsidRPr="009C18CB">
        <w:rPr>
          <w:rFonts w:ascii="Calibri" w:hAnsi="Calibri"/>
          <w:color w:val="00968E"/>
          <w:sz w:val="32"/>
          <w:szCs w:val="22"/>
        </w:rPr>
        <w:t xml:space="preserve">Rolling Stock Mounted Equipment </w:t>
      </w:r>
      <w:r>
        <w:rPr>
          <w:rFonts w:ascii="Calibri" w:hAnsi="Calibri"/>
          <w:color w:val="00968E"/>
          <w:sz w:val="32"/>
          <w:szCs w:val="22"/>
        </w:rPr>
        <w:t>to</w:t>
      </w:r>
      <w:r w:rsidRPr="009C18CB">
        <w:rPr>
          <w:rFonts w:ascii="Calibri" w:hAnsi="Calibri"/>
          <w:color w:val="00968E"/>
          <w:sz w:val="32"/>
          <w:szCs w:val="22"/>
        </w:rPr>
        <w:t xml:space="preserve"> </w:t>
      </w:r>
      <w:r>
        <w:rPr>
          <w:rFonts w:ascii="Calibri" w:hAnsi="Calibri"/>
          <w:color w:val="00968E"/>
          <w:sz w:val="32"/>
          <w:szCs w:val="22"/>
        </w:rPr>
        <w:t>r</w:t>
      </w:r>
      <w:r w:rsidRPr="009C18CB">
        <w:rPr>
          <w:rFonts w:ascii="Calibri" w:hAnsi="Calibri"/>
          <w:color w:val="00968E"/>
          <w:sz w:val="32"/>
          <w:szCs w:val="22"/>
        </w:rPr>
        <w:t>educ</w:t>
      </w:r>
      <w:r>
        <w:rPr>
          <w:rFonts w:ascii="Calibri" w:hAnsi="Calibri"/>
          <w:color w:val="00968E"/>
          <w:sz w:val="32"/>
          <w:szCs w:val="22"/>
        </w:rPr>
        <w:t>e lateral deviation post</w:t>
      </w:r>
      <w:r w:rsidRPr="009C18CB">
        <w:rPr>
          <w:rFonts w:ascii="Calibri" w:hAnsi="Calibri"/>
          <w:color w:val="00968E"/>
          <w:sz w:val="32"/>
          <w:szCs w:val="22"/>
        </w:rPr>
        <w:t xml:space="preserve"> </w:t>
      </w:r>
      <w:r>
        <w:rPr>
          <w:rFonts w:ascii="Calibri" w:hAnsi="Calibri"/>
          <w:color w:val="00968E"/>
          <w:sz w:val="32"/>
          <w:szCs w:val="22"/>
        </w:rPr>
        <w:t>d</w:t>
      </w:r>
      <w:r w:rsidRPr="009C18CB">
        <w:rPr>
          <w:rFonts w:ascii="Calibri" w:hAnsi="Calibri"/>
          <w:color w:val="00968E"/>
          <w:sz w:val="32"/>
          <w:szCs w:val="22"/>
        </w:rPr>
        <w:t>erailment</w:t>
      </w:r>
    </w:p>
    <w:p w14:paraId="712334CA" w14:textId="77777777" w:rsidR="00A401A0" w:rsidRPr="00600CBB" w:rsidRDefault="00A401A0" w:rsidP="00A401A0">
      <w:pPr>
        <w:pStyle w:val="BodyBold"/>
        <w:numPr>
          <w:ilvl w:val="2"/>
          <w:numId w:val="51"/>
        </w:numPr>
      </w:pPr>
      <w:r w:rsidRPr="00600CBB">
        <w:t>Assessment of existing rolling stock mounted equipment</w:t>
      </w:r>
    </w:p>
    <w:p w14:paraId="6EAD1B92" w14:textId="77777777" w:rsidR="00A401A0" w:rsidRPr="00C73856" w:rsidRDefault="00A401A0" w:rsidP="00A401A0">
      <w:pPr>
        <w:pStyle w:val="Body"/>
        <w:jc w:val="both"/>
        <w:rPr>
          <w:rFonts w:asciiTheme="minorHAnsi" w:hAnsiTheme="minorHAnsi"/>
        </w:rPr>
      </w:pPr>
      <w:r>
        <w:rPr>
          <w:rFonts w:asciiTheme="minorHAnsi" w:hAnsiTheme="minorHAnsi"/>
        </w:rPr>
        <w:t>Identify, categorise</w:t>
      </w:r>
      <w:r w:rsidRPr="00A1450E">
        <w:rPr>
          <w:rFonts w:asciiTheme="minorHAnsi" w:hAnsiTheme="minorHAnsi"/>
        </w:rPr>
        <w:t xml:space="preserve"> and assess </w:t>
      </w:r>
      <w:r>
        <w:rPr>
          <w:rFonts w:asciiTheme="minorHAnsi" w:hAnsiTheme="minorHAnsi"/>
        </w:rPr>
        <w:t>different</w:t>
      </w:r>
      <w:r w:rsidRPr="00A1450E">
        <w:rPr>
          <w:rFonts w:asciiTheme="minorHAnsi" w:hAnsiTheme="minorHAnsi"/>
        </w:rPr>
        <w:t xml:space="preserve"> </w:t>
      </w:r>
      <w:r>
        <w:rPr>
          <w:rFonts w:asciiTheme="minorHAnsi" w:hAnsiTheme="minorHAnsi"/>
        </w:rPr>
        <w:t xml:space="preserve">rolling stock mounted </w:t>
      </w:r>
      <w:r w:rsidRPr="00A1450E">
        <w:rPr>
          <w:rFonts w:asciiTheme="minorHAnsi" w:hAnsiTheme="minorHAnsi"/>
        </w:rPr>
        <w:t>systems</w:t>
      </w:r>
      <w:r>
        <w:rPr>
          <w:rFonts w:asciiTheme="minorHAnsi" w:hAnsiTheme="minorHAnsi"/>
        </w:rPr>
        <w:t xml:space="preserve"> for limiting lateral deviation in the event of a derailment. This should include an assessment of both established solutions, and those under development, including academic research, and solutions used in GB and worldwide.</w:t>
      </w:r>
    </w:p>
    <w:p w14:paraId="0207A95A" w14:textId="77777777" w:rsidR="00A401A0" w:rsidRPr="00BA6C4C" w:rsidRDefault="00A401A0" w:rsidP="00A401A0">
      <w:pPr>
        <w:pStyle w:val="Body"/>
        <w:jc w:val="both"/>
        <w:rPr>
          <w:rFonts w:asciiTheme="minorHAnsi" w:hAnsiTheme="minorHAnsi"/>
        </w:rPr>
      </w:pPr>
      <w:r>
        <w:rPr>
          <w:rFonts w:asciiTheme="minorHAnsi" w:hAnsiTheme="minorHAnsi"/>
        </w:rPr>
        <w:t>For each device, t</w:t>
      </w:r>
      <w:r w:rsidRPr="00BA6C4C">
        <w:rPr>
          <w:rFonts w:asciiTheme="minorHAnsi" w:hAnsiTheme="minorHAnsi"/>
        </w:rPr>
        <w:t xml:space="preserve">he study shall include </w:t>
      </w:r>
      <w:r>
        <w:rPr>
          <w:rFonts w:asciiTheme="minorHAnsi" w:hAnsiTheme="minorHAnsi"/>
        </w:rPr>
        <w:t xml:space="preserve">a clear </w:t>
      </w:r>
      <w:r w:rsidRPr="00BA6C4C">
        <w:rPr>
          <w:rFonts w:asciiTheme="minorHAnsi" w:hAnsiTheme="minorHAnsi"/>
        </w:rPr>
        <w:t>description</w:t>
      </w:r>
      <w:r>
        <w:rPr>
          <w:rFonts w:asciiTheme="minorHAnsi" w:hAnsiTheme="minorHAnsi"/>
        </w:rPr>
        <w:t xml:space="preserve"> of design, d</w:t>
      </w:r>
      <w:r w:rsidRPr="00BA6C4C">
        <w:rPr>
          <w:rFonts w:asciiTheme="minorHAnsi" w:hAnsiTheme="minorHAnsi"/>
        </w:rPr>
        <w:t>efine the mechanism of restraint</w:t>
      </w:r>
      <w:r>
        <w:rPr>
          <w:rFonts w:asciiTheme="minorHAnsi" w:hAnsiTheme="minorHAnsi"/>
        </w:rPr>
        <w:t xml:space="preserve"> and</w:t>
      </w:r>
      <w:r w:rsidRPr="00BA6C4C">
        <w:rPr>
          <w:rFonts w:asciiTheme="minorHAnsi" w:hAnsiTheme="minorHAnsi"/>
        </w:rPr>
        <w:t xml:space="preserve"> assess the potential effectiveness and limitations of each system</w:t>
      </w:r>
      <w:r>
        <w:rPr>
          <w:rFonts w:asciiTheme="minorHAnsi" w:hAnsiTheme="minorHAnsi"/>
        </w:rPr>
        <w:t xml:space="preserve"> for use in GB railways. The assessment should include consideration of compatibility with Lower Sector Vehicle Gauge, and any other restraints </w:t>
      </w:r>
      <w:proofErr w:type="gramStart"/>
      <w:r>
        <w:rPr>
          <w:rFonts w:asciiTheme="minorHAnsi" w:hAnsiTheme="minorHAnsi"/>
        </w:rPr>
        <w:t>particular to</w:t>
      </w:r>
      <w:proofErr w:type="gramEnd"/>
      <w:r>
        <w:rPr>
          <w:rFonts w:asciiTheme="minorHAnsi" w:hAnsiTheme="minorHAnsi"/>
        </w:rPr>
        <w:t xml:space="preserve"> GB.</w:t>
      </w:r>
    </w:p>
    <w:p w14:paraId="7AF8982A" w14:textId="77777777" w:rsidR="00A401A0" w:rsidRDefault="00A401A0" w:rsidP="00A401A0">
      <w:pPr>
        <w:pStyle w:val="BodyBold"/>
      </w:pPr>
      <w:r>
        <w:t>2.1.2 The behaviour of a derailed vehicle during and immediately after leaving the rails</w:t>
      </w:r>
    </w:p>
    <w:p w14:paraId="2DF2857D" w14:textId="77777777" w:rsidR="00A401A0" w:rsidRDefault="00A401A0" w:rsidP="00A401A0">
      <w:pPr>
        <w:pStyle w:val="Body"/>
        <w:jc w:val="both"/>
      </w:pPr>
      <w:r>
        <w:t xml:space="preserve">To use suitable dynamic modelling for a range of derailment scenarios to understand the geometry and forces relating to secondary </w:t>
      </w:r>
      <w:r w:rsidRPr="009C18CB">
        <w:t>engagement of bogie mounted structures on the rail</w:t>
      </w:r>
      <w:r>
        <w:t xml:space="preserve"> following derailment</w:t>
      </w:r>
      <w:r w:rsidRPr="009C18CB">
        <w:t xml:space="preserve">. </w:t>
      </w:r>
      <w:r>
        <w:t>The modelling should</w:t>
      </w:r>
      <w:r w:rsidRPr="009C18CB">
        <w:t xml:space="preserve"> </w:t>
      </w:r>
      <w:r>
        <w:t>indicate</w:t>
      </w:r>
      <w:r w:rsidRPr="009C18CB">
        <w:t xml:space="preserve"> the direction and magnitude of potential restraining forces to be imposed by track features</w:t>
      </w:r>
      <w:r>
        <w:t xml:space="preserve">, and the resultant lateral deviation from normal running position. Modelling should be carried out for plain line track only, but parameters that are likely to need to include (but are not limited to) vehicle type, speed (variation from speeds up to 125mph should be considered), and track curvature. The tenderer is asked to clearly define how these, and other parameters will be included the range of derailment scenarios, which should include both leading locomotives and leading passenger vehicles. </w:t>
      </w:r>
    </w:p>
    <w:p w14:paraId="4BF7CB20" w14:textId="77777777" w:rsidR="00A401A0" w:rsidRDefault="00A401A0" w:rsidP="00A401A0">
      <w:pPr>
        <w:pStyle w:val="Body"/>
        <w:jc w:val="both"/>
      </w:pPr>
      <w:r>
        <w:t>Additionally, this task will need to qualitatively consider the impacts of Switches and Crossings (S&amp;C) on lateral deviation following derailment on both ‘standard’ vehicles and those with additional mounted devices. Given the range of factors and variables around S&amp;C, it is not necessary to carry out dynamic modelling, but expert opinion may be used to take a qualitative approach.</w:t>
      </w:r>
    </w:p>
    <w:p w14:paraId="7C3865BC" w14:textId="77777777" w:rsidR="00A401A0" w:rsidRDefault="00A401A0" w:rsidP="00A401A0">
      <w:pPr>
        <w:pStyle w:val="BodyBold"/>
      </w:pPr>
      <w:r>
        <w:t xml:space="preserve">2.1.3 </w:t>
      </w:r>
      <w:r w:rsidRPr="001D7191">
        <w:t>Potential for bogie or axle mounted equipment in GB railways</w:t>
      </w:r>
    </w:p>
    <w:p w14:paraId="1AA3D8B5" w14:textId="77777777" w:rsidR="00A401A0" w:rsidRDefault="00A401A0" w:rsidP="00A401A0">
      <w:pPr>
        <w:pStyle w:val="Body"/>
        <w:jc w:val="both"/>
        <w:rPr>
          <w:rFonts w:asciiTheme="minorHAnsi" w:hAnsiTheme="minorHAnsi"/>
        </w:rPr>
      </w:pPr>
      <w:r>
        <w:rPr>
          <w:rFonts w:asciiTheme="minorHAnsi" w:hAnsiTheme="minorHAnsi"/>
        </w:rPr>
        <w:t>E</w:t>
      </w:r>
      <w:r w:rsidRPr="000B76A4">
        <w:rPr>
          <w:rFonts w:asciiTheme="minorHAnsi" w:hAnsiTheme="minorHAnsi"/>
        </w:rPr>
        <w:t>valuate the options available</w:t>
      </w:r>
      <w:r>
        <w:rPr>
          <w:rFonts w:asciiTheme="minorHAnsi" w:hAnsiTheme="minorHAnsi"/>
        </w:rPr>
        <w:t xml:space="preserve"> to </w:t>
      </w:r>
      <w:r w:rsidRPr="000B76A4">
        <w:rPr>
          <w:rFonts w:asciiTheme="minorHAnsi" w:hAnsiTheme="minorHAnsi"/>
        </w:rPr>
        <w:t xml:space="preserve">provide </w:t>
      </w:r>
      <w:r>
        <w:rPr>
          <w:rFonts w:asciiTheme="minorHAnsi" w:hAnsiTheme="minorHAnsi"/>
        </w:rPr>
        <w:t>rolling stock mounted devices for limiting lateral deviation following derailment on GB. This should include:</w:t>
      </w:r>
    </w:p>
    <w:p w14:paraId="1ABD5187" w14:textId="77777777" w:rsidR="00A401A0" w:rsidRDefault="00A401A0" w:rsidP="00A401A0">
      <w:pPr>
        <w:pStyle w:val="Body"/>
        <w:numPr>
          <w:ilvl w:val="0"/>
          <w:numId w:val="61"/>
        </w:numPr>
        <w:jc w:val="both"/>
        <w:rPr>
          <w:rFonts w:asciiTheme="minorHAnsi" w:hAnsiTheme="minorHAnsi"/>
        </w:rPr>
      </w:pPr>
      <w:r>
        <w:rPr>
          <w:rFonts w:asciiTheme="minorHAnsi" w:hAnsiTheme="minorHAnsi"/>
        </w:rPr>
        <w:lastRenderedPageBreak/>
        <w:t>Any promising solutions identified in the assessment of existing rolling stock mounted equipment (2.1.1)</w:t>
      </w:r>
    </w:p>
    <w:p w14:paraId="6BED5D3D" w14:textId="77777777" w:rsidR="00A401A0" w:rsidRDefault="00A401A0" w:rsidP="00A401A0">
      <w:pPr>
        <w:pStyle w:val="Body"/>
        <w:numPr>
          <w:ilvl w:val="0"/>
          <w:numId w:val="61"/>
        </w:numPr>
        <w:jc w:val="both"/>
        <w:rPr>
          <w:rFonts w:asciiTheme="minorHAnsi" w:hAnsiTheme="minorHAnsi"/>
        </w:rPr>
      </w:pPr>
      <w:r>
        <w:rPr>
          <w:rFonts w:asciiTheme="minorHAnsi" w:hAnsiTheme="minorHAnsi"/>
        </w:rPr>
        <w:t xml:space="preserve">Consideration of the devices that acted unintentionally to reduce lateral deviation in previous GB derailments (see Appendix A). </w:t>
      </w:r>
    </w:p>
    <w:p w14:paraId="0C1EEC04" w14:textId="77777777" w:rsidR="00A401A0" w:rsidRDefault="00A401A0" w:rsidP="00A401A0">
      <w:pPr>
        <w:pStyle w:val="Body"/>
        <w:numPr>
          <w:ilvl w:val="0"/>
          <w:numId w:val="61"/>
        </w:numPr>
        <w:jc w:val="both"/>
        <w:rPr>
          <w:rFonts w:asciiTheme="minorHAnsi" w:hAnsiTheme="minorHAnsi"/>
        </w:rPr>
      </w:pPr>
      <w:r>
        <w:rPr>
          <w:rFonts w:asciiTheme="minorHAnsi" w:hAnsiTheme="minorHAnsi"/>
        </w:rPr>
        <w:t>Consideration of new or hybrid devices based on both the above and t</w:t>
      </w:r>
      <w:r w:rsidRPr="00BC4743">
        <w:rPr>
          <w:rFonts w:asciiTheme="minorHAnsi" w:hAnsiTheme="minorHAnsi"/>
        </w:rPr>
        <w:t>he behaviour of a derailed vehicle during</w:t>
      </w:r>
      <w:r>
        <w:rPr>
          <w:rFonts w:asciiTheme="minorHAnsi" w:hAnsiTheme="minorHAnsi"/>
        </w:rPr>
        <w:t>,</w:t>
      </w:r>
      <w:r w:rsidRPr="00BC4743">
        <w:rPr>
          <w:rFonts w:asciiTheme="minorHAnsi" w:hAnsiTheme="minorHAnsi"/>
        </w:rPr>
        <w:t xml:space="preserve"> and immediately after</w:t>
      </w:r>
      <w:r>
        <w:rPr>
          <w:rFonts w:asciiTheme="minorHAnsi" w:hAnsiTheme="minorHAnsi"/>
        </w:rPr>
        <w:t>,</w:t>
      </w:r>
      <w:r w:rsidRPr="00BC4743">
        <w:rPr>
          <w:rFonts w:asciiTheme="minorHAnsi" w:hAnsiTheme="minorHAnsi"/>
        </w:rPr>
        <w:t xml:space="preserve"> leaving the rails</w:t>
      </w:r>
      <w:r>
        <w:rPr>
          <w:rFonts w:asciiTheme="minorHAnsi" w:hAnsiTheme="minorHAnsi"/>
        </w:rPr>
        <w:t xml:space="preserve"> (2.1.2)</w:t>
      </w:r>
    </w:p>
    <w:p w14:paraId="19511CDD" w14:textId="77777777" w:rsidR="00A401A0" w:rsidRDefault="00A401A0" w:rsidP="00A401A0">
      <w:pPr>
        <w:pStyle w:val="Body"/>
        <w:jc w:val="both"/>
        <w:rPr>
          <w:rFonts w:asciiTheme="minorHAnsi" w:hAnsiTheme="minorHAnsi"/>
        </w:rPr>
      </w:pPr>
      <w:r>
        <w:rPr>
          <w:rFonts w:asciiTheme="minorHAnsi" w:hAnsiTheme="minorHAnsi"/>
        </w:rPr>
        <w:t>The evaluation should consider constraints of GB Lower Sector Vehicle Gauge (LSVG) and interactions with switches and crossing. Summarise the</w:t>
      </w:r>
      <w:r w:rsidRPr="00004AF8">
        <w:rPr>
          <w:rFonts w:asciiTheme="minorHAnsi" w:hAnsiTheme="minorHAnsi"/>
        </w:rPr>
        <w:t xml:space="preserve"> viable options</w:t>
      </w:r>
      <w:r>
        <w:rPr>
          <w:rFonts w:asciiTheme="minorHAnsi" w:hAnsiTheme="minorHAnsi"/>
        </w:rPr>
        <w:t xml:space="preserve">, including commentary on effectiveness, likely costs and any other relevant observations. For the options that are ruled out due to their impracticality or costs, clearly justify and document the reasons for this decision.  </w:t>
      </w:r>
    </w:p>
    <w:p w14:paraId="57CD01BB" w14:textId="77777777" w:rsidR="00A401A0" w:rsidRDefault="00A401A0" w:rsidP="00A401A0">
      <w:pPr>
        <w:pStyle w:val="Body"/>
        <w:jc w:val="both"/>
        <w:rPr>
          <w:rFonts w:asciiTheme="minorHAnsi" w:hAnsiTheme="minorHAnsi"/>
          <w:i/>
        </w:rPr>
      </w:pPr>
      <w:r w:rsidRPr="009628BB">
        <w:rPr>
          <w:rFonts w:asciiTheme="minorHAnsi" w:hAnsiTheme="minorHAnsi"/>
          <w:i/>
        </w:rPr>
        <w:t xml:space="preserve">Note: </w:t>
      </w:r>
      <w:r>
        <w:rPr>
          <w:rFonts w:asciiTheme="minorHAnsi" w:hAnsiTheme="minorHAnsi"/>
          <w:i/>
        </w:rPr>
        <w:t xml:space="preserve">There might be some </w:t>
      </w:r>
      <w:r w:rsidRPr="00736486">
        <w:rPr>
          <w:rFonts w:asciiTheme="minorHAnsi" w:hAnsiTheme="minorHAnsi"/>
          <w:i/>
        </w:rPr>
        <w:t xml:space="preserve">circumstances </w:t>
      </w:r>
      <w:r>
        <w:rPr>
          <w:rFonts w:asciiTheme="minorHAnsi" w:hAnsiTheme="minorHAnsi"/>
          <w:i/>
        </w:rPr>
        <w:t xml:space="preserve">where </w:t>
      </w:r>
      <w:r w:rsidRPr="00736486">
        <w:rPr>
          <w:rFonts w:asciiTheme="minorHAnsi" w:hAnsiTheme="minorHAnsi"/>
          <w:i/>
        </w:rPr>
        <w:t xml:space="preserve">there </w:t>
      </w:r>
      <w:r>
        <w:rPr>
          <w:rFonts w:asciiTheme="minorHAnsi" w:hAnsiTheme="minorHAnsi"/>
          <w:i/>
        </w:rPr>
        <w:t xml:space="preserve">is a good case </w:t>
      </w:r>
      <w:r w:rsidRPr="00736486">
        <w:rPr>
          <w:rFonts w:asciiTheme="minorHAnsi" w:hAnsiTheme="minorHAnsi"/>
          <w:i/>
        </w:rPr>
        <w:t xml:space="preserve">for devices </w:t>
      </w:r>
      <w:r>
        <w:rPr>
          <w:rFonts w:asciiTheme="minorHAnsi" w:hAnsiTheme="minorHAnsi"/>
          <w:i/>
        </w:rPr>
        <w:t>that exceed</w:t>
      </w:r>
      <w:r w:rsidRPr="00736486">
        <w:rPr>
          <w:rFonts w:asciiTheme="minorHAnsi" w:hAnsiTheme="minorHAnsi"/>
          <w:i/>
        </w:rPr>
        <w:t xml:space="preserve"> of LSVG</w:t>
      </w:r>
      <w:r>
        <w:rPr>
          <w:rFonts w:asciiTheme="minorHAnsi" w:hAnsiTheme="minorHAnsi"/>
          <w:i/>
        </w:rPr>
        <w:t>, and where this is necessary the considerations should be presented</w:t>
      </w:r>
      <w:r w:rsidRPr="00736486">
        <w:rPr>
          <w:rFonts w:asciiTheme="minorHAnsi" w:hAnsiTheme="minorHAnsi"/>
          <w:i/>
        </w:rPr>
        <w:t xml:space="preserve">. </w:t>
      </w:r>
    </w:p>
    <w:p w14:paraId="6EC84CA8" w14:textId="77777777" w:rsidR="00A401A0" w:rsidRDefault="00A401A0" w:rsidP="00A401A0">
      <w:pPr>
        <w:pStyle w:val="Heading2"/>
        <w:numPr>
          <w:ilvl w:val="1"/>
          <w:numId w:val="51"/>
        </w:numPr>
        <w:spacing w:after="0"/>
      </w:pPr>
      <w:r>
        <w:t xml:space="preserve">Work package 2: </w:t>
      </w:r>
      <w:r w:rsidRPr="00B2502B">
        <w:t xml:space="preserve">Assessing the potential for </w:t>
      </w:r>
      <w:r>
        <w:t>Infrastructure</w:t>
      </w:r>
      <w:r w:rsidRPr="00B2502B">
        <w:t xml:space="preserve"> </w:t>
      </w:r>
      <w:r>
        <w:t>m</w:t>
      </w:r>
      <w:r w:rsidRPr="00B2502B">
        <w:t xml:space="preserve">ounted </w:t>
      </w:r>
      <w:r>
        <w:t>e</w:t>
      </w:r>
      <w:r w:rsidRPr="00B2502B">
        <w:t xml:space="preserve">quipment </w:t>
      </w:r>
      <w:r>
        <w:t>to</w:t>
      </w:r>
      <w:r w:rsidRPr="00B2502B">
        <w:t xml:space="preserve"> reduc</w:t>
      </w:r>
      <w:r>
        <w:t>e</w:t>
      </w:r>
      <w:r w:rsidRPr="00B2502B">
        <w:t xml:space="preserve"> lateral deviation post </w:t>
      </w:r>
      <w:r>
        <w:t>d</w:t>
      </w:r>
      <w:r w:rsidRPr="00B2502B">
        <w:t>erailment</w:t>
      </w:r>
    </w:p>
    <w:p w14:paraId="1531AE30" w14:textId="77777777" w:rsidR="00A401A0" w:rsidRDefault="00A401A0" w:rsidP="00A401A0">
      <w:pPr>
        <w:pStyle w:val="BodyBold"/>
        <w:jc w:val="both"/>
      </w:pPr>
      <w:r>
        <w:t>2.2.1 Understanding of Current Worldwide Solutions and approaches</w:t>
      </w:r>
    </w:p>
    <w:p w14:paraId="2DF4234E" w14:textId="77777777" w:rsidR="00A401A0" w:rsidRDefault="00A401A0" w:rsidP="00A401A0">
      <w:pPr>
        <w:pStyle w:val="Body"/>
        <w:jc w:val="both"/>
      </w:pPr>
      <w:r>
        <w:t>The current use of guard rail systems in GB is associated with the prevention of catastrophic events following a derailment. These are generally associated with structures over water, and high-level structures in urban areas. The logic behind the location of the sites that use guard rails systems is perhaps not consistently applied or well understood</w:t>
      </w:r>
      <w:r w:rsidRPr="00573429">
        <w:t>,</w:t>
      </w:r>
      <w:r>
        <w:t xml:space="preserve"> and it is unlikely, in the event of a track renewal, that an alternative solution would be implemented and therefore a like for like replacement would be implemented.</w:t>
      </w:r>
    </w:p>
    <w:p w14:paraId="09FB4633" w14:textId="77777777" w:rsidR="00A401A0" w:rsidRDefault="00A401A0" w:rsidP="00A401A0">
      <w:pPr>
        <w:pStyle w:val="Body"/>
        <w:jc w:val="both"/>
      </w:pPr>
      <w:r>
        <w:t>As a starting point, this study should seek to understand current best practise in GB rail authorities, and other comparable rail authorities across the world. This study should include an examination of the rationale, assumptions and any calculations used, and highlight the use of any tools used and approaches defined.</w:t>
      </w:r>
    </w:p>
    <w:p w14:paraId="07C0C45C" w14:textId="77777777" w:rsidR="00A401A0" w:rsidRDefault="00A401A0" w:rsidP="00A401A0">
      <w:pPr>
        <w:pStyle w:val="Body"/>
        <w:jc w:val="both"/>
      </w:pPr>
      <w:r>
        <w:t>The study should also address any research that has been carried out previously to understand the mechanism of the interaction of derailed trains with infrastructure and any associated factors. For example, it is understood that some European rail authorities have found that any form of guard rail or derailment guidance is not effective above a certain speed and could then in fact increase the risk of harm.</w:t>
      </w:r>
    </w:p>
    <w:p w14:paraId="0939A8E2" w14:textId="77777777" w:rsidR="00A401A0" w:rsidRDefault="00A401A0" w:rsidP="00A401A0">
      <w:pPr>
        <w:pStyle w:val="Body"/>
        <w:jc w:val="both"/>
      </w:pPr>
      <w:r>
        <w:t>This above work should be brought together in a cohesive manner to summarise the variability of each approach, highlight best practise and comment on any potential improvements of current approaches.</w:t>
      </w:r>
    </w:p>
    <w:p w14:paraId="0410A712" w14:textId="77777777" w:rsidR="00A401A0" w:rsidRDefault="00A401A0" w:rsidP="00A401A0">
      <w:pPr>
        <w:pStyle w:val="BodyBold"/>
        <w:jc w:val="both"/>
      </w:pPr>
      <w:r w:rsidRPr="00004AF8">
        <w:t xml:space="preserve">2.2.2 Understanding of the </w:t>
      </w:r>
      <w:r>
        <w:t>m</w:t>
      </w:r>
      <w:r w:rsidRPr="00004AF8">
        <w:t xml:space="preserve">agnitude of </w:t>
      </w:r>
      <w:r>
        <w:t>r</w:t>
      </w:r>
      <w:r w:rsidRPr="00004AF8">
        <w:t xml:space="preserve">isk </w:t>
      </w:r>
      <w:r>
        <w:t>and d</w:t>
      </w:r>
      <w:r w:rsidRPr="00004AF8">
        <w:t>evelopment of a</w:t>
      </w:r>
      <w:r>
        <w:t xml:space="preserve"> risk-based approach</w:t>
      </w:r>
    </w:p>
    <w:p w14:paraId="0DE5FD2A" w14:textId="77777777" w:rsidR="00A401A0" w:rsidRDefault="00A401A0" w:rsidP="00A401A0">
      <w:pPr>
        <w:pStyle w:val="Body"/>
        <w:jc w:val="both"/>
      </w:pPr>
      <w:r>
        <w:t xml:space="preserve">The wholesale installation of guard rails, or alternative infrastructure system has a high installation cost and ongoing operational cost of the rail system. This work should develop a risk-based approach which gives the </w:t>
      </w:r>
      <w:r w:rsidRPr="002A3F9D">
        <w:t xml:space="preserve">infrastructure manager the ability to target or justify </w:t>
      </w:r>
      <w:r w:rsidRPr="002A3F9D">
        <w:lastRenderedPageBreak/>
        <w:t>investment according to areas of highest risk. The defined approach should be systematic and should be embedded in a tool or other suitable format for processing.</w:t>
      </w:r>
      <w:r>
        <w:t xml:space="preserve"> </w:t>
      </w:r>
    </w:p>
    <w:p w14:paraId="4B2DDA65" w14:textId="77777777" w:rsidR="00A401A0" w:rsidRDefault="00A401A0" w:rsidP="00A401A0">
      <w:pPr>
        <w:pStyle w:val="Body"/>
        <w:jc w:val="both"/>
      </w:pPr>
      <w:r>
        <w:t>Considerations should be given to both the likelihood of the event and impact, and will likely include, but not necessarily limited to, an assessment of the following parameters:</w:t>
      </w:r>
    </w:p>
    <w:p w14:paraId="39203FFD" w14:textId="77777777" w:rsidR="00A401A0" w:rsidRPr="00497544" w:rsidRDefault="00A401A0" w:rsidP="00A401A0">
      <w:pPr>
        <w:pStyle w:val="Body"/>
        <w:numPr>
          <w:ilvl w:val="0"/>
          <w:numId w:val="56"/>
        </w:numPr>
        <w:spacing w:after="0"/>
        <w:jc w:val="both"/>
      </w:pPr>
      <w:r w:rsidRPr="00497544">
        <w:t>Properties of the track including curvature, ballast depth, presence of parallel line and distance of the six-foot interval</w:t>
      </w:r>
    </w:p>
    <w:p w14:paraId="2543AAF2" w14:textId="77777777" w:rsidR="00A401A0" w:rsidRPr="00497544" w:rsidRDefault="00A401A0" w:rsidP="00A401A0">
      <w:pPr>
        <w:pStyle w:val="Body"/>
        <w:numPr>
          <w:ilvl w:val="0"/>
          <w:numId w:val="56"/>
        </w:numPr>
        <w:spacing w:after="0"/>
        <w:jc w:val="both"/>
      </w:pPr>
      <w:r w:rsidRPr="00497544">
        <w:t>Line speed</w:t>
      </w:r>
    </w:p>
    <w:p w14:paraId="3001DE2E" w14:textId="77777777" w:rsidR="00A401A0" w:rsidRPr="00497544" w:rsidRDefault="00A401A0" w:rsidP="00A401A0">
      <w:pPr>
        <w:pStyle w:val="Body"/>
        <w:numPr>
          <w:ilvl w:val="0"/>
          <w:numId w:val="56"/>
        </w:numPr>
        <w:spacing w:after="0"/>
        <w:jc w:val="both"/>
      </w:pPr>
      <w:r w:rsidRPr="00497544">
        <w:t xml:space="preserve">Type, frequency and crashworthiness of traffic </w:t>
      </w:r>
    </w:p>
    <w:p w14:paraId="52B56380" w14:textId="77777777" w:rsidR="00A401A0" w:rsidRPr="00497544" w:rsidRDefault="00A401A0" w:rsidP="00A401A0">
      <w:pPr>
        <w:pStyle w:val="Body"/>
        <w:numPr>
          <w:ilvl w:val="0"/>
          <w:numId w:val="56"/>
        </w:numPr>
        <w:spacing w:after="0"/>
        <w:jc w:val="both"/>
      </w:pPr>
      <w:r w:rsidRPr="00497544">
        <w:t xml:space="preserve">Presence of local structures, and height and condition of the structures </w:t>
      </w:r>
    </w:p>
    <w:p w14:paraId="13B708B5" w14:textId="77777777" w:rsidR="00A401A0" w:rsidRPr="00497544" w:rsidRDefault="00A401A0" w:rsidP="00A401A0">
      <w:pPr>
        <w:pStyle w:val="Body"/>
        <w:numPr>
          <w:ilvl w:val="0"/>
          <w:numId w:val="56"/>
        </w:numPr>
        <w:spacing w:after="0"/>
        <w:jc w:val="both"/>
      </w:pPr>
      <w:r w:rsidRPr="00497544">
        <w:t>Presence of cuttings and embankments, their geometry and risk of landslides</w:t>
      </w:r>
    </w:p>
    <w:p w14:paraId="6FD5CE1C" w14:textId="77777777" w:rsidR="00A401A0" w:rsidRPr="00497544" w:rsidRDefault="00A401A0" w:rsidP="00A401A0">
      <w:pPr>
        <w:pStyle w:val="Body"/>
        <w:numPr>
          <w:ilvl w:val="0"/>
          <w:numId w:val="56"/>
        </w:numPr>
        <w:spacing w:after="0"/>
        <w:jc w:val="both"/>
      </w:pPr>
      <w:r w:rsidRPr="00497544">
        <w:t>Consequential risk in immediate area</w:t>
      </w:r>
    </w:p>
    <w:p w14:paraId="7850F783" w14:textId="77777777" w:rsidR="00A401A0" w:rsidRPr="00497544" w:rsidRDefault="00A401A0" w:rsidP="00A401A0">
      <w:pPr>
        <w:pStyle w:val="Body"/>
        <w:numPr>
          <w:ilvl w:val="0"/>
          <w:numId w:val="56"/>
        </w:numPr>
        <w:spacing w:after="0"/>
        <w:jc w:val="both"/>
      </w:pPr>
      <w:r w:rsidRPr="00497544">
        <w:t>Dead load on the structure</w:t>
      </w:r>
    </w:p>
    <w:p w14:paraId="553459CB" w14:textId="77777777" w:rsidR="00A401A0" w:rsidRPr="00497544" w:rsidRDefault="00A401A0" w:rsidP="00A401A0">
      <w:pPr>
        <w:pStyle w:val="Body"/>
        <w:numPr>
          <w:ilvl w:val="0"/>
          <w:numId w:val="56"/>
        </w:numPr>
        <w:spacing w:after="0"/>
        <w:jc w:val="both"/>
      </w:pPr>
      <w:r w:rsidRPr="00497544">
        <w:t>Clearances to structural members</w:t>
      </w:r>
    </w:p>
    <w:p w14:paraId="5465AEAA" w14:textId="77777777" w:rsidR="00A401A0" w:rsidRDefault="00A401A0" w:rsidP="00A401A0">
      <w:pPr>
        <w:pStyle w:val="Body"/>
        <w:numPr>
          <w:ilvl w:val="0"/>
          <w:numId w:val="56"/>
        </w:numPr>
        <w:spacing w:after="0"/>
        <w:jc w:val="both"/>
      </w:pPr>
      <w:r>
        <w:t>The existence of derailment-containment kerbs</w:t>
      </w:r>
    </w:p>
    <w:p w14:paraId="5BEA9B81" w14:textId="77777777" w:rsidR="00A401A0" w:rsidRDefault="00A401A0" w:rsidP="00A401A0">
      <w:pPr>
        <w:pStyle w:val="Body"/>
        <w:spacing w:before="120" w:after="0"/>
        <w:jc w:val="both"/>
      </w:pPr>
      <w:r>
        <w:t>Assumptions of impact of relevant parameters in the approach should be justified and backed by suitable evidence where appropriate. The approach should be developed with industry consultation and tested on representative cases to ensure results have a good degree of confidence.</w:t>
      </w:r>
    </w:p>
    <w:p w14:paraId="525C8558" w14:textId="77777777" w:rsidR="00A401A0" w:rsidRDefault="00A401A0" w:rsidP="00A401A0">
      <w:pPr>
        <w:pStyle w:val="Body"/>
        <w:spacing w:before="120"/>
        <w:jc w:val="both"/>
      </w:pPr>
      <w:r>
        <w:t>Once the approach has been agreed as suitable for the study (in consultation with the project steering group), it should be applied to a suitable mix of cases and compared with industry practise as a baseline. This analysis can then lead to answering of the following questions:</w:t>
      </w:r>
    </w:p>
    <w:p w14:paraId="427466DF" w14:textId="77777777" w:rsidR="00A401A0" w:rsidRPr="00497544" w:rsidRDefault="00A401A0" w:rsidP="00A401A0">
      <w:pPr>
        <w:pStyle w:val="Body"/>
        <w:numPr>
          <w:ilvl w:val="0"/>
          <w:numId w:val="62"/>
        </w:numPr>
        <w:spacing w:after="0"/>
        <w:jc w:val="both"/>
      </w:pPr>
      <w:r>
        <w:t xml:space="preserve">Does installing infrastructure mounted solutions generally represent value for money in </w:t>
      </w:r>
      <w:r w:rsidRPr="00317299">
        <w:t>reduc</w:t>
      </w:r>
      <w:r>
        <w:t>tion of</w:t>
      </w:r>
      <w:r w:rsidRPr="00317299">
        <w:t xml:space="preserve"> lateral deviation post derailment</w:t>
      </w:r>
      <w:r>
        <w:t>?</w:t>
      </w:r>
    </w:p>
    <w:p w14:paraId="069B540E" w14:textId="77777777" w:rsidR="00A401A0" w:rsidRDefault="00A401A0" w:rsidP="00A401A0">
      <w:pPr>
        <w:pStyle w:val="Body"/>
        <w:numPr>
          <w:ilvl w:val="0"/>
          <w:numId w:val="62"/>
        </w:numPr>
        <w:spacing w:after="0"/>
        <w:jc w:val="both"/>
      </w:pPr>
      <w:r>
        <w:t>Under what circumstances does these solutions represent best value for money?</w:t>
      </w:r>
    </w:p>
    <w:p w14:paraId="0FF444CD" w14:textId="77777777" w:rsidR="00A401A0" w:rsidRPr="00497544" w:rsidRDefault="00A401A0" w:rsidP="00A401A0">
      <w:pPr>
        <w:pStyle w:val="Body"/>
        <w:numPr>
          <w:ilvl w:val="0"/>
          <w:numId w:val="62"/>
        </w:numPr>
        <w:spacing w:after="0"/>
        <w:jc w:val="both"/>
      </w:pPr>
      <w:r>
        <w:t xml:space="preserve">Is there general agreement between current practises and the results provided by the developed approach, i.e. do we see these infrastructure solutions where we expect them? </w:t>
      </w:r>
    </w:p>
    <w:p w14:paraId="29002A4A" w14:textId="77777777" w:rsidR="00A401A0" w:rsidRDefault="00A401A0" w:rsidP="00A401A0">
      <w:pPr>
        <w:pStyle w:val="Body"/>
        <w:spacing w:before="120" w:after="0"/>
        <w:jc w:val="both"/>
        <w:rPr>
          <w:color w:val="00968E"/>
          <w:sz w:val="32"/>
        </w:rPr>
      </w:pPr>
      <w:r>
        <w:t xml:space="preserve">It is recognised that this work aims to inform a general approach and is not responsible for recommending a </w:t>
      </w:r>
      <w:proofErr w:type="gramStart"/>
      <w:r>
        <w:t>particular spending/policy</w:t>
      </w:r>
      <w:proofErr w:type="gramEnd"/>
      <w:r>
        <w:t xml:space="preserve"> approach.</w:t>
      </w:r>
    </w:p>
    <w:p w14:paraId="06632D1B" w14:textId="77777777" w:rsidR="00A401A0" w:rsidRDefault="00A401A0" w:rsidP="00A401A0">
      <w:pPr>
        <w:pStyle w:val="Heading2"/>
        <w:numPr>
          <w:ilvl w:val="1"/>
          <w:numId w:val="51"/>
        </w:numPr>
        <w:spacing w:before="240" w:after="0"/>
      </w:pPr>
      <w:r>
        <w:t>Work package 3: Review use of devices to guide derailed train</w:t>
      </w:r>
    </w:p>
    <w:p w14:paraId="25C61E95" w14:textId="77777777" w:rsidR="00A401A0" w:rsidRDefault="00A401A0" w:rsidP="00A401A0">
      <w:pPr>
        <w:pStyle w:val="Body"/>
        <w:jc w:val="both"/>
      </w:pPr>
      <w:r>
        <w:t xml:space="preserve">The challenges for risk mitigation post derailment are different for rolling stock and infrastructure solutions. Rolling stock solutions are likely to be relatively low cost but are unproven and untested in GB. Work package 1 has therefore investigated the technical feasibility of these solutions. However, infrastructure solutions are an accepted method for limiting lateral deviation after derailment but are likelier a costlier solution to implement. Work package 2 has therefore focussed on the approach taken to assessing investment decisions for infrastructure solutions.  </w:t>
      </w:r>
    </w:p>
    <w:p w14:paraId="3C8FEF54" w14:textId="77777777" w:rsidR="00A401A0" w:rsidRPr="00004AF8" w:rsidRDefault="00A401A0" w:rsidP="00A401A0">
      <w:pPr>
        <w:pStyle w:val="Body"/>
        <w:jc w:val="both"/>
      </w:pPr>
      <w:r>
        <w:t>Work package 3</w:t>
      </w:r>
      <w:r w:rsidRPr="00004AF8">
        <w:t xml:space="preserve"> </w:t>
      </w:r>
      <w:r>
        <w:t>attempts to bring the findings from both previous work packages together and</w:t>
      </w:r>
      <w:r w:rsidRPr="00004AF8">
        <w:t xml:space="preserve"> take a </w:t>
      </w:r>
      <w:r>
        <w:t xml:space="preserve">whole </w:t>
      </w:r>
      <w:r w:rsidRPr="00004AF8">
        <w:t xml:space="preserve">railway </w:t>
      </w:r>
      <w:r>
        <w:t>approach, whether a</w:t>
      </w:r>
      <w:r w:rsidRPr="00004AF8">
        <w:t xml:space="preserve"> rolling stock solution, infrastructure solution </w:t>
      </w:r>
      <w:r w:rsidRPr="00004AF8">
        <w:lastRenderedPageBreak/>
        <w:t xml:space="preserve">or </w:t>
      </w:r>
      <w:r>
        <w:t xml:space="preserve">a </w:t>
      </w:r>
      <w:r w:rsidRPr="00004AF8">
        <w:t>combination of the two</w:t>
      </w:r>
      <w:r>
        <w:t xml:space="preserve">. The tenderer is asked to consider the following factors in coming up with a recommendation to industry on how to </w:t>
      </w:r>
      <w:r w:rsidRPr="00EE0C4E">
        <w:t>most appropriate</w:t>
      </w:r>
      <w:r>
        <w:t>ly</w:t>
      </w:r>
      <w:r w:rsidRPr="00EE0C4E">
        <w:t xml:space="preserve"> reduc</w:t>
      </w:r>
      <w:r>
        <w:t>e</w:t>
      </w:r>
      <w:r w:rsidRPr="00EE0C4E">
        <w:t xml:space="preserve"> overall risk </w:t>
      </w:r>
      <w:r>
        <w:t>post derailment in the most</w:t>
      </w:r>
      <w:r w:rsidRPr="00EE0C4E">
        <w:t xml:space="preserve"> cost-effective manner</w:t>
      </w:r>
      <w:r>
        <w:t>. The tender should consider:</w:t>
      </w:r>
    </w:p>
    <w:p w14:paraId="78DD4201" w14:textId="77777777" w:rsidR="00A401A0" w:rsidRPr="00004AF8" w:rsidRDefault="00A401A0" w:rsidP="00A401A0">
      <w:pPr>
        <w:pStyle w:val="Body"/>
        <w:numPr>
          <w:ilvl w:val="0"/>
          <w:numId w:val="53"/>
        </w:numPr>
        <w:jc w:val="both"/>
      </w:pPr>
      <w:r>
        <w:t>A comparison of the</w:t>
      </w:r>
      <w:r w:rsidRPr="00004AF8">
        <w:t xml:space="preserve"> merits of Rolling Stock or Infrastructure solutions</w:t>
      </w:r>
      <w:r>
        <w:t xml:space="preserve"> – </w:t>
      </w:r>
      <w:proofErr w:type="gramStart"/>
      <w:r>
        <w:t>taking into account</w:t>
      </w:r>
      <w:proofErr w:type="gramEnd"/>
      <w:r>
        <w:t xml:space="preserve"> retrofit and new build cases for rolling stock solutions, and existing and renewed track for infrastructure solutions.</w:t>
      </w:r>
    </w:p>
    <w:p w14:paraId="5B3A0E0F" w14:textId="77777777" w:rsidR="00A401A0" w:rsidRPr="00004AF8" w:rsidRDefault="00A401A0" w:rsidP="00A401A0">
      <w:pPr>
        <w:pStyle w:val="Body"/>
        <w:numPr>
          <w:ilvl w:val="0"/>
          <w:numId w:val="53"/>
        </w:numPr>
        <w:jc w:val="both"/>
      </w:pPr>
      <w:r w:rsidRPr="00004AF8">
        <w:t>Potential effects on other systems, inspection and maintenance regimes</w:t>
      </w:r>
      <w:r>
        <w:t xml:space="preserve"> – to include potential disbenefits and compromised access for rolling stock and track engineering activities.</w:t>
      </w:r>
    </w:p>
    <w:p w14:paraId="5D3A2C4A" w14:textId="77777777" w:rsidR="00A401A0" w:rsidRPr="00004AF8" w:rsidRDefault="00A401A0" w:rsidP="00A401A0">
      <w:pPr>
        <w:pStyle w:val="Body"/>
        <w:numPr>
          <w:ilvl w:val="0"/>
          <w:numId w:val="53"/>
        </w:numPr>
        <w:jc w:val="both"/>
      </w:pPr>
      <w:r>
        <w:t xml:space="preserve">Difference </w:t>
      </w:r>
      <w:r w:rsidRPr="00004AF8">
        <w:t xml:space="preserve">in risk profile between plain line and </w:t>
      </w:r>
      <w:r>
        <w:t>switches and crossings – dynamic modelling could show benefits in terms of controlled deviation on plan line but for derailments on the approach to S&amp;C the situation could be different.</w:t>
      </w:r>
    </w:p>
    <w:p w14:paraId="1BC200BB" w14:textId="77777777" w:rsidR="00A401A0" w:rsidRPr="00004AF8" w:rsidRDefault="00A401A0" w:rsidP="00A401A0">
      <w:pPr>
        <w:pStyle w:val="Body"/>
        <w:numPr>
          <w:ilvl w:val="0"/>
          <w:numId w:val="53"/>
        </w:numPr>
        <w:jc w:val="both"/>
      </w:pPr>
      <w:r>
        <w:t xml:space="preserve">The </w:t>
      </w:r>
      <w:r w:rsidRPr="00004AF8">
        <w:t xml:space="preserve">contribution of </w:t>
      </w:r>
      <w:r>
        <w:t xml:space="preserve">non-controllable </w:t>
      </w:r>
      <w:r w:rsidRPr="00004AF8">
        <w:t xml:space="preserve">factors that affect </w:t>
      </w:r>
      <w:r>
        <w:t xml:space="preserve">the </w:t>
      </w:r>
      <w:r w:rsidRPr="00004AF8">
        <w:t>outcome of derailed train trajectory</w:t>
      </w:r>
      <w:r>
        <w:t xml:space="preserve"> – this could include objects on the line and damaged equipment affecting the derailed train trajectory.</w:t>
      </w:r>
    </w:p>
    <w:p w14:paraId="7CA2C458" w14:textId="77777777" w:rsidR="00A401A0" w:rsidRDefault="00A401A0" w:rsidP="00A401A0">
      <w:pPr>
        <w:pStyle w:val="Body"/>
        <w:numPr>
          <w:ilvl w:val="0"/>
          <w:numId w:val="53"/>
        </w:numPr>
        <w:jc w:val="both"/>
      </w:pPr>
      <w:r w:rsidRPr="00004AF8">
        <w:t>Identify situations where derailment guidance is not likely to be justified</w:t>
      </w:r>
      <w:r>
        <w:t xml:space="preserve"> – this consideration could be in terms of generic route or service characteristics, for example a simple single-track route or where the train service is very infrequent.</w:t>
      </w:r>
    </w:p>
    <w:p w14:paraId="0B536FF0" w14:textId="44681355" w:rsidR="00A401A0" w:rsidRPr="00EE0C4E" w:rsidRDefault="00A401A0" w:rsidP="00A401A0">
      <w:pPr>
        <w:pStyle w:val="Body"/>
        <w:numPr>
          <w:ilvl w:val="0"/>
          <w:numId w:val="53"/>
        </w:numPr>
        <w:jc w:val="both"/>
      </w:pPr>
      <w:r w:rsidRPr="0092789C">
        <w:t>Range of costs and feasibility of different implementation approaches</w:t>
      </w:r>
      <w:r>
        <w:t xml:space="preserve"> – to include a comparison of fitment and maintenance costs contrasted with effectiveness in different scenarios.</w:t>
      </w:r>
    </w:p>
    <w:p w14:paraId="1AFA095B" w14:textId="77777777" w:rsidR="00A401A0" w:rsidRDefault="00A401A0" w:rsidP="00A401A0">
      <w:pPr>
        <w:pStyle w:val="Heading1"/>
        <w:numPr>
          <w:ilvl w:val="0"/>
          <w:numId w:val="51"/>
        </w:numPr>
        <w:ind w:left="0"/>
      </w:pPr>
      <w:r>
        <w:t>Scope</w:t>
      </w:r>
    </w:p>
    <w:tbl>
      <w:tblPr>
        <w:tblStyle w:val="TableGrid"/>
        <w:tblW w:w="9351" w:type="dxa"/>
        <w:tblLook w:val="04A0" w:firstRow="1" w:lastRow="0" w:firstColumn="1" w:lastColumn="0" w:noHBand="0" w:noVBand="1"/>
      </w:tblPr>
      <w:tblGrid>
        <w:gridCol w:w="4673"/>
        <w:gridCol w:w="4678"/>
      </w:tblGrid>
      <w:tr w:rsidR="00A401A0" w14:paraId="38DADF8E" w14:textId="77777777" w:rsidTr="008D38D6">
        <w:tc>
          <w:tcPr>
            <w:tcW w:w="4673" w:type="dxa"/>
          </w:tcPr>
          <w:p w14:paraId="0545A042" w14:textId="77777777" w:rsidR="00A401A0" w:rsidRPr="009B4546" w:rsidRDefault="00A401A0" w:rsidP="008D38D6">
            <w:pPr>
              <w:pStyle w:val="Body"/>
              <w:rPr>
                <w:b/>
              </w:rPr>
            </w:pPr>
            <w:r w:rsidRPr="009B4546">
              <w:rPr>
                <w:b/>
              </w:rPr>
              <w:t>In Scope</w:t>
            </w:r>
          </w:p>
        </w:tc>
        <w:tc>
          <w:tcPr>
            <w:tcW w:w="4678" w:type="dxa"/>
          </w:tcPr>
          <w:p w14:paraId="5B21C04B" w14:textId="77777777" w:rsidR="00A401A0" w:rsidRPr="009B4546" w:rsidRDefault="00A401A0" w:rsidP="008D38D6">
            <w:pPr>
              <w:pStyle w:val="Body"/>
              <w:rPr>
                <w:b/>
              </w:rPr>
            </w:pPr>
            <w:r w:rsidRPr="009B4546">
              <w:rPr>
                <w:b/>
              </w:rPr>
              <w:t>Out of Scope</w:t>
            </w:r>
          </w:p>
        </w:tc>
      </w:tr>
      <w:tr w:rsidR="00A401A0" w14:paraId="27282212" w14:textId="77777777" w:rsidTr="008D38D6">
        <w:tc>
          <w:tcPr>
            <w:tcW w:w="4673" w:type="dxa"/>
          </w:tcPr>
          <w:p w14:paraId="3FBF0A0D" w14:textId="77777777" w:rsidR="00A401A0" w:rsidRPr="007448C4" w:rsidRDefault="00A401A0" w:rsidP="00A401A0">
            <w:pPr>
              <w:pStyle w:val="Body"/>
              <w:numPr>
                <w:ilvl w:val="0"/>
                <w:numId w:val="50"/>
              </w:numPr>
              <w:spacing w:after="0"/>
            </w:pPr>
            <w:r w:rsidRPr="007448C4">
              <w:t>Leading passenger vehicles and locomotives</w:t>
            </w:r>
          </w:p>
          <w:p w14:paraId="1EF168CB" w14:textId="77777777" w:rsidR="00A401A0" w:rsidRDefault="00A401A0" w:rsidP="00A401A0">
            <w:pPr>
              <w:pStyle w:val="Body"/>
              <w:numPr>
                <w:ilvl w:val="0"/>
                <w:numId w:val="50"/>
              </w:numPr>
              <w:spacing w:after="0"/>
            </w:pPr>
            <w:r>
              <w:t>Dynamic modelling following derailment</w:t>
            </w:r>
          </w:p>
          <w:p w14:paraId="2E4E05F2" w14:textId="77777777" w:rsidR="00A401A0" w:rsidRPr="007448C4" w:rsidRDefault="00A401A0" w:rsidP="00A401A0">
            <w:pPr>
              <w:pStyle w:val="Body"/>
              <w:numPr>
                <w:ilvl w:val="0"/>
                <w:numId w:val="50"/>
              </w:numPr>
              <w:spacing w:after="0"/>
            </w:pPr>
            <w:r w:rsidRPr="007448C4">
              <w:t>Passive devices to guide derailed trains</w:t>
            </w:r>
          </w:p>
          <w:p w14:paraId="0246D25C" w14:textId="77777777" w:rsidR="00A401A0" w:rsidRPr="007448C4" w:rsidRDefault="00A401A0" w:rsidP="00A401A0">
            <w:pPr>
              <w:pStyle w:val="Body"/>
              <w:numPr>
                <w:ilvl w:val="0"/>
                <w:numId w:val="50"/>
              </w:numPr>
              <w:spacing w:after="0"/>
            </w:pPr>
            <w:r w:rsidRPr="007448C4">
              <w:t>Specification of new trains and of retrofitting the existing fleet</w:t>
            </w:r>
          </w:p>
          <w:p w14:paraId="7200C4CC"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Devices compatible with the whole GB mainline network</w:t>
            </w:r>
          </w:p>
          <w:p w14:paraId="228ABADA" w14:textId="77777777" w:rsidR="00A401A0" w:rsidRPr="007448C4" w:rsidRDefault="00A401A0" w:rsidP="00A401A0">
            <w:pPr>
              <w:pStyle w:val="Body"/>
              <w:numPr>
                <w:ilvl w:val="0"/>
                <w:numId w:val="50"/>
              </w:numPr>
              <w:spacing w:after="0"/>
            </w:pPr>
            <w:r w:rsidRPr="007448C4">
              <w:t>Comparative risk and economic analysis. (Comparing the do-nothing scenario to identified feasible options).</w:t>
            </w:r>
          </w:p>
          <w:p w14:paraId="3F2F0799" w14:textId="77777777" w:rsidR="00A401A0" w:rsidRPr="007448C4" w:rsidRDefault="00A401A0" w:rsidP="00A401A0">
            <w:pPr>
              <w:pStyle w:val="Body"/>
              <w:numPr>
                <w:ilvl w:val="0"/>
                <w:numId w:val="50"/>
              </w:numPr>
              <w:spacing w:after="0"/>
            </w:pPr>
            <w:r w:rsidRPr="007448C4">
              <w:t>Approaching train companies/infrastructure managers in other countries to understand their solutions</w:t>
            </w:r>
          </w:p>
          <w:p w14:paraId="0A436096" w14:textId="77777777" w:rsidR="00A401A0" w:rsidRDefault="00A401A0" w:rsidP="00A401A0">
            <w:pPr>
              <w:pStyle w:val="Body"/>
              <w:numPr>
                <w:ilvl w:val="0"/>
                <w:numId w:val="50"/>
              </w:numPr>
              <w:spacing w:after="0"/>
            </w:pPr>
            <w:r w:rsidRPr="007448C4">
              <w:t xml:space="preserve">Consider interaction with all track features (e.g. S&amp;C, Bridges, Tunnels, </w:t>
            </w:r>
            <w:r w:rsidRPr="007448C4">
              <w:lastRenderedPageBreak/>
              <w:t>cuttings, embankments, electrical equipment etc)</w:t>
            </w:r>
          </w:p>
          <w:p w14:paraId="55DD1276" w14:textId="77777777" w:rsidR="00A401A0" w:rsidRDefault="00A401A0" w:rsidP="00A401A0">
            <w:pPr>
              <w:pStyle w:val="Body"/>
              <w:numPr>
                <w:ilvl w:val="0"/>
                <w:numId w:val="50"/>
              </w:numPr>
              <w:spacing w:after="0"/>
            </w:pPr>
            <w:r>
              <w:t>Consider devices both inside and outside of bogie frames</w:t>
            </w:r>
          </w:p>
          <w:p w14:paraId="1D1A2D02" w14:textId="77777777" w:rsidR="00A401A0" w:rsidRDefault="00A401A0" w:rsidP="00A401A0">
            <w:pPr>
              <w:pStyle w:val="Body"/>
              <w:numPr>
                <w:ilvl w:val="0"/>
                <w:numId w:val="50"/>
              </w:numPr>
              <w:spacing w:after="0"/>
            </w:pPr>
            <w:r>
              <w:t>Consider the applicability of different derailment scenarios</w:t>
            </w:r>
          </w:p>
          <w:p w14:paraId="103D6E09" w14:textId="77777777" w:rsidR="00A401A0" w:rsidRPr="007448C4" w:rsidRDefault="00A401A0" w:rsidP="00A401A0">
            <w:pPr>
              <w:pStyle w:val="Body"/>
              <w:numPr>
                <w:ilvl w:val="0"/>
                <w:numId w:val="50"/>
              </w:numPr>
              <w:spacing w:after="0"/>
            </w:pPr>
            <w:r>
              <w:t>Consider the functionality of lifeguards</w:t>
            </w:r>
          </w:p>
          <w:p w14:paraId="1FB30D9D" w14:textId="77777777" w:rsidR="00A401A0" w:rsidRDefault="00A401A0" w:rsidP="00A401A0">
            <w:pPr>
              <w:pStyle w:val="ListParagraph"/>
              <w:numPr>
                <w:ilvl w:val="0"/>
                <w:numId w:val="50"/>
              </w:numPr>
              <w:rPr>
                <w:rFonts w:ascii="Calibri" w:hAnsi="Calibri"/>
                <w:sz w:val="22"/>
                <w:szCs w:val="22"/>
              </w:rPr>
            </w:pPr>
            <w:r w:rsidRPr="007448C4">
              <w:rPr>
                <w:rFonts w:ascii="Calibri" w:hAnsi="Calibri"/>
                <w:sz w:val="22"/>
                <w:szCs w:val="22"/>
              </w:rPr>
              <w:t>A general principle applicable to all trains (or sub-divided if there is a pattern of common conditions or circumstances)</w:t>
            </w:r>
          </w:p>
          <w:p w14:paraId="331DF84F" w14:textId="77777777" w:rsidR="00A401A0" w:rsidRPr="005E2FD0" w:rsidRDefault="00A401A0" w:rsidP="00A401A0">
            <w:pPr>
              <w:pStyle w:val="ListParagraph"/>
              <w:numPr>
                <w:ilvl w:val="0"/>
                <w:numId w:val="50"/>
              </w:numPr>
              <w:rPr>
                <w:rFonts w:ascii="Calibri" w:hAnsi="Calibri"/>
                <w:sz w:val="22"/>
                <w:szCs w:val="22"/>
              </w:rPr>
            </w:pPr>
            <w:r w:rsidRPr="005E2FD0">
              <w:rPr>
                <w:rFonts w:ascii="Calibri" w:hAnsi="Calibri"/>
                <w:sz w:val="22"/>
                <w:szCs w:val="22"/>
              </w:rPr>
              <w:t>Consider relevant recent derailments and how outcome might have changed if derailment devices had been in place.</w:t>
            </w:r>
          </w:p>
        </w:tc>
        <w:tc>
          <w:tcPr>
            <w:tcW w:w="4678" w:type="dxa"/>
          </w:tcPr>
          <w:p w14:paraId="1FCBB1FD"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lastRenderedPageBreak/>
              <w:t>Freight wagons</w:t>
            </w:r>
          </w:p>
          <w:p w14:paraId="6477EEBB" w14:textId="77777777" w:rsidR="00A401A0" w:rsidRPr="007A1A8F" w:rsidRDefault="00A401A0" w:rsidP="00A401A0">
            <w:pPr>
              <w:pStyle w:val="ListParagraph"/>
              <w:numPr>
                <w:ilvl w:val="0"/>
                <w:numId w:val="50"/>
              </w:numPr>
              <w:rPr>
                <w:rFonts w:ascii="Calibri" w:hAnsi="Calibri"/>
                <w:sz w:val="22"/>
                <w:szCs w:val="22"/>
              </w:rPr>
            </w:pPr>
            <w:r>
              <w:rPr>
                <w:rFonts w:ascii="Calibri" w:hAnsi="Calibri"/>
                <w:sz w:val="22"/>
                <w:szCs w:val="22"/>
              </w:rPr>
              <w:t>Dynamic modelling of derailment mechanism</w:t>
            </w:r>
          </w:p>
          <w:p w14:paraId="680E6222"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Active devices for limiting lateral deviation</w:t>
            </w:r>
          </w:p>
          <w:p w14:paraId="0AD7A944"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Frangible equipment for limiting lateral deviation</w:t>
            </w:r>
          </w:p>
          <w:p w14:paraId="0E85534C"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Design or specification of new devices to guide derailed trains</w:t>
            </w:r>
          </w:p>
          <w:p w14:paraId="2BD949ED"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 xml:space="preserve">Physical testing  </w:t>
            </w:r>
          </w:p>
          <w:p w14:paraId="49F5CF3B"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Change in track design of plain line or switches and crossings.</w:t>
            </w:r>
          </w:p>
          <w:p w14:paraId="761BE4DE" w14:textId="77777777" w:rsidR="00A401A0" w:rsidRPr="007448C4" w:rsidRDefault="00A401A0" w:rsidP="00A401A0">
            <w:pPr>
              <w:pStyle w:val="ListParagraph"/>
              <w:numPr>
                <w:ilvl w:val="0"/>
                <w:numId w:val="50"/>
              </w:numPr>
              <w:rPr>
                <w:rFonts w:ascii="Calibri" w:hAnsi="Calibri"/>
                <w:sz w:val="22"/>
                <w:szCs w:val="22"/>
              </w:rPr>
            </w:pPr>
            <w:r w:rsidRPr="007448C4">
              <w:rPr>
                <w:rFonts w:ascii="Calibri" w:hAnsi="Calibri"/>
                <w:sz w:val="22"/>
                <w:szCs w:val="22"/>
              </w:rPr>
              <w:t xml:space="preserve">Analysis applicable to a </w:t>
            </w:r>
            <w:r>
              <w:rPr>
                <w:rFonts w:ascii="Calibri" w:hAnsi="Calibri"/>
                <w:sz w:val="22"/>
                <w:szCs w:val="22"/>
              </w:rPr>
              <w:t xml:space="preserve">specific </w:t>
            </w:r>
            <w:r w:rsidRPr="007448C4">
              <w:rPr>
                <w:rFonts w:ascii="Calibri" w:hAnsi="Calibri"/>
                <w:sz w:val="22"/>
                <w:szCs w:val="22"/>
              </w:rPr>
              <w:t xml:space="preserve">vehicle or type </w:t>
            </w:r>
          </w:p>
        </w:tc>
      </w:tr>
    </w:tbl>
    <w:p w14:paraId="49AFC51C" w14:textId="77777777" w:rsidR="00A401A0" w:rsidRDefault="00A401A0" w:rsidP="00A401A0">
      <w:pPr>
        <w:pStyle w:val="NormalWeb"/>
        <w:spacing w:before="0" w:beforeAutospacing="0" w:after="0" w:afterAutospacing="0"/>
        <w:rPr>
          <w:rFonts w:ascii="Calibri" w:hAnsi="Calibri"/>
          <w:sz w:val="22"/>
          <w:szCs w:val="22"/>
        </w:rPr>
      </w:pPr>
    </w:p>
    <w:p w14:paraId="7729A254" w14:textId="77777777" w:rsidR="00A401A0" w:rsidRDefault="00A401A0" w:rsidP="00A401A0">
      <w:pPr>
        <w:pStyle w:val="Heading1"/>
        <w:numPr>
          <w:ilvl w:val="0"/>
          <w:numId w:val="51"/>
        </w:numPr>
        <w:spacing w:after="0"/>
        <w:ind w:left="0"/>
      </w:pPr>
      <w:r>
        <w:t xml:space="preserve">Methodology </w:t>
      </w:r>
    </w:p>
    <w:p w14:paraId="13456495" w14:textId="77777777" w:rsidR="00A401A0" w:rsidRPr="007448C4" w:rsidRDefault="00A401A0" w:rsidP="00A401A0">
      <w:pPr>
        <w:spacing w:line="280" w:lineRule="auto"/>
        <w:jc w:val="both"/>
        <w:rPr>
          <w:rFonts w:ascii="Calibri" w:hAnsi="Calibri" w:cs="Arial"/>
          <w:lang w:eastAsia="en-GB"/>
        </w:rPr>
      </w:pPr>
      <w:r w:rsidRPr="007448C4">
        <w:rPr>
          <w:rFonts w:ascii="Calibri" w:hAnsi="Calibri" w:cs="Arial"/>
          <w:lang w:eastAsia="en-GB"/>
        </w:rPr>
        <w:t>Suppliers are expected to provide a methodology suitable to achieving the project objectives and meeting the critical success factors. It is likely that this project will require:</w:t>
      </w:r>
    </w:p>
    <w:p w14:paraId="6830698A" w14:textId="77777777" w:rsidR="00A401A0" w:rsidRPr="007448C4" w:rsidRDefault="00A401A0" w:rsidP="00A401A0">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Review of Industry and academic research into the topic of derailment mitigation</w:t>
      </w:r>
    </w:p>
    <w:p w14:paraId="244DC2EE" w14:textId="77777777" w:rsidR="00A401A0" w:rsidRDefault="00A401A0" w:rsidP="00A401A0">
      <w:pPr>
        <w:pStyle w:val="ListParagraph"/>
        <w:numPr>
          <w:ilvl w:val="0"/>
          <w:numId w:val="52"/>
        </w:numPr>
        <w:spacing w:line="280" w:lineRule="auto"/>
        <w:jc w:val="both"/>
        <w:rPr>
          <w:rFonts w:ascii="Calibri" w:hAnsi="Calibri"/>
          <w:sz w:val="22"/>
          <w:szCs w:val="22"/>
        </w:rPr>
      </w:pPr>
      <w:r>
        <w:rPr>
          <w:rFonts w:ascii="Calibri" w:hAnsi="Calibri"/>
          <w:sz w:val="22"/>
          <w:szCs w:val="22"/>
        </w:rPr>
        <w:t>Detailed review of previous derailment incidents</w:t>
      </w:r>
    </w:p>
    <w:p w14:paraId="563BD83C" w14:textId="77777777" w:rsidR="00A401A0" w:rsidRPr="007448C4" w:rsidRDefault="00A401A0" w:rsidP="00A401A0">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 xml:space="preserve">Engaging with rail authorities in and outside the UK </w:t>
      </w:r>
    </w:p>
    <w:p w14:paraId="50E36357" w14:textId="77777777" w:rsidR="00A401A0" w:rsidRPr="007448C4" w:rsidRDefault="00A401A0" w:rsidP="00A401A0">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Conduct modelling and analyses into derailment behaviour</w:t>
      </w:r>
    </w:p>
    <w:p w14:paraId="3E66EFE0" w14:textId="77777777" w:rsidR="00A401A0" w:rsidRPr="007448C4" w:rsidRDefault="00A401A0" w:rsidP="00A401A0">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Understanding interaction with Lower Sector Vehicle Gauge</w:t>
      </w:r>
    </w:p>
    <w:p w14:paraId="0E0D341A" w14:textId="77777777" w:rsidR="00A401A0" w:rsidRPr="005E2FD0" w:rsidRDefault="00A401A0" w:rsidP="00A401A0">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High-level cost benefit analysis of the different solution</w:t>
      </w:r>
    </w:p>
    <w:p w14:paraId="2B94871D" w14:textId="77777777" w:rsidR="00A401A0" w:rsidRDefault="00A401A0" w:rsidP="00A401A0">
      <w:pPr>
        <w:pStyle w:val="Heading1"/>
        <w:numPr>
          <w:ilvl w:val="0"/>
          <w:numId w:val="51"/>
        </w:numPr>
        <w:ind w:left="0"/>
      </w:pPr>
      <w:r>
        <w:t>Deliverables</w:t>
      </w: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4"/>
        <w:gridCol w:w="2999"/>
      </w:tblGrid>
      <w:tr w:rsidR="00A401A0" w14:paraId="78BAA7DC" w14:textId="77777777" w:rsidTr="008D38D6">
        <w:trPr>
          <w:cantSplit/>
          <w:trHeight w:val="431"/>
        </w:trPr>
        <w:tc>
          <w:tcPr>
            <w:tcW w:w="5794" w:type="dxa"/>
            <w:shd w:val="clear" w:color="auto" w:fill="92D050"/>
          </w:tcPr>
          <w:p w14:paraId="7C1029D1" w14:textId="77777777" w:rsidR="00A401A0" w:rsidRPr="00483FAD" w:rsidRDefault="00A401A0" w:rsidP="008D38D6">
            <w:pPr>
              <w:pStyle w:val="BodyIndent1"/>
              <w:ind w:left="0"/>
              <w:rPr>
                <w:b/>
              </w:rPr>
            </w:pPr>
            <w:r>
              <w:rPr>
                <w:b/>
              </w:rPr>
              <w:t xml:space="preserve">1. Work package 1 – interim report </w:t>
            </w:r>
          </w:p>
        </w:tc>
        <w:tc>
          <w:tcPr>
            <w:tcW w:w="2999" w:type="dxa"/>
            <w:shd w:val="clear" w:color="auto" w:fill="92D050"/>
          </w:tcPr>
          <w:p w14:paraId="13211F4E" w14:textId="77777777" w:rsidR="00A401A0" w:rsidRDefault="00A401A0" w:rsidP="008D38D6">
            <w:pPr>
              <w:pStyle w:val="BodyIndent1"/>
              <w:ind w:left="0"/>
              <w:rPr>
                <w:b/>
              </w:rPr>
            </w:pPr>
            <w:r>
              <w:rPr>
                <w:b/>
              </w:rPr>
              <w:t>Report</w:t>
            </w:r>
          </w:p>
        </w:tc>
      </w:tr>
      <w:tr w:rsidR="00A401A0" w14:paraId="5BA68C12" w14:textId="77777777" w:rsidTr="008D38D6">
        <w:trPr>
          <w:cantSplit/>
          <w:trHeight w:val="1048"/>
          <w:tblHeader/>
        </w:trPr>
        <w:tc>
          <w:tcPr>
            <w:tcW w:w="8793" w:type="dxa"/>
            <w:gridSpan w:val="2"/>
            <w:shd w:val="clear" w:color="auto" w:fill="FFFFFF"/>
          </w:tcPr>
          <w:p w14:paraId="2BC6896D" w14:textId="77777777" w:rsidR="00A401A0" w:rsidRDefault="00A401A0" w:rsidP="008D38D6">
            <w:pPr>
              <w:pStyle w:val="BodyIndent1"/>
              <w:ind w:left="0"/>
              <w:rPr>
                <w:b/>
              </w:rPr>
            </w:pPr>
            <w:r>
              <w:rPr>
                <w:b/>
              </w:rPr>
              <w:t xml:space="preserve">A report detailing the findings of work package 1: </w:t>
            </w:r>
            <w:r w:rsidRPr="005C0A86">
              <w:rPr>
                <w:b/>
              </w:rPr>
              <w:t>Assessing the potential for Infrastructure mounted equipment to reduce lateral deviation post derailment</w:t>
            </w:r>
          </w:p>
          <w:p w14:paraId="7A92E0A7" w14:textId="77777777" w:rsidR="00A401A0" w:rsidRPr="00600CBB" w:rsidRDefault="00A401A0" w:rsidP="00A401A0">
            <w:pPr>
              <w:pStyle w:val="ListParagraph"/>
              <w:numPr>
                <w:ilvl w:val="0"/>
                <w:numId w:val="54"/>
              </w:numPr>
              <w:spacing w:after="240"/>
              <w:rPr>
                <w:rFonts w:ascii="Calibri" w:hAnsi="Calibri"/>
                <w:sz w:val="22"/>
                <w:szCs w:val="22"/>
              </w:rPr>
            </w:pPr>
            <w:r w:rsidRPr="00600CBB">
              <w:rPr>
                <w:rFonts w:ascii="Calibri" w:hAnsi="Calibri"/>
                <w:sz w:val="22"/>
                <w:szCs w:val="22"/>
              </w:rPr>
              <w:t>Assessment of existing rolling stock mounted equipment</w:t>
            </w:r>
          </w:p>
          <w:p w14:paraId="6FC16080" w14:textId="77777777" w:rsidR="00A401A0" w:rsidRDefault="00A401A0" w:rsidP="00A401A0">
            <w:pPr>
              <w:pStyle w:val="Body"/>
              <w:numPr>
                <w:ilvl w:val="0"/>
                <w:numId w:val="54"/>
              </w:numPr>
              <w:spacing w:after="240"/>
            </w:pPr>
            <w:r w:rsidRPr="00600CBB">
              <w:t>The behaviour of a derailed vehicle during and immediately after leaving the rails</w:t>
            </w:r>
          </w:p>
          <w:p w14:paraId="689FF5D3" w14:textId="77777777" w:rsidR="00A401A0" w:rsidRPr="00D33C9F" w:rsidRDefault="00A401A0" w:rsidP="00A401A0">
            <w:pPr>
              <w:pStyle w:val="Body"/>
              <w:numPr>
                <w:ilvl w:val="0"/>
                <w:numId w:val="54"/>
              </w:numPr>
              <w:spacing w:after="240"/>
            </w:pPr>
            <w:r w:rsidRPr="001D7191">
              <w:t>Potential for bogie or axle mounted equipment in GB railways</w:t>
            </w:r>
          </w:p>
        </w:tc>
      </w:tr>
      <w:tr w:rsidR="00A401A0" w14:paraId="22748BB1" w14:textId="77777777" w:rsidTr="008D38D6">
        <w:trPr>
          <w:cantSplit/>
          <w:trHeight w:val="431"/>
          <w:tblHeader/>
        </w:trPr>
        <w:tc>
          <w:tcPr>
            <w:tcW w:w="8793" w:type="dxa"/>
            <w:gridSpan w:val="2"/>
            <w:shd w:val="clear" w:color="auto" w:fill="FFFFFF"/>
          </w:tcPr>
          <w:p w14:paraId="1F588860" w14:textId="77777777" w:rsidR="00A401A0" w:rsidRPr="008848F1" w:rsidRDefault="00A401A0" w:rsidP="008D38D6">
            <w:pPr>
              <w:pStyle w:val="BodyIndent1"/>
              <w:ind w:left="0"/>
            </w:pPr>
            <w:r>
              <w:t>This report will be delivered in RSSB format and will be made available on SPARK</w:t>
            </w:r>
          </w:p>
        </w:tc>
      </w:tr>
    </w:tbl>
    <w:p w14:paraId="6C1FBD58" w14:textId="77777777" w:rsidR="00A401A0" w:rsidRPr="00144505" w:rsidRDefault="00A401A0" w:rsidP="00A401A0">
      <w:pPr>
        <w:pStyle w:val="Body"/>
      </w:pPr>
    </w:p>
    <w:tbl>
      <w:tblPr>
        <w:tblW w:w="10314" w:type="dxa"/>
        <w:tblLayout w:type="fixed"/>
        <w:tblLook w:val="00A0" w:firstRow="1" w:lastRow="0" w:firstColumn="1" w:lastColumn="0" w:noHBand="0" w:noVBand="0"/>
      </w:tblPr>
      <w:tblGrid>
        <w:gridCol w:w="250"/>
        <w:gridCol w:w="10064"/>
      </w:tblGrid>
      <w:tr w:rsidR="00A401A0" w14:paraId="61267464" w14:textId="77777777" w:rsidTr="008D38D6">
        <w:tc>
          <w:tcPr>
            <w:tcW w:w="250" w:type="dxa"/>
          </w:tcPr>
          <w:p w14:paraId="18AFD414" w14:textId="77777777" w:rsidR="00A401A0" w:rsidRDefault="00A401A0" w:rsidP="008D38D6">
            <w:pPr>
              <w:pStyle w:val="TableText0"/>
            </w:pPr>
          </w:p>
        </w:tc>
        <w:tc>
          <w:tcPr>
            <w:tcW w:w="10064" w:type="dxa"/>
          </w:tcPr>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9"/>
              <w:gridCol w:w="2995"/>
            </w:tblGrid>
            <w:tr w:rsidR="00A401A0" w14:paraId="508BF590" w14:textId="77777777" w:rsidTr="008D38D6">
              <w:trPr>
                <w:cantSplit/>
                <w:trHeight w:val="412"/>
              </w:trPr>
              <w:tc>
                <w:tcPr>
                  <w:tcW w:w="5899" w:type="dxa"/>
                  <w:shd w:val="clear" w:color="auto" w:fill="92D050"/>
                </w:tcPr>
                <w:p w14:paraId="2C67C787" w14:textId="77777777" w:rsidR="00A401A0" w:rsidRDefault="00A401A0" w:rsidP="008D38D6">
                  <w:pPr>
                    <w:pStyle w:val="BodyIndent1"/>
                    <w:ind w:left="0"/>
                    <w:rPr>
                      <w:b/>
                    </w:rPr>
                  </w:pPr>
                  <w:r>
                    <w:rPr>
                      <w:b/>
                    </w:rPr>
                    <w:t>2.</w:t>
                  </w:r>
                  <w:r w:rsidRPr="001D7191">
                    <w:rPr>
                      <w:b/>
                    </w:rPr>
                    <w:t xml:space="preserve"> Work package </w:t>
                  </w:r>
                  <w:r>
                    <w:rPr>
                      <w:b/>
                    </w:rPr>
                    <w:t>2</w:t>
                  </w:r>
                  <w:r w:rsidRPr="001D7191">
                    <w:rPr>
                      <w:b/>
                    </w:rPr>
                    <w:t xml:space="preserve"> </w:t>
                  </w:r>
                  <w:r>
                    <w:rPr>
                      <w:b/>
                    </w:rPr>
                    <w:t>– interim report and tool (if applicable)</w:t>
                  </w:r>
                </w:p>
              </w:tc>
              <w:tc>
                <w:tcPr>
                  <w:tcW w:w="2995" w:type="dxa"/>
                  <w:shd w:val="clear" w:color="auto" w:fill="92D050"/>
                </w:tcPr>
                <w:p w14:paraId="245E4BBA" w14:textId="77777777" w:rsidR="00A401A0" w:rsidRDefault="00A401A0" w:rsidP="008D38D6">
                  <w:pPr>
                    <w:pStyle w:val="BodyIndent1"/>
                    <w:ind w:left="0"/>
                    <w:rPr>
                      <w:b/>
                    </w:rPr>
                  </w:pPr>
                  <w:r>
                    <w:rPr>
                      <w:b/>
                    </w:rPr>
                    <w:t>Report</w:t>
                  </w:r>
                </w:p>
              </w:tc>
            </w:tr>
            <w:tr w:rsidR="00A401A0" w14:paraId="7A93DB94" w14:textId="77777777" w:rsidTr="008D38D6">
              <w:trPr>
                <w:cantSplit/>
                <w:trHeight w:val="1509"/>
                <w:tblHeader/>
              </w:trPr>
              <w:tc>
                <w:tcPr>
                  <w:tcW w:w="8894" w:type="dxa"/>
                  <w:gridSpan w:val="2"/>
                  <w:shd w:val="clear" w:color="auto" w:fill="FFFFFF"/>
                </w:tcPr>
                <w:p w14:paraId="24586ABC" w14:textId="77777777" w:rsidR="00A401A0" w:rsidRPr="00600CBB" w:rsidRDefault="00A401A0" w:rsidP="008D38D6">
                  <w:pPr>
                    <w:pStyle w:val="BodyIndent1"/>
                    <w:ind w:left="0"/>
                    <w:rPr>
                      <w:b/>
                    </w:rPr>
                  </w:pPr>
                  <w:r w:rsidRPr="00600CBB">
                    <w:rPr>
                      <w:b/>
                    </w:rPr>
                    <w:lastRenderedPageBreak/>
                    <w:t>A report detailing the findings from work package 2: Assessing the potential for Infrastructure mounted equipment to reduce lateral deviation post derailment</w:t>
                  </w:r>
                </w:p>
                <w:p w14:paraId="6F036478" w14:textId="77777777" w:rsidR="00A401A0" w:rsidRDefault="00A401A0" w:rsidP="00A401A0">
                  <w:pPr>
                    <w:pStyle w:val="Body"/>
                    <w:numPr>
                      <w:ilvl w:val="0"/>
                      <w:numId w:val="55"/>
                    </w:numPr>
                  </w:pPr>
                  <w:r>
                    <w:t>Summary of c</w:t>
                  </w:r>
                  <w:r w:rsidRPr="001D7191">
                    <w:t xml:space="preserve">urrent </w:t>
                  </w:r>
                  <w:r>
                    <w:t>w</w:t>
                  </w:r>
                  <w:r w:rsidRPr="001D7191">
                    <w:t xml:space="preserve">orldwide </w:t>
                  </w:r>
                  <w:r>
                    <w:t>s</w:t>
                  </w:r>
                  <w:r w:rsidRPr="001D7191">
                    <w:t>olutions and approaches</w:t>
                  </w:r>
                </w:p>
                <w:p w14:paraId="703235F1" w14:textId="77777777" w:rsidR="00A401A0" w:rsidRDefault="00A401A0" w:rsidP="00A401A0">
                  <w:pPr>
                    <w:pStyle w:val="Body"/>
                    <w:numPr>
                      <w:ilvl w:val="0"/>
                      <w:numId w:val="55"/>
                    </w:numPr>
                  </w:pPr>
                  <w:r>
                    <w:t>Description of the methodology, algorithms and assumptions of the risk-based</w:t>
                  </w:r>
                  <w:r w:rsidRPr="001D7191">
                    <w:t xml:space="preserve"> </w:t>
                  </w:r>
                  <w:r>
                    <w:t>approach developed to inform infrastructure manager investment decisions</w:t>
                  </w:r>
                </w:p>
                <w:p w14:paraId="514C638C" w14:textId="77777777" w:rsidR="00A401A0" w:rsidRPr="008848F1" w:rsidRDefault="00A401A0" w:rsidP="00A401A0">
                  <w:pPr>
                    <w:pStyle w:val="Body"/>
                    <w:numPr>
                      <w:ilvl w:val="0"/>
                      <w:numId w:val="55"/>
                    </w:numPr>
                  </w:pPr>
                  <w:r>
                    <w:t xml:space="preserve">If the analysis required development of a </w:t>
                  </w:r>
                  <w:proofErr w:type="gramStart"/>
                  <w:r>
                    <w:t>risk based</w:t>
                  </w:r>
                  <w:proofErr w:type="gramEnd"/>
                  <w:r>
                    <w:t xml:space="preserve"> tool, this should be provided under this deliverable with suitable explanation / documentation as appropriate.</w:t>
                  </w:r>
                </w:p>
              </w:tc>
            </w:tr>
            <w:tr w:rsidR="00A401A0" w14:paraId="7D1F5462" w14:textId="77777777" w:rsidTr="008D38D6">
              <w:trPr>
                <w:cantSplit/>
                <w:trHeight w:val="421"/>
                <w:tblHeader/>
              </w:trPr>
              <w:tc>
                <w:tcPr>
                  <w:tcW w:w="8894" w:type="dxa"/>
                  <w:gridSpan w:val="2"/>
                  <w:shd w:val="clear" w:color="auto" w:fill="FFFFFF"/>
                </w:tcPr>
                <w:p w14:paraId="155BC849" w14:textId="77777777" w:rsidR="00A401A0" w:rsidRPr="008848F1" w:rsidRDefault="00A401A0" w:rsidP="008D38D6">
                  <w:pPr>
                    <w:pStyle w:val="Body"/>
                    <w:ind w:right="-842"/>
                  </w:pPr>
                  <w:r w:rsidRPr="00705A1E">
                    <w:t>This report will be delivered in RSSB format and will be made available on SPARK</w:t>
                  </w:r>
                </w:p>
              </w:tc>
            </w:tr>
          </w:tbl>
          <w:p w14:paraId="35F538D3" w14:textId="77777777" w:rsidR="00A401A0" w:rsidRDefault="00A401A0" w:rsidP="008D38D6">
            <w:pPr>
              <w:pStyle w:val="Body"/>
            </w:pP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9"/>
              <w:gridCol w:w="2995"/>
            </w:tblGrid>
            <w:tr w:rsidR="00A401A0" w14:paraId="08BFFFFE" w14:textId="77777777" w:rsidTr="008D38D6">
              <w:trPr>
                <w:cantSplit/>
                <w:trHeight w:val="412"/>
              </w:trPr>
              <w:tc>
                <w:tcPr>
                  <w:tcW w:w="5899" w:type="dxa"/>
                  <w:shd w:val="clear" w:color="auto" w:fill="92D050"/>
                </w:tcPr>
                <w:p w14:paraId="1B91CEFF" w14:textId="77777777" w:rsidR="00A401A0" w:rsidRDefault="00A401A0" w:rsidP="008D38D6">
                  <w:pPr>
                    <w:pStyle w:val="BodyIndent1"/>
                    <w:ind w:left="0"/>
                    <w:rPr>
                      <w:b/>
                    </w:rPr>
                  </w:pPr>
                  <w:r>
                    <w:rPr>
                      <w:b/>
                    </w:rPr>
                    <w:t xml:space="preserve">3. </w:t>
                  </w:r>
                  <w:r w:rsidRPr="001D7191">
                    <w:rPr>
                      <w:b/>
                    </w:rPr>
                    <w:t>Review use of devices to guide derailed train</w:t>
                  </w:r>
                  <w:r>
                    <w:rPr>
                      <w:b/>
                    </w:rPr>
                    <w:t xml:space="preserve"> – final report</w:t>
                  </w:r>
                </w:p>
              </w:tc>
              <w:tc>
                <w:tcPr>
                  <w:tcW w:w="2995" w:type="dxa"/>
                  <w:shd w:val="clear" w:color="auto" w:fill="92D050"/>
                </w:tcPr>
                <w:p w14:paraId="43BEC608" w14:textId="77777777" w:rsidR="00A401A0" w:rsidRDefault="00A401A0" w:rsidP="008D38D6">
                  <w:pPr>
                    <w:pStyle w:val="BodyIndent1"/>
                    <w:ind w:left="0"/>
                    <w:rPr>
                      <w:b/>
                    </w:rPr>
                  </w:pPr>
                  <w:r>
                    <w:rPr>
                      <w:b/>
                    </w:rPr>
                    <w:t>Report</w:t>
                  </w:r>
                </w:p>
              </w:tc>
            </w:tr>
            <w:tr w:rsidR="00A401A0" w14:paraId="724DC175" w14:textId="77777777" w:rsidTr="008D38D6">
              <w:trPr>
                <w:cantSplit/>
                <w:trHeight w:val="958"/>
                <w:tblHeader/>
              </w:trPr>
              <w:tc>
                <w:tcPr>
                  <w:tcW w:w="8894" w:type="dxa"/>
                  <w:gridSpan w:val="2"/>
                  <w:shd w:val="clear" w:color="auto" w:fill="FFFFFF"/>
                </w:tcPr>
                <w:p w14:paraId="48CC7A01" w14:textId="77777777" w:rsidR="00A401A0" w:rsidRPr="00C37D71" w:rsidRDefault="00A401A0" w:rsidP="008D38D6">
                  <w:pPr>
                    <w:pStyle w:val="Body"/>
                    <w:jc w:val="both"/>
                  </w:pPr>
                  <w:r>
                    <w:rPr>
                      <w:b/>
                    </w:rPr>
                    <w:t>Final report summarising the findings from work package 1 &amp; 2 and providing:</w:t>
                  </w:r>
                </w:p>
                <w:p w14:paraId="6771642F" w14:textId="77777777" w:rsidR="00A401A0" w:rsidRDefault="00A401A0" w:rsidP="00A401A0">
                  <w:pPr>
                    <w:pStyle w:val="Body"/>
                    <w:numPr>
                      <w:ilvl w:val="0"/>
                      <w:numId w:val="63"/>
                    </w:numPr>
                    <w:jc w:val="both"/>
                  </w:pPr>
                  <w:r>
                    <w:t>A summary of the findings from work packages 1 &amp; 2</w:t>
                  </w:r>
                </w:p>
                <w:p w14:paraId="041D4787" w14:textId="77777777" w:rsidR="00A401A0" w:rsidRPr="006E1835" w:rsidRDefault="00A401A0" w:rsidP="00A401A0">
                  <w:pPr>
                    <w:pStyle w:val="Body"/>
                    <w:numPr>
                      <w:ilvl w:val="0"/>
                      <w:numId w:val="63"/>
                    </w:numPr>
                    <w:jc w:val="both"/>
                  </w:pPr>
                  <w:r>
                    <w:t xml:space="preserve">Recommendation to industry on how to </w:t>
                  </w:r>
                  <w:r w:rsidRPr="00EE0C4E">
                    <w:t>most appropriate</w:t>
                  </w:r>
                  <w:r>
                    <w:t>ly</w:t>
                  </w:r>
                  <w:r w:rsidRPr="00EE0C4E">
                    <w:t xml:space="preserve"> reduc</w:t>
                  </w:r>
                  <w:r>
                    <w:t>e</w:t>
                  </w:r>
                  <w:r w:rsidRPr="00EE0C4E">
                    <w:t xml:space="preserve"> overall risk </w:t>
                  </w:r>
                  <w:r>
                    <w:t>post derailment in the most</w:t>
                  </w:r>
                  <w:r w:rsidRPr="00EE0C4E">
                    <w:t xml:space="preserve"> cost-effective manner</w:t>
                  </w:r>
                </w:p>
              </w:tc>
            </w:tr>
            <w:tr w:rsidR="00A401A0" w14:paraId="23353FB6" w14:textId="77777777" w:rsidTr="008D38D6">
              <w:trPr>
                <w:cantSplit/>
                <w:trHeight w:val="421"/>
                <w:tblHeader/>
              </w:trPr>
              <w:tc>
                <w:tcPr>
                  <w:tcW w:w="8894" w:type="dxa"/>
                  <w:gridSpan w:val="2"/>
                  <w:shd w:val="clear" w:color="auto" w:fill="FFFFFF"/>
                </w:tcPr>
                <w:p w14:paraId="2C03A748" w14:textId="77777777" w:rsidR="00A401A0" w:rsidRPr="008848F1" w:rsidRDefault="00A401A0" w:rsidP="008D38D6">
                  <w:pPr>
                    <w:pStyle w:val="Body"/>
                    <w:ind w:right="-842"/>
                  </w:pPr>
                  <w:r w:rsidRPr="00705A1E">
                    <w:t>This report will be delivered in RSSB format and will be made available on SPARK</w:t>
                  </w:r>
                </w:p>
              </w:tc>
            </w:tr>
          </w:tbl>
          <w:p w14:paraId="4CD9F8B1" w14:textId="77777777" w:rsidR="00A401A0" w:rsidRPr="008848F1" w:rsidRDefault="00A401A0" w:rsidP="008D38D6">
            <w:pPr>
              <w:pStyle w:val="Body"/>
            </w:pPr>
          </w:p>
        </w:tc>
      </w:tr>
    </w:tbl>
    <w:p w14:paraId="1B4C1538" w14:textId="77777777" w:rsidR="00A401A0" w:rsidRDefault="00A401A0" w:rsidP="00A401A0">
      <w:pPr>
        <w:rPr>
          <w:rFonts w:ascii="Calibri" w:hAnsi="Calibri" w:cs="Arial"/>
          <w:color w:val="00968E"/>
          <w:sz w:val="36"/>
          <w:lang w:eastAsia="en-GB"/>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1"/>
        <w:gridCol w:w="3299"/>
      </w:tblGrid>
      <w:tr w:rsidR="00A401A0" w14:paraId="1628CFA4" w14:textId="77777777" w:rsidTr="008D38D6">
        <w:trPr>
          <w:cantSplit/>
          <w:trHeight w:val="422"/>
        </w:trPr>
        <w:tc>
          <w:tcPr>
            <w:tcW w:w="5631" w:type="dxa"/>
            <w:shd w:val="clear" w:color="auto" w:fill="92D050"/>
          </w:tcPr>
          <w:p w14:paraId="50D6C69B" w14:textId="77777777" w:rsidR="00A401A0" w:rsidRDefault="00A401A0" w:rsidP="008D38D6">
            <w:pPr>
              <w:pStyle w:val="BodyIndent1"/>
              <w:ind w:left="0"/>
              <w:rPr>
                <w:b/>
              </w:rPr>
            </w:pPr>
            <w:r>
              <w:rPr>
                <w:b/>
              </w:rPr>
              <w:t>4. Research in Brief</w:t>
            </w:r>
          </w:p>
        </w:tc>
        <w:tc>
          <w:tcPr>
            <w:tcW w:w="3299" w:type="dxa"/>
            <w:shd w:val="clear" w:color="auto" w:fill="92D050"/>
          </w:tcPr>
          <w:p w14:paraId="5A8E0A2A" w14:textId="77777777" w:rsidR="00A401A0" w:rsidRDefault="00A401A0" w:rsidP="008D38D6">
            <w:pPr>
              <w:pStyle w:val="BodyIndent1"/>
              <w:ind w:left="0"/>
              <w:rPr>
                <w:b/>
              </w:rPr>
            </w:pPr>
            <w:r>
              <w:rPr>
                <w:b/>
              </w:rPr>
              <w:t>Report</w:t>
            </w:r>
          </w:p>
        </w:tc>
      </w:tr>
      <w:tr w:rsidR="00A401A0" w:rsidRPr="006E1835" w14:paraId="7AD87C09" w14:textId="77777777" w:rsidTr="008D38D6">
        <w:trPr>
          <w:cantSplit/>
          <w:trHeight w:val="724"/>
          <w:tblHeader/>
        </w:trPr>
        <w:tc>
          <w:tcPr>
            <w:tcW w:w="8930" w:type="dxa"/>
            <w:gridSpan w:val="2"/>
            <w:shd w:val="clear" w:color="auto" w:fill="FFFFFF"/>
          </w:tcPr>
          <w:p w14:paraId="36B28D03" w14:textId="77777777" w:rsidR="00A401A0" w:rsidRPr="006E1835" w:rsidRDefault="00A401A0" w:rsidP="008D38D6">
            <w:pPr>
              <w:pStyle w:val="Body"/>
              <w:rPr>
                <w:b/>
              </w:rPr>
            </w:pPr>
            <w:r w:rsidRPr="006E1835">
              <w:rPr>
                <w:b/>
              </w:rPr>
              <w:t>A four-page document summarising the research, its findings, and the potential benefits generated</w:t>
            </w:r>
          </w:p>
        </w:tc>
      </w:tr>
      <w:tr w:rsidR="00A401A0" w:rsidRPr="008848F1" w14:paraId="5AF9D152" w14:textId="77777777" w:rsidTr="008D38D6">
        <w:trPr>
          <w:cantSplit/>
          <w:trHeight w:val="431"/>
          <w:tblHeader/>
        </w:trPr>
        <w:tc>
          <w:tcPr>
            <w:tcW w:w="8930" w:type="dxa"/>
            <w:gridSpan w:val="2"/>
            <w:shd w:val="clear" w:color="auto" w:fill="FFFFFF"/>
          </w:tcPr>
          <w:p w14:paraId="5E1B5E34" w14:textId="77777777" w:rsidR="00A401A0" w:rsidRPr="008848F1" w:rsidRDefault="00A401A0" w:rsidP="008D38D6">
            <w:pPr>
              <w:pStyle w:val="Body"/>
            </w:pPr>
            <w:r w:rsidRPr="00705A1E">
              <w:t>This report will be delivered in RSSB format and will be made available on SPARK</w:t>
            </w:r>
          </w:p>
        </w:tc>
      </w:tr>
    </w:tbl>
    <w:p w14:paraId="3CE02E3A" w14:textId="77777777" w:rsidR="00A401A0" w:rsidRDefault="00A401A0" w:rsidP="00A401A0">
      <w:pPr>
        <w:rPr>
          <w:rFonts w:ascii="Calibri" w:hAnsi="Calibri" w:cs="Arial"/>
          <w:color w:val="00968E"/>
          <w:sz w:val="36"/>
          <w:lang w:eastAsia="en-GB"/>
        </w:rPr>
      </w:pPr>
    </w:p>
    <w:p w14:paraId="7F5A2F13" w14:textId="77777777" w:rsidR="00A401A0" w:rsidRDefault="00A401A0" w:rsidP="00A401A0">
      <w:pPr>
        <w:rPr>
          <w:rFonts w:ascii="Calibri" w:hAnsi="Calibri" w:cs="Arial"/>
          <w:color w:val="00968E"/>
          <w:sz w:val="36"/>
          <w:lang w:eastAsia="en-GB"/>
        </w:rPr>
      </w:pPr>
    </w:p>
    <w:p w14:paraId="41CCDB19" w14:textId="77777777" w:rsidR="00A401A0" w:rsidRDefault="00A401A0" w:rsidP="00A401A0">
      <w:pPr>
        <w:pStyle w:val="Heading1"/>
        <w:numPr>
          <w:ilvl w:val="0"/>
          <w:numId w:val="51"/>
        </w:numPr>
        <w:ind w:left="0"/>
      </w:pPr>
      <w:r>
        <w:t>Stakeholders roles and responsibilities</w:t>
      </w:r>
    </w:p>
    <w:tbl>
      <w:tblPr>
        <w:tblStyle w:val="TableGrid"/>
        <w:tblW w:w="9762" w:type="dxa"/>
        <w:tblInd w:w="-147" w:type="dxa"/>
        <w:tblLook w:val="04A0" w:firstRow="1" w:lastRow="0" w:firstColumn="1" w:lastColumn="0" w:noHBand="0" w:noVBand="1"/>
      </w:tblPr>
      <w:tblGrid>
        <w:gridCol w:w="2010"/>
        <w:gridCol w:w="5100"/>
        <w:gridCol w:w="2652"/>
      </w:tblGrid>
      <w:tr w:rsidR="00A401A0" w:rsidRPr="004F4209" w14:paraId="03E6B4B9" w14:textId="77777777" w:rsidTr="008D38D6">
        <w:trPr>
          <w:trHeight w:val="493"/>
        </w:trPr>
        <w:tc>
          <w:tcPr>
            <w:tcW w:w="2010" w:type="dxa"/>
            <w:vAlign w:val="center"/>
          </w:tcPr>
          <w:p w14:paraId="6AFE16D6" w14:textId="77777777" w:rsidR="00A401A0" w:rsidRPr="00483FAD" w:rsidRDefault="00A401A0" w:rsidP="008D38D6">
            <w:pPr>
              <w:pStyle w:val="Body"/>
              <w:rPr>
                <w:rFonts w:asciiTheme="minorHAnsi" w:hAnsiTheme="minorHAnsi"/>
                <w:b/>
                <w:szCs w:val="20"/>
              </w:rPr>
            </w:pPr>
            <w:r w:rsidRPr="00483FAD">
              <w:rPr>
                <w:rFonts w:asciiTheme="minorHAnsi" w:hAnsiTheme="minorHAnsi"/>
                <w:b/>
                <w:szCs w:val="20"/>
              </w:rPr>
              <w:t>Title</w:t>
            </w:r>
          </w:p>
        </w:tc>
        <w:tc>
          <w:tcPr>
            <w:tcW w:w="5100" w:type="dxa"/>
            <w:vAlign w:val="center"/>
          </w:tcPr>
          <w:p w14:paraId="30BEF7E5" w14:textId="77777777" w:rsidR="00A401A0" w:rsidRPr="00483FAD" w:rsidRDefault="00A401A0" w:rsidP="008D38D6">
            <w:pPr>
              <w:rPr>
                <w:rFonts w:asciiTheme="minorHAnsi" w:hAnsiTheme="minorHAnsi" w:cs="Arial"/>
                <w:szCs w:val="20"/>
                <w:lang w:eastAsia="en-GB"/>
              </w:rPr>
            </w:pPr>
            <w:r w:rsidRPr="00483FAD">
              <w:rPr>
                <w:rFonts w:asciiTheme="minorHAnsi" w:hAnsiTheme="minorHAnsi" w:cs="Arial"/>
                <w:b/>
                <w:bCs/>
                <w:kern w:val="28"/>
                <w:szCs w:val="20"/>
              </w:rPr>
              <w:t>General role in project</w:t>
            </w:r>
          </w:p>
        </w:tc>
        <w:tc>
          <w:tcPr>
            <w:tcW w:w="2652" w:type="dxa"/>
            <w:vAlign w:val="center"/>
          </w:tcPr>
          <w:p w14:paraId="2938D240" w14:textId="77777777" w:rsidR="00A401A0" w:rsidRPr="00483FAD" w:rsidRDefault="00A401A0" w:rsidP="008D38D6">
            <w:pPr>
              <w:rPr>
                <w:rFonts w:asciiTheme="minorHAnsi" w:hAnsiTheme="minorHAnsi" w:cs="Arial"/>
                <w:szCs w:val="20"/>
                <w:lang w:eastAsia="en-GB"/>
              </w:rPr>
            </w:pPr>
            <w:r>
              <w:rPr>
                <w:rFonts w:asciiTheme="minorHAnsi" w:hAnsiTheme="minorHAnsi" w:cs="Arial"/>
                <w:b/>
                <w:bCs/>
                <w:kern w:val="28"/>
                <w:szCs w:val="20"/>
              </w:rPr>
              <w:t>R</w:t>
            </w:r>
            <w:r w:rsidRPr="00483FAD">
              <w:rPr>
                <w:rFonts w:asciiTheme="minorHAnsi" w:hAnsiTheme="minorHAnsi" w:cs="Arial"/>
                <w:b/>
                <w:bCs/>
                <w:kern w:val="28"/>
                <w:szCs w:val="20"/>
              </w:rPr>
              <w:t>ole in acceptance of deliverables</w:t>
            </w:r>
          </w:p>
        </w:tc>
      </w:tr>
      <w:tr w:rsidR="00A401A0" w:rsidRPr="004F4209" w14:paraId="6209D640" w14:textId="77777777" w:rsidTr="008D38D6">
        <w:trPr>
          <w:trHeight w:val="2470"/>
        </w:trPr>
        <w:tc>
          <w:tcPr>
            <w:tcW w:w="2010" w:type="dxa"/>
          </w:tcPr>
          <w:p w14:paraId="44AFDE05" w14:textId="77777777" w:rsidR="00A401A0" w:rsidRPr="00483FAD" w:rsidRDefault="00A401A0" w:rsidP="008D38D6">
            <w:pPr>
              <w:rPr>
                <w:rFonts w:asciiTheme="minorHAnsi" w:hAnsiTheme="minorHAnsi" w:cs="Arial"/>
                <w:b/>
                <w:color w:val="000000" w:themeColor="dark1"/>
                <w:kern w:val="28"/>
                <w:szCs w:val="20"/>
              </w:rPr>
            </w:pPr>
            <w:r>
              <w:rPr>
                <w:rFonts w:asciiTheme="minorHAnsi" w:hAnsiTheme="minorHAnsi" w:cs="Arial"/>
                <w:b/>
                <w:color w:val="000000" w:themeColor="dark1"/>
                <w:kern w:val="28"/>
                <w:szCs w:val="20"/>
              </w:rPr>
              <w:t>Project</w:t>
            </w:r>
            <w:r w:rsidRPr="00483FAD">
              <w:rPr>
                <w:rFonts w:asciiTheme="minorHAnsi" w:hAnsiTheme="minorHAnsi" w:cs="Arial"/>
                <w:b/>
                <w:color w:val="000000" w:themeColor="dark1"/>
                <w:kern w:val="28"/>
                <w:szCs w:val="20"/>
              </w:rPr>
              <w:t xml:space="preserve"> manager</w:t>
            </w:r>
          </w:p>
        </w:tc>
        <w:tc>
          <w:tcPr>
            <w:tcW w:w="5100" w:type="dxa"/>
            <w:vAlign w:val="center"/>
          </w:tcPr>
          <w:p w14:paraId="29E5443A" w14:textId="77777777" w:rsidR="00A401A0" w:rsidRPr="00483FAD" w:rsidRDefault="00A401A0" w:rsidP="008D38D6">
            <w:pPr>
              <w:pStyle w:val="NormalWeb"/>
              <w:spacing w:before="40" w:beforeAutospacing="0" w:after="40" w:afterAutospacing="0" w:line="260" w:lineRule="exact"/>
              <w:jc w:val="both"/>
              <w:rPr>
                <w:rFonts w:asciiTheme="minorHAnsi" w:hAnsiTheme="minorHAnsi" w:cs="Arial"/>
                <w:color w:val="000000" w:themeColor="dark1"/>
                <w:kern w:val="28"/>
                <w:sz w:val="22"/>
                <w:szCs w:val="20"/>
                <w:lang w:eastAsia="en-US"/>
              </w:rPr>
            </w:pPr>
            <w:r w:rsidRPr="00483FAD">
              <w:rPr>
                <w:rFonts w:asciiTheme="minorHAnsi" w:hAnsiTheme="minorHAnsi" w:cs="Arial"/>
                <w:color w:val="000000" w:themeColor="dark1"/>
                <w:kern w:val="28"/>
                <w:sz w:val="22"/>
                <w:szCs w:val="20"/>
                <w:lang w:eastAsia="en-US"/>
              </w:rPr>
              <w:t xml:space="preserve">The RSSB </w:t>
            </w:r>
            <w:r>
              <w:rPr>
                <w:rFonts w:asciiTheme="minorHAnsi" w:hAnsiTheme="minorHAnsi" w:cs="Arial"/>
                <w:color w:val="000000" w:themeColor="dark1"/>
                <w:kern w:val="28"/>
                <w:sz w:val="22"/>
                <w:szCs w:val="20"/>
                <w:lang w:eastAsia="en-US"/>
              </w:rPr>
              <w:t>project</w:t>
            </w:r>
            <w:r w:rsidRPr="00483FAD">
              <w:rPr>
                <w:rFonts w:asciiTheme="minorHAnsi" w:hAnsiTheme="minorHAnsi" w:cs="Arial"/>
                <w:color w:val="000000" w:themeColor="dark1"/>
                <w:kern w:val="28"/>
                <w:sz w:val="22"/>
                <w:szCs w:val="20"/>
                <w:lang w:eastAsia="en-US"/>
              </w:rPr>
              <w:t xml:space="preserve"> manager is the first point of contact during project delivery. The </w:t>
            </w:r>
            <w:r>
              <w:rPr>
                <w:rFonts w:asciiTheme="minorHAnsi" w:hAnsiTheme="minorHAnsi" w:cs="Arial"/>
                <w:color w:val="000000" w:themeColor="dark1"/>
                <w:kern w:val="28"/>
                <w:sz w:val="22"/>
                <w:szCs w:val="20"/>
                <w:lang w:eastAsia="en-US"/>
              </w:rPr>
              <w:t>project</w:t>
            </w:r>
            <w:r w:rsidRPr="00483FAD">
              <w:rPr>
                <w:rFonts w:asciiTheme="minorHAnsi" w:hAnsiTheme="minorHAnsi" w:cs="Arial"/>
                <w:color w:val="000000" w:themeColor="dark1"/>
                <w:kern w:val="28"/>
                <w:sz w:val="22"/>
                <w:szCs w:val="20"/>
                <w:lang w:eastAsia="en-US"/>
              </w:rPr>
              <w:t xml:space="preserve"> manager responsible for the detailed project management including project schedules, cost reporting and other relevant project management tasks. </w:t>
            </w:r>
          </w:p>
          <w:p w14:paraId="5B7739D0" w14:textId="77777777" w:rsidR="00A401A0" w:rsidRPr="00483FAD" w:rsidRDefault="00A401A0" w:rsidP="008D38D6">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The </w:t>
            </w:r>
            <w:r>
              <w:rPr>
                <w:rFonts w:asciiTheme="minorHAnsi" w:hAnsiTheme="minorHAnsi" w:cs="Arial"/>
                <w:color w:val="000000" w:themeColor="dark1"/>
                <w:kern w:val="28"/>
                <w:sz w:val="22"/>
                <w:szCs w:val="20"/>
              </w:rPr>
              <w:t>project</w:t>
            </w:r>
            <w:r w:rsidRPr="00483FAD">
              <w:rPr>
                <w:rFonts w:asciiTheme="minorHAnsi" w:hAnsiTheme="minorHAnsi" w:cs="Arial"/>
                <w:color w:val="000000" w:themeColor="dark1"/>
                <w:kern w:val="28"/>
                <w:sz w:val="22"/>
                <w:szCs w:val="20"/>
              </w:rPr>
              <w:t xml:space="preserve"> manager leads the project in organising meetings, etc and ensures timely and effective delivery towards project objectives.</w:t>
            </w:r>
          </w:p>
        </w:tc>
        <w:tc>
          <w:tcPr>
            <w:tcW w:w="2652" w:type="dxa"/>
          </w:tcPr>
          <w:p w14:paraId="07F1CB1D" w14:textId="77777777" w:rsidR="00A401A0" w:rsidRPr="00483FAD" w:rsidRDefault="00A401A0" w:rsidP="008D38D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Facilitates technical review and acceptance processes, identifies and monitors corrective actions where needed, including facilitating decision making.</w:t>
            </w:r>
          </w:p>
        </w:tc>
      </w:tr>
      <w:tr w:rsidR="00A401A0" w:rsidRPr="004F4209" w14:paraId="7C784EBF" w14:textId="77777777" w:rsidTr="008D38D6">
        <w:trPr>
          <w:trHeight w:val="1531"/>
        </w:trPr>
        <w:tc>
          <w:tcPr>
            <w:tcW w:w="2010" w:type="dxa"/>
          </w:tcPr>
          <w:p w14:paraId="2E6D305D" w14:textId="77777777" w:rsidR="00A401A0" w:rsidRPr="00483FAD" w:rsidRDefault="00A401A0" w:rsidP="008D38D6">
            <w:pPr>
              <w:rPr>
                <w:rFonts w:asciiTheme="minorHAnsi" w:hAnsiTheme="minorHAnsi" w:cs="Arial"/>
                <w:b/>
                <w:color w:val="000000" w:themeColor="dark1"/>
                <w:kern w:val="28"/>
                <w:szCs w:val="20"/>
              </w:rPr>
            </w:pPr>
            <w:r w:rsidRPr="00483FAD">
              <w:rPr>
                <w:rFonts w:asciiTheme="minorHAnsi" w:hAnsiTheme="minorHAnsi" w:cs="Arial"/>
                <w:b/>
                <w:color w:val="000000" w:themeColor="dark1"/>
                <w:kern w:val="28"/>
                <w:szCs w:val="20"/>
              </w:rPr>
              <w:lastRenderedPageBreak/>
              <w:t xml:space="preserve">Technical </w:t>
            </w:r>
            <w:r>
              <w:rPr>
                <w:rFonts w:asciiTheme="minorHAnsi" w:hAnsiTheme="minorHAnsi" w:cs="Arial"/>
                <w:b/>
                <w:color w:val="000000" w:themeColor="dark1"/>
                <w:kern w:val="28"/>
                <w:szCs w:val="20"/>
              </w:rPr>
              <w:t>Lead</w:t>
            </w:r>
          </w:p>
        </w:tc>
        <w:tc>
          <w:tcPr>
            <w:tcW w:w="5100" w:type="dxa"/>
            <w:vAlign w:val="center"/>
          </w:tcPr>
          <w:p w14:paraId="2DE534D5" w14:textId="77777777" w:rsidR="00A401A0" w:rsidRPr="00483FAD" w:rsidRDefault="00A401A0" w:rsidP="008D38D6">
            <w:pPr>
              <w:pStyle w:val="NormalWeb"/>
              <w:spacing w:before="40" w:beforeAutospacing="0" w:after="40" w:afterAutospacing="0" w:line="260" w:lineRule="exact"/>
              <w:jc w:val="both"/>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Throughout the project, the RSSB technical </w:t>
            </w:r>
            <w:r>
              <w:rPr>
                <w:rFonts w:asciiTheme="minorHAnsi" w:hAnsiTheme="minorHAnsi" w:cs="Arial"/>
                <w:color w:val="000000" w:themeColor="dark1"/>
                <w:kern w:val="28"/>
                <w:sz w:val="22"/>
                <w:szCs w:val="20"/>
              </w:rPr>
              <w:t>lead</w:t>
            </w:r>
            <w:r w:rsidRPr="00483FAD">
              <w:rPr>
                <w:rFonts w:asciiTheme="minorHAnsi" w:hAnsiTheme="minorHAnsi" w:cs="Arial"/>
                <w:color w:val="000000" w:themeColor="dark1"/>
                <w:kern w:val="28"/>
                <w:sz w:val="22"/>
                <w:szCs w:val="20"/>
              </w:rPr>
              <w:t xml:space="preserve"> ensures that technical aspects are reflected accurately. </w:t>
            </w:r>
          </w:p>
          <w:p w14:paraId="4D288913" w14:textId="77777777" w:rsidR="00A401A0" w:rsidRPr="00483FAD" w:rsidRDefault="00A401A0" w:rsidP="008D38D6">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Technical aspects can refer to specific issues around </w:t>
            </w:r>
            <w:r>
              <w:rPr>
                <w:rFonts w:asciiTheme="minorHAnsi" w:hAnsiTheme="minorHAnsi" w:cs="Arial"/>
                <w:color w:val="000000" w:themeColor="dark1"/>
                <w:kern w:val="28"/>
                <w:sz w:val="22"/>
                <w:szCs w:val="20"/>
              </w:rPr>
              <w:t>structures, vehicle dynamics and gauging.</w:t>
            </w:r>
          </w:p>
        </w:tc>
        <w:tc>
          <w:tcPr>
            <w:tcW w:w="2652" w:type="dxa"/>
          </w:tcPr>
          <w:p w14:paraId="271F7280" w14:textId="77777777" w:rsidR="00A401A0" w:rsidRPr="00483FAD" w:rsidRDefault="00A401A0" w:rsidP="008D38D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Reviews emerging outputs</w:t>
            </w:r>
            <w:r>
              <w:rPr>
                <w:rFonts w:asciiTheme="minorHAnsi" w:hAnsiTheme="minorHAnsi" w:cs="Arial"/>
                <w:color w:val="000000" w:themeColor="dark1"/>
                <w:kern w:val="28"/>
                <w:szCs w:val="20"/>
              </w:rPr>
              <w:t>, and deliverables</w:t>
            </w:r>
            <w:r w:rsidRPr="00483FAD">
              <w:rPr>
                <w:rFonts w:asciiTheme="minorHAnsi" w:hAnsiTheme="minorHAnsi" w:cs="Arial"/>
                <w:color w:val="000000" w:themeColor="dark1"/>
                <w:kern w:val="28"/>
                <w:szCs w:val="20"/>
              </w:rPr>
              <w:t xml:space="preserve"> from </w:t>
            </w:r>
            <w:r>
              <w:rPr>
                <w:rFonts w:asciiTheme="minorHAnsi" w:hAnsiTheme="minorHAnsi" w:cs="Arial"/>
                <w:color w:val="000000" w:themeColor="dark1"/>
                <w:kern w:val="28"/>
                <w:szCs w:val="20"/>
              </w:rPr>
              <w:t xml:space="preserve">a </w:t>
            </w:r>
            <w:r w:rsidRPr="00483FAD">
              <w:rPr>
                <w:rFonts w:asciiTheme="minorHAnsi" w:hAnsiTheme="minorHAnsi" w:cs="Arial"/>
                <w:color w:val="000000" w:themeColor="dark1"/>
                <w:kern w:val="28"/>
                <w:szCs w:val="20"/>
              </w:rPr>
              <w:t>technical perspective.</w:t>
            </w:r>
          </w:p>
        </w:tc>
      </w:tr>
      <w:tr w:rsidR="00A401A0" w:rsidRPr="004F4209" w14:paraId="0885DF32" w14:textId="77777777" w:rsidTr="008D38D6">
        <w:trPr>
          <w:trHeight w:val="1602"/>
        </w:trPr>
        <w:tc>
          <w:tcPr>
            <w:tcW w:w="2010" w:type="dxa"/>
          </w:tcPr>
          <w:p w14:paraId="2E71E2B5" w14:textId="77777777" w:rsidR="00A401A0" w:rsidRPr="00483FAD" w:rsidRDefault="00A401A0" w:rsidP="008D38D6">
            <w:pPr>
              <w:rPr>
                <w:rFonts w:asciiTheme="minorHAnsi" w:hAnsiTheme="minorHAnsi" w:cs="Arial"/>
                <w:b/>
                <w:szCs w:val="20"/>
                <w:lang w:eastAsia="en-GB"/>
              </w:rPr>
            </w:pPr>
            <w:r w:rsidRPr="00483FAD">
              <w:rPr>
                <w:rFonts w:asciiTheme="minorHAnsi" w:hAnsiTheme="minorHAnsi" w:cs="Arial"/>
                <w:b/>
                <w:color w:val="000000" w:themeColor="dark1"/>
                <w:kern w:val="28"/>
                <w:szCs w:val="20"/>
              </w:rPr>
              <w:t>Industry and RSSB sponsor</w:t>
            </w:r>
          </w:p>
        </w:tc>
        <w:tc>
          <w:tcPr>
            <w:tcW w:w="5100" w:type="dxa"/>
            <w:vAlign w:val="center"/>
          </w:tcPr>
          <w:p w14:paraId="62131431" w14:textId="77777777" w:rsidR="00A401A0" w:rsidRPr="00483FAD" w:rsidRDefault="00A401A0" w:rsidP="008D38D6">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Industry and RSSB sponsors act as a figurehead for the research, championing its importance and its outputs. </w:t>
            </w:r>
          </w:p>
          <w:p w14:paraId="10FA7EDC" w14:textId="77777777" w:rsidR="00A401A0" w:rsidRPr="00483FAD" w:rsidRDefault="00A401A0" w:rsidP="008D38D6">
            <w:pPr>
              <w:rPr>
                <w:rFonts w:asciiTheme="minorHAnsi" w:hAnsiTheme="minorHAnsi" w:cs="Arial"/>
                <w:szCs w:val="20"/>
                <w:lang w:eastAsia="en-GB"/>
              </w:rPr>
            </w:pPr>
            <w:r w:rsidRPr="00483FAD">
              <w:rPr>
                <w:rFonts w:asciiTheme="minorHAnsi" w:hAnsiTheme="minorHAnsi" w:cs="Arial"/>
                <w:color w:val="000000" w:themeColor="dark1"/>
                <w:kern w:val="28"/>
                <w:szCs w:val="20"/>
              </w:rPr>
              <w:t>Their key role is to provide steer to the research as it progresses and exert pressure on the industry to make use of its findings.</w:t>
            </w:r>
          </w:p>
        </w:tc>
        <w:tc>
          <w:tcPr>
            <w:tcW w:w="2652" w:type="dxa"/>
          </w:tcPr>
          <w:p w14:paraId="74E17657" w14:textId="77777777" w:rsidR="00A401A0" w:rsidRPr="00483FAD" w:rsidRDefault="00A401A0" w:rsidP="008D38D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A401A0" w:rsidRPr="004F4209" w14:paraId="450A1842" w14:textId="77777777" w:rsidTr="008D38D6">
        <w:trPr>
          <w:trHeight w:val="1471"/>
        </w:trPr>
        <w:tc>
          <w:tcPr>
            <w:tcW w:w="2010" w:type="dxa"/>
          </w:tcPr>
          <w:p w14:paraId="12D030BF" w14:textId="77777777" w:rsidR="00A401A0" w:rsidRPr="00483FAD" w:rsidRDefault="00A401A0" w:rsidP="008D38D6">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supporters</w:t>
            </w:r>
          </w:p>
        </w:tc>
        <w:tc>
          <w:tcPr>
            <w:tcW w:w="5100" w:type="dxa"/>
            <w:vAlign w:val="center"/>
          </w:tcPr>
          <w:p w14:paraId="57EACFF9" w14:textId="77777777" w:rsidR="00A401A0" w:rsidRPr="00483FAD" w:rsidRDefault="00A401A0" w:rsidP="008D38D6">
            <w:pPr>
              <w:rPr>
                <w:rFonts w:asciiTheme="minorHAnsi" w:hAnsiTheme="minorHAnsi" w:cs="Arial"/>
                <w:szCs w:val="20"/>
                <w:lang w:eastAsia="en-GB"/>
              </w:rPr>
            </w:pPr>
            <w:r w:rsidRPr="00483FAD">
              <w:rPr>
                <w:rFonts w:asciiTheme="minorHAnsi" w:hAnsiTheme="minorHAnsi" w:cs="Arial"/>
                <w:color w:val="000000" w:themeColor="dark1"/>
                <w:kern w:val="28"/>
                <w:szCs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52" w:type="dxa"/>
          </w:tcPr>
          <w:p w14:paraId="66397353" w14:textId="77777777" w:rsidR="00A401A0" w:rsidRPr="00483FAD" w:rsidRDefault="00A401A0" w:rsidP="008D38D6">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A401A0" w:rsidRPr="004F4209" w14:paraId="766FE01B" w14:textId="77777777" w:rsidTr="008D38D6">
        <w:trPr>
          <w:trHeight w:val="773"/>
        </w:trPr>
        <w:tc>
          <w:tcPr>
            <w:tcW w:w="2010" w:type="dxa"/>
          </w:tcPr>
          <w:p w14:paraId="2F518567" w14:textId="77777777" w:rsidR="00A401A0" w:rsidRPr="00483FAD" w:rsidRDefault="00A401A0" w:rsidP="008D38D6">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steering group</w:t>
            </w:r>
          </w:p>
        </w:tc>
        <w:tc>
          <w:tcPr>
            <w:tcW w:w="5100" w:type="dxa"/>
            <w:vAlign w:val="center"/>
          </w:tcPr>
          <w:p w14:paraId="657789B2" w14:textId="77777777" w:rsidR="00A401A0" w:rsidRDefault="00A401A0" w:rsidP="008D38D6">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The project steering group ensures the project delivers to industry needs. </w:t>
            </w:r>
          </w:p>
          <w:p w14:paraId="35EA643B" w14:textId="77777777" w:rsidR="00A401A0" w:rsidRPr="00483FAD" w:rsidRDefault="00A401A0" w:rsidP="008D38D6">
            <w:pPr>
              <w:pStyle w:val="NormalWeb"/>
              <w:spacing w:before="40" w:beforeAutospacing="0" w:after="40" w:afterAutospacing="0" w:line="260" w:lineRule="exact"/>
              <w:rPr>
                <w:rFonts w:asciiTheme="minorHAnsi" w:hAnsiTheme="minorHAnsi" w:cs="Arial"/>
                <w:sz w:val="22"/>
                <w:szCs w:val="20"/>
              </w:rPr>
            </w:pPr>
            <w:r>
              <w:rPr>
                <w:rFonts w:asciiTheme="minorHAnsi" w:hAnsiTheme="minorHAnsi" w:cs="Arial"/>
                <w:sz w:val="22"/>
                <w:szCs w:val="20"/>
              </w:rPr>
              <w:t xml:space="preserve">The steering group comprises the stakeholders listed </w:t>
            </w:r>
            <w:proofErr w:type="gramStart"/>
            <w:r>
              <w:rPr>
                <w:rFonts w:asciiTheme="minorHAnsi" w:hAnsiTheme="minorHAnsi" w:cs="Arial"/>
                <w:sz w:val="22"/>
                <w:szCs w:val="20"/>
              </w:rPr>
              <w:t>here</w:t>
            </w:r>
            <w:proofErr w:type="gramEnd"/>
            <w:r>
              <w:rPr>
                <w:rFonts w:asciiTheme="minorHAnsi" w:hAnsiTheme="minorHAnsi" w:cs="Arial"/>
                <w:sz w:val="22"/>
                <w:szCs w:val="20"/>
              </w:rPr>
              <w:t xml:space="preserve"> and other interested parties as deemed appropriate to the project.</w:t>
            </w:r>
          </w:p>
          <w:p w14:paraId="7C13FADB" w14:textId="77777777" w:rsidR="00A401A0" w:rsidRPr="00483FAD" w:rsidRDefault="00A401A0" w:rsidP="008D38D6">
            <w:pPr>
              <w:rPr>
                <w:rFonts w:asciiTheme="minorHAnsi" w:hAnsiTheme="minorHAnsi" w:cs="Arial"/>
                <w:szCs w:val="20"/>
                <w:lang w:eastAsia="en-GB"/>
              </w:rPr>
            </w:pPr>
            <w:r w:rsidRPr="00483FAD">
              <w:rPr>
                <w:rFonts w:asciiTheme="minorHAnsi" w:hAnsiTheme="minorHAnsi" w:cs="Arial"/>
                <w:color w:val="000000" w:themeColor="dark1"/>
                <w:kern w:val="28"/>
                <w:szCs w:val="20"/>
              </w:rPr>
              <w:t>As such, it helps formulate specifications, assesses tenders, reviews draft and final outputs and other relevant tasks.</w:t>
            </w:r>
          </w:p>
        </w:tc>
        <w:tc>
          <w:tcPr>
            <w:tcW w:w="2652" w:type="dxa"/>
          </w:tcPr>
          <w:p w14:paraId="258B9214" w14:textId="77777777" w:rsidR="00A401A0" w:rsidRPr="00483FAD" w:rsidRDefault="00A401A0" w:rsidP="008D38D6">
            <w:pPr>
              <w:rPr>
                <w:rFonts w:asciiTheme="minorHAnsi" w:hAnsiTheme="minorHAnsi" w:cs="Arial"/>
                <w:szCs w:val="20"/>
                <w:lang w:eastAsia="en-GB"/>
              </w:rPr>
            </w:pPr>
            <w:r w:rsidRPr="00483FAD">
              <w:rPr>
                <w:rFonts w:asciiTheme="minorHAnsi" w:hAnsiTheme="minorHAnsi" w:cs="Arial"/>
                <w:color w:val="000000" w:themeColor="dark1"/>
                <w:kern w:val="28"/>
                <w:szCs w:val="20"/>
              </w:rPr>
              <w:t xml:space="preserve">Formally accepts deliverables </w:t>
            </w:r>
          </w:p>
        </w:tc>
      </w:tr>
    </w:tbl>
    <w:p w14:paraId="7F23FAC1" w14:textId="77777777" w:rsidR="00A401A0" w:rsidRDefault="00A401A0" w:rsidP="00A401A0">
      <w:pPr>
        <w:pStyle w:val="Heading1"/>
        <w:numPr>
          <w:ilvl w:val="0"/>
          <w:numId w:val="0"/>
        </w:numPr>
      </w:pPr>
    </w:p>
    <w:p w14:paraId="2257C1C4" w14:textId="77777777" w:rsidR="00A401A0" w:rsidRDefault="00A401A0" w:rsidP="00A401A0">
      <w:pPr>
        <w:pStyle w:val="Heading1"/>
        <w:numPr>
          <w:ilvl w:val="0"/>
          <w:numId w:val="51"/>
        </w:numPr>
        <w:ind w:left="0"/>
      </w:pPr>
      <w:r>
        <w:t>Budget, timescales and dependencies</w:t>
      </w:r>
    </w:p>
    <w:p w14:paraId="1BB1353A" w14:textId="77777777" w:rsidR="00A401A0" w:rsidRPr="006E1835" w:rsidRDefault="00A401A0" w:rsidP="00A401A0">
      <w:pPr>
        <w:spacing w:line="280" w:lineRule="auto"/>
        <w:jc w:val="both"/>
        <w:rPr>
          <w:rFonts w:ascii="Calibri" w:hAnsi="Calibri" w:cs="Arial"/>
          <w:lang w:eastAsia="en-GB"/>
        </w:rPr>
      </w:pPr>
      <w:r w:rsidRPr="006E1835">
        <w:rPr>
          <w:rFonts w:ascii="Calibri" w:hAnsi="Calibri" w:cs="Arial"/>
          <w:lang w:eastAsia="en-GB"/>
        </w:rPr>
        <w:t>The budget for this work is up to £1</w:t>
      </w:r>
      <w:r>
        <w:rPr>
          <w:rFonts w:ascii="Calibri" w:hAnsi="Calibri" w:cs="Arial"/>
          <w:lang w:eastAsia="en-GB"/>
        </w:rPr>
        <w:t>4</w:t>
      </w:r>
      <w:r w:rsidRPr="006E1835">
        <w:rPr>
          <w:rFonts w:ascii="Calibri" w:hAnsi="Calibri" w:cs="Arial"/>
          <w:lang w:eastAsia="en-GB"/>
        </w:rPr>
        <w:t>0,000</w:t>
      </w:r>
      <w:r w:rsidRPr="006E1835">
        <w:rPr>
          <w:rFonts w:ascii="Calibri" w:hAnsi="Calibri" w:cs="Arial"/>
          <w:i/>
          <w:lang w:eastAsia="en-GB"/>
        </w:rPr>
        <w:t xml:space="preserve">. </w:t>
      </w:r>
      <w:r w:rsidRPr="006E1835">
        <w:rPr>
          <w:rFonts w:ascii="Calibri" w:hAnsi="Calibri" w:cs="Arial"/>
          <w:lang w:eastAsia="en-GB"/>
        </w:rPr>
        <w:t xml:space="preserve">Any bid above this value will need to provide detailed explanation on why the supplier doesn’t feel that the budget is adequate </w:t>
      </w:r>
      <w:proofErr w:type="gramStart"/>
      <w:r w:rsidRPr="006E1835">
        <w:rPr>
          <w:rFonts w:ascii="Calibri" w:hAnsi="Calibri" w:cs="Arial"/>
          <w:lang w:eastAsia="en-GB"/>
        </w:rPr>
        <w:t>and in such case</w:t>
      </w:r>
      <w:proofErr w:type="gramEnd"/>
      <w:r w:rsidRPr="006E1835">
        <w:rPr>
          <w:rFonts w:ascii="Calibri" w:hAnsi="Calibri" w:cs="Arial"/>
          <w:lang w:eastAsia="en-GB"/>
        </w:rPr>
        <w:t xml:space="preserve">, we strongly encourage suppliers to provide costed options for RSSB to consider. </w:t>
      </w:r>
    </w:p>
    <w:p w14:paraId="7853AE4F" w14:textId="77777777" w:rsidR="00A401A0" w:rsidRPr="006E1835" w:rsidRDefault="00A401A0" w:rsidP="00A401A0">
      <w:pPr>
        <w:spacing w:line="280" w:lineRule="auto"/>
        <w:jc w:val="both"/>
        <w:rPr>
          <w:rFonts w:ascii="Calibri" w:hAnsi="Calibri" w:cs="Arial"/>
          <w:lang w:eastAsia="en-GB"/>
        </w:rPr>
      </w:pPr>
    </w:p>
    <w:p w14:paraId="3D530E67" w14:textId="77777777" w:rsidR="00A401A0" w:rsidRDefault="00A401A0" w:rsidP="00A401A0">
      <w:pPr>
        <w:spacing w:line="280" w:lineRule="auto"/>
        <w:jc w:val="both"/>
        <w:rPr>
          <w:rFonts w:ascii="Calibri" w:hAnsi="Calibri" w:cs="Arial"/>
          <w:lang w:eastAsia="en-GB"/>
        </w:rPr>
      </w:pPr>
      <w:r w:rsidRPr="006E1835">
        <w:rPr>
          <w:rFonts w:ascii="Calibri" w:hAnsi="Calibri" w:cs="Arial"/>
          <w:lang w:eastAsia="en-GB"/>
        </w:rPr>
        <w:t xml:space="preserve">The work is expected to start in </w:t>
      </w:r>
      <w:r>
        <w:rPr>
          <w:rFonts w:ascii="Calibri" w:hAnsi="Calibri" w:cs="Arial"/>
          <w:lang w:eastAsia="en-GB"/>
        </w:rPr>
        <w:t>January 2019</w:t>
      </w:r>
      <w:r w:rsidRPr="006E1835">
        <w:rPr>
          <w:rFonts w:ascii="Calibri" w:hAnsi="Calibri" w:cs="Arial"/>
          <w:lang w:eastAsia="en-GB"/>
        </w:rPr>
        <w:t xml:space="preserve"> </w:t>
      </w:r>
      <w:r>
        <w:rPr>
          <w:rFonts w:ascii="Calibri" w:hAnsi="Calibri" w:cs="Arial"/>
          <w:lang w:eastAsia="en-GB"/>
        </w:rPr>
        <w:t>with the ambition to have the work complete by</w:t>
      </w:r>
      <w:r w:rsidRPr="006E1835">
        <w:rPr>
          <w:rFonts w:ascii="Calibri" w:hAnsi="Calibri" w:cs="Arial"/>
          <w:lang w:eastAsia="en-GB"/>
        </w:rPr>
        <w:t xml:space="preserve"> </w:t>
      </w:r>
      <w:r>
        <w:rPr>
          <w:rFonts w:ascii="Calibri" w:hAnsi="Calibri" w:cs="Arial"/>
          <w:lang w:eastAsia="en-GB"/>
        </w:rPr>
        <w:t>September 2019.</w:t>
      </w:r>
      <w:r w:rsidRPr="006E1835">
        <w:rPr>
          <w:rFonts w:ascii="Calibri" w:hAnsi="Calibri" w:cs="Arial"/>
          <w:lang w:eastAsia="en-GB"/>
        </w:rPr>
        <w:t xml:space="preserve"> These are indicative dates and RSSB is prepared to consider bids that vary from these expectations if they have a robust and realistic project plan, and an explanation of </w:t>
      </w:r>
      <w:r>
        <w:rPr>
          <w:rFonts w:ascii="Calibri" w:hAnsi="Calibri" w:cs="Arial"/>
          <w:lang w:eastAsia="en-GB"/>
        </w:rPr>
        <w:t xml:space="preserve">the proposed </w:t>
      </w:r>
      <w:r w:rsidRPr="006E1835">
        <w:rPr>
          <w:rFonts w:ascii="Calibri" w:hAnsi="Calibri" w:cs="Arial"/>
          <w:lang w:eastAsia="en-GB"/>
        </w:rPr>
        <w:t xml:space="preserve">changes to the </w:t>
      </w:r>
      <w:r>
        <w:rPr>
          <w:rFonts w:ascii="Calibri" w:hAnsi="Calibri" w:cs="Arial"/>
          <w:lang w:eastAsia="en-GB"/>
        </w:rPr>
        <w:t>da</w:t>
      </w:r>
      <w:r w:rsidRPr="006E1835">
        <w:rPr>
          <w:rFonts w:ascii="Calibri" w:hAnsi="Calibri" w:cs="Arial"/>
          <w:lang w:eastAsia="en-GB"/>
        </w:rPr>
        <w:t>tes.</w:t>
      </w:r>
    </w:p>
    <w:p w14:paraId="365C4914" w14:textId="77777777" w:rsidR="00A401A0" w:rsidRPr="00206FB1" w:rsidRDefault="00A401A0" w:rsidP="00A401A0">
      <w:pPr>
        <w:spacing w:line="280" w:lineRule="auto"/>
        <w:jc w:val="both"/>
        <w:rPr>
          <w:rFonts w:ascii="Calibri" w:hAnsi="Calibri" w:cs="Arial"/>
          <w:lang w:eastAsia="en-GB"/>
        </w:rPr>
      </w:pPr>
    </w:p>
    <w:p w14:paraId="0D6C5EEF" w14:textId="77777777" w:rsidR="00A401A0" w:rsidRPr="006E1835" w:rsidRDefault="00A401A0" w:rsidP="00A401A0">
      <w:pPr>
        <w:spacing w:line="280" w:lineRule="auto"/>
        <w:jc w:val="both"/>
        <w:rPr>
          <w:rFonts w:ascii="Calibri" w:hAnsi="Calibri" w:cs="Arial"/>
          <w:lang w:eastAsia="en-GB"/>
        </w:rPr>
      </w:pPr>
      <w:r w:rsidRPr="006E1835">
        <w:rPr>
          <w:rFonts w:ascii="Calibri" w:hAnsi="Calibri" w:cs="Arial"/>
          <w:lang w:eastAsia="en-GB"/>
        </w:rPr>
        <w:t>No dependencies have been identified at this stage.</w:t>
      </w:r>
    </w:p>
    <w:p w14:paraId="1182A210" w14:textId="77777777" w:rsidR="00A401A0" w:rsidRPr="00325F01" w:rsidRDefault="00A401A0" w:rsidP="00A401A0">
      <w:pPr>
        <w:rPr>
          <w:rFonts w:ascii="Calibri" w:hAnsi="Calibri" w:cs="Arial"/>
          <w:lang w:eastAsia="en-GB"/>
        </w:rPr>
      </w:pPr>
    </w:p>
    <w:p w14:paraId="5B8FEBDE" w14:textId="77777777" w:rsidR="00A401A0" w:rsidRPr="004B1C0A" w:rsidRDefault="00A401A0" w:rsidP="00A401A0">
      <w:pPr>
        <w:pStyle w:val="Heading1"/>
        <w:numPr>
          <w:ilvl w:val="0"/>
          <w:numId w:val="51"/>
        </w:numPr>
        <w:ind w:left="0"/>
      </w:pPr>
      <w:r>
        <w:lastRenderedPageBreak/>
        <w:t>Critical success factors and risk management</w:t>
      </w:r>
    </w:p>
    <w:p w14:paraId="3B589C5C" w14:textId="77777777" w:rsidR="00A401A0" w:rsidRPr="00A216F1" w:rsidRDefault="00A401A0" w:rsidP="00A401A0">
      <w:pPr>
        <w:spacing w:line="280" w:lineRule="auto"/>
        <w:jc w:val="both"/>
        <w:rPr>
          <w:rFonts w:asciiTheme="minorHAnsi" w:hAnsiTheme="minorHAnsi"/>
        </w:rPr>
      </w:pPr>
      <w:r>
        <w:rPr>
          <w:rFonts w:asciiTheme="minorHAnsi" w:hAnsiTheme="minorHAnsi"/>
        </w:rPr>
        <w:t>The supplier should ensure that relevant r</w:t>
      </w:r>
      <w:r w:rsidRPr="00A216F1">
        <w:rPr>
          <w:rFonts w:asciiTheme="minorHAnsi" w:hAnsiTheme="minorHAnsi"/>
        </w:rPr>
        <w:t>isks</w:t>
      </w:r>
      <w:r>
        <w:rPr>
          <w:rFonts w:asciiTheme="minorHAnsi" w:hAnsiTheme="minorHAnsi"/>
        </w:rPr>
        <w:t xml:space="preserve"> are identified and managed within their proposed method. Some high-level risks to consider include:</w:t>
      </w:r>
    </w:p>
    <w:p w14:paraId="517340CD" w14:textId="77777777" w:rsidR="00A401A0" w:rsidRPr="00A216F1" w:rsidRDefault="00A401A0" w:rsidP="00A401A0">
      <w:pPr>
        <w:pStyle w:val="ListParagraph"/>
        <w:numPr>
          <w:ilvl w:val="0"/>
          <w:numId w:val="47"/>
        </w:numPr>
        <w:spacing w:line="280" w:lineRule="auto"/>
        <w:jc w:val="both"/>
        <w:rPr>
          <w:rFonts w:asciiTheme="minorHAnsi" w:hAnsiTheme="minorHAnsi"/>
          <w:sz w:val="22"/>
          <w:szCs w:val="22"/>
        </w:rPr>
      </w:pPr>
      <w:r>
        <w:rPr>
          <w:rFonts w:asciiTheme="minorHAnsi" w:hAnsiTheme="minorHAnsi"/>
          <w:sz w:val="22"/>
          <w:szCs w:val="22"/>
        </w:rPr>
        <w:t>Challenges in creating representative modelling which is proportional in effort but is suitably representative for the analysis.</w:t>
      </w:r>
    </w:p>
    <w:p w14:paraId="4D89C7F9" w14:textId="77777777" w:rsidR="00A401A0" w:rsidRDefault="00A401A0" w:rsidP="00A401A0">
      <w:pPr>
        <w:pStyle w:val="ListParagraph"/>
        <w:numPr>
          <w:ilvl w:val="0"/>
          <w:numId w:val="47"/>
        </w:numPr>
        <w:spacing w:line="280" w:lineRule="auto"/>
        <w:jc w:val="both"/>
        <w:rPr>
          <w:rFonts w:asciiTheme="minorHAnsi" w:hAnsiTheme="minorHAnsi"/>
          <w:sz w:val="22"/>
          <w:szCs w:val="22"/>
        </w:rPr>
      </w:pPr>
      <w:r>
        <w:rPr>
          <w:rFonts w:asciiTheme="minorHAnsi" w:hAnsiTheme="minorHAnsi"/>
          <w:sz w:val="22"/>
          <w:szCs w:val="22"/>
        </w:rPr>
        <w:t>Access to required asset information for infrastructure study (e.g. the location of guard rails)</w:t>
      </w:r>
    </w:p>
    <w:p w14:paraId="39C96A95" w14:textId="77777777" w:rsidR="00A401A0" w:rsidRPr="00A216F1" w:rsidRDefault="00A401A0" w:rsidP="00A401A0">
      <w:pPr>
        <w:pStyle w:val="ListParagraph"/>
        <w:numPr>
          <w:ilvl w:val="0"/>
          <w:numId w:val="47"/>
        </w:numPr>
        <w:spacing w:line="280" w:lineRule="auto"/>
        <w:jc w:val="both"/>
        <w:rPr>
          <w:rFonts w:asciiTheme="minorHAnsi" w:hAnsiTheme="minorHAnsi"/>
          <w:sz w:val="22"/>
          <w:szCs w:val="22"/>
        </w:rPr>
      </w:pPr>
      <w:r w:rsidRPr="00A216F1">
        <w:rPr>
          <w:rFonts w:asciiTheme="minorHAnsi" w:hAnsiTheme="minorHAnsi"/>
          <w:sz w:val="22"/>
          <w:szCs w:val="22"/>
        </w:rPr>
        <w:t xml:space="preserve">Lack of clarity in the approach for GB mainline railway </w:t>
      </w:r>
      <w:r>
        <w:rPr>
          <w:rFonts w:asciiTheme="minorHAnsi" w:hAnsiTheme="minorHAnsi"/>
          <w:sz w:val="22"/>
          <w:szCs w:val="22"/>
        </w:rPr>
        <w:t>for infrastructure bases solutions</w:t>
      </w:r>
    </w:p>
    <w:p w14:paraId="7F0AA8C5" w14:textId="77777777" w:rsidR="00A401A0" w:rsidRDefault="00A401A0" w:rsidP="00A401A0">
      <w:pPr>
        <w:pStyle w:val="ListParagraph"/>
        <w:numPr>
          <w:ilvl w:val="0"/>
          <w:numId w:val="47"/>
        </w:numPr>
        <w:spacing w:line="280" w:lineRule="auto"/>
        <w:jc w:val="both"/>
        <w:rPr>
          <w:rFonts w:asciiTheme="minorHAnsi" w:hAnsiTheme="minorHAnsi"/>
          <w:sz w:val="22"/>
          <w:szCs w:val="22"/>
        </w:rPr>
      </w:pPr>
      <w:r>
        <w:rPr>
          <w:rFonts w:asciiTheme="minorHAnsi" w:hAnsiTheme="minorHAnsi"/>
          <w:sz w:val="22"/>
          <w:szCs w:val="22"/>
        </w:rPr>
        <w:t>Diversity of vehicle designs and track features</w:t>
      </w:r>
    </w:p>
    <w:p w14:paraId="56F99B2E" w14:textId="77777777" w:rsidR="00A401A0" w:rsidRPr="00A216F1" w:rsidRDefault="00A401A0" w:rsidP="00A401A0">
      <w:pPr>
        <w:spacing w:line="280" w:lineRule="auto"/>
        <w:ind w:left="360"/>
        <w:jc w:val="both"/>
        <w:rPr>
          <w:rFonts w:asciiTheme="minorHAnsi" w:hAnsiTheme="minorHAnsi"/>
        </w:rPr>
      </w:pPr>
    </w:p>
    <w:p w14:paraId="40C3193D" w14:textId="77777777" w:rsidR="00A401A0" w:rsidRPr="00A216F1" w:rsidRDefault="00A401A0" w:rsidP="00A401A0">
      <w:pPr>
        <w:spacing w:line="280" w:lineRule="auto"/>
        <w:jc w:val="both"/>
        <w:rPr>
          <w:rFonts w:asciiTheme="minorHAnsi" w:hAnsiTheme="minorHAnsi"/>
        </w:rPr>
      </w:pPr>
      <w:r w:rsidRPr="00A216F1">
        <w:rPr>
          <w:rFonts w:asciiTheme="minorHAnsi" w:hAnsiTheme="minorHAnsi"/>
        </w:rPr>
        <w:t>Critical Success factor</w:t>
      </w:r>
      <w:r>
        <w:rPr>
          <w:rFonts w:asciiTheme="minorHAnsi" w:hAnsiTheme="minorHAnsi"/>
        </w:rPr>
        <w:t>s</w:t>
      </w:r>
    </w:p>
    <w:p w14:paraId="17AC17B9" w14:textId="77777777" w:rsidR="00A401A0" w:rsidRPr="006E1835" w:rsidRDefault="00A401A0" w:rsidP="00A401A0">
      <w:pPr>
        <w:pStyle w:val="ListParagraph"/>
        <w:numPr>
          <w:ilvl w:val="0"/>
          <w:numId w:val="47"/>
        </w:numPr>
        <w:spacing w:line="280" w:lineRule="auto"/>
        <w:jc w:val="both"/>
        <w:rPr>
          <w:rFonts w:asciiTheme="minorHAnsi" w:hAnsiTheme="minorHAnsi"/>
          <w:sz w:val="22"/>
          <w:szCs w:val="22"/>
        </w:rPr>
      </w:pPr>
      <w:r w:rsidRPr="006E1835">
        <w:rPr>
          <w:rFonts w:asciiTheme="minorHAnsi" w:hAnsiTheme="minorHAnsi"/>
          <w:sz w:val="22"/>
          <w:szCs w:val="22"/>
        </w:rPr>
        <w:t>The analysis and recommendations are</w:t>
      </w:r>
      <w:r>
        <w:rPr>
          <w:rFonts w:asciiTheme="minorHAnsi" w:hAnsiTheme="minorHAnsi"/>
          <w:sz w:val="22"/>
          <w:szCs w:val="22"/>
        </w:rPr>
        <w:t xml:space="preserve"> o</w:t>
      </w:r>
      <w:r w:rsidRPr="006E1835">
        <w:rPr>
          <w:rFonts w:asciiTheme="minorHAnsi" w:hAnsiTheme="minorHAnsi"/>
          <w:sz w:val="22"/>
          <w:szCs w:val="22"/>
        </w:rPr>
        <w:t xml:space="preserve">bjective </w:t>
      </w:r>
      <w:r>
        <w:rPr>
          <w:rFonts w:asciiTheme="minorHAnsi" w:hAnsiTheme="minorHAnsi"/>
          <w:sz w:val="22"/>
          <w:szCs w:val="22"/>
        </w:rPr>
        <w:t>and independent.</w:t>
      </w:r>
    </w:p>
    <w:p w14:paraId="4016D086" w14:textId="77777777" w:rsidR="00A401A0" w:rsidRDefault="00A401A0" w:rsidP="00A401A0">
      <w:pPr>
        <w:pStyle w:val="ListParagraph"/>
        <w:numPr>
          <w:ilvl w:val="0"/>
          <w:numId w:val="47"/>
        </w:numPr>
        <w:spacing w:line="280" w:lineRule="auto"/>
        <w:jc w:val="both"/>
        <w:rPr>
          <w:rFonts w:asciiTheme="minorHAnsi" w:hAnsiTheme="minorHAnsi"/>
          <w:sz w:val="22"/>
          <w:szCs w:val="22"/>
        </w:rPr>
      </w:pPr>
      <w:r w:rsidRPr="006E1835">
        <w:rPr>
          <w:rFonts w:asciiTheme="minorHAnsi" w:hAnsiTheme="minorHAnsi"/>
          <w:sz w:val="22"/>
          <w:szCs w:val="22"/>
        </w:rPr>
        <w:t>A clear and robust conclusion with caveats where appropriate.</w:t>
      </w:r>
    </w:p>
    <w:p w14:paraId="464A86FC" w14:textId="771CDD08" w:rsidR="00A401A0" w:rsidRPr="006E1835" w:rsidRDefault="00A401A0" w:rsidP="00A401A0">
      <w:pPr>
        <w:pStyle w:val="ListParagraph"/>
        <w:numPr>
          <w:ilvl w:val="0"/>
          <w:numId w:val="47"/>
        </w:numPr>
        <w:spacing w:line="280" w:lineRule="auto"/>
        <w:jc w:val="both"/>
        <w:rPr>
          <w:rFonts w:asciiTheme="minorHAnsi" w:hAnsiTheme="minorHAnsi"/>
          <w:sz w:val="22"/>
          <w:szCs w:val="22"/>
        </w:rPr>
      </w:pPr>
      <w:r>
        <w:rPr>
          <w:rFonts w:asciiTheme="minorHAnsi" w:hAnsiTheme="minorHAnsi"/>
          <w:sz w:val="22"/>
          <w:szCs w:val="22"/>
        </w:rPr>
        <w:t xml:space="preserve">Contextualisation to make results meaningful, including qualitative yet </w:t>
      </w:r>
      <w:r>
        <w:rPr>
          <w:rFonts w:asciiTheme="minorHAnsi" w:hAnsiTheme="minorHAnsi"/>
          <w:sz w:val="22"/>
          <w:szCs w:val="22"/>
        </w:rPr>
        <w:t>informed</w:t>
      </w:r>
      <w:r>
        <w:rPr>
          <w:rFonts w:asciiTheme="minorHAnsi" w:hAnsiTheme="minorHAnsi"/>
          <w:sz w:val="22"/>
          <w:szCs w:val="22"/>
        </w:rPr>
        <w:t xml:space="preserve"> judgement where necessary.</w:t>
      </w:r>
    </w:p>
    <w:p w14:paraId="34295760" w14:textId="77777777" w:rsidR="00A401A0" w:rsidRDefault="00A401A0" w:rsidP="00A401A0">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0274A98A" w14:textId="3CCBC249" w:rsidR="008A35A4" w:rsidRPr="00A401A0" w:rsidRDefault="00A401A0" w:rsidP="00A401A0">
      <w:pPr>
        <w:rPr>
          <w:rFonts w:ascii="Calibri" w:hAnsi="Calibri" w:cs="Arial"/>
          <w:color w:val="00968E"/>
          <w:sz w:val="36"/>
          <w:lang w:eastAsia="en-GB"/>
        </w:rPr>
      </w:pPr>
      <w:r>
        <w:br w:type="page"/>
      </w:r>
    </w:p>
    <w:p w14:paraId="5098C376" w14:textId="77777777" w:rsidR="00A401A0" w:rsidRPr="006078B1" w:rsidRDefault="00A401A0" w:rsidP="00A401A0">
      <w:pPr>
        <w:pStyle w:val="CommentText"/>
        <w:pageBreakBefore/>
        <w:rPr>
          <w:rFonts w:ascii="Calibri Light" w:hAnsi="Calibri Light"/>
          <w:color w:val="005844"/>
          <w:sz w:val="48"/>
        </w:rPr>
      </w:pPr>
      <w:r w:rsidRPr="006078B1">
        <w:rPr>
          <w:rFonts w:ascii="Calibri Light" w:hAnsi="Calibri Light"/>
          <w:color w:val="005844"/>
          <w:sz w:val="48"/>
        </w:rPr>
        <w:lastRenderedPageBreak/>
        <w:t>Appendix A</w:t>
      </w:r>
    </w:p>
    <w:p w14:paraId="0F8F65C8" w14:textId="77777777" w:rsidR="00A401A0" w:rsidRPr="00A01141" w:rsidRDefault="00A401A0" w:rsidP="00A401A0">
      <w:pPr>
        <w:pStyle w:val="Heading1"/>
        <w:numPr>
          <w:ilvl w:val="0"/>
          <w:numId w:val="0"/>
        </w:numPr>
      </w:pPr>
      <w:r w:rsidRPr="00A01141">
        <w:t>Previous relevant accidents</w:t>
      </w:r>
    </w:p>
    <w:p w14:paraId="0B4060F5" w14:textId="77777777" w:rsidR="00A401A0" w:rsidRPr="00A01141" w:rsidRDefault="00A401A0" w:rsidP="00A401A0">
      <w:pPr>
        <w:spacing w:after="120" w:line="300" w:lineRule="exact"/>
        <w:rPr>
          <w:rFonts w:ascii="Calibri" w:hAnsi="Calibri" w:cs="Arial"/>
          <w:lang w:eastAsia="en-GB"/>
        </w:rPr>
      </w:pPr>
      <w:r w:rsidRPr="00A01141">
        <w:rPr>
          <w:rFonts w:ascii="Calibri" w:hAnsi="Calibri" w:cs="Arial"/>
          <w:lang w:eastAsia="en-GB"/>
        </w:rPr>
        <w:t>RAIB findings from accident investigations have indicated:</w:t>
      </w:r>
    </w:p>
    <w:p w14:paraId="3FD44C6E" w14:textId="77777777" w:rsidR="00A401A0" w:rsidRPr="00A01141" w:rsidRDefault="00A401A0" w:rsidP="00A401A0">
      <w:pPr>
        <w:numPr>
          <w:ilvl w:val="0"/>
          <w:numId w:val="58"/>
        </w:numPr>
        <w:spacing w:after="0" w:line="240" w:lineRule="auto"/>
        <w:ind w:left="426" w:firstLine="0"/>
        <w:textAlignment w:val="center"/>
        <w:rPr>
          <w:rFonts w:ascii="Calibri" w:hAnsi="Calibri"/>
          <w:lang w:eastAsia="en-GB"/>
        </w:rPr>
      </w:pPr>
      <w:r w:rsidRPr="00A01141">
        <w:rPr>
          <w:rFonts w:ascii="Calibri" w:hAnsi="Calibri"/>
          <w:lang w:eastAsia="en-GB"/>
        </w:rPr>
        <w:t>bogie mounted devices, including axle mounted brake discs, can perform a useful secondary function in limiting lateral deviation</w:t>
      </w:r>
    </w:p>
    <w:p w14:paraId="4E84DEFE" w14:textId="77777777" w:rsidR="00A401A0" w:rsidRPr="00430964" w:rsidRDefault="00A401A0" w:rsidP="00A401A0">
      <w:pPr>
        <w:numPr>
          <w:ilvl w:val="0"/>
          <w:numId w:val="58"/>
        </w:numPr>
        <w:spacing w:after="0" w:line="240" w:lineRule="auto"/>
        <w:ind w:left="426" w:firstLine="0"/>
        <w:textAlignment w:val="center"/>
        <w:rPr>
          <w:rFonts w:ascii="Calibri" w:hAnsi="Calibri"/>
          <w:lang w:eastAsia="en-GB"/>
        </w:rPr>
      </w:pPr>
      <w:r w:rsidRPr="00A01141">
        <w:rPr>
          <w:rFonts w:ascii="Calibri" w:hAnsi="Calibri"/>
          <w:lang w:eastAsia="en-GB"/>
        </w:rPr>
        <w:t>such devices seem to offer potential for improving derailment-worthiness with minimal cost/weight addition.</w:t>
      </w:r>
    </w:p>
    <w:p w14:paraId="5A6B979B" w14:textId="77777777" w:rsidR="00A401A0" w:rsidRPr="00430964" w:rsidRDefault="00A401A0" w:rsidP="00A401A0">
      <w:pPr>
        <w:ind w:left="426"/>
        <w:textAlignment w:val="center"/>
        <w:rPr>
          <w:rFonts w:ascii="Calibri" w:hAnsi="Calibri"/>
          <w:lang w:eastAsia="en-GB"/>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1436"/>
        <w:gridCol w:w="2977"/>
      </w:tblGrid>
      <w:tr w:rsidR="00A401A0" w:rsidRPr="00A01141" w14:paraId="1A17A225" w14:textId="77777777" w:rsidTr="008D38D6">
        <w:trPr>
          <w:trHeight w:val="356"/>
        </w:trPr>
        <w:tc>
          <w:tcPr>
            <w:tcW w:w="2816" w:type="dxa"/>
          </w:tcPr>
          <w:p w14:paraId="6CA3ED46" w14:textId="77777777" w:rsidR="00A401A0" w:rsidRPr="00FA3B4A" w:rsidRDefault="00A401A0" w:rsidP="008D38D6">
            <w:pPr>
              <w:textAlignment w:val="center"/>
              <w:rPr>
                <w:rFonts w:ascii="Calibri" w:hAnsi="Calibri"/>
                <w:lang w:eastAsia="en-GB"/>
              </w:rPr>
            </w:pPr>
            <w:r w:rsidRPr="00A01141">
              <w:rPr>
                <w:rFonts w:ascii="Calibri" w:hAnsi="Calibri" w:cs="Arial"/>
                <w:lang w:eastAsia="en-GB"/>
              </w:rPr>
              <w:t>Examples:</w:t>
            </w:r>
          </w:p>
        </w:tc>
        <w:tc>
          <w:tcPr>
            <w:tcW w:w="1436" w:type="dxa"/>
          </w:tcPr>
          <w:p w14:paraId="67D279B5" w14:textId="77777777" w:rsidR="00A401A0" w:rsidRPr="00A01141" w:rsidRDefault="00A401A0" w:rsidP="008D38D6">
            <w:pPr>
              <w:textAlignment w:val="center"/>
              <w:rPr>
                <w:rFonts w:ascii="Calibri" w:hAnsi="Calibri"/>
                <w:lang w:eastAsia="en-GB"/>
              </w:rPr>
            </w:pPr>
          </w:p>
        </w:tc>
        <w:tc>
          <w:tcPr>
            <w:tcW w:w="2977" w:type="dxa"/>
          </w:tcPr>
          <w:p w14:paraId="10940885" w14:textId="77777777" w:rsidR="00A401A0" w:rsidRPr="00A01141" w:rsidRDefault="00A401A0" w:rsidP="008D38D6">
            <w:pPr>
              <w:textAlignment w:val="center"/>
              <w:rPr>
                <w:rFonts w:ascii="Calibri" w:hAnsi="Calibri"/>
                <w:lang w:eastAsia="en-GB"/>
              </w:rPr>
            </w:pPr>
          </w:p>
        </w:tc>
      </w:tr>
      <w:tr w:rsidR="00A401A0" w:rsidRPr="00A01141" w14:paraId="770DE56C" w14:textId="77777777" w:rsidTr="008D38D6">
        <w:tc>
          <w:tcPr>
            <w:tcW w:w="2816" w:type="dxa"/>
          </w:tcPr>
          <w:p w14:paraId="17B43864" w14:textId="77777777" w:rsidR="00A401A0" w:rsidRPr="00FA3B4A" w:rsidRDefault="00A401A0" w:rsidP="00A401A0">
            <w:pPr>
              <w:pStyle w:val="ListParagraph"/>
              <w:numPr>
                <w:ilvl w:val="0"/>
                <w:numId w:val="59"/>
              </w:numPr>
              <w:textAlignment w:val="center"/>
              <w:rPr>
                <w:rFonts w:ascii="Calibri" w:hAnsi="Calibri"/>
              </w:rPr>
            </w:pPr>
            <w:r w:rsidRPr="00FA3B4A">
              <w:rPr>
                <w:rFonts w:ascii="Calibri" w:hAnsi="Calibri"/>
              </w:rPr>
              <w:t xml:space="preserve">Moy </w:t>
            </w:r>
          </w:p>
        </w:tc>
        <w:tc>
          <w:tcPr>
            <w:tcW w:w="1436" w:type="dxa"/>
          </w:tcPr>
          <w:p w14:paraId="77E40AB9" w14:textId="77777777" w:rsidR="00A401A0" w:rsidRPr="00B95235" w:rsidRDefault="00A401A0" w:rsidP="008D38D6">
            <w:pPr>
              <w:textAlignment w:val="center"/>
              <w:rPr>
                <w:rFonts w:ascii="Calibri" w:hAnsi="Calibri"/>
                <w:lang w:eastAsia="en-GB"/>
              </w:rPr>
            </w:pPr>
            <w:r w:rsidRPr="00A01141">
              <w:rPr>
                <w:rFonts w:ascii="Calibri" w:hAnsi="Calibri"/>
                <w:lang w:eastAsia="en-GB"/>
              </w:rPr>
              <w:t>(Nov 2005)</w:t>
            </w:r>
          </w:p>
        </w:tc>
        <w:tc>
          <w:tcPr>
            <w:tcW w:w="2977" w:type="dxa"/>
          </w:tcPr>
          <w:p w14:paraId="027C5678" w14:textId="77777777" w:rsidR="00A401A0" w:rsidRPr="00B95235" w:rsidRDefault="00A401A0" w:rsidP="008D38D6">
            <w:pPr>
              <w:textAlignment w:val="center"/>
              <w:rPr>
                <w:rFonts w:ascii="Calibri" w:hAnsi="Calibri"/>
                <w:lang w:eastAsia="en-GB"/>
              </w:rPr>
            </w:pPr>
            <w:r w:rsidRPr="00A01141">
              <w:rPr>
                <w:rFonts w:ascii="Calibri" w:hAnsi="Calibri"/>
                <w:lang w:eastAsia="en-GB"/>
              </w:rPr>
              <w:t>AWS bracket</w:t>
            </w:r>
          </w:p>
        </w:tc>
      </w:tr>
      <w:tr w:rsidR="00A401A0" w:rsidRPr="00A01141" w14:paraId="50F98EF3" w14:textId="77777777" w:rsidTr="008D38D6">
        <w:tc>
          <w:tcPr>
            <w:tcW w:w="2816" w:type="dxa"/>
          </w:tcPr>
          <w:p w14:paraId="6B276A67" w14:textId="77777777" w:rsidR="00A401A0" w:rsidRPr="00FA3B4A" w:rsidRDefault="00A401A0" w:rsidP="00A401A0">
            <w:pPr>
              <w:pStyle w:val="ListParagraph"/>
              <w:numPr>
                <w:ilvl w:val="0"/>
                <w:numId w:val="59"/>
              </w:numPr>
              <w:textAlignment w:val="center"/>
              <w:rPr>
                <w:rFonts w:ascii="Calibri" w:hAnsi="Calibri"/>
              </w:rPr>
            </w:pPr>
            <w:proofErr w:type="spellStart"/>
            <w:r w:rsidRPr="00FA3B4A">
              <w:rPr>
                <w:rFonts w:ascii="Calibri" w:hAnsi="Calibri"/>
              </w:rPr>
              <w:t>Duncraig</w:t>
            </w:r>
            <w:proofErr w:type="spellEnd"/>
          </w:p>
        </w:tc>
        <w:tc>
          <w:tcPr>
            <w:tcW w:w="1436" w:type="dxa"/>
          </w:tcPr>
          <w:p w14:paraId="6229E03C" w14:textId="77777777" w:rsidR="00A401A0" w:rsidRPr="00B95235" w:rsidRDefault="00A401A0" w:rsidP="008D38D6">
            <w:pPr>
              <w:textAlignment w:val="center"/>
              <w:rPr>
                <w:rFonts w:ascii="Calibri" w:hAnsi="Calibri"/>
                <w:lang w:eastAsia="en-GB"/>
              </w:rPr>
            </w:pPr>
            <w:r w:rsidRPr="00A01141">
              <w:rPr>
                <w:rFonts w:ascii="Calibri" w:hAnsi="Calibri"/>
                <w:lang w:eastAsia="en-GB"/>
              </w:rPr>
              <w:t>(Jan 2007)</w:t>
            </w:r>
          </w:p>
        </w:tc>
        <w:tc>
          <w:tcPr>
            <w:tcW w:w="2977" w:type="dxa"/>
          </w:tcPr>
          <w:p w14:paraId="7B8C5082" w14:textId="77777777" w:rsidR="00A401A0" w:rsidRPr="00B95235" w:rsidRDefault="00A401A0" w:rsidP="008D38D6">
            <w:pPr>
              <w:textAlignment w:val="center"/>
              <w:rPr>
                <w:rFonts w:ascii="Calibri" w:hAnsi="Calibri"/>
                <w:lang w:eastAsia="en-GB"/>
              </w:rPr>
            </w:pPr>
            <w:r>
              <w:rPr>
                <w:rFonts w:ascii="Calibri" w:hAnsi="Calibri"/>
                <w:lang w:eastAsia="en-GB"/>
              </w:rPr>
              <w:t>Axle mounted inboard brake disk</w:t>
            </w:r>
          </w:p>
        </w:tc>
      </w:tr>
      <w:tr w:rsidR="00A401A0" w:rsidRPr="00A01141" w14:paraId="56089040" w14:textId="77777777" w:rsidTr="008D38D6">
        <w:tc>
          <w:tcPr>
            <w:tcW w:w="2816" w:type="dxa"/>
          </w:tcPr>
          <w:p w14:paraId="10EDE6B5" w14:textId="77777777" w:rsidR="00A401A0" w:rsidRPr="00FA3B4A" w:rsidRDefault="00A401A0" w:rsidP="00A401A0">
            <w:pPr>
              <w:pStyle w:val="ListParagraph"/>
              <w:numPr>
                <w:ilvl w:val="0"/>
                <w:numId w:val="59"/>
              </w:numPr>
              <w:textAlignment w:val="center"/>
              <w:rPr>
                <w:rFonts w:ascii="Calibri" w:hAnsi="Calibri"/>
              </w:rPr>
            </w:pPr>
            <w:r w:rsidRPr="00FA3B4A">
              <w:rPr>
                <w:rFonts w:ascii="Calibri" w:hAnsi="Calibri"/>
              </w:rPr>
              <w:t xml:space="preserve">Barrow </w:t>
            </w:r>
          </w:p>
        </w:tc>
        <w:tc>
          <w:tcPr>
            <w:tcW w:w="1436" w:type="dxa"/>
          </w:tcPr>
          <w:p w14:paraId="11B86CD9" w14:textId="77777777" w:rsidR="00A401A0" w:rsidRPr="00B95235" w:rsidRDefault="00A401A0" w:rsidP="008D38D6">
            <w:pPr>
              <w:textAlignment w:val="center"/>
              <w:rPr>
                <w:rFonts w:ascii="Calibri" w:hAnsi="Calibri"/>
                <w:lang w:eastAsia="en-GB"/>
              </w:rPr>
            </w:pPr>
            <w:r w:rsidRPr="00A01141">
              <w:rPr>
                <w:rFonts w:ascii="Calibri" w:hAnsi="Calibri"/>
                <w:lang w:eastAsia="en-GB"/>
              </w:rPr>
              <w:t>(Feb 2008)</w:t>
            </w:r>
          </w:p>
        </w:tc>
        <w:tc>
          <w:tcPr>
            <w:tcW w:w="2977" w:type="dxa"/>
          </w:tcPr>
          <w:p w14:paraId="6B34720F" w14:textId="77777777" w:rsidR="00A401A0" w:rsidRPr="00B95235" w:rsidRDefault="00A401A0" w:rsidP="008D38D6">
            <w:pPr>
              <w:textAlignment w:val="center"/>
              <w:rPr>
                <w:rFonts w:ascii="Calibri" w:hAnsi="Calibri"/>
                <w:lang w:eastAsia="en-GB"/>
              </w:rPr>
            </w:pPr>
            <w:r w:rsidRPr="00940934">
              <w:rPr>
                <w:rFonts w:ascii="Calibri" w:hAnsi="Calibri"/>
                <w:lang w:eastAsia="en-GB"/>
              </w:rPr>
              <w:t>Axle mounted inboard brake disk</w:t>
            </w:r>
          </w:p>
        </w:tc>
      </w:tr>
      <w:tr w:rsidR="00A401A0" w:rsidRPr="00A01141" w14:paraId="430BCEF3" w14:textId="77777777" w:rsidTr="008D38D6">
        <w:tc>
          <w:tcPr>
            <w:tcW w:w="2816" w:type="dxa"/>
          </w:tcPr>
          <w:p w14:paraId="2192C92F" w14:textId="77777777" w:rsidR="00A401A0" w:rsidRPr="00FA3B4A" w:rsidRDefault="00A401A0" w:rsidP="00A401A0">
            <w:pPr>
              <w:pStyle w:val="ListParagraph"/>
              <w:numPr>
                <w:ilvl w:val="0"/>
                <w:numId w:val="59"/>
              </w:numPr>
              <w:textAlignment w:val="center"/>
              <w:rPr>
                <w:rFonts w:ascii="Calibri" w:hAnsi="Calibri"/>
              </w:rPr>
            </w:pPr>
            <w:proofErr w:type="spellStart"/>
            <w:r w:rsidRPr="00FA3B4A">
              <w:rPr>
                <w:rFonts w:ascii="Calibri" w:hAnsi="Calibri"/>
              </w:rPr>
              <w:t>Ardnaff</w:t>
            </w:r>
            <w:proofErr w:type="spellEnd"/>
          </w:p>
        </w:tc>
        <w:tc>
          <w:tcPr>
            <w:tcW w:w="1436" w:type="dxa"/>
          </w:tcPr>
          <w:p w14:paraId="173CD310" w14:textId="77777777" w:rsidR="00A401A0" w:rsidRPr="00B95235" w:rsidRDefault="00A401A0" w:rsidP="008D38D6">
            <w:pPr>
              <w:textAlignment w:val="center"/>
              <w:rPr>
                <w:rFonts w:ascii="Calibri" w:hAnsi="Calibri"/>
                <w:lang w:eastAsia="en-GB"/>
              </w:rPr>
            </w:pPr>
            <w:r w:rsidRPr="00A01141">
              <w:rPr>
                <w:rFonts w:ascii="Calibri" w:hAnsi="Calibri"/>
                <w:lang w:eastAsia="en-GB"/>
              </w:rPr>
              <w:t>(Nov 2009)</w:t>
            </w:r>
          </w:p>
        </w:tc>
        <w:tc>
          <w:tcPr>
            <w:tcW w:w="2977" w:type="dxa"/>
          </w:tcPr>
          <w:p w14:paraId="1379CF21" w14:textId="77777777" w:rsidR="00A401A0" w:rsidRPr="00B95235" w:rsidRDefault="00A401A0" w:rsidP="008D38D6">
            <w:pPr>
              <w:textAlignment w:val="center"/>
              <w:rPr>
                <w:rFonts w:ascii="Calibri" w:hAnsi="Calibri"/>
                <w:lang w:eastAsia="en-GB"/>
              </w:rPr>
            </w:pPr>
            <w:r w:rsidRPr="00940934">
              <w:rPr>
                <w:rFonts w:ascii="Calibri" w:hAnsi="Calibri"/>
                <w:lang w:eastAsia="en-GB"/>
              </w:rPr>
              <w:t>Axle mounted inboard brake disk</w:t>
            </w:r>
          </w:p>
        </w:tc>
      </w:tr>
      <w:tr w:rsidR="00A401A0" w:rsidRPr="00A01141" w14:paraId="49AD10FD" w14:textId="77777777" w:rsidTr="008D38D6">
        <w:tc>
          <w:tcPr>
            <w:tcW w:w="2816" w:type="dxa"/>
          </w:tcPr>
          <w:p w14:paraId="370F0F54" w14:textId="77777777" w:rsidR="00A401A0" w:rsidRPr="00FA3B4A" w:rsidRDefault="00A401A0" w:rsidP="00A401A0">
            <w:pPr>
              <w:pStyle w:val="ListParagraph"/>
              <w:numPr>
                <w:ilvl w:val="0"/>
                <w:numId w:val="59"/>
              </w:numPr>
              <w:textAlignment w:val="center"/>
              <w:rPr>
                <w:rFonts w:ascii="Calibri" w:hAnsi="Calibri"/>
              </w:rPr>
            </w:pPr>
            <w:proofErr w:type="spellStart"/>
            <w:r w:rsidRPr="00FA3B4A">
              <w:rPr>
                <w:rFonts w:ascii="Calibri" w:hAnsi="Calibri"/>
              </w:rPr>
              <w:t>Cummersdale</w:t>
            </w:r>
            <w:proofErr w:type="spellEnd"/>
          </w:p>
        </w:tc>
        <w:tc>
          <w:tcPr>
            <w:tcW w:w="1436" w:type="dxa"/>
          </w:tcPr>
          <w:p w14:paraId="57CBD531" w14:textId="77777777" w:rsidR="00A401A0" w:rsidRPr="00B95235" w:rsidRDefault="00A401A0" w:rsidP="008D38D6">
            <w:pPr>
              <w:textAlignment w:val="center"/>
              <w:rPr>
                <w:rFonts w:ascii="Calibri" w:hAnsi="Calibri"/>
                <w:lang w:eastAsia="en-GB"/>
              </w:rPr>
            </w:pPr>
            <w:r w:rsidRPr="00A01141">
              <w:rPr>
                <w:rFonts w:ascii="Calibri" w:hAnsi="Calibri"/>
                <w:lang w:eastAsia="en-GB"/>
              </w:rPr>
              <w:t>(Jun 2009)</w:t>
            </w:r>
          </w:p>
        </w:tc>
        <w:tc>
          <w:tcPr>
            <w:tcW w:w="2977" w:type="dxa"/>
          </w:tcPr>
          <w:p w14:paraId="41BEA42C" w14:textId="77777777" w:rsidR="00A401A0" w:rsidRPr="00B95235" w:rsidRDefault="00A401A0" w:rsidP="008D38D6">
            <w:pPr>
              <w:textAlignment w:val="center"/>
              <w:rPr>
                <w:rFonts w:ascii="Calibri" w:hAnsi="Calibri"/>
                <w:lang w:eastAsia="en-GB"/>
              </w:rPr>
            </w:pPr>
            <w:r w:rsidRPr="00A01141">
              <w:rPr>
                <w:rFonts w:ascii="Calibri" w:hAnsi="Calibri"/>
                <w:lang w:eastAsia="en-GB"/>
              </w:rPr>
              <w:t>Snow plough</w:t>
            </w:r>
          </w:p>
        </w:tc>
      </w:tr>
      <w:tr w:rsidR="00A401A0" w:rsidRPr="00A01141" w14:paraId="2B6B4EF1" w14:textId="77777777" w:rsidTr="008D38D6">
        <w:tc>
          <w:tcPr>
            <w:tcW w:w="2816" w:type="dxa"/>
          </w:tcPr>
          <w:p w14:paraId="0F718E0F" w14:textId="77777777" w:rsidR="00A401A0" w:rsidRPr="00FA3B4A" w:rsidRDefault="00A401A0" w:rsidP="00A401A0">
            <w:pPr>
              <w:pStyle w:val="ListParagraph"/>
              <w:numPr>
                <w:ilvl w:val="0"/>
                <w:numId w:val="59"/>
              </w:numPr>
              <w:textAlignment w:val="center"/>
              <w:rPr>
                <w:rFonts w:ascii="Calibri" w:hAnsi="Calibri"/>
              </w:rPr>
            </w:pPr>
            <w:proofErr w:type="spellStart"/>
            <w:r w:rsidRPr="00FA3B4A">
              <w:rPr>
                <w:rFonts w:ascii="Calibri" w:hAnsi="Calibri"/>
              </w:rPr>
              <w:t>ClarboroughTunnel</w:t>
            </w:r>
            <w:proofErr w:type="spellEnd"/>
            <w:r w:rsidRPr="00FA3B4A">
              <w:rPr>
                <w:rFonts w:ascii="Calibri" w:hAnsi="Calibri"/>
              </w:rPr>
              <w:t xml:space="preserve"> </w:t>
            </w:r>
          </w:p>
        </w:tc>
        <w:tc>
          <w:tcPr>
            <w:tcW w:w="1436" w:type="dxa"/>
          </w:tcPr>
          <w:p w14:paraId="12638841" w14:textId="77777777" w:rsidR="00A401A0" w:rsidRPr="00A01141" w:rsidRDefault="00A401A0" w:rsidP="008D38D6">
            <w:pPr>
              <w:textAlignment w:val="center"/>
              <w:rPr>
                <w:rFonts w:ascii="Calibri" w:hAnsi="Calibri"/>
                <w:lang w:eastAsia="en-GB"/>
              </w:rPr>
            </w:pPr>
            <w:r w:rsidRPr="00A01141">
              <w:rPr>
                <w:rFonts w:ascii="Calibri" w:hAnsi="Calibri"/>
                <w:lang w:eastAsia="en-GB"/>
              </w:rPr>
              <w:t>(Apr 2012)</w:t>
            </w:r>
          </w:p>
        </w:tc>
        <w:tc>
          <w:tcPr>
            <w:tcW w:w="2977" w:type="dxa"/>
          </w:tcPr>
          <w:p w14:paraId="0F6EDEF0" w14:textId="77777777" w:rsidR="00A401A0" w:rsidRPr="00A01141" w:rsidRDefault="00A401A0" w:rsidP="008D38D6">
            <w:pPr>
              <w:textAlignment w:val="center"/>
              <w:rPr>
                <w:rFonts w:ascii="Calibri" w:hAnsi="Calibri"/>
                <w:lang w:eastAsia="en-GB"/>
              </w:rPr>
            </w:pPr>
            <w:proofErr w:type="spellStart"/>
            <w:r w:rsidRPr="00A01141">
              <w:rPr>
                <w:rFonts w:ascii="Calibri" w:hAnsi="Calibri"/>
                <w:lang w:eastAsia="en-GB"/>
              </w:rPr>
              <w:t>Axlebox</w:t>
            </w:r>
            <w:proofErr w:type="spellEnd"/>
          </w:p>
        </w:tc>
      </w:tr>
      <w:tr w:rsidR="00A401A0" w:rsidRPr="00A01141" w14:paraId="02323601" w14:textId="77777777" w:rsidTr="008D38D6">
        <w:tc>
          <w:tcPr>
            <w:tcW w:w="2816" w:type="dxa"/>
          </w:tcPr>
          <w:p w14:paraId="4EC03E67" w14:textId="77777777" w:rsidR="00A401A0" w:rsidRPr="00FA3B4A" w:rsidRDefault="00A401A0" w:rsidP="00A401A0">
            <w:pPr>
              <w:pStyle w:val="ListParagraph"/>
              <w:numPr>
                <w:ilvl w:val="0"/>
                <w:numId w:val="59"/>
              </w:numPr>
              <w:textAlignment w:val="center"/>
              <w:rPr>
                <w:rFonts w:ascii="Calibri" w:hAnsi="Calibri"/>
              </w:rPr>
            </w:pPr>
            <w:r w:rsidRPr="00FA3B4A">
              <w:rPr>
                <w:rFonts w:ascii="Calibri" w:hAnsi="Calibri"/>
              </w:rPr>
              <w:t xml:space="preserve">Watford Tunnel </w:t>
            </w:r>
          </w:p>
        </w:tc>
        <w:tc>
          <w:tcPr>
            <w:tcW w:w="1436" w:type="dxa"/>
          </w:tcPr>
          <w:p w14:paraId="4026E0DE" w14:textId="77777777" w:rsidR="00A401A0" w:rsidRPr="00B95235" w:rsidRDefault="00A401A0" w:rsidP="008D38D6">
            <w:pPr>
              <w:textAlignment w:val="center"/>
              <w:rPr>
                <w:rFonts w:ascii="Calibri" w:hAnsi="Calibri"/>
                <w:lang w:eastAsia="en-GB"/>
              </w:rPr>
            </w:pPr>
            <w:r w:rsidRPr="00A01141">
              <w:rPr>
                <w:rFonts w:ascii="Calibri" w:hAnsi="Calibri"/>
                <w:lang w:eastAsia="en-GB"/>
              </w:rPr>
              <w:t>(Sept 2016)</w:t>
            </w:r>
          </w:p>
        </w:tc>
        <w:tc>
          <w:tcPr>
            <w:tcW w:w="2977" w:type="dxa"/>
          </w:tcPr>
          <w:p w14:paraId="2E8D6A42" w14:textId="77777777" w:rsidR="00A401A0" w:rsidRPr="00A01141" w:rsidRDefault="00A401A0" w:rsidP="008D38D6">
            <w:pPr>
              <w:textAlignment w:val="center"/>
              <w:rPr>
                <w:rFonts w:ascii="Calibri" w:hAnsi="Calibri"/>
                <w:lang w:eastAsia="en-GB"/>
              </w:rPr>
            </w:pPr>
            <w:r w:rsidRPr="00A01141">
              <w:rPr>
                <w:rFonts w:ascii="Calibri" w:hAnsi="Calibri"/>
                <w:lang w:eastAsia="en-GB"/>
              </w:rPr>
              <w:t>Gearbox/traction motor</w:t>
            </w:r>
          </w:p>
        </w:tc>
      </w:tr>
    </w:tbl>
    <w:p w14:paraId="5B4E778A" w14:textId="77777777" w:rsidR="00A401A0" w:rsidRPr="008D42F4" w:rsidRDefault="00A401A0" w:rsidP="00A401A0">
      <w:pPr>
        <w:spacing w:after="120" w:line="300" w:lineRule="exact"/>
        <w:rPr>
          <w:rFonts w:ascii="Calibri" w:hAnsi="Calibri" w:cs="Arial"/>
          <w:lang w:eastAsia="en-GB"/>
        </w:rPr>
      </w:pPr>
    </w:p>
    <w:p w14:paraId="4A2A4CB3" w14:textId="0A127DE6" w:rsidR="00A401A0" w:rsidRPr="00E52B87" w:rsidRDefault="00A401A0" w:rsidP="00E52B87">
      <w:pPr>
        <w:pStyle w:val="NoSpacing"/>
        <w:rPr>
          <w:rFonts w:asciiTheme="minorHAnsi" w:hAnsiTheme="minorHAnsi" w:cs="Arial"/>
        </w:rPr>
        <w:sectPr w:rsidR="00A401A0"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D409A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6"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602F33">
        <w:rPr>
          <w:rFonts w:asciiTheme="minorHAnsi" w:hAnsiTheme="minorHAnsi" w:cs="Arial"/>
          <w:b/>
          <w:bCs/>
          <w:sz w:val="22"/>
          <w:szCs w:val="22"/>
        </w:rPr>
      </w:r>
      <w:r w:rsidR="00602F33">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602F33"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6"/>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EA364" w14:textId="77777777" w:rsidR="00602F33" w:rsidRDefault="00602F33" w:rsidP="0003785D">
      <w:r>
        <w:separator/>
      </w:r>
    </w:p>
  </w:endnote>
  <w:endnote w:type="continuationSeparator" w:id="0">
    <w:p w14:paraId="3C871B55" w14:textId="77777777" w:rsidR="00602F33" w:rsidRDefault="00602F3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937D17" w:rsidRDefault="00937D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937D17" w:rsidRDefault="00937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937D17" w:rsidRPr="00F735CB" w:rsidRDefault="00937D1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937D17" w:rsidRDefault="00937D1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937D17" w:rsidRDefault="00937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937D17" w:rsidRDefault="00937D17"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937D17" w:rsidRDefault="00937D17"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9CE31" w14:textId="77777777" w:rsidR="00602F33" w:rsidRDefault="00602F33" w:rsidP="0003785D">
      <w:r>
        <w:separator/>
      </w:r>
    </w:p>
  </w:footnote>
  <w:footnote w:type="continuationSeparator" w:id="0">
    <w:p w14:paraId="66005C21" w14:textId="77777777" w:rsidR="00602F33" w:rsidRDefault="00602F33" w:rsidP="0003785D">
      <w:r>
        <w:continuationSeparator/>
      </w:r>
    </w:p>
  </w:footnote>
  <w:footnote w:id="1">
    <w:p w14:paraId="60C8031C" w14:textId="77777777" w:rsidR="00A401A0" w:rsidRPr="00291501" w:rsidRDefault="00A401A0" w:rsidP="00A401A0">
      <w:pPr>
        <w:pStyle w:val="FootnoteText"/>
        <w:rPr>
          <w:rFonts w:ascii="Calibri" w:hAnsi="Calibri"/>
        </w:rPr>
      </w:pPr>
      <w:r w:rsidRPr="00291501">
        <w:rPr>
          <w:rStyle w:val="FootnoteReference"/>
          <w:rFonts w:ascii="Calibri" w:hAnsi="Calibri"/>
        </w:rPr>
        <w:footnoteRef/>
      </w:r>
      <w:r w:rsidRPr="00291501">
        <w:rPr>
          <w:rFonts w:ascii="Calibri" w:hAnsi="Calibri"/>
        </w:rPr>
        <w:t xml:space="preserve"> Derailment due to a landslip, and subsequent collision, Watford (RAIB, 16 September 2016)</w:t>
      </w:r>
    </w:p>
  </w:footnote>
  <w:footnote w:id="2">
    <w:p w14:paraId="383B7734" w14:textId="77777777" w:rsidR="00937D17" w:rsidRPr="00B13B50" w:rsidRDefault="00937D17"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937D17" w:rsidRDefault="00937D17">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937D17" w:rsidRDefault="00937D1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937D17" w:rsidRDefault="00937D1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937D17" w:rsidRPr="0003785D" w:rsidRDefault="00937D17"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A7938"/>
    <w:multiLevelType w:val="hybridMultilevel"/>
    <w:tmpl w:val="8E0B72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2"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441B2"/>
    <w:multiLevelType w:val="hybridMultilevel"/>
    <w:tmpl w:val="20DE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3437"/>
    <w:multiLevelType w:val="hybridMultilevel"/>
    <w:tmpl w:val="DDB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2BA10695"/>
    <w:multiLevelType w:val="hybridMultilevel"/>
    <w:tmpl w:val="7CB0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E673D3"/>
    <w:multiLevelType w:val="hybridMultilevel"/>
    <w:tmpl w:val="896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060AF"/>
    <w:multiLevelType w:val="hybridMultilevel"/>
    <w:tmpl w:val="FFF2934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081DC2"/>
    <w:multiLevelType w:val="hybridMultilevel"/>
    <w:tmpl w:val="7F28A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B82792"/>
    <w:multiLevelType w:val="hybridMultilevel"/>
    <w:tmpl w:val="CAC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897435"/>
    <w:multiLevelType w:val="hybridMultilevel"/>
    <w:tmpl w:val="C0122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3" w15:restartNumberingAfterBreak="0">
    <w:nsid w:val="4AC24682"/>
    <w:multiLevelType w:val="hybridMultilevel"/>
    <w:tmpl w:val="3AFC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9023D7"/>
    <w:multiLevelType w:val="hybridMultilevel"/>
    <w:tmpl w:val="87BE1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A3F61D4"/>
    <w:multiLevelType w:val="hybridMultilevel"/>
    <w:tmpl w:val="BEBA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941904"/>
    <w:multiLevelType w:val="hybridMultilevel"/>
    <w:tmpl w:val="EAE62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D03336"/>
    <w:multiLevelType w:val="multilevel"/>
    <w:tmpl w:val="C3320D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36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9" w15:restartNumberingAfterBreak="0">
    <w:nsid w:val="6ED3772D"/>
    <w:multiLevelType w:val="hybridMultilevel"/>
    <w:tmpl w:val="92B2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765B65"/>
    <w:multiLevelType w:val="hybridMultilevel"/>
    <w:tmpl w:val="A7F4E1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AE5C5C"/>
    <w:multiLevelType w:val="multilevel"/>
    <w:tmpl w:val="21228A6C"/>
    <w:lvl w:ilvl="0">
      <w:start w:val="2"/>
      <w:numFmt w:val="decimal"/>
      <w:lvlText w:val="%1"/>
      <w:lvlJc w:val="left"/>
      <w:pPr>
        <w:ind w:left="403" w:hanging="4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9" w15:restartNumberingAfterBreak="0">
    <w:nsid w:val="7E4C6D91"/>
    <w:multiLevelType w:val="hybridMultilevel"/>
    <w:tmpl w:val="C0122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22"/>
  </w:num>
  <w:num w:numId="3">
    <w:abstractNumId w:val="14"/>
  </w:num>
  <w:num w:numId="4">
    <w:abstractNumId w:val="30"/>
  </w:num>
  <w:num w:numId="5">
    <w:abstractNumId w:val="50"/>
  </w:num>
  <w:num w:numId="6">
    <w:abstractNumId w:val="1"/>
  </w:num>
  <w:num w:numId="7">
    <w:abstractNumId w:val="55"/>
  </w:num>
  <w:num w:numId="8">
    <w:abstractNumId w:val="48"/>
  </w:num>
  <w:num w:numId="9">
    <w:abstractNumId w:val="2"/>
  </w:num>
  <w:num w:numId="10">
    <w:abstractNumId w:val="32"/>
  </w:num>
  <w:num w:numId="11">
    <w:abstractNumId w:val="58"/>
  </w:num>
  <w:num w:numId="12">
    <w:abstractNumId w:val="4"/>
  </w:num>
  <w:num w:numId="13">
    <w:abstractNumId w:val="56"/>
  </w:num>
  <w:num w:numId="14">
    <w:abstractNumId w:val="39"/>
  </w:num>
  <w:num w:numId="15">
    <w:abstractNumId w:val="36"/>
  </w:num>
  <w:num w:numId="16">
    <w:abstractNumId w:val="7"/>
  </w:num>
  <w:num w:numId="17">
    <w:abstractNumId w:val="9"/>
  </w:num>
  <w:num w:numId="18">
    <w:abstractNumId w:val="47"/>
  </w:num>
  <w:num w:numId="19">
    <w:abstractNumId w:val="11"/>
  </w:num>
  <w:num w:numId="20">
    <w:abstractNumId w:val="23"/>
  </w:num>
  <w:num w:numId="21">
    <w:abstractNumId w:val="27"/>
  </w:num>
  <w:num w:numId="22">
    <w:abstractNumId w:val="38"/>
  </w:num>
  <w:num w:numId="23">
    <w:abstractNumId w:val="5"/>
  </w:num>
  <w:num w:numId="24">
    <w:abstractNumId w:val="60"/>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54"/>
  </w:num>
  <w:num w:numId="34">
    <w:abstractNumId w:val="6"/>
  </w:num>
  <w:num w:numId="35">
    <w:abstractNumId w:val="45"/>
  </w:num>
  <w:num w:numId="36">
    <w:abstractNumId w:val="18"/>
  </w:num>
  <w:num w:numId="37">
    <w:abstractNumId w:val="10"/>
  </w:num>
  <w:num w:numId="38">
    <w:abstractNumId w:val="52"/>
  </w:num>
  <w:num w:numId="39">
    <w:abstractNumId w:val="16"/>
  </w:num>
  <w:num w:numId="40">
    <w:abstractNumId w:val="51"/>
  </w:num>
  <w:num w:numId="41">
    <w:abstractNumId w:val="26"/>
  </w:num>
  <w:num w:numId="42">
    <w:abstractNumId w:val="21"/>
  </w:num>
  <w:num w:numId="43">
    <w:abstractNumId w:val="8"/>
  </w:num>
  <w:num w:numId="44">
    <w:abstractNumId w:val="49"/>
  </w:num>
  <w:num w:numId="45">
    <w:abstractNumId w:val="12"/>
  </w:num>
  <w:num w:numId="46">
    <w:abstractNumId w:val="42"/>
  </w:num>
  <w:num w:numId="47">
    <w:abstractNumId w:val="37"/>
  </w:num>
  <w:num w:numId="48">
    <w:abstractNumId w:val="0"/>
  </w:num>
  <w:num w:numId="49">
    <w:abstractNumId w:val="25"/>
  </w:num>
  <w:num w:numId="50">
    <w:abstractNumId w:val="29"/>
  </w:num>
  <w:num w:numId="51">
    <w:abstractNumId w:val="57"/>
  </w:num>
  <w:num w:numId="52">
    <w:abstractNumId w:val="17"/>
  </w:num>
  <w:num w:numId="53">
    <w:abstractNumId w:val="24"/>
  </w:num>
  <w:num w:numId="54">
    <w:abstractNumId w:val="28"/>
  </w:num>
  <w:num w:numId="55">
    <w:abstractNumId w:val="40"/>
  </w:num>
  <w:num w:numId="56">
    <w:abstractNumId w:val="31"/>
  </w:num>
  <w:num w:numId="57">
    <w:abstractNumId w:val="41"/>
  </w:num>
  <w:num w:numId="58">
    <w:abstractNumId w:val="35"/>
  </w:num>
  <w:num w:numId="59">
    <w:abstractNumId w:val="33"/>
  </w:num>
  <w:num w:numId="60">
    <w:abstractNumId w:val="19"/>
  </w:num>
  <w:num w:numId="61">
    <w:abstractNumId w:val="20"/>
  </w:num>
  <w:num w:numId="62">
    <w:abstractNumId w:val="59"/>
  </w:num>
  <w:num w:numId="63">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8424B"/>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3F60E4"/>
    <w:rsid w:val="0040055D"/>
    <w:rsid w:val="004109CE"/>
    <w:rsid w:val="004236BB"/>
    <w:rsid w:val="00443FAF"/>
    <w:rsid w:val="004666E1"/>
    <w:rsid w:val="00492C53"/>
    <w:rsid w:val="004C5BAF"/>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2F33"/>
    <w:rsid w:val="006064D2"/>
    <w:rsid w:val="00620FA0"/>
    <w:rsid w:val="0062110D"/>
    <w:rsid w:val="00625D4A"/>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4164"/>
    <w:rsid w:val="00846110"/>
    <w:rsid w:val="00856404"/>
    <w:rsid w:val="00896506"/>
    <w:rsid w:val="008A1B60"/>
    <w:rsid w:val="008A35A4"/>
    <w:rsid w:val="008A76C3"/>
    <w:rsid w:val="008C0F62"/>
    <w:rsid w:val="008D63D1"/>
    <w:rsid w:val="008F04B0"/>
    <w:rsid w:val="00902E89"/>
    <w:rsid w:val="00916E86"/>
    <w:rsid w:val="00923B5C"/>
    <w:rsid w:val="00936D92"/>
    <w:rsid w:val="00937D17"/>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01A0"/>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C4ADE"/>
    <w:rsid w:val="00BE38C8"/>
    <w:rsid w:val="00BE5060"/>
    <w:rsid w:val="00C05E26"/>
    <w:rsid w:val="00C15913"/>
    <w:rsid w:val="00C31CE6"/>
    <w:rsid w:val="00C411AA"/>
    <w:rsid w:val="00C577A6"/>
    <w:rsid w:val="00C62BAC"/>
    <w:rsid w:val="00C713E4"/>
    <w:rsid w:val="00CB219F"/>
    <w:rsid w:val="00CB60A5"/>
    <w:rsid w:val="00CC0375"/>
    <w:rsid w:val="00CC2358"/>
    <w:rsid w:val="00CD2E8D"/>
    <w:rsid w:val="00D11754"/>
    <w:rsid w:val="00D2105A"/>
    <w:rsid w:val="00D211DD"/>
    <w:rsid w:val="00D371CD"/>
    <w:rsid w:val="00D409A4"/>
    <w:rsid w:val="00D63BF7"/>
    <w:rsid w:val="00D67207"/>
    <w:rsid w:val="00D67EE0"/>
    <w:rsid w:val="00DD3C0B"/>
    <w:rsid w:val="00DE7DA7"/>
    <w:rsid w:val="00DF020E"/>
    <w:rsid w:val="00DF14FB"/>
    <w:rsid w:val="00DF3928"/>
    <w:rsid w:val="00DF4F28"/>
    <w:rsid w:val="00DF7319"/>
    <w:rsid w:val="00E00C43"/>
    <w:rsid w:val="00E04231"/>
    <w:rsid w:val="00E32EB0"/>
    <w:rsid w:val="00E34B09"/>
    <w:rsid w:val="00E36361"/>
    <w:rsid w:val="00E52B87"/>
    <w:rsid w:val="00E615FD"/>
    <w:rsid w:val="00E63F40"/>
    <w:rsid w:val="00E958C1"/>
    <w:rsid w:val="00EC2C5A"/>
    <w:rsid w:val="00F0253F"/>
    <w:rsid w:val="00F300B5"/>
    <w:rsid w:val="00F35CAF"/>
    <w:rsid w:val="00F47E34"/>
    <w:rsid w:val="00F62B1B"/>
    <w:rsid w:val="00F735CB"/>
    <w:rsid w:val="00FA1E73"/>
    <w:rsid w:val="00FB0CB8"/>
    <w:rsid w:val="00FD1FB6"/>
    <w:rsid w:val="00FD729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 w:type="paragraph" w:customStyle="1" w:styleId="Default">
    <w:name w:val="Default"/>
    <w:rsid w:val="0008424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C5610D7A-C0CE-4387-B36A-D90726AA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36</Pages>
  <Words>8587</Words>
  <Characters>48949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2018-11-09T14:06:00Z</dcterms:created>
  <dcterms:modified xsi:type="dcterms:W3CDTF">2018-11-09T14:06:00Z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