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78" w:type="dxa"/>
        <w:tblLook w:val="04A0" w:firstRow="1" w:lastRow="0" w:firstColumn="1" w:lastColumn="0" w:noHBand="0" w:noVBand="1"/>
      </w:tblPr>
      <w:tblGrid>
        <w:gridCol w:w="1413"/>
        <w:gridCol w:w="385"/>
        <w:gridCol w:w="2177"/>
        <w:gridCol w:w="840"/>
        <w:gridCol w:w="2867"/>
        <w:gridCol w:w="1496"/>
      </w:tblGrid>
      <w:tr w:rsidR="00885FBE" w:rsidRPr="00767CF2" w14:paraId="6ED60F80" w14:textId="77777777" w:rsidTr="003105E6">
        <w:trPr>
          <w:trHeight w:val="558"/>
        </w:trPr>
        <w:tc>
          <w:tcPr>
            <w:tcW w:w="9178" w:type="dxa"/>
            <w:gridSpan w:val="6"/>
            <w:shd w:val="clear" w:color="auto" w:fill="365F91" w:themeFill="accent1" w:themeFillShade="BF"/>
            <w:vAlign w:val="center"/>
          </w:tcPr>
          <w:p w14:paraId="2FA52DAD" w14:textId="77777777" w:rsidR="00885FBE" w:rsidRPr="00767CF2" w:rsidRDefault="00885FBE" w:rsidP="00AA44B1">
            <w:pPr>
              <w:spacing w:before="20" w:after="20"/>
              <w:jc w:val="center"/>
              <w:rPr>
                <w:rFonts w:cstheme="minorHAnsi"/>
                <w:b/>
                <w:sz w:val="28"/>
                <w:szCs w:val="28"/>
              </w:rPr>
            </w:pPr>
            <w:bookmarkStart w:id="0" w:name="_Toc295210634"/>
            <w:bookmarkStart w:id="1" w:name="_GoBack"/>
            <w:bookmarkEnd w:id="1"/>
            <w:r w:rsidRPr="00767CF2">
              <w:rPr>
                <w:rFonts w:cstheme="minorHAnsi"/>
                <w:b/>
                <w:color w:val="FFFFFF" w:themeColor="background1"/>
                <w:sz w:val="28"/>
                <w:szCs w:val="28"/>
              </w:rPr>
              <w:t xml:space="preserve">ECSC Dynamic Purchasing System - Request for Quotation </w:t>
            </w:r>
            <w:bookmarkEnd w:id="0"/>
            <w:r w:rsidRPr="00767CF2">
              <w:rPr>
                <w:rFonts w:cstheme="minorHAnsi"/>
                <w:b/>
                <w:color w:val="FFFFFF" w:themeColor="background1"/>
                <w:sz w:val="28"/>
                <w:szCs w:val="28"/>
              </w:rPr>
              <w:t>(RFQ)</w:t>
            </w:r>
          </w:p>
        </w:tc>
      </w:tr>
      <w:tr w:rsidR="00885FBE" w:rsidRPr="00767CF2" w14:paraId="5EC9AE3D" w14:textId="77777777" w:rsidTr="003105E6">
        <w:tc>
          <w:tcPr>
            <w:tcW w:w="9178" w:type="dxa"/>
            <w:gridSpan w:val="6"/>
          </w:tcPr>
          <w:p w14:paraId="251D908C" w14:textId="77777777" w:rsidR="00885FBE" w:rsidRPr="00767CF2" w:rsidRDefault="00885FBE" w:rsidP="00AA44B1">
            <w:pPr>
              <w:spacing w:before="20" w:after="20"/>
              <w:rPr>
                <w:rFonts w:cstheme="minorHAnsi"/>
                <w:b/>
                <w:i/>
              </w:rPr>
            </w:pPr>
            <w:r w:rsidRPr="00767CF2">
              <w:rPr>
                <w:rFonts w:cstheme="minorHAnsi"/>
                <w:b/>
                <w:i/>
              </w:rPr>
              <w:t>Supplier notice</w:t>
            </w:r>
          </w:p>
          <w:p w14:paraId="7A3F05AD" w14:textId="77777777" w:rsidR="00885FBE" w:rsidRPr="00767CF2" w:rsidRDefault="00885FBE" w:rsidP="00AA44B1">
            <w:pPr>
              <w:spacing w:before="20" w:after="20"/>
              <w:rPr>
                <w:rFonts w:cstheme="minorHAnsi"/>
              </w:rPr>
            </w:pPr>
            <w:r w:rsidRPr="00767CF2">
              <w:rPr>
                <w:rFonts w:cstheme="minorHAnsi"/>
                <w:b/>
              </w:rPr>
              <w:t xml:space="preserve">Please note that responses to this RFQ need to be made electronically through Redimo2 by completing evaluation sections and questions. Further guidance on this process can be found by downloading from Redimo2 or via </w:t>
            </w:r>
            <w:hyperlink r:id="rId12" w:history="1">
              <w:r w:rsidRPr="00767CF2">
                <w:rPr>
                  <w:rStyle w:val="Hyperlink"/>
                  <w:rFonts w:cstheme="minorHAnsi"/>
                  <w:b/>
                </w:rPr>
                <w:t>GOV.UK</w:t>
              </w:r>
            </w:hyperlink>
            <w:r w:rsidRPr="00767CF2">
              <w:rPr>
                <w:rFonts w:cstheme="minorHAnsi"/>
                <w:b/>
              </w:rPr>
              <w:t>.</w:t>
            </w:r>
          </w:p>
        </w:tc>
      </w:tr>
      <w:tr w:rsidR="00421923" w:rsidRPr="00767CF2" w14:paraId="5568FF12" w14:textId="77777777" w:rsidTr="003105E6">
        <w:tc>
          <w:tcPr>
            <w:tcW w:w="3975" w:type="dxa"/>
            <w:gridSpan w:val="3"/>
          </w:tcPr>
          <w:p w14:paraId="7A2E45AE" w14:textId="77777777" w:rsidR="00885FBE" w:rsidRPr="00767CF2" w:rsidRDefault="00885FBE" w:rsidP="00AA44B1">
            <w:pPr>
              <w:spacing w:before="20" w:after="20"/>
              <w:rPr>
                <w:rFonts w:cstheme="minorHAnsi"/>
                <w:b/>
              </w:rPr>
            </w:pPr>
            <w:r w:rsidRPr="00767CF2">
              <w:rPr>
                <w:rFonts w:cstheme="minorHAnsi"/>
                <w:b/>
              </w:rPr>
              <w:t xml:space="preserve">Title </w:t>
            </w:r>
          </w:p>
        </w:tc>
        <w:tc>
          <w:tcPr>
            <w:tcW w:w="5203" w:type="dxa"/>
            <w:gridSpan w:val="3"/>
          </w:tcPr>
          <w:p w14:paraId="26B3C978" w14:textId="51C1DA32" w:rsidR="004E7B03" w:rsidRPr="00767CF2" w:rsidRDefault="004E7B03" w:rsidP="00AA44B1">
            <w:pPr>
              <w:spacing w:before="20" w:after="20"/>
              <w:rPr>
                <w:rFonts w:cstheme="minorHAnsi"/>
              </w:rPr>
            </w:pPr>
            <w:r w:rsidRPr="00767CF2">
              <w:rPr>
                <w:rFonts w:cstheme="minorHAnsi"/>
              </w:rPr>
              <w:t xml:space="preserve">Regional Adoption Agencies </w:t>
            </w:r>
            <w:r w:rsidR="00011A7C" w:rsidRPr="00767CF2">
              <w:rPr>
                <w:rFonts w:cstheme="minorHAnsi"/>
              </w:rPr>
              <w:t>P</w:t>
            </w:r>
            <w:r w:rsidRPr="00767CF2">
              <w:rPr>
                <w:rFonts w:cstheme="minorHAnsi"/>
              </w:rPr>
              <w:t xml:space="preserve">rogramme </w:t>
            </w:r>
            <w:r w:rsidR="00011A7C" w:rsidRPr="00767CF2">
              <w:rPr>
                <w:rFonts w:cstheme="minorHAnsi"/>
              </w:rPr>
              <w:t>A</w:t>
            </w:r>
            <w:r w:rsidRPr="00767CF2">
              <w:rPr>
                <w:rFonts w:cstheme="minorHAnsi"/>
              </w:rPr>
              <w:t>dviser</w:t>
            </w:r>
          </w:p>
          <w:p w14:paraId="5C341726" w14:textId="4AC7AD30" w:rsidR="00885FBE" w:rsidRPr="00767CF2" w:rsidRDefault="00D12BB3" w:rsidP="00335EE3">
            <w:pPr>
              <w:spacing w:before="20" w:after="20"/>
              <w:rPr>
                <w:rFonts w:cstheme="minorHAnsi"/>
              </w:rPr>
            </w:pPr>
            <w:r w:rsidRPr="00767CF2">
              <w:rPr>
                <w:rFonts w:cstheme="minorHAnsi"/>
              </w:rPr>
              <w:t>R</w:t>
            </w:r>
            <w:r w:rsidR="00335EE3">
              <w:rPr>
                <w:rFonts w:cstheme="minorHAnsi"/>
              </w:rPr>
              <w:t>F</w:t>
            </w:r>
            <w:r w:rsidRPr="00767CF2">
              <w:rPr>
                <w:rFonts w:cstheme="minorHAnsi"/>
              </w:rPr>
              <w:t>x</w:t>
            </w:r>
            <w:r w:rsidR="00335EE3">
              <w:rPr>
                <w:rFonts w:cstheme="minorHAnsi"/>
              </w:rPr>
              <w:t>219</w:t>
            </w:r>
            <w:r w:rsidRPr="00767CF2">
              <w:rPr>
                <w:rFonts w:cstheme="minorHAnsi"/>
              </w:rPr>
              <w:t xml:space="preserve"> </w:t>
            </w:r>
          </w:p>
        </w:tc>
      </w:tr>
      <w:tr w:rsidR="00421923" w:rsidRPr="00767CF2" w14:paraId="7E97C6EC" w14:textId="77777777" w:rsidTr="003105E6">
        <w:tc>
          <w:tcPr>
            <w:tcW w:w="3975" w:type="dxa"/>
            <w:gridSpan w:val="3"/>
            <w:tcBorders>
              <w:bottom w:val="single" w:sz="4" w:space="0" w:color="auto"/>
            </w:tcBorders>
          </w:tcPr>
          <w:p w14:paraId="380E2F74" w14:textId="77777777" w:rsidR="00885FBE" w:rsidRPr="00767CF2" w:rsidRDefault="00885FBE" w:rsidP="00AA44B1">
            <w:pPr>
              <w:spacing w:before="20" w:after="20"/>
              <w:rPr>
                <w:rFonts w:cstheme="minorHAnsi"/>
                <w:b/>
              </w:rPr>
            </w:pPr>
            <w:r w:rsidRPr="00767CF2">
              <w:rPr>
                <w:rFonts w:cstheme="minorHAnsi"/>
                <w:b/>
              </w:rPr>
              <w:t>Contract Manager</w:t>
            </w:r>
          </w:p>
        </w:tc>
        <w:tc>
          <w:tcPr>
            <w:tcW w:w="5203" w:type="dxa"/>
            <w:gridSpan w:val="3"/>
            <w:tcBorders>
              <w:bottom w:val="single" w:sz="4" w:space="0" w:color="auto"/>
            </w:tcBorders>
          </w:tcPr>
          <w:p w14:paraId="133F4DC9" w14:textId="3E941C05" w:rsidR="00885FBE" w:rsidRPr="00767CF2" w:rsidRDefault="004E7B03" w:rsidP="00AA44B1">
            <w:pPr>
              <w:spacing w:before="20" w:after="20"/>
              <w:rPr>
                <w:rFonts w:cstheme="minorHAnsi"/>
              </w:rPr>
            </w:pPr>
            <w:r w:rsidRPr="00767CF2">
              <w:rPr>
                <w:rFonts w:cstheme="minorHAnsi"/>
              </w:rPr>
              <w:t>Robert Demont</w:t>
            </w:r>
          </w:p>
        </w:tc>
      </w:tr>
      <w:tr w:rsidR="003A0905" w:rsidRPr="00767CF2" w14:paraId="4522BD93" w14:textId="77777777" w:rsidTr="003105E6">
        <w:tc>
          <w:tcPr>
            <w:tcW w:w="3975" w:type="dxa"/>
            <w:gridSpan w:val="3"/>
            <w:tcBorders>
              <w:bottom w:val="single" w:sz="4" w:space="0" w:color="auto"/>
            </w:tcBorders>
          </w:tcPr>
          <w:p w14:paraId="1740EDAF" w14:textId="0597E2A6" w:rsidR="003A0905" w:rsidRPr="003D71AF" w:rsidRDefault="003D71AF" w:rsidP="00AA44B1">
            <w:pPr>
              <w:spacing w:before="20" w:after="20"/>
              <w:rPr>
                <w:rFonts w:cstheme="minorHAnsi"/>
                <w:b/>
              </w:rPr>
            </w:pPr>
            <w:r w:rsidRPr="003D71AF">
              <w:rPr>
                <w:rFonts w:cstheme="minorHAnsi"/>
                <w:b/>
              </w:rPr>
              <w:t xml:space="preserve">Skill Set </w:t>
            </w:r>
            <w:r w:rsidR="003A0905" w:rsidRPr="003D71AF">
              <w:rPr>
                <w:rFonts w:cstheme="minorHAnsi"/>
                <w:b/>
              </w:rPr>
              <w:t>Category Code</w:t>
            </w:r>
          </w:p>
        </w:tc>
        <w:tc>
          <w:tcPr>
            <w:tcW w:w="5203" w:type="dxa"/>
            <w:gridSpan w:val="3"/>
            <w:tcBorders>
              <w:bottom w:val="single" w:sz="4" w:space="0" w:color="auto"/>
            </w:tcBorders>
          </w:tcPr>
          <w:p w14:paraId="30EB121D" w14:textId="56A64D0E" w:rsidR="003A0905" w:rsidRPr="003D71AF" w:rsidRDefault="003A0905" w:rsidP="003D71AF">
            <w:pPr>
              <w:spacing w:before="20" w:after="20"/>
              <w:rPr>
                <w:rFonts w:cstheme="minorHAnsi"/>
              </w:rPr>
            </w:pPr>
            <w:r w:rsidRPr="003D71AF">
              <w:rPr>
                <w:rFonts w:cstheme="minorHAnsi"/>
              </w:rPr>
              <w:t>E</w:t>
            </w:r>
            <w:r w:rsidR="003D71AF" w:rsidRPr="003D71AF">
              <w:rPr>
                <w:rFonts w:cstheme="minorHAnsi"/>
              </w:rPr>
              <w:t>C</w:t>
            </w:r>
            <w:r w:rsidRPr="003D71AF">
              <w:rPr>
                <w:rFonts w:cstheme="minorHAnsi"/>
              </w:rPr>
              <w:t>SC13</w:t>
            </w:r>
          </w:p>
        </w:tc>
      </w:tr>
      <w:tr w:rsidR="00AA44B1" w:rsidRPr="00767CF2" w14:paraId="5439DB55" w14:textId="77777777" w:rsidTr="003105E6">
        <w:tc>
          <w:tcPr>
            <w:tcW w:w="9178" w:type="dxa"/>
            <w:gridSpan w:val="6"/>
            <w:shd w:val="clear" w:color="auto" w:fill="365F91" w:themeFill="accent1" w:themeFillShade="BF"/>
          </w:tcPr>
          <w:p w14:paraId="1FB740B3" w14:textId="77777777" w:rsidR="00885FBE" w:rsidRPr="00767CF2" w:rsidRDefault="00885FBE" w:rsidP="00AA44B1">
            <w:pPr>
              <w:spacing w:before="20" w:after="20"/>
              <w:jc w:val="center"/>
              <w:rPr>
                <w:rFonts w:cstheme="minorHAnsi"/>
                <w:b/>
                <w:color w:val="FFFFFF" w:themeColor="background1"/>
                <w:sz w:val="26"/>
                <w:szCs w:val="26"/>
              </w:rPr>
            </w:pPr>
            <w:r w:rsidRPr="00767CF2">
              <w:rPr>
                <w:rFonts w:cstheme="minorHAnsi"/>
                <w:b/>
                <w:color w:val="FFFFFF" w:themeColor="background1"/>
                <w:sz w:val="26"/>
                <w:szCs w:val="26"/>
              </w:rPr>
              <w:t>Requirements</w:t>
            </w:r>
          </w:p>
        </w:tc>
      </w:tr>
      <w:tr w:rsidR="00AA44B1" w:rsidRPr="00767CF2" w14:paraId="7E74A2C3" w14:textId="77777777" w:rsidTr="003105E6">
        <w:tc>
          <w:tcPr>
            <w:tcW w:w="9178" w:type="dxa"/>
            <w:gridSpan w:val="6"/>
            <w:shd w:val="clear" w:color="auto" w:fill="365F91" w:themeFill="accent1" w:themeFillShade="BF"/>
          </w:tcPr>
          <w:p w14:paraId="4AA03095" w14:textId="77777777" w:rsidR="00885FBE" w:rsidRPr="00767CF2" w:rsidRDefault="00885FBE" w:rsidP="00AA44B1">
            <w:pPr>
              <w:tabs>
                <w:tab w:val="left" w:pos="1605"/>
                <w:tab w:val="center" w:pos="5191"/>
              </w:tabs>
              <w:spacing w:before="20" w:after="20"/>
              <w:jc w:val="center"/>
              <w:rPr>
                <w:rFonts w:cstheme="minorHAnsi"/>
                <w:b/>
                <w:color w:val="FFFFFF" w:themeColor="background1"/>
              </w:rPr>
            </w:pPr>
            <w:r w:rsidRPr="00767CF2">
              <w:rPr>
                <w:rFonts w:cstheme="minorHAnsi"/>
                <w:b/>
                <w:color w:val="FFFFFF" w:themeColor="background1"/>
              </w:rPr>
              <w:t>Background</w:t>
            </w:r>
          </w:p>
        </w:tc>
      </w:tr>
      <w:tr w:rsidR="00885FBE" w:rsidRPr="00767CF2" w14:paraId="6A61D871" w14:textId="77777777" w:rsidTr="003105E6">
        <w:tc>
          <w:tcPr>
            <w:tcW w:w="9178" w:type="dxa"/>
            <w:gridSpan w:val="6"/>
            <w:tcBorders>
              <w:bottom w:val="single" w:sz="4" w:space="0" w:color="auto"/>
            </w:tcBorders>
          </w:tcPr>
          <w:p w14:paraId="74F836B2" w14:textId="01234F01" w:rsidR="00312015" w:rsidRPr="00994E49" w:rsidRDefault="00312015" w:rsidP="00AA44B1">
            <w:pPr>
              <w:spacing w:before="20" w:after="20"/>
              <w:jc w:val="both"/>
              <w:rPr>
                <w:rFonts w:eastAsia="Times New Roman" w:cstheme="minorHAnsi"/>
              </w:rPr>
            </w:pPr>
            <w:r w:rsidRPr="00994E49">
              <w:rPr>
                <w:rFonts w:eastAsia="Times New Roman" w:cstheme="minorHAnsi"/>
              </w:rPr>
              <w:t>For clarity, this document makes reference to the ‘Adviser’, which means the successful bidder for the contracted services, and the ‘Department’, which refers to the Department for Education and its agencies.</w:t>
            </w:r>
          </w:p>
          <w:p w14:paraId="678E8C48" w14:textId="0F56A9A0" w:rsidR="00312015" w:rsidRDefault="00312015" w:rsidP="00AA44B1">
            <w:pPr>
              <w:spacing w:before="20" w:after="20"/>
              <w:jc w:val="both"/>
              <w:rPr>
                <w:rFonts w:eastAsia="Times New Roman" w:cstheme="minorHAnsi"/>
              </w:rPr>
            </w:pPr>
          </w:p>
          <w:p w14:paraId="7EF7EFC0" w14:textId="2672F890" w:rsidR="003E71CD" w:rsidRPr="008811CF" w:rsidRDefault="00E05E7B" w:rsidP="00AA44B1">
            <w:pPr>
              <w:spacing w:before="20" w:after="20"/>
              <w:jc w:val="both"/>
              <w:rPr>
                <w:rFonts w:eastAsia="Times New Roman" w:cstheme="minorHAnsi"/>
              </w:rPr>
            </w:pPr>
            <w:r w:rsidRPr="008811CF">
              <w:rPr>
                <w:rFonts w:eastAsia="Times New Roman" w:cstheme="minorHAnsi"/>
              </w:rPr>
              <w:t>The Programmer Adviser will be expected to work with the both the Department for Education and the Adoption and Special Guardianship Leadership Board (ASGLB), to support the delivery and ongoing development of Regional Adoption Agencies (RAAs) and to serve as an adviser to the Department and the ASGLB on practice and leadership within the adoption system.</w:t>
            </w:r>
            <w:r w:rsidR="00DB4C64" w:rsidRPr="008811CF">
              <w:rPr>
                <w:rFonts w:eastAsia="Times New Roman" w:cstheme="minorHAnsi"/>
              </w:rPr>
              <w:t xml:space="preserve"> </w:t>
            </w:r>
          </w:p>
          <w:p w14:paraId="23B6608A" w14:textId="3CCF0710" w:rsidR="00151177" w:rsidRPr="008811CF" w:rsidRDefault="00151177" w:rsidP="00AA44B1">
            <w:pPr>
              <w:spacing w:before="20" w:after="20"/>
              <w:jc w:val="both"/>
              <w:rPr>
                <w:rFonts w:eastAsia="Times New Roman" w:cstheme="minorHAnsi"/>
              </w:rPr>
            </w:pPr>
          </w:p>
          <w:p w14:paraId="0E12D9AE" w14:textId="6F7C7B07" w:rsidR="00151177" w:rsidRDefault="00151177" w:rsidP="00AA44B1">
            <w:pPr>
              <w:spacing w:before="20" w:after="20"/>
              <w:jc w:val="both"/>
              <w:rPr>
                <w:rFonts w:eastAsia="Times New Roman" w:cstheme="minorHAnsi"/>
              </w:rPr>
            </w:pPr>
            <w:r w:rsidRPr="008811CF">
              <w:rPr>
                <w:rFonts w:eastAsia="Times New Roman" w:cstheme="minorHAnsi"/>
              </w:rPr>
              <w:t>The ASGLB is an independent, sector-led body whose overall purpose is to help ensure that children in care who cannot live with their birth parents are placed with an alternative parent family that nurtures, protects and provides them with a sense of belonging, regardless of the legal status of that placement. This role includes providing advice and support directly to the Chair of the Board, Andrew Christie.</w:t>
            </w:r>
          </w:p>
          <w:p w14:paraId="6EDDD622" w14:textId="77777777" w:rsidR="00E05E7B" w:rsidRPr="00994E49" w:rsidRDefault="00E05E7B" w:rsidP="00AA44B1">
            <w:pPr>
              <w:spacing w:before="20" w:after="20"/>
              <w:jc w:val="both"/>
              <w:rPr>
                <w:rFonts w:eastAsia="Times New Roman" w:cstheme="minorHAnsi"/>
              </w:rPr>
            </w:pPr>
          </w:p>
          <w:p w14:paraId="31CB4F10" w14:textId="648FF67D" w:rsidR="004E7B03" w:rsidRPr="00994E49" w:rsidRDefault="004E7B03" w:rsidP="00AA44B1">
            <w:pPr>
              <w:spacing w:before="20" w:after="20"/>
              <w:jc w:val="both"/>
              <w:rPr>
                <w:rFonts w:eastAsia="Times New Roman" w:cstheme="minorHAnsi"/>
              </w:rPr>
            </w:pPr>
            <w:r w:rsidRPr="00994E49">
              <w:rPr>
                <w:rFonts w:eastAsia="Times New Roman" w:cstheme="minorHAnsi"/>
              </w:rPr>
              <w:t>The development of RAAs is intended to deliver improved outcomes for children an</w:t>
            </w:r>
            <w:r w:rsidR="00C77424" w:rsidRPr="00994E49">
              <w:rPr>
                <w:rFonts w:eastAsia="Times New Roman" w:cstheme="minorHAnsi"/>
              </w:rPr>
              <w:t>d families affected by adoption.</w:t>
            </w:r>
            <w:r w:rsidRPr="00994E49">
              <w:rPr>
                <w:rFonts w:eastAsia="Times New Roman" w:cstheme="minorHAnsi"/>
              </w:rPr>
              <w:t xml:space="preserve"> The government has committed to all 152 local authorities being part of an RAA by 2020</w:t>
            </w:r>
            <w:r w:rsidR="00C77424" w:rsidRPr="00994E49">
              <w:rPr>
                <w:rFonts w:eastAsia="Times New Roman" w:cstheme="minorHAnsi"/>
              </w:rPr>
              <w:t xml:space="preserve">, as per the vision set out in the policy paper </w:t>
            </w:r>
            <w:r w:rsidR="00C77424" w:rsidRPr="00994E49">
              <w:rPr>
                <w:rFonts w:eastAsia="Times New Roman" w:cstheme="minorHAnsi"/>
                <w:i/>
              </w:rPr>
              <w:t>Regionalising Adoption</w:t>
            </w:r>
            <w:r w:rsidRPr="00994E49">
              <w:rPr>
                <w:rFonts w:eastAsia="Times New Roman" w:cstheme="minorHAnsi"/>
              </w:rPr>
              <w:t>. The programme has introduced a new approach to managing the adoption system through the establishment of new, independent agencies, managed through a single line of accountability under the management of a single Head of Service.</w:t>
            </w:r>
          </w:p>
          <w:p w14:paraId="529C8944" w14:textId="77777777" w:rsidR="004E7B03" w:rsidRPr="00994E49" w:rsidRDefault="004E7B03" w:rsidP="00AA44B1">
            <w:pPr>
              <w:spacing w:before="20" w:after="20"/>
              <w:jc w:val="both"/>
              <w:rPr>
                <w:rFonts w:eastAsia="Times New Roman" w:cstheme="minorHAnsi"/>
              </w:rPr>
            </w:pPr>
          </w:p>
          <w:p w14:paraId="1C0C09B4" w14:textId="437F9D82" w:rsidR="004E7B03" w:rsidRPr="00994E49" w:rsidRDefault="004E7B03" w:rsidP="00AA44B1">
            <w:pPr>
              <w:spacing w:before="20" w:after="20"/>
              <w:jc w:val="both"/>
              <w:rPr>
                <w:rFonts w:eastAsia="Times New Roman" w:cstheme="minorHAnsi"/>
              </w:rPr>
            </w:pPr>
            <w:r w:rsidRPr="00994E49">
              <w:rPr>
                <w:rFonts w:eastAsia="Times New Roman" w:cstheme="minorHAnsi"/>
              </w:rPr>
              <w:t xml:space="preserve">The main objectives of RAAs are to </w:t>
            </w:r>
            <w:r w:rsidR="00C77424" w:rsidRPr="00994E49">
              <w:rPr>
                <w:rFonts w:eastAsia="Times New Roman" w:cstheme="minorHAnsi"/>
              </w:rPr>
              <w:t>facilitat</w:t>
            </w:r>
            <w:r w:rsidRPr="00994E49">
              <w:rPr>
                <w:rFonts w:eastAsia="Times New Roman" w:cstheme="minorHAnsi"/>
              </w:rPr>
              <w:t>e more coordinated adopter recruitment, matching and family finding, and adoption support. To support the realisation of these improvements, we want to ensure that the RAA Heads of Service are provided with the right support and capacities to take on responsibility for the performance of the adoption system. It is important to ensure that the regionalised adoption system can sustain itself and deliver the intended improvements.</w:t>
            </w:r>
          </w:p>
          <w:p w14:paraId="6A1AA622" w14:textId="1B645CAA" w:rsidR="004E7B03" w:rsidRPr="00994E49" w:rsidRDefault="004E7B03" w:rsidP="00AA44B1">
            <w:pPr>
              <w:spacing w:before="20" w:after="20"/>
              <w:jc w:val="both"/>
              <w:rPr>
                <w:rFonts w:eastAsia="Times New Roman" w:cstheme="minorHAnsi"/>
              </w:rPr>
            </w:pPr>
          </w:p>
          <w:p w14:paraId="44416E66" w14:textId="1DF106AA" w:rsidR="006F7328" w:rsidRPr="00994E49" w:rsidRDefault="004E7B03" w:rsidP="00AA44B1">
            <w:pPr>
              <w:spacing w:before="20" w:after="20"/>
              <w:jc w:val="both"/>
              <w:rPr>
                <w:rFonts w:eastAsia="Times New Roman" w:cstheme="minorHAnsi"/>
              </w:rPr>
            </w:pPr>
            <w:r w:rsidRPr="00994E49">
              <w:rPr>
                <w:rFonts w:eastAsia="Times New Roman" w:cstheme="minorHAnsi"/>
              </w:rPr>
              <w:t xml:space="preserve">The Department for </w:t>
            </w:r>
            <w:r w:rsidR="00791458" w:rsidRPr="00994E49">
              <w:rPr>
                <w:rFonts w:eastAsia="Times New Roman" w:cstheme="minorHAnsi"/>
              </w:rPr>
              <w:t xml:space="preserve">Education </w:t>
            </w:r>
            <w:r w:rsidRPr="00994E49">
              <w:rPr>
                <w:rFonts w:eastAsia="Times New Roman" w:cstheme="minorHAnsi"/>
              </w:rPr>
              <w:t xml:space="preserve">has convened an RAA Leaders Group, to be facilitated by a </w:t>
            </w:r>
            <w:r w:rsidR="00011A7C" w:rsidRPr="00994E49">
              <w:rPr>
                <w:rFonts w:eastAsia="Times New Roman" w:cstheme="minorHAnsi"/>
              </w:rPr>
              <w:t>Programme</w:t>
            </w:r>
            <w:r w:rsidRPr="00994E49">
              <w:rPr>
                <w:rFonts w:eastAsia="Times New Roman" w:cstheme="minorHAnsi"/>
              </w:rPr>
              <w:t xml:space="preserve"> </w:t>
            </w:r>
            <w:r w:rsidR="00011A7C" w:rsidRPr="00994E49">
              <w:rPr>
                <w:rFonts w:eastAsia="Times New Roman" w:cstheme="minorHAnsi"/>
              </w:rPr>
              <w:t>A</w:t>
            </w:r>
            <w:r w:rsidRPr="00994E49">
              <w:rPr>
                <w:rFonts w:eastAsia="Times New Roman" w:cstheme="minorHAnsi"/>
              </w:rPr>
              <w:t xml:space="preserve">dviser with the support </w:t>
            </w:r>
            <w:r w:rsidR="006F7328" w:rsidRPr="00994E49">
              <w:rPr>
                <w:rFonts w:eastAsia="Times New Roman" w:cstheme="minorHAnsi"/>
              </w:rPr>
              <w:t xml:space="preserve">of the programme delivery partner, a consortium of Deloitte and Mutual Ventures. </w:t>
            </w:r>
            <w:r w:rsidR="00791458" w:rsidRPr="00994E49">
              <w:rPr>
                <w:rFonts w:eastAsia="Times New Roman" w:cstheme="minorHAnsi"/>
              </w:rPr>
              <w:t>The Department</w:t>
            </w:r>
            <w:r w:rsidR="006F7328" w:rsidRPr="00994E49">
              <w:rPr>
                <w:rFonts w:eastAsia="Times New Roman" w:cstheme="minorHAnsi"/>
              </w:rPr>
              <w:t xml:space="preserve"> is therefore looking for an experienced individual from the </w:t>
            </w:r>
            <w:r w:rsidR="000E0333" w:rsidRPr="00994E49">
              <w:rPr>
                <w:rFonts w:eastAsia="Times New Roman" w:cstheme="minorHAnsi"/>
              </w:rPr>
              <w:t>children’s services sector</w:t>
            </w:r>
            <w:r w:rsidR="006F7328" w:rsidRPr="00994E49">
              <w:rPr>
                <w:rFonts w:eastAsia="Times New Roman" w:cstheme="minorHAnsi"/>
              </w:rPr>
              <w:t xml:space="preserve"> to assume leadership of this group, to maintain its chief focus on delivering consistently good services across the national system</w:t>
            </w:r>
            <w:r w:rsidR="000E0333" w:rsidRPr="00994E49">
              <w:rPr>
                <w:rFonts w:eastAsia="Times New Roman" w:cstheme="minorHAnsi"/>
              </w:rPr>
              <w:t>, including other permanence options beyond adoption</w:t>
            </w:r>
            <w:r w:rsidR="007A769C">
              <w:rPr>
                <w:rFonts w:eastAsia="Times New Roman" w:cstheme="minorHAnsi"/>
              </w:rPr>
              <w:t>, such as special guardianship orders.</w:t>
            </w:r>
          </w:p>
          <w:p w14:paraId="5BAE82F2" w14:textId="50E2781F" w:rsidR="006F7328" w:rsidRPr="00994E49" w:rsidRDefault="006F7328" w:rsidP="00AA44B1">
            <w:pPr>
              <w:spacing w:before="20" w:after="20"/>
              <w:jc w:val="both"/>
              <w:rPr>
                <w:rFonts w:eastAsia="Times New Roman" w:cstheme="minorHAnsi"/>
              </w:rPr>
            </w:pPr>
          </w:p>
          <w:p w14:paraId="1B2720EB" w14:textId="7377D860" w:rsidR="006F7328" w:rsidRPr="00994E49" w:rsidRDefault="006F7328" w:rsidP="00AA44B1">
            <w:pPr>
              <w:spacing w:before="20" w:after="20"/>
              <w:jc w:val="both"/>
              <w:rPr>
                <w:rFonts w:eastAsia="Times New Roman" w:cstheme="minorHAnsi"/>
              </w:rPr>
            </w:pPr>
            <w:r w:rsidRPr="00994E49">
              <w:rPr>
                <w:rFonts w:eastAsia="Times New Roman" w:cstheme="minorHAnsi"/>
              </w:rPr>
              <w:t>The main objectives of the RAA Leaders Group are:</w:t>
            </w:r>
          </w:p>
          <w:p w14:paraId="57B4CEDD" w14:textId="49B079AF" w:rsidR="006F7328" w:rsidRPr="00994E49" w:rsidRDefault="006F7328" w:rsidP="006F7328">
            <w:pPr>
              <w:pStyle w:val="ListParagraph"/>
              <w:numPr>
                <w:ilvl w:val="0"/>
                <w:numId w:val="5"/>
              </w:numPr>
              <w:spacing w:before="20" w:after="20"/>
              <w:jc w:val="both"/>
              <w:rPr>
                <w:rFonts w:eastAsia="Times New Roman" w:cstheme="minorHAnsi"/>
              </w:rPr>
            </w:pPr>
            <w:r w:rsidRPr="00994E49">
              <w:rPr>
                <w:rFonts w:eastAsia="Times New Roman" w:cstheme="minorHAnsi"/>
                <w:b/>
              </w:rPr>
              <w:lastRenderedPageBreak/>
              <w:t>Effective governance of RAAs:</w:t>
            </w:r>
            <w:r w:rsidRPr="00994E49">
              <w:rPr>
                <w:rFonts w:eastAsia="Times New Roman" w:cstheme="minorHAnsi"/>
              </w:rPr>
              <w:t xml:space="preserve"> Enabling RAA leaders to set the direction of their RAAs </w:t>
            </w:r>
            <w:r w:rsidR="00F411BC" w:rsidRPr="00994E49">
              <w:rPr>
                <w:rFonts w:eastAsia="Times New Roman" w:cstheme="minorHAnsi"/>
              </w:rPr>
              <w:t>in the future, and the adoption system as a whole.</w:t>
            </w:r>
          </w:p>
          <w:p w14:paraId="4CB9FD13" w14:textId="2F0BA098" w:rsidR="006F7328" w:rsidRPr="00994E49" w:rsidRDefault="006F7328" w:rsidP="006F7328">
            <w:pPr>
              <w:pStyle w:val="ListParagraph"/>
              <w:numPr>
                <w:ilvl w:val="0"/>
                <w:numId w:val="5"/>
              </w:numPr>
              <w:spacing w:before="20" w:after="20"/>
              <w:jc w:val="both"/>
              <w:rPr>
                <w:rFonts w:eastAsia="Times New Roman" w:cstheme="minorHAnsi"/>
              </w:rPr>
            </w:pPr>
            <w:r w:rsidRPr="00994E49">
              <w:rPr>
                <w:rFonts w:eastAsia="Times New Roman" w:cstheme="minorHAnsi"/>
                <w:b/>
              </w:rPr>
              <w:t xml:space="preserve">Peer support for RAA leaders: </w:t>
            </w:r>
            <w:r w:rsidRPr="00994E49">
              <w:rPr>
                <w:rFonts w:eastAsia="Times New Roman" w:cstheme="minorHAnsi"/>
              </w:rPr>
              <w:t xml:space="preserve">Providing an appropriate </w:t>
            </w:r>
            <w:r w:rsidR="00F411BC" w:rsidRPr="00994E49">
              <w:rPr>
                <w:rFonts w:eastAsia="Times New Roman" w:cstheme="minorHAnsi"/>
              </w:rPr>
              <w:t>forum for strategic overview of the adoption system and ensuring best practice is shared across all RAAs.</w:t>
            </w:r>
          </w:p>
          <w:p w14:paraId="6C1CB418" w14:textId="1CE600F9" w:rsidR="00F411BC" w:rsidRPr="00994E49" w:rsidRDefault="00F411BC" w:rsidP="006F7328">
            <w:pPr>
              <w:pStyle w:val="ListParagraph"/>
              <w:numPr>
                <w:ilvl w:val="0"/>
                <w:numId w:val="5"/>
              </w:numPr>
              <w:spacing w:before="20" w:after="20"/>
              <w:jc w:val="both"/>
              <w:rPr>
                <w:rFonts w:eastAsia="Times New Roman" w:cstheme="minorHAnsi"/>
              </w:rPr>
            </w:pPr>
            <w:r w:rsidRPr="00994E49">
              <w:rPr>
                <w:rFonts w:eastAsia="Times New Roman" w:cstheme="minorHAnsi"/>
                <w:b/>
              </w:rPr>
              <w:t xml:space="preserve">Understand how concepts translate into practice: </w:t>
            </w:r>
            <w:r w:rsidRPr="00994E49">
              <w:rPr>
                <w:rFonts w:eastAsia="Times New Roman" w:cstheme="minorHAnsi"/>
              </w:rPr>
              <w:t>Enhancing the understanding of how practice will develop within RAAs and ensure that it meets the needs of children and families.</w:t>
            </w:r>
          </w:p>
          <w:p w14:paraId="1AF7449F" w14:textId="77777777" w:rsidR="006F7328" w:rsidRPr="00994E49" w:rsidRDefault="006F7328" w:rsidP="00AA44B1">
            <w:pPr>
              <w:spacing w:before="20" w:after="20"/>
              <w:jc w:val="both"/>
              <w:rPr>
                <w:rFonts w:eastAsia="Times New Roman" w:cstheme="minorHAnsi"/>
              </w:rPr>
            </w:pPr>
          </w:p>
          <w:p w14:paraId="15B9BC83" w14:textId="3918624C" w:rsidR="000E0333" w:rsidRPr="00994E49" w:rsidRDefault="000E0333" w:rsidP="00AA44B1">
            <w:pPr>
              <w:spacing w:before="20" w:after="20"/>
              <w:jc w:val="both"/>
              <w:rPr>
                <w:rFonts w:eastAsia="Times New Roman" w:cstheme="minorHAnsi"/>
              </w:rPr>
            </w:pPr>
            <w:r w:rsidRPr="00994E49">
              <w:rPr>
                <w:rFonts w:eastAsia="Times New Roman" w:cstheme="minorHAnsi"/>
              </w:rPr>
              <w:t xml:space="preserve">The group aims to collectively address the challenges associated with organisational change and the new, regionalised approach. </w:t>
            </w:r>
            <w:r w:rsidR="00AB4601" w:rsidRPr="00994E49">
              <w:rPr>
                <w:rFonts w:eastAsia="Times New Roman" w:cstheme="minorHAnsi"/>
              </w:rPr>
              <w:t>As well as aligning adoption practice, these have included effective commissioning, strategic partnerships with other agencies, and financial modelling in the RAA.</w:t>
            </w:r>
          </w:p>
          <w:p w14:paraId="38FAED96" w14:textId="77777777" w:rsidR="000E0333" w:rsidRPr="00994E49" w:rsidRDefault="000E0333" w:rsidP="00AA44B1">
            <w:pPr>
              <w:spacing w:before="20" w:after="20"/>
              <w:jc w:val="both"/>
              <w:rPr>
                <w:rFonts w:eastAsia="Times New Roman" w:cstheme="minorHAnsi"/>
              </w:rPr>
            </w:pPr>
          </w:p>
          <w:p w14:paraId="5D3F2484" w14:textId="77777777" w:rsidR="007A769C" w:rsidRDefault="006F7328" w:rsidP="00AA44B1">
            <w:pPr>
              <w:spacing w:before="20" w:after="20"/>
              <w:jc w:val="both"/>
              <w:rPr>
                <w:rFonts w:eastAsia="Times New Roman" w:cstheme="minorHAnsi"/>
              </w:rPr>
            </w:pPr>
            <w:r w:rsidRPr="00994E49">
              <w:rPr>
                <w:rFonts w:eastAsia="Times New Roman" w:cstheme="minorHAnsi"/>
              </w:rPr>
              <w:t>The ultimate goal is for the group to be self-sufficient by 2020, but the support of an experienced adviser is required during the interim period as the majority of local authorities pr</w:t>
            </w:r>
            <w:r w:rsidR="000C57FA" w:rsidRPr="00994E49">
              <w:rPr>
                <w:rFonts w:eastAsia="Times New Roman" w:cstheme="minorHAnsi"/>
              </w:rPr>
              <w:t>ogress towards delivering operational</w:t>
            </w:r>
            <w:r w:rsidRPr="00994E49">
              <w:rPr>
                <w:rFonts w:eastAsia="Times New Roman" w:cstheme="minorHAnsi"/>
              </w:rPr>
              <w:t xml:space="preserve"> RAAs.</w:t>
            </w:r>
          </w:p>
          <w:p w14:paraId="7D5546F3" w14:textId="77777777" w:rsidR="007A769C" w:rsidRDefault="007A769C" w:rsidP="00AA44B1">
            <w:pPr>
              <w:spacing w:before="20" w:after="20"/>
              <w:jc w:val="both"/>
              <w:rPr>
                <w:rFonts w:eastAsia="Times New Roman" w:cstheme="minorHAnsi"/>
              </w:rPr>
            </w:pPr>
          </w:p>
          <w:p w14:paraId="2C155516" w14:textId="56A02F4B" w:rsidR="003E71CD" w:rsidRPr="008811CF" w:rsidRDefault="00011A7C" w:rsidP="00AA44B1">
            <w:pPr>
              <w:spacing w:before="20" w:after="20"/>
              <w:jc w:val="both"/>
              <w:rPr>
                <w:rFonts w:eastAsia="Times New Roman" w:cstheme="minorHAnsi"/>
              </w:rPr>
            </w:pPr>
            <w:r w:rsidRPr="00994E49">
              <w:rPr>
                <w:rFonts w:eastAsia="Times New Roman" w:cstheme="minorHAnsi"/>
              </w:rPr>
              <w:t>The primary role of the Programme Adviser will</w:t>
            </w:r>
            <w:r w:rsidR="000E0333" w:rsidRPr="00994E49">
              <w:rPr>
                <w:rFonts w:eastAsia="Times New Roman" w:cstheme="minorHAnsi"/>
              </w:rPr>
              <w:t xml:space="preserve"> therefore</w:t>
            </w:r>
            <w:r w:rsidRPr="00994E49">
              <w:rPr>
                <w:rFonts w:eastAsia="Times New Roman" w:cstheme="minorHAnsi"/>
              </w:rPr>
              <w:t xml:space="preserve"> be to lead, facilitate and set the strategic direction of the RAA Leaders Grou</w:t>
            </w:r>
            <w:r w:rsidRPr="008811CF">
              <w:rPr>
                <w:rFonts w:eastAsia="Times New Roman" w:cstheme="minorHAnsi"/>
              </w:rPr>
              <w:t>p, to provide this supp</w:t>
            </w:r>
            <w:r w:rsidR="007A769C" w:rsidRPr="008811CF">
              <w:rPr>
                <w:rFonts w:eastAsia="Times New Roman" w:cstheme="minorHAnsi"/>
              </w:rPr>
              <w:t xml:space="preserve">ort to RAAs that have launched. The Adviser should have a focus on delivering a sustainable group with the capabilities and capacity to manage RAA performance in the longer term. This will include identifying and supporting the appropriate links being made with the Leadership and Development </w:t>
            </w:r>
            <w:r w:rsidR="00AB74F3" w:rsidRPr="008811CF">
              <w:rPr>
                <w:rFonts w:eastAsia="Times New Roman" w:cstheme="minorHAnsi"/>
              </w:rPr>
              <w:t xml:space="preserve">training </w:t>
            </w:r>
            <w:r w:rsidR="007A769C" w:rsidRPr="008811CF">
              <w:rPr>
                <w:rFonts w:eastAsia="Times New Roman" w:cstheme="minorHAnsi"/>
              </w:rPr>
              <w:t>programme for RAA leaders, run by the programme delivery partner.</w:t>
            </w:r>
          </w:p>
          <w:p w14:paraId="5A432D3B" w14:textId="4B3BDA28" w:rsidR="003E71CD" w:rsidRPr="008811CF" w:rsidRDefault="003E71CD" w:rsidP="00AA44B1">
            <w:pPr>
              <w:spacing w:before="20" w:after="20"/>
              <w:jc w:val="both"/>
              <w:rPr>
                <w:rFonts w:eastAsia="Times New Roman" w:cstheme="minorHAnsi"/>
              </w:rPr>
            </w:pPr>
          </w:p>
          <w:p w14:paraId="522D0D71" w14:textId="18C385B4" w:rsidR="003E71CD" w:rsidRDefault="003E71CD" w:rsidP="00AA44B1">
            <w:pPr>
              <w:spacing w:before="20" w:after="20"/>
              <w:jc w:val="both"/>
              <w:rPr>
                <w:rFonts w:eastAsia="Times New Roman" w:cstheme="minorHAnsi"/>
              </w:rPr>
            </w:pPr>
            <w:r w:rsidRPr="008811CF">
              <w:rPr>
                <w:rFonts w:eastAsia="Times New Roman" w:cstheme="minorHAnsi"/>
              </w:rPr>
              <w:t>The Adviser will</w:t>
            </w:r>
            <w:r w:rsidR="00526FF7" w:rsidRPr="008811CF">
              <w:rPr>
                <w:rFonts w:eastAsia="Times New Roman" w:cstheme="minorHAnsi"/>
              </w:rPr>
              <w:t xml:space="preserve"> also</w:t>
            </w:r>
            <w:r w:rsidRPr="008811CF">
              <w:rPr>
                <w:rFonts w:eastAsia="Times New Roman" w:cstheme="minorHAnsi"/>
              </w:rPr>
              <w:t xml:space="preserve"> be expected to work closely with the Chair of the ASGLB, providing support and advice where required.</w:t>
            </w:r>
            <w:r w:rsidR="0033349A" w:rsidRPr="008811CF">
              <w:rPr>
                <w:rFonts w:eastAsia="Times New Roman" w:cstheme="minorHAnsi"/>
              </w:rPr>
              <w:t xml:space="preserve"> This may for example include </w:t>
            </w:r>
            <w:r w:rsidR="002773D3" w:rsidRPr="008811CF">
              <w:rPr>
                <w:rFonts w:eastAsia="Times New Roman" w:cstheme="minorHAnsi"/>
              </w:rPr>
              <w:t>engagement with the Chair, other ASGLB members and specially convened working groups on particular areas of work; and offering advice on the future system leadership and early permanence practice.</w:t>
            </w:r>
            <w:r w:rsidR="00526FF7" w:rsidRPr="008811CF">
              <w:rPr>
                <w:rFonts w:eastAsia="Times New Roman" w:cstheme="minorHAnsi"/>
              </w:rPr>
              <w:t xml:space="preserve"> The Adviser will gain membership of the Board to represent RAAs and the RAA</w:t>
            </w:r>
            <w:r w:rsidR="00526FF7" w:rsidRPr="00994E49">
              <w:rPr>
                <w:rFonts w:eastAsia="Times New Roman" w:cstheme="minorHAnsi"/>
              </w:rPr>
              <w:t xml:space="preserve"> Leaders Group, to maintain the connection between the national and the regional systems.</w:t>
            </w:r>
          </w:p>
          <w:p w14:paraId="2065C5EA" w14:textId="77777777" w:rsidR="007A769C" w:rsidRDefault="007A769C" w:rsidP="00AA44B1">
            <w:pPr>
              <w:spacing w:before="20" w:after="20"/>
              <w:jc w:val="both"/>
              <w:rPr>
                <w:rFonts w:eastAsia="Times New Roman" w:cstheme="minorHAnsi"/>
              </w:rPr>
            </w:pPr>
          </w:p>
          <w:p w14:paraId="64A898C4" w14:textId="1557D010" w:rsidR="000C57FA" w:rsidRDefault="00011A7C" w:rsidP="00AA44B1">
            <w:pPr>
              <w:spacing w:before="20" w:after="20"/>
              <w:jc w:val="both"/>
              <w:rPr>
                <w:rFonts w:eastAsia="Times New Roman" w:cstheme="minorHAnsi"/>
              </w:rPr>
            </w:pPr>
            <w:r w:rsidRPr="00994E49">
              <w:rPr>
                <w:rFonts w:eastAsia="Times New Roman" w:cstheme="minorHAnsi"/>
              </w:rPr>
              <w:t xml:space="preserve">The Adviser </w:t>
            </w:r>
            <w:r w:rsidR="000E0333" w:rsidRPr="00994E49">
              <w:rPr>
                <w:rFonts w:eastAsia="Times New Roman" w:cstheme="minorHAnsi"/>
              </w:rPr>
              <w:t>will</w:t>
            </w:r>
            <w:r w:rsidR="00526FF7">
              <w:rPr>
                <w:rFonts w:eastAsia="Times New Roman" w:cstheme="minorHAnsi"/>
              </w:rPr>
              <w:t xml:space="preserve"> therefore</w:t>
            </w:r>
            <w:r w:rsidR="000E0333" w:rsidRPr="00994E49">
              <w:rPr>
                <w:rFonts w:eastAsia="Times New Roman" w:cstheme="minorHAnsi"/>
              </w:rPr>
              <w:t xml:space="preserve"> be expected to</w:t>
            </w:r>
            <w:r w:rsidR="003E71CD">
              <w:rPr>
                <w:rFonts w:eastAsia="Times New Roman" w:cstheme="minorHAnsi"/>
              </w:rPr>
              <w:t xml:space="preserve"> advise and</w:t>
            </w:r>
            <w:r w:rsidR="000E0333" w:rsidRPr="00994E49">
              <w:rPr>
                <w:rFonts w:eastAsia="Times New Roman" w:cstheme="minorHAnsi"/>
              </w:rPr>
              <w:t xml:space="preserve"> report to Ministers and the Chair of the </w:t>
            </w:r>
            <w:r w:rsidR="00E05E7B">
              <w:rPr>
                <w:rFonts w:eastAsia="Times New Roman" w:cstheme="minorHAnsi"/>
              </w:rPr>
              <w:t>ASGLB</w:t>
            </w:r>
            <w:r w:rsidR="007A769C">
              <w:rPr>
                <w:rFonts w:eastAsia="Times New Roman" w:cstheme="minorHAnsi"/>
              </w:rPr>
              <w:t xml:space="preserve"> as required</w:t>
            </w:r>
            <w:r w:rsidR="000E0333" w:rsidRPr="00994E49">
              <w:rPr>
                <w:rFonts w:eastAsia="Times New Roman" w:cstheme="minorHAnsi"/>
              </w:rPr>
              <w:t xml:space="preserve">. </w:t>
            </w:r>
            <w:r w:rsidR="000C57FA" w:rsidRPr="00994E49">
              <w:rPr>
                <w:rFonts w:eastAsia="Times New Roman" w:cstheme="minorHAnsi"/>
              </w:rPr>
              <w:t xml:space="preserve">The Adviser will be expected to share the experience and insight from operational RAAs across the wider system, particularly RAA projects in development. This may extend to utilising other fora, </w:t>
            </w:r>
            <w:r w:rsidR="00526FF7">
              <w:rPr>
                <w:rFonts w:eastAsia="Times New Roman" w:cstheme="minorHAnsi"/>
              </w:rPr>
              <w:t>as well as</w:t>
            </w:r>
            <w:r w:rsidR="000C57FA" w:rsidRPr="00994E49">
              <w:rPr>
                <w:rFonts w:eastAsia="Times New Roman" w:cstheme="minorHAnsi"/>
              </w:rPr>
              <w:t xml:space="preserve"> the ASGLB, to share best</w:t>
            </w:r>
            <w:r w:rsidR="007A769C">
              <w:rPr>
                <w:rFonts w:eastAsia="Times New Roman" w:cstheme="minorHAnsi"/>
              </w:rPr>
              <w:t xml:space="preserve"> practice as widely as possible, and identifying how adoption and special guardianship orders are best placed within the wider framework of permanence options and children’s social care.</w:t>
            </w:r>
          </w:p>
          <w:p w14:paraId="7F6A9D95" w14:textId="07B0302A" w:rsidR="00AB4601" w:rsidRPr="00994E49" w:rsidRDefault="00AB4601" w:rsidP="00AA44B1">
            <w:pPr>
              <w:spacing w:before="20" w:after="20"/>
              <w:jc w:val="both"/>
              <w:rPr>
                <w:rFonts w:eastAsia="Times New Roman" w:cstheme="minorHAnsi"/>
              </w:rPr>
            </w:pPr>
          </w:p>
          <w:p w14:paraId="18D759B3" w14:textId="587D089D" w:rsidR="00AB4601" w:rsidRPr="00994E49" w:rsidRDefault="00AB4601" w:rsidP="00AA44B1">
            <w:pPr>
              <w:spacing w:before="20" w:after="20"/>
              <w:jc w:val="both"/>
              <w:rPr>
                <w:rFonts w:eastAsia="Times New Roman" w:cstheme="minorHAnsi"/>
              </w:rPr>
            </w:pPr>
            <w:r w:rsidRPr="00994E49">
              <w:rPr>
                <w:rFonts w:eastAsia="Times New Roman" w:cstheme="minorHAnsi"/>
              </w:rPr>
              <w:t xml:space="preserve">The day-to-day contact will be the </w:t>
            </w:r>
            <w:r w:rsidR="00791458" w:rsidRPr="00994E49">
              <w:rPr>
                <w:rFonts w:eastAsia="Times New Roman" w:cstheme="minorHAnsi"/>
              </w:rPr>
              <w:t>Department</w:t>
            </w:r>
            <w:r w:rsidRPr="00994E49">
              <w:rPr>
                <w:rFonts w:eastAsia="Times New Roman" w:cstheme="minorHAnsi"/>
              </w:rPr>
              <w:t xml:space="preserve">’s contract </w:t>
            </w:r>
            <w:r w:rsidR="00C77424" w:rsidRPr="00994E49">
              <w:rPr>
                <w:rFonts w:eastAsia="Times New Roman" w:cstheme="minorHAnsi"/>
              </w:rPr>
              <w:t>mana</w:t>
            </w:r>
            <w:r w:rsidR="00212ADE" w:rsidRPr="00994E49">
              <w:rPr>
                <w:rFonts w:eastAsia="Times New Roman" w:cstheme="minorHAnsi"/>
              </w:rPr>
              <w:t>ger</w:t>
            </w:r>
            <w:r w:rsidR="00C77424" w:rsidRPr="00994E49">
              <w:rPr>
                <w:rFonts w:eastAsia="Times New Roman" w:cstheme="minorHAnsi"/>
              </w:rPr>
              <w:t>. T</w:t>
            </w:r>
            <w:r w:rsidRPr="00994E49">
              <w:rPr>
                <w:rFonts w:eastAsia="Times New Roman" w:cstheme="minorHAnsi"/>
              </w:rPr>
              <w:t>he structure of the work will be agreed during regular meetings with the Assistant Director responsible for RAAs, as well as the programme delivery partner.</w:t>
            </w:r>
          </w:p>
          <w:p w14:paraId="0203E481" w14:textId="16D0EE84" w:rsidR="00885FBE" w:rsidRPr="00994E49" w:rsidRDefault="00885FBE" w:rsidP="00F53202">
            <w:pPr>
              <w:spacing w:before="20" w:after="20"/>
              <w:jc w:val="both"/>
              <w:rPr>
                <w:rFonts w:cstheme="minorHAnsi"/>
              </w:rPr>
            </w:pPr>
          </w:p>
        </w:tc>
      </w:tr>
      <w:tr w:rsidR="00885FBE" w:rsidRPr="00767CF2" w14:paraId="4DF25CDF" w14:textId="77777777" w:rsidTr="003105E6">
        <w:tc>
          <w:tcPr>
            <w:tcW w:w="9178" w:type="dxa"/>
            <w:gridSpan w:val="6"/>
            <w:shd w:val="clear" w:color="auto" w:fill="365F91" w:themeFill="accent1" w:themeFillShade="BF"/>
          </w:tcPr>
          <w:p w14:paraId="46B94E01" w14:textId="77777777" w:rsidR="00885FBE" w:rsidRPr="00767CF2" w:rsidRDefault="00D12BB3" w:rsidP="00AA44B1">
            <w:pPr>
              <w:spacing w:before="20" w:after="20"/>
              <w:jc w:val="center"/>
              <w:rPr>
                <w:rFonts w:cstheme="minorHAnsi"/>
              </w:rPr>
            </w:pPr>
            <w:r w:rsidRPr="00767CF2">
              <w:rPr>
                <w:rFonts w:cstheme="minorHAnsi"/>
                <w:b/>
                <w:color w:val="FFFFFF" w:themeColor="background1"/>
              </w:rPr>
              <w:lastRenderedPageBreak/>
              <w:t>Mandatory Requirements</w:t>
            </w:r>
          </w:p>
        </w:tc>
      </w:tr>
      <w:tr w:rsidR="00885FBE" w:rsidRPr="00767CF2" w14:paraId="1E056FF9" w14:textId="77777777" w:rsidTr="003105E6">
        <w:tc>
          <w:tcPr>
            <w:tcW w:w="9178" w:type="dxa"/>
            <w:gridSpan w:val="6"/>
          </w:tcPr>
          <w:p w14:paraId="65E1AF0D" w14:textId="77777777" w:rsidR="00885FBE" w:rsidRPr="00994E49" w:rsidRDefault="00D12BB3" w:rsidP="00AA44B1">
            <w:pPr>
              <w:spacing w:before="20" w:after="20"/>
              <w:rPr>
                <w:rFonts w:cstheme="minorHAnsi"/>
              </w:rPr>
            </w:pPr>
            <w:r w:rsidRPr="00994E49">
              <w:rPr>
                <w:rFonts w:cstheme="minorHAnsi"/>
              </w:rPr>
              <w:t>As part of this RFQ, there are a number of specific requirements which must be met.  These can be found within the evaluation sections of Redimo2. Please note that the Authority may at its absolute discretion refuse to consider your quotation depending on your response to these requirements.</w:t>
            </w:r>
          </w:p>
        </w:tc>
      </w:tr>
      <w:tr w:rsidR="00885FBE" w:rsidRPr="00767CF2" w14:paraId="7CFA513E" w14:textId="77777777" w:rsidTr="003105E6">
        <w:tc>
          <w:tcPr>
            <w:tcW w:w="9178" w:type="dxa"/>
            <w:gridSpan w:val="6"/>
            <w:tcBorders>
              <w:bottom w:val="single" w:sz="4" w:space="0" w:color="auto"/>
            </w:tcBorders>
          </w:tcPr>
          <w:p w14:paraId="387AC810" w14:textId="0AE80E40" w:rsidR="00632615" w:rsidRPr="00994E49" w:rsidRDefault="00632615" w:rsidP="00AA44B1">
            <w:pPr>
              <w:spacing w:before="20" w:after="20"/>
              <w:jc w:val="both"/>
              <w:rPr>
                <w:rFonts w:eastAsia="Times New Roman" w:cstheme="minorHAnsi"/>
              </w:rPr>
            </w:pPr>
            <w:r w:rsidRPr="00994E49">
              <w:rPr>
                <w:rFonts w:eastAsia="Times New Roman" w:cstheme="minorHAnsi"/>
              </w:rPr>
              <w:t xml:space="preserve">The successful bidder must be able to meet the following </w:t>
            </w:r>
            <w:r w:rsidRPr="00994E49">
              <w:rPr>
                <w:rFonts w:eastAsia="Times New Roman" w:cstheme="minorHAnsi"/>
                <w:b/>
              </w:rPr>
              <w:t xml:space="preserve">mandatory requirements </w:t>
            </w:r>
            <w:r w:rsidRPr="00994E49">
              <w:rPr>
                <w:rFonts w:eastAsia="Times New Roman" w:cstheme="minorHAnsi"/>
              </w:rPr>
              <w:t>to be considered for this role:</w:t>
            </w:r>
          </w:p>
          <w:p w14:paraId="3BCA2BCE" w14:textId="4175152E" w:rsidR="00A11FD7" w:rsidRPr="00994E49" w:rsidRDefault="00A11FD7" w:rsidP="00A11FD7">
            <w:pPr>
              <w:spacing w:before="20" w:after="20"/>
              <w:jc w:val="both"/>
              <w:rPr>
                <w:rFonts w:eastAsia="Times New Roman" w:cstheme="minorHAnsi"/>
              </w:rPr>
            </w:pPr>
          </w:p>
          <w:p w14:paraId="43BA5C1A" w14:textId="6F29BD6A" w:rsidR="00A11FD7" w:rsidRPr="004C71D8" w:rsidRDefault="00D22836" w:rsidP="00A11FD7">
            <w:pPr>
              <w:spacing w:before="20" w:after="20"/>
              <w:jc w:val="both"/>
              <w:rPr>
                <w:rFonts w:eastAsia="Times New Roman" w:cstheme="minorHAnsi"/>
              </w:rPr>
            </w:pPr>
            <w:r>
              <w:rPr>
                <w:rFonts w:eastAsia="Times New Roman" w:cstheme="minorHAnsi"/>
                <w:b/>
              </w:rPr>
              <w:t>M</w:t>
            </w:r>
            <w:r w:rsidR="002561AC">
              <w:rPr>
                <w:rFonts w:eastAsia="Times New Roman" w:cstheme="minorHAnsi"/>
                <w:b/>
              </w:rPr>
              <w:t>1</w:t>
            </w:r>
            <w:r w:rsidR="00A11FD7" w:rsidRPr="00994E49">
              <w:rPr>
                <w:rFonts w:eastAsia="Times New Roman" w:cstheme="minorHAnsi"/>
                <w:b/>
              </w:rPr>
              <w:t xml:space="preserve">. </w:t>
            </w:r>
            <w:r w:rsidR="00A11FD7" w:rsidRPr="00994E49">
              <w:rPr>
                <w:rFonts w:eastAsia="Times New Roman" w:cstheme="minorHAnsi"/>
              </w:rPr>
              <w:t xml:space="preserve">Bidders must have the capacity to meet the requirements set out in this RFQ, including 10 working days’ capacity each month. Please note that your </w:t>
            </w:r>
            <w:r w:rsidR="002561AC">
              <w:rPr>
                <w:rFonts w:eastAsia="Times New Roman" w:cstheme="minorHAnsi"/>
              </w:rPr>
              <w:t xml:space="preserve">bid will not be considered </w:t>
            </w:r>
            <w:r w:rsidR="00A11FD7" w:rsidRPr="00994E49">
              <w:rPr>
                <w:rFonts w:eastAsia="Times New Roman" w:cstheme="minorHAnsi"/>
              </w:rPr>
              <w:t>if you d</w:t>
            </w:r>
            <w:r w:rsidR="00A11FD7" w:rsidRPr="008811CF">
              <w:rPr>
                <w:rFonts w:eastAsia="Times New Roman" w:cstheme="minorHAnsi"/>
              </w:rPr>
              <w:t>o not have the required capacity</w:t>
            </w:r>
            <w:r w:rsidR="002561AC">
              <w:rPr>
                <w:rFonts w:eastAsia="Times New Roman" w:cstheme="minorHAnsi"/>
              </w:rPr>
              <w:t xml:space="preserve"> for the duration of the contractual period. If during the course of the </w:t>
            </w:r>
            <w:r w:rsidR="002561AC">
              <w:rPr>
                <w:rFonts w:eastAsia="Times New Roman" w:cstheme="minorHAnsi"/>
              </w:rPr>
              <w:lastRenderedPageBreak/>
              <w:t xml:space="preserve">contract you are no longer able meet the capacity requirements, the Department may at its absolute discretion terminate the contract. </w:t>
            </w:r>
          </w:p>
          <w:p w14:paraId="5F921C48" w14:textId="2A7EE0F7" w:rsidR="00767D97" w:rsidRPr="004C71D8" w:rsidRDefault="00767D97" w:rsidP="00A11FD7">
            <w:pPr>
              <w:spacing w:before="20" w:after="20"/>
              <w:jc w:val="both"/>
              <w:rPr>
                <w:rFonts w:eastAsia="Times New Roman" w:cstheme="minorHAnsi"/>
              </w:rPr>
            </w:pPr>
          </w:p>
          <w:p w14:paraId="351BD0B4" w14:textId="12318F8C" w:rsidR="00FA722A" w:rsidRPr="004C71D8" w:rsidRDefault="00FA722A" w:rsidP="00FA722A">
            <w:pPr>
              <w:spacing w:before="20" w:after="20"/>
              <w:jc w:val="both"/>
              <w:rPr>
                <w:rFonts w:eastAsia="Times New Roman" w:cstheme="minorHAnsi"/>
                <w:b/>
              </w:rPr>
            </w:pPr>
            <w:r w:rsidRPr="004C71D8">
              <w:rPr>
                <w:rFonts w:eastAsia="Times New Roman" w:cstheme="minorHAnsi"/>
                <w:b/>
              </w:rPr>
              <w:t>M2.</w:t>
            </w:r>
            <w:r w:rsidRPr="004C71D8">
              <w:rPr>
                <w:rFonts w:eastAsia="Times New Roman" w:cstheme="minorHAnsi"/>
              </w:rPr>
              <w:t xml:space="preserve"> Bidders must either hold a Public Liability Policy with a value of at least £1,000,000 or commit to obtaining one as a result of being appointed as the winning bidder of this tender. </w:t>
            </w:r>
            <w:r w:rsidR="004C71D8" w:rsidRPr="004C71D8">
              <w:rPr>
                <w:rFonts w:eastAsia="Times New Roman" w:cstheme="minorHAnsi"/>
                <w:b/>
              </w:rPr>
              <w:t>Fa</w:t>
            </w:r>
            <w:r w:rsidRPr="004C71D8">
              <w:rPr>
                <w:rFonts w:eastAsia="Times New Roman" w:cstheme="minorHAnsi"/>
                <w:b/>
              </w:rPr>
              <w:t>i</w:t>
            </w:r>
            <w:r w:rsidR="004C71D8" w:rsidRPr="004C71D8">
              <w:rPr>
                <w:rFonts w:eastAsia="Times New Roman" w:cstheme="minorHAnsi"/>
                <w:b/>
              </w:rPr>
              <w:t>l</w:t>
            </w:r>
            <w:r w:rsidRPr="004C71D8">
              <w:rPr>
                <w:rFonts w:eastAsia="Times New Roman" w:cstheme="minorHAnsi"/>
                <w:b/>
              </w:rPr>
              <w:t>ure to provide this commitment will lead to the bidder</w:t>
            </w:r>
            <w:r w:rsidR="004C71D8" w:rsidRPr="004C71D8">
              <w:rPr>
                <w:rFonts w:eastAsia="Times New Roman" w:cstheme="minorHAnsi"/>
                <w:b/>
              </w:rPr>
              <w:t>’</w:t>
            </w:r>
            <w:r w:rsidRPr="004C71D8">
              <w:rPr>
                <w:rFonts w:eastAsia="Times New Roman" w:cstheme="minorHAnsi"/>
                <w:b/>
              </w:rPr>
              <w:t>s exclusion from this opportunity.</w:t>
            </w:r>
          </w:p>
          <w:p w14:paraId="26AF4C35" w14:textId="77777777" w:rsidR="00FA722A" w:rsidRPr="004C71D8" w:rsidRDefault="00FA722A" w:rsidP="00A11FD7">
            <w:pPr>
              <w:spacing w:before="20" w:after="20"/>
              <w:jc w:val="both"/>
              <w:rPr>
                <w:rFonts w:eastAsia="Times New Roman" w:cstheme="minorHAnsi"/>
              </w:rPr>
            </w:pPr>
          </w:p>
          <w:p w14:paraId="2BC6F7A4" w14:textId="0B5233DA" w:rsidR="00767D97" w:rsidRPr="00994E49" w:rsidRDefault="002561AC" w:rsidP="00A11FD7">
            <w:pPr>
              <w:spacing w:before="20" w:after="20"/>
              <w:jc w:val="both"/>
              <w:rPr>
                <w:rFonts w:eastAsia="Times New Roman" w:cstheme="minorHAnsi"/>
                <w:b/>
              </w:rPr>
            </w:pPr>
            <w:r w:rsidRPr="004C71D8">
              <w:rPr>
                <w:rFonts w:eastAsia="Times New Roman" w:cstheme="minorHAnsi"/>
                <w:b/>
              </w:rPr>
              <w:t>M</w:t>
            </w:r>
            <w:r w:rsidR="00FA722A" w:rsidRPr="004C71D8">
              <w:rPr>
                <w:rFonts w:eastAsia="Times New Roman" w:cstheme="minorHAnsi"/>
                <w:b/>
              </w:rPr>
              <w:t>3</w:t>
            </w:r>
            <w:r w:rsidR="00767D97" w:rsidRPr="004C71D8">
              <w:rPr>
                <w:rFonts w:eastAsia="Times New Roman" w:cstheme="minorHAnsi"/>
                <w:b/>
              </w:rPr>
              <w:t>.</w:t>
            </w:r>
            <w:r w:rsidR="00767D97" w:rsidRPr="004C71D8">
              <w:rPr>
                <w:rFonts w:eastAsia="Times New Roman" w:cstheme="minorHAnsi"/>
              </w:rPr>
              <w:t xml:space="preserve"> Bidders must hold a vetting and barring </w:t>
            </w:r>
            <w:r w:rsidR="00767D97" w:rsidRPr="00994E49">
              <w:rPr>
                <w:rFonts w:eastAsia="Times New Roman" w:cstheme="minorHAnsi"/>
              </w:rPr>
              <w:t xml:space="preserve">requirement – Disclosure and Barring Service (DBS). If bidders do not already hold one, they must be willing to undertake a DBS check. </w:t>
            </w:r>
            <w:r w:rsidR="00767D97" w:rsidRPr="00994E49">
              <w:rPr>
                <w:rFonts w:eastAsia="Times New Roman" w:cstheme="minorHAnsi"/>
                <w:b/>
              </w:rPr>
              <w:t>Failure to achieve mandatory DBS approval will result in your bid being automatically excluded from any competition.</w:t>
            </w:r>
          </w:p>
          <w:p w14:paraId="30203794" w14:textId="061A3347" w:rsidR="00767D97" w:rsidRPr="00994E49" w:rsidRDefault="00767D97" w:rsidP="00A11FD7">
            <w:pPr>
              <w:spacing w:before="20" w:after="20"/>
              <w:jc w:val="both"/>
              <w:rPr>
                <w:rFonts w:eastAsia="Times New Roman" w:cstheme="minorHAnsi"/>
                <w:b/>
              </w:rPr>
            </w:pPr>
          </w:p>
          <w:p w14:paraId="2DF56585" w14:textId="544AB670" w:rsidR="00632615" w:rsidRPr="00994E49" w:rsidRDefault="002561AC" w:rsidP="00AA44B1">
            <w:pPr>
              <w:spacing w:before="20" w:after="20"/>
              <w:jc w:val="both"/>
              <w:rPr>
                <w:rFonts w:eastAsia="Times New Roman" w:cstheme="minorHAnsi"/>
              </w:rPr>
            </w:pPr>
            <w:r>
              <w:rPr>
                <w:rFonts w:eastAsia="Times New Roman" w:cstheme="minorHAnsi"/>
                <w:b/>
              </w:rPr>
              <w:t>M</w:t>
            </w:r>
            <w:r w:rsidR="00FA722A">
              <w:rPr>
                <w:rFonts w:eastAsia="Times New Roman" w:cstheme="minorHAnsi"/>
                <w:b/>
              </w:rPr>
              <w:t>4</w:t>
            </w:r>
            <w:r w:rsidR="00767D97" w:rsidRPr="00994E49">
              <w:rPr>
                <w:rFonts w:eastAsia="Times New Roman" w:cstheme="minorHAnsi"/>
                <w:b/>
              </w:rPr>
              <w:t>.</w:t>
            </w:r>
            <w:r w:rsidR="00767D97" w:rsidRPr="00994E49">
              <w:rPr>
                <w:rFonts w:eastAsia="Times New Roman" w:cstheme="minorHAnsi"/>
              </w:rPr>
              <w:t xml:space="preserve"> Bidders shall comply with all </w:t>
            </w:r>
            <w:r w:rsidR="00791458" w:rsidRPr="00994E49">
              <w:rPr>
                <w:rFonts w:eastAsia="Times New Roman" w:cstheme="minorHAnsi"/>
              </w:rPr>
              <w:t>the Department</w:t>
            </w:r>
            <w:r>
              <w:rPr>
                <w:rFonts w:eastAsia="Times New Roman" w:cstheme="minorHAnsi"/>
              </w:rPr>
              <w:t>’s</w:t>
            </w:r>
            <w:r w:rsidR="00767D97" w:rsidRPr="00994E49">
              <w:rPr>
                <w:rFonts w:eastAsia="Times New Roman" w:cstheme="minorHAnsi"/>
              </w:rPr>
              <w:t xml:space="preserve"> terms and conditions of contract, and any special clauses outlined in this RFQ.</w:t>
            </w:r>
          </w:p>
          <w:p w14:paraId="0BB36A1B" w14:textId="77777777" w:rsidR="00885FBE" w:rsidRPr="00994E49" w:rsidRDefault="00885FBE" w:rsidP="00F53202">
            <w:pPr>
              <w:spacing w:before="20" w:after="20"/>
              <w:ind w:firstLine="720"/>
              <w:jc w:val="both"/>
              <w:rPr>
                <w:rFonts w:cstheme="minorHAnsi"/>
              </w:rPr>
            </w:pPr>
          </w:p>
        </w:tc>
      </w:tr>
      <w:tr w:rsidR="00D12BB3" w:rsidRPr="00767CF2" w14:paraId="1B91CEFB" w14:textId="77777777" w:rsidTr="003105E6">
        <w:tc>
          <w:tcPr>
            <w:tcW w:w="9178" w:type="dxa"/>
            <w:gridSpan w:val="6"/>
            <w:tcBorders>
              <w:bottom w:val="single" w:sz="4" w:space="0" w:color="auto"/>
            </w:tcBorders>
            <w:shd w:val="clear" w:color="auto" w:fill="365F91" w:themeFill="accent1" w:themeFillShade="BF"/>
          </w:tcPr>
          <w:p w14:paraId="2A0BA3A6" w14:textId="77777777" w:rsidR="00D12BB3" w:rsidRPr="00767CF2" w:rsidRDefault="00D12BB3" w:rsidP="00847DBC">
            <w:pPr>
              <w:spacing w:before="20" w:after="20"/>
              <w:jc w:val="center"/>
              <w:rPr>
                <w:rFonts w:cstheme="minorHAnsi"/>
                <w:b/>
              </w:rPr>
            </w:pPr>
            <w:r w:rsidRPr="00767CF2">
              <w:rPr>
                <w:rFonts w:cstheme="minorHAnsi"/>
                <w:b/>
                <w:color w:val="FFFFFF" w:themeColor="background1"/>
              </w:rPr>
              <w:lastRenderedPageBreak/>
              <w:t>Detailed Requirements</w:t>
            </w:r>
          </w:p>
        </w:tc>
      </w:tr>
      <w:tr w:rsidR="00D12BB3" w:rsidRPr="00767CF2" w14:paraId="70A195C8" w14:textId="77777777" w:rsidTr="003105E6">
        <w:tc>
          <w:tcPr>
            <w:tcW w:w="9178" w:type="dxa"/>
            <w:gridSpan w:val="6"/>
            <w:shd w:val="clear" w:color="auto" w:fill="5887C0"/>
          </w:tcPr>
          <w:p w14:paraId="43BE2516" w14:textId="77777777" w:rsidR="00D12BB3" w:rsidRPr="00767CF2" w:rsidRDefault="00D12BB3" w:rsidP="00847DBC">
            <w:pPr>
              <w:tabs>
                <w:tab w:val="left" w:pos="1110"/>
              </w:tabs>
              <w:spacing w:before="20" w:after="20"/>
              <w:jc w:val="center"/>
              <w:rPr>
                <w:rFonts w:cstheme="minorHAnsi"/>
                <w:b/>
              </w:rPr>
            </w:pPr>
            <w:r w:rsidRPr="00767CF2">
              <w:rPr>
                <w:rFonts w:cstheme="minorHAnsi"/>
                <w:b/>
                <w:color w:val="FFFFFF" w:themeColor="background1"/>
              </w:rPr>
              <w:t>Quality</w:t>
            </w:r>
          </w:p>
        </w:tc>
      </w:tr>
      <w:tr w:rsidR="00D12BB3" w:rsidRPr="00767CF2" w14:paraId="2869A65D" w14:textId="77777777" w:rsidTr="003105E6">
        <w:tc>
          <w:tcPr>
            <w:tcW w:w="9178" w:type="dxa"/>
            <w:gridSpan w:val="6"/>
            <w:tcBorders>
              <w:bottom w:val="single" w:sz="4" w:space="0" w:color="auto"/>
            </w:tcBorders>
          </w:tcPr>
          <w:p w14:paraId="77F95E22" w14:textId="5332E21A" w:rsidR="00B065FD" w:rsidRPr="00994E49" w:rsidRDefault="00D77E75" w:rsidP="00AA44B1">
            <w:pPr>
              <w:spacing w:before="20" w:after="20"/>
              <w:jc w:val="both"/>
              <w:rPr>
                <w:rFonts w:eastAsia="Times New Roman" w:cstheme="minorHAnsi"/>
              </w:rPr>
            </w:pPr>
            <w:r w:rsidRPr="00994E49">
              <w:rPr>
                <w:rFonts w:eastAsia="Times New Roman" w:cstheme="minorHAnsi"/>
              </w:rPr>
              <w:t>The outputs for each contractual period will be agreed at quarterly planning meetings between the Adviser, the Department and the programme delivery partner. The outputs will primarily be based around facilitation of the RAA</w:t>
            </w:r>
            <w:r w:rsidR="00897A85" w:rsidRPr="00994E49">
              <w:rPr>
                <w:rFonts w:eastAsia="Times New Roman" w:cstheme="minorHAnsi"/>
              </w:rPr>
              <w:t xml:space="preserve"> Leaders Group, </w:t>
            </w:r>
            <w:r w:rsidR="00B57EAC" w:rsidRPr="00994E49">
              <w:rPr>
                <w:rFonts w:eastAsia="Times New Roman" w:cstheme="minorHAnsi"/>
              </w:rPr>
              <w:t>and</w:t>
            </w:r>
            <w:r w:rsidR="00B065FD" w:rsidRPr="00994E49">
              <w:rPr>
                <w:rFonts w:eastAsia="Times New Roman" w:cstheme="minorHAnsi"/>
              </w:rPr>
              <w:t xml:space="preserve"> may include, but not be limited to:</w:t>
            </w:r>
          </w:p>
          <w:p w14:paraId="1565EE76" w14:textId="48230D55" w:rsidR="00E05E7B" w:rsidRPr="003E71CD" w:rsidRDefault="00E05E7B" w:rsidP="003E71CD">
            <w:pPr>
              <w:spacing w:before="20" w:after="20"/>
              <w:jc w:val="both"/>
              <w:rPr>
                <w:rFonts w:eastAsia="Times New Roman" w:cstheme="minorHAnsi"/>
              </w:rPr>
            </w:pPr>
          </w:p>
          <w:p w14:paraId="650937E0" w14:textId="045F5246" w:rsidR="00B57EAC" w:rsidRPr="00994E49" w:rsidRDefault="00B57EAC" w:rsidP="00B065FD">
            <w:pPr>
              <w:pStyle w:val="ListParagraph"/>
              <w:numPr>
                <w:ilvl w:val="0"/>
                <w:numId w:val="7"/>
              </w:numPr>
              <w:spacing w:before="20" w:after="20"/>
              <w:jc w:val="both"/>
              <w:rPr>
                <w:rFonts w:eastAsia="Times New Roman" w:cstheme="minorHAnsi"/>
              </w:rPr>
            </w:pPr>
            <w:r w:rsidRPr="00994E49">
              <w:rPr>
                <w:rFonts w:eastAsia="Times New Roman" w:cstheme="minorHAnsi"/>
              </w:rPr>
              <w:t>Planning and leading regular meetings of the RAA Leaders Group</w:t>
            </w:r>
            <w:r w:rsidR="00312015" w:rsidRPr="00994E49">
              <w:rPr>
                <w:rFonts w:eastAsia="Times New Roman" w:cstheme="minorHAnsi"/>
              </w:rPr>
              <w:t>;</w:t>
            </w:r>
          </w:p>
          <w:p w14:paraId="32FB2C6B" w14:textId="77777777" w:rsidR="00312015" w:rsidRPr="00994E49" w:rsidRDefault="00312015" w:rsidP="00312015">
            <w:pPr>
              <w:pStyle w:val="ListParagraph"/>
              <w:spacing w:before="20" w:after="20"/>
              <w:jc w:val="both"/>
              <w:rPr>
                <w:rFonts w:eastAsia="Times New Roman" w:cstheme="minorHAnsi"/>
              </w:rPr>
            </w:pPr>
          </w:p>
          <w:p w14:paraId="62339DB8" w14:textId="18FE0B6E" w:rsidR="00897A85" w:rsidRPr="00994E49" w:rsidRDefault="00B065FD" w:rsidP="00B065FD">
            <w:pPr>
              <w:pStyle w:val="ListParagraph"/>
              <w:numPr>
                <w:ilvl w:val="0"/>
                <w:numId w:val="7"/>
              </w:numPr>
              <w:spacing w:before="20" w:after="20"/>
              <w:jc w:val="both"/>
              <w:rPr>
                <w:rFonts w:eastAsia="Times New Roman" w:cstheme="minorHAnsi"/>
              </w:rPr>
            </w:pPr>
            <w:r w:rsidRPr="00994E49">
              <w:rPr>
                <w:rFonts w:eastAsia="Times New Roman" w:cstheme="minorHAnsi"/>
              </w:rPr>
              <w:t xml:space="preserve">Production of papers </w:t>
            </w:r>
            <w:r w:rsidR="00897A85" w:rsidRPr="00994E49">
              <w:rPr>
                <w:rFonts w:eastAsia="Times New Roman" w:cstheme="minorHAnsi"/>
              </w:rPr>
              <w:t xml:space="preserve">or </w:t>
            </w:r>
            <w:r w:rsidRPr="00994E49">
              <w:rPr>
                <w:rFonts w:eastAsia="Times New Roman" w:cstheme="minorHAnsi"/>
              </w:rPr>
              <w:t xml:space="preserve">guidance documents </w:t>
            </w:r>
            <w:r w:rsidR="00897A85" w:rsidRPr="00994E49">
              <w:rPr>
                <w:rFonts w:eastAsia="Times New Roman" w:cstheme="minorHAnsi"/>
              </w:rPr>
              <w:t>detailing best practice in specific areas of adoption, such as adopter recruitment, adoption support, strategies for commissioning services from other organisations, and RAA budget planni</w:t>
            </w:r>
            <w:r w:rsidRPr="00994E49">
              <w:rPr>
                <w:rFonts w:eastAsia="Times New Roman" w:cstheme="minorHAnsi"/>
              </w:rPr>
              <w:t>ng;</w:t>
            </w:r>
          </w:p>
          <w:p w14:paraId="4005F634" w14:textId="77777777" w:rsidR="00B065FD" w:rsidRPr="00994E49" w:rsidRDefault="00B065FD" w:rsidP="00B065FD">
            <w:pPr>
              <w:pStyle w:val="ListParagraph"/>
              <w:spacing w:before="20" w:after="20"/>
              <w:jc w:val="both"/>
              <w:rPr>
                <w:rFonts w:eastAsia="Times New Roman" w:cstheme="minorHAnsi"/>
              </w:rPr>
            </w:pPr>
          </w:p>
          <w:p w14:paraId="060BF316" w14:textId="639F44C4" w:rsidR="00B065FD" w:rsidRDefault="00B57EAC" w:rsidP="00B065FD">
            <w:pPr>
              <w:pStyle w:val="ListParagraph"/>
              <w:numPr>
                <w:ilvl w:val="0"/>
                <w:numId w:val="7"/>
              </w:numPr>
              <w:spacing w:before="20" w:after="20"/>
              <w:jc w:val="both"/>
              <w:rPr>
                <w:rFonts w:eastAsia="Times New Roman" w:cstheme="minorHAnsi"/>
              </w:rPr>
            </w:pPr>
            <w:r w:rsidRPr="00994E49">
              <w:rPr>
                <w:rFonts w:eastAsia="Times New Roman" w:cstheme="minorHAnsi"/>
              </w:rPr>
              <w:t>Provision of challenge and support</w:t>
            </w:r>
            <w:r w:rsidR="00B065FD" w:rsidRPr="00994E49">
              <w:rPr>
                <w:rFonts w:eastAsia="Times New Roman" w:cstheme="minorHAnsi"/>
              </w:rPr>
              <w:t xml:space="preserve"> to RAA leaders</w:t>
            </w:r>
            <w:r w:rsidRPr="00994E49">
              <w:rPr>
                <w:rFonts w:eastAsia="Times New Roman" w:cstheme="minorHAnsi"/>
              </w:rPr>
              <w:t xml:space="preserve"> that helps them drive forward improvement and effective oversight of their RAA and the wider adoption system, ensuring that the improvements to outcomes for children and families are sustainable;</w:t>
            </w:r>
          </w:p>
          <w:p w14:paraId="701E0072" w14:textId="77777777" w:rsidR="00AB74F3" w:rsidRDefault="00AB74F3" w:rsidP="00AB74F3">
            <w:pPr>
              <w:pStyle w:val="ListParagraph"/>
              <w:spacing w:before="20" w:after="20"/>
              <w:jc w:val="both"/>
              <w:rPr>
                <w:rFonts w:eastAsia="Times New Roman" w:cstheme="minorHAnsi"/>
              </w:rPr>
            </w:pPr>
          </w:p>
          <w:p w14:paraId="3103CF07" w14:textId="795DC7BF" w:rsidR="00AB74F3" w:rsidRPr="00994E49" w:rsidRDefault="00AB74F3" w:rsidP="00B065FD">
            <w:pPr>
              <w:pStyle w:val="ListParagraph"/>
              <w:numPr>
                <w:ilvl w:val="0"/>
                <w:numId w:val="7"/>
              </w:numPr>
              <w:spacing w:before="20" w:after="20"/>
              <w:jc w:val="both"/>
              <w:rPr>
                <w:rFonts w:eastAsia="Times New Roman" w:cstheme="minorHAnsi"/>
              </w:rPr>
            </w:pPr>
            <w:r>
              <w:rPr>
                <w:rFonts w:eastAsia="Times New Roman" w:cstheme="minorHAnsi"/>
              </w:rPr>
              <w:t>Working closely with the RAA programme delivery partner to support the running of the Leadership and Development training programme for RAA leaders;</w:t>
            </w:r>
          </w:p>
          <w:p w14:paraId="0F6F82FE" w14:textId="5B585870" w:rsidR="00312015" w:rsidRPr="00994E49" w:rsidRDefault="00312015" w:rsidP="00312015">
            <w:pPr>
              <w:spacing w:before="20" w:after="20"/>
              <w:jc w:val="both"/>
              <w:rPr>
                <w:rFonts w:eastAsia="Times New Roman" w:cstheme="minorHAnsi"/>
              </w:rPr>
            </w:pPr>
          </w:p>
          <w:p w14:paraId="331A0BCF" w14:textId="3377ECBA" w:rsidR="00312015" w:rsidRPr="008811CF" w:rsidRDefault="00312015" w:rsidP="00B065FD">
            <w:pPr>
              <w:pStyle w:val="ListParagraph"/>
              <w:numPr>
                <w:ilvl w:val="0"/>
                <w:numId w:val="7"/>
              </w:numPr>
              <w:spacing w:before="20" w:after="20"/>
              <w:jc w:val="both"/>
              <w:rPr>
                <w:rFonts w:eastAsia="Times New Roman" w:cstheme="minorHAnsi"/>
              </w:rPr>
            </w:pPr>
            <w:r w:rsidRPr="008811CF">
              <w:rPr>
                <w:rFonts w:eastAsia="Times New Roman" w:cstheme="minorHAnsi"/>
              </w:rPr>
              <w:t>Conducting visits to RAAs, RAA projects in development, or other statutory or voluntary adoption agencies, particularly to explore existing practice or identify areas for innovation;</w:t>
            </w:r>
          </w:p>
          <w:p w14:paraId="1AC177A9" w14:textId="77777777" w:rsidR="003E71CD" w:rsidRPr="008811CF" w:rsidRDefault="003E71CD" w:rsidP="003E71CD">
            <w:pPr>
              <w:pStyle w:val="ListParagraph"/>
              <w:spacing w:before="20" w:after="20"/>
              <w:jc w:val="both"/>
              <w:rPr>
                <w:rFonts w:eastAsia="Times New Roman" w:cstheme="minorHAnsi"/>
              </w:rPr>
            </w:pPr>
          </w:p>
          <w:p w14:paraId="6E1C61CC" w14:textId="77777777" w:rsidR="003E71CD" w:rsidRPr="008811CF" w:rsidRDefault="003E71CD" w:rsidP="003E71CD">
            <w:pPr>
              <w:pStyle w:val="ListParagraph"/>
              <w:numPr>
                <w:ilvl w:val="0"/>
                <w:numId w:val="7"/>
              </w:numPr>
              <w:spacing w:before="20" w:after="20"/>
              <w:jc w:val="both"/>
              <w:rPr>
                <w:rFonts w:eastAsia="Times New Roman" w:cstheme="minorHAnsi"/>
              </w:rPr>
            </w:pPr>
            <w:r w:rsidRPr="008811CF">
              <w:rPr>
                <w:rFonts w:eastAsia="Times New Roman" w:cstheme="minorHAnsi"/>
              </w:rPr>
              <w:t xml:space="preserve">Provision of advice and support to the ASGLB Chair on the leadership and performance of the system, including policy and practice with respect to adoption and special guardianship orders; </w:t>
            </w:r>
          </w:p>
          <w:p w14:paraId="0DDD2120" w14:textId="32AAEF2B" w:rsidR="00312015" w:rsidRPr="008811CF" w:rsidRDefault="00312015" w:rsidP="00312015">
            <w:pPr>
              <w:pStyle w:val="ListParagraph"/>
              <w:spacing w:before="20" w:after="20"/>
              <w:jc w:val="both"/>
              <w:rPr>
                <w:rFonts w:eastAsia="Times New Roman" w:cstheme="minorHAnsi"/>
              </w:rPr>
            </w:pPr>
          </w:p>
          <w:p w14:paraId="2FE318C1" w14:textId="778AD245" w:rsidR="00312015" w:rsidRPr="00994E49" w:rsidRDefault="00312015" w:rsidP="00B065FD">
            <w:pPr>
              <w:pStyle w:val="ListParagraph"/>
              <w:numPr>
                <w:ilvl w:val="0"/>
                <w:numId w:val="7"/>
              </w:numPr>
              <w:spacing w:before="20" w:after="20"/>
              <w:jc w:val="both"/>
              <w:rPr>
                <w:rFonts w:eastAsia="Times New Roman" w:cstheme="minorHAnsi"/>
              </w:rPr>
            </w:pPr>
            <w:r w:rsidRPr="008811CF">
              <w:rPr>
                <w:rFonts w:eastAsia="Times New Roman" w:cstheme="minorHAnsi"/>
              </w:rPr>
              <w:t>Reporting</w:t>
            </w:r>
            <w:r w:rsidRPr="00994E49">
              <w:rPr>
                <w:rFonts w:eastAsia="Times New Roman" w:cstheme="minorHAnsi"/>
              </w:rPr>
              <w:t xml:space="preserve"> to and consulting w</w:t>
            </w:r>
            <w:r w:rsidR="00AB74F3">
              <w:rPr>
                <w:rFonts w:eastAsia="Times New Roman" w:cstheme="minorHAnsi"/>
              </w:rPr>
              <w:t>ith the Department and</w:t>
            </w:r>
            <w:r w:rsidR="000C57FA" w:rsidRPr="00994E49">
              <w:rPr>
                <w:rFonts w:eastAsia="Times New Roman" w:cstheme="minorHAnsi"/>
              </w:rPr>
              <w:t xml:space="preserve"> the ASGLB</w:t>
            </w:r>
            <w:r w:rsidRPr="00994E49">
              <w:rPr>
                <w:rFonts w:eastAsia="Times New Roman" w:cstheme="minorHAnsi"/>
              </w:rPr>
              <w:t xml:space="preserve"> regarding issues in the regionalised system, as well as input on strategic considerations for the</w:t>
            </w:r>
            <w:r w:rsidR="000C57FA" w:rsidRPr="00994E49">
              <w:rPr>
                <w:rFonts w:eastAsia="Times New Roman" w:cstheme="minorHAnsi"/>
              </w:rPr>
              <w:t xml:space="preserve"> future delivery of children’s services in the system.</w:t>
            </w:r>
          </w:p>
          <w:p w14:paraId="54F3C237" w14:textId="77777777" w:rsidR="00897A85" w:rsidRPr="00994E49" w:rsidRDefault="00897A85" w:rsidP="00AA44B1">
            <w:pPr>
              <w:spacing w:before="20" w:after="20"/>
              <w:jc w:val="both"/>
              <w:rPr>
                <w:rFonts w:eastAsia="Times New Roman" w:cstheme="minorHAnsi"/>
              </w:rPr>
            </w:pPr>
          </w:p>
          <w:p w14:paraId="16ECC953" w14:textId="0294926D" w:rsidR="00D77E75" w:rsidRPr="00994E49" w:rsidRDefault="00897A85" w:rsidP="00AA44B1">
            <w:pPr>
              <w:spacing w:before="20" w:after="20"/>
              <w:jc w:val="both"/>
              <w:rPr>
                <w:rFonts w:eastAsia="Times New Roman" w:cstheme="minorHAnsi"/>
              </w:rPr>
            </w:pPr>
            <w:r w:rsidRPr="00994E49">
              <w:rPr>
                <w:rFonts w:eastAsia="Times New Roman" w:cstheme="minorHAnsi"/>
              </w:rPr>
              <w:t xml:space="preserve">Depending on the experience and profile of the successful bidder, the Department may consider extending the outputs to other aspects of the RAA programme or other policy areas in children’s services. </w:t>
            </w:r>
          </w:p>
          <w:p w14:paraId="418F101B" w14:textId="77777777" w:rsidR="00D12BB3" w:rsidRPr="00994E49" w:rsidRDefault="00D12BB3" w:rsidP="00F53202">
            <w:pPr>
              <w:spacing w:before="20" w:after="20"/>
              <w:rPr>
                <w:rFonts w:cstheme="minorHAnsi"/>
              </w:rPr>
            </w:pPr>
          </w:p>
        </w:tc>
      </w:tr>
      <w:tr w:rsidR="00D12BB3" w:rsidRPr="00767CF2" w14:paraId="00AD5885" w14:textId="77777777" w:rsidTr="003105E6">
        <w:tc>
          <w:tcPr>
            <w:tcW w:w="9178" w:type="dxa"/>
            <w:gridSpan w:val="6"/>
            <w:shd w:val="clear" w:color="auto" w:fill="5887C0"/>
          </w:tcPr>
          <w:p w14:paraId="78200D5B" w14:textId="77777777" w:rsidR="00D12BB3" w:rsidRPr="00767CF2" w:rsidRDefault="00D12BB3" w:rsidP="00847DBC">
            <w:pPr>
              <w:spacing w:before="20" w:after="20"/>
              <w:jc w:val="center"/>
              <w:rPr>
                <w:rFonts w:cstheme="minorHAnsi"/>
              </w:rPr>
            </w:pPr>
            <w:r w:rsidRPr="00767CF2">
              <w:rPr>
                <w:rFonts w:cstheme="minorHAnsi"/>
                <w:b/>
                <w:color w:val="FFFFFF" w:themeColor="background1"/>
              </w:rPr>
              <w:t>Timescales</w:t>
            </w:r>
          </w:p>
        </w:tc>
      </w:tr>
      <w:tr w:rsidR="00D12BB3" w:rsidRPr="00767CF2" w14:paraId="4020D00C" w14:textId="77777777" w:rsidTr="003105E6">
        <w:tc>
          <w:tcPr>
            <w:tcW w:w="9178" w:type="dxa"/>
            <w:gridSpan w:val="6"/>
          </w:tcPr>
          <w:p w14:paraId="0F544A81" w14:textId="77777777" w:rsidR="008E07C0" w:rsidRPr="004C71D8" w:rsidRDefault="00FC7D57" w:rsidP="00F85546">
            <w:pPr>
              <w:spacing w:after="200"/>
              <w:rPr>
                <w:rFonts w:eastAsia="Times New Roman" w:cstheme="minorHAnsi"/>
              </w:rPr>
            </w:pPr>
            <w:r w:rsidRPr="00994E49">
              <w:rPr>
                <w:rFonts w:eastAsia="Times New Roman" w:cstheme="minorHAnsi"/>
              </w:rPr>
              <w:lastRenderedPageBreak/>
              <w:t>The ultimate goal is for the RAA Leaders Group to</w:t>
            </w:r>
            <w:r w:rsidR="008E07C0" w:rsidRPr="00994E49">
              <w:rPr>
                <w:rFonts w:eastAsia="Times New Roman" w:cstheme="minorHAnsi"/>
              </w:rPr>
              <w:t xml:space="preserve"> itself assume responsibility for the management and performance of the adoption system</w:t>
            </w:r>
            <w:r w:rsidRPr="00994E49">
              <w:rPr>
                <w:rFonts w:eastAsia="Times New Roman" w:cstheme="minorHAnsi"/>
              </w:rPr>
              <w:t xml:space="preserve"> by 2020. </w:t>
            </w:r>
            <w:r w:rsidR="008E07C0" w:rsidRPr="00994E49">
              <w:rPr>
                <w:rFonts w:eastAsia="Times New Roman" w:cstheme="minorHAnsi"/>
              </w:rPr>
              <w:t xml:space="preserve">The Adviser will be expected </w:t>
            </w:r>
            <w:r w:rsidRPr="00994E49">
              <w:rPr>
                <w:rFonts w:eastAsia="Times New Roman" w:cstheme="minorHAnsi"/>
              </w:rPr>
              <w:t>to support the establishment of this group during an interim period, extending no later than March 2020, to manage the transition to a regionalised system and</w:t>
            </w:r>
            <w:r w:rsidR="008E07C0" w:rsidRPr="00994E49">
              <w:rPr>
                <w:rFonts w:eastAsia="Times New Roman" w:cstheme="minorHAnsi"/>
              </w:rPr>
              <w:t xml:space="preserve"> particularly</w:t>
            </w:r>
            <w:r w:rsidRPr="00994E49">
              <w:rPr>
                <w:rFonts w:eastAsia="Times New Roman" w:cstheme="minorHAnsi"/>
              </w:rPr>
              <w:t xml:space="preserve"> as a number of RAA projects are still in d</w:t>
            </w:r>
            <w:r w:rsidR="008E07C0" w:rsidRPr="00994E49">
              <w:rPr>
                <w:rFonts w:eastAsia="Times New Roman" w:cstheme="minorHAnsi"/>
              </w:rPr>
              <w:t>evelopment.</w:t>
            </w:r>
          </w:p>
          <w:p w14:paraId="6B548C2D" w14:textId="6D9535D9" w:rsidR="00D12BB3" w:rsidRPr="004C71D8" w:rsidRDefault="008E07C0" w:rsidP="00D866DE">
            <w:pPr>
              <w:spacing w:after="200"/>
              <w:rPr>
                <w:rFonts w:eastAsia="Times New Roman" w:cstheme="minorHAnsi"/>
              </w:rPr>
            </w:pPr>
            <w:r w:rsidRPr="004C71D8">
              <w:rPr>
                <w:rFonts w:eastAsia="Times New Roman" w:cstheme="minorHAnsi"/>
              </w:rPr>
              <w:t xml:space="preserve">The contract </w:t>
            </w:r>
            <w:r w:rsidR="001A53DE" w:rsidRPr="004C71D8">
              <w:rPr>
                <w:rFonts w:eastAsia="Times New Roman" w:cstheme="minorHAnsi"/>
              </w:rPr>
              <w:t>is planned to</w:t>
            </w:r>
            <w:r w:rsidRPr="004C71D8">
              <w:rPr>
                <w:rFonts w:eastAsia="Times New Roman" w:cstheme="minorHAnsi"/>
              </w:rPr>
              <w:t xml:space="preserve"> </w:t>
            </w:r>
            <w:r w:rsidR="005932A5" w:rsidRPr="004C71D8">
              <w:rPr>
                <w:rFonts w:eastAsia="Times New Roman" w:cstheme="minorHAnsi"/>
              </w:rPr>
              <w:t>run</w:t>
            </w:r>
            <w:r w:rsidR="00D866DE" w:rsidRPr="004C71D8">
              <w:rPr>
                <w:rFonts w:eastAsia="Times New Roman" w:cstheme="minorHAnsi"/>
              </w:rPr>
              <w:t xml:space="preserve"> from September 2018</w:t>
            </w:r>
            <w:r w:rsidRPr="004C71D8">
              <w:rPr>
                <w:rFonts w:eastAsia="Times New Roman" w:cstheme="minorHAnsi"/>
              </w:rPr>
              <w:t xml:space="preserve"> until March 2020. The Department</w:t>
            </w:r>
            <w:r w:rsidR="00FC7D57" w:rsidRPr="004C71D8">
              <w:rPr>
                <w:rFonts w:eastAsia="Times New Roman" w:cstheme="minorHAnsi"/>
              </w:rPr>
              <w:t xml:space="preserve"> will conduct a review in March 2019 to determine whether this change could be implemented</w:t>
            </w:r>
            <w:r w:rsidRPr="004C71D8">
              <w:rPr>
                <w:rFonts w:eastAsia="Times New Roman" w:cstheme="minorHAnsi"/>
              </w:rPr>
              <w:t xml:space="preserve"> at an earlier date, and reserves the right to terminate the contract early</w:t>
            </w:r>
            <w:r w:rsidR="005932A5" w:rsidRPr="004C71D8">
              <w:rPr>
                <w:rFonts w:eastAsia="Times New Roman" w:cstheme="minorHAnsi"/>
              </w:rPr>
              <w:t>. The Department will provide a minimum of one month’s prior notice of the intention to do so.</w:t>
            </w:r>
            <w:r w:rsidRPr="004C71D8">
              <w:rPr>
                <w:rFonts w:eastAsia="Times New Roman" w:cstheme="minorHAnsi"/>
              </w:rPr>
              <w:t xml:space="preserve"> The Department may also consider an increase or decrease in the number of contracted working days per month, which would be subject to negotiation with the Adviser.</w:t>
            </w:r>
          </w:p>
          <w:p w14:paraId="76CE8A2F" w14:textId="77777777" w:rsidR="00D866DE" w:rsidRPr="004C71D8" w:rsidRDefault="00D866DE" w:rsidP="00D866DE">
            <w:pPr>
              <w:spacing w:after="200"/>
              <w:rPr>
                <w:rFonts w:cstheme="minorHAnsi"/>
              </w:rPr>
            </w:pPr>
            <w:r w:rsidRPr="004C71D8">
              <w:rPr>
                <w:rFonts w:cstheme="minorHAnsi"/>
              </w:rPr>
              <w:t>Please note that the contract may be ended early at the absolute discretion of the Department.</w:t>
            </w:r>
          </w:p>
          <w:p w14:paraId="4DF160F1" w14:textId="71D3B185" w:rsidR="00E1609E" w:rsidRPr="003A0905" w:rsidRDefault="00E1609E" w:rsidP="00D866DE">
            <w:pPr>
              <w:spacing w:after="200"/>
              <w:rPr>
                <w:rFonts w:cstheme="minorHAnsi"/>
                <w:color w:val="FF0000"/>
              </w:rPr>
            </w:pPr>
            <w:r w:rsidRPr="004C71D8">
              <w:rPr>
                <w:rFonts w:cstheme="minorHAnsi"/>
              </w:rPr>
              <w:t xml:space="preserve">The </w:t>
            </w:r>
            <w:r w:rsidR="003A154D" w:rsidRPr="004C71D8">
              <w:rPr>
                <w:rFonts w:cstheme="minorHAnsi"/>
              </w:rPr>
              <w:t>D</w:t>
            </w:r>
            <w:r w:rsidRPr="004C71D8">
              <w:rPr>
                <w:rFonts w:cstheme="minorHAnsi"/>
              </w:rPr>
              <w:t xml:space="preserve">epartment </w:t>
            </w:r>
            <w:r w:rsidR="00A235CE" w:rsidRPr="004C71D8">
              <w:rPr>
                <w:rFonts w:cstheme="minorHAnsi"/>
              </w:rPr>
              <w:t xml:space="preserve">also </w:t>
            </w:r>
            <w:r w:rsidRPr="004C71D8">
              <w:rPr>
                <w:rFonts w:cstheme="minorHAnsi"/>
              </w:rPr>
              <w:t>reserves the right to extend the end date of the contract by up to 12 months</w:t>
            </w:r>
            <w:r w:rsidR="00A235CE" w:rsidRPr="004C71D8">
              <w:rPr>
                <w:rFonts w:cstheme="minorHAnsi"/>
              </w:rPr>
              <w:t xml:space="preserve">. If this is our intention, we will give one month’s prior notice of our intention to do so. The potential 12 month extension may be in full or in multiples of one month. This may include a negotiated reduction or increase in the number of working days per month. Any negotiated extension offered by the Department would be without prejudice. </w:t>
            </w:r>
          </w:p>
        </w:tc>
      </w:tr>
      <w:tr w:rsidR="00D12BB3" w:rsidRPr="00767CF2" w14:paraId="5F49F51A" w14:textId="77777777" w:rsidTr="003105E6">
        <w:tc>
          <w:tcPr>
            <w:tcW w:w="9178" w:type="dxa"/>
            <w:gridSpan w:val="6"/>
            <w:shd w:val="clear" w:color="auto" w:fill="5887C0"/>
          </w:tcPr>
          <w:p w14:paraId="45DA35AD" w14:textId="77777777" w:rsidR="00D12BB3" w:rsidRPr="00767CF2" w:rsidRDefault="00D12BB3" w:rsidP="00847DBC">
            <w:pPr>
              <w:spacing w:before="20" w:after="20"/>
              <w:jc w:val="center"/>
              <w:rPr>
                <w:rFonts w:cstheme="minorHAnsi"/>
              </w:rPr>
            </w:pPr>
            <w:r w:rsidRPr="00767CF2">
              <w:rPr>
                <w:rFonts w:cstheme="minorHAnsi"/>
                <w:b/>
                <w:color w:val="FFFFFF" w:themeColor="background1"/>
              </w:rPr>
              <w:t>Place</w:t>
            </w:r>
          </w:p>
        </w:tc>
      </w:tr>
      <w:tr w:rsidR="00D12BB3" w:rsidRPr="00767CF2" w14:paraId="3793CC74" w14:textId="77777777" w:rsidTr="003105E6">
        <w:tc>
          <w:tcPr>
            <w:tcW w:w="9178" w:type="dxa"/>
            <w:gridSpan w:val="6"/>
          </w:tcPr>
          <w:p w14:paraId="65EC492A" w14:textId="77777777" w:rsidR="00817EAD" w:rsidRDefault="00906BCA" w:rsidP="00AA44B1">
            <w:pPr>
              <w:spacing w:before="20" w:after="20"/>
              <w:jc w:val="both"/>
              <w:rPr>
                <w:rFonts w:eastAsia="Times New Roman" w:cstheme="minorHAnsi"/>
                <w:szCs w:val="20"/>
              </w:rPr>
            </w:pPr>
            <w:r w:rsidRPr="00767CF2">
              <w:rPr>
                <w:rFonts w:eastAsia="Times New Roman" w:cstheme="minorHAnsi"/>
                <w:szCs w:val="20"/>
              </w:rPr>
              <w:t xml:space="preserve">The Adviser will be expected to attend </w:t>
            </w:r>
            <w:r w:rsidR="007B57C6">
              <w:rPr>
                <w:rFonts w:eastAsia="Times New Roman" w:cstheme="minorHAnsi"/>
                <w:szCs w:val="20"/>
              </w:rPr>
              <w:t xml:space="preserve">quarterly </w:t>
            </w:r>
            <w:r>
              <w:rPr>
                <w:rFonts w:eastAsia="Times New Roman" w:cstheme="minorHAnsi"/>
                <w:szCs w:val="20"/>
              </w:rPr>
              <w:t xml:space="preserve">ASGLB meetings </w:t>
            </w:r>
            <w:r w:rsidR="007B57C6">
              <w:rPr>
                <w:rFonts w:eastAsia="Times New Roman" w:cstheme="minorHAnsi"/>
                <w:szCs w:val="20"/>
              </w:rPr>
              <w:t>and quarterly planning meetings with the Department and delivery partner, which will usuall</w:t>
            </w:r>
            <w:r w:rsidR="00817EAD">
              <w:rPr>
                <w:rFonts w:eastAsia="Times New Roman" w:cstheme="minorHAnsi"/>
                <w:szCs w:val="20"/>
              </w:rPr>
              <w:t>y take place in central London.</w:t>
            </w:r>
          </w:p>
          <w:p w14:paraId="3A9F33B7" w14:textId="77777777" w:rsidR="00817EAD" w:rsidRDefault="00817EAD" w:rsidP="00AA44B1">
            <w:pPr>
              <w:spacing w:before="20" w:after="20"/>
              <w:jc w:val="both"/>
              <w:rPr>
                <w:rFonts w:eastAsia="Times New Roman" w:cstheme="minorHAnsi"/>
                <w:szCs w:val="20"/>
              </w:rPr>
            </w:pPr>
          </w:p>
          <w:p w14:paraId="1D71F9CE" w14:textId="24449004" w:rsidR="007B57C6" w:rsidRPr="00817EAD" w:rsidRDefault="007B57C6" w:rsidP="00AA44B1">
            <w:pPr>
              <w:spacing w:before="20" w:after="20"/>
              <w:jc w:val="both"/>
              <w:rPr>
                <w:rFonts w:eastAsia="Times New Roman" w:cstheme="minorHAnsi"/>
                <w:szCs w:val="20"/>
              </w:rPr>
            </w:pPr>
            <w:r>
              <w:rPr>
                <w:rFonts w:eastAsia="Times New Roman" w:cstheme="minorHAnsi"/>
                <w:szCs w:val="20"/>
              </w:rPr>
              <w:t>There will be an expectation for the Adviser to attend other meetings as agreed in advance</w:t>
            </w:r>
            <w:r w:rsidR="00817EAD">
              <w:rPr>
                <w:rFonts w:eastAsia="Times New Roman" w:cstheme="minorHAnsi"/>
                <w:szCs w:val="20"/>
              </w:rPr>
              <w:t>. T</w:t>
            </w:r>
            <w:r>
              <w:rPr>
                <w:rFonts w:eastAsia="Times New Roman" w:cstheme="minorHAnsi"/>
                <w:szCs w:val="20"/>
              </w:rPr>
              <w:t>he majority of these</w:t>
            </w:r>
            <w:r w:rsidR="00817EAD">
              <w:rPr>
                <w:rFonts w:eastAsia="Times New Roman" w:cstheme="minorHAnsi"/>
                <w:szCs w:val="20"/>
              </w:rPr>
              <w:t xml:space="preserve"> will also take place in central Lon</w:t>
            </w:r>
            <w:r w:rsidR="00817EAD" w:rsidRPr="00817EAD">
              <w:rPr>
                <w:rFonts w:eastAsia="Times New Roman" w:cstheme="minorHAnsi"/>
                <w:szCs w:val="20"/>
              </w:rPr>
              <w:t>don, but</w:t>
            </w:r>
            <w:r w:rsidRPr="00817EAD">
              <w:rPr>
                <w:rFonts w:eastAsia="Times New Roman" w:cstheme="minorHAnsi"/>
                <w:szCs w:val="20"/>
              </w:rPr>
              <w:t xml:space="preserve"> may be attended remotely</w:t>
            </w:r>
            <w:r w:rsidR="00817EAD" w:rsidRPr="00817EAD">
              <w:rPr>
                <w:rFonts w:eastAsia="Times New Roman" w:cstheme="minorHAnsi"/>
                <w:szCs w:val="20"/>
              </w:rPr>
              <w:t xml:space="preserve"> dependent on the preference of the bidder</w:t>
            </w:r>
            <w:r w:rsidRPr="00817EAD">
              <w:rPr>
                <w:rFonts w:eastAsia="Times New Roman" w:cstheme="minorHAnsi"/>
                <w:szCs w:val="20"/>
              </w:rPr>
              <w:t>.</w:t>
            </w:r>
          </w:p>
          <w:p w14:paraId="0E748A00" w14:textId="291695C6" w:rsidR="00906BCA" w:rsidRPr="00817EAD" w:rsidRDefault="00906BCA" w:rsidP="00AA44B1">
            <w:pPr>
              <w:spacing w:before="20" w:after="20"/>
              <w:jc w:val="both"/>
              <w:rPr>
                <w:rFonts w:eastAsia="Times New Roman" w:cstheme="minorHAnsi"/>
                <w:szCs w:val="20"/>
              </w:rPr>
            </w:pPr>
          </w:p>
          <w:p w14:paraId="6656C85E" w14:textId="015E1181" w:rsidR="00817EAD" w:rsidRDefault="009E057E" w:rsidP="00AA44B1">
            <w:pPr>
              <w:spacing w:before="20" w:after="20"/>
              <w:jc w:val="both"/>
              <w:rPr>
                <w:rFonts w:eastAsia="Times New Roman" w:cstheme="minorHAnsi"/>
                <w:szCs w:val="20"/>
              </w:rPr>
            </w:pPr>
            <w:r w:rsidRPr="00817EAD">
              <w:rPr>
                <w:rFonts w:eastAsia="Times New Roman" w:cstheme="minorHAnsi"/>
                <w:szCs w:val="20"/>
              </w:rPr>
              <w:t>The Adviser will be expected to lead joint events at mutually conven</w:t>
            </w:r>
            <w:r w:rsidR="00080A89" w:rsidRPr="00817EAD">
              <w:rPr>
                <w:rFonts w:eastAsia="Times New Roman" w:cstheme="minorHAnsi"/>
                <w:szCs w:val="20"/>
              </w:rPr>
              <w:t>ient locations for RAA leaders,</w:t>
            </w:r>
            <w:r w:rsidR="00791458" w:rsidRPr="00817EAD">
              <w:rPr>
                <w:rFonts w:eastAsia="Times New Roman" w:cstheme="minorHAnsi"/>
                <w:szCs w:val="20"/>
              </w:rPr>
              <w:t xml:space="preserve"> Department</w:t>
            </w:r>
            <w:r w:rsidRPr="00817EAD">
              <w:rPr>
                <w:rFonts w:eastAsia="Times New Roman" w:cstheme="minorHAnsi"/>
                <w:szCs w:val="20"/>
              </w:rPr>
              <w:t xml:space="preserve"> representatives and other</w:t>
            </w:r>
            <w:r w:rsidR="008E07C0" w:rsidRPr="00817EAD">
              <w:rPr>
                <w:rFonts w:eastAsia="Times New Roman" w:cstheme="minorHAnsi"/>
                <w:szCs w:val="20"/>
              </w:rPr>
              <w:t xml:space="preserve"> agreed</w:t>
            </w:r>
            <w:r w:rsidRPr="00817EAD">
              <w:rPr>
                <w:rFonts w:eastAsia="Times New Roman" w:cstheme="minorHAnsi"/>
                <w:szCs w:val="20"/>
              </w:rPr>
              <w:t xml:space="preserve"> </w:t>
            </w:r>
            <w:r w:rsidR="008E07C0" w:rsidRPr="00817EAD">
              <w:rPr>
                <w:rFonts w:eastAsia="Times New Roman" w:cstheme="minorHAnsi"/>
                <w:szCs w:val="20"/>
              </w:rPr>
              <w:t>delegate</w:t>
            </w:r>
            <w:r w:rsidRPr="00817EAD">
              <w:rPr>
                <w:rFonts w:eastAsia="Times New Roman" w:cstheme="minorHAnsi"/>
                <w:szCs w:val="20"/>
              </w:rPr>
              <w:t>s to attend.</w:t>
            </w:r>
            <w:r w:rsidR="00817EAD" w:rsidRPr="00817EAD">
              <w:rPr>
                <w:rFonts w:eastAsia="Times New Roman" w:cstheme="minorHAnsi"/>
                <w:szCs w:val="20"/>
              </w:rPr>
              <w:t xml:space="preserve"> Typically, RAA leaders group meetings have previously taken place in central London</w:t>
            </w:r>
            <w:r w:rsidR="007B57C6" w:rsidRPr="00817EAD">
              <w:rPr>
                <w:rFonts w:eastAsia="Times New Roman" w:cstheme="minorHAnsi"/>
                <w:szCs w:val="20"/>
              </w:rPr>
              <w:t>, although the management and leadership of these meetings may be subj</w:t>
            </w:r>
            <w:r w:rsidR="00817EAD" w:rsidRPr="00817EAD">
              <w:rPr>
                <w:rFonts w:eastAsia="Times New Roman" w:cstheme="minorHAnsi"/>
                <w:szCs w:val="20"/>
              </w:rPr>
              <w:t>ect to the views of the Adviser. RAA</w:t>
            </w:r>
            <w:r w:rsidR="00817EAD">
              <w:rPr>
                <w:rFonts w:eastAsia="Times New Roman" w:cstheme="minorHAnsi"/>
                <w:szCs w:val="20"/>
              </w:rPr>
              <w:t xml:space="preserve"> leaders group meetings will take place quarterly.</w:t>
            </w:r>
          </w:p>
          <w:p w14:paraId="17745442" w14:textId="77777777" w:rsidR="00817EAD" w:rsidRDefault="00817EAD" w:rsidP="00AA44B1">
            <w:pPr>
              <w:spacing w:before="20" w:after="20"/>
              <w:jc w:val="both"/>
              <w:rPr>
                <w:rFonts w:eastAsia="Times New Roman" w:cstheme="minorHAnsi"/>
                <w:szCs w:val="20"/>
              </w:rPr>
            </w:pPr>
          </w:p>
          <w:p w14:paraId="3782E361" w14:textId="39AC6600" w:rsidR="00817EAD" w:rsidRDefault="009E057E" w:rsidP="00AA44B1">
            <w:pPr>
              <w:spacing w:before="20" w:after="20"/>
              <w:jc w:val="both"/>
              <w:rPr>
                <w:rFonts w:eastAsia="Times New Roman" w:cstheme="minorHAnsi"/>
                <w:szCs w:val="20"/>
              </w:rPr>
            </w:pPr>
            <w:r w:rsidRPr="00767CF2">
              <w:rPr>
                <w:rFonts w:eastAsia="Times New Roman" w:cstheme="minorHAnsi"/>
                <w:szCs w:val="20"/>
              </w:rPr>
              <w:t>The Adviser may be required to hold meetings with individual RAAs, which may involve visits to RAAs across England</w:t>
            </w:r>
            <w:r w:rsidR="00817EAD">
              <w:rPr>
                <w:rFonts w:eastAsia="Times New Roman" w:cstheme="minorHAnsi"/>
                <w:szCs w:val="20"/>
              </w:rPr>
              <w:t xml:space="preserve"> as agreed in advance. </w:t>
            </w:r>
            <w:r w:rsidRPr="00767CF2">
              <w:rPr>
                <w:rFonts w:eastAsia="Times New Roman" w:cstheme="minorHAnsi"/>
                <w:szCs w:val="20"/>
              </w:rPr>
              <w:t>The</w:t>
            </w:r>
            <w:r w:rsidR="00791458" w:rsidRPr="00767CF2">
              <w:rPr>
                <w:rFonts w:eastAsia="Times New Roman" w:cstheme="minorHAnsi"/>
                <w:szCs w:val="20"/>
              </w:rPr>
              <w:t xml:space="preserve"> Department</w:t>
            </w:r>
            <w:r w:rsidRPr="00767CF2">
              <w:rPr>
                <w:rFonts w:eastAsia="Times New Roman" w:cstheme="minorHAnsi"/>
                <w:szCs w:val="20"/>
              </w:rPr>
              <w:t xml:space="preserve"> reserves the right to require the successful bidder to travel for meetings at locations across England if required.</w:t>
            </w:r>
            <w:r w:rsidR="00817EAD">
              <w:rPr>
                <w:rFonts w:eastAsia="Times New Roman" w:cstheme="minorHAnsi"/>
                <w:szCs w:val="20"/>
              </w:rPr>
              <w:t xml:space="preserve"> These meetings would be part of the contracted allocation of 10 days per month.</w:t>
            </w:r>
          </w:p>
          <w:p w14:paraId="1A40B53B" w14:textId="77777777" w:rsidR="00817EAD" w:rsidRDefault="00817EAD" w:rsidP="00AA44B1">
            <w:pPr>
              <w:spacing w:before="20" w:after="20"/>
              <w:jc w:val="both"/>
              <w:rPr>
                <w:rFonts w:eastAsia="Times New Roman" w:cstheme="minorHAnsi"/>
                <w:szCs w:val="20"/>
              </w:rPr>
            </w:pPr>
          </w:p>
          <w:p w14:paraId="44002161" w14:textId="2A97F640" w:rsidR="009E057E" w:rsidRPr="00767CF2" w:rsidRDefault="009E057E" w:rsidP="00AA44B1">
            <w:pPr>
              <w:spacing w:before="20" w:after="20"/>
              <w:jc w:val="both"/>
              <w:rPr>
                <w:rFonts w:eastAsia="Times New Roman" w:cstheme="minorHAnsi"/>
                <w:szCs w:val="20"/>
              </w:rPr>
            </w:pPr>
            <w:r w:rsidRPr="00767CF2">
              <w:rPr>
                <w:rFonts w:eastAsia="Times New Roman" w:cstheme="minorHAnsi"/>
                <w:szCs w:val="20"/>
              </w:rPr>
              <w:t>Bidde</w:t>
            </w:r>
            <w:r w:rsidR="00124B57">
              <w:rPr>
                <w:rFonts w:eastAsia="Times New Roman" w:cstheme="minorHAnsi"/>
                <w:szCs w:val="20"/>
              </w:rPr>
              <w:t>rs should note that their quoted</w:t>
            </w:r>
            <w:r w:rsidRPr="00767CF2">
              <w:rPr>
                <w:rFonts w:eastAsia="Times New Roman" w:cstheme="minorHAnsi"/>
                <w:szCs w:val="20"/>
              </w:rPr>
              <w:t xml:space="preserve"> rates are </w:t>
            </w:r>
            <w:r w:rsidRPr="00767CF2">
              <w:rPr>
                <w:rFonts w:eastAsia="Times New Roman" w:cstheme="minorHAnsi"/>
                <w:b/>
                <w:szCs w:val="20"/>
              </w:rPr>
              <w:t>inclusive</w:t>
            </w:r>
            <w:r w:rsidRPr="00767CF2">
              <w:rPr>
                <w:rFonts w:eastAsia="Times New Roman" w:cstheme="minorHAnsi"/>
                <w:szCs w:val="20"/>
              </w:rPr>
              <w:t xml:space="preserve"> of all anticipated expenses including travel.</w:t>
            </w:r>
          </w:p>
          <w:p w14:paraId="0F187FE7" w14:textId="4EBBC882" w:rsidR="009E057E" w:rsidRPr="00767CF2" w:rsidRDefault="009E057E" w:rsidP="00AA44B1">
            <w:pPr>
              <w:spacing w:before="20" w:after="20"/>
              <w:jc w:val="both"/>
              <w:rPr>
                <w:rFonts w:eastAsia="Times New Roman" w:cstheme="minorHAnsi"/>
                <w:szCs w:val="20"/>
              </w:rPr>
            </w:pPr>
          </w:p>
          <w:p w14:paraId="427903CE" w14:textId="53CEC236" w:rsidR="00D12BB3" w:rsidRPr="00FE721A" w:rsidRDefault="00E20521" w:rsidP="00817EAD">
            <w:pPr>
              <w:spacing w:before="20" w:after="20"/>
              <w:jc w:val="both"/>
              <w:rPr>
                <w:rFonts w:eastAsia="Times New Roman" w:cstheme="minorHAnsi"/>
                <w:szCs w:val="20"/>
              </w:rPr>
            </w:pPr>
            <w:r w:rsidRPr="00767CF2">
              <w:rPr>
                <w:rFonts w:eastAsia="Times New Roman" w:cstheme="minorHAnsi"/>
                <w:szCs w:val="20"/>
              </w:rPr>
              <w:t>The successful bidder can work remotely from their own home/office base using their own equipment and their own internet connectivity, ensuring Government and local authority information and data security rules are adhered to.</w:t>
            </w:r>
          </w:p>
        </w:tc>
      </w:tr>
      <w:tr w:rsidR="00D12BB3" w:rsidRPr="00767CF2" w14:paraId="66748B68" w14:textId="77777777" w:rsidTr="003105E6">
        <w:tc>
          <w:tcPr>
            <w:tcW w:w="9178" w:type="dxa"/>
            <w:gridSpan w:val="6"/>
            <w:shd w:val="clear" w:color="auto" w:fill="5887C0"/>
          </w:tcPr>
          <w:p w14:paraId="3C175715" w14:textId="21188702" w:rsidR="00D12BB3" w:rsidRPr="00767CF2" w:rsidRDefault="002569DA" w:rsidP="002569DA">
            <w:pPr>
              <w:spacing w:before="20" w:after="20"/>
              <w:jc w:val="center"/>
              <w:rPr>
                <w:rFonts w:cstheme="minorHAnsi"/>
              </w:rPr>
            </w:pPr>
            <w:r w:rsidRPr="004C71D8">
              <w:rPr>
                <w:rFonts w:cstheme="minorHAnsi"/>
                <w:b/>
                <w:color w:val="FFFFFF" w:themeColor="background1"/>
              </w:rPr>
              <w:t>Distribution</w:t>
            </w:r>
          </w:p>
        </w:tc>
      </w:tr>
      <w:tr w:rsidR="00D12BB3" w:rsidRPr="00767CF2" w14:paraId="5A7CBC87" w14:textId="77777777" w:rsidTr="003105E6">
        <w:tc>
          <w:tcPr>
            <w:tcW w:w="9178" w:type="dxa"/>
            <w:gridSpan w:val="6"/>
          </w:tcPr>
          <w:p w14:paraId="07AFF244" w14:textId="3D5437CB" w:rsidR="00632615" w:rsidRDefault="00632615" w:rsidP="00AA44B1">
            <w:pPr>
              <w:spacing w:before="20" w:after="20"/>
              <w:jc w:val="both"/>
              <w:rPr>
                <w:rFonts w:eastAsia="Times New Roman" w:cstheme="minorHAnsi"/>
                <w:szCs w:val="20"/>
              </w:rPr>
            </w:pPr>
            <w:r w:rsidRPr="00767CF2">
              <w:rPr>
                <w:rFonts w:eastAsia="Times New Roman" w:cstheme="minorHAnsi"/>
                <w:szCs w:val="20"/>
              </w:rPr>
              <w:t>Throughout the duration of the contract, the Adviser will be expected to deliver up to 10 days per month. The use of these days will be subject to regular review for the duration of the contract, with deliverables to be agreed at quarterly planning meetings.</w:t>
            </w:r>
          </w:p>
          <w:p w14:paraId="62ED2C34" w14:textId="77777777" w:rsidR="004C71D8" w:rsidRPr="00767CF2" w:rsidRDefault="004C71D8" w:rsidP="00AA44B1">
            <w:pPr>
              <w:spacing w:before="20" w:after="20"/>
              <w:jc w:val="both"/>
              <w:rPr>
                <w:rFonts w:eastAsia="Times New Roman" w:cstheme="minorHAnsi"/>
                <w:szCs w:val="20"/>
              </w:rPr>
            </w:pPr>
          </w:p>
          <w:p w14:paraId="5B741935" w14:textId="25D1D87B" w:rsidR="00632615" w:rsidRDefault="00632615" w:rsidP="00AA44B1">
            <w:pPr>
              <w:spacing w:before="20" w:after="20"/>
              <w:jc w:val="both"/>
              <w:rPr>
                <w:rFonts w:eastAsia="Times New Roman" w:cstheme="minorHAnsi"/>
                <w:szCs w:val="20"/>
              </w:rPr>
            </w:pPr>
            <w:r w:rsidRPr="00767CF2">
              <w:rPr>
                <w:rFonts w:eastAsia="Times New Roman" w:cstheme="minorHAnsi"/>
                <w:szCs w:val="20"/>
              </w:rPr>
              <w:lastRenderedPageBreak/>
              <w:t xml:space="preserve">The </w:t>
            </w:r>
            <w:r w:rsidR="00C972D3">
              <w:rPr>
                <w:rFonts w:eastAsia="Times New Roman" w:cstheme="minorHAnsi"/>
                <w:szCs w:val="20"/>
              </w:rPr>
              <w:t>distribution of the</w:t>
            </w:r>
            <w:r w:rsidR="00C83764" w:rsidRPr="00767CF2">
              <w:rPr>
                <w:rFonts w:eastAsia="Times New Roman" w:cstheme="minorHAnsi"/>
                <w:szCs w:val="20"/>
              </w:rPr>
              <w:t xml:space="preserve"> initial</w:t>
            </w:r>
            <w:r w:rsidR="00C972D3">
              <w:rPr>
                <w:rFonts w:eastAsia="Times New Roman" w:cstheme="minorHAnsi"/>
                <w:szCs w:val="20"/>
              </w:rPr>
              <w:t xml:space="preserve"> 10 days per month will</w:t>
            </w:r>
            <w:r w:rsidRPr="00767CF2">
              <w:rPr>
                <w:rFonts w:eastAsia="Times New Roman" w:cstheme="minorHAnsi"/>
                <w:szCs w:val="20"/>
              </w:rPr>
              <w:t xml:space="preserve"> </w:t>
            </w:r>
            <w:r w:rsidR="00C972D3">
              <w:rPr>
                <w:rFonts w:eastAsia="Times New Roman" w:cstheme="minorHAnsi"/>
                <w:szCs w:val="20"/>
              </w:rPr>
              <w:t>be flexible, but will be based on a structure of</w:t>
            </w:r>
            <w:r w:rsidR="00A47232">
              <w:rPr>
                <w:rFonts w:eastAsia="Times New Roman" w:cstheme="minorHAnsi"/>
                <w:szCs w:val="20"/>
              </w:rPr>
              <w:t xml:space="preserve"> approximately 4</w:t>
            </w:r>
            <w:r w:rsidRPr="00767CF2">
              <w:rPr>
                <w:rFonts w:eastAsia="Times New Roman" w:cstheme="minorHAnsi"/>
                <w:szCs w:val="20"/>
              </w:rPr>
              <w:t xml:space="preserve"> days working directly with the </w:t>
            </w:r>
            <w:r w:rsidR="003E71CD">
              <w:rPr>
                <w:rFonts w:eastAsia="Times New Roman" w:cstheme="minorHAnsi"/>
                <w:szCs w:val="20"/>
              </w:rPr>
              <w:t>RAA</w:t>
            </w:r>
            <w:r w:rsidRPr="00767CF2">
              <w:rPr>
                <w:rFonts w:eastAsia="Times New Roman" w:cstheme="minorHAnsi"/>
                <w:szCs w:val="20"/>
              </w:rPr>
              <w:t xml:space="preserve"> Leaders Group</w:t>
            </w:r>
            <w:r w:rsidR="00F22FE3">
              <w:rPr>
                <w:rFonts w:eastAsia="Times New Roman" w:cstheme="minorHAnsi"/>
                <w:szCs w:val="20"/>
              </w:rPr>
              <w:t xml:space="preserve"> and sharing best practice with projects in development</w:t>
            </w:r>
            <w:r w:rsidRPr="00767CF2">
              <w:rPr>
                <w:rFonts w:eastAsia="Times New Roman" w:cstheme="minorHAnsi"/>
                <w:szCs w:val="20"/>
              </w:rPr>
              <w:t>, approximately 3 days working with the Department and the delivery partner, and flex</w:t>
            </w:r>
            <w:r w:rsidR="00255B75">
              <w:rPr>
                <w:rFonts w:eastAsia="Times New Roman" w:cstheme="minorHAnsi"/>
                <w:szCs w:val="20"/>
              </w:rPr>
              <w:t xml:space="preserve">ibility for an additional </w:t>
            </w:r>
            <w:r w:rsidR="00A47232">
              <w:rPr>
                <w:rFonts w:eastAsia="Times New Roman" w:cstheme="minorHAnsi"/>
                <w:szCs w:val="20"/>
              </w:rPr>
              <w:t>3</w:t>
            </w:r>
            <w:r w:rsidRPr="00767CF2">
              <w:rPr>
                <w:rFonts w:eastAsia="Times New Roman" w:cstheme="minorHAnsi"/>
                <w:szCs w:val="20"/>
              </w:rPr>
              <w:t xml:space="preserve"> days as required, which</w:t>
            </w:r>
            <w:r w:rsidR="003E71CD">
              <w:rPr>
                <w:rFonts w:eastAsia="Times New Roman" w:cstheme="minorHAnsi"/>
                <w:szCs w:val="20"/>
              </w:rPr>
              <w:t xml:space="preserve"> may</w:t>
            </w:r>
            <w:r w:rsidRPr="00767CF2">
              <w:rPr>
                <w:rFonts w:eastAsia="Times New Roman" w:cstheme="minorHAnsi"/>
                <w:szCs w:val="20"/>
              </w:rPr>
              <w:t xml:space="preserve"> for example be used for work with the </w:t>
            </w:r>
            <w:r w:rsidR="000C57FA">
              <w:rPr>
                <w:rFonts w:eastAsia="Times New Roman" w:cstheme="minorHAnsi"/>
                <w:szCs w:val="20"/>
              </w:rPr>
              <w:t>ASGLB</w:t>
            </w:r>
            <w:r w:rsidR="00F22FE3">
              <w:rPr>
                <w:rFonts w:eastAsia="Times New Roman" w:cstheme="minorHAnsi"/>
                <w:szCs w:val="20"/>
              </w:rPr>
              <w:t>, or</w:t>
            </w:r>
            <w:r w:rsidRPr="00767CF2">
              <w:rPr>
                <w:rFonts w:eastAsia="Times New Roman" w:cstheme="minorHAnsi"/>
                <w:szCs w:val="20"/>
              </w:rPr>
              <w:t xml:space="preserve"> conducting deep dives to explore RAA practice in greater detail.</w:t>
            </w:r>
          </w:p>
          <w:p w14:paraId="6D8E1746" w14:textId="16F65A55" w:rsidR="0015140A" w:rsidRPr="00767CF2" w:rsidRDefault="0015140A" w:rsidP="00AA44B1">
            <w:pPr>
              <w:spacing w:before="20" w:after="20"/>
              <w:jc w:val="both"/>
              <w:rPr>
                <w:rFonts w:eastAsia="Times New Roman" w:cstheme="minorHAnsi"/>
                <w:szCs w:val="20"/>
              </w:rPr>
            </w:pPr>
          </w:p>
          <w:p w14:paraId="41DD1BB5" w14:textId="0D1B2EE5" w:rsidR="00D12BB3" w:rsidRPr="00046691" w:rsidRDefault="0015140A" w:rsidP="00F53202">
            <w:pPr>
              <w:spacing w:before="20" w:after="20"/>
              <w:jc w:val="both"/>
              <w:rPr>
                <w:rFonts w:eastAsia="Times New Roman" w:cstheme="minorHAnsi"/>
                <w:szCs w:val="20"/>
              </w:rPr>
            </w:pPr>
            <w:r w:rsidRPr="00767CF2">
              <w:rPr>
                <w:rFonts w:eastAsia="Times New Roman" w:cstheme="minorHAnsi"/>
                <w:szCs w:val="20"/>
              </w:rPr>
              <w:t>The maximum daily rate is £600, including expenses and excluding VAT, where VAT is applicable. The successful applicant must advise where VAT is applicable. Where bidders feel that they can deliver the contract at a rate below £600 inclusive of expenses, they should indicate this clearly in their bid response under item price.</w:t>
            </w:r>
          </w:p>
        </w:tc>
      </w:tr>
      <w:tr w:rsidR="00D12BB3" w:rsidRPr="00767CF2" w14:paraId="4905ABD2" w14:textId="77777777" w:rsidTr="003105E6">
        <w:tc>
          <w:tcPr>
            <w:tcW w:w="9178" w:type="dxa"/>
            <w:gridSpan w:val="6"/>
            <w:shd w:val="clear" w:color="auto" w:fill="365F91" w:themeFill="accent1" w:themeFillShade="BF"/>
          </w:tcPr>
          <w:p w14:paraId="7E5975B5" w14:textId="77777777" w:rsidR="00D12BB3" w:rsidRPr="00767CF2" w:rsidRDefault="00D12BB3" w:rsidP="00847DBC">
            <w:pPr>
              <w:spacing w:before="20" w:after="20"/>
              <w:jc w:val="center"/>
              <w:rPr>
                <w:rFonts w:cstheme="minorHAnsi"/>
              </w:rPr>
            </w:pPr>
            <w:r w:rsidRPr="00767CF2">
              <w:rPr>
                <w:rFonts w:cstheme="minorHAnsi"/>
                <w:b/>
                <w:color w:val="FFFFFF" w:themeColor="background1"/>
              </w:rPr>
              <w:lastRenderedPageBreak/>
              <w:t>Data Handling</w:t>
            </w:r>
          </w:p>
        </w:tc>
      </w:tr>
      <w:tr w:rsidR="00D12BB3" w:rsidRPr="00767CF2" w14:paraId="28C1C863" w14:textId="77777777" w:rsidTr="003105E6">
        <w:tc>
          <w:tcPr>
            <w:tcW w:w="9178" w:type="dxa"/>
            <w:gridSpan w:val="6"/>
          </w:tcPr>
          <w:p w14:paraId="799D75EC" w14:textId="2D67FF46" w:rsidR="00D12BB3" w:rsidRPr="00767CF2" w:rsidRDefault="00D12BB3" w:rsidP="00A33D29">
            <w:pPr>
              <w:autoSpaceDE w:val="0"/>
              <w:autoSpaceDN w:val="0"/>
              <w:rPr>
                <w:rFonts w:cstheme="minorHAnsi"/>
              </w:rPr>
            </w:pPr>
            <w:r w:rsidRPr="00767CF2">
              <w:rPr>
                <w:rFonts w:cstheme="minorHAnsi"/>
              </w:rPr>
              <w:t xml:space="preserve">The Data Handling schedule for this requirement will be </w:t>
            </w:r>
            <w:r w:rsidR="003D71AF">
              <w:rPr>
                <w:rFonts w:cstheme="minorHAnsi"/>
              </w:rPr>
              <w:t>B</w:t>
            </w:r>
            <w:r w:rsidR="003D71AF" w:rsidRPr="003D71AF">
              <w:rPr>
                <w:rFonts w:cstheme="minorHAnsi"/>
              </w:rPr>
              <w:t>asic</w:t>
            </w:r>
            <w:r w:rsidRPr="003D71AF">
              <w:rPr>
                <w:rFonts w:cstheme="minorHAnsi"/>
              </w:rPr>
              <w:t>. Please</w:t>
            </w:r>
            <w:r w:rsidRPr="00767CF2">
              <w:rPr>
                <w:rFonts w:cstheme="minorHAnsi"/>
              </w:rPr>
              <w:t xml:space="preserve"> see the current version of the</w:t>
            </w:r>
            <w:r w:rsidR="00A33D29">
              <w:rPr>
                <w:rFonts w:cstheme="minorHAnsi"/>
              </w:rPr>
              <w:t xml:space="preserve"> data handling schedules (</w:t>
            </w:r>
            <w:hyperlink r:id="rId13" w:history="1">
              <w:r w:rsidR="00A33D29" w:rsidRPr="0013188A">
                <w:rPr>
                  <w:rStyle w:val="Hyperlink"/>
                  <w:rFonts w:ascii="Segoe UI" w:eastAsia="Times New Roman" w:hAnsi="Segoe UI" w:cs="Segoe UI"/>
                  <w:sz w:val="20"/>
                  <w:szCs w:val="20"/>
                  <w:lang w:eastAsia="en-GB"/>
                </w:rPr>
                <w:t>https://www.gov.uk/government/organisations/department-for-education/about/procurement</w:t>
              </w:r>
            </w:hyperlink>
            <w:r w:rsidR="00A33D29">
              <w:rPr>
                <w:rFonts w:ascii="Segoe UI" w:eastAsia="Times New Roman" w:hAnsi="Segoe UI" w:cs="Segoe UI"/>
                <w:color w:val="000000"/>
                <w:sz w:val="20"/>
                <w:szCs w:val="20"/>
                <w:lang w:eastAsia="en-GB"/>
              </w:rPr>
              <w:t xml:space="preserve">) </w:t>
            </w:r>
            <w:r w:rsidRPr="00767CF2">
              <w:rPr>
                <w:rFonts w:cstheme="minorHAnsi"/>
              </w:rPr>
              <w:t>. The ICT acceptable use policy will be provided at the time IT equipment is issued and a copy is available on request.</w:t>
            </w:r>
          </w:p>
        </w:tc>
      </w:tr>
      <w:tr w:rsidR="00D12BB3" w:rsidRPr="00767CF2" w14:paraId="53E94639" w14:textId="77777777" w:rsidTr="003105E6">
        <w:tc>
          <w:tcPr>
            <w:tcW w:w="9178" w:type="dxa"/>
            <w:gridSpan w:val="6"/>
            <w:shd w:val="clear" w:color="auto" w:fill="365F91" w:themeFill="accent1" w:themeFillShade="BF"/>
          </w:tcPr>
          <w:p w14:paraId="2D3135CA" w14:textId="77777777" w:rsidR="00D12BB3" w:rsidRPr="00767CF2" w:rsidRDefault="00D12BB3" w:rsidP="00847DBC">
            <w:pPr>
              <w:spacing w:before="20" w:after="20"/>
              <w:jc w:val="center"/>
              <w:rPr>
                <w:rFonts w:cstheme="minorHAnsi"/>
              </w:rPr>
            </w:pPr>
            <w:r w:rsidRPr="00767CF2">
              <w:rPr>
                <w:rFonts w:cstheme="minorHAnsi"/>
                <w:b/>
                <w:color w:val="FFFFFF" w:themeColor="background1"/>
              </w:rPr>
              <w:t>Attachments</w:t>
            </w:r>
          </w:p>
        </w:tc>
      </w:tr>
      <w:tr w:rsidR="00D12BB3" w:rsidRPr="00767CF2" w14:paraId="7E8EB21A" w14:textId="77777777" w:rsidTr="003105E6">
        <w:tc>
          <w:tcPr>
            <w:tcW w:w="9178" w:type="dxa"/>
            <w:gridSpan w:val="6"/>
          </w:tcPr>
          <w:p w14:paraId="3737C941" w14:textId="429F83BB" w:rsidR="00D12BB3" w:rsidRPr="00767CF2" w:rsidRDefault="004C71D8" w:rsidP="00AA44B1">
            <w:pPr>
              <w:spacing w:before="20" w:after="20"/>
              <w:rPr>
                <w:rFonts w:cstheme="minorHAnsi"/>
              </w:rPr>
            </w:pPr>
            <w:r>
              <w:rPr>
                <w:rFonts w:cstheme="minorHAnsi"/>
              </w:rPr>
              <w:t>The following attachment</w:t>
            </w:r>
            <w:r w:rsidR="00D12BB3" w:rsidRPr="00767CF2">
              <w:rPr>
                <w:rFonts w:cstheme="minorHAnsi"/>
              </w:rPr>
              <w:t xml:space="preserve"> should be read in conjunction with this RFQ:</w:t>
            </w:r>
          </w:p>
          <w:p w14:paraId="2C38151D" w14:textId="169B95A4" w:rsidR="00D12BB3" w:rsidRPr="004C71D8" w:rsidRDefault="00E20521" w:rsidP="004C71D8">
            <w:pPr>
              <w:numPr>
                <w:ilvl w:val="0"/>
                <w:numId w:val="2"/>
              </w:numPr>
              <w:spacing w:before="20" w:after="20"/>
              <w:rPr>
                <w:rFonts w:cstheme="minorHAnsi"/>
              </w:rPr>
            </w:pPr>
            <w:r w:rsidRPr="003E71CD">
              <w:rPr>
                <w:rFonts w:cstheme="minorHAnsi"/>
                <w:i/>
              </w:rPr>
              <w:t>Regionalising Adoption</w:t>
            </w:r>
          </w:p>
        </w:tc>
      </w:tr>
      <w:tr w:rsidR="00D12BB3" w:rsidRPr="00767CF2" w14:paraId="7886BBCB" w14:textId="77777777" w:rsidTr="003105E6">
        <w:tc>
          <w:tcPr>
            <w:tcW w:w="9178" w:type="dxa"/>
            <w:gridSpan w:val="6"/>
            <w:shd w:val="clear" w:color="auto" w:fill="365F91" w:themeFill="accent1" w:themeFillShade="BF"/>
          </w:tcPr>
          <w:p w14:paraId="435394F8" w14:textId="77777777" w:rsidR="00D12BB3" w:rsidRPr="00767CF2" w:rsidRDefault="00D12BB3" w:rsidP="00847DBC">
            <w:pPr>
              <w:spacing w:before="20" w:after="20"/>
              <w:jc w:val="center"/>
              <w:rPr>
                <w:rFonts w:cstheme="minorHAnsi"/>
              </w:rPr>
            </w:pPr>
            <w:r w:rsidRPr="00767CF2">
              <w:rPr>
                <w:rFonts w:cstheme="minorHAnsi"/>
                <w:b/>
                <w:color w:val="FFFFFF" w:themeColor="background1"/>
              </w:rPr>
              <w:t>Evaluation Process and criteria</w:t>
            </w:r>
          </w:p>
        </w:tc>
      </w:tr>
      <w:tr w:rsidR="0015140A" w:rsidRPr="00767CF2" w14:paraId="0704F83E" w14:textId="77777777" w:rsidTr="004C71D8">
        <w:trPr>
          <w:trHeight w:val="1124"/>
        </w:trPr>
        <w:tc>
          <w:tcPr>
            <w:tcW w:w="9178" w:type="dxa"/>
            <w:gridSpan w:val="6"/>
          </w:tcPr>
          <w:p w14:paraId="6B065D97" w14:textId="151D3830" w:rsidR="0061201B" w:rsidRPr="004C71D8" w:rsidRDefault="0061201B" w:rsidP="0061201B">
            <w:pPr>
              <w:spacing w:before="20" w:after="20"/>
              <w:rPr>
                <w:rFonts w:cstheme="minorHAnsi"/>
              </w:rPr>
            </w:pPr>
            <w:r w:rsidRPr="004C71D8">
              <w:rPr>
                <w:rFonts w:cstheme="minorHAnsi"/>
              </w:rPr>
              <w:t>All responses to the RFQ need to be made electronically through Redimo2 by completing the evaluation sections and questions.</w:t>
            </w:r>
          </w:p>
          <w:p w14:paraId="3A1511E1" w14:textId="4F765A05" w:rsidR="0061201B" w:rsidRPr="004C71D8" w:rsidRDefault="0061201B" w:rsidP="0061201B">
            <w:pPr>
              <w:spacing w:before="20" w:after="20"/>
              <w:rPr>
                <w:rFonts w:cstheme="minorHAnsi"/>
              </w:rPr>
            </w:pPr>
            <w:r w:rsidRPr="004C71D8">
              <w:rPr>
                <w:rFonts w:cstheme="minorHAnsi"/>
              </w:rPr>
              <w:t xml:space="preserve">Bidders experiencing technical difficulties can contact the commercial team at </w:t>
            </w:r>
            <w:hyperlink r:id="rId14" w:history="1">
              <w:r w:rsidR="00A33D29" w:rsidRPr="0013188A">
                <w:rPr>
                  <w:rStyle w:val="Hyperlink"/>
                  <w:rFonts w:cstheme="minorHAnsi"/>
                </w:rPr>
                <w:t>commercial.contactpoint@education.gov.uk</w:t>
              </w:r>
            </w:hyperlink>
            <w:r w:rsidRPr="004C71D8">
              <w:rPr>
                <w:rFonts w:cstheme="minorHAnsi"/>
              </w:rPr>
              <w:t>.</w:t>
            </w:r>
          </w:p>
          <w:p w14:paraId="79A88E87" w14:textId="77777777" w:rsidR="0061201B" w:rsidRPr="004C71D8" w:rsidRDefault="0061201B" w:rsidP="0061201B">
            <w:pPr>
              <w:spacing w:before="20" w:after="20"/>
              <w:rPr>
                <w:rFonts w:cstheme="minorHAnsi"/>
              </w:rPr>
            </w:pPr>
          </w:p>
          <w:p w14:paraId="191B6897" w14:textId="0C8C33B6" w:rsidR="0015140A" w:rsidRPr="004C71D8" w:rsidRDefault="0015140A" w:rsidP="0061201B">
            <w:pPr>
              <w:spacing w:before="20" w:after="20"/>
              <w:rPr>
                <w:rFonts w:cstheme="minorHAnsi"/>
                <w:bCs/>
              </w:rPr>
            </w:pPr>
            <w:r w:rsidRPr="004C71D8">
              <w:rPr>
                <w:rFonts w:cstheme="minorHAnsi"/>
                <w:bCs/>
              </w:rPr>
              <w:t xml:space="preserve">All quotations received will be evaluated against the evaluation criteria and scoring methodology as stated within this RFQ. </w:t>
            </w:r>
            <w:r w:rsidRPr="004C71D8">
              <w:rPr>
                <w:rFonts w:cstheme="minorHAnsi"/>
              </w:rPr>
              <w:t>The evaluation criteria for each of the questions, within each evaluation section, are detailed below along with the weighting to be applied.</w:t>
            </w:r>
          </w:p>
          <w:p w14:paraId="4B88155D" w14:textId="306A9F72" w:rsidR="0015140A" w:rsidRPr="004C71D8" w:rsidRDefault="0015140A" w:rsidP="00AA44B1">
            <w:pPr>
              <w:spacing w:before="20" w:after="20"/>
              <w:rPr>
                <w:rFonts w:cstheme="minorHAnsi"/>
              </w:rPr>
            </w:pPr>
          </w:p>
          <w:p w14:paraId="0573A3DF" w14:textId="0571944F" w:rsidR="00C54236" w:rsidRPr="004C71D8" w:rsidRDefault="00C54236" w:rsidP="00AA44B1">
            <w:pPr>
              <w:spacing w:before="20" w:after="20"/>
              <w:rPr>
                <w:rFonts w:cstheme="minorHAnsi"/>
              </w:rPr>
            </w:pPr>
            <w:r w:rsidRPr="004C71D8">
              <w:rPr>
                <w:rFonts w:cstheme="minorHAnsi"/>
              </w:rPr>
              <w:t>Please note that Technical Requirements are weighted as 80% of the Overall Score, Item Price</w:t>
            </w:r>
            <w:r w:rsidR="00F0745F" w:rsidRPr="004C71D8">
              <w:rPr>
                <w:rFonts w:cstheme="minorHAnsi"/>
              </w:rPr>
              <w:t xml:space="preserve"> is</w:t>
            </w:r>
            <w:r w:rsidRPr="004C71D8">
              <w:rPr>
                <w:rFonts w:cstheme="minorHAnsi"/>
              </w:rPr>
              <w:t xml:space="preserve"> weighted at 20% of the overall score. The winning bidder will be the bidder receiving the highest total score.</w:t>
            </w:r>
          </w:p>
          <w:p w14:paraId="3EA86694" w14:textId="42D17663" w:rsidR="0015140A" w:rsidRPr="004C71D8" w:rsidRDefault="0015140A" w:rsidP="00AD6869">
            <w:pPr>
              <w:spacing w:before="20" w:after="20"/>
              <w:rPr>
                <w:rFonts w:cstheme="minorHAnsi"/>
              </w:rPr>
            </w:pPr>
            <w:r w:rsidRPr="004C71D8">
              <w:rPr>
                <w:rFonts w:cstheme="minorHAnsi"/>
              </w:rPr>
              <w:t xml:space="preserve">Item Prices are evaluated using the following equation: (1-(Price Quoted-Lowest Price Quoted)/Lowest Price Quoted)*100.  </w:t>
            </w:r>
          </w:p>
          <w:p w14:paraId="78B79D9C" w14:textId="77777777" w:rsidR="00C54236" w:rsidRPr="004C71D8" w:rsidRDefault="00C54236" w:rsidP="00AD6869">
            <w:pPr>
              <w:spacing w:before="20" w:after="20"/>
              <w:rPr>
                <w:rFonts w:cstheme="minorHAnsi"/>
              </w:rPr>
            </w:pPr>
          </w:p>
          <w:p w14:paraId="5D7414C7" w14:textId="4088B348" w:rsidR="0015140A" w:rsidRPr="004C71D8" w:rsidRDefault="00C54236" w:rsidP="00AD6869">
            <w:pPr>
              <w:spacing w:before="20" w:after="20"/>
              <w:rPr>
                <w:rFonts w:cstheme="minorHAnsi"/>
              </w:rPr>
            </w:pPr>
            <w:r w:rsidRPr="004C71D8">
              <w:rPr>
                <w:rFonts w:cstheme="minorHAnsi"/>
              </w:rPr>
              <w:t>The Department may at its absolute discretion refuse to consider a quotation if the score achieved in the Technical Requirements section is lower than 60% of the total points available in that section.</w:t>
            </w:r>
          </w:p>
          <w:p w14:paraId="3A2F9568" w14:textId="77777777" w:rsidR="00C54236" w:rsidRPr="004C71D8" w:rsidRDefault="00C54236" w:rsidP="0015140A">
            <w:pPr>
              <w:spacing w:before="20" w:after="20"/>
              <w:jc w:val="both"/>
              <w:rPr>
                <w:rFonts w:eastAsia="Times New Roman" w:cstheme="minorHAnsi"/>
                <w:szCs w:val="20"/>
              </w:rPr>
            </w:pPr>
          </w:p>
          <w:p w14:paraId="494E0E67" w14:textId="7A08AF07" w:rsidR="0015140A" w:rsidRPr="004C71D8" w:rsidRDefault="00791458" w:rsidP="0015140A">
            <w:pPr>
              <w:spacing w:before="20" w:after="20"/>
              <w:jc w:val="both"/>
              <w:rPr>
                <w:rFonts w:eastAsia="Times New Roman" w:cstheme="minorHAnsi"/>
                <w:szCs w:val="20"/>
              </w:rPr>
            </w:pPr>
            <w:r w:rsidRPr="004C71D8">
              <w:rPr>
                <w:rFonts w:eastAsia="Times New Roman" w:cstheme="minorHAnsi"/>
                <w:szCs w:val="20"/>
              </w:rPr>
              <w:t>The Department</w:t>
            </w:r>
            <w:r w:rsidR="0015140A" w:rsidRPr="004C71D8">
              <w:rPr>
                <w:rFonts w:eastAsia="Times New Roman" w:cstheme="minorHAnsi"/>
                <w:szCs w:val="20"/>
              </w:rPr>
              <w:t xml:space="preserve"> strives to achieve the best value for money through its contracts. This includes reviewing rates in order to improve cost efficiencies. During the bid evaluation process </w:t>
            </w:r>
            <w:r w:rsidRPr="004C71D8">
              <w:rPr>
                <w:rFonts w:eastAsia="Times New Roman" w:cstheme="minorHAnsi"/>
                <w:szCs w:val="20"/>
              </w:rPr>
              <w:t>the Department</w:t>
            </w:r>
            <w:r w:rsidR="0015140A" w:rsidRPr="004C71D8">
              <w:rPr>
                <w:rFonts w:eastAsia="Times New Roman" w:cstheme="minorHAnsi"/>
                <w:szCs w:val="20"/>
              </w:rPr>
              <w:t xml:space="preserve"> reserves the right to confirm best and final offer in terms of item price (daily rate).</w:t>
            </w:r>
          </w:p>
          <w:p w14:paraId="528B65C6" w14:textId="77777777" w:rsidR="0015140A" w:rsidRPr="004C71D8" w:rsidRDefault="0015140A" w:rsidP="0015140A">
            <w:pPr>
              <w:spacing w:before="20" w:after="20"/>
              <w:jc w:val="both"/>
              <w:rPr>
                <w:rFonts w:eastAsia="Times New Roman" w:cstheme="minorHAnsi"/>
                <w:szCs w:val="20"/>
              </w:rPr>
            </w:pPr>
          </w:p>
          <w:p w14:paraId="06006630" w14:textId="59F1FB89" w:rsidR="0015140A" w:rsidRPr="004C71D8" w:rsidRDefault="0015140A" w:rsidP="0015140A">
            <w:pPr>
              <w:spacing w:before="20" w:after="20"/>
              <w:jc w:val="both"/>
              <w:rPr>
                <w:rFonts w:eastAsia="Times New Roman" w:cstheme="minorHAnsi"/>
                <w:szCs w:val="20"/>
              </w:rPr>
            </w:pPr>
            <w:r w:rsidRPr="004C71D8">
              <w:rPr>
                <w:rFonts w:eastAsia="Times New Roman" w:cstheme="minorHAnsi"/>
                <w:szCs w:val="20"/>
              </w:rPr>
              <w:t>If the evaluation identifies two or more bidders with the same</w:t>
            </w:r>
            <w:r w:rsidR="00F60A11" w:rsidRPr="004C71D8">
              <w:rPr>
                <w:rFonts w:eastAsia="Times New Roman" w:cstheme="minorHAnsi"/>
                <w:szCs w:val="20"/>
              </w:rPr>
              <w:t xml:space="preserve"> score</w:t>
            </w:r>
            <w:r w:rsidRPr="004C71D8">
              <w:rPr>
                <w:rFonts w:eastAsia="Times New Roman" w:cstheme="minorHAnsi"/>
                <w:szCs w:val="20"/>
              </w:rPr>
              <w:t xml:space="preserve">, </w:t>
            </w:r>
            <w:r w:rsidR="00505CD3" w:rsidRPr="004C71D8">
              <w:rPr>
                <w:rFonts w:eastAsia="Times New Roman" w:cstheme="minorHAnsi"/>
                <w:szCs w:val="20"/>
              </w:rPr>
              <w:t>or very similar</w:t>
            </w:r>
            <w:r w:rsidRPr="004C71D8">
              <w:rPr>
                <w:rFonts w:eastAsia="Times New Roman" w:cstheme="minorHAnsi"/>
                <w:szCs w:val="20"/>
              </w:rPr>
              <w:t xml:space="preserve"> skills and experience, we reserve the right to make a value for money judgement based on the applicants’ proposed day rate.</w:t>
            </w:r>
          </w:p>
          <w:p w14:paraId="719C8F5D" w14:textId="77777777" w:rsidR="007F6B7F" w:rsidRPr="004C71D8" w:rsidRDefault="007F6B7F" w:rsidP="0015140A">
            <w:pPr>
              <w:spacing w:before="20" w:after="20"/>
              <w:jc w:val="both"/>
              <w:rPr>
                <w:rFonts w:eastAsia="Times New Roman" w:cstheme="minorHAnsi"/>
                <w:szCs w:val="20"/>
              </w:rPr>
            </w:pPr>
          </w:p>
          <w:p w14:paraId="63DF4272" w14:textId="012DB2D4" w:rsidR="007F6B7F" w:rsidRPr="004C71D8" w:rsidRDefault="00F0745F" w:rsidP="00446CD0">
            <w:pPr>
              <w:spacing w:before="20" w:after="20"/>
              <w:jc w:val="both"/>
              <w:rPr>
                <w:rFonts w:eastAsia="Times New Roman" w:cstheme="minorHAnsi"/>
                <w:szCs w:val="20"/>
              </w:rPr>
            </w:pPr>
            <w:r w:rsidRPr="004C71D8">
              <w:rPr>
                <w:rFonts w:cstheme="minorHAnsi"/>
              </w:rPr>
              <w:t xml:space="preserve">Any </w:t>
            </w:r>
            <w:r w:rsidR="00446CD0" w:rsidRPr="004C71D8">
              <w:rPr>
                <w:rFonts w:cstheme="minorHAnsi"/>
              </w:rPr>
              <w:t xml:space="preserve">questions or </w:t>
            </w:r>
            <w:r w:rsidRPr="004C71D8">
              <w:rPr>
                <w:rFonts w:cstheme="minorHAnsi"/>
              </w:rPr>
              <w:t>queries in respect of th</w:t>
            </w:r>
            <w:r w:rsidR="00446CD0" w:rsidRPr="004C71D8">
              <w:rPr>
                <w:rFonts w:cstheme="minorHAnsi"/>
              </w:rPr>
              <w:t>is</w:t>
            </w:r>
            <w:r w:rsidRPr="004C71D8">
              <w:rPr>
                <w:rFonts w:cstheme="minorHAnsi"/>
              </w:rPr>
              <w:t xml:space="preserve"> RFQ should be raised via Redimo2 through the ‘messages’ link</w:t>
            </w:r>
            <w:r w:rsidR="00446CD0" w:rsidRPr="004C71D8">
              <w:rPr>
                <w:rFonts w:cstheme="minorHAnsi"/>
              </w:rPr>
              <w:t>. Questions and queries will be received from ITT Launch until midday on 24</w:t>
            </w:r>
            <w:r w:rsidR="00446CD0" w:rsidRPr="004C71D8">
              <w:rPr>
                <w:rFonts w:cstheme="minorHAnsi"/>
                <w:vertAlign w:val="superscript"/>
              </w:rPr>
              <w:t>th</w:t>
            </w:r>
            <w:r w:rsidR="00446CD0" w:rsidRPr="004C71D8">
              <w:rPr>
                <w:rFonts w:cstheme="minorHAnsi"/>
              </w:rPr>
              <w:t xml:space="preserve"> July and we will seek to answer all the questions by 25</w:t>
            </w:r>
            <w:r w:rsidR="00446CD0" w:rsidRPr="004C71D8">
              <w:rPr>
                <w:rFonts w:cstheme="minorHAnsi"/>
                <w:vertAlign w:val="superscript"/>
              </w:rPr>
              <w:t>th</w:t>
            </w:r>
            <w:r w:rsidR="00446CD0" w:rsidRPr="004C71D8">
              <w:rPr>
                <w:rFonts w:cstheme="minorHAnsi"/>
              </w:rPr>
              <w:t xml:space="preserve"> July.</w:t>
            </w:r>
          </w:p>
        </w:tc>
      </w:tr>
      <w:tr w:rsidR="00D12BB3" w:rsidRPr="00767CF2" w14:paraId="1F11775C" w14:textId="77777777" w:rsidTr="003105E6">
        <w:tc>
          <w:tcPr>
            <w:tcW w:w="9178" w:type="dxa"/>
            <w:gridSpan w:val="6"/>
          </w:tcPr>
          <w:p w14:paraId="1345E779" w14:textId="77777777" w:rsidR="00D12BB3" w:rsidRPr="00446CD0" w:rsidRDefault="00D12BB3" w:rsidP="00847DBC">
            <w:pPr>
              <w:shd w:val="clear" w:color="auto" w:fill="5887C0"/>
              <w:spacing w:before="20" w:after="20"/>
              <w:jc w:val="center"/>
              <w:rPr>
                <w:rFonts w:cstheme="minorHAnsi"/>
                <w:b/>
                <w:color w:val="FFFFFF" w:themeColor="background1"/>
              </w:rPr>
            </w:pPr>
            <w:r w:rsidRPr="00446CD0">
              <w:rPr>
                <w:rFonts w:cstheme="minorHAnsi"/>
                <w:b/>
                <w:color w:val="FFFFFF" w:themeColor="background1"/>
              </w:rPr>
              <w:t>Evaluation</w:t>
            </w:r>
            <w:r w:rsidR="00847DBC" w:rsidRPr="00446CD0">
              <w:rPr>
                <w:rFonts w:cstheme="minorHAnsi"/>
                <w:b/>
                <w:color w:val="FFFFFF" w:themeColor="background1"/>
              </w:rPr>
              <w:t xml:space="preserve"> Scoring Matrix</w:t>
            </w:r>
          </w:p>
          <w:p w14:paraId="7BCDBE7B" w14:textId="77777777" w:rsidR="00D12BB3" w:rsidRPr="00446CD0" w:rsidRDefault="00D12BB3" w:rsidP="00AA44B1">
            <w:pPr>
              <w:spacing w:before="20" w:after="20"/>
              <w:rPr>
                <w:rFonts w:cstheme="minorHAnsi"/>
                <w:b/>
              </w:rPr>
            </w:pPr>
            <w:r w:rsidRPr="00446CD0">
              <w:rPr>
                <w:rFonts w:cstheme="minorHAnsi"/>
                <w:b/>
              </w:rPr>
              <w:lastRenderedPageBreak/>
              <w:t>Responses will be scored on a 6 point scale and evaluators will use this to assign a score to each evaluation question response.</w:t>
            </w:r>
          </w:p>
        </w:tc>
      </w:tr>
      <w:tr w:rsidR="00421923" w:rsidRPr="00767CF2" w14:paraId="7CC532B9" w14:textId="77777777" w:rsidTr="003105E6">
        <w:tc>
          <w:tcPr>
            <w:tcW w:w="1798" w:type="dxa"/>
            <w:gridSpan w:val="2"/>
          </w:tcPr>
          <w:p w14:paraId="7C1CD5DE" w14:textId="77777777" w:rsidR="0029004A" w:rsidRPr="00767CF2" w:rsidRDefault="0029004A" w:rsidP="00AA44B1">
            <w:pPr>
              <w:spacing w:before="20" w:after="20"/>
              <w:rPr>
                <w:rFonts w:cstheme="minorHAnsi"/>
                <w:b/>
              </w:rPr>
            </w:pPr>
            <w:r w:rsidRPr="00767CF2">
              <w:rPr>
                <w:rFonts w:cstheme="minorHAnsi"/>
                <w:b/>
              </w:rPr>
              <w:lastRenderedPageBreak/>
              <w:t>Score</w:t>
            </w:r>
          </w:p>
        </w:tc>
        <w:tc>
          <w:tcPr>
            <w:tcW w:w="7380" w:type="dxa"/>
            <w:gridSpan w:val="4"/>
          </w:tcPr>
          <w:p w14:paraId="7945907E" w14:textId="77777777" w:rsidR="0029004A" w:rsidRPr="00767CF2" w:rsidRDefault="0029004A" w:rsidP="00AA44B1">
            <w:pPr>
              <w:spacing w:before="20" w:after="20"/>
              <w:rPr>
                <w:rFonts w:cstheme="minorHAnsi"/>
                <w:b/>
              </w:rPr>
            </w:pPr>
            <w:r w:rsidRPr="00767CF2">
              <w:rPr>
                <w:rFonts w:cstheme="minorHAnsi"/>
                <w:b/>
              </w:rPr>
              <w:t>Guidance</w:t>
            </w:r>
          </w:p>
        </w:tc>
      </w:tr>
      <w:tr w:rsidR="00421923" w:rsidRPr="00767CF2" w14:paraId="4D64F145" w14:textId="77777777" w:rsidTr="003105E6">
        <w:tc>
          <w:tcPr>
            <w:tcW w:w="1798" w:type="dxa"/>
            <w:gridSpan w:val="2"/>
            <w:vAlign w:val="center"/>
          </w:tcPr>
          <w:p w14:paraId="3437D446" w14:textId="77777777" w:rsidR="0029004A" w:rsidRPr="00767CF2" w:rsidRDefault="0029004A" w:rsidP="00AA44B1">
            <w:pPr>
              <w:spacing w:before="20" w:after="20"/>
              <w:jc w:val="center"/>
              <w:rPr>
                <w:rFonts w:cstheme="minorHAnsi"/>
                <w:b/>
              </w:rPr>
            </w:pPr>
            <w:r w:rsidRPr="00767CF2">
              <w:rPr>
                <w:rFonts w:cstheme="minorHAnsi"/>
                <w:b/>
              </w:rPr>
              <w:t>0</w:t>
            </w:r>
          </w:p>
        </w:tc>
        <w:tc>
          <w:tcPr>
            <w:tcW w:w="7380" w:type="dxa"/>
            <w:gridSpan w:val="4"/>
          </w:tcPr>
          <w:p w14:paraId="5CD75F04" w14:textId="77777777" w:rsidR="0029004A" w:rsidRPr="00767CF2" w:rsidRDefault="0029004A" w:rsidP="00AA44B1">
            <w:pPr>
              <w:spacing w:before="20" w:after="20"/>
              <w:rPr>
                <w:rFonts w:cstheme="minorHAnsi"/>
              </w:rPr>
            </w:pPr>
            <w:r w:rsidRPr="00767CF2">
              <w:rPr>
                <w:rFonts w:cstheme="minorHAnsi"/>
              </w:rPr>
              <w:t xml:space="preserve">No </w:t>
            </w:r>
            <w:r w:rsidRPr="00767CF2">
              <w:rPr>
                <w:rFonts w:cstheme="minorHAnsi"/>
                <w:szCs w:val="20"/>
              </w:rPr>
              <w:t>quotation</w:t>
            </w:r>
            <w:r w:rsidRPr="00767CF2">
              <w:rPr>
                <w:rFonts w:cstheme="minorHAnsi"/>
              </w:rPr>
              <w:t>/response</w:t>
            </w:r>
            <w:r w:rsidRPr="00767CF2">
              <w:rPr>
                <w:rFonts w:cstheme="minorHAnsi"/>
                <w:szCs w:val="20"/>
              </w:rPr>
              <w:t xml:space="preserve"> </w:t>
            </w:r>
            <w:r w:rsidRPr="00767CF2">
              <w:rPr>
                <w:rFonts w:cstheme="minorHAnsi"/>
              </w:rPr>
              <w:t>provided in response to the question via Redimo2.</w:t>
            </w:r>
          </w:p>
        </w:tc>
      </w:tr>
      <w:tr w:rsidR="00421923" w:rsidRPr="00767CF2" w14:paraId="6068A57A" w14:textId="77777777" w:rsidTr="003105E6">
        <w:tc>
          <w:tcPr>
            <w:tcW w:w="1798" w:type="dxa"/>
            <w:gridSpan w:val="2"/>
            <w:vAlign w:val="center"/>
          </w:tcPr>
          <w:p w14:paraId="3488D595" w14:textId="77777777" w:rsidR="0029004A" w:rsidRPr="00767CF2" w:rsidRDefault="0029004A" w:rsidP="00AA44B1">
            <w:pPr>
              <w:spacing w:before="20" w:after="20"/>
              <w:jc w:val="center"/>
              <w:rPr>
                <w:rFonts w:cstheme="minorHAnsi"/>
                <w:b/>
              </w:rPr>
            </w:pPr>
            <w:r w:rsidRPr="00767CF2">
              <w:rPr>
                <w:rFonts w:cstheme="minorHAnsi"/>
                <w:b/>
              </w:rPr>
              <w:t>1</w:t>
            </w:r>
          </w:p>
        </w:tc>
        <w:tc>
          <w:tcPr>
            <w:tcW w:w="7380" w:type="dxa"/>
            <w:gridSpan w:val="4"/>
          </w:tcPr>
          <w:p w14:paraId="00769617" w14:textId="77777777" w:rsidR="0029004A" w:rsidRPr="00767CF2" w:rsidRDefault="0029004A" w:rsidP="00AA44B1">
            <w:pPr>
              <w:spacing w:before="20" w:after="20"/>
              <w:rPr>
                <w:rFonts w:cstheme="minorHAnsi"/>
              </w:rPr>
            </w:pPr>
            <w:r w:rsidRPr="00767CF2">
              <w:rPr>
                <w:rFonts w:cstheme="minorHAnsi"/>
              </w:rPr>
              <w:t>The response meets less than half the stated requirement.</w:t>
            </w:r>
          </w:p>
        </w:tc>
      </w:tr>
      <w:tr w:rsidR="00421923" w:rsidRPr="00767CF2" w14:paraId="470C876F" w14:textId="77777777" w:rsidTr="003105E6">
        <w:tc>
          <w:tcPr>
            <w:tcW w:w="1798" w:type="dxa"/>
            <w:gridSpan w:val="2"/>
            <w:vAlign w:val="center"/>
          </w:tcPr>
          <w:p w14:paraId="29A13135" w14:textId="77777777" w:rsidR="0029004A" w:rsidRPr="00767CF2" w:rsidRDefault="0029004A" w:rsidP="00AA44B1">
            <w:pPr>
              <w:spacing w:before="20" w:after="20"/>
              <w:jc w:val="center"/>
              <w:rPr>
                <w:rFonts w:cstheme="minorHAnsi"/>
                <w:b/>
              </w:rPr>
            </w:pPr>
            <w:r w:rsidRPr="00767CF2">
              <w:rPr>
                <w:rFonts w:cstheme="minorHAnsi"/>
                <w:b/>
              </w:rPr>
              <w:t>2</w:t>
            </w:r>
          </w:p>
        </w:tc>
        <w:tc>
          <w:tcPr>
            <w:tcW w:w="7380" w:type="dxa"/>
            <w:gridSpan w:val="4"/>
          </w:tcPr>
          <w:p w14:paraId="27E9952C" w14:textId="77777777" w:rsidR="0029004A" w:rsidRPr="00767CF2" w:rsidRDefault="0029004A" w:rsidP="00AA44B1">
            <w:pPr>
              <w:spacing w:before="20" w:after="20"/>
              <w:rPr>
                <w:rFonts w:cstheme="minorHAnsi"/>
              </w:rPr>
            </w:pPr>
            <w:r w:rsidRPr="00767CF2">
              <w:rPr>
                <w:rFonts w:cstheme="minorHAnsi"/>
              </w:rPr>
              <w:t>The response meets some but not all the stated requirement.</w:t>
            </w:r>
          </w:p>
        </w:tc>
      </w:tr>
      <w:tr w:rsidR="00421923" w:rsidRPr="00767CF2" w14:paraId="7EBA52E6" w14:textId="77777777" w:rsidTr="003105E6">
        <w:tc>
          <w:tcPr>
            <w:tcW w:w="1798" w:type="dxa"/>
            <w:gridSpan w:val="2"/>
            <w:vAlign w:val="center"/>
          </w:tcPr>
          <w:p w14:paraId="46B48DFB" w14:textId="77777777" w:rsidR="0029004A" w:rsidRPr="00767CF2" w:rsidRDefault="0029004A" w:rsidP="00AA44B1">
            <w:pPr>
              <w:spacing w:before="20" w:after="20"/>
              <w:jc w:val="center"/>
              <w:rPr>
                <w:rFonts w:cstheme="minorHAnsi"/>
                <w:b/>
              </w:rPr>
            </w:pPr>
            <w:r w:rsidRPr="00767CF2">
              <w:rPr>
                <w:rFonts w:cstheme="minorHAnsi"/>
                <w:b/>
              </w:rPr>
              <w:t>3</w:t>
            </w:r>
          </w:p>
        </w:tc>
        <w:tc>
          <w:tcPr>
            <w:tcW w:w="7380" w:type="dxa"/>
            <w:gridSpan w:val="4"/>
          </w:tcPr>
          <w:p w14:paraId="17B7BC2A" w14:textId="609A28A7" w:rsidR="0029004A" w:rsidRPr="00767CF2" w:rsidRDefault="0029004A" w:rsidP="00463278">
            <w:pPr>
              <w:spacing w:before="20" w:after="20"/>
              <w:rPr>
                <w:rFonts w:cstheme="minorHAnsi"/>
              </w:rPr>
            </w:pPr>
            <w:r w:rsidRPr="00767CF2">
              <w:rPr>
                <w:rFonts w:cstheme="minorHAnsi"/>
              </w:rPr>
              <w:t xml:space="preserve">The response fully meets the stated requirement. Any additional offering is deemed to be of little or no benefit to the </w:t>
            </w:r>
            <w:r w:rsidR="00463278">
              <w:rPr>
                <w:rFonts w:cstheme="minorHAnsi"/>
              </w:rPr>
              <w:t>service requirements.</w:t>
            </w:r>
          </w:p>
        </w:tc>
      </w:tr>
      <w:tr w:rsidR="00421923" w:rsidRPr="00767CF2" w14:paraId="2AA8973F" w14:textId="77777777" w:rsidTr="003105E6">
        <w:tc>
          <w:tcPr>
            <w:tcW w:w="1798" w:type="dxa"/>
            <w:gridSpan w:val="2"/>
            <w:vAlign w:val="center"/>
          </w:tcPr>
          <w:p w14:paraId="4D0B31DF" w14:textId="77777777" w:rsidR="0029004A" w:rsidRPr="00767CF2" w:rsidRDefault="0029004A" w:rsidP="00AA44B1">
            <w:pPr>
              <w:spacing w:before="20" w:after="20"/>
              <w:jc w:val="center"/>
              <w:rPr>
                <w:rFonts w:cstheme="minorHAnsi"/>
                <w:b/>
              </w:rPr>
            </w:pPr>
            <w:r w:rsidRPr="00767CF2">
              <w:rPr>
                <w:rFonts w:cstheme="minorHAnsi"/>
                <w:b/>
              </w:rPr>
              <w:t>4</w:t>
            </w:r>
          </w:p>
        </w:tc>
        <w:tc>
          <w:tcPr>
            <w:tcW w:w="7380" w:type="dxa"/>
            <w:gridSpan w:val="4"/>
          </w:tcPr>
          <w:p w14:paraId="41851CA4" w14:textId="7C5491CE" w:rsidR="0029004A" w:rsidRPr="00767CF2" w:rsidRDefault="0029004A" w:rsidP="00463278">
            <w:pPr>
              <w:spacing w:before="20" w:after="20"/>
              <w:rPr>
                <w:rFonts w:cstheme="minorHAnsi"/>
              </w:rPr>
            </w:pPr>
            <w:r w:rsidRPr="00767CF2">
              <w:rPr>
                <w:rFonts w:cstheme="minorHAnsi"/>
              </w:rPr>
              <w:t>The response fully meets the stated requirement and provides evidence of some added value which would bring specific benefit to the</w:t>
            </w:r>
            <w:r w:rsidR="00463278">
              <w:rPr>
                <w:rFonts w:cstheme="minorHAnsi"/>
              </w:rPr>
              <w:t xml:space="preserve"> service requirements</w:t>
            </w:r>
            <w:r w:rsidRPr="00767CF2">
              <w:rPr>
                <w:rFonts w:cstheme="minorHAnsi"/>
              </w:rPr>
              <w:t>.</w:t>
            </w:r>
          </w:p>
        </w:tc>
      </w:tr>
      <w:tr w:rsidR="00421923" w:rsidRPr="00767CF2" w14:paraId="7ADFBCCE" w14:textId="77777777" w:rsidTr="003105E6">
        <w:tc>
          <w:tcPr>
            <w:tcW w:w="1798" w:type="dxa"/>
            <w:gridSpan w:val="2"/>
            <w:vAlign w:val="center"/>
          </w:tcPr>
          <w:p w14:paraId="20BF134C" w14:textId="77777777" w:rsidR="0029004A" w:rsidRPr="00767CF2" w:rsidRDefault="0029004A" w:rsidP="00AA44B1">
            <w:pPr>
              <w:spacing w:before="20" w:after="20"/>
              <w:jc w:val="center"/>
              <w:rPr>
                <w:rFonts w:cstheme="minorHAnsi"/>
                <w:b/>
              </w:rPr>
            </w:pPr>
            <w:r w:rsidRPr="00767CF2">
              <w:rPr>
                <w:rFonts w:cstheme="minorHAnsi"/>
                <w:b/>
              </w:rPr>
              <w:t>5</w:t>
            </w:r>
          </w:p>
        </w:tc>
        <w:tc>
          <w:tcPr>
            <w:tcW w:w="7380" w:type="dxa"/>
            <w:gridSpan w:val="4"/>
          </w:tcPr>
          <w:p w14:paraId="5D54020E" w14:textId="76D351B5" w:rsidR="0029004A" w:rsidRPr="00767CF2" w:rsidRDefault="0029004A" w:rsidP="00463278">
            <w:pPr>
              <w:spacing w:before="20" w:after="20"/>
              <w:rPr>
                <w:rFonts w:cstheme="minorHAnsi"/>
              </w:rPr>
            </w:pPr>
            <w:r w:rsidRPr="00767CF2">
              <w:rPr>
                <w:rFonts w:cstheme="minorHAnsi"/>
              </w:rPr>
              <w:t>The response fully meets the stated requirement and provides evidence of exceptional added value which would bring significant benefit to the</w:t>
            </w:r>
            <w:r w:rsidR="00463278">
              <w:rPr>
                <w:rFonts w:cstheme="minorHAnsi"/>
              </w:rPr>
              <w:t xml:space="preserve"> service requirements</w:t>
            </w:r>
            <w:r w:rsidRPr="00767CF2">
              <w:rPr>
                <w:rFonts w:cstheme="minorHAnsi"/>
              </w:rPr>
              <w:t xml:space="preserve">. </w:t>
            </w:r>
          </w:p>
        </w:tc>
      </w:tr>
      <w:tr w:rsidR="0029004A" w:rsidRPr="00767CF2" w14:paraId="6CD39144" w14:textId="77777777" w:rsidTr="003105E6">
        <w:tc>
          <w:tcPr>
            <w:tcW w:w="9178" w:type="dxa"/>
            <w:gridSpan w:val="6"/>
          </w:tcPr>
          <w:p w14:paraId="745B3659" w14:textId="6BB12DD3" w:rsidR="0029004A" w:rsidRPr="00767CF2" w:rsidRDefault="0029004A" w:rsidP="00AA44B1">
            <w:pPr>
              <w:spacing w:before="20" w:after="20"/>
              <w:rPr>
                <w:rFonts w:cstheme="minorHAnsi"/>
              </w:rPr>
            </w:pPr>
            <w:r w:rsidRPr="00767CF2">
              <w:rPr>
                <w:rFonts w:cstheme="minorHAnsi"/>
              </w:rPr>
              <w:t>The</w:t>
            </w:r>
            <w:r w:rsidR="00436810">
              <w:rPr>
                <w:rFonts w:cstheme="minorHAnsi"/>
              </w:rPr>
              <w:t xml:space="preserve"> Department</w:t>
            </w:r>
            <w:r w:rsidRPr="00767CF2">
              <w:rPr>
                <w:rFonts w:cstheme="minorHAnsi"/>
              </w:rPr>
              <w:t xml:space="preserve"> expressly reserves the right to: </w:t>
            </w:r>
          </w:p>
          <w:p w14:paraId="6A40FCC6" w14:textId="77777777" w:rsidR="0029004A" w:rsidRPr="00767CF2" w:rsidRDefault="0029004A" w:rsidP="00AA44B1">
            <w:pPr>
              <w:spacing w:before="20" w:after="20"/>
              <w:rPr>
                <w:rFonts w:cstheme="minorHAnsi"/>
              </w:rPr>
            </w:pPr>
          </w:p>
          <w:p w14:paraId="5A2E2F4A" w14:textId="2948DDFA" w:rsidR="0029004A" w:rsidRPr="00767CF2" w:rsidRDefault="0029004A" w:rsidP="00AA44B1">
            <w:pPr>
              <w:spacing w:before="20" w:after="20"/>
              <w:rPr>
                <w:rFonts w:cstheme="minorHAnsi"/>
              </w:rPr>
            </w:pPr>
            <w:r w:rsidRPr="00767CF2">
              <w:rPr>
                <w:rFonts w:cstheme="minorHAnsi"/>
              </w:rPr>
              <w:t>•</w:t>
            </w:r>
            <w:r w:rsidRPr="00767CF2">
              <w:rPr>
                <w:rFonts w:cstheme="minorHAnsi"/>
              </w:rPr>
              <w:tab/>
              <w:t>clarify costing models and assumptions for prices quoted</w:t>
            </w:r>
            <w:r w:rsidR="00436810">
              <w:rPr>
                <w:rFonts w:cstheme="minorHAnsi"/>
              </w:rPr>
              <w:t>;</w:t>
            </w:r>
          </w:p>
          <w:p w14:paraId="38D91149" w14:textId="77777777" w:rsidR="0029004A" w:rsidRPr="00767CF2" w:rsidRDefault="0029004A" w:rsidP="00AA44B1">
            <w:pPr>
              <w:spacing w:before="20" w:after="20"/>
              <w:rPr>
                <w:rFonts w:cstheme="minorHAnsi"/>
              </w:rPr>
            </w:pPr>
          </w:p>
          <w:p w14:paraId="7A78EA78" w14:textId="27A49F55" w:rsidR="0029004A" w:rsidRPr="00767CF2" w:rsidRDefault="0029004A" w:rsidP="00AA44B1">
            <w:pPr>
              <w:spacing w:before="20" w:after="20"/>
              <w:rPr>
                <w:rFonts w:cstheme="minorHAnsi"/>
              </w:rPr>
            </w:pPr>
            <w:r w:rsidRPr="00767CF2">
              <w:rPr>
                <w:rFonts w:cstheme="minorHAnsi"/>
              </w:rPr>
              <w:t>•</w:t>
            </w:r>
            <w:r w:rsidRPr="00767CF2">
              <w:rPr>
                <w:rFonts w:cstheme="minorHAnsi"/>
              </w:rPr>
              <w:tab/>
              <w:t>clarify information provided in a response and may seek independent advice to validate information declared or to assist in the evaluation</w:t>
            </w:r>
            <w:r w:rsidR="00436810">
              <w:rPr>
                <w:rFonts w:cstheme="minorHAnsi"/>
              </w:rPr>
              <w:t>;</w:t>
            </w:r>
          </w:p>
          <w:p w14:paraId="0BC7EC57" w14:textId="77777777" w:rsidR="0029004A" w:rsidRPr="00767CF2" w:rsidRDefault="0029004A" w:rsidP="00AA44B1">
            <w:pPr>
              <w:spacing w:before="20" w:after="20"/>
              <w:rPr>
                <w:rFonts w:cstheme="minorHAnsi"/>
              </w:rPr>
            </w:pPr>
          </w:p>
          <w:p w14:paraId="0FC28AEB" w14:textId="37087F27" w:rsidR="0029004A" w:rsidRPr="00767CF2" w:rsidRDefault="0029004A" w:rsidP="00AA44B1">
            <w:pPr>
              <w:spacing w:before="20" w:after="20"/>
              <w:rPr>
                <w:rFonts w:cstheme="minorHAnsi"/>
              </w:rPr>
            </w:pPr>
            <w:r w:rsidRPr="00767CF2">
              <w:rPr>
                <w:rFonts w:cstheme="minorHAnsi"/>
              </w:rPr>
              <w:t>•</w:t>
            </w:r>
            <w:r w:rsidRPr="00767CF2">
              <w:rPr>
                <w:rFonts w:cstheme="minorHAnsi"/>
              </w:rPr>
              <w:tab/>
              <w:t>cancel the RFQ process and reject all quotations at any time prior to award of a contract without incurring any liability</w:t>
            </w:r>
            <w:r w:rsidR="00436810">
              <w:rPr>
                <w:rFonts w:cstheme="minorHAnsi"/>
              </w:rPr>
              <w:t>;</w:t>
            </w:r>
          </w:p>
          <w:p w14:paraId="35580D86" w14:textId="77777777" w:rsidR="0029004A" w:rsidRPr="00767CF2" w:rsidRDefault="0029004A" w:rsidP="00AA44B1">
            <w:pPr>
              <w:spacing w:before="20" w:after="20"/>
              <w:rPr>
                <w:rFonts w:cstheme="minorHAnsi"/>
              </w:rPr>
            </w:pPr>
          </w:p>
          <w:p w14:paraId="0E0B9158" w14:textId="775F0664" w:rsidR="0029004A" w:rsidRPr="00767CF2" w:rsidRDefault="0029004A" w:rsidP="00436810">
            <w:pPr>
              <w:spacing w:before="20" w:after="20"/>
              <w:rPr>
                <w:rFonts w:cstheme="minorHAnsi"/>
              </w:rPr>
            </w:pPr>
            <w:r w:rsidRPr="00767CF2">
              <w:rPr>
                <w:rFonts w:cstheme="minorHAnsi"/>
              </w:rPr>
              <w:t>•</w:t>
            </w:r>
            <w:r w:rsidRPr="00767CF2">
              <w:rPr>
                <w:rFonts w:cstheme="minorHAnsi"/>
              </w:rPr>
              <w:tab/>
              <w:t>at its absolute discretion, refuse to consider a quotation depending on the answers given to the mandatory requirements.</w:t>
            </w:r>
          </w:p>
        </w:tc>
      </w:tr>
      <w:tr w:rsidR="00421923" w:rsidRPr="00767CF2" w14:paraId="49686FED" w14:textId="77777777" w:rsidTr="003A0905">
        <w:tc>
          <w:tcPr>
            <w:tcW w:w="4815" w:type="dxa"/>
            <w:gridSpan w:val="4"/>
            <w:shd w:val="clear" w:color="auto" w:fill="5887C0"/>
          </w:tcPr>
          <w:p w14:paraId="0B78D5AB" w14:textId="3330860A" w:rsidR="0029004A" w:rsidRPr="00767CF2" w:rsidRDefault="0029004A" w:rsidP="00F60A11">
            <w:pPr>
              <w:spacing w:before="20" w:after="20"/>
              <w:rPr>
                <w:rFonts w:cstheme="minorHAnsi"/>
                <w:b/>
                <w:bCs/>
                <w:color w:val="FFFFFF" w:themeColor="background1"/>
              </w:rPr>
            </w:pPr>
            <w:r w:rsidRPr="00767CF2">
              <w:rPr>
                <w:rFonts w:cstheme="minorHAnsi"/>
                <w:b/>
                <w:bCs/>
                <w:color w:val="FFFFFF" w:themeColor="background1"/>
              </w:rPr>
              <w:t>Section 1: Mandatory Requirements</w:t>
            </w:r>
          </w:p>
        </w:tc>
        <w:tc>
          <w:tcPr>
            <w:tcW w:w="4363" w:type="dxa"/>
            <w:gridSpan w:val="2"/>
            <w:shd w:val="clear" w:color="auto" w:fill="5887C0"/>
          </w:tcPr>
          <w:p w14:paraId="35A9AD41" w14:textId="77777777" w:rsidR="0029004A" w:rsidRPr="00767CF2" w:rsidRDefault="0029004A" w:rsidP="00AA44B1">
            <w:pPr>
              <w:spacing w:before="20" w:after="20"/>
              <w:rPr>
                <w:rFonts w:cstheme="minorHAnsi"/>
                <w:b/>
                <w:bCs/>
                <w:color w:val="FFFFFF" w:themeColor="background1"/>
              </w:rPr>
            </w:pPr>
            <w:r w:rsidRPr="00767CF2">
              <w:rPr>
                <w:rFonts w:cstheme="minorHAnsi"/>
                <w:b/>
                <w:bCs/>
                <w:color w:val="FFFFFF" w:themeColor="background1"/>
              </w:rPr>
              <w:t>Section Weighting: 0%</w:t>
            </w:r>
          </w:p>
        </w:tc>
      </w:tr>
      <w:tr w:rsidR="00421923" w:rsidRPr="00767CF2" w14:paraId="6597DC72" w14:textId="77777777" w:rsidTr="003105E6">
        <w:tc>
          <w:tcPr>
            <w:tcW w:w="1413" w:type="dxa"/>
            <w:shd w:val="clear" w:color="auto" w:fill="5887C0"/>
          </w:tcPr>
          <w:p w14:paraId="469AC4B8" w14:textId="77777777" w:rsidR="0029004A" w:rsidRPr="00767CF2" w:rsidRDefault="0029004A" w:rsidP="00AA44B1">
            <w:pPr>
              <w:spacing w:before="20" w:after="20"/>
              <w:ind w:right="-249"/>
              <w:rPr>
                <w:rFonts w:cstheme="minorHAnsi"/>
                <w:b/>
                <w:color w:val="FFFFFF" w:themeColor="background1"/>
              </w:rPr>
            </w:pPr>
            <w:r w:rsidRPr="00767CF2">
              <w:rPr>
                <w:rFonts w:cstheme="minorHAnsi"/>
                <w:b/>
                <w:color w:val="FFFFFF" w:themeColor="background1"/>
              </w:rPr>
              <w:t>Ref</w:t>
            </w:r>
          </w:p>
        </w:tc>
        <w:tc>
          <w:tcPr>
            <w:tcW w:w="7765" w:type="dxa"/>
            <w:gridSpan w:val="5"/>
            <w:shd w:val="clear" w:color="auto" w:fill="5887C0"/>
          </w:tcPr>
          <w:p w14:paraId="3A7996B8" w14:textId="77777777" w:rsidR="0029004A" w:rsidRPr="00767CF2" w:rsidRDefault="0029004A" w:rsidP="00AA44B1">
            <w:pPr>
              <w:spacing w:before="20" w:after="20"/>
              <w:jc w:val="center"/>
              <w:rPr>
                <w:rFonts w:cstheme="minorHAnsi"/>
                <w:b/>
                <w:color w:val="FFFFFF" w:themeColor="background1"/>
              </w:rPr>
            </w:pPr>
            <w:r w:rsidRPr="00767CF2">
              <w:rPr>
                <w:rFonts w:cstheme="minorHAnsi"/>
                <w:b/>
                <w:color w:val="FFFFFF" w:themeColor="background1"/>
              </w:rPr>
              <w:t>Question(s)</w:t>
            </w:r>
          </w:p>
        </w:tc>
      </w:tr>
      <w:tr w:rsidR="0029004A" w:rsidRPr="00767CF2" w14:paraId="6DAD6C0C" w14:textId="77777777" w:rsidTr="003105E6">
        <w:tc>
          <w:tcPr>
            <w:tcW w:w="9178" w:type="dxa"/>
            <w:gridSpan w:val="6"/>
          </w:tcPr>
          <w:p w14:paraId="0DF0E5D2" w14:textId="63454948" w:rsidR="0029004A" w:rsidRPr="00767CF2" w:rsidRDefault="0029004A" w:rsidP="00421923">
            <w:pPr>
              <w:spacing w:before="20" w:after="20"/>
              <w:rPr>
                <w:rFonts w:cstheme="minorHAnsi"/>
              </w:rPr>
            </w:pPr>
            <w:r w:rsidRPr="00767CF2">
              <w:rPr>
                <w:rFonts w:cstheme="minorHAnsi"/>
              </w:rPr>
              <w:t xml:space="preserve">The </w:t>
            </w:r>
            <w:r w:rsidR="00421923">
              <w:rPr>
                <w:rFonts w:cstheme="minorHAnsi"/>
              </w:rPr>
              <w:t>Department</w:t>
            </w:r>
            <w:r w:rsidRPr="00767CF2">
              <w:rPr>
                <w:rFonts w:cstheme="minorHAnsi"/>
              </w:rPr>
              <w:t xml:space="preserve"> will check your capacity for any live contracts and may at its absolute discretion refuse to consider your response further if it is deemed that you do not have the required capacity.</w:t>
            </w:r>
          </w:p>
        </w:tc>
      </w:tr>
      <w:tr w:rsidR="00421923" w:rsidRPr="00767CF2" w14:paraId="316514CB" w14:textId="77777777" w:rsidTr="003105E6">
        <w:tc>
          <w:tcPr>
            <w:tcW w:w="1413" w:type="dxa"/>
          </w:tcPr>
          <w:p w14:paraId="3117027E" w14:textId="2686A25F" w:rsidR="0029004A" w:rsidRPr="00767CF2" w:rsidRDefault="0029004A" w:rsidP="00AA44B1">
            <w:pPr>
              <w:spacing w:before="20" w:after="20"/>
              <w:ind w:right="-249"/>
              <w:rPr>
                <w:rFonts w:cstheme="minorHAnsi"/>
              </w:rPr>
            </w:pPr>
            <w:r w:rsidRPr="00767CF2">
              <w:rPr>
                <w:rFonts w:cstheme="minorHAnsi"/>
              </w:rPr>
              <w:t>1.</w:t>
            </w:r>
            <w:r w:rsidR="00A208EC">
              <w:rPr>
                <w:rFonts w:cstheme="minorHAnsi"/>
              </w:rPr>
              <w:t>0</w:t>
            </w:r>
            <w:r w:rsidRPr="00767CF2">
              <w:rPr>
                <w:rFonts w:cstheme="minorHAnsi"/>
              </w:rPr>
              <w:t>1</w:t>
            </w:r>
          </w:p>
        </w:tc>
        <w:tc>
          <w:tcPr>
            <w:tcW w:w="7765" w:type="dxa"/>
            <w:gridSpan w:val="5"/>
          </w:tcPr>
          <w:p w14:paraId="5AC77875" w14:textId="15FCB477" w:rsidR="0029004A" w:rsidRPr="004C71D8" w:rsidRDefault="00D22836" w:rsidP="00D22836">
            <w:pPr>
              <w:spacing w:before="20" w:after="20"/>
              <w:rPr>
                <w:rFonts w:cstheme="minorHAnsi"/>
              </w:rPr>
            </w:pPr>
            <w:r w:rsidRPr="004C71D8">
              <w:rPr>
                <w:rFonts w:cstheme="minorHAnsi"/>
              </w:rPr>
              <w:t>Can you meet the specified requirement of 10 working days per month as</w:t>
            </w:r>
            <w:r w:rsidR="0029004A" w:rsidRPr="004C71D8">
              <w:rPr>
                <w:rFonts w:cstheme="minorHAnsi"/>
              </w:rPr>
              <w:t xml:space="preserve"> set out in this RFQ?</w:t>
            </w:r>
          </w:p>
        </w:tc>
      </w:tr>
      <w:tr w:rsidR="00421923" w:rsidRPr="00767CF2" w14:paraId="14829A73" w14:textId="77777777" w:rsidTr="003105E6">
        <w:tc>
          <w:tcPr>
            <w:tcW w:w="1413" w:type="dxa"/>
          </w:tcPr>
          <w:p w14:paraId="0DDB85FE" w14:textId="18AE76B8" w:rsidR="0029004A" w:rsidRPr="00767CF2" w:rsidRDefault="00346667" w:rsidP="00AA44B1">
            <w:pPr>
              <w:spacing w:before="20" w:after="20"/>
              <w:ind w:right="-249"/>
              <w:rPr>
                <w:rFonts w:cstheme="minorHAnsi"/>
              </w:rPr>
            </w:pPr>
            <w:r>
              <w:rPr>
                <w:rFonts w:cstheme="minorHAnsi"/>
              </w:rPr>
              <w:t>1.</w:t>
            </w:r>
            <w:r w:rsidR="00A208EC">
              <w:rPr>
                <w:rFonts w:cstheme="minorHAnsi"/>
              </w:rPr>
              <w:t>0</w:t>
            </w:r>
            <w:r>
              <w:rPr>
                <w:rFonts w:cstheme="minorHAnsi"/>
              </w:rPr>
              <w:t>2</w:t>
            </w:r>
          </w:p>
        </w:tc>
        <w:tc>
          <w:tcPr>
            <w:tcW w:w="7765" w:type="dxa"/>
            <w:gridSpan w:val="5"/>
          </w:tcPr>
          <w:p w14:paraId="27AA21E2" w14:textId="2FA11174" w:rsidR="004D3832" w:rsidRPr="004C71D8" w:rsidRDefault="007F6B7F" w:rsidP="004D3832">
            <w:pPr>
              <w:pStyle w:val="Normal1"/>
              <w:widowControl w:val="0"/>
              <w:jc w:val="both"/>
              <w:rPr>
                <w:rFonts w:asciiTheme="minorHAnsi" w:eastAsia="Arial" w:hAnsiTheme="minorHAnsi" w:cstheme="minorHAnsi"/>
                <w:color w:val="auto"/>
                <w:sz w:val="22"/>
                <w:szCs w:val="22"/>
              </w:rPr>
            </w:pPr>
            <w:r w:rsidRPr="004C71D8">
              <w:rPr>
                <w:rFonts w:asciiTheme="minorHAnsi" w:eastAsia="Arial" w:hAnsiTheme="minorHAnsi" w:cstheme="minorHAnsi"/>
                <w:color w:val="auto"/>
                <w:sz w:val="22"/>
                <w:szCs w:val="22"/>
              </w:rPr>
              <w:t>Do you have</w:t>
            </w:r>
            <w:r w:rsidR="004D3832" w:rsidRPr="004C71D8">
              <w:rPr>
                <w:rFonts w:asciiTheme="minorHAnsi" w:eastAsia="Arial" w:hAnsiTheme="minorHAnsi" w:cstheme="minorHAnsi"/>
                <w:color w:val="auto"/>
                <w:sz w:val="22"/>
                <w:szCs w:val="22"/>
              </w:rPr>
              <w:t xml:space="preserve">, or will </w:t>
            </w:r>
            <w:r w:rsidR="00D21400" w:rsidRPr="004C71D8">
              <w:rPr>
                <w:rFonts w:asciiTheme="minorHAnsi" w:eastAsia="Arial" w:hAnsiTheme="minorHAnsi" w:cstheme="minorHAnsi"/>
                <w:color w:val="auto"/>
                <w:sz w:val="22"/>
                <w:szCs w:val="22"/>
              </w:rPr>
              <w:t xml:space="preserve">you </w:t>
            </w:r>
            <w:r w:rsidR="004D3832" w:rsidRPr="004C71D8">
              <w:rPr>
                <w:rFonts w:asciiTheme="minorHAnsi" w:eastAsia="Arial" w:hAnsiTheme="minorHAnsi" w:cstheme="minorHAnsi"/>
                <w:color w:val="auto"/>
                <w:sz w:val="22"/>
                <w:szCs w:val="22"/>
              </w:rPr>
              <w:t>commit to obtain, prior to the commencement of the contract, the Public Liability Insurance levels</w:t>
            </w:r>
            <w:r w:rsidR="00505CD3" w:rsidRPr="004C71D8">
              <w:rPr>
                <w:rFonts w:asciiTheme="minorHAnsi" w:eastAsia="Arial" w:hAnsiTheme="minorHAnsi" w:cstheme="minorHAnsi"/>
                <w:color w:val="auto"/>
                <w:sz w:val="22"/>
                <w:szCs w:val="22"/>
              </w:rPr>
              <w:t xml:space="preserve"> of insurance indicated below?</w:t>
            </w:r>
            <w:r w:rsidR="004D3832" w:rsidRPr="004C71D8">
              <w:rPr>
                <w:rFonts w:asciiTheme="minorHAnsi" w:eastAsia="Arial" w:hAnsiTheme="minorHAnsi" w:cstheme="minorHAnsi"/>
                <w:color w:val="auto"/>
                <w:sz w:val="22"/>
                <w:szCs w:val="22"/>
              </w:rPr>
              <w:t xml:space="preserve"> </w:t>
            </w:r>
          </w:p>
          <w:p w14:paraId="6F4711CB" w14:textId="788404AE" w:rsidR="0029004A" w:rsidRPr="004C71D8" w:rsidRDefault="004D3832" w:rsidP="004D3832">
            <w:pPr>
              <w:spacing w:before="20" w:after="20"/>
              <w:rPr>
                <w:rFonts w:cstheme="minorHAnsi"/>
              </w:rPr>
            </w:pPr>
            <w:r w:rsidRPr="004C71D8">
              <w:rPr>
                <w:rFonts w:eastAsia="Arial" w:cstheme="minorHAnsi"/>
              </w:rPr>
              <w:br/>
              <w:t xml:space="preserve">Public Liability Insurance = </w:t>
            </w:r>
            <w:r w:rsidR="00346667" w:rsidRPr="004C71D8">
              <w:rPr>
                <w:rFonts w:eastAsia="Arial" w:cstheme="minorHAnsi"/>
                <w:b/>
              </w:rPr>
              <w:t>£1,000,000</w:t>
            </w:r>
            <w:r w:rsidR="00A33D29">
              <w:rPr>
                <w:rFonts w:eastAsia="Arial" w:cstheme="minorHAnsi"/>
                <w:b/>
              </w:rPr>
              <w:t>?</w:t>
            </w:r>
          </w:p>
        </w:tc>
      </w:tr>
      <w:tr w:rsidR="00421923" w:rsidRPr="00767CF2" w14:paraId="4A92849E" w14:textId="77777777" w:rsidTr="003105E6">
        <w:tc>
          <w:tcPr>
            <w:tcW w:w="1413" w:type="dxa"/>
          </w:tcPr>
          <w:p w14:paraId="24953F02" w14:textId="17EB148F" w:rsidR="00D4189B" w:rsidRPr="00767CF2" w:rsidRDefault="00346667" w:rsidP="00AA44B1">
            <w:pPr>
              <w:spacing w:before="20" w:after="20"/>
              <w:ind w:right="-249"/>
              <w:rPr>
                <w:rFonts w:cstheme="minorHAnsi"/>
              </w:rPr>
            </w:pPr>
            <w:r>
              <w:rPr>
                <w:rFonts w:cstheme="minorHAnsi"/>
              </w:rPr>
              <w:t>1.</w:t>
            </w:r>
            <w:r w:rsidR="00A208EC">
              <w:rPr>
                <w:rFonts w:cstheme="minorHAnsi"/>
              </w:rPr>
              <w:t>0</w:t>
            </w:r>
            <w:r>
              <w:rPr>
                <w:rFonts w:cstheme="minorHAnsi"/>
              </w:rPr>
              <w:t>3</w:t>
            </w:r>
          </w:p>
        </w:tc>
        <w:tc>
          <w:tcPr>
            <w:tcW w:w="7765" w:type="dxa"/>
            <w:gridSpan w:val="5"/>
          </w:tcPr>
          <w:p w14:paraId="0C9EFE68" w14:textId="27339146" w:rsidR="00D4189B" w:rsidRPr="00767CF2" w:rsidRDefault="00D4189B" w:rsidP="00346667">
            <w:pPr>
              <w:pStyle w:val="Normal1"/>
              <w:widowControl w:val="0"/>
              <w:jc w:val="both"/>
              <w:rPr>
                <w:rFonts w:asciiTheme="minorHAnsi" w:eastAsia="Arial" w:hAnsiTheme="minorHAnsi" w:cstheme="minorHAnsi"/>
                <w:sz w:val="22"/>
                <w:szCs w:val="22"/>
              </w:rPr>
            </w:pPr>
            <w:r w:rsidRPr="00767CF2">
              <w:rPr>
                <w:rFonts w:asciiTheme="minorHAnsi" w:eastAsia="Arial" w:hAnsiTheme="minorHAnsi" w:cstheme="minorHAnsi"/>
                <w:sz w:val="22"/>
                <w:szCs w:val="22"/>
              </w:rPr>
              <w:t>Do you hold a vetting and barring requirement (DBS)? If not, would you be wi</w:t>
            </w:r>
            <w:r w:rsidR="00346667">
              <w:rPr>
                <w:rFonts w:asciiTheme="minorHAnsi" w:eastAsia="Arial" w:hAnsiTheme="minorHAnsi" w:cstheme="minorHAnsi"/>
                <w:sz w:val="22"/>
                <w:szCs w:val="22"/>
              </w:rPr>
              <w:t>lling to undertake a DBS check?</w:t>
            </w:r>
          </w:p>
        </w:tc>
      </w:tr>
      <w:tr w:rsidR="00421923" w:rsidRPr="00767CF2" w14:paraId="56C11BEA" w14:textId="77777777" w:rsidTr="003105E6">
        <w:tc>
          <w:tcPr>
            <w:tcW w:w="1413" w:type="dxa"/>
          </w:tcPr>
          <w:p w14:paraId="5ECC8D7F" w14:textId="62301BEF" w:rsidR="00D4189B" w:rsidRPr="00767CF2" w:rsidRDefault="00346667" w:rsidP="00AA44B1">
            <w:pPr>
              <w:spacing w:before="20" w:after="20"/>
              <w:ind w:right="-249"/>
              <w:rPr>
                <w:rFonts w:cstheme="minorHAnsi"/>
              </w:rPr>
            </w:pPr>
            <w:r>
              <w:rPr>
                <w:rFonts w:cstheme="minorHAnsi"/>
              </w:rPr>
              <w:t>1.</w:t>
            </w:r>
            <w:r w:rsidR="00A208EC">
              <w:rPr>
                <w:rFonts w:cstheme="minorHAnsi"/>
              </w:rPr>
              <w:t>0</w:t>
            </w:r>
            <w:r>
              <w:rPr>
                <w:rFonts w:cstheme="minorHAnsi"/>
              </w:rPr>
              <w:t>4</w:t>
            </w:r>
          </w:p>
        </w:tc>
        <w:tc>
          <w:tcPr>
            <w:tcW w:w="7765" w:type="dxa"/>
            <w:gridSpan w:val="5"/>
          </w:tcPr>
          <w:p w14:paraId="685D1A26" w14:textId="21943CC4" w:rsidR="00D4189B" w:rsidRPr="00767CF2" w:rsidRDefault="00D4189B" w:rsidP="00D4189B">
            <w:pPr>
              <w:pStyle w:val="Normal1"/>
              <w:widowControl w:val="0"/>
              <w:jc w:val="both"/>
              <w:rPr>
                <w:rFonts w:asciiTheme="minorHAnsi" w:eastAsia="Arial" w:hAnsiTheme="minorHAnsi" w:cstheme="minorHAnsi"/>
                <w:sz w:val="22"/>
                <w:szCs w:val="22"/>
              </w:rPr>
            </w:pPr>
            <w:r w:rsidRPr="00767CF2">
              <w:rPr>
                <w:rFonts w:asciiTheme="minorHAnsi" w:eastAsia="Arial" w:hAnsiTheme="minorHAnsi" w:cstheme="minorHAnsi"/>
                <w:sz w:val="22"/>
                <w:szCs w:val="22"/>
              </w:rPr>
              <w:t>Are you willing to comply with all of the Department’s terms and conditions of contract, and any special clauses outlined in this specification?</w:t>
            </w:r>
          </w:p>
        </w:tc>
      </w:tr>
      <w:tr w:rsidR="0029004A" w:rsidRPr="00767CF2" w14:paraId="119E7AD4" w14:textId="77777777" w:rsidTr="003105E6">
        <w:tc>
          <w:tcPr>
            <w:tcW w:w="9178" w:type="dxa"/>
            <w:gridSpan w:val="6"/>
          </w:tcPr>
          <w:tbl>
            <w:tblPr>
              <w:tblStyle w:val="TableGrid"/>
              <w:tblW w:w="0" w:type="auto"/>
              <w:tblLook w:val="04A0" w:firstRow="1" w:lastRow="0" w:firstColumn="1" w:lastColumn="0" w:noHBand="0" w:noVBand="1"/>
            </w:tblPr>
            <w:tblGrid>
              <w:gridCol w:w="4806"/>
              <w:gridCol w:w="4146"/>
            </w:tblGrid>
            <w:tr w:rsidR="002D601E" w:rsidRPr="00767CF2" w14:paraId="5256F8BD" w14:textId="77777777" w:rsidTr="00671599">
              <w:tc>
                <w:tcPr>
                  <w:tcW w:w="4840" w:type="dxa"/>
                  <w:shd w:val="clear" w:color="auto" w:fill="5887C0"/>
                </w:tcPr>
                <w:p w14:paraId="2A151ED8" w14:textId="52867CD0" w:rsidR="002D601E" w:rsidRPr="00767CF2" w:rsidRDefault="002D601E" w:rsidP="002D601E">
                  <w:pPr>
                    <w:spacing w:before="20" w:after="20"/>
                    <w:rPr>
                      <w:rFonts w:cstheme="minorHAnsi"/>
                      <w:b/>
                      <w:bCs/>
                      <w:color w:val="FFFFFF" w:themeColor="background1"/>
                    </w:rPr>
                  </w:pPr>
                  <w:r w:rsidRPr="00767CF2">
                    <w:rPr>
                      <w:rFonts w:cstheme="minorHAnsi"/>
                      <w:b/>
                      <w:bCs/>
                      <w:color w:val="FFFFFF" w:themeColor="background1"/>
                    </w:rPr>
                    <w:t xml:space="preserve">Evaluation Section [2 – </w:t>
                  </w:r>
                  <w:r w:rsidR="0002634E">
                    <w:rPr>
                      <w:rFonts w:cstheme="minorHAnsi"/>
                      <w:b/>
                      <w:bCs/>
                      <w:color w:val="FFFFFF" w:themeColor="background1"/>
                    </w:rPr>
                    <w:t>3</w:t>
                  </w:r>
                  <w:r w:rsidRPr="00767CF2">
                    <w:rPr>
                      <w:rFonts w:cstheme="minorHAnsi"/>
                      <w:b/>
                      <w:bCs/>
                      <w:color w:val="FFFFFF" w:themeColor="background1"/>
                    </w:rPr>
                    <w:t>] : Technical Requirements</w:t>
                  </w:r>
                </w:p>
                <w:p w14:paraId="074D12C6" w14:textId="77777777" w:rsidR="002D601E" w:rsidRPr="00767CF2" w:rsidRDefault="002D601E" w:rsidP="002D601E">
                  <w:pPr>
                    <w:spacing w:before="20" w:after="20"/>
                    <w:rPr>
                      <w:rFonts w:cstheme="minorHAnsi"/>
                      <w:color w:val="FFFFFF" w:themeColor="background1"/>
                    </w:rPr>
                  </w:pPr>
                </w:p>
              </w:tc>
              <w:tc>
                <w:tcPr>
                  <w:tcW w:w="4176" w:type="dxa"/>
                  <w:shd w:val="clear" w:color="auto" w:fill="5887C0"/>
                </w:tcPr>
                <w:p w14:paraId="32D5E24A" w14:textId="77777777" w:rsidR="002D601E" w:rsidRPr="00767CF2" w:rsidRDefault="002D601E" w:rsidP="002D601E">
                  <w:pPr>
                    <w:spacing w:before="20" w:after="20"/>
                    <w:rPr>
                      <w:rFonts w:cstheme="minorHAnsi"/>
                      <w:color w:val="FFFFFF" w:themeColor="background1"/>
                    </w:rPr>
                  </w:pPr>
                  <w:r w:rsidRPr="00767CF2">
                    <w:rPr>
                      <w:rFonts w:cstheme="minorHAnsi"/>
                      <w:b/>
                      <w:bCs/>
                      <w:color w:val="FFFFFF" w:themeColor="background1"/>
                    </w:rPr>
                    <w:t>Section We</w:t>
                  </w:r>
                  <w:r>
                    <w:rPr>
                      <w:rFonts w:cstheme="minorHAnsi"/>
                      <w:b/>
                      <w:bCs/>
                      <w:color w:val="FFFFFF" w:themeColor="background1"/>
                    </w:rPr>
                    <w:t>ighting: 80</w:t>
                  </w:r>
                  <w:r w:rsidRPr="00767CF2">
                    <w:rPr>
                      <w:rFonts w:cstheme="minorHAnsi"/>
                      <w:b/>
                      <w:bCs/>
                      <w:color w:val="FFFFFF" w:themeColor="background1"/>
                    </w:rPr>
                    <w:t>%</w:t>
                  </w:r>
                </w:p>
              </w:tc>
            </w:tr>
          </w:tbl>
          <w:p w14:paraId="5D75CDDF" w14:textId="77777777" w:rsidR="00C54236" w:rsidRDefault="00C54236" w:rsidP="00AA44B1">
            <w:pPr>
              <w:spacing w:before="20" w:after="20"/>
              <w:rPr>
                <w:rFonts w:cstheme="minorHAnsi"/>
              </w:rPr>
            </w:pPr>
          </w:p>
          <w:p w14:paraId="523A15AB" w14:textId="618928B7" w:rsidR="0029004A" w:rsidRPr="004C71D8" w:rsidRDefault="0029004A" w:rsidP="00AA44B1">
            <w:pPr>
              <w:spacing w:before="20" w:after="20"/>
              <w:rPr>
                <w:rFonts w:cstheme="minorHAnsi"/>
              </w:rPr>
            </w:pPr>
            <w:r w:rsidRPr="00767CF2">
              <w:rPr>
                <w:rFonts w:cstheme="minorHAnsi"/>
              </w:rPr>
              <w:t xml:space="preserve">Please provide an </w:t>
            </w:r>
            <w:r w:rsidRPr="004C71D8">
              <w:rPr>
                <w:rFonts w:cstheme="minorHAnsi"/>
              </w:rPr>
              <w:t>answer for each question</w:t>
            </w:r>
            <w:r w:rsidR="007F6B7F" w:rsidRPr="004C71D8">
              <w:rPr>
                <w:rFonts w:cstheme="minorHAnsi"/>
              </w:rPr>
              <w:t xml:space="preserve"> below</w:t>
            </w:r>
            <w:r w:rsidRPr="004C71D8">
              <w:rPr>
                <w:rFonts w:cstheme="minorHAnsi"/>
              </w:rPr>
              <w:t xml:space="preserve"> explicitly. References to answers in other questions/sections </w:t>
            </w:r>
            <w:r w:rsidR="007F6B7F" w:rsidRPr="004C71D8">
              <w:rPr>
                <w:rFonts w:cstheme="minorHAnsi"/>
              </w:rPr>
              <w:t>will</w:t>
            </w:r>
            <w:r w:rsidRPr="004C71D8">
              <w:rPr>
                <w:rFonts w:cstheme="minorHAnsi"/>
              </w:rPr>
              <w:t xml:space="preserve"> not be considered, and could result in a lower score being applied.</w:t>
            </w:r>
          </w:p>
          <w:p w14:paraId="195E1378" w14:textId="77777777" w:rsidR="0029004A" w:rsidRPr="004C71D8" w:rsidRDefault="0029004A" w:rsidP="00AA44B1">
            <w:pPr>
              <w:spacing w:before="20" w:after="20"/>
              <w:rPr>
                <w:rFonts w:cstheme="minorHAnsi"/>
              </w:rPr>
            </w:pPr>
          </w:p>
          <w:p w14:paraId="491DADF9" w14:textId="3D4A875C" w:rsidR="0029004A" w:rsidRPr="004C71D8" w:rsidRDefault="0029004A" w:rsidP="00AA44B1">
            <w:pPr>
              <w:spacing w:before="20" w:after="20"/>
              <w:rPr>
                <w:rFonts w:cstheme="minorHAnsi"/>
              </w:rPr>
            </w:pPr>
            <w:r w:rsidRPr="004C71D8">
              <w:rPr>
                <w:rFonts w:cstheme="minorHAnsi"/>
              </w:rPr>
              <w:lastRenderedPageBreak/>
              <w:t xml:space="preserve">Evaluators </w:t>
            </w:r>
            <w:r w:rsidR="007F6B7F" w:rsidRPr="004C71D8">
              <w:rPr>
                <w:rFonts w:cstheme="minorHAnsi"/>
              </w:rPr>
              <w:t>will not</w:t>
            </w:r>
            <w:r w:rsidRPr="004C71D8">
              <w:rPr>
                <w:rFonts w:cstheme="minorHAnsi"/>
              </w:rPr>
              <w:t xml:space="preserve"> take into account previous knowledge of your delivery</w:t>
            </w:r>
            <w:r w:rsidR="007F6B7F" w:rsidRPr="004C71D8">
              <w:rPr>
                <w:rFonts w:cstheme="minorHAnsi"/>
              </w:rPr>
              <w:t>.</w:t>
            </w:r>
            <w:r w:rsidRPr="004C71D8">
              <w:rPr>
                <w:rFonts w:cstheme="minorHAnsi"/>
              </w:rPr>
              <w:t xml:space="preserve"> </w:t>
            </w:r>
            <w:r w:rsidR="007F6B7F" w:rsidRPr="004C71D8">
              <w:rPr>
                <w:rFonts w:cstheme="minorHAnsi"/>
              </w:rPr>
              <w:t>P</w:t>
            </w:r>
            <w:r w:rsidRPr="004C71D8">
              <w:rPr>
                <w:rFonts w:cstheme="minorHAnsi"/>
              </w:rPr>
              <w:t>lease be explicit about outcomes you have delivered and provide clear evidence and examples of your skills and experience.</w:t>
            </w:r>
          </w:p>
          <w:p w14:paraId="12A7F8F6" w14:textId="77777777" w:rsidR="0029004A" w:rsidRPr="004C71D8" w:rsidRDefault="0029004A" w:rsidP="00AA44B1">
            <w:pPr>
              <w:spacing w:before="20" w:after="20"/>
              <w:rPr>
                <w:rFonts w:cstheme="minorHAnsi"/>
              </w:rPr>
            </w:pPr>
          </w:p>
          <w:p w14:paraId="51069E21" w14:textId="01294165" w:rsidR="0029004A" w:rsidRPr="004C71D8" w:rsidRDefault="0029004A" w:rsidP="00AA44B1">
            <w:pPr>
              <w:spacing w:before="20" w:after="20"/>
              <w:rPr>
                <w:rFonts w:cstheme="minorHAnsi"/>
              </w:rPr>
            </w:pPr>
            <w:r w:rsidRPr="004C71D8">
              <w:rPr>
                <w:rFonts w:cstheme="minorHAnsi"/>
              </w:rPr>
              <w:t xml:space="preserve">Only upload the information requested and where directed to do so. Any additional documentation </w:t>
            </w:r>
            <w:r w:rsidR="00F60A11" w:rsidRPr="004C71D8">
              <w:rPr>
                <w:rFonts w:cstheme="minorHAnsi"/>
              </w:rPr>
              <w:t xml:space="preserve">or words in excess of the question limit </w:t>
            </w:r>
            <w:r w:rsidRPr="004C71D8">
              <w:rPr>
                <w:rFonts w:cstheme="minorHAnsi"/>
              </w:rPr>
              <w:t xml:space="preserve">will </w:t>
            </w:r>
            <w:r w:rsidRPr="00767CF2">
              <w:rPr>
                <w:rFonts w:cstheme="minorHAnsi"/>
              </w:rPr>
              <w:t xml:space="preserve">not be evaluated. </w:t>
            </w:r>
          </w:p>
          <w:p w14:paraId="05ED2AA3" w14:textId="77777777" w:rsidR="0029004A" w:rsidRPr="004C71D8" w:rsidRDefault="0029004A" w:rsidP="00AA44B1">
            <w:pPr>
              <w:spacing w:before="20" w:after="20"/>
              <w:rPr>
                <w:rFonts w:cstheme="minorHAnsi"/>
              </w:rPr>
            </w:pPr>
          </w:p>
          <w:p w14:paraId="7689701A" w14:textId="57C9CD14" w:rsidR="0029004A" w:rsidRPr="00767CF2" w:rsidRDefault="0029004A" w:rsidP="00C2386D">
            <w:pPr>
              <w:spacing w:before="20" w:after="20"/>
              <w:rPr>
                <w:rFonts w:cstheme="minorHAnsi"/>
              </w:rPr>
            </w:pPr>
            <w:r w:rsidRPr="004C71D8">
              <w:rPr>
                <w:rFonts w:cstheme="minorHAnsi"/>
              </w:rPr>
              <w:t>The</w:t>
            </w:r>
            <w:r w:rsidR="00994E49" w:rsidRPr="004C71D8">
              <w:rPr>
                <w:rFonts w:cstheme="minorHAnsi"/>
              </w:rPr>
              <w:t xml:space="preserve"> Department</w:t>
            </w:r>
            <w:r w:rsidRPr="004C71D8">
              <w:rPr>
                <w:rFonts w:cstheme="minorHAnsi"/>
              </w:rPr>
              <w:t xml:space="preserve"> may at its absolute discretion refuse to consider a quotation if the score achieved in the Technical Requirements section is lower than </w:t>
            </w:r>
            <w:r w:rsidR="00C2386D" w:rsidRPr="004C71D8">
              <w:rPr>
                <w:rFonts w:cstheme="minorHAnsi"/>
                <w:szCs w:val="20"/>
              </w:rPr>
              <w:t>60% of points available in that section</w:t>
            </w:r>
            <w:r w:rsidRPr="004C71D8">
              <w:rPr>
                <w:rFonts w:cstheme="minorHAnsi"/>
              </w:rPr>
              <w:t>.</w:t>
            </w:r>
          </w:p>
        </w:tc>
      </w:tr>
      <w:tr w:rsidR="003A0905" w:rsidRPr="00767CF2" w14:paraId="27216766" w14:textId="77777777" w:rsidTr="003A0905">
        <w:tc>
          <w:tcPr>
            <w:tcW w:w="4815" w:type="dxa"/>
            <w:gridSpan w:val="4"/>
            <w:vMerge w:val="restart"/>
            <w:shd w:val="clear" w:color="auto" w:fill="5887C0"/>
          </w:tcPr>
          <w:p w14:paraId="6E386538" w14:textId="715C5B92" w:rsidR="003A0905" w:rsidRPr="00767CF2" w:rsidRDefault="003A0905" w:rsidP="00AA44B1">
            <w:pPr>
              <w:spacing w:before="20" w:after="20"/>
              <w:rPr>
                <w:rFonts w:cstheme="minorHAnsi"/>
                <w:color w:val="FFFFFF" w:themeColor="background1"/>
              </w:rPr>
            </w:pPr>
            <w:r w:rsidRPr="00767CF2">
              <w:rPr>
                <w:rFonts w:cstheme="minorHAnsi"/>
                <w:b/>
                <w:color w:val="FFFFFF" w:themeColor="background1"/>
              </w:rPr>
              <w:lastRenderedPageBreak/>
              <w:t>Ref</w:t>
            </w:r>
          </w:p>
        </w:tc>
        <w:tc>
          <w:tcPr>
            <w:tcW w:w="4363" w:type="dxa"/>
            <w:gridSpan w:val="2"/>
            <w:shd w:val="clear" w:color="auto" w:fill="5887C0"/>
          </w:tcPr>
          <w:p w14:paraId="04901926" w14:textId="3567FF7C" w:rsidR="003A0905" w:rsidRPr="00767CF2" w:rsidRDefault="003A0905" w:rsidP="00AA44B1">
            <w:pPr>
              <w:spacing w:before="20" w:after="20"/>
              <w:rPr>
                <w:rFonts w:cstheme="minorHAnsi"/>
                <w:color w:val="FFFFFF" w:themeColor="background1"/>
              </w:rPr>
            </w:pPr>
            <w:r w:rsidRPr="00767CF2">
              <w:rPr>
                <w:rFonts w:cstheme="minorHAnsi"/>
                <w:b/>
                <w:color w:val="FFFFFF" w:themeColor="background1"/>
              </w:rPr>
              <w:t>Question(s)</w:t>
            </w:r>
          </w:p>
        </w:tc>
      </w:tr>
      <w:tr w:rsidR="003A0905" w:rsidRPr="00767CF2" w14:paraId="4D6D2D3D" w14:textId="77777777" w:rsidTr="00437FA2">
        <w:tc>
          <w:tcPr>
            <w:tcW w:w="4815" w:type="dxa"/>
            <w:gridSpan w:val="4"/>
            <w:vMerge/>
          </w:tcPr>
          <w:p w14:paraId="5CCC7AF5" w14:textId="45B08AA1" w:rsidR="003A0905" w:rsidRPr="00767CF2" w:rsidRDefault="003A0905" w:rsidP="00AA44B1">
            <w:pPr>
              <w:spacing w:before="20" w:after="20"/>
              <w:jc w:val="center"/>
              <w:rPr>
                <w:rFonts w:cstheme="minorHAnsi"/>
                <w:b/>
                <w:color w:val="FFFFFF" w:themeColor="background1"/>
              </w:rPr>
            </w:pPr>
          </w:p>
        </w:tc>
        <w:tc>
          <w:tcPr>
            <w:tcW w:w="2867" w:type="dxa"/>
            <w:shd w:val="clear" w:color="auto" w:fill="5887C0"/>
          </w:tcPr>
          <w:p w14:paraId="2B95EBE9" w14:textId="12405A44" w:rsidR="003A0905" w:rsidRPr="00767CF2" w:rsidRDefault="003A0905" w:rsidP="00AA44B1">
            <w:pPr>
              <w:spacing w:before="20" w:after="20"/>
              <w:jc w:val="center"/>
              <w:rPr>
                <w:rFonts w:cstheme="minorHAnsi"/>
                <w:b/>
                <w:color w:val="FFFFFF" w:themeColor="background1"/>
              </w:rPr>
            </w:pPr>
            <w:r w:rsidRPr="00767CF2">
              <w:rPr>
                <w:rFonts w:cstheme="minorHAnsi"/>
                <w:b/>
                <w:color w:val="FFFFFF" w:themeColor="background1"/>
              </w:rPr>
              <w:t>A good bid will provide evidence and examples of:</w:t>
            </w:r>
          </w:p>
        </w:tc>
        <w:tc>
          <w:tcPr>
            <w:tcW w:w="1496" w:type="dxa"/>
            <w:shd w:val="clear" w:color="auto" w:fill="5887C0"/>
          </w:tcPr>
          <w:p w14:paraId="31881A7E" w14:textId="77777777" w:rsidR="003A0905" w:rsidRPr="00767CF2" w:rsidRDefault="003A0905" w:rsidP="00AA44B1">
            <w:pPr>
              <w:spacing w:before="20" w:after="20"/>
              <w:jc w:val="center"/>
              <w:rPr>
                <w:rFonts w:cstheme="minorHAnsi"/>
                <w:b/>
                <w:color w:val="FFFFFF" w:themeColor="background1"/>
              </w:rPr>
            </w:pPr>
            <w:r w:rsidRPr="00767CF2">
              <w:rPr>
                <w:rFonts w:cstheme="minorHAnsi"/>
                <w:b/>
                <w:color w:val="FFFFFF" w:themeColor="background1"/>
              </w:rPr>
              <w:t>Question weight</w:t>
            </w:r>
          </w:p>
        </w:tc>
      </w:tr>
      <w:tr w:rsidR="00E66DB4" w:rsidRPr="00767CF2" w14:paraId="57B54BCE" w14:textId="77777777" w:rsidTr="003105E6">
        <w:tc>
          <w:tcPr>
            <w:tcW w:w="1413" w:type="dxa"/>
          </w:tcPr>
          <w:p w14:paraId="706D525A" w14:textId="0AF2BC16" w:rsidR="00E66DB4" w:rsidRPr="00767CF2" w:rsidRDefault="00E66DB4" w:rsidP="00AA44B1">
            <w:pPr>
              <w:spacing w:before="20" w:after="20"/>
              <w:ind w:right="-249"/>
              <w:rPr>
                <w:rFonts w:cstheme="minorHAnsi"/>
              </w:rPr>
            </w:pPr>
            <w:r w:rsidRPr="00767CF2">
              <w:rPr>
                <w:rFonts w:cstheme="minorHAnsi"/>
              </w:rPr>
              <w:t>2.</w:t>
            </w:r>
            <w:r w:rsidR="00A208EC">
              <w:rPr>
                <w:rFonts w:cstheme="minorHAnsi"/>
              </w:rPr>
              <w:t>0</w:t>
            </w:r>
            <w:r w:rsidRPr="00767CF2">
              <w:rPr>
                <w:rFonts w:cstheme="minorHAnsi"/>
              </w:rPr>
              <w:t>1</w:t>
            </w:r>
          </w:p>
        </w:tc>
        <w:tc>
          <w:tcPr>
            <w:tcW w:w="3402" w:type="dxa"/>
            <w:gridSpan w:val="3"/>
          </w:tcPr>
          <w:p w14:paraId="40853FA5" w14:textId="77777777" w:rsidR="00E66DB4" w:rsidRDefault="00E66DB4" w:rsidP="00AA44B1">
            <w:pPr>
              <w:spacing w:before="20" w:after="20"/>
              <w:rPr>
                <w:rFonts w:cstheme="minorHAnsi"/>
              </w:rPr>
            </w:pPr>
            <w:r>
              <w:rPr>
                <w:rFonts w:cstheme="minorHAnsi"/>
                <w:u w:val="single"/>
              </w:rPr>
              <w:t>Core skills – Compulsory</w:t>
            </w:r>
          </w:p>
          <w:p w14:paraId="52E777FA" w14:textId="77777777" w:rsidR="00E66DB4" w:rsidRPr="004C71D8" w:rsidRDefault="00E66DB4" w:rsidP="00AA44B1">
            <w:pPr>
              <w:spacing w:before="20" w:after="20"/>
              <w:rPr>
                <w:rFonts w:cstheme="minorHAnsi"/>
              </w:rPr>
            </w:pPr>
          </w:p>
          <w:p w14:paraId="14F2A643" w14:textId="77777777" w:rsidR="00E66DB4" w:rsidRPr="004C71D8" w:rsidRDefault="00E66DB4" w:rsidP="00421923">
            <w:pPr>
              <w:spacing w:before="20" w:after="20"/>
              <w:rPr>
                <w:rFonts w:cstheme="minorHAnsi"/>
              </w:rPr>
            </w:pPr>
            <w:r w:rsidRPr="004C71D8">
              <w:rPr>
                <w:rFonts w:cstheme="minorHAnsi"/>
              </w:rPr>
              <w:t>Please demonstrate your track record of developing and implementing innovative and effective strategies that have brought about rapid and sustainable improvements in children’s services.</w:t>
            </w:r>
          </w:p>
          <w:p w14:paraId="3BE11628" w14:textId="77777777" w:rsidR="00E66DB4" w:rsidRPr="004C71D8" w:rsidRDefault="00E66DB4" w:rsidP="00421923">
            <w:pPr>
              <w:spacing w:before="20" w:after="20"/>
              <w:rPr>
                <w:rFonts w:cstheme="minorHAnsi"/>
              </w:rPr>
            </w:pPr>
          </w:p>
          <w:p w14:paraId="451BD0C0" w14:textId="383047B7" w:rsidR="00E66DB4" w:rsidRPr="004C71D8" w:rsidRDefault="00E66DB4" w:rsidP="009801C6">
            <w:pPr>
              <w:spacing w:before="20" w:after="20"/>
              <w:rPr>
                <w:rFonts w:cstheme="minorHAnsi"/>
              </w:rPr>
            </w:pPr>
            <w:r w:rsidRPr="004C71D8">
              <w:rPr>
                <w:rFonts w:cstheme="minorHAnsi"/>
              </w:rPr>
              <w:t>Please demonstrate your  experience in improving children’s social care provision, or aspects of children’s social care, such as adoption and special guardianship orders, permanency planning or child protection services.</w:t>
            </w:r>
          </w:p>
          <w:p w14:paraId="572435E2" w14:textId="77777777" w:rsidR="00E66DB4" w:rsidRDefault="00E66DB4" w:rsidP="009801C6">
            <w:pPr>
              <w:spacing w:before="20" w:after="20"/>
              <w:rPr>
                <w:rFonts w:cstheme="minorHAnsi"/>
              </w:rPr>
            </w:pPr>
          </w:p>
          <w:p w14:paraId="2CFD34B1" w14:textId="2765D703" w:rsidR="00E66DB4" w:rsidRPr="00421923" w:rsidRDefault="00E66DB4" w:rsidP="0002634E">
            <w:pPr>
              <w:spacing w:before="20" w:after="20"/>
              <w:rPr>
                <w:rFonts w:cstheme="minorHAnsi"/>
                <w:u w:val="single"/>
              </w:rPr>
            </w:pPr>
            <w:r>
              <w:rPr>
                <w:rFonts w:cstheme="minorHAnsi"/>
                <w:b/>
                <w:i/>
              </w:rPr>
              <w:t>Please limit your response to 600 words.</w:t>
            </w:r>
          </w:p>
        </w:tc>
        <w:tc>
          <w:tcPr>
            <w:tcW w:w="2867" w:type="dxa"/>
          </w:tcPr>
          <w:p w14:paraId="758FA903" w14:textId="20A3BAB8" w:rsidR="00E66DB4" w:rsidRDefault="00E66DB4" w:rsidP="00B26CE7">
            <w:pPr>
              <w:spacing w:before="20" w:after="20"/>
              <w:rPr>
                <w:rFonts w:cstheme="minorHAnsi"/>
              </w:rPr>
            </w:pPr>
            <w:r>
              <w:rPr>
                <w:rFonts w:cstheme="minorHAnsi"/>
              </w:rPr>
              <w:t>- Contributing to effective delivery of children’s services in local authorities and/or voluntary organisations;</w:t>
            </w:r>
          </w:p>
          <w:p w14:paraId="3AA534CB" w14:textId="5A374E35" w:rsidR="00E66DB4" w:rsidRDefault="00E66DB4" w:rsidP="00B26CE7">
            <w:pPr>
              <w:spacing w:before="20" w:after="20"/>
              <w:rPr>
                <w:rFonts w:cstheme="minorHAnsi"/>
              </w:rPr>
            </w:pPr>
            <w:r>
              <w:rPr>
                <w:rFonts w:cstheme="minorHAnsi"/>
              </w:rPr>
              <w:t>- Identifying priorities for improvement and developing strategies to deliver improvement in the provision of children’s services;</w:t>
            </w:r>
          </w:p>
          <w:p w14:paraId="4B1EBFA6" w14:textId="77777777" w:rsidR="00E66DB4" w:rsidRDefault="00E66DB4" w:rsidP="00B26CE7">
            <w:pPr>
              <w:spacing w:before="20" w:after="20"/>
              <w:rPr>
                <w:rFonts w:cstheme="minorHAnsi"/>
              </w:rPr>
            </w:pPr>
            <w:r>
              <w:rPr>
                <w:rFonts w:cstheme="minorHAnsi"/>
              </w:rPr>
              <w:t>- Monitoring progress of improvement plans and programmes of change;</w:t>
            </w:r>
          </w:p>
          <w:p w14:paraId="4148B7E3" w14:textId="77777777" w:rsidR="00E66DB4" w:rsidRDefault="00E66DB4" w:rsidP="00DB41F6">
            <w:pPr>
              <w:spacing w:before="20" w:after="20"/>
              <w:rPr>
                <w:rFonts w:cstheme="minorHAnsi"/>
              </w:rPr>
            </w:pPr>
            <w:r>
              <w:rPr>
                <w:rFonts w:cstheme="minorHAnsi"/>
              </w:rPr>
              <w:t>- Supporting local authorities and/or voluntary organisations to embed change in the delivery of children’s services;</w:t>
            </w:r>
          </w:p>
          <w:p w14:paraId="08DB36A8" w14:textId="004958A9" w:rsidR="00E66DB4" w:rsidRPr="00767CF2" w:rsidRDefault="00E66DB4" w:rsidP="00DB41F6">
            <w:pPr>
              <w:spacing w:before="20" w:after="20"/>
              <w:rPr>
                <w:rFonts w:cstheme="minorHAnsi"/>
              </w:rPr>
            </w:pPr>
            <w:r>
              <w:rPr>
                <w:rFonts w:cstheme="minorHAnsi"/>
              </w:rPr>
              <w:t>- Evaluating impact and outcomes of service delivery.</w:t>
            </w:r>
          </w:p>
        </w:tc>
        <w:tc>
          <w:tcPr>
            <w:tcW w:w="1496" w:type="dxa"/>
          </w:tcPr>
          <w:p w14:paraId="5CCC8207" w14:textId="77777777" w:rsidR="00E66DB4" w:rsidRPr="00767CF2" w:rsidRDefault="00E66DB4" w:rsidP="00D27ABD">
            <w:pPr>
              <w:spacing w:before="20" w:after="20"/>
              <w:rPr>
                <w:rFonts w:cstheme="minorHAnsi"/>
              </w:rPr>
            </w:pPr>
            <w:r w:rsidRPr="00767CF2">
              <w:rPr>
                <w:rFonts w:cstheme="minorHAnsi"/>
              </w:rPr>
              <w:t>High</w:t>
            </w:r>
          </w:p>
          <w:p w14:paraId="2CA52CD2" w14:textId="77777777" w:rsidR="00E66DB4" w:rsidRPr="00767CF2" w:rsidRDefault="00E66DB4" w:rsidP="00D27ABD">
            <w:pPr>
              <w:spacing w:before="20" w:after="20"/>
              <w:jc w:val="center"/>
              <w:rPr>
                <w:rFonts w:cstheme="minorHAnsi"/>
              </w:rPr>
            </w:pPr>
          </w:p>
        </w:tc>
      </w:tr>
      <w:tr w:rsidR="00E66DB4" w:rsidRPr="00767CF2" w14:paraId="07A434AF" w14:textId="77777777" w:rsidTr="003105E6">
        <w:tc>
          <w:tcPr>
            <w:tcW w:w="1413" w:type="dxa"/>
          </w:tcPr>
          <w:p w14:paraId="6129FDAB" w14:textId="39188AC2" w:rsidR="00E66DB4" w:rsidRPr="00767CF2" w:rsidRDefault="00E66DB4" w:rsidP="00AA44B1">
            <w:pPr>
              <w:spacing w:before="20" w:after="20"/>
              <w:ind w:right="-249"/>
              <w:rPr>
                <w:rFonts w:cstheme="minorHAnsi"/>
              </w:rPr>
            </w:pPr>
            <w:r w:rsidRPr="00767CF2">
              <w:rPr>
                <w:rFonts w:cstheme="minorHAnsi"/>
              </w:rPr>
              <w:t>2.</w:t>
            </w:r>
            <w:r w:rsidR="00A208EC">
              <w:rPr>
                <w:rFonts w:cstheme="minorHAnsi"/>
              </w:rPr>
              <w:t>0</w:t>
            </w:r>
            <w:r w:rsidRPr="00767CF2">
              <w:rPr>
                <w:rFonts w:cstheme="minorHAnsi"/>
              </w:rPr>
              <w:t>2</w:t>
            </w:r>
          </w:p>
        </w:tc>
        <w:tc>
          <w:tcPr>
            <w:tcW w:w="3402" w:type="dxa"/>
            <w:gridSpan w:val="3"/>
          </w:tcPr>
          <w:p w14:paraId="0DFEDBF1" w14:textId="77777777" w:rsidR="00E66DB4" w:rsidRDefault="00E66DB4" w:rsidP="00AA44B1">
            <w:pPr>
              <w:spacing w:before="20" w:after="20"/>
              <w:rPr>
                <w:rFonts w:cstheme="minorHAnsi"/>
              </w:rPr>
            </w:pPr>
            <w:r>
              <w:rPr>
                <w:rFonts w:cstheme="minorHAnsi"/>
                <w:u w:val="single"/>
              </w:rPr>
              <w:t>Core skills – Compulsory</w:t>
            </w:r>
          </w:p>
          <w:p w14:paraId="05486AF8" w14:textId="77777777" w:rsidR="00E66DB4" w:rsidRDefault="00E66DB4" w:rsidP="00AA44B1">
            <w:pPr>
              <w:spacing w:before="20" w:after="20"/>
              <w:rPr>
                <w:rFonts w:cstheme="minorHAnsi"/>
              </w:rPr>
            </w:pPr>
          </w:p>
          <w:p w14:paraId="463C6B55" w14:textId="7E25BFFB" w:rsidR="00E66DB4" w:rsidRDefault="0002634E" w:rsidP="00421923">
            <w:pPr>
              <w:spacing w:before="20" w:after="20"/>
              <w:rPr>
                <w:rFonts w:cstheme="minorHAnsi"/>
              </w:rPr>
            </w:pPr>
            <w:r w:rsidRPr="004C71D8">
              <w:rPr>
                <w:rFonts w:cstheme="minorHAnsi"/>
              </w:rPr>
              <w:t xml:space="preserve">Please </w:t>
            </w:r>
            <w:r w:rsidR="00E66DB4" w:rsidRPr="004C71D8">
              <w:rPr>
                <w:rFonts w:cstheme="minorHAnsi"/>
              </w:rPr>
              <w:t xml:space="preserve">demonstrate </w:t>
            </w:r>
            <w:r w:rsidRPr="004C71D8">
              <w:rPr>
                <w:rFonts w:cstheme="minorHAnsi"/>
              </w:rPr>
              <w:t xml:space="preserve">your </w:t>
            </w:r>
            <w:r w:rsidR="00E66DB4" w:rsidRPr="004C71D8">
              <w:rPr>
                <w:rFonts w:cstheme="minorHAnsi"/>
              </w:rPr>
              <w:t>communication, influencing</w:t>
            </w:r>
            <w:r w:rsidR="00E66DB4">
              <w:rPr>
                <w:rFonts w:cstheme="minorHAnsi"/>
              </w:rPr>
              <w:t>, leadership and stakeholder management skills.</w:t>
            </w:r>
          </w:p>
          <w:p w14:paraId="16EE8169" w14:textId="77777777" w:rsidR="00E66DB4" w:rsidRDefault="00E66DB4" w:rsidP="00421923">
            <w:pPr>
              <w:spacing w:before="20" w:after="20"/>
              <w:rPr>
                <w:rFonts w:cstheme="minorHAnsi"/>
              </w:rPr>
            </w:pPr>
          </w:p>
          <w:p w14:paraId="22F56F2D" w14:textId="4DDE9E70" w:rsidR="00E66DB4" w:rsidRPr="00421923" w:rsidRDefault="00E66DB4" w:rsidP="0002634E">
            <w:pPr>
              <w:spacing w:before="20" w:after="20"/>
              <w:rPr>
                <w:rFonts w:cstheme="minorHAnsi"/>
                <w:b/>
                <w:u w:val="single"/>
              </w:rPr>
            </w:pPr>
            <w:r w:rsidRPr="00421923">
              <w:rPr>
                <w:rFonts w:cstheme="minorHAnsi"/>
                <w:b/>
                <w:i/>
              </w:rPr>
              <w:t>Please lim</w:t>
            </w:r>
            <w:r>
              <w:rPr>
                <w:rFonts w:cstheme="minorHAnsi"/>
                <w:b/>
                <w:i/>
              </w:rPr>
              <w:t>it your response to 600 words.</w:t>
            </w:r>
          </w:p>
        </w:tc>
        <w:tc>
          <w:tcPr>
            <w:tcW w:w="2867" w:type="dxa"/>
          </w:tcPr>
          <w:p w14:paraId="000C2AFA" w14:textId="20957A5A" w:rsidR="00E66DB4" w:rsidRPr="004C71D8" w:rsidRDefault="00E66DB4" w:rsidP="00421923">
            <w:pPr>
              <w:spacing w:before="20" w:after="20"/>
            </w:pPr>
            <w:r>
              <w:t>- Promoting and utilising an open culture to support and challenge senior leaders and practitioners to take effective action to address and improve per</w:t>
            </w:r>
            <w:r w:rsidRPr="004C71D8">
              <w:t>formance;</w:t>
            </w:r>
          </w:p>
          <w:p w14:paraId="653ACC12" w14:textId="499F9B73" w:rsidR="00E66DB4" w:rsidRDefault="00E66DB4" w:rsidP="00421923">
            <w:pPr>
              <w:spacing w:before="20" w:after="20"/>
            </w:pPr>
            <w:r w:rsidRPr="004C71D8">
              <w:t>- Identify</w:t>
            </w:r>
            <w:r w:rsidR="0002634E" w:rsidRPr="004C71D8">
              <w:t xml:space="preserve"> communications methods</w:t>
            </w:r>
            <w:r w:rsidRPr="004C71D8">
              <w:t xml:space="preserve"> appropriate </w:t>
            </w:r>
            <w:r w:rsidR="0002634E" w:rsidRPr="004C71D8">
              <w:t xml:space="preserve">to the </w:t>
            </w:r>
            <w:r w:rsidRPr="004C71D8">
              <w:t xml:space="preserve">audience to make </w:t>
            </w:r>
            <w:r>
              <w:t>the successful case for system change;</w:t>
            </w:r>
          </w:p>
          <w:p w14:paraId="3ACB5670" w14:textId="77777777" w:rsidR="00E66DB4" w:rsidRDefault="00E66DB4" w:rsidP="00AB74F3">
            <w:pPr>
              <w:spacing w:before="20" w:after="20"/>
            </w:pPr>
            <w:r>
              <w:t>- An effective track record in influencing people to adopt a shared vision;</w:t>
            </w:r>
          </w:p>
          <w:p w14:paraId="3CB6D3F6" w14:textId="1C28162C" w:rsidR="00E66DB4" w:rsidRPr="00DB41F6" w:rsidRDefault="00E66DB4" w:rsidP="00AB74F3">
            <w:pPr>
              <w:spacing w:before="20" w:after="20"/>
            </w:pPr>
            <w:r>
              <w:t>- Delivering service improvements through others.</w:t>
            </w:r>
          </w:p>
        </w:tc>
        <w:tc>
          <w:tcPr>
            <w:tcW w:w="1496" w:type="dxa"/>
          </w:tcPr>
          <w:p w14:paraId="4CEE4A33" w14:textId="107CE8FF" w:rsidR="00E66DB4" w:rsidRPr="00767CF2" w:rsidRDefault="00E66DB4" w:rsidP="00D27ABD">
            <w:pPr>
              <w:spacing w:before="20" w:after="20"/>
              <w:rPr>
                <w:rFonts w:cstheme="minorHAnsi"/>
              </w:rPr>
            </w:pPr>
            <w:r>
              <w:rPr>
                <w:rFonts w:cstheme="minorHAnsi"/>
              </w:rPr>
              <w:t>High</w:t>
            </w:r>
          </w:p>
          <w:p w14:paraId="6CA16B74" w14:textId="77777777" w:rsidR="00E66DB4" w:rsidRPr="00767CF2" w:rsidRDefault="00E66DB4" w:rsidP="00AA44B1">
            <w:pPr>
              <w:spacing w:before="20" w:after="20"/>
              <w:jc w:val="center"/>
              <w:rPr>
                <w:rFonts w:cstheme="minorHAnsi"/>
              </w:rPr>
            </w:pPr>
          </w:p>
        </w:tc>
      </w:tr>
      <w:tr w:rsidR="00E66DB4" w:rsidRPr="00767CF2" w14:paraId="31FA0FBD" w14:textId="77777777" w:rsidTr="003105E6">
        <w:tc>
          <w:tcPr>
            <w:tcW w:w="1413" w:type="dxa"/>
          </w:tcPr>
          <w:p w14:paraId="4185D47F" w14:textId="76A09163" w:rsidR="00E66DB4" w:rsidRPr="00DB41F6" w:rsidRDefault="00E66DB4" w:rsidP="00AA44B1">
            <w:pPr>
              <w:spacing w:before="20" w:after="20"/>
              <w:ind w:right="-249"/>
              <w:rPr>
                <w:rFonts w:cstheme="minorHAnsi"/>
              </w:rPr>
            </w:pPr>
            <w:r w:rsidRPr="00DB41F6">
              <w:rPr>
                <w:rFonts w:cstheme="minorHAnsi"/>
              </w:rPr>
              <w:lastRenderedPageBreak/>
              <w:t>3.</w:t>
            </w:r>
            <w:r w:rsidR="00A208EC">
              <w:rPr>
                <w:rFonts w:cstheme="minorHAnsi"/>
              </w:rPr>
              <w:t>0</w:t>
            </w:r>
            <w:r w:rsidRPr="00DB41F6">
              <w:rPr>
                <w:rFonts w:cstheme="minorHAnsi"/>
              </w:rPr>
              <w:t>1</w:t>
            </w:r>
          </w:p>
        </w:tc>
        <w:tc>
          <w:tcPr>
            <w:tcW w:w="3402" w:type="dxa"/>
            <w:gridSpan w:val="3"/>
          </w:tcPr>
          <w:p w14:paraId="0FF2ECC2" w14:textId="77777777" w:rsidR="00E66DB4" w:rsidRDefault="00E66DB4" w:rsidP="00DB41F6">
            <w:pPr>
              <w:pStyle w:val="DeptBullets"/>
              <w:numPr>
                <w:ilvl w:val="0"/>
                <w:numId w:val="0"/>
              </w:numPr>
              <w:spacing w:before="20" w:after="20"/>
              <w:rPr>
                <w:rFonts w:asciiTheme="minorHAnsi" w:hAnsiTheme="minorHAnsi" w:cstheme="minorHAnsi"/>
                <w:sz w:val="22"/>
                <w:szCs w:val="22"/>
              </w:rPr>
            </w:pPr>
            <w:r w:rsidRPr="00DB41F6">
              <w:rPr>
                <w:rFonts w:asciiTheme="minorHAnsi" w:hAnsiTheme="minorHAnsi" w:cstheme="minorHAnsi"/>
                <w:sz w:val="22"/>
                <w:szCs w:val="22"/>
                <w:u w:val="single"/>
              </w:rPr>
              <w:t>Supporting sustainability – Compulsory</w:t>
            </w:r>
          </w:p>
          <w:p w14:paraId="7571979B" w14:textId="77777777" w:rsidR="00E66DB4" w:rsidRPr="004C71D8" w:rsidRDefault="00E66DB4" w:rsidP="00DB41F6">
            <w:pPr>
              <w:pStyle w:val="DeptBullets"/>
              <w:numPr>
                <w:ilvl w:val="0"/>
                <w:numId w:val="0"/>
              </w:numPr>
              <w:spacing w:before="20" w:after="20"/>
              <w:rPr>
                <w:rFonts w:asciiTheme="minorHAnsi" w:hAnsiTheme="minorHAnsi" w:cstheme="minorHAnsi"/>
                <w:sz w:val="22"/>
                <w:szCs w:val="22"/>
              </w:rPr>
            </w:pPr>
          </w:p>
          <w:p w14:paraId="21D1F9F1" w14:textId="0A16520E" w:rsidR="00E66DB4" w:rsidRDefault="0002634E" w:rsidP="00DB41F6">
            <w:pPr>
              <w:pStyle w:val="DeptBullets"/>
              <w:numPr>
                <w:ilvl w:val="0"/>
                <w:numId w:val="0"/>
              </w:numPr>
              <w:spacing w:before="20" w:after="20"/>
              <w:rPr>
                <w:rFonts w:asciiTheme="minorHAnsi" w:hAnsiTheme="minorHAnsi" w:cstheme="minorHAnsi"/>
                <w:sz w:val="22"/>
                <w:szCs w:val="22"/>
              </w:rPr>
            </w:pPr>
            <w:r w:rsidRPr="004C71D8">
              <w:rPr>
                <w:rFonts w:asciiTheme="minorHAnsi" w:hAnsiTheme="minorHAnsi" w:cstheme="minorHAnsi"/>
                <w:sz w:val="22"/>
                <w:szCs w:val="22"/>
              </w:rPr>
              <w:t xml:space="preserve">Please </w:t>
            </w:r>
            <w:r w:rsidR="00E66DB4" w:rsidRPr="004C71D8">
              <w:rPr>
                <w:rFonts w:asciiTheme="minorHAnsi" w:hAnsiTheme="minorHAnsi" w:cstheme="minorHAnsi"/>
                <w:sz w:val="22"/>
                <w:szCs w:val="22"/>
              </w:rPr>
              <w:t xml:space="preserve">demonstrate </w:t>
            </w:r>
            <w:r w:rsidRPr="004C71D8">
              <w:rPr>
                <w:rFonts w:asciiTheme="minorHAnsi" w:hAnsiTheme="minorHAnsi" w:cstheme="minorHAnsi"/>
                <w:sz w:val="22"/>
                <w:szCs w:val="22"/>
              </w:rPr>
              <w:t xml:space="preserve">your </w:t>
            </w:r>
            <w:r w:rsidR="00E66DB4" w:rsidRPr="004C71D8">
              <w:rPr>
                <w:rFonts w:asciiTheme="minorHAnsi" w:hAnsiTheme="minorHAnsi" w:cstheme="minorHAnsi"/>
                <w:sz w:val="22"/>
                <w:szCs w:val="22"/>
              </w:rPr>
              <w:t xml:space="preserve">experience and expertise in </w:t>
            </w:r>
            <w:r w:rsidR="00E66DB4">
              <w:rPr>
                <w:rFonts w:asciiTheme="minorHAnsi" w:hAnsiTheme="minorHAnsi" w:cstheme="minorHAnsi"/>
                <w:sz w:val="22"/>
                <w:szCs w:val="22"/>
              </w:rPr>
              <w:t>supporting the long term impact of service improvement and delivery.</w:t>
            </w:r>
          </w:p>
          <w:p w14:paraId="0F6E43EF" w14:textId="77777777" w:rsidR="00E66DB4" w:rsidRDefault="00E66DB4" w:rsidP="00DB41F6">
            <w:pPr>
              <w:pStyle w:val="DeptBullets"/>
              <w:numPr>
                <w:ilvl w:val="0"/>
                <w:numId w:val="0"/>
              </w:numPr>
              <w:spacing w:before="20" w:after="20"/>
              <w:rPr>
                <w:rFonts w:asciiTheme="minorHAnsi" w:hAnsiTheme="minorHAnsi" w:cstheme="minorHAnsi"/>
                <w:sz w:val="22"/>
                <w:szCs w:val="22"/>
              </w:rPr>
            </w:pPr>
          </w:p>
          <w:p w14:paraId="4635EB72" w14:textId="23136083" w:rsidR="00E66DB4" w:rsidRPr="00DB41F6" w:rsidRDefault="00E66DB4" w:rsidP="0002634E">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b/>
                <w:i/>
                <w:sz w:val="22"/>
                <w:szCs w:val="22"/>
              </w:rPr>
              <w:t>Please limit your response to 500 words.</w:t>
            </w:r>
          </w:p>
        </w:tc>
        <w:tc>
          <w:tcPr>
            <w:tcW w:w="2867" w:type="dxa"/>
          </w:tcPr>
          <w:p w14:paraId="36BE912A" w14:textId="180F4AF2" w:rsidR="00E66DB4" w:rsidRDefault="00E66DB4" w:rsidP="00DB41F6">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sz w:val="22"/>
                <w:szCs w:val="22"/>
              </w:rPr>
              <w:t>- Supporting improvement in capacity and capability of individuals responsible for service delivery;</w:t>
            </w:r>
          </w:p>
          <w:p w14:paraId="1DBAD3FF" w14:textId="4712B69B" w:rsidR="00E66DB4" w:rsidRDefault="00E66DB4" w:rsidP="00DB41F6">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sz w:val="22"/>
                <w:szCs w:val="22"/>
              </w:rPr>
              <w:t>- Instilling a sense of ownership and accountability for system change amongst senior leaders and practitioners;</w:t>
            </w:r>
          </w:p>
          <w:p w14:paraId="25225F49" w14:textId="77777777" w:rsidR="00E66DB4" w:rsidRDefault="00E66DB4" w:rsidP="00DB41F6">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sz w:val="22"/>
                <w:szCs w:val="22"/>
              </w:rPr>
              <w:t>- Sharing good and innovative practice to deliver improvements on a wider scale;</w:t>
            </w:r>
          </w:p>
          <w:p w14:paraId="242EB020" w14:textId="77777777" w:rsidR="00E66DB4" w:rsidRDefault="00E66DB4" w:rsidP="00DB41F6">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sz w:val="22"/>
                <w:szCs w:val="22"/>
              </w:rPr>
              <w:t>- Supporting and challenging local authorities and/or voluntary organisations in developing evidence for improved outcomes;</w:t>
            </w:r>
          </w:p>
          <w:p w14:paraId="1D96500E" w14:textId="7A7D6D8E" w:rsidR="00E66DB4" w:rsidRPr="00DB41F6" w:rsidRDefault="00E66DB4" w:rsidP="00DB41F6">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sz w:val="22"/>
                <w:szCs w:val="22"/>
              </w:rPr>
              <w:t>- Supporting local authorities and/or voluntary organisations to develop long term plans for sustaining improvement and embedding good practice.</w:t>
            </w:r>
          </w:p>
        </w:tc>
        <w:tc>
          <w:tcPr>
            <w:tcW w:w="1496" w:type="dxa"/>
          </w:tcPr>
          <w:p w14:paraId="2A89E22F" w14:textId="7711F8B3" w:rsidR="00E66DB4" w:rsidRPr="00DB41F6" w:rsidRDefault="00E66DB4" w:rsidP="00D27ABD">
            <w:pPr>
              <w:pStyle w:val="DeptBullets"/>
              <w:numPr>
                <w:ilvl w:val="0"/>
                <w:numId w:val="0"/>
              </w:numPr>
              <w:spacing w:before="20" w:after="20"/>
              <w:rPr>
                <w:rFonts w:asciiTheme="minorHAnsi" w:hAnsiTheme="minorHAnsi" w:cstheme="minorHAnsi"/>
                <w:sz w:val="22"/>
                <w:szCs w:val="22"/>
              </w:rPr>
            </w:pPr>
            <w:r>
              <w:rPr>
                <w:rFonts w:asciiTheme="minorHAnsi" w:hAnsiTheme="minorHAnsi" w:cstheme="minorHAnsi"/>
                <w:sz w:val="22"/>
                <w:szCs w:val="22"/>
              </w:rPr>
              <w:t>Medium</w:t>
            </w:r>
          </w:p>
          <w:p w14:paraId="06B6E84A" w14:textId="77777777" w:rsidR="00E66DB4" w:rsidRPr="00DB41F6" w:rsidRDefault="00E66DB4" w:rsidP="00AA44B1">
            <w:pPr>
              <w:pStyle w:val="DeptBullets"/>
              <w:numPr>
                <w:ilvl w:val="0"/>
                <w:numId w:val="0"/>
              </w:numPr>
              <w:spacing w:before="20" w:after="20"/>
              <w:ind w:left="720"/>
              <w:rPr>
                <w:rFonts w:asciiTheme="minorHAnsi" w:hAnsiTheme="minorHAnsi" w:cstheme="minorHAnsi"/>
                <w:sz w:val="22"/>
                <w:szCs w:val="22"/>
              </w:rPr>
            </w:pPr>
          </w:p>
        </w:tc>
      </w:tr>
      <w:tr w:rsidR="00156EE7" w:rsidRPr="00767CF2" w14:paraId="00B1585A" w14:textId="77777777" w:rsidTr="003A0905">
        <w:tc>
          <w:tcPr>
            <w:tcW w:w="4815" w:type="dxa"/>
            <w:gridSpan w:val="4"/>
            <w:shd w:val="clear" w:color="auto" w:fill="5887C0"/>
          </w:tcPr>
          <w:p w14:paraId="46C6F7AE" w14:textId="1FE23F95" w:rsidR="00156EE7" w:rsidRPr="00767CF2" w:rsidRDefault="00156EE7" w:rsidP="00156EE7">
            <w:pPr>
              <w:spacing w:before="20" w:after="20"/>
              <w:rPr>
                <w:rFonts w:cstheme="minorHAnsi"/>
                <w:b/>
                <w:bCs/>
                <w:color w:val="FFFFFF" w:themeColor="background1"/>
              </w:rPr>
            </w:pPr>
            <w:r>
              <w:rPr>
                <w:rFonts w:cstheme="minorHAnsi"/>
                <w:b/>
                <w:bCs/>
                <w:color w:val="FFFFFF" w:themeColor="background1"/>
              </w:rPr>
              <w:t>Evaluation Section 4</w:t>
            </w:r>
            <w:r w:rsidRPr="00767CF2">
              <w:rPr>
                <w:rFonts w:cstheme="minorHAnsi"/>
                <w:b/>
                <w:bCs/>
                <w:color w:val="FFFFFF" w:themeColor="background1"/>
              </w:rPr>
              <w:t>: Item Prices</w:t>
            </w:r>
          </w:p>
        </w:tc>
        <w:tc>
          <w:tcPr>
            <w:tcW w:w="4363" w:type="dxa"/>
            <w:gridSpan w:val="2"/>
            <w:shd w:val="clear" w:color="auto" w:fill="5887C0"/>
          </w:tcPr>
          <w:p w14:paraId="5A18B3AA" w14:textId="74C5CF62" w:rsidR="00156EE7" w:rsidRPr="00767CF2" w:rsidRDefault="00156EE7" w:rsidP="00156EE7">
            <w:pPr>
              <w:spacing w:before="20" w:after="20"/>
              <w:rPr>
                <w:rFonts w:cstheme="minorHAnsi"/>
                <w:b/>
                <w:bCs/>
                <w:color w:val="FFFFFF" w:themeColor="background1"/>
              </w:rPr>
            </w:pPr>
            <w:r w:rsidRPr="00767CF2">
              <w:rPr>
                <w:rFonts w:cstheme="minorHAnsi"/>
                <w:b/>
                <w:bCs/>
                <w:color w:val="FFFFFF" w:themeColor="background1"/>
              </w:rPr>
              <w:t>Sect</w:t>
            </w:r>
            <w:r>
              <w:rPr>
                <w:rFonts w:cstheme="minorHAnsi"/>
                <w:b/>
                <w:bCs/>
                <w:color w:val="FFFFFF" w:themeColor="background1"/>
              </w:rPr>
              <w:t>ion Weighting: 20</w:t>
            </w:r>
            <w:r w:rsidRPr="00767CF2">
              <w:rPr>
                <w:rFonts w:cstheme="minorHAnsi"/>
                <w:b/>
                <w:bCs/>
                <w:color w:val="FFFFFF" w:themeColor="background1"/>
              </w:rPr>
              <w:t>%</w:t>
            </w:r>
          </w:p>
        </w:tc>
      </w:tr>
      <w:tr w:rsidR="00156EE7" w:rsidRPr="00767CF2" w14:paraId="5D952E01" w14:textId="77777777" w:rsidTr="003105E6">
        <w:tc>
          <w:tcPr>
            <w:tcW w:w="1413" w:type="dxa"/>
            <w:shd w:val="clear" w:color="auto" w:fill="5887C0"/>
          </w:tcPr>
          <w:p w14:paraId="2E973523" w14:textId="5A14A9B7" w:rsidR="00156EE7" w:rsidRPr="00767CF2" w:rsidRDefault="00156EE7" w:rsidP="00156EE7">
            <w:pPr>
              <w:spacing w:before="20" w:after="20"/>
              <w:ind w:right="-249"/>
              <w:rPr>
                <w:rFonts w:cstheme="minorHAnsi"/>
                <w:b/>
                <w:color w:val="FFFFFF" w:themeColor="background1"/>
              </w:rPr>
            </w:pPr>
            <w:r>
              <w:rPr>
                <w:rFonts w:cstheme="minorHAnsi"/>
                <w:b/>
                <w:color w:val="FFFFFF" w:themeColor="background1"/>
              </w:rPr>
              <w:t>Ref</w:t>
            </w:r>
          </w:p>
        </w:tc>
        <w:tc>
          <w:tcPr>
            <w:tcW w:w="7765" w:type="dxa"/>
            <w:gridSpan w:val="5"/>
            <w:shd w:val="clear" w:color="auto" w:fill="5887C0"/>
          </w:tcPr>
          <w:p w14:paraId="79DE3B48" w14:textId="3F89CDFC" w:rsidR="00156EE7" w:rsidRPr="00767CF2" w:rsidRDefault="00156EE7" w:rsidP="00156EE7">
            <w:pPr>
              <w:spacing w:before="20" w:after="20"/>
              <w:jc w:val="center"/>
              <w:rPr>
                <w:rFonts w:cstheme="minorHAnsi"/>
                <w:b/>
                <w:color w:val="FFFFFF" w:themeColor="background1"/>
              </w:rPr>
            </w:pPr>
            <w:r w:rsidRPr="00767CF2">
              <w:rPr>
                <w:rFonts w:cstheme="minorHAnsi"/>
                <w:b/>
                <w:color w:val="FFFFFF" w:themeColor="background1"/>
              </w:rPr>
              <w:t>Question</w:t>
            </w:r>
          </w:p>
        </w:tc>
      </w:tr>
      <w:tr w:rsidR="00156EE7" w:rsidRPr="00767CF2" w14:paraId="7837CC48" w14:textId="77777777" w:rsidTr="003105E6">
        <w:tc>
          <w:tcPr>
            <w:tcW w:w="1413" w:type="dxa"/>
          </w:tcPr>
          <w:p w14:paraId="6032DA81" w14:textId="6CB37314" w:rsidR="00156EE7" w:rsidRPr="00767CF2" w:rsidRDefault="00156EE7" w:rsidP="00156EE7">
            <w:pPr>
              <w:spacing w:before="20" w:after="20"/>
              <w:rPr>
                <w:rFonts w:cstheme="minorHAnsi"/>
              </w:rPr>
            </w:pPr>
            <w:r>
              <w:rPr>
                <w:rFonts w:cstheme="minorHAnsi"/>
              </w:rPr>
              <w:t>4.</w:t>
            </w:r>
            <w:r w:rsidR="00A208EC">
              <w:rPr>
                <w:rFonts w:cstheme="minorHAnsi"/>
              </w:rPr>
              <w:t>0</w:t>
            </w:r>
            <w:r>
              <w:rPr>
                <w:rFonts w:cstheme="minorHAnsi"/>
              </w:rPr>
              <w:t>1</w:t>
            </w:r>
          </w:p>
        </w:tc>
        <w:tc>
          <w:tcPr>
            <w:tcW w:w="7765" w:type="dxa"/>
            <w:gridSpan w:val="5"/>
          </w:tcPr>
          <w:p w14:paraId="3A613AE5" w14:textId="410C76BE" w:rsidR="00156EE7" w:rsidRPr="00767CF2" w:rsidRDefault="00156EE7" w:rsidP="00156EE7">
            <w:pPr>
              <w:spacing w:before="20" w:after="20"/>
              <w:rPr>
                <w:rFonts w:cstheme="minorHAnsi"/>
              </w:rPr>
            </w:pPr>
            <w:r w:rsidRPr="00767CF2">
              <w:rPr>
                <w:rFonts w:cstheme="minorHAnsi"/>
              </w:rPr>
              <w:t xml:space="preserve">Please quote your daily rate </w:t>
            </w:r>
            <w:r w:rsidRPr="00767CF2">
              <w:rPr>
                <w:rFonts w:cstheme="minorHAnsi"/>
                <w:b/>
                <w:u w:val="single"/>
              </w:rPr>
              <w:t>inclusive of all anticipated expenses</w:t>
            </w:r>
            <w:r w:rsidR="007447EA">
              <w:rPr>
                <w:rFonts w:cstheme="minorHAnsi"/>
                <w:b/>
                <w:u w:val="single"/>
              </w:rPr>
              <w:t>,</w:t>
            </w:r>
            <w:r w:rsidRPr="00767CF2">
              <w:rPr>
                <w:rFonts w:cstheme="minorHAnsi"/>
                <w:b/>
                <w:u w:val="single"/>
              </w:rPr>
              <w:t>*</w:t>
            </w:r>
            <w:r w:rsidRPr="00C2386D">
              <w:rPr>
                <w:rFonts w:cstheme="minorHAnsi"/>
              </w:rPr>
              <w:t xml:space="preserve"> </w:t>
            </w:r>
            <w:r w:rsidR="007447EA">
              <w:rPr>
                <w:rFonts w:cstheme="minorHAnsi"/>
              </w:rPr>
              <w:t xml:space="preserve">but </w:t>
            </w:r>
            <w:r>
              <w:rPr>
                <w:rFonts w:cstheme="minorHAnsi"/>
              </w:rPr>
              <w:t>exclusive of any applicable VAT</w:t>
            </w:r>
            <w:r w:rsidR="007447EA">
              <w:rPr>
                <w:rFonts w:cstheme="minorHAnsi"/>
              </w:rPr>
              <w:t>.</w:t>
            </w:r>
            <w:r>
              <w:rPr>
                <w:rFonts w:cstheme="minorHAnsi"/>
              </w:rPr>
              <w:t xml:space="preserve"> </w:t>
            </w:r>
            <w:r w:rsidRPr="00767CF2">
              <w:rPr>
                <w:rFonts w:cstheme="minorHAnsi"/>
                <w:b/>
              </w:rPr>
              <w:t>Daily rates over £600</w:t>
            </w:r>
            <w:r>
              <w:rPr>
                <w:rFonts w:cstheme="minorHAnsi"/>
                <w:b/>
              </w:rPr>
              <w:t xml:space="preserve"> (not including VAT)</w:t>
            </w:r>
            <w:r w:rsidRPr="00767CF2">
              <w:rPr>
                <w:rFonts w:cstheme="minorHAnsi"/>
                <w:b/>
              </w:rPr>
              <w:t xml:space="preserve"> will be excluded as non-compliant bids</w:t>
            </w:r>
            <w:r w:rsidRPr="00767CF2">
              <w:rPr>
                <w:rFonts w:cstheme="minorHAnsi"/>
              </w:rPr>
              <w:t xml:space="preserve"> in line with the Operational Associates rates policy.</w:t>
            </w:r>
          </w:p>
          <w:p w14:paraId="3F1D3098" w14:textId="77777777" w:rsidR="00156EE7" w:rsidRPr="00767CF2" w:rsidRDefault="00156EE7" w:rsidP="00156EE7">
            <w:pPr>
              <w:spacing w:before="20" w:after="20"/>
              <w:rPr>
                <w:rFonts w:cstheme="minorHAnsi"/>
              </w:rPr>
            </w:pPr>
          </w:p>
          <w:p w14:paraId="5DDE030B" w14:textId="56B1575A" w:rsidR="00156EE7" w:rsidRPr="004C71D8" w:rsidRDefault="00156EE7" w:rsidP="00156EE7">
            <w:pPr>
              <w:spacing w:before="20" w:after="20"/>
              <w:rPr>
                <w:rFonts w:eastAsia="Times New Roman" w:cstheme="minorHAnsi"/>
                <w:szCs w:val="20"/>
              </w:rPr>
            </w:pPr>
            <w:r w:rsidRPr="004C71D8">
              <w:rPr>
                <w:rFonts w:eastAsia="Times New Roman" w:cstheme="minorHAnsi"/>
                <w:szCs w:val="20"/>
              </w:rPr>
              <w:t>The Department will seek to select the bid which repr</w:t>
            </w:r>
            <w:r w:rsidR="00505CD3" w:rsidRPr="004C71D8">
              <w:rPr>
                <w:rFonts w:eastAsia="Times New Roman" w:cstheme="minorHAnsi"/>
                <w:szCs w:val="20"/>
              </w:rPr>
              <w:t>esents the best value for money, based on the scores from both sections of the evaluation.</w:t>
            </w:r>
          </w:p>
          <w:p w14:paraId="0375B2FB" w14:textId="77777777" w:rsidR="00156EE7" w:rsidRPr="00767CF2" w:rsidRDefault="00156EE7" w:rsidP="00156EE7">
            <w:pPr>
              <w:spacing w:before="20" w:after="20"/>
              <w:rPr>
                <w:rFonts w:cstheme="minorHAnsi"/>
              </w:rPr>
            </w:pPr>
          </w:p>
          <w:p w14:paraId="555FF304" w14:textId="77777777" w:rsidR="00156EE7" w:rsidRPr="00767CF2" w:rsidRDefault="00156EE7" w:rsidP="00156EE7">
            <w:pPr>
              <w:spacing w:before="20" w:after="20"/>
              <w:rPr>
                <w:rFonts w:cstheme="minorHAnsi"/>
              </w:rPr>
            </w:pPr>
            <w:r w:rsidRPr="00767CF2">
              <w:rPr>
                <w:rFonts w:cstheme="minorHAnsi"/>
              </w:rPr>
              <w:t>Item Prices are evaluated using the following equation: (1-(Price Quoted-Lowest Price Quoted)/Lowest Price Quoted)*100.</w:t>
            </w:r>
          </w:p>
          <w:p w14:paraId="5CFAC442" w14:textId="77777777" w:rsidR="00156EE7" w:rsidRPr="00767CF2" w:rsidRDefault="00156EE7" w:rsidP="00156EE7">
            <w:pPr>
              <w:spacing w:before="20" w:after="20"/>
              <w:rPr>
                <w:rFonts w:cstheme="minorHAnsi"/>
              </w:rPr>
            </w:pPr>
          </w:p>
          <w:p w14:paraId="19F5728A" w14:textId="7376BFB4" w:rsidR="00156EE7" w:rsidRPr="00505CD3" w:rsidRDefault="00156EE7" w:rsidP="00156EE7">
            <w:pPr>
              <w:spacing w:before="20" w:after="20"/>
              <w:rPr>
                <w:rFonts w:cstheme="minorHAnsi"/>
                <w:i/>
                <w:color w:val="104F75"/>
                <w:szCs w:val="20"/>
              </w:rPr>
            </w:pPr>
            <w:r w:rsidRPr="00767CF2">
              <w:rPr>
                <w:rFonts w:cstheme="minorHAnsi"/>
                <w:b/>
              </w:rPr>
              <w:t>*Expenses include any travel and subsistence expenses and any other general expenses necessary to deliver this requirement.</w:t>
            </w:r>
          </w:p>
        </w:tc>
      </w:tr>
      <w:tr w:rsidR="00F60A11" w:rsidRPr="00767CF2" w14:paraId="00CA65AC" w14:textId="77777777" w:rsidTr="003A0905">
        <w:tc>
          <w:tcPr>
            <w:tcW w:w="4815" w:type="dxa"/>
            <w:gridSpan w:val="4"/>
            <w:shd w:val="clear" w:color="auto" w:fill="5887C0"/>
          </w:tcPr>
          <w:p w14:paraId="5C3AC41C" w14:textId="2FD51AD7" w:rsidR="00F60A11" w:rsidRPr="00767CF2" w:rsidRDefault="00F60A11" w:rsidP="00F60A11">
            <w:pPr>
              <w:spacing w:before="20" w:after="20"/>
              <w:rPr>
                <w:rFonts w:cstheme="minorHAnsi"/>
                <w:b/>
                <w:bCs/>
                <w:color w:val="FFFFFF" w:themeColor="background1"/>
              </w:rPr>
            </w:pPr>
            <w:r>
              <w:rPr>
                <w:rFonts w:cstheme="minorHAnsi"/>
                <w:b/>
                <w:bCs/>
                <w:color w:val="FFFFFF" w:themeColor="background1"/>
              </w:rPr>
              <w:t xml:space="preserve"> Section 5</w:t>
            </w:r>
            <w:r w:rsidRPr="00767CF2">
              <w:rPr>
                <w:rFonts w:cstheme="minorHAnsi"/>
                <w:b/>
                <w:bCs/>
                <w:color w:val="FFFFFF" w:themeColor="background1"/>
              </w:rPr>
              <w:t xml:space="preserve">: </w:t>
            </w:r>
            <w:r>
              <w:rPr>
                <w:rFonts w:cstheme="minorHAnsi"/>
                <w:b/>
                <w:bCs/>
                <w:color w:val="FFFFFF" w:themeColor="background1"/>
              </w:rPr>
              <w:t>Additional Information</w:t>
            </w:r>
          </w:p>
        </w:tc>
        <w:tc>
          <w:tcPr>
            <w:tcW w:w="4363" w:type="dxa"/>
            <w:gridSpan w:val="2"/>
            <w:shd w:val="clear" w:color="auto" w:fill="5887C0"/>
          </w:tcPr>
          <w:p w14:paraId="55823F7C" w14:textId="33570F2A" w:rsidR="00F60A11" w:rsidRPr="00767CF2" w:rsidRDefault="00F60A11" w:rsidP="00F60A11">
            <w:pPr>
              <w:spacing w:before="20" w:after="20"/>
              <w:rPr>
                <w:rFonts w:cstheme="minorHAnsi"/>
                <w:b/>
                <w:bCs/>
                <w:color w:val="FFFFFF" w:themeColor="background1"/>
              </w:rPr>
            </w:pPr>
            <w:r w:rsidRPr="00767CF2">
              <w:rPr>
                <w:rFonts w:cstheme="minorHAnsi"/>
                <w:b/>
                <w:bCs/>
                <w:color w:val="FFFFFF" w:themeColor="background1"/>
              </w:rPr>
              <w:t>Sect</w:t>
            </w:r>
            <w:r>
              <w:rPr>
                <w:rFonts w:cstheme="minorHAnsi"/>
                <w:b/>
                <w:bCs/>
                <w:color w:val="FFFFFF" w:themeColor="background1"/>
              </w:rPr>
              <w:t>ion Weighting: 0</w:t>
            </w:r>
            <w:r w:rsidRPr="00767CF2">
              <w:rPr>
                <w:rFonts w:cstheme="minorHAnsi"/>
                <w:b/>
                <w:bCs/>
                <w:color w:val="FFFFFF" w:themeColor="background1"/>
              </w:rPr>
              <w:t>%</w:t>
            </w:r>
          </w:p>
        </w:tc>
      </w:tr>
      <w:tr w:rsidR="00156EE7" w:rsidRPr="00767CF2" w14:paraId="30A86C6D" w14:textId="77777777" w:rsidTr="003105E6">
        <w:tc>
          <w:tcPr>
            <w:tcW w:w="1413" w:type="dxa"/>
            <w:shd w:val="clear" w:color="auto" w:fill="5887C0"/>
          </w:tcPr>
          <w:p w14:paraId="657E3234" w14:textId="453172B8" w:rsidR="00156EE7" w:rsidRPr="00767CF2" w:rsidRDefault="00156EE7" w:rsidP="00156EE7">
            <w:pPr>
              <w:spacing w:before="20" w:after="20"/>
              <w:rPr>
                <w:rFonts w:cstheme="minorHAnsi"/>
              </w:rPr>
            </w:pPr>
            <w:r w:rsidRPr="00767CF2">
              <w:rPr>
                <w:rFonts w:cstheme="minorHAnsi"/>
                <w:b/>
                <w:color w:val="FFFFFF" w:themeColor="background1"/>
              </w:rPr>
              <w:t>Ref</w:t>
            </w:r>
          </w:p>
        </w:tc>
        <w:tc>
          <w:tcPr>
            <w:tcW w:w="7765" w:type="dxa"/>
            <w:gridSpan w:val="5"/>
            <w:shd w:val="clear" w:color="auto" w:fill="5887C0"/>
          </w:tcPr>
          <w:p w14:paraId="3558F47F" w14:textId="5D938A78" w:rsidR="00156EE7" w:rsidRPr="00767CF2" w:rsidRDefault="00156EE7" w:rsidP="00156EE7">
            <w:pPr>
              <w:spacing w:before="20" w:after="20"/>
              <w:rPr>
                <w:rFonts w:cstheme="minorHAnsi"/>
                <w:b/>
                <w:color w:val="104F75"/>
                <w:szCs w:val="20"/>
              </w:rPr>
            </w:pPr>
          </w:p>
        </w:tc>
      </w:tr>
      <w:tr w:rsidR="003105E6" w:rsidRPr="00767CF2" w14:paraId="6035651B" w14:textId="77777777" w:rsidTr="003105E6">
        <w:tc>
          <w:tcPr>
            <w:tcW w:w="1413" w:type="dxa"/>
          </w:tcPr>
          <w:p w14:paraId="1D27D089" w14:textId="1C16D700" w:rsidR="003105E6" w:rsidRDefault="003105E6" w:rsidP="00156EE7">
            <w:pPr>
              <w:spacing w:before="20" w:after="20"/>
              <w:rPr>
                <w:rFonts w:eastAsia="Times New Roman" w:cstheme="minorHAnsi"/>
                <w:szCs w:val="20"/>
              </w:rPr>
            </w:pPr>
            <w:r>
              <w:rPr>
                <w:rFonts w:eastAsia="Times New Roman" w:cstheme="minorHAnsi"/>
                <w:szCs w:val="20"/>
              </w:rPr>
              <w:t>5.</w:t>
            </w:r>
            <w:r w:rsidR="00A208EC">
              <w:rPr>
                <w:rFonts w:eastAsia="Times New Roman" w:cstheme="minorHAnsi"/>
                <w:szCs w:val="20"/>
              </w:rPr>
              <w:t>0</w:t>
            </w:r>
            <w:r>
              <w:rPr>
                <w:rFonts w:eastAsia="Times New Roman" w:cstheme="minorHAnsi"/>
                <w:szCs w:val="20"/>
              </w:rPr>
              <w:t>1</w:t>
            </w:r>
          </w:p>
        </w:tc>
        <w:tc>
          <w:tcPr>
            <w:tcW w:w="7765" w:type="dxa"/>
            <w:gridSpan w:val="5"/>
          </w:tcPr>
          <w:p w14:paraId="1B77DBBB" w14:textId="1B5C2B20" w:rsidR="003105E6" w:rsidRDefault="00824E2A" w:rsidP="00824E2A">
            <w:pPr>
              <w:spacing w:before="20" w:after="20"/>
              <w:rPr>
                <w:rFonts w:cstheme="minorHAnsi"/>
              </w:rPr>
            </w:pPr>
            <w:r>
              <w:rPr>
                <w:rFonts w:cstheme="minorHAnsi"/>
              </w:rPr>
              <w:t xml:space="preserve">Is VAT to be charged in addition to your net bid? </w:t>
            </w:r>
          </w:p>
        </w:tc>
      </w:tr>
      <w:tr w:rsidR="007447EA" w:rsidRPr="00767CF2" w14:paraId="014798C3" w14:textId="77777777" w:rsidTr="003105E6">
        <w:tc>
          <w:tcPr>
            <w:tcW w:w="1413" w:type="dxa"/>
          </w:tcPr>
          <w:p w14:paraId="6A9DB009" w14:textId="49A9C2A7" w:rsidR="007447EA" w:rsidRDefault="007447EA" w:rsidP="00156EE7">
            <w:pPr>
              <w:spacing w:before="20" w:after="20"/>
              <w:rPr>
                <w:rFonts w:eastAsia="Times New Roman" w:cstheme="minorHAnsi"/>
                <w:szCs w:val="20"/>
              </w:rPr>
            </w:pPr>
            <w:r>
              <w:rPr>
                <w:rFonts w:eastAsia="Times New Roman" w:cstheme="minorHAnsi"/>
                <w:szCs w:val="20"/>
              </w:rPr>
              <w:t>5.</w:t>
            </w:r>
            <w:r w:rsidR="00A208EC">
              <w:rPr>
                <w:rFonts w:eastAsia="Times New Roman" w:cstheme="minorHAnsi"/>
                <w:szCs w:val="20"/>
              </w:rPr>
              <w:t>0</w:t>
            </w:r>
            <w:r>
              <w:rPr>
                <w:rFonts w:eastAsia="Times New Roman" w:cstheme="minorHAnsi"/>
                <w:szCs w:val="20"/>
              </w:rPr>
              <w:t>2</w:t>
            </w:r>
          </w:p>
        </w:tc>
        <w:tc>
          <w:tcPr>
            <w:tcW w:w="7765" w:type="dxa"/>
            <w:gridSpan w:val="5"/>
          </w:tcPr>
          <w:p w14:paraId="3E774966" w14:textId="7849E433" w:rsidR="007447EA" w:rsidRDefault="00824E2A" w:rsidP="00156EE7">
            <w:pPr>
              <w:spacing w:before="20" w:after="20"/>
              <w:rPr>
                <w:rFonts w:cstheme="minorHAnsi"/>
              </w:rPr>
            </w:pPr>
            <w:r>
              <w:rPr>
                <w:rFonts w:cstheme="minorHAnsi"/>
              </w:rPr>
              <w:t>Are you classed as a Small or Medium Enterprise (SME)?</w:t>
            </w:r>
          </w:p>
        </w:tc>
      </w:tr>
      <w:tr w:rsidR="003105E6" w:rsidRPr="00767CF2" w14:paraId="54D356B5" w14:textId="77777777" w:rsidTr="003105E6">
        <w:tc>
          <w:tcPr>
            <w:tcW w:w="1413" w:type="dxa"/>
          </w:tcPr>
          <w:p w14:paraId="33C9BEFB" w14:textId="37690726" w:rsidR="003105E6" w:rsidRDefault="00505CD3" w:rsidP="003105E6">
            <w:pPr>
              <w:spacing w:before="20" w:after="20"/>
              <w:rPr>
                <w:rFonts w:eastAsia="Times New Roman" w:cstheme="minorHAnsi"/>
                <w:szCs w:val="20"/>
              </w:rPr>
            </w:pPr>
            <w:r>
              <w:rPr>
                <w:rFonts w:cstheme="minorHAnsi"/>
              </w:rPr>
              <w:t>5.</w:t>
            </w:r>
            <w:r w:rsidR="00A208EC">
              <w:rPr>
                <w:rFonts w:cstheme="minorHAnsi"/>
              </w:rPr>
              <w:t>0</w:t>
            </w:r>
            <w:r>
              <w:rPr>
                <w:rFonts w:cstheme="minorHAnsi"/>
              </w:rPr>
              <w:t>3</w:t>
            </w:r>
          </w:p>
        </w:tc>
        <w:tc>
          <w:tcPr>
            <w:tcW w:w="7765" w:type="dxa"/>
            <w:gridSpan w:val="5"/>
          </w:tcPr>
          <w:p w14:paraId="5DB0705C" w14:textId="143EBB36" w:rsidR="003105E6" w:rsidRDefault="003105E6" w:rsidP="003105E6">
            <w:pPr>
              <w:spacing w:before="20" w:after="20"/>
              <w:rPr>
                <w:rFonts w:cstheme="minorHAnsi"/>
              </w:rPr>
            </w:pPr>
            <w:r w:rsidRPr="00767CF2">
              <w:rPr>
                <w:rFonts w:cstheme="minorHAnsi"/>
              </w:rPr>
              <w:t>Please confirm that all monies you receive in respect of contract(s) you have with the Department are being paid into your company bank account.</w:t>
            </w:r>
          </w:p>
        </w:tc>
      </w:tr>
      <w:tr w:rsidR="003105E6" w:rsidRPr="00767CF2" w14:paraId="2E600E5D" w14:textId="77777777" w:rsidTr="00505CD3">
        <w:trPr>
          <w:trHeight w:val="1822"/>
        </w:trPr>
        <w:tc>
          <w:tcPr>
            <w:tcW w:w="1413" w:type="dxa"/>
          </w:tcPr>
          <w:p w14:paraId="7FADEE04" w14:textId="259348B1" w:rsidR="003105E6" w:rsidRDefault="00505CD3" w:rsidP="003105E6">
            <w:pPr>
              <w:spacing w:before="20" w:after="20"/>
              <w:rPr>
                <w:rFonts w:eastAsia="Times New Roman" w:cstheme="minorHAnsi"/>
                <w:szCs w:val="20"/>
              </w:rPr>
            </w:pPr>
            <w:r>
              <w:rPr>
                <w:rFonts w:eastAsia="Times New Roman" w:cstheme="minorHAnsi"/>
                <w:szCs w:val="20"/>
              </w:rPr>
              <w:lastRenderedPageBreak/>
              <w:t>5.</w:t>
            </w:r>
            <w:r w:rsidR="00A208EC">
              <w:rPr>
                <w:rFonts w:eastAsia="Times New Roman" w:cstheme="minorHAnsi"/>
                <w:szCs w:val="20"/>
              </w:rPr>
              <w:t>0</w:t>
            </w:r>
            <w:r>
              <w:rPr>
                <w:rFonts w:eastAsia="Times New Roman" w:cstheme="minorHAnsi"/>
                <w:szCs w:val="20"/>
              </w:rPr>
              <w:t>4</w:t>
            </w:r>
          </w:p>
        </w:tc>
        <w:tc>
          <w:tcPr>
            <w:tcW w:w="7765" w:type="dxa"/>
            <w:gridSpan w:val="5"/>
          </w:tcPr>
          <w:p w14:paraId="01B88B07" w14:textId="77777777" w:rsidR="003105E6" w:rsidRPr="00767CF2" w:rsidRDefault="003105E6" w:rsidP="003105E6">
            <w:pPr>
              <w:spacing w:before="100"/>
              <w:jc w:val="both"/>
              <w:rPr>
                <w:rFonts w:eastAsia="Times New Roman" w:cstheme="minorHAnsi"/>
                <w:color w:val="000000"/>
                <w:sz w:val="24"/>
                <w:szCs w:val="24"/>
              </w:rPr>
            </w:pPr>
            <w:r w:rsidRPr="00767CF2">
              <w:rPr>
                <w:rFonts w:eastAsia="Arial" w:cstheme="minorHAnsi"/>
                <w:color w:val="000000"/>
              </w:rPr>
              <w:t>Pl</w:t>
            </w:r>
            <w:r>
              <w:rPr>
                <w:rFonts w:eastAsia="Arial" w:cstheme="minorHAnsi"/>
                <w:color w:val="000000"/>
              </w:rPr>
              <w:t>ease select your trading status:</w:t>
            </w:r>
          </w:p>
          <w:p w14:paraId="1FBA2BC4" w14:textId="77777777" w:rsidR="003105E6" w:rsidRPr="00767CF2"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color w:val="000000"/>
              </w:rPr>
              <w:t>public limited company</w:t>
            </w:r>
          </w:p>
          <w:p w14:paraId="442DB5BA" w14:textId="77777777" w:rsidR="003105E6" w:rsidRPr="00767CF2"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color w:val="000000"/>
              </w:rPr>
              <w:t xml:space="preserve">limited company </w:t>
            </w:r>
          </w:p>
          <w:p w14:paraId="28A181E7" w14:textId="77777777" w:rsidR="003105E6" w:rsidRPr="00767CF2"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color w:val="000000"/>
              </w:rPr>
              <w:t xml:space="preserve">limited liability partnership </w:t>
            </w:r>
          </w:p>
          <w:p w14:paraId="570152E2" w14:textId="77777777" w:rsidR="003105E6" w:rsidRPr="00767CF2"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color w:val="000000"/>
              </w:rPr>
              <w:t xml:space="preserve">other partnership </w:t>
            </w:r>
          </w:p>
          <w:p w14:paraId="68D58B61" w14:textId="77777777" w:rsidR="003105E6" w:rsidRPr="00767CF2"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color w:val="000000"/>
              </w:rPr>
              <w:t xml:space="preserve">sole trader </w:t>
            </w:r>
          </w:p>
          <w:p w14:paraId="6350FBED" w14:textId="77777777" w:rsidR="003105E6" w:rsidRPr="00767CF2"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color w:val="000000"/>
              </w:rPr>
              <w:t>third sector</w:t>
            </w:r>
          </w:p>
          <w:p w14:paraId="4E9111AE" w14:textId="5F7F3C2B" w:rsidR="003105E6" w:rsidRPr="003105E6" w:rsidRDefault="003105E6" w:rsidP="003105E6">
            <w:pPr>
              <w:widowControl w:val="0"/>
              <w:numPr>
                <w:ilvl w:val="0"/>
                <w:numId w:val="4"/>
              </w:numPr>
              <w:overflowPunct w:val="0"/>
              <w:autoSpaceDE w:val="0"/>
              <w:autoSpaceDN w:val="0"/>
              <w:adjustRightInd w:val="0"/>
              <w:ind w:hanging="360"/>
              <w:contextualSpacing/>
              <w:jc w:val="both"/>
              <w:textAlignment w:val="baseline"/>
              <w:rPr>
                <w:rFonts w:eastAsia="Arial" w:cstheme="minorHAnsi"/>
                <w:color w:val="000000"/>
              </w:rPr>
            </w:pPr>
            <w:r w:rsidRPr="00767CF2">
              <w:rPr>
                <w:rFonts w:eastAsia="Arial" w:cstheme="minorHAnsi"/>
              </w:rPr>
              <w:t xml:space="preserve">other </w:t>
            </w:r>
          </w:p>
        </w:tc>
      </w:tr>
      <w:tr w:rsidR="003105E6" w:rsidRPr="00767CF2" w14:paraId="1DF2D8D7" w14:textId="77777777" w:rsidTr="003105E6">
        <w:tc>
          <w:tcPr>
            <w:tcW w:w="1413" w:type="dxa"/>
          </w:tcPr>
          <w:p w14:paraId="01C65E0E" w14:textId="6DC94321" w:rsidR="003105E6" w:rsidRDefault="00505CD3" w:rsidP="003105E6">
            <w:pPr>
              <w:spacing w:before="20" w:after="20"/>
              <w:rPr>
                <w:rFonts w:eastAsia="Times New Roman" w:cstheme="minorHAnsi"/>
                <w:szCs w:val="20"/>
              </w:rPr>
            </w:pPr>
            <w:r>
              <w:rPr>
                <w:rFonts w:eastAsia="Times New Roman" w:cstheme="minorHAnsi"/>
                <w:szCs w:val="20"/>
              </w:rPr>
              <w:t>5.</w:t>
            </w:r>
            <w:r w:rsidR="00A208EC">
              <w:rPr>
                <w:rFonts w:eastAsia="Times New Roman" w:cstheme="minorHAnsi"/>
                <w:szCs w:val="20"/>
              </w:rPr>
              <w:t>0</w:t>
            </w:r>
            <w:r>
              <w:rPr>
                <w:rFonts w:eastAsia="Times New Roman" w:cstheme="minorHAnsi"/>
                <w:szCs w:val="20"/>
              </w:rPr>
              <w:t>5</w:t>
            </w:r>
          </w:p>
        </w:tc>
        <w:tc>
          <w:tcPr>
            <w:tcW w:w="7765" w:type="dxa"/>
            <w:gridSpan w:val="5"/>
          </w:tcPr>
          <w:p w14:paraId="3212FFFA" w14:textId="4333300F" w:rsidR="003105E6" w:rsidRDefault="003105E6" w:rsidP="003105E6">
            <w:pPr>
              <w:spacing w:before="20" w:after="20"/>
              <w:rPr>
                <w:rFonts w:cstheme="minorHAnsi"/>
              </w:rPr>
            </w:pPr>
            <w:r w:rsidRPr="00817EAD">
              <w:rPr>
                <w:rFonts w:eastAsia="Arial" w:cstheme="minorHAnsi"/>
                <w:color w:val="000000"/>
              </w:rPr>
              <w:t>Please provide your company registration number or relevant registered number if you are a charity.</w:t>
            </w:r>
          </w:p>
        </w:tc>
      </w:tr>
      <w:tr w:rsidR="003105E6" w:rsidRPr="00767CF2" w14:paraId="4578765B" w14:textId="77777777" w:rsidTr="003105E6">
        <w:tc>
          <w:tcPr>
            <w:tcW w:w="1413" w:type="dxa"/>
          </w:tcPr>
          <w:p w14:paraId="328A5457" w14:textId="7EA60E68" w:rsidR="003105E6" w:rsidRPr="00767CF2" w:rsidRDefault="003105E6" w:rsidP="003105E6">
            <w:pPr>
              <w:spacing w:before="20" w:after="20"/>
              <w:rPr>
                <w:rFonts w:cstheme="minorHAnsi"/>
              </w:rPr>
            </w:pPr>
            <w:r>
              <w:rPr>
                <w:rFonts w:eastAsia="Times New Roman" w:cstheme="minorHAnsi"/>
                <w:szCs w:val="20"/>
              </w:rPr>
              <w:t>5</w:t>
            </w:r>
            <w:r w:rsidR="00505CD3">
              <w:rPr>
                <w:rFonts w:cstheme="minorHAnsi"/>
              </w:rPr>
              <w:t>.</w:t>
            </w:r>
            <w:r w:rsidR="00A208EC">
              <w:rPr>
                <w:rFonts w:cstheme="minorHAnsi"/>
              </w:rPr>
              <w:t>0</w:t>
            </w:r>
            <w:r w:rsidR="00505CD3">
              <w:rPr>
                <w:rFonts w:cstheme="minorHAnsi"/>
              </w:rPr>
              <w:t>6</w:t>
            </w:r>
          </w:p>
        </w:tc>
        <w:tc>
          <w:tcPr>
            <w:tcW w:w="7765" w:type="dxa"/>
            <w:gridSpan w:val="5"/>
          </w:tcPr>
          <w:p w14:paraId="7FD264F8" w14:textId="3A4D94EC" w:rsidR="00F3410E" w:rsidRPr="00F3410E" w:rsidRDefault="003105E6" w:rsidP="003105E6">
            <w:pPr>
              <w:spacing w:before="20" w:after="20"/>
              <w:rPr>
                <w:rFonts w:eastAsia="Arial" w:cstheme="minorHAnsi"/>
              </w:rPr>
            </w:pPr>
            <w:r w:rsidRPr="00817EAD">
              <w:rPr>
                <w:rFonts w:eastAsia="Arial" w:cstheme="minorHAnsi"/>
              </w:rPr>
              <w:t>Please attach a CV (maximum 2 pages) detailing your recent employment history.</w:t>
            </w:r>
          </w:p>
        </w:tc>
      </w:tr>
      <w:tr w:rsidR="00F3410E" w:rsidRPr="00767CF2" w14:paraId="1294A63F" w14:textId="77777777" w:rsidTr="00671599">
        <w:tc>
          <w:tcPr>
            <w:tcW w:w="9178" w:type="dxa"/>
            <w:gridSpan w:val="6"/>
            <w:shd w:val="clear" w:color="auto" w:fill="365F91" w:themeFill="accent1" w:themeFillShade="BF"/>
          </w:tcPr>
          <w:p w14:paraId="39DDF1DE" w14:textId="0E0E82B4" w:rsidR="00F3410E" w:rsidRPr="00767CF2" w:rsidRDefault="00F3410E" w:rsidP="00F3410E">
            <w:pPr>
              <w:spacing w:before="20" w:after="20"/>
              <w:jc w:val="center"/>
              <w:rPr>
                <w:rFonts w:cstheme="minorHAnsi"/>
              </w:rPr>
            </w:pPr>
            <w:r>
              <w:rPr>
                <w:rFonts w:cstheme="minorHAnsi"/>
                <w:b/>
                <w:color w:val="FFFFFF" w:themeColor="background1"/>
              </w:rPr>
              <w:t>Special Conditions</w:t>
            </w:r>
          </w:p>
        </w:tc>
      </w:tr>
      <w:tr w:rsidR="00F3410E" w:rsidRPr="00767CF2" w14:paraId="26374EED" w14:textId="77777777" w:rsidTr="00671599">
        <w:tc>
          <w:tcPr>
            <w:tcW w:w="9178" w:type="dxa"/>
            <w:gridSpan w:val="6"/>
          </w:tcPr>
          <w:p w14:paraId="6B2C86AB" w14:textId="1A8C3C0A" w:rsidR="00F3410E" w:rsidRPr="00767CF2" w:rsidRDefault="0061201B" w:rsidP="003A154D">
            <w:pPr>
              <w:spacing w:before="20" w:after="20"/>
              <w:rPr>
                <w:rFonts w:cstheme="minorHAnsi"/>
              </w:rPr>
            </w:pPr>
            <w:r w:rsidRPr="00767CF2">
              <w:rPr>
                <w:rFonts w:cstheme="minorHAnsi"/>
              </w:rPr>
              <w:t xml:space="preserve">The Call-Off Terms will form part of the contract with the successful Supplier. A copy of these </w:t>
            </w:r>
            <w:r w:rsidR="003A154D">
              <w:rPr>
                <w:rFonts w:cstheme="minorHAnsi"/>
              </w:rPr>
              <w:t>is attached to this RFQ.</w:t>
            </w:r>
            <w:r w:rsidRPr="00767CF2">
              <w:rPr>
                <w:rFonts w:cstheme="minorHAnsi"/>
                <w:i/>
              </w:rPr>
              <w:t xml:space="preserve"> </w:t>
            </w:r>
            <w:r w:rsidRPr="00767CF2">
              <w:rPr>
                <w:rFonts w:cstheme="minorHAnsi"/>
              </w:rPr>
              <w:t>A final version will be issued to the successful associate upon acceptance of their quotation.</w:t>
            </w:r>
          </w:p>
        </w:tc>
      </w:tr>
      <w:tr w:rsidR="00F3410E" w:rsidRPr="00767CF2" w14:paraId="48850EEB" w14:textId="77777777" w:rsidTr="00671599">
        <w:tc>
          <w:tcPr>
            <w:tcW w:w="9178" w:type="dxa"/>
            <w:gridSpan w:val="6"/>
            <w:shd w:val="clear" w:color="auto" w:fill="365F91" w:themeFill="accent1" w:themeFillShade="BF"/>
          </w:tcPr>
          <w:p w14:paraId="137D49CE" w14:textId="4F65D33A" w:rsidR="00F3410E" w:rsidRPr="00767CF2" w:rsidRDefault="0061201B" w:rsidP="0061201B">
            <w:pPr>
              <w:spacing w:before="20" w:after="20"/>
              <w:jc w:val="center"/>
              <w:rPr>
                <w:rFonts w:cstheme="minorHAnsi"/>
              </w:rPr>
            </w:pPr>
            <w:r>
              <w:rPr>
                <w:rFonts w:cstheme="minorHAnsi"/>
                <w:b/>
                <w:color w:val="FFFFFF" w:themeColor="background1"/>
              </w:rPr>
              <w:t>Contract Management</w:t>
            </w:r>
          </w:p>
        </w:tc>
      </w:tr>
      <w:tr w:rsidR="00F3410E" w:rsidRPr="00767CF2" w14:paraId="408A1974" w14:textId="77777777" w:rsidTr="00671599">
        <w:tc>
          <w:tcPr>
            <w:tcW w:w="9178" w:type="dxa"/>
            <w:gridSpan w:val="6"/>
          </w:tcPr>
          <w:p w14:paraId="3E6B96EF" w14:textId="55211BAE" w:rsidR="00F3410E" w:rsidRPr="00767CF2" w:rsidRDefault="0061201B" w:rsidP="0061201B">
            <w:pPr>
              <w:spacing w:before="20" w:after="20"/>
              <w:rPr>
                <w:rFonts w:cstheme="minorHAnsi"/>
              </w:rPr>
            </w:pPr>
            <w:r w:rsidRPr="00767CF2">
              <w:rPr>
                <w:rFonts w:eastAsia="Times New Roman" w:cstheme="minorHAnsi"/>
                <w:szCs w:val="20"/>
              </w:rPr>
              <w:t>The procurement process and the contract will be managed by the Children in Care and Permanence division at the Department for Education. The workplan will be agreed through regular planning and progress meetings between the Adviser and policy officials at the Department. The impact of the Adviser role and performance will be monitored on an ongoing basis and will take into account progress against the deliverables and service requirements outlined in this RFQ and agreed in advance at planning meetings.</w:t>
            </w:r>
          </w:p>
        </w:tc>
      </w:tr>
    </w:tbl>
    <w:p w14:paraId="262A3F42" w14:textId="395F625A" w:rsidR="00671599" w:rsidRDefault="00671599">
      <w:pPr>
        <w:rPr>
          <w:rFonts w:cstheme="minorHAnsi"/>
          <w:b/>
          <w:color w:val="FFFFFF" w:themeColor="background1"/>
        </w:rPr>
      </w:pPr>
      <w:r>
        <w:rPr>
          <w:rFonts w:cstheme="minorHAnsi"/>
          <w:b/>
          <w:color w:val="FFFFFF" w:themeColor="background1"/>
        </w:rPr>
        <w:t>Contract Management</w:t>
      </w:r>
    </w:p>
    <w:tbl>
      <w:tblPr>
        <w:tblStyle w:val="TableGrid"/>
        <w:tblW w:w="9178" w:type="dxa"/>
        <w:tblLook w:val="04A0" w:firstRow="1" w:lastRow="0" w:firstColumn="1" w:lastColumn="0" w:noHBand="0" w:noVBand="1"/>
      </w:tblPr>
      <w:tblGrid>
        <w:gridCol w:w="4589"/>
        <w:gridCol w:w="4589"/>
      </w:tblGrid>
      <w:tr w:rsidR="00671599" w:rsidRPr="00767CF2" w14:paraId="786B0348" w14:textId="77777777" w:rsidTr="00671599">
        <w:tc>
          <w:tcPr>
            <w:tcW w:w="9178" w:type="dxa"/>
            <w:gridSpan w:val="2"/>
            <w:shd w:val="clear" w:color="auto" w:fill="365F91" w:themeFill="accent1" w:themeFillShade="BF"/>
          </w:tcPr>
          <w:p w14:paraId="3DC98E75" w14:textId="1408FABF" w:rsidR="00671599" w:rsidRPr="00767CF2" w:rsidRDefault="00671599" w:rsidP="00671599">
            <w:pPr>
              <w:spacing w:before="20" w:after="20"/>
              <w:jc w:val="center"/>
              <w:rPr>
                <w:rFonts w:cstheme="minorHAnsi"/>
              </w:rPr>
            </w:pPr>
            <w:r>
              <w:rPr>
                <w:rFonts w:cstheme="minorHAnsi"/>
                <w:b/>
                <w:color w:val="FFFFFF" w:themeColor="background1"/>
              </w:rPr>
              <w:t>Timelines</w:t>
            </w:r>
          </w:p>
        </w:tc>
      </w:tr>
      <w:tr w:rsidR="00671599" w:rsidRPr="00767CF2" w14:paraId="40FAE601" w14:textId="77777777" w:rsidTr="00671599">
        <w:trPr>
          <w:trHeight w:val="240"/>
        </w:trPr>
        <w:tc>
          <w:tcPr>
            <w:tcW w:w="4589" w:type="dxa"/>
          </w:tcPr>
          <w:p w14:paraId="2689D22F" w14:textId="19957249" w:rsidR="00671599" w:rsidRPr="004C71D8" w:rsidRDefault="00671599" w:rsidP="00671599">
            <w:pPr>
              <w:spacing w:before="20" w:after="20"/>
              <w:rPr>
                <w:rFonts w:cstheme="minorHAnsi"/>
              </w:rPr>
            </w:pPr>
            <w:r w:rsidRPr="004C71D8">
              <w:rPr>
                <w:rFonts w:eastAsia="Times New Roman" w:cstheme="minorHAnsi"/>
                <w:szCs w:val="20"/>
              </w:rPr>
              <w:t>ITT Launched</w:t>
            </w:r>
          </w:p>
        </w:tc>
        <w:tc>
          <w:tcPr>
            <w:tcW w:w="4589" w:type="dxa"/>
          </w:tcPr>
          <w:p w14:paraId="3C69C6C2" w14:textId="00117AF7" w:rsidR="00671599" w:rsidRPr="004C71D8" w:rsidRDefault="00671599" w:rsidP="00671599">
            <w:pPr>
              <w:spacing w:before="20" w:after="20"/>
              <w:rPr>
                <w:rFonts w:cstheme="minorHAnsi"/>
              </w:rPr>
            </w:pPr>
            <w:r w:rsidRPr="004C71D8">
              <w:rPr>
                <w:rFonts w:cstheme="minorHAnsi"/>
              </w:rPr>
              <w:t>10</w:t>
            </w:r>
            <w:r w:rsidRPr="004C71D8">
              <w:rPr>
                <w:rFonts w:cstheme="minorHAnsi"/>
                <w:vertAlign w:val="superscript"/>
              </w:rPr>
              <w:t>th</w:t>
            </w:r>
            <w:r w:rsidRPr="004C71D8">
              <w:rPr>
                <w:rFonts w:cstheme="minorHAnsi"/>
              </w:rPr>
              <w:t xml:space="preserve"> July 2018</w:t>
            </w:r>
          </w:p>
        </w:tc>
      </w:tr>
      <w:tr w:rsidR="00671599" w:rsidRPr="00767CF2" w14:paraId="274F1E45" w14:textId="77777777" w:rsidTr="00671599">
        <w:trPr>
          <w:trHeight w:val="235"/>
        </w:trPr>
        <w:tc>
          <w:tcPr>
            <w:tcW w:w="4589" w:type="dxa"/>
          </w:tcPr>
          <w:p w14:paraId="5CD26416" w14:textId="26FF1E8F" w:rsidR="00671599" w:rsidRPr="004C71D8" w:rsidRDefault="00671599" w:rsidP="00671599">
            <w:pPr>
              <w:spacing w:before="20" w:after="20"/>
              <w:rPr>
                <w:rFonts w:eastAsia="Times New Roman" w:cstheme="minorHAnsi"/>
                <w:szCs w:val="20"/>
              </w:rPr>
            </w:pPr>
            <w:r w:rsidRPr="004C71D8">
              <w:rPr>
                <w:rFonts w:eastAsia="Times New Roman" w:cstheme="minorHAnsi"/>
                <w:szCs w:val="20"/>
              </w:rPr>
              <w:t>ITT Questions answered until</w:t>
            </w:r>
          </w:p>
        </w:tc>
        <w:tc>
          <w:tcPr>
            <w:tcW w:w="4589" w:type="dxa"/>
          </w:tcPr>
          <w:p w14:paraId="05805525" w14:textId="4B58939F" w:rsidR="00671599" w:rsidRPr="004C71D8" w:rsidRDefault="00671599" w:rsidP="00671599">
            <w:pPr>
              <w:spacing w:before="20" w:after="20"/>
              <w:rPr>
                <w:rFonts w:eastAsia="Times New Roman" w:cstheme="minorHAnsi"/>
                <w:szCs w:val="20"/>
              </w:rPr>
            </w:pPr>
            <w:r w:rsidRPr="004C71D8">
              <w:rPr>
                <w:rFonts w:eastAsia="Times New Roman" w:cstheme="minorHAnsi"/>
                <w:szCs w:val="20"/>
              </w:rPr>
              <w:t>Noon</w:t>
            </w:r>
            <w:r w:rsidR="003A154D" w:rsidRPr="004C71D8">
              <w:rPr>
                <w:rFonts w:eastAsia="Times New Roman" w:cstheme="minorHAnsi"/>
                <w:szCs w:val="20"/>
              </w:rPr>
              <w:t xml:space="preserve"> on</w:t>
            </w:r>
            <w:r w:rsidRPr="004C71D8">
              <w:rPr>
                <w:rFonts w:eastAsia="Times New Roman" w:cstheme="minorHAnsi"/>
                <w:szCs w:val="20"/>
              </w:rPr>
              <w:t xml:space="preserve"> 24</w:t>
            </w:r>
            <w:r w:rsidRPr="004C71D8">
              <w:rPr>
                <w:rFonts w:eastAsia="Times New Roman" w:cstheme="minorHAnsi"/>
                <w:szCs w:val="20"/>
                <w:vertAlign w:val="superscript"/>
              </w:rPr>
              <w:t>th</w:t>
            </w:r>
            <w:r w:rsidRPr="004C71D8">
              <w:rPr>
                <w:rFonts w:eastAsia="Times New Roman" w:cstheme="minorHAnsi"/>
                <w:szCs w:val="20"/>
              </w:rPr>
              <w:t xml:space="preserve"> July 2018</w:t>
            </w:r>
          </w:p>
        </w:tc>
      </w:tr>
      <w:tr w:rsidR="00671599" w:rsidRPr="00767CF2" w14:paraId="0ACD01CB" w14:textId="77777777" w:rsidTr="00671599">
        <w:trPr>
          <w:trHeight w:val="235"/>
        </w:trPr>
        <w:tc>
          <w:tcPr>
            <w:tcW w:w="4589" w:type="dxa"/>
          </w:tcPr>
          <w:p w14:paraId="51BF99A6" w14:textId="42116312" w:rsidR="00671599" w:rsidRPr="00767CF2" w:rsidRDefault="00671599" w:rsidP="00671599">
            <w:pPr>
              <w:spacing w:before="20" w:after="20"/>
              <w:rPr>
                <w:rFonts w:eastAsia="Times New Roman" w:cstheme="minorHAnsi"/>
                <w:szCs w:val="20"/>
              </w:rPr>
            </w:pPr>
            <w:r>
              <w:rPr>
                <w:rFonts w:eastAsia="Times New Roman" w:cstheme="minorHAnsi"/>
                <w:szCs w:val="20"/>
              </w:rPr>
              <w:t>Deadline for submitting your RFQ response</w:t>
            </w:r>
          </w:p>
        </w:tc>
        <w:tc>
          <w:tcPr>
            <w:tcW w:w="4589" w:type="dxa"/>
          </w:tcPr>
          <w:p w14:paraId="21490EE4" w14:textId="5BEF7610" w:rsidR="00671599" w:rsidRPr="00767CF2" w:rsidRDefault="00671599" w:rsidP="00671599">
            <w:pPr>
              <w:spacing w:before="20" w:after="20"/>
              <w:rPr>
                <w:rFonts w:eastAsia="Times New Roman" w:cstheme="minorHAnsi"/>
                <w:szCs w:val="20"/>
              </w:rPr>
            </w:pPr>
            <w:r>
              <w:rPr>
                <w:rFonts w:eastAsia="Times New Roman" w:cstheme="minorHAnsi"/>
                <w:szCs w:val="20"/>
              </w:rPr>
              <w:t>10am on Thursday 26</w:t>
            </w:r>
            <w:r w:rsidRPr="00671599">
              <w:rPr>
                <w:rFonts w:eastAsia="Times New Roman" w:cstheme="minorHAnsi"/>
                <w:szCs w:val="20"/>
                <w:vertAlign w:val="superscript"/>
              </w:rPr>
              <w:t>th</w:t>
            </w:r>
            <w:r>
              <w:rPr>
                <w:rFonts w:eastAsia="Times New Roman" w:cstheme="minorHAnsi"/>
                <w:szCs w:val="20"/>
              </w:rPr>
              <w:t xml:space="preserve"> July 2018</w:t>
            </w:r>
          </w:p>
        </w:tc>
      </w:tr>
      <w:tr w:rsidR="00671599" w:rsidRPr="00767CF2" w14:paraId="76D2686F" w14:textId="77777777" w:rsidTr="00671599">
        <w:trPr>
          <w:trHeight w:val="235"/>
        </w:trPr>
        <w:tc>
          <w:tcPr>
            <w:tcW w:w="4589" w:type="dxa"/>
          </w:tcPr>
          <w:p w14:paraId="7542AB31" w14:textId="31657F87" w:rsidR="00671599" w:rsidRPr="00767CF2" w:rsidRDefault="00671599" w:rsidP="00671599">
            <w:pPr>
              <w:spacing w:before="20" w:after="20"/>
              <w:rPr>
                <w:rFonts w:eastAsia="Times New Roman" w:cstheme="minorHAnsi"/>
                <w:szCs w:val="20"/>
              </w:rPr>
            </w:pPr>
            <w:r>
              <w:rPr>
                <w:rFonts w:eastAsia="Times New Roman" w:cstheme="minorHAnsi"/>
                <w:szCs w:val="20"/>
              </w:rPr>
              <w:t>Expected notification to bidders of outcome</w:t>
            </w:r>
          </w:p>
        </w:tc>
        <w:tc>
          <w:tcPr>
            <w:tcW w:w="4589" w:type="dxa"/>
          </w:tcPr>
          <w:p w14:paraId="75CA8EBA" w14:textId="1C987918" w:rsidR="00671599" w:rsidRPr="00767CF2" w:rsidRDefault="00671599" w:rsidP="00505CD3">
            <w:pPr>
              <w:spacing w:before="20" w:after="20"/>
              <w:rPr>
                <w:rFonts w:eastAsia="Times New Roman" w:cstheme="minorHAnsi"/>
                <w:szCs w:val="20"/>
              </w:rPr>
            </w:pPr>
            <w:r>
              <w:rPr>
                <w:rFonts w:eastAsia="Times New Roman" w:cstheme="minorHAnsi"/>
                <w:szCs w:val="20"/>
              </w:rPr>
              <w:t>15</w:t>
            </w:r>
            <w:r w:rsidR="00505CD3" w:rsidRPr="00505CD3">
              <w:rPr>
                <w:rFonts w:eastAsia="Times New Roman" w:cstheme="minorHAnsi"/>
                <w:szCs w:val="20"/>
                <w:vertAlign w:val="superscript"/>
              </w:rPr>
              <w:t>th</w:t>
            </w:r>
            <w:r w:rsidR="00505CD3">
              <w:rPr>
                <w:rFonts w:eastAsia="Times New Roman" w:cstheme="minorHAnsi"/>
                <w:szCs w:val="20"/>
              </w:rPr>
              <w:t xml:space="preserve"> </w:t>
            </w:r>
            <w:r>
              <w:rPr>
                <w:rFonts w:eastAsia="Times New Roman" w:cstheme="minorHAnsi"/>
                <w:szCs w:val="20"/>
              </w:rPr>
              <w:t>August 2018</w:t>
            </w:r>
          </w:p>
        </w:tc>
      </w:tr>
      <w:tr w:rsidR="00671599" w:rsidRPr="00767CF2" w14:paraId="11CD72BF" w14:textId="77777777" w:rsidTr="00671599">
        <w:trPr>
          <w:trHeight w:val="235"/>
        </w:trPr>
        <w:tc>
          <w:tcPr>
            <w:tcW w:w="4589" w:type="dxa"/>
          </w:tcPr>
          <w:p w14:paraId="11B7E7B7" w14:textId="414FEDB0" w:rsidR="00671599" w:rsidRPr="00767CF2" w:rsidRDefault="00671599" w:rsidP="00671599">
            <w:pPr>
              <w:spacing w:before="20" w:after="20"/>
              <w:rPr>
                <w:rFonts w:eastAsia="Times New Roman" w:cstheme="minorHAnsi"/>
                <w:szCs w:val="20"/>
              </w:rPr>
            </w:pPr>
            <w:r>
              <w:rPr>
                <w:rFonts w:eastAsia="Times New Roman" w:cstheme="minorHAnsi"/>
                <w:szCs w:val="20"/>
              </w:rPr>
              <w:t>Expected contract start date</w:t>
            </w:r>
          </w:p>
        </w:tc>
        <w:tc>
          <w:tcPr>
            <w:tcW w:w="4589" w:type="dxa"/>
          </w:tcPr>
          <w:p w14:paraId="00FD55B3" w14:textId="34752B15" w:rsidR="00671599" w:rsidRPr="00767CF2" w:rsidRDefault="00671599" w:rsidP="00671599">
            <w:pPr>
              <w:spacing w:before="20" w:after="20"/>
              <w:rPr>
                <w:rFonts w:eastAsia="Times New Roman" w:cstheme="minorHAnsi"/>
                <w:szCs w:val="20"/>
              </w:rPr>
            </w:pPr>
            <w:r>
              <w:rPr>
                <w:rFonts w:eastAsia="Times New Roman" w:cstheme="minorHAnsi"/>
                <w:szCs w:val="20"/>
              </w:rPr>
              <w:t>1</w:t>
            </w:r>
            <w:r w:rsidRPr="00671599">
              <w:rPr>
                <w:rFonts w:eastAsia="Times New Roman" w:cstheme="minorHAnsi"/>
                <w:szCs w:val="20"/>
                <w:vertAlign w:val="superscript"/>
              </w:rPr>
              <w:t>st</w:t>
            </w:r>
            <w:r>
              <w:rPr>
                <w:rFonts w:eastAsia="Times New Roman" w:cstheme="minorHAnsi"/>
                <w:szCs w:val="20"/>
              </w:rPr>
              <w:t xml:space="preserve"> September 2018</w:t>
            </w:r>
          </w:p>
        </w:tc>
      </w:tr>
      <w:tr w:rsidR="00671599" w:rsidRPr="00767CF2" w14:paraId="51062542" w14:textId="77777777" w:rsidTr="00671599">
        <w:trPr>
          <w:trHeight w:val="235"/>
        </w:trPr>
        <w:tc>
          <w:tcPr>
            <w:tcW w:w="4589" w:type="dxa"/>
          </w:tcPr>
          <w:p w14:paraId="5CA7A7E3" w14:textId="4229EABB" w:rsidR="00671599" w:rsidRPr="00767CF2" w:rsidRDefault="00671599" w:rsidP="00671599">
            <w:pPr>
              <w:spacing w:before="20" w:after="20"/>
              <w:rPr>
                <w:rFonts w:eastAsia="Times New Roman" w:cstheme="minorHAnsi"/>
                <w:szCs w:val="20"/>
              </w:rPr>
            </w:pPr>
            <w:r>
              <w:rPr>
                <w:rFonts w:eastAsia="Times New Roman" w:cstheme="minorHAnsi"/>
                <w:szCs w:val="20"/>
              </w:rPr>
              <w:t>Expected contract expiry date</w:t>
            </w:r>
          </w:p>
        </w:tc>
        <w:tc>
          <w:tcPr>
            <w:tcW w:w="4589" w:type="dxa"/>
          </w:tcPr>
          <w:p w14:paraId="11B7BE24" w14:textId="7E08F9AD" w:rsidR="00671599" w:rsidRPr="00767CF2" w:rsidRDefault="00671599" w:rsidP="00671599">
            <w:pPr>
              <w:spacing w:before="20" w:after="20"/>
              <w:rPr>
                <w:rFonts w:eastAsia="Times New Roman" w:cstheme="minorHAnsi"/>
                <w:szCs w:val="20"/>
              </w:rPr>
            </w:pPr>
            <w:r>
              <w:rPr>
                <w:rFonts w:eastAsia="Times New Roman" w:cstheme="minorHAnsi"/>
                <w:szCs w:val="20"/>
              </w:rPr>
              <w:t>31</w:t>
            </w:r>
            <w:r w:rsidRPr="00671599">
              <w:rPr>
                <w:rFonts w:eastAsia="Times New Roman" w:cstheme="minorHAnsi"/>
                <w:szCs w:val="20"/>
                <w:vertAlign w:val="superscript"/>
              </w:rPr>
              <w:t>st</w:t>
            </w:r>
            <w:r>
              <w:rPr>
                <w:rFonts w:eastAsia="Times New Roman" w:cstheme="minorHAnsi"/>
                <w:szCs w:val="20"/>
              </w:rPr>
              <w:t xml:space="preserve"> March 2020</w:t>
            </w:r>
          </w:p>
        </w:tc>
      </w:tr>
    </w:tbl>
    <w:p w14:paraId="24A63A7D" w14:textId="29726F72" w:rsidR="00885FBE" w:rsidRPr="00767CF2" w:rsidRDefault="00885FBE">
      <w:pPr>
        <w:rPr>
          <w:rFonts w:cstheme="minorHAnsi"/>
        </w:rPr>
      </w:pPr>
    </w:p>
    <w:sectPr w:rsidR="00885FBE" w:rsidRPr="00767CF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FF7CA" w14:textId="77777777" w:rsidR="00113364" w:rsidRDefault="00113364" w:rsidP="00011A7C">
      <w:pPr>
        <w:spacing w:after="0" w:line="240" w:lineRule="auto"/>
      </w:pPr>
      <w:r>
        <w:separator/>
      </w:r>
    </w:p>
  </w:endnote>
  <w:endnote w:type="continuationSeparator" w:id="0">
    <w:p w14:paraId="27013D66" w14:textId="77777777" w:rsidR="00113364" w:rsidRDefault="00113364" w:rsidP="0001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00C7" w14:textId="19AA7586" w:rsidR="00671599" w:rsidRDefault="00671599">
    <w:pPr>
      <w:pStyle w:val="Footer"/>
    </w:pPr>
    <w:r>
      <w:tab/>
    </w:r>
    <w:r>
      <w:fldChar w:fldCharType="begin"/>
    </w:r>
    <w:r>
      <w:instrText xml:space="preserve"> PAGE   \* MERGEFORMAT </w:instrText>
    </w:r>
    <w:r>
      <w:fldChar w:fldCharType="separate"/>
    </w:r>
    <w:r w:rsidR="00AC642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8E1D9" w14:textId="77777777" w:rsidR="00113364" w:rsidRDefault="00113364" w:rsidP="00011A7C">
      <w:pPr>
        <w:spacing w:after="0" w:line="240" w:lineRule="auto"/>
      </w:pPr>
      <w:r>
        <w:separator/>
      </w:r>
    </w:p>
  </w:footnote>
  <w:footnote w:type="continuationSeparator" w:id="0">
    <w:p w14:paraId="19B545FF" w14:textId="77777777" w:rsidR="00113364" w:rsidRDefault="00113364" w:rsidP="00011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68AF"/>
    <w:multiLevelType w:val="hybridMultilevel"/>
    <w:tmpl w:val="8780CC66"/>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A7C7072"/>
    <w:multiLevelType w:val="hybridMultilevel"/>
    <w:tmpl w:val="3B42D42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F7E0D"/>
    <w:multiLevelType w:val="hybridMultilevel"/>
    <w:tmpl w:val="0F349B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8F45075"/>
    <w:multiLevelType w:val="hybridMultilevel"/>
    <w:tmpl w:val="E32A7C2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E7059A8"/>
    <w:multiLevelType w:val="hybridMultilevel"/>
    <w:tmpl w:val="7F82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5242D"/>
    <w:multiLevelType w:val="hybridMultilevel"/>
    <w:tmpl w:val="F498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6"/>
  </w:num>
  <w:num w:numId="6">
    <w:abstractNumId w:val="0"/>
  </w:num>
  <w:num w:numId="7">
    <w:abstractNumId w:val="7"/>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BE"/>
    <w:rsid w:val="00006C0F"/>
    <w:rsid w:val="00011A7C"/>
    <w:rsid w:val="0001411B"/>
    <w:rsid w:val="0002634E"/>
    <w:rsid w:val="000440F6"/>
    <w:rsid w:val="00046691"/>
    <w:rsid w:val="00061585"/>
    <w:rsid w:val="00065087"/>
    <w:rsid w:val="00080A89"/>
    <w:rsid w:val="000915CB"/>
    <w:rsid w:val="000A36F2"/>
    <w:rsid w:val="000C57FA"/>
    <w:rsid w:val="000D7005"/>
    <w:rsid w:val="000E0333"/>
    <w:rsid w:val="000F3A48"/>
    <w:rsid w:val="000F3F5C"/>
    <w:rsid w:val="00113364"/>
    <w:rsid w:val="00124B57"/>
    <w:rsid w:val="00131601"/>
    <w:rsid w:val="00151177"/>
    <w:rsid w:val="0015140A"/>
    <w:rsid w:val="00156EE7"/>
    <w:rsid w:val="001A37A6"/>
    <w:rsid w:val="001A53DE"/>
    <w:rsid w:val="001B5276"/>
    <w:rsid w:val="001B5582"/>
    <w:rsid w:val="00201DD5"/>
    <w:rsid w:val="00212ADE"/>
    <w:rsid w:val="00213B47"/>
    <w:rsid w:val="00216C4A"/>
    <w:rsid w:val="00255B75"/>
    <w:rsid w:val="002561AC"/>
    <w:rsid w:val="002569DA"/>
    <w:rsid w:val="002773D3"/>
    <w:rsid w:val="0029004A"/>
    <w:rsid w:val="002D601E"/>
    <w:rsid w:val="003105E6"/>
    <w:rsid w:val="00312015"/>
    <w:rsid w:val="0033349A"/>
    <w:rsid w:val="00335EE3"/>
    <w:rsid w:val="00346667"/>
    <w:rsid w:val="003546D7"/>
    <w:rsid w:val="003A0905"/>
    <w:rsid w:val="003A154D"/>
    <w:rsid w:val="003B3375"/>
    <w:rsid w:val="003D71AF"/>
    <w:rsid w:val="003E71CD"/>
    <w:rsid w:val="00421923"/>
    <w:rsid w:val="00436810"/>
    <w:rsid w:val="00446CD0"/>
    <w:rsid w:val="00463278"/>
    <w:rsid w:val="004764E4"/>
    <w:rsid w:val="004C71D8"/>
    <w:rsid w:val="004D3832"/>
    <w:rsid w:val="004E7B03"/>
    <w:rsid w:val="00505CD3"/>
    <w:rsid w:val="00507339"/>
    <w:rsid w:val="00526FF7"/>
    <w:rsid w:val="005932A5"/>
    <w:rsid w:val="005D341C"/>
    <w:rsid w:val="0061201B"/>
    <w:rsid w:val="00632615"/>
    <w:rsid w:val="00671599"/>
    <w:rsid w:val="00684C1E"/>
    <w:rsid w:val="006F7328"/>
    <w:rsid w:val="007215A5"/>
    <w:rsid w:val="007447EA"/>
    <w:rsid w:val="007640C3"/>
    <w:rsid w:val="00767CF2"/>
    <w:rsid w:val="00767D97"/>
    <w:rsid w:val="00791458"/>
    <w:rsid w:val="007A0CB2"/>
    <w:rsid w:val="007A769C"/>
    <w:rsid w:val="007B57C6"/>
    <w:rsid w:val="007D7A89"/>
    <w:rsid w:val="007F6B7F"/>
    <w:rsid w:val="008071D8"/>
    <w:rsid w:val="0081250A"/>
    <w:rsid w:val="0081645D"/>
    <w:rsid w:val="00817EAD"/>
    <w:rsid w:val="00824E2A"/>
    <w:rsid w:val="00847DBC"/>
    <w:rsid w:val="008811CF"/>
    <w:rsid w:val="00885FBE"/>
    <w:rsid w:val="00897A85"/>
    <w:rsid w:val="008C0D0A"/>
    <w:rsid w:val="008E07C0"/>
    <w:rsid w:val="00906BCA"/>
    <w:rsid w:val="009075BE"/>
    <w:rsid w:val="009130C5"/>
    <w:rsid w:val="00913B96"/>
    <w:rsid w:val="00957B58"/>
    <w:rsid w:val="009710AC"/>
    <w:rsid w:val="009801C6"/>
    <w:rsid w:val="00994E49"/>
    <w:rsid w:val="009C00D8"/>
    <w:rsid w:val="009E057E"/>
    <w:rsid w:val="00A11FD7"/>
    <w:rsid w:val="00A208EC"/>
    <w:rsid w:val="00A235CE"/>
    <w:rsid w:val="00A33D29"/>
    <w:rsid w:val="00A47232"/>
    <w:rsid w:val="00A737B1"/>
    <w:rsid w:val="00AA44B1"/>
    <w:rsid w:val="00AB4601"/>
    <w:rsid w:val="00AB74F3"/>
    <w:rsid w:val="00AC642A"/>
    <w:rsid w:val="00AD3DA0"/>
    <w:rsid w:val="00AD6869"/>
    <w:rsid w:val="00AE2C7C"/>
    <w:rsid w:val="00B065FD"/>
    <w:rsid w:val="00B26CE7"/>
    <w:rsid w:val="00B57EAC"/>
    <w:rsid w:val="00BB7962"/>
    <w:rsid w:val="00BE23BF"/>
    <w:rsid w:val="00BF33CA"/>
    <w:rsid w:val="00C10B30"/>
    <w:rsid w:val="00C2386D"/>
    <w:rsid w:val="00C54236"/>
    <w:rsid w:val="00C724AE"/>
    <w:rsid w:val="00C77424"/>
    <w:rsid w:val="00C83764"/>
    <w:rsid w:val="00C96472"/>
    <w:rsid w:val="00C972D3"/>
    <w:rsid w:val="00CC03A6"/>
    <w:rsid w:val="00D12BB3"/>
    <w:rsid w:val="00D21400"/>
    <w:rsid w:val="00D22836"/>
    <w:rsid w:val="00D27ABD"/>
    <w:rsid w:val="00D30F23"/>
    <w:rsid w:val="00D377BF"/>
    <w:rsid w:val="00D4189B"/>
    <w:rsid w:val="00D760BE"/>
    <w:rsid w:val="00D77E75"/>
    <w:rsid w:val="00D83DA5"/>
    <w:rsid w:val="00D866DE"/>
    <w:rsid w:val="00DB41F6"/>
    <w:rsid w:val="00DB4C64"/>
    <w:rsid w:val="00DC367A"/>
    <w:rsid w:val="00DE4204"/>
    <w:rsid w:val="00DE6B56"/>
    <w:rsid w:val="00E05E7B"/>
    <w:rsid w:val="00E158A8"/>
    <w:rsid w:val="00E1609E"/>
    <w:rsid w:val="00E20521"/>
    <w:rsid w:val="00E254AB"/>
    <w:rsid w:val="00E64AE5"/>
    <w:rsid w:val="00E66DB4"/>
    <w:rsid w:val="00E96129"/>
    <w:rsid w:val="00ED28C7"/>
    <w:rsid w:val="00F0745F"/>
    <w:rsid w:val="00F22FE3"/>
    <w:rsid w:val="00F3410E"/>
    <w:rsid w:val="00F411BC"/>
    <w:rsid w:val="00F424B1"/>
    <w:rsid w:val="00F53202"/>
    <w:rsid w:val="00F60A11"/>
    <w:rsid w:val="00F85546"/>
    <w:rsid w:val="00FA722A"/>
    <w:rsid w:val="00FB213D"/>
    <w:rsid w:val="00FC7D57"/>
    <w:rsid w:val="00FD5C61"/>
    <w:rsid w:val="00FE721A"/>
    <w:rsid w:val="00FF0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D39B"/>
  <w15:docId w15:val="{DC207017-A62B-4FF9-AF66-8CDEF10F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FBE"/>
    <w:rPr>
      <w:color w:val="0000FF" w:themeColor="hyperlink"/>
      <w:u w:val="single"/>
    </w:rPr>
  </w:style>
  <w:style w:type="paragraph" w:customStyle="1" w:styleId="DeptBullets">
    <w:name w:val="DeptBullets"/>
    <w:basedOn w:val="Normal"/>
    <w:link w:val="DeptBulletsChar"/>
    <w:rsid w:val="0029004A"/>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DeptBulletsChar">
    <w:name w:val="DeptBullets Char"/>
    <w:link w:val="DeptBullets"/>
    <w:rsid w:val="0029004A"/>
    <w:rPr>
      <w:rFonts w:ascii="Arial" w:eastAsia="Times New Roman" w:hAnsi="Arial" w:cs="Times New Roman"/>
      <w:sz w:val="20"/>
      <w:szCs w:val="20"/>
    </w:rPr>
  </w:style>
  <w:style w:type="paragraph" w:customStyle="1" w:styleId="Normal1">
    <w:name w:val="Normal1"/>
    <w:link w:val="Normal1Char"/>
    <w:rsid w:val="004D3832"/>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basedOn w:val="DefaultParagraphFont"/>
    <w:link w:val="Normal1"/>
    <w:rsid w:val="004D383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6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585"/>
  </w:style>
  <w:style w:type="paragraph" w:styleId="ListParagraph">
    <w:name w:val="List Paragraph"/>
    <w:basedOn w:val="Normal"/>
    <w:uiPriority w:val="34"/>
    <w:qFormat/>
    <w:rsid w:val="006F7328"/>
    <w:pPr>
      <w:ind w:left="720"/>
      <w:contextualSpacing/>
    </w:pPr>
  </w:style>
  <w:style w:type="paragraph" w:styleId="Header">
    <w:name w:val="header"/>
    <w:basedOn w:val="Normal"/>
    <w:link w:val="HeaderChar"/>
    <w:uiPriority w:val="99"/>
    <w:unhideWhenUsed/>
    <w:rsid w:val="00011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A7C"/>
  </w:style>
  <w:style w:type="character" w:styleId="FollowedHyperlink">
    <w:name w:val="FollowedHyperlink"/>
    <w:basedOn w:val="DefaultParagraphFont"/>
    <w:uiPriority w:val="99"/>
    <w:semiHidden/>
    <w:unhideWhenUsed/>
    <w:rsid w:val="0015140A"/>
    <w:rPr>
      <w:color w:val="800080" w:themeColor="followedHyperlink"/>
      <w:u w:val="single"/>
    </w:rPr>
  </w:style>
  <w:style w:type="paragraph" w:styleId="NormalWeb">
    <w:name w:val="Normal (Web)"/>
    <w:basedOn w:val="Normal"/>
    <w:uiPriority w:val="99"/>
    <w:semiHidden/>
    <w:unhideWhenUsed/>
    <w:rsid w:val="00FC7D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22836"/>
    <w:rPr>
      <w:sz w:val="16"/>
      <w:szCs w:val="16"/>
    </w:rPr>
  </w:style>
  <w:style w:type="paragraph" w:styleId="CommentText">
    <w:name w:val="annotation text"/>
    <w:basedOn w:val="Normal"/>
    <w:link w:val="CommentTextChar"/>
    <w:uiPriority w:val="99"/>
    <w:semiHidden/>
    <w:unhideWhenUsed/>
    <w:rsid w:val="00D22836"/>
    <w:pPr>
      <w:spacing w:line="240" w:lineRule="auto"/>
    </w:pPr>
    <w:rPr>
      <w:sz w:val="20"/>
      <w:szCs w:val="20"/>
    </w:rPr>
  </w:style>
  <w:style w:type="character" w:customStyle="1" w:styleId="CommentTextChar">
    <w:name w:val="Comment Text Char"/>
    <w:basedOn w:val="DefaultParagraphFont"/>
    <w:link w:val="CommentText"/>
    <w:uiPriority w:val="99"/>
    <w:semiHidden/>
    <w:rsid w:val="00D22836"/>
    <w:rPr>
      <w:sz w:val="20"/>
      <w:szCs w:val="20"/>
    </w:rPr>
  </w:style>
  <w:style w:type="paragraph" w:styleId="CommentSubject">
    <w:name w:val="annotation subject"/>
    <w:basedOn w:val="CommentText"/>
    <w:next w:val="CommentText"/>
    <w:link w:val="CommentSubjectChar"/>
    <w:uiPriority w:val="99"/>
    <w:semiHidden/>
    <w:unhideWhenUsed/>
    <w:rsid w:val="00D22836"/>
    <w:rPr>
      <w:b/>
      <w:bCs/>
    </w:rPr>
  </w:style>
  <w:style w:type="character" w:customStyle="1" w:styleId="CommentSubjectChar">
    <w:name w:val="Comment Subject Char"/>
    <w:basedOn w:val="CommentTextChar"/>
    <w:link w:val="CommentSubject"/>
    <w:uiPriority w:val="99"/>
    <w:semiHidden/>
    <w:rsid w:val="00D22836"/>
    <w:rPr>
      <w:b/>
      <w:bCs/>
      <w:sz w:val="20"/>
      <w:szCs w:val="20"/>
    </w:rPr>
  </w:style>
  <w:style w:type="paragraph" w:styleId="BalloonText">
    <w:name w:val="Balloon Text"/>
    <w:basedOn w:val="Normal"/>
    <w:link w:val="BalloonTextChar"/>
    <w:uiPriority w:val="99"/>
    <w:semiHidden/>
    <w:unhideWhenUsed/>
    <w:rsid w:val="00D22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783356">
      <w:bodyDiv w:val="1"/>
      <w:marLeft w:val="0"/>
      <w:marRight w:val="0"/>
      <w:marTop w:val="0"/>
      <w:marBottom w:val="0"/>
      <w:divBdr>
        <w:top w:val="none" w:sz="0" w:space="0" w:color="auto"/>
        <w:left w:val="none" w:sz="0" w:space="0" w:color="auto"/>
        <w:bottom w:val="none" w:sz="0" w:space="0" w:color="auto"/>
        <w:right w:val="none" w:sz="0" w:space="0" w:color="auto"/>
      </w:divBdr>
    </w:div>
    <w:div w:id="1448964826">
      <w:bodyDiv w:val="1"/>
      <w:marLeft w:val="0"/>
      <w:marRight w:val="0"/>
      <w:marTop w:val="0"/>
      <w:marBottom w:val="0"/>
      <w:divBdr>
        <w:top w:val="none" w:sz="0" w:space="0" w:color="auto"/>
        <w:left w:val="none" w:sz="0" w:space="0" w:color="auto"/>
        <w:bottom w:val="none" w:sz="0" w:space="0" w:color="auto"/>
        <w:right w:val="none" w:sz="0" w:space="0" w:color="auto"/>
      </w:divBdr>
    </w:div>
    <w:div w:id="174641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ducation/about/procureme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nctl-e-procurement-system-redim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ercial.contactpoint@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WPContributor xmlns="7882e8ba-d4ca-4255-9ed3-ad9839d6d72a">
      <UserInfo>
        <DisplayName/>
        <AccountId xsi:nil="true"/>
        <AccountType/>
      </UserInfo>
    </IWPContributor>
    <Comments xmlns="http://schemas.microsoft.com/sharepoint/v3" xsi:nil="true"/>
    <TaxCatchAll xmlns="477d3add-e5e4-4dbe-8192-a924f632f389">
      <Value>3</Value>
      <Value>2</Value>
      <Value>1</Value>
    </TaxCatchAll>
    <_dlc_DocId xmlns="477d3add-e5e4-4dbe-8192-a924f632f389">756UUDZ5763E-10-25959</_dlc_DocId>
    <_dlc_DocIdUrl xmlns="477d3add-e5e4-4dbe-8192-a924f632f389">
      <Url>https://educationgovuk.sharepoint.com/sites/fc/b/_layouts/DocIdRedir.aspx?ID=756UUDZ5763E-10-25959</Url>
      <Description>756UUDZ5763E-10-25959</Description>
    </_dlc_DocIdUrl>
    <gf2ca34e0be6407a8cf049d7f01e3df4 xmlns="477d3add-e5e4-4dbe-8192-a924f632f389">
      <Terms xmlns="http://schemas.microsoft.com/office/infopath/2007/PartnerControls"/>
    </gf2ca34e0be6407a8cf049d7f01e3df4>
    <i1fd525364bf42c0bebd91981dd12b57 xmlns="477d3add-e5e4-4dbe-8192-a924f632f38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1fd525364bf42c0bebd91981dd12b57>
    <h5181134883947a99a38d116ffff0006 xmlns="dc63b6a7-1445-43ff-9ee7-03b972949bcf">
      <Terms xmlns="http://schemas.microsoft.com/office/infopath/2007/PartnerControls"/>
    </h5181134883947a99a38d116ffff0006>
    <bdb4bf46bd7b4b8388cee21cc10128ea xmlns="477d3add-e5e4-4dbe-8192-a924f632f38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db4bf46bd7b4b8388cee21cc10128ea>
    <ke72420487f94c4e9068f2d339313834 xmlns="477d3add-e5e4-4dbe-8192-a924f632f389">
      <Terms xmlns="http://schemas.microsoft.com/office/infopath/2007/PartnerControls"/>
    </ke72420487f94c4e9068f2d339313834>
    <m3464fb77d5f4a078037b7983461d2bf xmlns="477d3add-e5e4-4dbe-8192-a924f632f38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m3464fb77d5f4a078037b7983461d2b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82E6126FA7A1C84FA855F0E762F872EB0C00477D4710CE99F748B4F5ABB473C3C100" ma:contentTypeVersion="42" ma:contentTypeDescription="Relates to a contract with an external organisation, and Records retained for 10 years." ma:contentTypeScope="" ma:versionID="8b32d3ebc6fa424a93564fdd8209cf53">
  <xsd:schema xmlns:xsd="http://www.w3.org/2001/XMLSchema" xmlns:xs="http://www.w3.org/2001/XMLSchema" xmlns:p="http://schemas.microsoft.com/office/2006/metadata/properties" xmlns:ns1="http://schemas.microsoft.com/sharepoint/v3" xmlns:ns2="477d3add-e5e4-4dbe-8192-a924f632f389" xmlns:ns3="7882e8ba-d4ca-4255-9ed3-ad9839d6d72a" xmlns:ns4="dc63b6a7-1445-43ff-9ee7-03b972949bcf" targetNamespace="http://schemas.microsoft.com/office/2006/metadata/properties" ma:root="true" ma:fieldsID="38d653798a2c099842451e25f27700d9" ns1:_="" ns2:_="" ns3:_="" ns4:_="">
    <xsd:import namespace="http://schemas.microsoft.com/sharepoint/v3"/>
    <xsd:import namespace="477d3add-e5e4-4dbe-8192-a924f632f389"/>
    <xsd:import namespace="7882e8ba-d4ca-4255-9ed3-ad9839d6d72a"/>
    <xsd:import namespace="dc63b6a7-1445-43ff-9ee7-03b972949bc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gf2ca34e0be6407a8cf049d7f01e3df4" minOccurs="0"/>
                <xsd:element ref="ns2:m3464fb77d5f4a078037b7983461d2bf" minOccurs="0"/>
                <xsd:element ref="ns2:i1fd525364bf42c0bebd91981dd12b57" minOccurs="0"/>
                <xsd:element ref="ns2:ke72420487f94c4e9068f2d339313834" minOccurs="0"/>
                <xsd:element ref="ns2:bdb4bf46bd7b4b8388cee21cc10128ea"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a252c923-5105-4005-bafc-6c246ec9b384}" ma:internalName="TaxCatchAll" ma:readOnly="false"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gf2ca34e0be6407a8cf049d7f01e3df4" ma:index="23" nillable="true" ma:taxonomy="true" ma:internalName="gf2ca34e0be6407a8cf049d7f01e3df4" ma:taxonomyFieldName="IWPFunction" ma:displayName="Function" ma:readOnly="false" ma:fieldId="{0f2ca34e-0be6-407a-8cf0-49d7f01e3df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m3464fb77d5f4a078037b7983461d2bf" ma:index="24" ma:taxonomy="true" ma:internalName="m3464fb77d5f4a078037b7983461d2bf" ma:taxonomyFieldName="IWPOwner" ma:displayName="Owner" ma:readOnly="false" ma:default="3;#DfE|a484111e-5b24-4ad9-9778-c536c8c88985" ma:fieldId="{63464fb7-7d5f-4a07-8037-b7983461d2bf}"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1fd525364bf42c0bebd91981dd12b57" ma:index="25" ma:taxonomy="true" ma:internalName="i1fd525364bf42c0bebd91981dd12b57" ma:taxonomyFieldName="IWPRightsProtectiveMarking" ma:displayName="Rights: Protective Marking" ma:readOnly="false" ma:default="1;#Official|0884c477-2e62-47ea-b19c-5af6e91124c5" ma:fieldId="{21fd5253-64bf-42c0-bebd-91981dd12b57}"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ke72420487f94c4e9068f2d339313834" ma:index="26" nillable="true" ma:taxonomy="true" ma:internalName="ke72420487f94c4e9068f2d339313834" ma:taxonomyFieldName="IWPSiteType" ma:displayName="Site Type" ma:readOnly="false" ma:fieldId="{4e724204-87f9-4c4e-9068-f2d339313834}"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db4bf46bd7b4b8388cee21cc10128ea" ma:index="27" ma:taxonomy="true" ma:internalName="bdb4bf46bd7b4b8388cee21cc10128ea" ma:taxonomyFieldName="IWPOrganisationalUnit" ma:displayName="Organisational Unit" ma:readOnly="false" ma:default="2;#DfE|cc08a6d4-dfde-4d0f-bd85-069ebcef80d5" ma:fieldId="{bdb4bf46-bd7b-4b83-88ce-e21cc10128ea}"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82e8ba-d4ca-4255-9ed3-ad9839d6d72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63b6a7-1445-43ff-9ee7-03b972949bc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AD23A-EFD1-4158-9517-22D43E25E09B}">
  <ds:schemaRef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dc63b6a7-1445-43ff-9ee7-03b972949bcf"/>
    <ds:schemaRef ds:uri="7882e8ba-d4ca-4255-9ed3-ad9839d6d72a"/>
    <ds:schemaRef ds:uri="http://schemas.microsoft.com/office/2006/documentManagement/types"/>
    <ds:schemaRef ds:uri="477d3add-e5e4-4dbe-8192-a924f632f389"/>
    <ds:schemaRef ds:uri="http://www.w3.org/XML/1998/namespace"/>
    <ds:schemaRef ds:uri="http://purl.org/dc/dcmitype/"/>
  </ds:schemaRefs>
</ds:datastoreItem>
</file>

<file path=customXml/itemProps2.xml><?xml version="1.0" encoding="utf-8"?>
<ds:datastoreItem xmlns:ds="http://schemas.openxmlformats.org/officeDocument/2006/customXml" ds:itemID="{0C5A3222-1F23-4CC8-B6BC-7D84A76E2E5D}">
  <ds:schemaRefs>
    <ds:schemaRef ds:uri="http://schemas.microsoft.com/sharepoint/v3/contenttype/forms"/>
  </ds:schemaRefs>
</ds:datastoreItem>
</file>

<file path=customXml/itemProps3.xml><?xml version="1.0" encoding="utf-8"?>
<ds:datastoreItem xmlns:ds="http://schemas.openxmlformats.org/officeDocument/2006/customXml" ds:itemID="{08928BBA-45C3-418F-8568-063C7DD0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d3add-e5e4-4dbe-8192-a924f632f389"/>
    <ds:schemaRef ds:uri="7882e8ba-d4ca-4255-9ed3-ad9839d6d72a"/>
    <ds:schemaRef ds:uri="dc63b6a7-1445-43ff-9ee7-03b972949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6B07B-EA8F-4B22-8144-243ACAD13958}">
  <ds:schemaRefs>
    <ds:schemaRef ds:uri="http://schemas.microsoft.com/sharepoint/events"/>
  </ds:schemaRefs>
</ds:datastoreItem>
</file>

<file path=customXml/itemProps5.xml><?xml version="1.0" encoding="utf-8"?>
<ds:datastoreItem xmlns:ds="http://schemas.openxmlformats.org/officeDocument/2006/customXml" ds:itemID="{E920C06E-95E7-40DA-A881-D0C8D0B6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3532</Words>
  <Characters>20135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Redimo2 Template - Request for Quotation (RFQ)</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Redimo2 Template - Request for Quotation (RFQ)</dc:title>
  <dc:creator>HEATLEY, Craig</dc:creator>
  <cp:lastModifiedBy>ARROWSMITH, Morgan</cp:lastModifiedBy>
  <cp:revision>2</cp:revision>
  <dcterms:created xsi:type="dcterms:W3CDTF">2018-09-19T10:24:00Z</dcterms:created>
  <dcterms:modified xsi:type="dcterms:W3CDTF">2018-09-19T10:24:00Z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0x01010082E6126FA7A1C84FA855F0E762F872EB0C00477D4710CE99F748B4F5ABB473C3C100</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51697838-31b7-4e23-9be2-f84b544fe648</vt:lpwstr>
  </property>
  <property fmtid="{D5CDD505-2E9C-101B-9397-08002B2CF9AE}" pid="10" name="Move to">
    <vt:lpwstr/>
  </property>
  <property fmtid="{D5CDD505-2E9C-101B-9397-08002B2CF9AE}" pid="11" name="ACTION">
    <vt:lpwstr/>
  </property>
  <property fmtid="{D5CDD505-2E9C-101B-9397-08002B2CF9AE}" pid="12" name="IconOverlay">
    <vt:lpwstr/>
  </property>
  <property fmtid="{D5CDD505-2E9C-101B-9397-08002B2CF9AE}" pid="13" name="Move_x0020_to">
    <vt:lpwstr/>
  </property>
</Properties>
</file>