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3A56" w14:textId="52D9B2E6" w:rsidR="00966974" w:rsidRDefault="00DD1367">
      <w:r>
        <w:rPr>
          <w:rFonts w:ascii="Arial" w:hAnsi="Arial" w:cs="Arial"/>
          <w:color w:val="000000"/>
          <w:sz w:val="18"/>
          <w:szCs w:val="18"/>
        </w:rPr>
        <w:t>The West Birmingham area has historically, proven difficult to attract and retain qualified GPs, nurses and more recently the clinical and non-clinical workforce. The workforce will support the Commissioners local ambition on the transformation agenda, to integrate health, public health and social care offers for the benefit of local populations.</w:t>
      </w:r>
      <w:r>
        <w:rPr>
          <w:rFonts w:ascii="Arial" w:hAnsi="Arial" w:cs="Arial"/>
          <w:color w:val="000000"/>
          <w:sz w:val="18"/>
          <w:szCs w:val="18"/>
        </w:rPr>
        <w:br/>
      </w:r>
      <w:r>
        <w:rPr>
          <w:rFonts w:ascii="Arial" w:hAnsi="Arial" w:cs="Arial"/>
          <w:color w:val="000000"/>
          <w:sz w:val="18"/>
          <w:szCs w:val="18"/>
        </w:rPr>
        <w:br/>
        <w:t>It is expected that the provider will deliver the following as part of the contract:</w:t>
      </w:r>
      <w:r>
        <w:rPr>
          <w:rFonts w:ascii="Arial" w:hAnsi="Arial" w:cs="Arial"/>
          <w:color w:val="000000"/>
          <w:sz w:val="18"/>
          <w:szCs w:val="18"/>
        </w:rPr>
        <w:br/>
        <w:t>• Essential Services</w:t>
      </w:r>
      <w:r>
        <w:rPr>
          <w:rFonts w:ascii="Arial" w:hAnsi="Arial" w:cs="Arial"/>
          <w:color w:val="000000"/>
          <w:sz w:val="18"/>
          <w:szCs w:val="18"/>
        </w:rPr>
        <w:br/>
        <w:t>• All Additional Services</w:t>
      </w:r>
      <w:r>
        <w:rPr>
          <w:rFonts w:ascii="Arial" w:hAnsi="Arial" w:cs="Arial"/>
          <w:color w:val="000000"/>
          <w:sz w:val="18"/>
          <w:szCs w:val="18"/>
        </w:rPr>
        <w:br/>
        <w:t>• All Enhanced Services commissioned by NHS England and Local Improvement Schemes commissioned by the ICB</w:t>
      </w:r>
      <w:r>
        <w:rPr>
          <w:rFonts w:ascii="Arial" w:hAnsi="Arial" w:cs="Arial"/>
          <w:color w:val="000000"/>
          <w:sz w:val="18"/>
          <w:szCs w:val="18"/>
        </w:rPr>
        <w:br/>
        <w:t>• Opening hours and service delivery from 8.00am -6.30pm Monday to Friday (except statutory bank and public holidays)</w:t>
      </w:r>
      <w:r>
        <w:rPr>
          <w:rFonts w:ascii="Arial" w:hAnsi="Arial" w:cs="Arial"/>
          <w:color w:val="000000"/>
          <w:sz w:val="18"/>
          <w:szCs w:val="18"/>
        </w:rPr>
        <w:br/>
        <w:t>• Participation in the Primary Care Network Enhanced Service</w:t>
      </w:r>
      <w:r>
        <w:rPr>
          <w:rFonts w:ascii="Arial" w:hAnsi="Arial" w:cs="Arial"/>
          <w:color w:val="000000"/>
          <w:sz w:val="18"/>
          <w:szCs w:val="18"/>
        </w:rPr>
        <w:br/>
        <w:t>• Extended opening hours in line with requirements of the Primary Care Network. Proposals for a new approach to prevention, improving health and wellbeing and broadened collaborative working in the local area are sought.</w:t>
      </w:r>
      <w:r>
        <w:rPr>
          <w:rFonts w:ascii="Arial" w:hAnsi="Arial" w:cs="Arial"/>
          <w:color w:val="000000"/>
          <w:sz w:val="18"/>
          <w:szCs w:val="18"/>
        </w:rPr>
        <w:br/>
      </w:r>
      <w:r>
        <w:rPr>
          <w:rFonts w:ascii="Arial" w:hAnsi="Arial" w:cs="Arial"/>
          <w:color w:val="000000"/>
          <w:sz w:val="18"/>
          <w:szCs w:val="18"/>
        </w:rPr>
        <w:br/>
        <w:t>Services will need to be provided from suitably identified premises taking into consideration value for money for the public purse and may include premises of Integrated Care System Partners. Interested parties will need to include proposed premises in their response.</w:t>
      </w:r>
      <w:r>
        <w:rPr>
          <w:rFonts w:ascii="Arial" w:hAnsi="Arial" w:cs="Arial"/>
          <w:color w:val="000000"/>
          <w:sz w:val="18"/>
          <w:szCs w:val="18"/>
        </w:rPr>
        <w:br/>
      </w:r>
      <w:r>
        <w:rPr>
          <w:rFonts w:ascii="Arial" w:hAnsi="Arial" w:cs="Arial"/>
          <w:color w:val="000000"/>
          <w:sz w:val="18"/>
          <w:szCs w:val="18"/>
        </w:rPr>
        <w:br/>
        <w:t>The core practice services would start with a zero registered list and be paid at a General Medical Services value as determined from time to time. The value of the contract would initially be paid at the equivalent of a practice list size of 1500 for 12 months or, once exceeded would be paid based on the number of registered patients whichever is the sooner. Any service proposals that would not be funded via enhanced services or other income streams would be subject to costing and negotiation.</w:t>
      </w:r>
      <w:r>
        <w:rPr>
          <w:rFonts w:ascii="Arial" w:hAnsi="Arial" w:cs="Arial"/>
          <w:color w:val="000000"/>
          <w:sz w:val="18"/>
          <w:szCs w:val="18"/>
        </w:rPr>
        <w:br/>
      </w:r>
      <w:r>
        <w:rPr>
          <w:rFonts w:ascii="Arial" w:hAnsi="Arial" w:cs="Arial"/>
          <w:color w:val="000000"/>
          <w:sz w:val="18"/>
          <w:szCs w:val="18"/>
        </w:rPr>
        <w:br/>
        <w:t>West Birmingham’s demographic make-up illustrates:</w:t>
      </w:r>
      <w:r>
        <w:rPr>
          <w:rFonts w:ascii="Arial" w:hAnsi="Arial" w:cs="Arial"/>
          <w:color w:val="000000"/>
          <w:sz w:val="18"/>
          <w:szCs w:val="18"/>
        </w:rPr>
        <w:br/>
      </w:r>
      <w:r>
        <w:rPr>
          <w:rFonts w:ascii="Arial" w:hAnsi="Arial" w:cs="Arial"/>
          <w:color w:val="000000"/>
          <w:sz w:val="18"/>
          <w:szCs w:val="18"/>
        </w:rPr>
        <w:br/>
        <w:t>• High levels of inequalities, deprivation and population health issues</w:t>
      </w:r>
      <w:r>
        <w:rPr>
          <w:rFonts w:ascii="Arial" w:hAnsi="Arial" w:cs="Arial"/>
          <w:color w:val="000000"/>
          <w:sz w:val="18"/>
          <w:szCs w:val="18"/>
        </w:rPr>
        <w:br/>
        <w:t>• Being Under doctored</w:t>
      </w:r>
      <w:r>
        <w:rPr>
          <w:rFonts w:ascii="Arial" w:hAnsi="Arial" w:cs="Arial"/>
          <w:color w:val="000000"/>
          <w:sz w:val="18"/>
          <w:szCs w:val="18"/>
        </w:rPr>
        <w:br/>
        <w:t>• A high level of health care needs across age profiles</w:t>
      </w:r>
      <w:r>
        <w:rPr>
          <w:rFonts w:ascii="Arial" w:hAnsi="Arial" w:cs="Arial"/>
          <w:color w:val="000000"/>
          <w:sz w:val="18"/>
          <w:szCs w:val="18"/>
        </w:rPr>
        <w:br/>
        <w:t>• The need for improved patient experiences based on national survey</w:t>
      </w:r>
      <w:r>
        <w:rPr>
          <w:rFonts w:ascii="Arial" w:hAnsi="Arial" w:cs="Arial"/>
          <w:color w:val="000000"/>
          <w:sz w:val="18"/>
          <w:szCs w:val="18"/>
        </w:rPr>
        <w:br/>
        <w:t>• Low levels of health protections for example with low vaccination and immunisations uptake rates across age cohorts and high levels of maternal and infant mortality</w:t>
      </w:r>
      <w:r>
        <w:rPr>
          <w:rFonts w:ascii="Arial" w:hAnsi="Arial" w:cs="Arial"/>
          <w:color w:val="000000"/>
          <w:sz w:val="18"/>
          <w:szCs w:val="18"/>
        </w:rPr>
        <w:br/>
      </w:r>
      <w:r>
        <w:rPr>
          <w:rFonts w:ascii="Arial" w:hAnsi="Arial" w:cs="Arial"/>
          <w:color w:val="000000"/>
          <w:sz w:val="18"/>
          <w:szCs w:val="18"/>
        </w:rPr>
        <w:br/>
        <w:t>The Commissioner is considering the length of future contracts as part of this exercise and are considering a term of 7 years plus 2 years. The Commissioner is also considering the funding of future contracts with equity to national GMS contracts central to considerations. For 2023/2024 the GMS price is £102.28 per weighted patient.</w:t>
      </w:r>
    </w:p>
    <w:sectPr w:rsidR="009669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67"/>
    <w:rsid w:val="00966974"/>
    <w:rsid w:val="00DD1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2B56"/>
  <w15:chartTrackingRefBased/>
  <w15:docId w15:val="{607BB37C-0DF5-4974-9318-9247C925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PICKARD, Claire (NHS ARDEN AND GREATER EAST MIDLANDS COMMISSIONING SUPPORT UNIT)</dc:creator>
  <cp:keywords/>
  <dc:description/>
  <cp:lastModifiedBy>PICKARD, Claire (NHS ARDEN AND GREATER EAST MIDLANDS COMMISSIONING SUPPORT UNIT)</cp:lastModifiedBy>
  <cp:revision>1</cp:revision>
  <dcterms:created xsi:type="dcterms:W3CDTF">2023-07-18T07:51:00Z</dcterms:created>
  <dcterms:modified xsi:type="dcterms:W3CDTF">2023-07-18T07:52:00Z</dcterms:modified>
</cp:coreProperties>
</file>