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642C" w14:textId="7489C305" w:rsidR="004D1531" w:rsidRPr="00516FEA" w:rsidRDefault="004D1531">
      <w:pPr>
        <w:rPr>
          <w:rFonts w:cstheme="minorHAnsi"/>
          <w:sz w:val="21"/>
          <w:szCs w:val="21"/>
        </w:rPr>
      </w:pPr>
    </w:p>
    <w:p w14:paraId="640B7B85" w14:textId="552A0676" w:rsidR="00224C0C" w:rsidRPr="00516FEA" w:rsidRDefault="00224C0C">
      <w:pPr>
        <w:rPr>
          <w:rFonts w:cstheme="minorHAnsi"/>
          <w:sz w:val="21"/>
          <w:szCs w:val="21"/>
        </w:rPr>
      </w:pPr>
    </w:p>
    <w:tbl>
      <w:tblPr>
        <w:tblStyle w:val="TableGrid"/>
        <w:tblW w:w="0" w:type="auto"/>
        <w:tblLook w:val="04A0" w:firstRow="1" w:lastRow="0" w:firstColumn="1" w:lastColumn="0" w:noHBand="0" w:noVBand="1"/>
      </w:tblPr>
      <w:tblGrid>
        <w:gridCol w:w="2689"/>
        <w:gridCol w:w="6321"/>
      </w:tblGrid>
      <w:tr w:rsidR="00DD6A8E" w:rsidRPr="00516FEA" w14:paraId="6D5C4885" w14:textId="77777777" w:rsidTr="00DD6A8E">
        <w:tc>
          <w:tcPr>
            <w:tcW w:w="2689" w:type="dxa"/>
          </w:tcPr>
          <w:p w14:paraId="641D92A5" w14:textId="45716709" w:rsidR="00DD6A8E" w:rsidRPr="00516FEA" w:rsidRDefault="00DD6A8E">
            <w:pPr>
              <w:rPr>
                <w:rFonts w:cstheme="minorHAnsi"/>
                <w:sz w:val="21"/>
                <w:szCs w:val="21"/>
              </w:rPr>
            </w:pPr>
            <w:r w:rsidRPr="00516FEA">
              <w:rPr>
                <w:rFonts w:cstheme="minorHAnsi"/>
                <w:sz w:val="21"/>
                <w:szCs w:val="21"/>
              </w:rPr>
              <w:t>Competition Reference</w:t>
            </w:r>
          </w:p>
        </w:tc>
        <w:tc>
          <w:tcPr>
            <w:tcW w:w="6321" w:type="dxa"/>
          </w:tcPr>
          <w:p w14:paraId="5D8FB695" w14:textId="427703A3" w:rsidR="00DD6A8E" w:rsidRPr="00516FEA" w:rsidRDefault="008C4AB1">
            <w:pPr>
              <w:rPr>
                <w:rFonts w:cstheme="minorHAnsi"/>
                <w:sz w:val="21"/>
                <w:szCs w:val="21"/>
              </w:rPr>
            </w:pPr>
            <w:r>
              <w:rPr>
                <w:rFonts w:cstheme="minorHAnsi"/>
                <w:sz w:val="21"/>
                <w:szCs w:val="21"/>
              </w:rPr>
              <w:t>C1546.4</w:t>
            </w:r>
            <w:r w:rsidR="00C5492D">
              <w:rPr>
                <w:rFonts w:cstheme="minorHAnsi"/>
                <w:sz w:val="21"/>
                <w:szCs w:val="21"/>
              </w:rPr>
              <w:t>32</w:t>
            </w:r>
            <w:r>
              <w:rPr>
                <w:rFonts w:cstheme="minorHAnsi"/>
                <w:sz w:val="21"/>
                <w:szCs w:val="21"/>
              </w:rPr>
              <w:t xml:space="preserve"> – F10353</w:t>
            </w:r>
          </w:p>
        </w:tc>
      </w:tr>
      <w:tr w:rsidR="00DD6A8E" w:rsidRPr="00516FEA" w14:paraId="3A060E1E" w14:textId="77777777" w:rsidTr="00DD6A8E">
        <w:tc>
          <w:tcPr>
            <w:tcW w:w="2689" w:type="dxa"/>
          </w:tcPr>
          <w:p w14:paraId="085700B8" w14:textId="52077BEE" w:rsidR="00DD6A8E" w:rsidRPr="00516FEA" w:rsidRDefault="00DD6A8E">
            <w:pPr>
              <w:rPr>
                <w:rFonts w:cstheme="minorHAnsi"/>
                <w:sz w:val="21"/>
                <w:szCs w:val="21"/>
              </w:rPr>
            </w:pPr>
            <w:r w:rsidRPr="00516FEA">
              <w:rPr>
                <w:rFonts w:cstheme="minorHAnsi"/>
                <w:sz w:val="21"/>
                <w:szCs w:val="21"/>
              </w:rPr>
              <w:t>Competition Title</w:t>
            </w:r>
          </w:p>
        </w:tc>
        <w:tc>
          <w:tcPr>
            <w:tcW w:w="6321" w:type="dxa"/>
          </w:tcPr>
          <w:p w14:paraId="234D42FF" w14:textId="3535E49A" w:rsidR="00DD6A8E" w:rsidRDefault="007972D4">
            <w:pPr>
              <w:rPr>
                <w:rFonts w:cstheme="minorHAnsi"/>
                <w:sz w:val="21"/>
                <w:szCs w:val="21"/>
              </w:rPr>
            </w:pPr>
            <w:r>
              <w:rPr>
                <w:rFonts w:cstheme="minorHAnsi"/>
                <w:sz w:val="21"/>
                <w:szCs w:val="21"/>
              </w:rPr>
              <w:t xml:space="preserve">Further Competition </w:t>
            </w:r>
            <w:r w:rsidR="000D47DA">
              <w:rPr>
                <w:rFonts w:cstheme="minorHAnsi"/>
                <w:sz w:val="21"/>
                <w:szCs w:val="21"/>
              </w:rPr>
              <w:t>–</w:t>
            </w:r>
            <w:r>
              <w:rPr>
                <w:rFonts w:cstheme="minorHAnsi"/>
                <w:sz w:val="21"/>
                <w:szCs w:val="21"/>
              </w:rPr>
              <w:t xml:space="preserve"> </w:t>
            </w:r>
            <w:r w:rsidR="00C5492D">
              <w:rPr>
                <w:rFonts w:cstheme="minorHAnsi"/>
                <w:sz w:val="21"/>
                <w:szCs w:val="21"/>
              </w:rPr>
              <w:t xml:space="preserve">ST0830 Health &amp; Care Intelligence Specialist </w:t>
            </w:r>
          </w:p>
          <w:p w14:paraId="0CC343A0" w14:textId="57D9D24C" w:rsidR="0080675C" w:rsidRPr="00516FEA" w:rsidRDefault="00C5492D">
            <w:pPr>
              <w:rPr>
                <w:rFonts w:cstheme="minorHAnsi"/>
                <w:sz w:val="21"/>
                <w:szCs w:val="21"/>
              </w:rPr>
            </w:pPr>
            <w:hyperlink r:id="rId10" w:history="1">
              <w:r w:rsidRPr="00C5492D">
                <w:rPr>
                  <w:rStyle w:val="Hyperlink"/>
                  <w:rFonts w:cstheme="minorHAnsi"/>
                  <w:sz w:val="21"/>
                  <w:szCs w:val="21"/>
                </w:rPr>
                <w:t>https://www.instituteforapprenticeships.org/apprenticeship-standards/health-and-care-intelligence-specialist-v1-0</w:t>
              </w:r>
            </w:hyperlink>
          </w:p>
        </w:tc>
      </w:tr>
      <w:tr w:rsidR="00DD6A8E" w:rsidRPr="00516FEA" w14:paraId="51AD6C5C" w14:textId="77777777" w:rsidTr="00DD6A8E">
        <w:tc>
          <w:tcPr>
            <w:tcW w:w="2689" w:type="dxa"/>
          </w:tcPr>
          <w:p w14:paraId="15586932" w14:textId="6B9DD156" w:rsidR="00DD6A8E" w:rsidRPr="00516FEA" w:rsidRDefault="0071111F">
            <w:pPr>
              <w:rPr>
                <w:rFonts w:cstheme="minorHAnsi"/>
                <w:sz w:val="21"/>
                <w:szCs w:val="21"/>
              </w:rPr>
            </w:pPr>
            <w:r w:rsidRPr="00516FEA">
              <w:rPr>
                <w:rFonts w:cstheme="minorHAnsi"/>
                <w:sz w:val="21"/>
                <w:szCs w:val="21"/>
              </w:rPr>
              <w:t>Contracting Authority</w:t>
            </w:r>
          </w:p>
        </w:tc>
        <w:tc>
          <w:tcPr>
            <w:tcW w:w="6321" w:type="dxa"/>
          </w:tcPr>
          <w:p w14:paraId="7BC863E6" w14:textId="526CB197" w:rsidR="00A958FC" w:rsidRPr="00516FEA" w:rsidRDefault="007972D4">
            <w:pPr>
              <w:rPr>
                <w:rFonts w:cstheme="minorHAnsi"/>
                <w:color w:val="000000" w:themeColor="text1"/>
                <w:sz w:val="21"/>
                <w:szCs w:val="21"/>
              </w:rPr>
            </w:pPr>
            <w:r>
              <w:rPr>
                <w:rFonts w:cstheme="minorHAnsi"/>
                <w:color w:val="000000" w:themeColor="text1"/>
                <w:sz w:val="21"/>
                <w:szCs w:val="21"/>
              </w:rPr>
              <w:t xml:space="preserve">Apprentice’s employer via Salisbury NHSFT National Apprenticeship Framework </w:t>
            </w:r>
          </w:p>
        </w:tc>
      </w:tr>
      <w:tr w:rsidR="00DD6A8E" w:rsidRPr="00516FEA" w14:paraId="53BA58CA" w14:textId="77777777" w:rsidTr="00DD6A8E">
        <w:tc>
          <w:tcPr>
            <w:tcW w:w="2689" w:type="dxa"/>
          </w:tcPr>
          <w:p w14:paraId="46A4E193" w14:textId="77777777" w:rsidR="00DD6A8E" w:rsidRPr="00C5492D" w:rsidRDefault="0071111F" w:rsidP="00DD6A8E">
            <w:pPr>
              <w:rPr>
                <w:rFonts w:cstheme="minorHAnsi"/>
                <w:color w:val="000000" w:themeColor="text1"/>
                <w:sz w:val="21"/>
                <w:szCs w:val="21"/>
                <w:highlight w:val="yellow"/>
              </w:rPr>
            </w:pPr>
            <w:r w:rsidRPr="00C5492D">
              <w:rPr>
                <w:rFonts w:cstheme="minorHAnsi"/>
                <w:color w:val="000000" w:themeColor="text1"/>
                <w:sz w:val="21"/>
                <w:szCs w:val="21"/>
                <w:highlight w:val="yellow"/>
              </w:rPr>
              <w:t>Bidding Organisation Name</w:t>
            </w:r>
          </w:p>
          <w:p w14:paraId="0522DE5E" w14:textId="6EC12502" w:rsidR="00A958FC" w:rsidRPr="00516FEA" w:rsidRDefault="00A958FC" w:rsidP="00DD6A8E">
            <w:pPr>
              <w:rPr>
                <w:rFonts w:cstheme="minorHAnsi"/>
                <w:color w:val="000000" w:themeColor="text1"/>
                <w:sz w:val="21"/>
                <w:szCs w:val="21"/>
                <w:highlight w:val="yellow"/>
              </w:rPr>
            </w:pPr>
            <w:r w:rsidRPr="00C5492D">
              <w:rPr>
                <w:rFonts w:cstheme="minorHAnsi"/>
                <w:color w:val="000000" w:themeColor="text1"/>
                <w:sz w:val="21"/>
                <w:szCs w:val="21"/>
                <w:highlight w:val="yellow"/>
              </w:rPr>
              <w:t>&amp; Contact Email</w:t>
            </w:r>
          </w:p>
        </w:tc>
        <w:tc>
          <w:tcPr>
            <w:tcW w:w="6321" w:type="dxa"/>
          </w:tcPr>
          <w:p w14:paraId="58BA3F4E" w14:textId="77777777" w:rsidR="00DD6A8E" w:rsidRPr="00516FEA" w:rsidRDefault="00DD6A8E" w:rsidP="00DD6A8E">
            <w:pPr>
              <w:rPr>
                <w:rFonts w:cstheme="minorHAnsi"/>
                <w:color w:val="000000" w:themeColor="text1"/>
                <w:sz w:val="21"/>
                <w:szCs w:val="21"/>
                <w:highlight w:val="yellow"/>
              </w:rPr>
            </w:pPr>
          </w:p>
          <w:p w14:paraId="25B96091" w14:textId="57F4785C" w:rsidR="00A958FC" w:rsidRPr="00516FEA" w:rsidRDefault="00A958FC" w:rsidP="00DD6A8E">
            <w:pPr>
              <w:rPr>
                <w:rFonts w:cstheme="minorHAnsi"/>
                <w:color w:val="000000" w:themeColor="text1"/>
                <w:sz w:val="21"/>
                <w:szCs w:val="21"/>
                <w:highlight w:val="yellow"/>
              </w:rPr>
            </w:pPr>
          </w:p>
        </w:tc>
      </w:tr>
    </w:tbl>
    <w:p w14:paraId="38D38F3A" w14:textId="77777777" w:rsidR="0076278F" w:rsidRPr="00516FEA" w:rsidRDefault="0076278F">
      <w:pPr>
        <w:rPr>
          <w:rFonts w:cstheme="minorHAnsi"/>
          <w:sz w:val="21"/>
          <w:szCs w:val="21"/>
        </w:rPr>
      </w:pPr>
    </w:p>
    <w:tbl>
      <w:tblPr>
        <w:tblStyle w:val="TableGrid"/>
        <w:tblW w:w="0" w:type="auto"/>
        <w:tblLook w:val="04A0" w:firstRow="1" w:lastRow="0" w:firstColumn="1" w:lastColumn="0" w:noHBand="0" w:noVBand="1"/>
      </w:tblPr>
      <w:tblGrid>
        <w:gridCol w:w="9010"/>
      </w:tblGrid>
      <w:tr w:rsidR="00B70101" w:rsidRPr="00516FEA" w14:paraId="301FE603" w14:textId="77777777" w:rsidTr="0080675C">
        <w:tc>
          <w:tcPr>
            <w:tcW w:w="9010" w:type="dxa"/>
          </w:tcPr>
          <w:p w14:paraId="6DB8AB9F" w14:textId="77777777" w:rsidR="00B70101" w:rsidRPr="00516FEA" w:rsidRDefault="00B70101" w:rsidP="007C6FD0">
            <w:pPr>
              <w:jc w:val="center"/>
              <w:rPr>
                <w:rFonts w:cstheme="minorHAnsi"/>
                <w:i/>
                <w:color w:val="2F5496" w:themeColor="accent1" w:themeShade="BF"/>
                <w:sz w:val="21"/>
                <w:szCs w:val="21"/>
              </w:rPr>
            </w:pPr>
          </w:p>
          <w:p w14:paraId="609CEAB8" w14:textId="77777777" w:rsidR="00B70101" w:rsidRPr="00516FEA" w:rsidRDefault="00B70101" w:rsidP="007C6FD0">
            <w:pPr>
              <w:jc w:val="center"/>
              <w:rPr>
                <w:rFonts w:cstheme="minorHAnsi"/>
                <w:i/>
                <w:color w:val="2F5496" w:themeColor="accent1" w:themeShade="BF"/>
                <w:sz w:val="21"/>
                <w:szCs w:val="21"/>
              </w:rPr>
            </w:pPr>
            <w:r w:rsidRPr="00516FEA">
              <w:rPr>
                <w:rFonts w:cstheme="minorHAnsi"/>
                <w:i/>
                <w:color w:val="2F5496" w:themeColor="accent1" w:themeShade="BF"/>
                <w:sz w:val="21"/>
                <w:szCs w:val="21"/>
              </w:rPr>
              <w:t xml:space="preserve">Suppliers are to answer the questions in the format given below, any attachments can be embedded, and documents should be saved against corresponding question number from the corresponding box.  </w:t>
            </w:r>
          </w:p>
          <w:p w14:paraId="7EE58DB3" w14:textId="77777777" w:rsidR="00B70101" w:rsidRPr="00516FEA" w:rsidRDefault="00B70101" w:rsidP="007C6FD0">
            <w:pPr>
              <w:jc w:val="center"/>
              <w:rPr>
                <w:rFonts w:cstheme="minorHAnsi"/>
                <w:i/>
                <w:color w:val="2F5496" w:themeColor="accent1" w:themeShade="BF"/>
                <w:sz w:val="21"/>
                <w:szCs w:val="21"/>
                <w:u w:val="single"/>
              </w:rPr>
            </w:pPr>
            <w:r w:rsidRPr="00516FEA">
              <w:rPr>
                <w:rFonts w:cstheme="minorHAnsi"/>
                <w:i/>
                <w:color w:val="2F5496" w:themeColor="accent1" w:themeShade="BF"/>
                <w:sz w:val="21"/>
                <w:szCs w:val="21"/>
                <w:u w:val="single"/>
              </w:rPr>
              <w:t>Please note failure to do this may lead to your response not being evaluated</w:t>
            </w:r>
          </w:p>
          <w:p w14:paraId="477A0BB4" w14:textId="77777777" w:rsidR="00B70101" w:rsidRPr="00516FEA" w:rsidRDefault="00B70101" w:rsidP="007C6FD0">
            <w:pPr>
              <w:rPr>
                <w:rFonts w:cstheme="minorHAnsi"/>
                <w:color w:val="2F5496" w:themeColor="accent1" w:themeShade="BF"/>
                <w:sz w:val="21"/>
                <w:szCs w:val="21"/>
              </w:rPr>
            </w:pPr>
          </w:p>
        </w:tc>
      </w:tr>
      <w:tr w:rsidR="007972D4" w:rsidRPr="00516FEA" w14:paraId="4D93DF7C" w14:textId="77777777" w:rsidTr="0080675C">
        <w:tc>
          <w:tcPr>
            <w:tcW w:w="9010" w:type="dxa"/>
          </w:tcPr>
          <w:p w14:paraId="12BC2150" w14:textId="77777777" w:rsidR="007972D4" w:rsidRDefault="007972D4" w:rsidP="007C6FD0">
            <w:pPr>
              <w:jc w:val="center"/>
              <w:rPr>
                <w:rFonts w:cstheme="minorHAnsi"/>
                <w:b/>
                <w:bCs/>
                <w:iCs/>
                <w:color w:val="2F5496" w:themeColor="accent1" w:themeShade="BF"/>
                <w:sz w:val="21"/>
                <w:szCs w:val="21"/>
              </w:rPr>
            </w:pPr>
            <w:r>
              <w:rPr>
                <w:rFonts w:cstheme="minorHAnsi"/>
                <w:b/>
                <w:bCs/>
                <w:iCs/>
                <w:color w:val="2F5496" w:themeColor="accent1" w:themeShade="BF"/>
                <w:sz w:val="21"/>
                <w:szCs w:val="21"/>
              </w:rPr>
              <w:t>Notice to Responding Suppliers</w:t>
            </w:r>
          </w:p>
          <w:p w14:paraId="2109EFBF" w14:textId="77777777" w:rsidR="007972D4" w:rsidRDefault="007972D4" w:rsidP="007C6FD0">
            <w:pPr>
              <w:jc w:val="center"/>
              <w:rPr>
                <w:rFonts w:cstheme="minorHAnsi"/>
                <w:iCs/>
                <w:color w:val="2F5496" w:themeColor="accent1" w:themeShade="BF"/>
                <w:sz w:val="21"/>
                <w:szCs w:val="21"/>
              </w:rPr>
            </w:pPr>
            <w:r>
              <w:rPr>
                <w:rFonts w:cstheme="minorHAnsi"/>
                <w:iCs/>
                <w:color w:val="2F5496" w:themeColor="accent1" w:themeShade="BF"/>
                <w:sz w:val="21"/>
                <w:szCs w:val="21"/>
              </w:rPr>
              <w:t xml:space="preserve">This is a Further Competition under the Salisbury NHSFT National Apprenticeship Framework. </w:t>
            </w:r>
            <w:r>
              <w:rPr>
                <w:rFonts w:cstheme="minorHAnsi"/>
                <w:b/>
                <w:bCs/>
                <w:iCs/>
                <w:color w:val="2F5496" w:themeColor="accent1" w:themeShade="BF"/>
                <w:sz w:val="21"/>
                <w:szCs w:val="21"/>
              </w:rPr>
              <w:t xml:space="preserve">All </w:t>
            </w:r>
            <w:r>
              <w:rPr>
                <w:rFonts w:cstheme="minorHAnsi"/>
                <w:iCs/>
                <w:color w:val="2F5496" w:themeColor="accent1" w:themeShade="BF"/>
                <w:sz w:val="21"/>
                <w:szCs w:val="21"/>
              </w:rPr>
              <w:t>Terms and Conditions under that Framework will apply to any award or call-</w:t>
            </w:r>
            <w:proofErr w:type="gramStart"/>
            <w:r>
              <w:rPr>
                <w:rFonts w:cstheme="minorHAnsi"/>
                <w:iCs/>
                <w:color w:val="2F5496" w:themeColor="accent1" w:themeShade="BF"/>
                <w:sz w:val="21"/>
                <w:szCs w:val="21"/>
              </w:rPr>
              <w:t>off, and</w:t>
            </w:r>
            <w:proofErr w:type="gramEnd"/>
            <w:r>
              <w:rPr>
                <w:rFonts w:cstheme="minorHAnsi"/>
                <w:iCs/>
                <w:color w:val="2F5496" w:themeColor="accent1" w:themeShade="BF"/>
                <w:sz w:val="21"/>
                <w:szCs w:val="21"/>
              </w:rPr>
              <w:t xml:space="preserve"> may not be varied by Suppliers at any time. If a Supplier is not currently on the National Framework, they will not be eligible to respond to this Further Competition. </w:t>
            </w:r>
          </w:p>
          <w:p w14:paraId="7544057F" w14:textId="498573E8" w:rsidR="00093124" w:rsidRPr="007972D4" w:rsidRDefault="00093124" w:rsidP="007C6FD0">
            <w:pPr>
              <w:jc w:val="center"/>
              <w:rPr>
                <w:rFonts w:cstheme="minorHAnsi"/>
                <w:iCs/>
                <w:color w:val="2F5496" w:themeColor="accent1" w:themeShade="BF"/>
                <w:sz w:val="21"/>
                <w:szCs w:val="21"/>
              </w:rPr>
            </w:pPr>
            <w:r>
              <w:rPr>
                <w:rFonts w:cstheme="minorHAnsi"/>
                <w:iCs/>
                <w:color w:val="2F5496" w:themeColor="accent1" w:themeShade="BF"/>
                <w:sz w:val="21"/>
                <w:szCs w:val="21"/>
              </w:rPr>
              <w:t xml:space="preserve">At all times, the </w:t>
            </w:r>
            <w:proofErr w:type="gramStart"/>
            <w:r>
              <w:rPr>
                <w:rFonts w:cstheme="minorHAnsi"/>
                <w:iCs/>
                <w:color w:val="2F5496" w:themeColor="accent1" w:themeShade="BF"/>
                <w:sz w:val="21"/>
                <w:szCs w:val="21"/>
              </w:rPr>
              <w:t>Apprenticeship</w:t>
            </w:r>
            <w:proofErr w:type="gramEnd"/>
            <w:r>
              <w:rPr>
                <w:rFonts w:cstheme="minorHAnsi"/>
                <w:iCs/>
                <w:color w:val="2F5496" w:themeColor="accent1" w:themeShade="BF"/>
                <w:sz w:val="21"/>
                <w:szCs w:val="21"/>
              </w:rPr>
              <w:t xml:space="preserve"> must be fully delivered within the Apprenticeship Standard and the Education &amp; Skills Funding Agency Funding Rules</w:t>
            </w:r>
            <w:r w:rsidR="00C5492D">
              <w:rPr>
                <w:rFonts w:cstheme="minorHAnsi"/>
                <w:iCs/>
                <w:color w:val="2F5496" w:themeColor="accent1" w:themeShade="BF"/>
                <w:sz w:val="21"/>
                <w:szCs w:val="21"/>
              </w:rPr>
              <w:t>.</w:t>
            </w:r>
          </w:p>
        </w:tc>
      </w:tr>
      <w:tr w:rsidR="00B70101" w:rsidRPr="00516FEA" w14:paraId="56A85F55" w14:textId="77777777" w:rsidTr="0080675C">
        <w:tc>
          <w:tcPr>
            <w:tcW w:w="9010" w:type="dxa"/>
            <w:shd w:val="clear" w:color="auto" w:fill="D9D9D9" w:themeFill="background1" w:themeFillShade="D9"/>
          </w:tcPr>
          <w:p w14:paraId="11BEE1A8" w14:textId="77777777" w:rsidR="00C5492D" w:rsidRPr="00C5492D" w:rsidRDefault="00C5492D" w:rsidP="00C5492D">
            <w:pPr>
              <w:pStyle w:val="ListParagraph"/>
              <w:numPr>
                <w:ilvl w:val="0"/>
                <w:numId w:val="2"/>
              </w:numPr>
              <w:spacing w:after="0" w:line="240" w:lineRule="auto"/>
              <w:rPr>
                <w:rFonts w:cstheme="minorHAnsi"/>
                <w:sz w:val="21"/>
                <w:szCs w:val="21"/>
              </w:rPr>
            </w:pPr>
            <w:r w:rsidRPr="00C5492D">
              <w:rPr>
                <w:rFonts w:cstheme="minorHAnsi"/>
                <w:sz w:val="21"/>
                <w:szCs w:val="21"/>
              </w:rPr>
              <w:t>The successful bidders must be able to start delivery of the apprenticeship no later than Autumn 2024. Please confirm that your organisation can meet these timescales and provide a timeline to demonstrate this.</w:t>
            </w:r>
          </w:p>
          <w:p w14:paraId="52C7D0F6" w14:textId="62E3B63B" w:rsidR="00B70101" w:rsidRPr="00C5492D" w:rsidRDefault="00C5492D" w:rsidP="00C5492D">
            <w:pPr>
              <w:ind w:left="360"/>
              <w:rPr>
                <w:rFonts w:cstheme="minorHAnsi"/>
                <w:sz w:val="21"/>
                <w:szCs w:val="21"/>
              </w:rPr>
            </w:pPr>
            <w:r w:rsidRPr="00C5492D">
              <w:rPr>
                <w:rFonts w:cstheme="minorHAnsi"/>
                <w:sz w:val="21"/>
                <w:szCs w:val="21"/>
              </w:rPr>
              <w:t>(Maximum 250 words)</w:t>
            </w:r>
          </w:p>
        </w:tc>
      </w:tr>
      <w:tr w:rsidR="00B70101" w:rsidRPr="00516FEA" w14:paraId="434C91F0" w14:textId="77777777" w:rsidTr="0080675C">
        <w:tc>
          <w:tcPr>
            <w:tcW w:w="9010" w:type="dxa"/>
          </w:tcPr>
          <w:p w14:paraId="145E2449" w14:textId="77777777" w:rsidR="00B70101" w:rsidRPr="00516FEA" w:rsidRDefault="00B70101" w:rsidP="007C6FD0">
            <w:pPr>
              <w:rPr>
                <w:rFonts w:cstheme="minorHAnsi"/>
                <w:sz w:val="21"/>
                <w:szCs w:val="21"/>
              </w:rPr>
            </w:pPr>
            <w:r w:rsidRPr="00516FEA">
              <w:rPr>
                <w:rFonts w:cstheme="minorHAnsi"/>
                <w:sz w:val="21"/>
                <w:szCs w:val="21"/>
              </w:rPr>
              <w:t>Bidder response:</w:t>
            </w:r>
          </w:p>
          <w:p w14:paraId="7AA2C747" w14:textId="77777777" w:rsidR="00B70101" w:rsidRPr="00516FEA" w:rsidRDefault="00B70101" w:rsidP="007C6FD0">
            <w:pPr>
              <w:rPr>
                <w:rFonts w:cstheme="minorHAnsi"/>
                <w:sz w:val="21"/>
                <w:szCs w:val="21"/>
              </w:rPr>
            </w:pPr>
          </w:p>
          <w:p w14:paraId="63CBA8EF" w14:textId="77777777" w:rsidR="00B70101" w:rsidRPr="00516FEA" w:rsidRDefault="00B70101" w:rsidP="007C6FD0">
            <w:pPr>
              <w:rPr>
                <w:rFonts w:cstheme="minorHAnsi"/>
                <w:sz w:val="21"/>
                <w:szCs w:val="21"/>
              </w:rPr>
            </w:pPr>
          </w:p>
          <w:p w14:paraId="171CB4B0" w14:textId="77777777" w:rsidR="00B70101" w:rsidRPr="00516FEA" w:rsidRDefault="00B70101" w:rsidP="007C6FD0">
            <w:pPr>
              <w:rPr>
                <w:rFonts w:cstheme="minorHAnsi"/>
                <w:sz w:val="21"/>
                <w:szCs w:val="21"/>
              </w:rPr>
            </w:pPr>
          </w:p>
        </w:tc>
      </w:tr>
      <w:tr w:rsidR="00B70101" w:rsidRPr="00516FEA" w14:paraId="487BFE65" w14:textId="77777777" w:rsidTr="0080675C">
        <w:tc>
          <w:tcPr>
            <w:tcW w:w="9010" w:type="dxa"/>
            <w:shd w:val="clear" w:color="auto" w:fill="D9D9D9" w:themeFill="background1" w:themeFillShade="D9"/>
          </w:tcPr>
          <w:p w14:paraId="7C355CEA" w14:textId="77777777" w:rsidR="00C5492D" w:rsidRPr="00C5492D" w:rsidRDefault="00C5492D" w:rsidP="00C5492D">
            <w:pPr>
              <w:pStyle w:val="ListParagraph"/>
              <w:numPr>
                <w:ilvl w:val="0"/>
                <w:numId w:val="2"/>
              </w:numPr>
              <w:rPr>
                <w:rFonts w:cstheme="minorHAnsi"/>
                <w:sz w:val="21"/>
                <w:szCs w:val="21"/>
              </w:rPr>
            </w:pPr>
            <w:r w:rsidRPr="00C5492D">
              <w:rPr>
                <w:rFonts w:cstheme="minorHAnsi"/>
                <w:sz w:val="21"/>
                <w:szCs w:val="21"/>
              </w:rPr>
              <w:t>Explain how you would ensure that programme content is developed collaboratively with systems and professional experts. How would you be able to incorporate the business need into the apprenticeship? For example, flexibility in project choices depending on the apprentice’s employing organisation.</w:t>
            </w:r>
          </w:p>
          <w:p w14:paraId="6B878165" w14:textId="263A74D2" w:rsidR="00B70101" w:rsidRPr="00C5492D" w:rsidRDefault="00C5492D" w:rsidP="00C5492D">
            <w:pPr>
              <w:ind w:left="360"/>
              <w:rPr>
                <w:rFonts w:cstheme="minorHAnsi"/>
                <w:sz w:val="21"/>
                <w:szCs w:val="21"/>
              </w:rPr>
            </w:pPr>
            <w:r w:rsidRPr="00C5492D">
              <w:rPr>
                <w:rFonts w:cstheme="minorHAnsi"/>
                <w:sz w:val="21"/>
                <w:szCs w:val="21"/>
              </w:rPr>
              <w:t>(Maximum 300 words)</w:t>
            </w:r>
          </w:p>
        </w:tc>
      </w:tr>
      <w:tr w:rsidR="00B70101" w:rsidRPr="00516FEA" w14:paraId="4D6F1408" w14:textId="77777777" w:rsidTr="0080675C">
        <w:tc>
          <w:tcPr>
            <w:tcW w:w="9010" w:type="dxa"/>
          </w:tcPr>
          <w:p w14:paraId="57DB4886" w14:textId="77777777" w:rsidR="00B70101" w:rsidRPr="00516FEA" w:rsidRDefault="00B70101" w:rsidP="007C6FD0">
            <w:pPr>
              <w:rPr>
                <w:rFonts w:cstheme="minorHAnsi"/>
                <w:sz w:val="21"/>
                <w:szCs w:val="21"/>
              </w:rPr>
            </w:pPr>
            <w:r w:rsidRPr="00516FEA">
              <w:rPr>
                <w:rFonts w:cstheme="minorHAnsi"/>
                <w:sz w:val="21"/>
                <w:szCs w:val="21"/>
              </w:rPr>
              <w:t>Bidder response:</w:t>
            </w:r>
          </w:p>
          <w:p w14:paraId="127A22BC" w14:textId="77777777" w:rsidR="00B70101" w:rsidRPr="00516FEA" w:rsidRDefault="00B70101" w:rsidP="007C6FD0">
            <w:pPr>
              <w:rPr>
                <w:rFonts w:cstheme="minorHAnsi"/>
                <w:sz w:val="21"/>
                <w:szCs w:val="21"/>
              </w:rPr>
            </w:pPr>
          </w:p>
          <w:p w14:paraId="1899556E" w14:textId="77777777" w:rsidR="00B70101" w:rsidRPr="00516FEA" w:rsidRDefault="00B70101" w:rsidP="0076278F">
            <w:pPr>
              <w:rPr>
                <w:rFonts w:cstheme="minorHAnsi"/>
                <w:sz w:val="21"/>
                <w:szCs w:val="21"/>
              </w:rPr>
            </w:pPr>
          </w:p>
        </w:tc>
      </w:tr>
      <w:tr w:rsidR="00B70101" w:rsidRPr="00516FEA" w14:paraId="08CF1786" w14:textId="77777777" w:rsidTr="0080675C">
        <w:tc>
          <w:tcPr>
            <w:tcW w:w="9010" w:type="dxa"/>
            <w:shd w:val="clear" w:color="auto" w:fill="D9D9D9" w:themeFill="background1" w:themeFillShade="D9"/>
          </w:tcPr>
          <w:p w14:paraId="1879DD89" w14:textId="77777777" w:rsidR="00C5492D" w:rsidRPr="00C5492D" w:rsidRDefault="00C5492D" w:rsidP="00C5492D">
            <w:pPr>
              <w:pStyle w:val="ListParagraph"/>
              <w:numPr>
                <w:ilvl w:val="0"/>
                <w:numId w:val="2"/>
              </w:numPr>
              <w:rPr>
                <w:rFonts w:cstheme="minorHAnsi"/>
                <w:sz w:val="21"/>
                <w:szCs w:val="21"/>
              </w:rPr>
            </w:pPr>
            <w:r w:rsidRPr="00C5492D">
              <w:rPr>
                <w:rFonts w:cstheme="minorHAnsi"/>
                <w:sz w:val="21"/>
                <w:szCs w:val="21"/>
              </w:rPr>
              <w:t>Evidence how you will ensure, measure, report, and enhance educational delivery to ensure that diversity and learner requirements are fully met.</w:t>
            </w:r>
          </w:p>
          <w:p w14:paraId="16349389" w14:textId="77777777" w:rsidR="00C5492D" w:rsidRPr="00C5492D" w:rsidRDefault="00C5492D" w:rsidP="00C5492D">
            <w:pPr>
              <w:pStyle w:val="ListParagraph"/>
              <w:rPr>
                <w:rFonts w:cstheme="minorHAnsi"/>
                <w:sz w:val="21"/>
                <w:szCs w:val="21"/>
              </w:rPr>
            </w:pPr>
          </w:p>
          <w:p w14:paraId="41EEFF90" w14:textId="74844230" w:rsidR="00B70101" w:rsidRPr="00C5492D" w:rsidRDefault="00C5492D" w:rsidP="00C5492D">
            <w:pPr>
              <w:pStyle w:val="ListParagraph"/>
              <w:rPr>
                <w:rFonts w:cstheme="minorHAnsi"/>
                <w:sz w:val="21"/>
                <w:szCs w:val="21"/>
              </w:rPr>
            </w:pPr>
            <w:r w:rsidRPr="00C5492D">
              <w:rPr>
                <w:rFonts w:cstheme="minorHAnsi"/>
                <w:sz w:val="21"/>
                <w:szCs w:val="21"/>
              </w:rPr>
              <w:t>(Maximum 300 words)</w:t>
            </w:r>
          </w:p>
        </w:tc>
      </w:tr>
      <w:tr w:rsidR="00B70101" w:rsidRPr="00516FEA" w14:paraId="37EC0912" w14:textId="77777777" w:rsidTr="0080675C">
        <w:tc>
          <w:tcPr>
            <w:tcW w:w="9010" w:type="dxa"/>
          </w:tcPr>
          <w:p w14:paraId="0BC62BDA" w14:textId="77777777" w:rsidR="00B70101" w:rsidRPr="00516FEA" w:rsidRDefault="00B70101" w:rsidP="007C6FD0">
            <w:pPr>
              <w:rPr>
                <w:rFonts w:cstheme="minorHAnsi"/>
                <w:sz w:val="21"/>
                <w:szCs w:val="21"/>
              </w:rPr>
            </w:pPr>
            <w:r w:rsidRPr="00516FEA">
              <w:rPr>
                <w:rFonts w:cstheme="minorHAnsi"/>
                <w:sz w:val="21"/>
                <w:szCs w:val="21"/>
              </w:rPr>
              <w:t>Bidder response:</w:t>
            </w:r>
          </w:p>
          <w:p w14:paraId="4C8CF833" w14:textId="77777777" w:rsidR="00B70101" w:rsidRPr="00516FEA" w:rsidRDefault="00B70101" w:rsidP="007C6FD0">
            <w:pPr>
              <w:rPr>
                <w:rFonts w:cstheme="minorHAnsi"/>
                <w:sz w:val="21"/>
                <w:szCs w:val="21"/>
              </w:rPr>
            </w:pPr>
          </w:p>
          <w:p w14:paraId="2122322F" w14:textId="77777777" w:rsidR="00B70101" w:rsidRPr="00516FEA" w:rsidRDefault="00B70101" w:rsidP="0076278F">
            <w:pPr>
              <w:rPr>
                <w:rFonts w:cstheme="minorHAnsi"/>
                <w:sz w:val="21"/>
                <w:szCs w:val="21"/>
              </w:rPr>
            </w:pPr>
          </w:p>
        </w:tc>
      </w:tr>
      <w:tr w:rsidR="00B70101" w:rsidRPr="00516FEA" w14:paraId="1B0DE66F" w14:textId="77777777" w:rsidTr="0080675C">
        <w:tc>
          <w:tcPr>
            <w:tcW w:w="9010" w:type="dxa"/>
            <w:shd w:val="clear" w:color="auto" w:fill="D9D9D9" w:themeFill="background1" w:themeFillShade="D9"/>
          </w:tcPr>
          <w:p w14:paraId="23DED42B" w14:textId="77777777" w:rsidR="00C5492D" w:rsidRPr="00C5492D" w:rsidRDefault="00C5492D" w:rsidP="00C5492D">
            <w:pPr>
              <w:pStyle w:val="ListParagraph"/>
              <w:numPr>
                <w:ilvl w:val="0"/>
                <w:numId w:val="2"/>
              </w:numPr>
              <w:rPr>
                <w:rFonts w:cstheme="minorHAnsi"/>
                <w:sz w:val="21"/>
                <w:szCs w:val="21"/>
              </w:rPr>
            </w:pPr>
            <w:r w:rsidRPr="00C5492D">
              <w:rPr>
                <w:rFonts w:cstheme="minorHAnsi"/>
                <w:sz w:val="21"/>
                <w:szCs w:val="21"/>
              </w:rPr>
              <w:t>How would you be able to incorporate the employer requirement of collaboration and networking of apprentices across their regional/ICB footprint into the apprenticeship?</w:t>
            </w:r>
          </w:p>
          <w:p w14:paraId="367E3AEE" w14:textId="77777777" w:rsidR="00C5492D" w:rsidRPr="00C5492D" w:rsidRDefault="00C5492D" w:rsidP="00C5492D">
            <w:pPr>
              <w:pStyle w:val="ListParagraph"/>
              <w:rPr>
                <w:rFonts w:cstheme="minorHAnsi"/>
                <w:sz w:val="21"/>
                <w:szCs w:val="21"/>
              </w:rPr>
            </w:pPr>
            <w:r w:rsidRPr="00C5492D">
              <w:rPr>
                <w:rFonts w:cstheme="minorHAnsi"/>
                <w:sz w:val="21"/>
                <w:szCs w:val="21"/>
              </w:rPr>
              <w:t>(Maximum 300 words)</w:t>
            </w:r>
          </w:p>
          <w:p w14:paraId="1E50C122" w14:textId="57E51B0E" w:rsidR="00B70101" w:rsidRPr="00516FEA" w:rsidRDefault="00B70101" w:rsidP="007C6FD0">
            <w:pPr>
              <w:rPr>
                <w:rFonts w:cstheme="minorHAnsi"/>
                <w:sz w:val="21"/>
                <w:szCs w:val="21"/>
              </w:rPr>
            </w:pPr>
            <w:r w:rsidRPr="00516FEA">
              <w:rPr>
                <w:rFonts w:cstheme="minorHAnsi"/>
                <w:sz w:val="21"/>
                <w:szCs w:val="21"/>
              </w:rPr>
              <w:lastRenderedPageBreak/>
              <w:t xml:space="preserve">    </w:t>
            </w:r>
          </w:p>
        </w:tc>
      </w:tr>
      <w:tr w:rsidR="00B70101" w:rsidRPr="00516FEA" w14:paraId="64033EC9" w14:textId="77777777" w:rsidTr="0080675C">
        <w:tc>
          <w:tcPr>
            <w:tcW w:w="9010" w:type="dxa"/>
          </w:tcPr>
          <w:p w14:paraId="7F4DE2D3" w14:textId="77777777" w:rsidR="00B70101" w:rsidRPr="00516FEA" w:rsidRDefault="00B70101" w:rsidP="007C6FD0">
            <w:pPr>
              <w:rPr>
                <w:rFonts w:cstheme="minorHAnsi"/>
                <w:sz w:val="21"/>
                <w:szCs w:val="21"/>
              </w:rPr>
            </w:pPr>
            <w:r w:rsidRPr="00516FEA">
              <w:rPr>
                <w:rFonts w:cstheme="minorHAnsi"/>
                <w:sz w:val="21"/>
                <w:szCs w:val="21"/>
              </w:rPr>
              <w:lastRenderedPageBreak/>
              <w:t>Bidder response:</w:t>
            </w:r>
          </w:p>
          <w:p w14:paraId="6A03A2D3" w14:textId="77777777" w:rsidR="00B70101" w:rsidRPr="00516FEA" w:rsidRDefault="00B70101" w:rsidP="007C6FD0">
            <w:pPr>
              <w:rPr>
                <w:rFonts w:cstheme="minorHAnsi"/>
                <w:sz w:val="21"/>
                <w:szCs w:val="21"/>
              </w:rPr>
            </w:pPr>
          </w:p>
          <w:p w14:paraId="57DD9284" w14:textId="77777777" w:rsidR="00B70101" w:rsidRPr="00516FEA" w:rsidRDefault="00B70101" w:rsidP="007C6FD0">
            <w:pPr>
              <w:rPr>
                <w:rFonts w:cstheme="minorHAnsi"/>
                <w:sz w:val="21"/>
                <w:szCs w:val="21"/>
              </w:rPr>
            </w:pPr>
          </w:p>
          <w:p w14:paraId="6A4AB1C9" w14:textId="77777777" w:rsidR="00B70101" w:rsidRPr="00516FEA" w:rsidRDefault="00B70101" w:rsidP="007C6FD0">
            <w:pPr>
              <w:rPr>
                <w:rFonts w:cstheme="minorHAnsi"/>
                <w:sz w:val="21"/>
                <w:szCs w:val="21"/>
              </w:rPr>
            </w:pPr>
          </w:p>
          <w:p w14:paraId="4E935212" w14:textId="77777777" w:rsidR="00B70101" w:rsidRPr="00516FEA" w:rsidRDefault="00B70101" w:rsidP="007C6FD0">
            <w:pPr>
              <w:rPr>
                <w:rFonts w:cstheme="minorHAnsi"/>
                <w:sz w:val="21"/>
                <w:szCs w:val="21"/>
              </w:rPr>
            </w:pPr>
          </w:p>
          <w:p w14:paraId="04C06584" w14:textId="77777777" w:rsidR="00B70101" w:rsidRPr="00516FEA" w:rsidRDefault="00B70101" w:rsidP="007C6FD0">
            <w:pPr>
              <w:rPr>
                <w:rFonts w:cstheme="minorHAnsi"/>
                <w:sz w:val="21"/>
                <w:szCs w:val="21"/>
              </w:rPr>
            </w:pPr>
          </w:p>
        </w:tc>
      </w:tr>
      <w:tr w:rsidR="00B70101" w:rsidRPr="00516FEA" w14:paraId="0994FC75" w14:textId="77777777" w:rsidTr="0080675C">
        <w:tc>
          <w:tcPr>
            <w:tcW w:w="9010" w:type="dxa"/>
            <w:shd w:val="clear" w:color="auto" w:fill="D9D9D9" w:themeFill="background1" w:themeFillShade="D9"/>
          </w:tcPr>
          <w:p w14:paraId="49792D5B" w14:textId="77777777" w:rsidR="00C5492D" w:rsidRPr="00C5492D" w:rsidRDefault="00C5492D" w:rsidP="00C5492D">
            <w:pPr>
              <w:pStyle w:val="ListParagraph"/>
              <w:numPr>
                <w:ilvl w:val="0"/>
                <w:numId w:val="2"/>
              </w:numPr>
              <w:rPr>
                <w:rFonts w:cstheme="minorHAnsi"/>
                <w:sz w:val="21"/>
                <w:szCs w:val="21"/>
              </w:rPr>
            </w:pPr>
            <w:r w:rsidRPr="00C5492D">
              <w:rPr>
                <w:rFonts w:cstheme="minorHAnsi"/>
                <w:sz w:val="21"/>
                <w:szCs w:val="21"/>
              </w:rPr>
              <w:t xml:space="preserve">Describe your flexible approach regarding the location of apprenticeship education delivery which ensures learners are not required to travel significant distances.  Specifically, explain how you would accommodate apprentices from various locations across England? </w:t>
            </w:r>
          </w:p>
          <w:p w14:paraId="48CDC69D" w14:textId="77777777" w:rsidR="00C5492D" w:rsidRPr="00C5492D" w:rsidRDefault="00C5492D" w:rsidP="00C5492D">
            <w:pPr>
              <w:pStyle w:val="ListParagraph"/>
              <w:rPr>
                <w:rFonts w:cstheme="minorHAnsi"/>
                <w:sz w:val="21"/>
                <w:szCs w:val="21"/>
              </w:rPr>
            </w:pPr>
            <w:r w:rsidRPr="00C5492D">
              <w:rPr>
                <w:rFonts w:cstheme="minorHAnsi"/>
                <w:sz w:val="21"/>
                <w:szCs w:val="21"/>
              </w:rPr>
              <w:t>(Maximum 300 words)</w:t>
            </w:r>
          </w:p>
          <w:p w14:paraId="6B8C89F2" w14:textId="750E87B5" w:rsidR="00B70101" w:rsidRPr="00C5492D" w:rsidRDefault="00B70101" w:rsidP="00C5492D">
            <w:pPr>
              <w:ind w:left="360"/>
              <w:rPr>
                <w:rFonts w:cstheme="minorHAnsi"/>
                <w:sz w:val="21"/>
                <w:szCs w:val="21"/>
              </w:rPr>
            </w:pPr>
          </w:p>
        </w:tc>
      </w:tr>
      <w:tr w:rsidR="00B70101" w:rsidRPr="00516FEA" w14:paraId="09514DAD" w14:textId="77777777" w:rsidTr="0080675C">
        <w:tc>
          <w:tcPr>
            <w:tcW w:w="9010" w:type="dxa"/>
          </w:tcPr>
          <w:p w14:paraId="33A5CB94" w14:textId="77777777" w:rsidR="00B70101" w:rsidRPr="00516FEA" w:rsidRDefault="00B70101" w:rsidP="007C6FD0">
            <w:pPr>
              <w:rPr>
                <w:rFonts w:cstheme="minorHAnsi"/>
                <w:sz w:val="21"/>
                <w:szCs w:val="21"/>
              </w:rPr>
            </w:pPr>
            <w:r w:rsidRPr="00516FEA">
              <w:rPr>
                <w:rFonts w:cstheme="minorHAnsi"/>
                <w:sz w:val="21"/>
                <w:szCs w:val="21"/>
              </w:rPr>
              <w:t>Bidder response:</w:t>
            </w:r>
          </w:p>
          <w:p w14:paraId="7A7FB3A5" w14:textId="77777777" w:rsidR="00B70101" w:rsidRPr="00516FEA" w:rsidRDefault="00B70101" w:rsidP="007C6FD0">
            <w:pPr>
              <w:rPr>
                <w:rFonts w:cstheme="minorHAnsi"/>
                <w:sz w:val="21"/>
                <w:szCs w:val="21"/>
              </w:rPr>
            </w:pPr>
          </w:p>
          <w:p w14:paraId="15BF61C7" w14:textId="77777777" w:rsidR="00B70101" w:rsidRPr="00516FEA" w:rsidRDefault="00B70101" w:rsidP="007C6FD0">
            <w:pPr>
              <w:rPr>
                <w:rFonts w:cstheme="minorHAnsi"/>
                <w:sz w:val="21"/>
                <w:szCs w:val="21"/>
              </w:rPr>
            </w:pPr>
          </w:p>
          <w:p w14:paraId="6A16D75F" w14:textId="77777777" w:rsidR="00B70101" w:rsidRPr="00516FEA" w:rsidRDefault="00B70101" w:rsidP="007C6FD0">
            <w:pPr>
              <w:rPr>
                <w:rFonts w:cstheme="minorHAnsi"/>
                <w:sz w:val="21"/>
                <w:szCs w:val="21"/>
              </w:rPr>
            </w:pPr>
          </w:p>
        </w:tc>
      </w:tr>
      <w:tr w:rsidR="00B70101" w:rsidRPr="00516FEA" w14:paraId="00221936" w14:textId="77777777" w:rsidTr="0080675C">
        <w:tc>
          <w:tcPr>
            <w:tcW w:w="9010" w:type="dxa"/>
            <w:shd w:val="clear" w:color="auto" w:fill="D9D9D9" w:themeFill="background1" w:themeFillShade="D9"/>
          </w:tcPr>
          <w:p w14:paraId="5BC696B9" w14:textId="77777777" w:rsidR="00C5492D" w:rsidRPr="00C5492D" w:rsidRDefault="00C5492D" w:rsidP="00C5492D">
            <w:pPr>
              <w:pStyle w:val="ListParagraph"/>
              <w:numPr>
                <w:ilvl w:val="0"/>
                <w:numId w:val="2"/>
              </w:numPr>
              <w:rPr>
                <w:rFonts w:cstheme="minorHAnsi"/>
                <w:sz w:val="21"/>
                <w:szCs w:val="21"/>
              </w:rPr>
            </w:pPr>
            <w:r w:rsidRPr="00C5492D">
              <w:rPr>
                <w:rFonts w:cstheme="minorHAnsi"/>
                <w:sz w:val="21"/>
                <w:szCs w:val="21"/>
              </w:rPr>
              <w:t>What provision of support will you provide to employers/mentors with regards to their role in providing the practical experience of the apprenticeship standard?</w:t>
            </w:r>
          </w:p>
          <w:p w14:paraId="6C911D7B" w14:textId="77777777" w:rsidR="00C5492D" w:rsidRPr="00C5492D" w:rsidRDefault="00C5492D" w:rsidP="00C5492D">
            <w:pPr>
              <w:ind w:left="360"/>
              <w:rPr>
                <w:rFonts w:cstheme="minorHAnsi"/>
                <w:sz w:val="21"/>
                <w:szCs w:val="21"/>
              </w:rPr>
            </w:pPr>
            <w:r w:rsidRPr="00C5492D">
              <w:rPr>
                <w:rFonts w:cstheme="minorHAnsi"/>
                <w:sz w:val="21"/>
                <w:szCs w:val="21"/>
              </w:rPr>
              <w:t>(Maximum 300 words)</w:t>
            </w:r>
          </w:p>
          <w:p w14:paraId="0F1DAA7C" w14:textId="5880AF01" w:rsidR="00B70101" w:rsidRPr="00093124" w:rsidRDefault="00B70101" w:rsidP="00C5492D">
            <w:pPr>
              <w:pStyle w:val="ListParagraph"/>
              <w:rPr>
                <w:rFonts w:cstheme="minorHAnsi"/>
                <w:sz w:val="21"/>
                <w:szCs w:val="21"/>
              </w:rPr>
            </w:pPr>
          </w:p>
        </w:tc>
      </w:tr>
      <w:tr w:rsidR="00B70101" w:rsidRPr="00516FEA" w14:paraId="6717B2F1" w14:textId="77777777" w:rsidTr="0080675C">
        <w:tc>
          <w:tcPr>
            <w:tcW w:w="9010" w:type="dxa"/>
          </w:tcPr>
          <w:p w14:paraId="372DEF01" w14:textId="77777777" w:rsidR="00B70101" w:rsidRPr="00516FEA" w:rsidRDefault="00B70101" w:rsidP="007C6FD0">
            <w:pPr>
              <w:rPr>
                <w:rFonts w:cstheme="minorHAnsi"/>
                <w:sz w:val="21"/>
                <w:szCs w:val="21"/>
              </w:rPr>
            </w:pPr>
            <w:r w:rsidRPr="00516FEA">
              <w:rPr>
                <w:rFonts w:cstheme="minorHAnsi"/>
                <w:sz w:val="21"/>
                <w:szCs w:val="21"/>
              </w:rPr>
              <w:t>Bidder response:</w:t>
            </w:r>
          </w:p>
          <w:p w14:paraId="7836D0A7" w14:textId="77777777" w:rsidR="00B70101" w:rsidRPr="00516FEA" w:rsidRDefault="00B70101" w:rsidP="007C6FD0">
            <w:pPr>
              <w:rPr>
                <w:rFonts w:cstheme="minorHAnsi"/>
                <w:sz w:val="21"/>
                <w:szCs w:val="21"/>
              </w:rPr>
            </w:pPr>
          </w:p>
          <w:p w14:paraId="4C703489" w14:textId="77777777" w:rsidR="00B70101" w:rsidRPr="00516FEA" w:rsidRDefault="00B70101" w:rsidP="007C6FD0">
            <w:pPr>
              <w:rPr>
                <w:rFonts w:cstheme="minorHAnsi"/>
                <w:sz w:val="21"/>
                <w:szCs w:val="21"/>
              </w:rPr>
            </w:pPr>
          </w:p>
          <w:p w14:paraId="079C502D" w14:textId="77777777" w:rsidR="00B70101" w:rsidRPr="00516FEA" w:rsidRDefault="00B70101" w:rsidP="007C6FD0">
            <w:pPr>
              <w:rPr>
                <w:rFonts w:cstheme="minorHAnsi"/>
                <w:sz w:val="21"/>
                <w:szCs w:val="21"/>
              </w:rPr>
            </w:pPr>
          </w:p>
          <w:p w14:paraId="12BC911D" w14:textId="77777777" w:rsidR="00B70101" w:rsidRPr="00516FEA" w:rsidRDefault="00B70101" w:rsidP="007C6FD0">
            <w:pPr>
              <w:rPr>
                <w:rFonts w:cstheme="minorHAnsi"/>
                <w:sz w:val="21"/>
                <w:szCs w:val="21"/>
              </w:rPr>
            </w:pPr>
          </w:p>
        </w:tc>
      </w:tr>
      <w:tr w:rsidR="00F83302" w:rsidRPr="00516FEA" w14:paraId="33730555" w14:textId="77777777" w:rsidTr="0080675C">
        <w:tc>
          <w:tcPr>
            <w:tcW w:w="9010" w:type="dxa"/>
            <w:shd w:val="clear" w:color="auto" w:fill="D9D9D9" w:themeFill="background1" w:themeFillShade="D9"/>
          </w:tcPr>
          <w:p w14:paraId="79EDD0DF" w14:textId="73BAB6EE" w:rsidR="00F83302" w:rsidRPr="00093124" w:rsidRDefault="00F83302" w:rsidP="00093124">
            <w:pPr>
              <w:pStyle w:val="ListParagraph"/>
              <w:numPr>
                <w:ilvl w:val="0"/>
                <w:numId w:val="2"/>
              </w:numPr>
              <w:rPr>
                <w:rFonts w:cstheme="minorHAnsi"/>
                <w:sz w:val="21"/>
                <w:szCs w:val="21"/>
              </w:rPr>
            </w:pPr>
            <w:r w:rsidRPr="00093124">
              <w:rPr>
                <w:rFonts w:cstheme="minorHAnsi"/>
                <w:sz w:val="21"/>
                <w:szCs w:val="21"/>
              </w:rPr>
              <w:t>Please describe your business continuity arrangements including provision for loss of trainers.</w:t>
            </w:r>
          </w:p>
        </w:tc>
      </w:tr>
      <w:tr w:rsidR="00F83302" w:rsidRPr="00516FEA" w14:paraId="46C3FD0A" w14:textId="77777777" w:rsidTr="0080675C">
        <w:tc>
          <w:tcPr>
            <w:tcW w:w="9010" w:type="dxa"/>
            <w:shd w:val="clear" w:color="auto" w:fill="auto"/>
          </w:tcPr>
          <w:p w14:paraId="099A2EEC" w14:textId="227426DE" w:rsidR="00F83302" w:rsidRPr="00516FEA" w:rsidRDefault="00F83302" w:rsidP="007C6FD0">
            <w:pPr>
              <w:rPr>
                <w:rFonts w:cstheme="minorHAnsi"/>
                <w:sz w:val="21"/>
                <w:szCs w:val="21"/>
              </w:rPr>
            </w:pPr>
            <w:r w:rsidRPr="00516FEA">
              <w:rPr>
                <w:rFonts w:cstheme="minorHAnsi"/>
                <w:sz w:val="21"/>
                <w:szCs w:val="21"/>
              </w:rPr>
              <w:t>Bidder response:</w:t>
            </w:r>
          </w:p>
          <w:p w14:paraId="4FDE3FBA" w14:textId="77777777" w:rsidR="00F83302" w:rsidRPr="00516FEA" w:rsidRDefault="00F83302" w:rsidP="007C6FD0">
            <w:pPr>
              <w:rPr>
                <w:rFonts w:cstheme="minorHAnsi"/>
                <w:sz w:val="21"/>
                <w:szCs w:val="21"/>
              </w:rPr>
            </w:pPr>
          </w:p>
          <w:p w14:paraId="4EDBFFC4" w14:textId="77777777" w:rsidR="00F83302" w:rsidRPr="00516FEA" w:rsidRDefault="00F83302" w:rsidP="007C6FD0">
            <w:pPr>
              <w:rPr>
                <w:rFonts w:cstheme="minorHAnsi"/>
                <w:sz w:val="21"/>
                <w:szCs w:val="21"/>
              </w:rPr>
            </w:pPr>
          </w:p>
          <w:p w14:paraId="5EA04D57" w14:textId="1C3F98F7" w:rsidR="00F83302" w:rsidRPr="00516FEA" w:rsidRDefault="00F83302" w:rsidP="007C6FD0">
            <w:pPr>
              <w:rPr>
                <w:rFonts w:cstheme="minorHAnsi"/>
                <w:sz w:val="21"/>
                <w:szCs w:val="21"/>
              </w:rPr>
            </w:pPr>
          </w:p>
        </w:tc>
      </w:tr>
      <w:tr w:rsidR="00B70101" w:rsidRPr="00516FEA" w14:paraId="55C98433" w14:textId="77777777" w:rsidTr="0080675C">
        <w:tc>
          <w:tcPr>
            <w:tcW w:w="9010" w:type="dxa"/>
            <w:shd w:val="clear" w:color="auto" w:fill="D9D9D9" w:themeFill="background1" w:themeFillShade="D9"/>
          </w:tcPr>
          <w:p w14:paraId="62399301" w14:textId="317ABB50" w:rsidR="00B70101" w:rsidRPr="00093124" w:rsidRDefault="0080675C" w:rsidP="00093124">
            <w:pPr>
              <w:pStyle w:val="ListParagraph"/>
              <w:numPr>
                <w:ilvl w:val="0"/>
                <w:numId w:val="2"/>
              </w:numPr>
              <w:rPr>
                <w:rFonts w:cstheme="minorHAnsi"/>
                <w:sz w:val="21"/>
                <w:szCs w:val="21"/>
              </w:rPr>
            </w:pPr>
            <w:r w:rsidRPr="00093124">
              <w:rPr>
                <w:rFonts w:cstheme="minorHAnsi"/>
                <w:sz w:val="21"/>
                <w:szCs w:val="21"/>
              </w:rPr>
              <w:t xml:space="preserve">The National Apprenticeship Framework requires a free resit of </w:t>
            </w:r>
            <w:proofErr w:type="gramStart"/>
            <w:r w:rsidRPr="00093124">
              <w:rPr>
                <w:rFonts w:cstheme="minorHAnsi"/>
                <w:sz w:val="21"/>
                <w:szCs w:val="21"/>
              </w:rPr>
              <w:t>each and every</w:t>
            </w:r>
            <w:proofErr w:type="gramEnd"/>
            <w:r w:rsidRPr="00093124">
              <w:rPr>
                <w:rFonts w:cstheme="minorHAnsi"/>
                <w:sz w:val="21"/>
                <w:szCs w:val="21"/>
              </w:rPr>
              <w:t xml:space="preserve"> exam/module/end point assessment to be provided free of charge by the Supplier. Please detail how you support learners after any first failure, ensuring they are supported with learning points and actions prior to any resit.</w:t>
            </w:r>
          </w:p>
        </w:tc>
      </w:tr>
      <w:tr w:rsidR="00B70101" w:rsidRPr="00516FEA" w14:paraId="4EBAD819" w14:textId="77777777" w:rsidTr="0080675C">
        <w:tc>
          <w:tcPr>
            <w:tcW w:w="9010" w:type="dxa"/>
            <w:tcBorders>
              <w:bottom w:val="single" w:sz="4" w:space="0" w:color="auto"/>
            </w:tcBorders>
          </w:tcPr>
          <w:p w14:paraId="2EE17584" w14:textId="77777777" w:rsidR="00B70101" w:rsidRPr="00516FEA" w:rsidRDefault="00B70101" w:rsidP="007C6FD0">
            <w:pPr>
              <w:rPr>
                <w:rFonts w:cstheme="minorHAnsi"/>
                <w:sz w:val="21"/>
                <w:szCs w:val="21"/>
              </w:rPr>
            </w:pPr>
            <w:r w:rsidRPr="00516FEA">
              <w:rPr>
                <w:rFonts w:cstheme="minorHAnsi"/>
                <w:sz w:val="21"/>
                <w:szCs w:val="21"/>
              </w:rPr>
              <w:t>Bidder response:</w:t>
            </w:r>
          </w:p>
          <w:p w14:paraId="1A660C64" w14:textId="77777777" w:rsidR="00B70101" w:rsidRPr="00516FEA" w:rsidRDefault="00B70101" w:rsidP="007C6FD0">
            <w:pPr>
              <w:rPr>
                <w:rFonts w:cstheme="minorHAnsi"/>
                <w:sz w:val="21"/>
                <w:szCs w:val="21"/>
              </w:rPr>
            </w:pPr>
          </w:p>
          <w:p w14:paraId="57F61E16" w14:textId="160D87C0" w:rsidR="00B70101" w:rsidRPr="00516FEA" w:rsidRDefault="00B70101" w:rsidP="007C6FD0">
            <w:pPr>
              <w:rPr>
                <w:rFonts w:cstheme="minorHAnsi"/>
                <w:sz w:val="21"/>
                <w:szCs w:val="21"/>
              </w:rPr>
            </w:pPr>
          </w:p>
          <w:p w14:paraId="17ED0FF4" w14:textId="77777777" w:rsidR="00B70101" w:rsidRPr="00516FEA" w:rsidRDefault="00B70101" w:rsidP="007C6FD0">
            <w:pPr>
              <w:rPr>
                <w:rFonts w:cstheme="minorHAnsi"/>
                <w:sz w:val="21"/>
                <w:szCs w:val="21"/>
              </w:rPr>
            </w:pPr>
          </w:p>
          <w:p w14:paraId="7C89D4EF" w14:textId="77777777" w:rsidR="00B70101" w:rsidRPr="00516FEA" w:rsidRDefault="00B70101" w:rsidP="007C6FD0">
            <w:pPr>
              <w:rPr>
                <w:rFonts w:cstheme="minorHAnsi"/>
                <w:sz w:val="21"/>
                <w:szCs w:val="21"/>
              </w:rPr>
            </w:pPr>
          </w:p>
        </w:tc>
      </w:tr>
      <w:tr w:rsidR="00B70101" w:rsidRPr="00516FEA" w14:paraId="524BEFE3" w14:textId="77777777" w:rsidTr="0080675C">
        <w:tc>
          <w:tcPr>
            <w:tcW w:w="9010" w:type="dxa"/>
            <w:shd w:val="clear" w:color="auto" w:fill="D9D9D9" w:themeFill="background1" w:themeFillShade="D9"/>
          </w:tcPr>
          <w:p w14:paraId="25806ED1" w14:textId="77777777" w:rsidR="00C5492D" w:rsidRPr="00C5492D" w:rsidRDefault="00C5492D" w:rsidP="00C5492D">
            <w:pPr>
              <w:pStyle w:val="ListParagraph"/>
              <w:numPr>
                <w:ilvl w:val="0"/>
                <w:numId w:val="2"/>
              </w:numPr>
              <w:rPr>
                <w:rFonts w:cstheme="minorHAnsi"/>
                <w:sz w:val="21"/>
                <w:szCs w:val="21"/>
              </w:rPr>
            </w:pPr>
            <w:r w:rsidRPr="00C5492D">
              <w:rPr>
                <w:rFonts w:cstheme="minorHAnsi"/>
                <w:sz w:val="21"/>
                <w:szCs w:val="21"/>
              </w:rPr>
              <w:t xml:space="preserve">Provide details of minimum and maximum numbers for cohorts for each programme. </w:t>
            </w:r>
          </w:p>
          <w:p w14:paraId="710119E9" w14:textId="0B3258AC" w:rsidR="00B70101" w:rsidRPr="00093124" w:rsidRDefault="00B70101" w:rsidP="00C5492D">
            <w:pPr>
              <w:pStyle w:val="ListParagraph"/>
              <w:rPr>
                <w:rFonts w:cstheme="minorHAnsi"/>
                <w:sz w:val="21"/>
                <w:szCs w:val="21"/>
              </w:rPr>
            </w:pPr>
          </w:p>
        </w:tc>
      </w:tr>
      <w:tr w:rsidR="00B70101" w:rsidRPr="00516FEA" w14:paraId="2C481083" w14:textId="77777777" w:rsidTr="0080675C">
        <w:tc>
          <w:tcPr>
            <w:tcW w:w="9010" w:type="dxa"/>
          </w:tcPr>
          <w:p w14:paraId="2DDBBDAB" w14:textId="77777777" w:rsidR="008633A6" w:rsidRPr="00516FEA" w:rsidRDefault="008633A6" w:rsidP="008633A6">
            <w:pPr>
              <w:rPr>
                <w:rFonts w:cstheme="minorHAnsi"/>
                <w:sz w:val="21"/>
                <w:szCs w:val="21"/>
              </w:rPr>
            </w:pPr>
            <w:r w:rsidRPr="00516FEA">
              <w:rPr>
                <w:rFonts w:cstheme="minorHAnsi"/>
                <w:sz w:val="21"/>
                <w:szCs w:val="21"/>
              </w:rPr>
              <w:t>Bidder response:</w:t>
            </w:r>
          </w:p>
          <w:p w14:paraId="463EB533" w14:textId="77777777" w:rsidR="00B70101" w:rsidRPr="00516FEA" w:rsidRDefault="00B70101" w:rsidP="007C6FD0">
            <w:pPr>
              <w:rPr>
                <w:rFonts w:cstheme="minorHAnsi"/>
                <w:sz w:val="21"/>
                <w:szCs w:val="21"/>
              </w:rPr>
            </w:pPr>
          </w:p>
          <w:p w14:paraId="26B5ECBF" w14:textId="77777777" w:rsidR="00B70101" w:rsidRPr="00516FEA" w:rsidRDefault="00B70101" w:rsidP="007C6FD0">
            <w:pPr>
              <w:rPr>
                <w:rFonts w:cstheme="minorHAnsi"/>
                <w:sz w:val="21"/>
                <w:szCs w:val="21"/>
              </w:rPr>
            </w:pPr>
          </w:p>
        </w:tc>
      </w:tr>
    </w:tbl>
    <w:p w14:paraId="63AE431C" w14:textId="77777777" w:rsidR="00B70101" w:rsidRPr="00516FEA" w:rsidRDefault="00B70101" w:rsidP="00B70101">
      <w:pPr>
        <w:rPr>
          <w:rFonts w:cstheme="minorHAnsi"/>
          <w:sz w:val="21"/>
          <w:szCs w:val="21"/>
        </w:rPr>
      </w:pPr>
    </w:p>
    <w:p w14:paraId="23EC5E65" w14:textId="3DD553EC" w:rsidR="00F83302" w:rsidRPr="00516FEA" w:rsidRDefault="00F83302" w:rsidP="00F83302">
      <w:pPr>
        <w:tabs>
          <w:tab w:val="left" w:pos="1134"/>
        </w:tabs>
        <w:adjustRightInd w:val="0"/>
        <w:spacing w:before="120" w:after="120"/>
        <w:jc w:val="both"/>
        <w:rPr>
          <w:rFonts w:cstheme="minorHAnsi"/>
          <w:sz w:val="21"/>
          <w:szCs w:val="21"/>
          <w:u w:val="single"/>
        </w:rPr>
      </w:pPr>
      <w:r w:rsidRPr="00516FEA">
        <w:rPr>
          <w:rFonts w:cstheme="minorHAnsi"/>
          <w:sz w:val="21"/>
          <w:szCs w:val="21"/>
          <w:u w:val="single"/>
        </w:rPr>
        <w:t>Key Performance Indicators</w:t>
      </w:r>
    </w:p>
    <w:p w14:paraId="786518BB" w14:textId="6D675AD3" w:rsidR="00F83302" w:rsidRPr="00516FEA" w:rsidRDefault="00F83302" w:rsidP="00375C2E">
      <w:pPr>
        <w:tabs>
          <w:tab w:val="left" w:pos="1134"/>
        </w:tabs>
        <w:adjustRightInd w:val="0"/>
        <w:spacing w:before="120" w:after="120"/>
        <w:jc w:val="both"/>
        <w:rPr>
          <w:rFonts w:cstheme="minorHAnsi"/>
          <w:sz w:val="21"/>
          <w:szCs w:val="21"/>
          <w:lang w:eastAsia="zh-CN"/>
        </w:rPr>
      </w:pPr>
      <w:r w:rsidRPr="00516FEA">
        <w:rPr>
          <w:rFonts w:cstheme="minorHAnsi"/>
          <w:sz w:val="21"/>
          <w:szCs w:val="21"/>
        </w:rPr>
        <w:t>The KPIs from which performance by the Supplier will be reported against are set out below</w:t>
      </w:r>
      <w:r w:rsidRPr="00516FEA">
        <w:rPr>
          <w:rFonts w:cstheme="minorHAnsi"/>
          <w:sz w:val="21"/>
          <w:szCs w:val="21"/>
          <w:lang w:eastAsia="zh-CN"/>
        </w:rPr>
        <w:t xml:space="preserve">. </w:t>
      </w:r>
    </w:p>
    <w:tbl>
      <w:tblPr>
        <w:tblStyle w:val="TableGrid"/>
        <w:tblW w:w="0" w:type="auto"/>
        <w:tblInd w:w="-5" w:type="dxa"/>
        <w:tblLook w:val="04A0" w:firstRow="1" w:lastRow="0" w:firstColumn="1" w:lastColumn="0" w:noHBand="0" w:noVBand="1"/>
      </w:tblPr>
      <w:tblGrid>
        <w:gridCol w:w="6379"/>
        <w:gridCol w:w="2636"/>
      </w:tblGrid>
      <w:tr w:rsidR="00375C2E" w:rsidRPr="00516FEA" w14:paraId="15841D8A" w14:textId="77777777" w:rsidTr="00375C2E">
        <w:trPr>
          <w:trHeight w:val="566"/>
        </w:trPr>
        <w:tc>
          <w:tcPr>
            <w:tcW w:w="6379" w:type="dxa"/>
            <w:shd w:val="clear" w:color="auto" w:fill="D5DCE4" w:themeFill="text2" w:themeFillTint="33"/>
          </w:tcPr>
          <w:p w14:paraId="5972B871" w14:textId="77777777" w:rsidR="00F83302" w:rsidRPr="00516FEA" w:rsidRDefault="00F83302" w:rsidP="00EF5471">
            <w:pPr>
              <w:tabs>
                <w:tab w:val="left" w:pos="850"/>
              </w:tabs>
              <w:spacing w:before="120" w:after="120"/>
              <w:rPr>
                <w:rFonts w:cstheme="minorHAnsi"/>
                <w:b/>
                <w:sz w:val="21"/>
                <w:szCs w:val="21"/>
              </w:rPr>
            </w:pPr>
            <w:r w:rsidRPr="00516FEA">
              <w:rPr>
                <w:rFonts w:cstheme="minorHAnsi"/>
                <w:b/>
                <w:sz w:val="21"/>
                <w:szCs w:val="21"/>
              </w:rPr>
              <w:t>KPI’s</w:t>
            </w:r>
          </w:p>
        </w:tc>
        <w:tc>
          <w:tcPr>
            <w:tcW w:w="2636" w:type="dxa"/>
            <w:shd w:val="clear" w:color="auto" w:fill="D5DCE4" w:themeFill="text2" w:themeFillTint="33"/>
          </w:tcPr>
          <w:p w14:paraId="211AA04B" w14:textId="635BC27C" w:rsidR="00F83302" w:rsidRPr="00516FEA" w:rsidRDefault="00375C2E" w:rsidP="00375C2E">
            <w:pPr>
              <w:pStyle w:val="ListParagraph"/>
              <w:spacing w:after="0" w:line="240" w:lineRule="auto"/>
              <w:ind w:left="37" w:hanging="3"/>
              <w:contextualSpacing w:val="0"/>
              <w:rPr>
                <w:rFonts w:cstheme="minorHAnsi"/>
                <w:b/>
                <w:sz w:val="21"/>
                <w:szCs w:val="21"/>
              </w:rPr>
            </w:pPr>
            <w:r w:rsidRPr="00516FEA">
              <w:rPr>
                <w:rFonts w:cstheme="minorHAnsi"/>
                <w:b/>
                <w:sz w:val="21"/>
                <w:szCs w:val="21"/>
              </w:rPr>
              <w:t>Training provider can meet KPI Y/N</w:t>
            </w:r>
          </w:p>
        </w:tc>
      </w:tr>
      <w:tr w:rsidR="00375C2E" w:rsidRPr="00516FEA" w14:paraId="1746A9E4" w14:textId="77777777" w:rsidTr="00375C2E">
        <w:tc>
          <w:tcPr>
            <w:tcW w:w="6379" w:type="dxa"/>
          </w:tcPr>
          <w:p w14:paraId="086DE4C5"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Apprentices to have been assigned their assessor/tutor within 2 weeks of programme sign up</w:t>
            </w:r>
          </w:p>
        </w:tc>
        <w:tc>
          <w:tcPr>
            <w:tcW w:w="2636" w:type="dxa"/>
          </w:tcPr>
          <w:p w14:paraId="7AEDFE6E" w14:textId="77777777" w:rsidR="00F83302" w:rsidRPr="00516FEA" w:rsidRDefault="00F83302" w:rsidP="00375C2E">
            <w:pPr>
              <w:pStyle w:val="ListParagraph"/>
              <w:tabs>
                <w:tab w:val="left" w:pos="850"/>
              </w:tabs>
              <w:spacing w:after="0" w:line="240" w:lineRule="auto"/>
              <w:ind w:left="34" w:firstLine="686"/>
              <w:contextualSpacing w:val="0"/>
              <w:rPr>
                <w:rFonts w:cstheme="minorHAnsi"/>
                <w:sz w:val="21"/>
                <w:szCs w:val="21"/>
              </w:rPr>
            </w:pPr>
          </w:p>
        </w:tc>
      </w:tr>
      <w:tr w:rsidR="00375C2E" w:rsidRPr="00516FEA" w14:paraId="548EBE9D" w14:textId="77777777" w:rsidTr="00375C2E">
        <w:tc>
          <w:tcPr>
            <w:tcW w:w="6379" w:type="dxa"/>
          </w:tcPr>
          <w:p w14:paraId="0CF040E9"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80% of all Apprenticeships commenced are successfully completed (including the end point assessment)</w:t>
            </w:r>
          </w:p>
        </w:tc>
        <w:tc>
          <w:tcPr>
            <w:tcW w:w="2636" w:type="dxa"/>
          </w:tcPr>
          <w:p w14:paraId="77F6DD25" w14:textId="77777777" w:rsidR="00F83302" w:rsidRPr="00516FEA" w:rsidRDefault="00F83302" w:rsidP="00375C2E">
            <w:pPr>
              <w:tabs>
                <w:tab w:val="left" w:pos="850"/>
              </w:tabs>
              <w:ind w:left="34" w:firstLine="686"/>
              <w:rPr>
                <w:rFonts w:cstheme="minorHAnsi"/>
                <w:sz w:val="21"/>
                <w:szCs w:val="21"/>
              </w:rPr>
            </w:pPr>
          </w:p>
        </w:tc>
      </w:tr>
      <w:tr w:rsidR="00375C2E" w:rsidRPr="00516FEA" w14:paraId="37B9991A" w14:textId="77777777" w:rsidTr="00375C2E">
        <w:tc>
          <w:tcPr>
            <w:tcW w:w="6379" w:type="dxa"/>
          </w:tcPr>
          <w:p w14:paraId="033375B7" w14:textId="57B198C8"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 xml:space="preserve">90% of the successful Apprenticeship completions are completed within their planned end date.  </w:t>
            </w:r>
          </w:p>
        </w:tc>
        <w:tc>
          <w:tcPr>
            <w:tcW w:w="2636" w:type="dxa"/>
          </w:tcPr>
          <w:p w14:paraId="68379770" w14:textId="77777777" w:rsidR="00F83302" w:rsidRPr="00516FEA" w:rsidRDefault="00F83302" w:rsidP="00375C2E">
            <w:pPr>
              <w:tabs>
                <w:tab w:val="left" w:pos="850"/>
              </w:tabs>
              <w:ind w:left="34" w:firstLine="686"/>
              <w:rPr>
                <w:rFonts w:cstheme="minorHAnsi"/>
                <w:sz w:val="21"/>
                <w:szCs w:val="21"/>
              </w:rPr>
            </w:pPr>
          </w:p>
        </w:tc>
      </w:tr>
      <w:tr w:rsidR="00375C2E" w:rsidRPr="00516FEA" w14:paraId="1D476E4A" w14:textId="77777777" w:rsidTr="00375C2E">
        <w:tc>
          <w:tcPr>
            <w:tcW w:w="6379" w:type="dxa"/>
          </w:tcPr>
          <w:p w14:paraId="66335D20"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 xml:space="preserve">95% learner satisfaction rate of Apprentices on any </w:t>
            </w:r>
            <w:proofErr w:type="gramStart"/>
            <w:r w:rsidRPr="00516FEA">
              <w:rPr>
                <w:rFonts w:cstheme="minorHAnsi"/>
                <w:sz w:val="21"/>
                <w:szCs w:val="21"/>
              </w:rPr>
              <w:t>particular Apprenticeship</w:t>
            </w:r>
            <w:proofErr w:type="gramEnd"/>
            <w:r w:rsidRPr="00516FEA">
              <w:rPr>
                <w:rFonts w:cstheme="minorHAnsi"/>
                <w:sz w:val="21"/>
                <w:szCs w:val="21"/>
              </w:rPr>
              <w:t xml:space="preserve"> Scheme. </w:t>
            </w:r>
          </w:p>
        </w:tc>
        <w:tc>
          <w:tcPr>
            <w:tcW w:w="2636" w:type="dxa"/>
          </w:tcPr>
          <w:p w14:paraId="5B8876EE" w14:textId="77777777" w:rsidR="00F83302" w:rsidRPr="00516FEA" w:rsidRDefault="00F83302" w:rsidP="00375C2E">
            <w:pPr>
              <w:tabs>
                <w:tab w:val="left" w:pos="850"/>
              </w:tabs>
              <w:ind w:left="34" w:firstLine="686"/>
              <w:rPr>
                <w:rFonts w:cstheme="minorHAnsi"/>
                <w:sz w:val="21"/>
                <w:szCs w:val="21"/>
              </w:rPr>
            </w:pPr>
          </w:p>
        </w:tc>
      </w:tr>
      <w:tr w:rsidR="00375C2E" w:rsidRPr="00516FEA" w14:paraId="5E876F8C" w14:textId="77777777" w:rsidTr="00375C2E">
        <w:tc>
          <w:tcPr>
            <w:tcW w:w="6379" w:type="dxa"/>
          </w:tcPr>
          <w:p w14:paraId="585EE0F4"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 xml:space="preserve">95% of Apprentices have an exit interview at the end of their Apprenticeship Scheme. </w:t>
            </w:r>
          </w:p>
        </w:tc>
        <w:tc>
          <w:tcPr>
            <w:tcW w:w="2636" w:type="dxa"/>
          </w:tcPr>
          <w:p w14:paraId="4AE8C2D6" w14:textId="77777777" w:rsidR="00F83302" w:rsidRPr="00516FEA" w:rsidRDefault="00F83302" w:rsidP="00375C2E">
            <w:pPr>
              <w:tabs>
                <w:tab w:val="left" w:pos="850"/>
              </w:tabs>
              <w:ind w:left="34" w:firstLine="686"/>
              <w:rPr>
                <w:rFonts w:cstheme="minorHAnsi"/>
                <w:sz w:val="21"/>
                <w:szCs w:val="21"/>
              </w:rPr>
            </w:pPr>
          </w:p>
        </w:tc>
      </w:tr>
      <w:tr w:rsidR="00375C2E" w:rsidRPr="00516FEA" w14:paraId="62A34A7A" w14:textId="77777777" w:rsidTr="00375C2E">
        <w:tc>
          <w:tcPr>
            <w:tcW w:w="6379" w:type="dxa"/>
          </w:tcPr>
          <w:p w14:paraId="0CCF259B"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100% of all queries and complaints raised with the Supplier by the Authority are responded to within 2 working days</w:t>
            </w:r>
          </w:p>
        </w:tc>
        <w:tc>
          <w:tcPr>
            <w:tcW w:w="2636" w:type="dxa"/>
          </w:tcPr>
          <w:p w14:paraId="01E25353" w14:textId="77777777" w:rsidR="00F83302" w:rsidRPr="00516FEA" w:rsidRDefault="00F83302" w:rsidP="00375C2E">
            <w:pPr>
              <w:tabs>
                <w:tab w:val="left" w:pos="850"/>
              </w:tabs>
              <w:ind w:left="34" w:firstLine="686"/>
              <w:rPr>
                <w:rFonts w:cstheme="minorHAnsi"/>
                <w:sz w:val="21"/>
                <w:szCs w:val="21"/>
              </w:rPr>
            </w:pPr>
          </w:p>
        </w:tc>
      </w:tr>
      <w:tr w:rsidR="00375C2E" w:rsidRPr="00516FEA" w14:paraId="613850A2" w14:textId="77777777" w:rsidTr="00375C2E">
        <w:tc>
          <w:tcPr>
            <w:tcW w:w="6379" w:type="dxa"/>
          </w:tcPr>
          <w:p w14:paraId="2D6D146C" w14:textId="77777777" w:rsidR="00F83302" w:rsidRPr="00516FEA" w:rsidRDefault="00F83302" w:rsidP="00375C2E">
            <w:pPr>
              <w:tabs>
                <w:tab w:val="left" w:pos="459"/>
              </w:tabs>
              <w:overflowPunct w:val="0"/>
              <w:autoSpaceDE w:val="0"/>
              <w:autoSpaceDN w:val="0"/>
              <w:adjustRightInd w:val="0"/>
              <w:jc w:val="both"/>
              <w:textAlignment w:val="baseline"/>
              <w:rPr>
                <w:rFonts w:cstheme="minorHAnsi"/>
                <w:sz w:val="21"/>
                <w:szCs w:val="21"/>
              </w:rPr>
            </w:pPr>
            <w:r w:rsidRPr="00516FEA">
              <w:rPr>
                <w:rFonts w:cstheme="minorHAnsi"/>
                <w:sz w:val="21"/>
                <w:szCs w:val="21"/>
              </w:rPr>
              <w:t>6 monthly account reviews are undertaken with the employer and quarterly apprentice progress updates are provided by the training provider</w:t>
            </w:r>
          </w:p>
        </w:tc>
        <w:tc>
          <w:tcPr>
            <w:tcW w:w="2636" w:type="dxa"/>
          </w:tcPr>
          <w:p w14:paraId="4CB54581" w14:textId="77777777" w:rsidR="00F83302" w:rsidRPr="00516FEA" w:rsidRDefault="00F83302" w:rsidP="00375C2E">
            <w:pPr>
              <w:tabs>
                <w:tab w:val="left" w:pos="850"/>
              </w:tabs>
              <w:ind w:left="34" w:firstLine="686"/>
              <w:rPr>
                <w:rFonts w:cstheme="minorHAnsi"/>
                <w:sz w:val="21"/>
                <w:szCs w:val="21"/>
              </w:rPr>
            </w:pPr>
          </w:p>
        </w:tc>
      </w:tr>
    </w:tbl>
    <w:p w14:paraId="487A50D6" w14:textId="77777777" w:rsidR="00F83302" w:rsidRPr="00516FEA" w:rsidRDefault="00F83302" w:rsidP="00F83302">
      <w:pPr>
        <w:spacing w:line="360" w:lineRule="auto"/>
        <w:rPr>
          <w:rFonts w:eastAsia="Calibri" w:cstheme="minorHAnsi"/>
          <w:color w:val="000000" w:themeColor="text1"/>
          <w:sz w:val="21"/>
          <w:szCs w:val="21"/>
        </w:rPr>
      </w:pPr>
    </w:p>
    <w:p w14:paraId="422B62E5" w14:textId="77777777" w:rsidR="00F83302" w:rsidRPr="00516FEA" w:rsidRDefault="00F83302">
      <w:pPr>
        <w:rPr>
          <w:rFonts w:cstheme="minorHAnsi"/>
          <w:sz w:val="21"/>
          <w:szCs w:val="21"/>
        </w:rPr>
      </w:pPr>
    </w:p>
    <w:sectPr w:rsidR="00F83302" w:rsidRPr="00516FEA" w:rsidSect="00563085">
      <w:headerReference w:type="default"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291B" w14:textId="77777777" w:rsidR="007C1069" w:rsidRDefault="007C1069" w:rsidP="00A36C51">
      <w:r>
        <w:separator/>
      </w:r>
    </w:p>
  </w:endnote>
  <w:endnote w:type="continuationSeparator" w:id="0">
    <w:p w14:paraId="5F2F4CE1" w14:textId="77777777" w:rsidR="007C1069" w:rsidRDefault="007C1069" w:rsidP="00A3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FC8C" w14:textId="77777777" w:rsidR="00A36C51" w:rsidRDefault="00A36C51" w:rsidP="00A36C51">
    <w:pPr>
      <w:pStyle w:val="Footer"/>
      <w:jc w:val="center"/>
    </w:pPr>
    <w:r>
      <w:t xml:space="preserve">Salisbury Managed Procurement Services is </w:t>
    </w:r>
    <w:r w:rsidR="00A068A0">
      <w:t xml:space="preserve">part of Salisbury NHS Foundation Trust providing </w:t>
    </w:r>
    <w:proofErr w:type="gramStart"/>
    <w:r w:rsidR="00A068A0">
      <w:t>full service</w:t>
    </w:r>
    <w:proofErr w:type="gramEnd"/>
    <w:r w:rsidR="00A068A0">
      <w:t xml:space="preserve"> procurement support to the public and private sectors.</w:t>
    </w:r>
  </w:p>
  <w:p w14:paraId="6AC05096" w14:textId="77777777" w:rsidR="00A36C51" w:rsidRDefault="00A36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0D4F" w14:textId="77777777" w:rsidR="007C1069" w:rsidRDefault="007C1069" w:rsidP="00A36C51">
      <w:r>
        <w:separator/>
      </w:r>
    </w:p>
  </w:footnote>
  <w:footnote w:type="continuationSeparator" w:id="0">
    <w:p w14:paraId="649D31CB" w14:textId="77777777" w:rsidR="007C1069" w:rsidRDefault="007C1069" w:rsidP="00A3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51EA" w14:textId="77777777" w:rsidR="00A36C51" w:rsidRDefault="00EA6463" w:rsidP="00A36C51">
    <w:pPr>
      <w:pStyle w:val="Header"/>
      <w:jc w:val="center"/>
    </w:pPr>
    <w:r>
      <w:rPr>
        <w:noProof/>
        <w:lang w:eastAsia="en-GB"/>
      </w:rPr>
      <w:drawing>
        <wp:anchor distT="0" distB="0" distL="114300" distR="114300" simplePos="0" relativeHeight="251659264" behindDoc="0" locked="0" layoutInCell="1" allowOverlap="1" wp14:anchorId="09EC9BA8" wp14:editId="551C253E">
          <wp:simplePos x="0" y="0"/>
          <wp:positionH relativeFrom="column">
            <wp:posOffset>4394200</wp:posOffset>
          </wp:positionH>
          <wp:positionV relativeFrom="paragraph">
            <wp:posOffset>-229235</wp:posOffset>
          </wp:positionV>
          <wp:extent cx="1435100" cy="10026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isbury-nhs-foundation-trust.png"/>
                  <pic:cNvPicPr/>
                </pic:nvPicPr>
                <pic:blipFill>
                  <a:blip r:embed="rId1">
                    <a:extLst>
                      <a:ext uri="{28A0092B-C50C-407E-A947-70E740481C1C}">
                        <a14:useLocalDpi xmlns:a14="http://schemas.microsoft.com/office/drawing/2010/main" val="0"/>
                      </a:ext>
                    </a:extLst>
                  </a:blip>
                  <a:stretch>
                    <a:fillRect/>
                  </a:stretch>
                </pic:blipFill>
                <pic:spPr>
                  <a:xfrm>
                    <a:off x="0" y="0"/>
                    <a:ext cx="1435100" cy="10026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33CD919E" wp14:editId="705828EC">
          <wp:simplePos x="0" y="0"/>
          <wp:positionH relativeFrom="margin">
            <wp:posOffset>-382905</wp:posOffset>
          </wp:positionH>
          <wp:positionV relativeFrom="margin">
            <wp:posOffset>-681355</wp:posOffset>
          </wp:positionV>
          <wp:extent cx="1975485" cy="97853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1_SMPS_Logo_CMYK_300dpi.jpg"/>
                  <pic:cNvPicPr/>
                </pic:nvPicPr>
                <pic:blipFill rotWithShape="1">
                  <a:blip r:embed="rId2">
                    <a:extLst>
                      <a:ext uri="{28A0092B-C50C-407E-A947-70E740481C1C}">
                        <a14:useLocalDpi xmlns:a14="http://schemas.microsoft.com/office/drawing/2010/main" val="0"/>
                      </a:ext>
                    </a:extLst>
                  </a:blip>
                  <a:srcRect l="10802" t="21737" r="10533" b="23589"/>
                  <a:stretch/>
                </pic:blipFill>
                <pic:spPr bwMode="auto">
                  <a:xfrm>
                    <a:off x="0" y="0"/>
                    <a:ext cx="1975485" cy="978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753095" w14:textId="77777777" w:rsidR="00A36C51" w:rsidRDefault="00A36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D1E"/>
    <w:multiLevelType w:val="hybridMultilevel"/>
    <w:tmpl w:val="FCBA26D6"/>
    <w:lvl w:ilvl="0" w:tplc="7B3ACDA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1150F"/>
    <w:multiLevelType w:val="hybridMultilevel"/>
    <w:tmpl w:val="08305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174C9"/>
    <w:multiLevelType w:val="hybridMultilevel"/>
    <w:tmpl w:val="93FEF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D357B9"/>
    <w:multiLevelType w:val="hybridMultilevel"/>
    <w:tmpl w:val="CAC45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1858177">
    <w:abstractNumId w:val="1"/>
  </w:num>
  <w:num w:numId="2" w16cid:durableId="2001303783">
    <w:abstractNumId w:val="2"/>
  </w:num>
  <w:num w:numId="3" w16cid:durableId="387536241">
    <w:abstractNumId w:val="0"/>
  </w:num>
  <w:num w:numId="4" w16cid:durableId="1602059835">
    <w:abstractNumId w:val="3"/>
  </w:num>
  <w:num w:numId="5" w16cid:durableId="1828746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51"/>
    <w:rsid w:val="00093124"/>
    <w:rsid w:val="000D47DA"/>
    <w:rsid w:val="000F7486"/>
    <w:rsid w:val="00224C0C"/>
    <w:rsid w:val="002558BE"/>
    <w:rsid w:val="0037081E"/>
    <w:rsid w:val="00375C2E"/>
    <w:rsid w:val="003849AF"/>
    <w:rsid w:val="00390264"/>
    <w:rsid w:val="003B7D8F"/>
    <w:rsid w:val="003E14F7"/>
    <w:rsid w:val="00405061"/>
    <w:rsid w:val="004D1531"/>
    <w:rsid w:val="00516FEA"/>
    <w:rsid w:val="00563085"/>
    <w:rsid w:val="006A41A3"/>
    <w:rsid w:val="0071111F"/>
    <w:rsid w:val="0076278F"/>
    <w:rsid w:val="007972D4"/>
    <w:rsid w:val="007C1069"/>
    <w:rsid w:val="007D5D5A"/>
    <w:rsid w:val="0080675C"/>
    <w:rsid w:val="008633A6"/>
    <w:rsid w:val="00870B59"/>
    <w:rsid w:val="008C4AB1"/>
    <w:rsid w:val="00930367"/>
    <w:rsid w:val="00996743"/>
    <w:rsid w:val="009D1E60"/>
    <w:rsid w:val="00A068A0"/>
    <w:rsid w:val="00A36C51"/>
    <w:rsid w:val="00A958FC"/>
    <w:rsid w:val="00AC52C0"/>
    <w:rsid w:val="00B41312"/>
    <w:rsid w:val="00B70101"/>
    <w:rsid w:val="00B72008"/>
    <w:rsid w:val="00B83D08"/>
    <w:rsid w:val="00BC35F0"/>
    <w:rsid w:val="00C04683"/>
    <w:rsid w:val="00C5492D"/>
    <w:rsid w:val="00C72CBA"/>
    <w:rsid w:val="00CD53FE"/>
    <w:rsid w:val="00CF2157"/>
    <w:rsid w:val="00DB4C53"/>
    <w:rsid w:val="00DD6A8E"/>
    <w:rsid w:val="00E12F6A"/>
    <w:rsid w:val="00EA6463"/>
    <w:rsid w:val="00EB09E2"/>
    <w:rsid w:val="00F36DF0"/>
    <w:rsid w:val="00F83302"/>
    <w:rsid w:val="00FE5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245A"/>
  <w14:defaultImageDpi w14:val="32767"/>
  <w15:chartTrackingRefBased/>
  <w15:docId w15:val="{587DF589-35E3-9D43-A752-A9E9CB9E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10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C51"/>
    <w:pPr>
      <w:tabs>
        <w:tab w:val="center" w:pos="4680"/>
        <w:tab w:val="right" w:pos="9360"/>
      </w:tabs>
    </w:pPr>
  </w:style>
  <w:style w:type="character" w:customStyle="1" w:styleId="HeaderChar">
    <w:name w:val="Header Char"/>
    <w:basedOn w:val="DefaultParagraphFont"/>
    <w:link w:val="Header"/>
    <w:uiPriority w:val="99"/>
    <w:rsid w:val="00A36C51"/>
  </w:style>
  <w:style w:type="paragraph" w:styleId="Footer">
    <w:name w:val="footer"/>
    <w:basedOn w:val="Normal"/>
    <w:link w:val="FooterChar"/>
    <w:uiPriority w:val="99"/>
    <w:unhideWhenUsed/>
    <w:rsid w:val="00A36C51"/>
    <w:pPr>
      <w:tabs>
        <w:tab w:val="center" w:pos="4680"/>
        <w:tab w:val="right" w:pos="9360"/>
      </w:tabs>
    </w:pPr>
  </w:style>
  <w:style w:type="character" w:customStyle="1" w:styleId="FooterChar">
    <w:name w:val="Footer Char"/>
    <w:basedOn w:val="DefaultParagraphFont"/>
    <w:link w:val="Footer"/>
    <w:uiPriority w:val="99"/>
    <w:rsid w:val="00A36C51"/>
  </w:style>
  <w:style w:type="table" w:styleId="TableGrid">
    <w:name w:val="Table Grid"/>
    <w:basedOn w:val="TableNormal"/>
    <w:uiPriority w:val="99"/>
    <w:rsid w:val="00F3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36DF0"/>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F83302"/>
    <w:rPr>
      <w:sz w:val="22"/>
      <w:szCs w:val="22"/>
    </w:rPr>
  </w:style>
  <w:style w:type="character" w:styleId="Hyperlink">
    <w:name w:val="Hyperlink"/>
    <w:basedOn w:val="DefaultParagraphFont"/>
    <w:uiPriority w:val="99"/>
    <w:unhideWhenUsed/>
    <w:rsid w:val="0080675C"/>
    <w:rPr>
      <w:color w:val="0563C1" w:themeColor="hyperlink"/>
      <w:u w:val="single"/>
    </w:rPr>
  </w:style>
  <w:style w:type="character" w:styleId="UnresolvedMention">
    <w:name w:val="Unresolved Mention"/>
    <w:basedOn w:val="DefaultParagraphFont"/>
    <w:uiPriority w:val="99"/>
    <w:semiHidden/>
    <w:unhideWhenUsed/>
    <w:rsid w:val="0080675C"/>
    <w:rPr>
      <w:color w:val="605E5C"/>
      <w:shd w:val="clear" w:color="auto" w:fill="E1DFDD"/>
    </w:rPr>
  </w:style>
  <w:style w:type="paragraph" w:customStyle="1" w:styleId="Numberedlist">
    <w:name w:val="Numbered list"/>
    <w:basedOn w:val="ListParagraph"/>
    <w:uiPriority w:val="11"/>
    <w:qFormat/>
    <w:rsid w:val="00C5492D"/>
    <w:pPr>
      <w:numPr>
        <w:numId w:val="4"/>
      </w:numPr>
      <w:spacing w:after="240" w:line="360" w:lineRule="atLeast"/>
      <w:ind w:left="992" w:hanging="425"/>
      <w:textboxTightWrap w:val="lastLineOnly"/>
    </w:pPr>
    <w:rPr>
      <w:rFonts w:ascii="Arial" w:eastAsia="Times New Roman" w:hAnsi="Arial"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8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nstituteforapprenticeships.org/apprenticeship-standards/health-and-care-intelligence-specialist-v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407E82745E1A4480747C64CDA68335" ma:contentTypeVersion="22" ma:contentTypeDescription="Create a new document." ma:contentTypeScope="" ma:versionID="70ed6fa611b458e980a3db412c297edc">
  <xsd:schema xmlns:xsd="http://www.w3.org/2001/XMLSchema" xmlns:xs="http://www.w3.org/2001/XMLSchema" xmlns:p="http://schemas.microsoft.com/office/2006/metadata/properties" xmlns:ns1="http://schemas.microsoft.com/sharepoint/v3" xmlns:ns2="e2dcde02-a2e4-4d64-9648-2b50813dcf5b" xmlns:ns3="3df05c99-492f-45c1-9071-9b56d96d89db" targetNamespace="http://schemas.microsoft.com/office/2006/metadata/properties" ma:root="true" ma:fieldsID="45b3882c63987935f4844899d75c2b65" ns1:_="" ns2:_="" ns3:_="">
    <xsd:import namespace="http://schemas.microsoft.com/sharepoint/v3"/>
    <xsd:import namespace="e2dcde02-a2e4-4d64-9648-2b50813dcf5b"/>
    <xsd:import namespace="3df05c99-492f-45c1-9071-9b56d96d89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cde02-a2e4-4d64-9648-2b50813dcf5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LengthInSeconds" ma:index="10" nillable="true" ma:displayName="MediaLengthInSeconds" ma:description="" ma:internalName="MediaLengthInSeconds" ma:readOnly="true">
      <xsd:simpleType>
        <xsd:restriction base="dms:Unknow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05c99-492f-45c1-9071-9b56d96d89db"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7EC24-C82F-4F3A-B81D-05E96F9B8E11}">
  <ds:schemaRefs>
    <ds:schemaRef ds:uri="http://schemas.microsoft.com/sharepoint/v3/contenttype/forms"/>
  </ds:schemaRefs>
</ds:datastoreItem>
</file>

<file path=customXml/itemProps2.xml><?xml version="1.0" encoding="utf-8"?>
<ds:datastoreItem xmlns:ds="http://schemas.openxmlformats.org/officeDocument/2006/customXml" ds:itemID="{DFB3B649-320D-4DEB-B788-A581AB0E2C5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3098EDB-983C-47CB-B437-73190D801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dcde02-a2e4-4d64-9648-2b50813dcf5b"/>
    <ds:schemaRef ds:uri="3df05c99-492f-45c1-9071-9b56d96d8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DENNIS, Simon (SALISBURY NHS FOUNDATION TRUST)</cp:lastModifiedBy>
  <cp:revision>4</cp:revision>
  <dcterms:created xsi:type="dcterms:W3CDTF">2024-03-26T19:36:00Z</dcterms:created>
  <dcterms:modified xsi:type="dcterms:W3CDTF">2024-04-16T07:27:00Z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0x0101004E407E82745E1A4480747C64CDA68335</vt:lpwstr>
  </property>
</Properties>
</file>