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124" w:rsidRDefault="008A3CF3" w:rsidP="006D1D3E">
      <w:pPr>
        <w:jc w:val="right"/>
      </w:pPr>
      <w:r w:rsidRPr="00D72EAB">
        <w:rPr>
          <w:rFonts w:eastAsia="Times New Roman" w:cs="Times New Roman"/>
          <w:noProof/>
          <w:szCs w:val="19"/>
          <w:lang w:eastAsia="en-GB"/>
        </w:rPr>
        <w:drawing>
          <wp:inline distT="0" distB="0" distL="0" distR="0" wp14:anchorId="38CE0D97" wp14:editId="53EC3ABD">
            <wp:extent cx="3351600" cy="367200"/>
            <wp:effectExtent l="0" t="0" r="1270" b="0"/>
            <wp:docPr id="1" name="Picture 1" descr="University Hospital Birmingha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y Hospital Birmingham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16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A3CF3" w:rsidRDefault="008A3CF3"/>
    <w:p w:rsidR="008A3CF3" w:rsidRDefault="008A3CF3">
      <w:pPr>
        <w:rPr>
          <w:rFonts w:ascii="Arial" w:hAnsi="Arial" w:cs="Arial"/>
          <w:b/>
          <w:color w:val="4F81BD" w:themeColor="accent1"/>
          <w:sz w:val="44"/>
          <w:szCs w:val="44"/>
        </w:rPr>
      </w:pPr>
      <w:r w:rsidRPr="008A3CF3">
        <w:rPr>
          <w:rFonts w:ascii="Arial" w:hAnsi="Arial" w:cs="Arial"/>
          <w:b/>
          <w:color w:val="4F81BD" w:themeColor="accent1"/>
          <w:sz w:val="44"/>
          <w:szCs w:val="44"/>
        </w:rPr>
        <w:t xml:space="preserve">Supplier </w:t>
      </w:r>
      <w:r w:rsidR="005A3CCB">
        <w:rPr>
          <w:rFonts w:ascii="Arial" w:hAnsi="Arial" w:cs="Arial"/>
          <w:b/>
          <w:color w:val="4F81BD" w:themeColor="accent1"/>
          <w:sz w:val="44"/>
          <w:szCs w:val="44"/>
        </w:rPr>
        <w:t xml:space="preserve">Engagement </w:t>
      </w:r>
      <w:r w:rsidRPr="008A3CF3">
        <w:rPr>
          <w:rFonts w:ascii="Arial" w:hAnsi="Arial" w:cs="Arial"/>
          <w:b/>
          <w:color w:val="4F81BD" w:themeColor="accent1"/>
          <w:sz w:val="44"/>
          <w:szCs w:val="44"/>
        </w:rPr>
        <w:t>Event: Agenda</w:t>
      </w:r>
    </w:p>
    <w:p w:rsidR="008A3CF3" w:rsidRDefault="005B1124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Meeting: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="006D1D3E" w:rsidRPr="006D1D3E">
        <w:rPr>
          <w:rFonts w:ascii="Arial" w:hAnsi="Arial" w:cs="Arial"/>
          <w:sz w:val="24"/>
          <w:szCs w:val="24"/>
        </w:rPr>
        <w:t>Ophthalmology Glaucoma Market Engagement</w:t>
      </w:r>
    </w:p>
    <w:p w:rsidR="0061615B" w:rsidRDefault="008A3CF3">
      <w:pPr>
        <w:rPr>
          <w:rFonts w:ascii="Arial" w:hAnsi="Arial" w:cs="Arial"/>
          <w:sz w:val="24"/>
          <w:szCs w:val="24"/>
        </w:rPr>
      </w:pPr>
      <w:r w:rsidRPr="008A3CF3">
        <w:rPr>
          <w:rFonts w:ascii="Arial" w:hAnsi="Arial" w:cs="Arial"/>
          <w:b/>
          <w:sz w:val="24"/>
          <w:szCs w:val="24"/>
        </w:rPr>
        <w:t>Date:</w:t>
      </w:r>
      <w:r>
        <w:rPr>
          <w:rFonts w:ascii="Arial" w:hAnsi="Arial" w:cs="Arial"/>
          <w:sz w:val="24"/>
          <w:szCs w:val="24"/>
        </w:rPr>
        <w:t xml:space="preserve"> </w:t>
      </w:r>
      <w:r w:rsidR="005B1124">
        <w:rPr>
          <w:rFonts w:ascii="Arial" w:hAnsi="Arial" w:cs="Arial"/>
          <w:sz w:val="24"/>
          <w:szCs w:val="24"/>
        </w:rPr>
        <w:tab/>
      </w:r>
      <w:r w:rsidR="005B1124">
        <w:rPr>
          <w:rFonts w:ascii="Arial" w:hAnsi="Arial" w:cs="Arial"/>
          <w:sz w:val="24"/>
          <w:szCs w:val="24"/>
        </w:rPr>
        <w:tab/>
      </w:r>
      <w:r w:rsidR="005B1124">
        <w:rPr>
          <w:rFonts w:ascii="Arial" w:hAnsi="Arial" w:cs="Arial"/>
          <w:sz w:val="24"/>
          <w:szCs w:val="24"/>
        </w:rPr>
        <w:tab/>
        <w:t>Thursday 12</w:t>
      </w:r>
      <w:r w:rsidR="005B1124" w:rsidRPr="005B1124">
        <w:rPr>
          <w:rFonts w:ascii="Arial" w:hAnsi="Arial" w:cs="Arial"/>
          <w:sz w:val="24"/>
          <w:szCs w:val="24"/>
          <w:vertAlign w:val="superscript"/>
        </w:rPr>
        <w:t>th</w:t>
      </w:r>
      <w:r w:rsidR="005B1124">
        <w:rPr>
          <w:rFonts w:ascii="Arial" w:hAnsi="Arial" w:cs="Arial"/>
          <w:sz w:val="24"/>
          <w:szCs w:val="24"/>
        </w:rPr>
        <w:t xml:space="preserve"> October</w:t>
      </w:r>
      <w:r>
        <w:rPr>
          <w:rFonts w:ascii="Arial" w:hAnsi="Arial" w:cs="Arial"/>
          <w:sz w:val="24"/>
          <w:szCs w:val="24"/>
        </w:rPr>
        <w:t xml:space="preserve"> 2017</w:t>
      </w:r>
      <w:r w:rsidR="00900722">
        <w:rPr>
          <w:rFonts w:ascii="Arial" w:hAnsi="Arial" w:cs="Arial"/>
          <w:sz w:val="24"/>
          <w:szCs w:val="24"/>
        </w:rPr>
        <w:t xml:space="preserve"> </w:t>
      </w:r>
    </w:p>
    <w:p w:rsidR="008A3CF3" w:rsidRDefault="008A3CF3">
      <w:pPr>
        <w:rPr>
          <w:rFonts w:ascii="Arial" w:hAnsi="Arial" w:cs="Arial"/>
          <w:sz w:val="24"/>
          <w:szCs w:val="24"/>
        </w:rPr>
      </w:pPr>
      <w:r w:rsidRPr="008A3CF3">
        <w:rPr>
          <w:rFonts w:ascii="Arial" w:hAnsi="Arial" w:cs="Arial"/>
          <w:b/>
          <w:sz w:val="24"/>
          <w:szCs w:val="24"/>
        </w:rPr>
        <w:t>Time:</w:t>
      </w:r>
      <w:r>
        <w:rPr>
          <w:rFonts w:ascii="Arial" w:hAnsi="Arial" w:cs="Arial"/>
          <w:sz w:val="24"/>
          <w:szCs w:val="24"/>
        </w:rPr>
        <w:t xml:space="preserve"> </w:t>
      </w:r>
      <w:r w:rsidR="005A57AD">
        <w:rPr>
          <w:rFonts w:ascii="Arial" w:hAnsi="Arial" w:cs="Arial"/>
          <w:sz w:val="24"/>
          <w:szCs w:val="24"/>
        </w:rPr>
        <w:tab/>
      </w:r>
      <w:r w:rsidR="005A57AD">
        <w:rPr>
          <w:rFonts w:ascii="Arial" w:hAnsi="Arial" w:cs="Arial"/>
          <w:sz w:val="24"/>
          <w:szCs w:val="24"/>
        </w:rPr>
        <w:tab/>
      </w:r>
      <w:r w:rsidR="005A57AD">
        <w:rPr>
          <w:rFonts w:ascii="Arial" w:hAnsi="Arial" w:cs="Arial"/>
          <w:sz w:val="24"/>
          <w:szCs w:val="24"/>
        </w:rPr>
        <w:tab/>
        <w:t>14:30</w:t>
      </w:r>
      <w:r w:rsidR="005B1124">
        <w:rPr>
          <w:rFonts w:ascii="Arial" w:hAnsi="Arial" w:cs="Arial"/>
          <w:sz w:val="24"/>
          <w:szCs w:val="24"/>
        </w:rPr>
        <w:t xml:space="preserve"> – 18:00</w:t>
      </w:r>
      <w:r>
        <w:rPr>
          <w:rFonts w:ascii="Arial" w:hAnsi="Arial" w:cs="Arial"/>
          <w:sz w:val="24"/>
          <w:szCs w:val="24"/>
        </w:rPr>
        <w:t xml:space="preserve"> (arrival from </w:t>
      </w:r>
      <w:r w:rsidR="005A57AD">
        <w:rPr>
          <w:rFonts w:ascii="Arial" w:hAnsi="Arial" w:cs="Arial"/>
          <w:sz w:val="24"/>
          <w:szCs w:val="24"/>
        </w:rPr>
        <w:t>14:00</w:t>
      </w:r>
      <w:r>
        <w:rPr>
          <w:rFonts w:ascii="Arial" w:hAnsi="Arial" w:cs="Arial"/>
          <w:sz w:val="24"/>
          <w:szCs w:val="24"/>
        </w:rPr>
        <w:t>)</w:t>
      </w:r>
    </w:p>
    <w:p w:rsidR="008A3CF3" w:rsidRDefault="008A3CF3" w:rsidP="006D1D3E">
      <w:pPr>
        <w:ind w:left="2160" w:hanging="2160"/>
        <w:rPr>
          <w:rFonts w:ascii="Arial" w:hAnsi="Arial" w:cs="Arial"/>
          <w:sz w:val="24"/>
          <w:szCs w:val="24"/>
        </w:rPr>
      </w:pPr>
      <w:r w:rsidRPr="008A3CF3">
        <w:rPr>
          <w:rFonts w:ascii="Arial" w:hAnsi="Arial" w:cs="Arial"/>
          <w:b/>
          <w:sz w:val="24"/>
          <w:szCs w:val="24"/>
        </w:rPr>
        <w:t>Location: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5B1124">
        <w:rPr>
          <w:rFonts w:ascii="Arial" w:hAnsi="Arial" w:cs="Arial"/>
          <w:b/>
          <w:sz w:val="24"/>
          <w:szCs w:val="24"/>
        </w:rPr>
        <w:tab/>
      </w:r>
      <w:r w:rsidR="000705F7">
        <w:rPr>
          <w:rFonts w:ascii="Arial" w:hAnsi="Arial" w:cs="Arial"/>
          <w:sz w:val="24"/>
          <w:szCs w:val="24"/>
        </w:rPr>
        <w:t>Post Grad Building (Seminar Room 4),</w:t>
      </w:r>
      <w:r w:rsidR="005B1124">
        <w:rPr>
          <w:rFonts w:ascii="Arial" w:hAnsi="Arial" w:cs="Arial"/>
          <w:sz w:val="24"/>
          <w:szCs w:val="24"/>
        </w:rPr>
        <w:t xml:space="preserve"> </w:t>
      </w:r>
      <w:r w:rsidR="005B1124" w:rsidRPr="005B1124">
        <w:rPr>
          <w:rFonts w:ascii="Arial" w:hAnsi="Arial" w:cs="Arial"/>
          <w:sz w:val="24"/>
          <w:szCs w:val="24"/>
        </w:rPr>
        <w:t xml:space="preserve">University Hospitals </w:t>
      </w:r>
      <w:r w:rsidR="005B1124">
        <w:rPr>
          <w:rFonts w:ascii="Arial" w:hAnsi="Arial" w:cs="Arial"/>
          <w:sz w:val="24"/>
          <w:szCs w:val="24"/>
        </w:rPr>
        <w:t xml:space="preserve">Birmingham NHS Foundation Trust, </w:t>
      </w:r>
      <w:r w:rsidR="005B1124" w:rsidRPr="005B1124">
        <w:rPr>
          <w:rFonts w:ascii="Arial" w:hAnsi="Arial" w:cs="Arial"/>
          <w:sz w:val="24"/>
          <w:szCs w:val="24"/>
        </w:rPr>
        <w:t>Queen Elizabeth Hospital Birmin</w:t>
      </w:r>
      <w:r w:rsidR="005B1124">
        <w:rPr>
          <w:rFonts w:ascii="Arial" w:hAnsi="Arial" w:cs="Arial"/>
          <w:sz w:val="24"/>
          <w:szCs w:val="24"/>
        </w:rPr>
        <w:t xml:space="preserve">gham, Mindelsohn Way, Edgbaston, </w:t>
      </w:r>
      <w:r w:rsidR="005B1124" w:rsidRPr="005B1124">
        <w:rPr>
          <w:rFonts w:ascii="Arial" w:hAnsi="Arial" w:cs="Arial"/>
          <w:sz w:val="24"/>
          <w:szCs w:val="24"/>
        </w:rPr>
        <w:t>Birmingham, B15 2GW</w:t>
      </w:r>
      <w:r w:rsidR="005B1124" w:rsidRPr="005B1124">
        <w:rPr>
          <w:rFonts w:ascii="Arial" w:hAnsi="Arial" w:cs="Arial"/>
          <w:sz w:val="24"/>
          <w:szCs w:val="24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636"/>
      </w:tblGrid>
      <w:tr w:rsidR="005B1124" w:rsidTr="005B1124">
        <w:trPr>
          <w:trHeight w:val="292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</w:tcPr>
          <w:p w:rsidR="005B1124" w:rsidRDefault="005B1124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A3CCB">
              <w:rPr>
                <w:rFonts w:ascii="Arial" w:hAnsi="Arial" w:cs="Arial"/>
                <w:b/>
                <w:sz w:val="24"/>
                <w:szCs w:val="24"/>
              </w:rPr>
              <w:t>Hosts:</w:t>
            </w:r>
            <w:r w:rsidR="007418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418F0" w:rsidRPr="007418F0">
              <w:rPr>
                <w:rFonts w:ascii="Arial" w:hAnsi="Arial" w:cs="Arial"/>
                <w:sz w:val="24"/>
                <w:szCs w:val="24"/>
              </w:rPr>
              <w:t>To be confirmed</w:t>
            </w:r>
          </w:p>
        </w:tc>
      </w:tr>
      <w:tr w:rsidR="005B1124" w:rsidTr="005B1124">
        <w:trPr>
          <w:trHeight w:val="333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</w:tcPr>
          <w:p w:rsidR="007418F0" w:rsidRDefault="007418F0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5B1124" w:rsidRDefault="000705F7">
            <w:pPr>
              <w:rPr>
                <w:rFonts w:ascii="Arial" w:hAnsi="Arial" w:cs="Arial"/>
                <w:b/>
                <w:sz w:val="24"/>
                <w:szCs w:val="24"/>
              </w:rPr>
            </w:pPr>
            <w:bookmarkStart w:id="0" w:name="_GoBack"/>
            <w:bookmarkEnd w:id="0"/>
            <w:r w:rsidRPr="000705F7">
              <w:rPr>
                <w:rFonts w:ascii="Arial" w:hAnsi="Arial" w:cs="Arial"/>
                <w:b/>
                <w:sz w:val="24"/>
                <w:szCs w:val="24"/>
              </w:rPr>
              <w:t>The event is planned for the 12th October 2017 at the QE Hospital (details attached to this Contracts Finder Notice), but all suppliers who wish to attend need to</w:t>
            </w:r>
            <w:r w:rsidR="003A1E66">
              <w:rPr>
                <w:rFonts w:ascii="Arial" w:hAnsi="Arial" w:cs="Arial"/>
                <w:b/>
                <w:sz w:val="24"/>
                <w:szCs w:val="24"/>
              </w:rPr>
              <w:t xml:space="preserve"> register by following the instructions in this Contracts Finder notice.</w:t>
            </w:r>
          </w:p>
          <w:p w:rsidR="000705F7" w:rsidRDefault="000705F7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5B1124" w:rsidTr="005B1124">
        <w:trPr>
          <w:trHeight w:val="292"/>
        </w:trPr>
        <w:tc>
          <w:tcPr>
            <w:tcW w:w="8636" w:type="dxa"/>
            <w:tcBorders>
              <w:top w:val="nil"/>
              <w:left w:val="nil"/>
              <w:bottom w:val="nil"/>
              <w:right w:val="nil"/>
            </w:tcBorders>
          </w:tcPr>
          <w:p w:rsidR="005B1124" w:rsidRDefault="005B1124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6D1D3E" w:rsidRDefault="006D1D3E" w:rsidP="005E48AA">
      <w:pPr>
        <w:rPr>
          <w:rFonts w:ascii="Arial" w:hAnsi="Arial" w:cs="Arial"/>
          <w:b/>
          <w:sz w:val="24"/>
          <w:szCs w:val="24"/>
        </w:rPr>
      </w:pPr>
    </w:p>
    <w:p w:rsidR="008A3CF3" w:rsidRDefault="006D1D3E" w:rsidP="005E48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Agenda: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6520"/>
      </w:tblGrid>
      <w:tr w:rsidR="006D1D3E" w:rsidTr="006D1D3E">
        <w:trPr>
          <w:trHeight w:val="552"/>
        </w:trPr>
        <w:tc>
          <w:tcPr>
            <w:tcW w:w="2093" w:type="dxa"/>
            <w:vAlign w:val="center"/>
          </w:tcPr>
          <w:p w:rsidR="006D1D3E" w:rsidRPr="000471E6" w:rsidRDefault="005B1124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2:00 PM</w:t>
            </w:r>
          </w:p>
        </w:tc>
        <w:tc>
          <w:tcPr>
            <w:tcW w:w="6520" w:type="dxa"/>
            <w:vAlign w:val="center"/>
          </w:tcPr>
          <w:p w:rsidR="006D1D3E" w:rsidRPr="000471E6" w:rsidRDefault="006D1D3E" w:rsidP="006D1D3E">
            <w:pPr>
              <w:rPr>
                <w:rFonts w:ascii="Arial" w:hAnsi="Arial" w:cs="Arial"/>
                <w:sz w:val="24"/>
                <w:szCs w:val="24"/>
              </w:rPr>
            </w:pPr>
            <w:r w:rsidRPr="000471E6">
              <w:rPr>
                <w:rFonts w:ascii="Arial" w:hAnsi="Arial" w:cs="Arial"/>
                <w:sz w:val="24"/>
                <w:szCs w:val="24"/>
              </w:rPr>
              <w:t>Arrival, Coffee and networking</w:t>
            </w:r>
          </w:p>
        </w:tc>
      </w:tr>
      <w:tr w:rsidR="006D1D3E" w:rsidTr="006D1D3E">
        <w:trPr>
          <w:trHeight w:val="552"/>
        </w:trPr>
        <w:tc>
          <w:tcPr>
            <w:tcW w:w="2093" w:type="dxa"/>
            <w:vAlign w:val="center"/>
          </w:tcPr>
          <w:p w:rsidR="006D1D3E" w:rsidRPr="000471E6" w:rsidRDefault="005B1124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2:30 PM</w:t>
            </w:r>
          </w:p>
        </w:tc>
        <w:tc>
          <w:tcPr>
            <w:tcW w:w="6520" w:type="dxa"/>
            <w:vAlign w:val="center"/>
          </w:tcPr>
          <w:p w:rsidR="006D1D3E" w:rsidRPr="000471E6" w:rsidRDefault="006D1D3E" w:rsidP="006D1D3E">
            <w:pPr>
              <w:rPr>
                <w:rFonts w:ascii="Arial" w:hAnsi="Arial" w:cs="Arial"/>
                <w:sz w:val="24"/>
                <w:szCs w:val="24"/>
              </w:rPr>
            </w:pPr>
            <w:r w:rsidRPr="000471E6">
              <w:rPr>
                <w:rFonts w:ascii="Arial" w:hAnsi="Arial" w:cs="Arial"/>
                <w:sz w:val="24"/>
                <w:szCs w:val="24"/>
              </w:rPr>
              <w:t>Welcome and purpose of the event</w:t>
            </w:r>
          </w:p>
        </w:tc>
      </w:tr>
      <w:tr w:rsidR="006D1D3E" w:rsidTr="00900722">
        <w:trPr>
          <w:trHeight w:val="55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D1D3E" w:rsidRPr="000471E6" w:rsidRDefault="006D1D3E" w:rsidP="005A3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6D1D3E" w:rsidRPr="000471E6" w:rsidRDefault="006D1D3E" w:rsidP="006D1D3E">
            <w:pPr>
              <w:rPr>
                <w:rFonts w:ascii="Arial" w:hAnsi="Arial" w:cs="Arial"/>
                <w:sz w:val="24"/>
                <w:szCs w:val="24"/>
              </w:rPr>
            </w:pPr>
            <w:r w:rsidRPr="000471E6">
              <w:rPr>
                <w:rFonts w:ascii="Arial" w:hAnsi="Arial" w:cs="Arial"/>
                <w:sz w:val="24"/>
                <w:szCs w:val="24"/>
              </w:rPr>
              <w:t>Services to be provided</w:t>
            </w:r>
          </w:p>
        </w:tc>
      </w:tr>
      <w:tr w:rsidR="005A3CCB" w:rsidTr="00900722">
        <w:trPr>
          <w:trHeight w:val="55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A3CCB" w:rsidRDefault="005A3CCB" w:rsidP="005A3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5A3CCB" w:rsidRPr="000471E6" w:rsidRDefault="005A3CCB" w:rsidP="006D1D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Quality and Governance</w:t>
            </w:r>
          </w:p>
        </w:tc>
      </w:tr>
      <w:tr w:rsidR="006D1D3E" w:rsidTr="00900722">
        <w:trPr>
          <w:trHeight w:val="55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D1D3E" w:rsidRPr="000471E6" w:rsidRDefault="006D1D3E" w:rsidP="005A3CC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6D1D3E" w:rsidRPr="000471E6" w:rsidRDefault="006D1D3E" w:rsidP="006D1D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The tendering process</w:t>
            </w:r>
            <w:r w:rsidR="005B1124">
              <w:rPr>
                <w:rFonts w:ascii="Arial" w:hAnsi="Arial" w:cs="Arial"/>
                <w:sz w:val="24"/>
                <w:szCs w:val="24"/>
              </w:rPr>
              <w:t xml:space="preserve"> &amp; Contract</w:t>
            </w:r>
          </w:p>
        </w:tc>
      </w:tr>
      <w:tr w:rsidR="006D1D3E" w:rsidTr="00900722">
        <w:trPr>
          <w:trHeight w:val="55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6D1D3E" w:rsidRPr="000471E6" w:rsidRDefault="006D1D3E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6D1D3E" w:rsidRPr="000471E6" w:rsidRDefault="005B1124" w:rsidP="006D1D3E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1 to 1 Providers Meetings </w:t>
            </w:r>
            <w:r w:rsidRPr="005B1124">
              <w:rPr>
                <w:rFonts w:ascii="Arial" w:hAnsi="Arial" w:cs="Arial"/>
                <w:b/>
                <w:i/>
                <w:sz w:val="24"/>
                <w:szCs w:val="24"/>
              </w:rPr>
              <w:t>(15 minute slots by request)</w:t>
            </w:r>
          </w:p>
        </w:tc>
      </w:tr>
      <w:tr w:rsidR="005A57AD" w:rsidTr="005A57AD">
        <w:trPr>
          <w:trHeight w:val="55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A57AD" w:rsidRPr="005A57AD" w:rsidRDefault="005A57AD" w:rsidP="006D1D3E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</w:p>
        </w:tc>
        <w:tc>
          <w:tcPr>
            <w:tcW w:w="6520" w:type="dxa"/>
            <w:shd w:val="clear" w:color="auto" w:fill="D9D9D9" w:themeFill="background1" w:themeFillShade="D9"/>
            <w:vAlign w:val="center"/>
          </w:tcPr>
          <w:p w:rsidR="005A57AD" w:rsidRPr="005A57AD" w:rsidRDefault="005A57AD" w:rsidP="006D1D3E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5A57AD">
              <w:rPr>
                <w:rFonts w:ascii="Arial" w:hAnsi="Arial" w:cs="Arial"/>
                <w:b/>
                <w:i/>
                <w:sz w:val="24"/>
                <w:szCs w:val="24"/>
              </w:rPr>
              <w:t>Refreshments provided during Provider meetings</w:t>
            </w:r>
          </w:p>
        </w:tc>
      </w:tr>
      <w:tr w:rsidR="005A3CCB" w:rsidTr="00900722">
        <w:trPr>
          <w:trHeight w:val="552"/>
        </w:trPr>
        <w:tc>
          <w:tcPr>
            <w:tcW w:w="2093" w:type="dxa"/>
            <w:shd w:val="clear" w:color="auto" w:fill="D9D9D9" w:themeFill="background1" w:themeFillShade="D9"/>
            <w:vAlign w:val="center"/>
          </w:tcPr>
          <w:p w:rsidR="005A3CCB" w:rsidRDefault="005A3CCB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20" w:type="dxa"/>
            <w:vAlign w:val="center"/>
          </w:tcPr>
          <w:p w:rsidR="005A3CCB" w:rsidRDefault="005A57AD" w:rsidP="005A3CCB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QUESTIONS</w:t>
            </w:r>
          </w:p>
        </w:tc>
      </w:tr>
      <w:tr w:rsidR="006D1D3E" w:rsidTr="006D1D3E">
        <w:trPr>
          <w:trHeight w:val="552"/>
        </w:trPr>
        <w:tc>
          <w:tcPr>
            <w:tcW w:w="2093" w:type="dxa"/>
            <w:vAlign w:val="center"/>
          </w:tcPr>
          <w:p w:rsidR="006D1D3E" w:rsidRPr="000471E6" w:rsidRDefault="005A57AD" w:rsidP="006D1D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5:30 P</w:t>
            </w:r>
            <w:r w:rsidR="006D1D3E">
              <w:rPr>
                <w:rFonts w:ascii="Arial" w:hAnsi="Arial" w:cs="Arial"/>
                <w:sz w:val="24"/>
                <w:szCs w:val="24"/>
              </w:rPr>
              <w:t>M</w:t>
            </w:r>
          </w:p>
        </w:tc>
        <w:tc>
          <w:tcPr>
            <w:tcW w:w="6520" w:type="dxa"/>
            <w:vAlign w:val="center"/>
          </w:tcPr>
          <w:p w:rsidR="006D1D3E" w:rsidRPr="000471E6" w:rsidRDefault="005A57AD" w:rsidP="005A57A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Commence Service Area Tour (Site Visit)</w:t>
            </w:r>
          </w:p>
        </w:tc>
      </w:tr>
    </w:tbl>
    <w:p w:rsidR="005E48AA" w:rsidRDefault="005E48AA" w:rsidP="005E48AA">
      <w:pPr>
        <w:rPr>
          <w:rFonts w:ascii="Arial" w:hAnsi="Arial" w:cs="Arial"/>
          <w:b/>
          <w:sz w:val="24"/>
          <w:szCs w:val="24"/>
        </w:rPr>
      </w:pPr>
    </w:p>
    <w:sectPr w:rsidR="005E48AA" w:rsidSect="006D1D3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722" w:rsidRDefault="00900722" w:rsidP="00900722">
      <w:pPr>
        <w:spacing w:after="0" w:line="240" w:lineRule="auto"/>
      </w:pPr>
      <w:r>
        <w:separator/>
      </w:r>
    </w:p>
  </w:endnote>
  <w:endnote w:type="continuationSeparator" w:id="0">
    <w:p w:rsidR="00900722" w:rsidRDefault="00900722" w:rsidP="00900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22" w:rsidRDefault="009007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22" w:rsidRDefault="0090072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22" w:rsidRDefault="0090072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722" w:rsidRDefault="00900722" w:rsidP="00900722">
      <w:pPr>
        <w:spacing w:after="0" w:line="240" w:lineRule="auto"/>
      </w:pPr>
      <w:r>
        <w:separator/>
      </w:r>
    </w:p>
  </w:footnote>
  <w:footnote w:type="continuationSeparator" w:id="0">
    <w:p w:rsidR="00900722" w:rsidRDefault="00900722" w:rsidP="00900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22" w:rsidRDefault="0090072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0351270"/>
      <w:docPartObj>
        <w:docPartGallery w:val="Watermarks"/>
        <w:docPartUnique/>
      </w:docPartObj>
    </w:sdtPr>
    <w:sdtEndPr/>
    <w:sdtContent>
      <w:p w:rsidR="00900722" w:rsidRDefault="007418F0">
        <w:pPr>
          <w:pStyle w:val="Header"/>
        </w:pPr>
        <w:r>
          <w:rPr>
            <w:noProof/>
            <w:lang w:val="en-US"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0722" w:rsidRDefault="0090072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CF3"/>
    <w:rsid w:val="000471E6"/>
    <w:rsid w:val="000705F7"/>
    <w:rsid w:val="00233084"/>
    <w:rsid w:val="003A1E66"/>
    <w:rsid w:val="004F1938"/>
    <w:rsid w:val="005A3CCB"/>
    <w:rsid w:val="005A57AD"/>
    <w:rsid w:val="005B1124"/>
    <w:rsid w:val="005E48AA"/>
    <w:rsid w:val="0061615B"/>
    <w:rsid w:val="006D1D3E"/>
    <w:rsid w:val="006E026C"/>
    <w:rsid w:val="007418F0"/>
    <w:rsid w:val="0078023E"/>
    <w:rsid w:val="008A3CF3"/>
    <w:rsid w:val="00900722"/>
    <w:rsid w:val="00A83AFE"/>
    <w:rsid w:val="00DD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722"/>
  </w:style>
  <w:style w:type="paragraph" w:styleId="Footer">
    <w:name w:val="footer"/>
    <w:basedOn w:val="Normal"/>
    <w:link w:val="FooterChar"/>
    <w:uiPriority w:val="99"/>
    <w:unhideWhenUsed/>
    <w:rsid w:val="00900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722"/>
  </w:style>
  <w:style w:type="character" w:styleId="Hyperlink">
    <w:name w:val="Hyperlink"/>
    <w:basedOn w:val="DefaultParagraphFont"/>
    <w:uiPriority w:val="99"/>
    <w:unhideWhenUsed/>
    <w:rsid w:val="000705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3C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CF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E4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0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0722"/>
  </w:style>
  <w:style w:type="paragraph" w:styleId="Footer">
    <w:name w:val="footer"/>
    <w:basedOn w:val="Normal"/>
    <w:link w:val="FooterChar"/>
    <w:uiPriority w:val="99"/>
    <w:unhideWhenUsed/>
    <w:rsid w:val="009007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0722"/>
  </w:style>
  <w:style w:type="character" w:styleId="Hyperlink">
    <w:name w:val="Hyperlink"/>
    <w:basedOn w:val="DefaultParagraphFont"/>
    <w:uiPriority w:val="99"/>
    <w:unhideWhenUsed/>
    <w:rsid w:val="000705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6188A91B</Template>
  <TotalTime>4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 Kelsall</dc:creator>
  <cp:lastModifiedBy>Pam Kelsall</cp:lastModifiedBy>
  <cp:revision>5</cp:revision>
  <dcterms:created xsi:type="dcterms:W3CDTF">2017-10-02T13:56:00Z</dcterms:created>
  <dcterms:modified xsi:type="dcterms:W3CDTF">2017-10-05T16:11:00Z</dcterms:modified>
</cp:coreProperties>
</file>