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Pr="00497D6D" w:rsidRDefault="00CC3AF2" w:rsidP="009210F3">
      <w:pPr>
        <w:jc w:val="center"/>
        <w:rPr>
          <w:rFonts w:cs="Arial"/>
          <w:sz w:val="72"/>
          <w:szCs w:val="72"/>
        </w:rPr>
      </w:pPr>
      <w:bookmarkStart w:id="0" w:name="_Ref295376884"/>
      <w:bookmarkEnd w:id="0"/>
    </w:p>
    <w:p w:rsidR="00B12D21" w:rsidRPr="00497D6D" w:rsidRDefault="00B12D21" w:rsidP="00B12D21">
      <w:pPr>
        <w:jc w:val="center"/>
        <w:rPr>
          <w:rFonts w:cs="Arial"/>
          <w:noProof/>
          <w:lang w:eastAsia="en-GB"/>
        </w:rPr>
      </w:pPr>
    </w:p>
    <w:p w:rsidR="00B12D21" w:rsidRPr="00497D6D" w:rsidRDefault="00B12D21" w:rsidP="00B12D21">
      <w:pPr>
        <w:jc w:val="center"/>
        <w:rPr>
          <w:rFonts w:cs="Arial"/>
          <w:noProof/>
          <w:lang w:eastAsia="en-GB"/>
        </w:rPr>
      </w:pPr>
    </w:p>
    <w:p w:rsidR="00B12D21" w:rsidRPr="00497D6D" w:rsidRDefault="009B2D5B" w:rsidP="00B12D21">
      <w:pPr>
        <w:jc w:val="center"/>
        <w:rPr>
          <w:rFonts w:cs="Arial"/>
        </w:rPr>
      </w:pPr>
      <w:r w:rsidRPr="00497D6D">
        <w:rPr>
          <w:rFonts w:cs="Arial"/>
          <w:noProof/>
          <w:color w:val="0000FF"/>
          <w:lang w:eastAsia="en-GB"/>
        </w:rPr>
        <w:drawing>
          <wp:inline distT="0" distB="0" distL="0" distR="0" wp14:anchorId="1C96517F" wp14:editId="4DC142B0">
            <wp:extent cx="1781175" cy="838835"/>
            <wp:effectExtent l="0" t="0" r="0" b="0"/>
            <wp:docPr id="5" name="irc_mi"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r w:rsidR="00B12D21" w:rsidRPr="00497D6D">
        <w:rPr>
          <w:rFonts w:cs="Arial"/>
          <w:noProof/>
          <w:lang w:eastAsia="en-GB"/>
        </w:rPr>
        <w:drawing>
          <wp:inline distT="0" distB="0" distL="0" distR="0" wp14:anchorId="6C331D9F" wp14:editId="00044597">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rsidR="00B12D21" w:rsidRPr="00497D6D" w:rsidRDefault="00B12D21" w:rsidP="00B12D21">
      <w:pPr>
        <w:jc w:val="right"/>
        <w:rPr>
          <w:rFonts w:cs="Arial"/>
          <w:sz w:val="24"/>
          <w:szCs w:val="24"/>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r w:rsidRPr="00497D6D">
        <w:rPr>
          <w:rFonts w:cs="Arial"/>
          <w:sz w:val="40"/>
          <w:szCs w:val="40"/>
        </w:rPr>
        <w:t>TENDER DOCUMENTATION</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jc w:val="center"/>
        <w:rPr>
          <w:rFonts w:cs="Arial"/>
          <w:sz w:val="48"/>
          <w:szCs w:val="48"/>
        </w:rPr>
      </w:pPr>
      <w:r w:rsidRPr="00497D6D">
        <w:rPr>
          <w:rFonts w:cs="Arial"/>
          <w:sz w:val="48"/>
          <w:szCs w:val="48"/>
        </w:rPr>
        <w:t>Appendix 11</w:t>
      </w:r>
    </w:p>
    <w:p w:rsidR="00B12D21" w:rsidRPr="00497D6D" w:rsidRDefault="00B12D21" w:rsidP="00B12D21">
      <w:pPr>
        <w:spacing w:after="0" w:line="240" w:lineRule="auto"/>
        <w:jc w:val="center"/>
        <w:rPr>
          <w:rFonts w:cs="Arial"/>
          <w:sz w:val="48"/>
          <w:szCs w:val="48"/>
        </w:rPr>
      </w:pPr>
      <w:r w:rsidRPr="00497D6D">
        <w:rPr>
          <w:rFonts w:cs="Arial"/>
          <w:sz w:val="48"/>
          <w:szCs w:val="48"/>
        </w:rPr>
        <w:t>Bidders Response Format</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B12D21" w:rsidRPr="00497D6D" w:rsidTr="002712E1">
        <w:trPr>
          <w:trHeight w:hRule="exact" w:val="1174"/>
          <w:jc w:val="center"/>
        </w:trPr>
        <w:tc>
          <w:tcPr>
            <w:tcW w:w="9855" w:type="dxa"/>
            <w:shd w:val="clear" w:color="auto" w:fill="009900"/>
            <w:vAlign w:val="center"/>
          </w:tcPr>
          <w:p w:rsidR="00B12D21" w:rsidRPr="00497D6D" w:rsidRDefault="001969B0" w:rsidP="002712E1">
            <w:pPr>
              <w:spacing w:after="200" w:line="276" w:lineRule="auto"/>
              <w:jc w:val="center"/>
              <w:rPr>
                <w:rFonts w:cs="Arial"/>
                <w:b/>
                <w:sz w:val="48"/>
                <w:szCs w:val="48"/>
              </w:rPr>
            </w:pPr>
            <w:proofErr w:type="spellStart"/>
            <w:r>
              <w:rPr>
                <w:rFonts w:cs="Arial"/>
                <w:b/>
                <w:sz w:val="48"/>
                <w:szCs w:val="48"/>
              </w:rPr>
              <w:t>SafeSleep</w:t>
            </w:r>
            <w:proofErr w:type="spellEnd"/>
            <w:r>
              <w:rPr>
                <w:rFonts w:cs="Arial"/>
                <w:b/>
                <w:sz w:val="48"/>
                <w:szCs w:val="48"/>
              </w:rPr>
              <w:t xml:space="preserve"> 2017-2018</w:t>
            </w:r>
          </w:p>
          <w:p w:rsidR="00B12D21" w:rsidRPr="00497D6D" w:rsidRDefault="00B12D21" w:rsidP="002712E1">
            <w:pPr>
              <w:spacing w:after="0" w:line="240" w:lineRule="auto"/>
              <w:jc w:val="center"/>
              <w:rPr>
                <w:rFonts w:cs="Arial"/>
                <w:color w:val="FFFFFF"/>
                <w:sz w:val="48"/>
                <w:szCs w:val="48"/>
              </w:rPr>
            </w:pPr>
          </w:p>
        </w:tc>
      </w:tr>
    </w:tbl>
    <w:p w:rsidR="00B12D21" w:rsidRPr="00497D6D" w:rsidRDefault="00B12D21" w:rsidP="00B12D21">
      <w:pPr>
        <w:spacing w:after="0" w:line="240" w:lineRule="auto"/>
        <w:rPr>
          <w:rFonts w:cs="Arial"/>
          <w:color w:val="000000"/>
          <w:sz w:val="48"/>
          <w:szCs w:val="48"/>
        </w:rPr>
      </w:pPr>
      <w:r w:rsidRPr="00497D6D">
        <w:rPr>
          <w:rFonts w:cs="Arial"/>
          <w:color w:val="000000"/>
          <w:sz w:val="48"/>
          <w:szCs w:val="48"/>
        </w:rPr>
        <w:br w:type="page"/>
      </w:r>
    </w:p>
    <w:p w:rsidR="00CC3AF2" w:rsidRPr="00497D6D" w:rsidRDefault="00CC3AF2" w:rsidP="007B3CC3">
      <w:pPr>
        <w:spacing w:after="0" w:line="240" w:lineRule="auto"/>
        <w:rPr>
          <w:rFonts w:cs="Arial"/>
          <w:sz w:val="48"/>
          <w:szCs w:val="48"/>
        </w:rPr>
      </w:pPr>
    </w:p>
    <w:tbl>
      <w:tblPr>
        <w:tblW w:w="0" w:type="auto"/>
        <w:jc w:val="center"/>
        <w:tblLook w:val="04A0" w:firstRow="1" w:lastRow="0" w:firstColumn="1" w:lastColumn="0" w:noHBand="0" w:noVBand="1"/>
      </w:tblPr>
      <w:tblGrid>
        <w:gridCol w:w="9639"/>
      </w:tblGrid>
      <w:tr w:rsidR="00CC3AF2" w:rsidRPr="00497D6D" w:rsidTr="00B12D21">
        <w:trPr>
          <w:trHeight w:hRule="exact" w:val="567"/>
          <w:jc w:val="center"/>
        </w:trPr>
        <w:tc>
          <w:tcPr>
            <w:tcW w:w="9639" w:type="dxa"/>
            <w:shd w:val="clear" w:color="auto" w:fill="009900"/>
          </w:tcPr>
          <w:p w:rsidR="00CC3AF2" w:rsidRPr="00497D6D" w:rsidRDefault="00CC3AF2" w:rsidP="00A32371">
            <w:pPr>
              <w:jc w:val="center"/>
              <w:rPr>
                <w:rFonts w:cs="Arial"/>
                <w:b/>
                <w:color w:val="FFFFFF"/>
                <w:sz w:val="48"/>
                <w:szCs w:val="48"/>
              </w:rPr>
            </w:pPr>
            <w:r w:rsidRPr="00497D6D">
              <w:rPr>
                <w:rFonts w:cs="Arial"/>
                <w:b/>
                <w:color w:val="FFFFFF"/>
                <w:sz w:val="48"/>
                <w:szCs w:val="48"/>
              </w:rPr>
              <w:t>Contents</w:t>
            </w:r>
          </w:p>
        </w:tc>
      </w:tr>
    </w:tbl>
    <w:p w:rsidR="00CC3AF2" w:rsidRPr="00497D6D" w:rsidRDefault="00CC3AF2">
      <w:pPr>
        <w:rPr>
          <w:rFonts w:cs="Arial"/>
        </w:rPr>
      </w:pPr>
    </w:p>
    <w:p w:rsidR="00A50CDC" w:rsidRPr="00497D6D" w:rsidRDefault="00CC3AF2">
      <w:pPr>
        <w:pStyle w:val="TOC1"/>
        <w:rPr>
          <w:rFonts w:ascii="Arial" w:hAnsi="Arial" w:cs="Arial"/>
          <w:noProof/>
          <w:lang w:eastAsia="en-GB"/>
        </w:rPr>
      </w:pPr>
      <w:r w:rsidRPr="00497D6D">
        <w:rPr>
          <w:rFonts w:ascii="Arial" w:hAnsi="Arial" w:cs="Arial"/>
        </w:rPr>
        <w:fldChar w:fldCharType="begin"/>
      </w:r>
      <w:r w:rsidRPr="00497D6D">
        <w:rPr>
          <w:rFonts w:ascii="Arial" w:hAnsi="Arial" w:cs="Arial"/>
        </w:rPr>
        <w:instrText xml:space="preserve"> TOC \o "1-2" \h \z \u </w:instrText>
      </w:r>
      <w:r w:rsidRPr="00497D6D">
        <w:rPr>
          <w:rFonts w:ascii="Arial" w:hAnsi="Arial" w:cs="Arial"/>
        </w:rPr>
        <w:fldChar w:fldCharType="separate"/>
      </w:r>
      <w:hyperlink w:anchor="_Toc421804012" w:history="1">
        <w:r w:rsidR="00A50CDC" w:rsidRPr="00497D6D">
          <w:rPr>
            <w:rStyle w:val="Hyperlink"/>
            <w:rFonts w:cs="Arial"/>
            <w:noProof/>
          </w:rPr>
          <w:t>1</w:t>
        </w:r>
        <w:r w:rsidR="00A50CDC" w:rsidRPr="00497D6D">
          <w:rPr>
            <w:rFonts w:ascii="Arial" w:hAnsi="Arial" w:cs="Arial"/>
            <w:noProof/>
            <w:lang w:eastAsia="en-GB"/>
          </w:rPr>
          <w:tab/>
        </w:r>
        <w:r w:rsidR="00A50CDC" w:rsidRPr="00497D6D">
          <w:rPr>
            <w:rStyle w:val="Hyperlink"/>
            <w:rFonts w:cs="Arial"/>
            <w:noProof/>
          </w:rPr>
          <w:t>Evaluation</w:t>
        </w:r>
        <w:r w:rsidR="00A50CDC" w:rsidRPr="00497D6D">
          <w:rPr>
            <w:rFonts w:ascii="Arial" w:hAnsi="Arial" w:cs="Arial"/>
            <w:noProof/>
            <w:webHidden/>
          </w:rPr>
          <w:tab/>
        </w:r>
        <w:r w:rsidR="00B12D21" w:rsidRPr="00497D6D">
          <w:rPr>
            <w:rFonts w:ascii="Arial" w:hAnsi="Arial" w:cs="Arial"/>
            <w:noProof/>
            <w:webHidden/>
          </w:rPr>
          <w:t>3</w:t>
        </w:r>
      </w:hyperlink>
    </w:p>
    <w:p w:rsidR="00A50CDC" w:rsidRPr="00497D6D" w:rsidRDefault="002002E9">
      <w:pPr>
        <w:pStyle w:val="TOC2"/>
        <w:rPr>
          <w:rFonts w:cs="Arial"/>
          <w:noProof/>
          <w:lang w:eastAsia="en-GB"/>
        </w:rPr>
      </w:pPr>
      <w:hyperlink w:anchor="_Toc421804013" w:history="1">
        <w:r w:rsidR="00A50CDC" w:rsidRPr="00497D6D">
          <w:rPr>
            <w:rStyle w:val="Hyperlink"/>
            <w:rFonts w:cs="Arial"/>
            <w:noProof/>
          </w:rPr>
          <w:t>1.1</w:t>
        </w:r>
        <w:r w:rsidR="00A50CDC" w:rsidRPr="00497D6D">
          <w:rPr>
            <w:rFonts w:cs="Arial"/>
            <w:noProof/>
            <w:lang w:eastAsia="en-GB"/>
          </w:rPr>
          <w:tab/>
        </w:r>
        <w:r w:rsidR="00A50CDC" w:rsidRPr="00497D6D">
          <w:rPr>
            <w:rStyle w:val="Hyperlink"/>
            <w:rFonts w:cs="Arial"/>
            <w:noProof/>
          </w:rPr>
          <w:t>Evaluation Process</w:t>
        </w:r>
        <w:r w:rsidR="00A50CDC" w:rsidRPr="00497D6D">
          <w:rPr>
            <w:rFonts w:cs="Arial"/>
            <w:noProof/>
            <w:webHidden/>
          </w:rPr>
          <w:tab/>
        </w:r>
        <w:r w:rsidR="00B12D21" w:rsidRPr="00497D6D">
          <w:rPr>
            <w:rFonts w:cs="Arial"/>
            <w:noProof/>
            <w:webHidden/>
          </w:rPr>
          <w:t>3</w:t>
        </w:r>
      </w:hyperlink>
    </w:p>
    <w:p w:rsidR="00A50CDC" w:rsidRPr="00497D6D" w:rsidRDefault="002002E9">
      <w:pPr>
        <w:pStyle w:val="TOC2"/>
        <w:rPr>
          <w:rFonts w:cs="Arial"/>
          <w:noProof/>
          <w:lang w:eastAsia="en-GB"/>
        </w:rPr>
      </w:pPr>
      <w:hyperlink w:anchor="_Toc421804014" w:history="1">
        <w:r w:rsidR="00A50CDC" w:rsidRPr="00497D6D">
          <w:rPr>
            <w:rStyle w:val="Hyperlink"/>
            <w:rFonts w:cs="Arial"/>
            <w:noProof/>
          </w:rPr>
          <w:t>1.2</w:t>
        </w:r>
        <w:r w:rsidR="00A50CDC" w:rsidRPr="00497D6D">
          <w:rPr>
            <w:rFonts w:cs="Arial"/>
            <w:noProof/>
            <w:lang w:eastAsia="en-GB"/>
          </w:rPr>
          <w:tab/>
        </w:r>
        <w:r w:rsidR="00A50CDC" w:rsidRPr="00497D6D">
          <w:rPr>
            <w:rStyle w:val="Hyperlink"/>
            <w:rFonts w:cs="Arial"/>
            <w:noProof/>
          </w:rPr>
          <w:t>Selection</w:t>
        </w:r>
        <w:r w:rsidR="00A50CDC" w:rsidRPr="00497D6D">
          <w:rPr>
            <w:rFonts w:cs="Arial"/>
            <w:noProof/>
            <w:webHidden/>
          </w:rPr>
          <w:tab/>
        </w:r>
        <w:r w:rsidR="00B12D21" w:rsidRPr="00497D6D">
          <w:rPr>
            <w:rFonts w:cs="Arial"/>
            <w:noProof/>
            <w:webHidden/>
          </w:rPr>
          <w:t>3</w:t>
        </w:r>
      </w:hyperlink>
    </w:p>
    <w:p w:rsidR="00A50CDC" w:rsidRPr="00497D6D" w:rsidRDefault="002002E9">
      <w:pPr>
        <w:pStyle w:val="TOC2"/>
        <w:rPr>
          <w:rFonts w:cs="Arial"/>
          <w:noProof/>
          <w:lang w:eastAsia="en-GB"/>
        </w:rPr>
      </w:pPr>
      <w:hyperlink w:anchor="_Toc421804038" w:history="1">
        <w:r w:rsidR="00A50CDC" w:rsidRPr="00497D6D">
          <w:rPr>
            <w:rStyle w:val="Hyperlink"/>
            <w:rFonts w:cs="Arial"/>
            <w:noProof/>
          </w:rPr>
          <w:t>1.3</w:t>
        </w:r>
        <w:r w:rsidR="00A50CDC" w:rsidRPr="00497D6D">
          <w:rPr>
            <w:rFonts w:cs="Arial"/>
            <w:noProof/>
            <w:lang w:eastAsia="en-GB"/>
          </w:rPr>
          <w:tab/>
        </w:r>
        <w:r w:rsidR="00A50CDC" w:rsidRPr="00497D6D">
          <w:rPr>
            <w:rStyle w:val="Hyperlink"/>
            <w:rFonts w:cs="Arial"/>
            <w:noProof/>
          </w:rPr>
          <w:t>Award</w:t>
        </w:r>
        <w:r w:rsidR="00A50CDC" w:rsidRPr="00497D6D">
          <w:rPr>
            <w:rFonts w:cs="Arial"/>
            <w:noProof/>
            <w:webHidden/>
          </w:rPr>
          <w:tab/>
        </w:r>
        <w:r w:rsidR="00B12D21" w:rsidRPr="00497D6D">
          <w:rPr>
            <w:rFonts w:cs="Arial"/>
            <w:noProof/>
            <w:webHidden/>
          </w:rPr>
          <w:t>6</w:t>
        </w:r>
      </w:hyperlink>
    </w:p>
    <w:p w:rsidR="00A50CDC" w:rsidRPr="00497D6D" w:rsidRDefault="002002E9">
      <w:pPr>
        <w:pStyle w:val="TOC1"/>
        <w:rPr>
          <w:rFonts w:ascii="Arial" w:hAnsi="Arial" w:cs="Arial"/>
          <w:noProof/>
          <w:lang w:eastAsia="en-GB"/>
        </w:rPr>
      </w:pPr>
      <w:hyperlink w:anchor="_Toc421804044" w:history="1">
        <w:r w:rsidR="00A50CDC" w:rsidRPr="00497D6D">
          <w:rPr>
            <w:rStyle w:val="Hyperlink"/>
            <w:rFonts w:cs="Arial"/>
            <w:noProof/>
          </w:rPr>
          <w:t>2</w:t>
        </w:r>
        <w:r w:rsidR="00A50CDC" w:rsidRPr="00497D6D">
          <w:rPr>
            <w:rFonts w:ascii="Arial" w:hAnsi="Arial" w:cs="Arial"/>
            <w:noProof/>
            <w:lang w:eastAsia="en-GB"/>
          </w:rPr>
          <w:tab/>
        </w:r>
        <w:r w:rsidR="00A50CDC" w:rsidRPr="00497D6D">
          <w:rPr>
            <w:rStyle w:val="Hyperlink"/>
            <w:rFonts w:cs="Arial"/>
            <w:noProof/>
          </w:rPr>
          <w:t>Questions: Selection</w:t>
        </w:r>
        <w:r w:rsidR="00A50CDC" w:rsidRPr="00497D6D">
          <w:rPr>
            <w:rFonts w:ascii="Arial" w:hAnsi="Arial" w:cs="Arial"/>
            <w:noProof/>
            <w:webHidden/>
          </w:rPr>
          <w:tab/>
        </w:r>
        <w:r w:rsidR="00B12D21" w:rsidRPr="00497D6D">
          <w:rPr>
            <w:rFonts w:ascii="Arial" w:hAnsi="Arial" w:cs="Arial"/>
            <w:noProof/>
            <w:webHidden/>
          </w:rPr>
          <w:t>9</w:t>
        </w:r>
      </w:hyperlink>
    </w:p>
    <w:p w:rsidR="00CC3AF2" w:rsidRPr="00497D6D" w:rsidRDefault="00CC3AF2">
      <w:pPr>
        <w:rPr>
          <w:rFonts w:cs="Arial"/>
        </w:rPr>
        <w:sectPr w:rsidR="00CC3AF2" w:rsidRPr="00497D6D" w:rsidSect="00A1257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rsidRPr="00497D6D">
        <w:rPr>
          <w:rFonts w:cs="Arial"/>
        </w:rP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RPr="00497D6D" w:rsidTr="00BB442C">
        <w:trPr>
          <w:trHeight w:hRule="exact" w:val="567"/>
        </w:trPr>
        <w:tc>
          <w:tcPr>
            <w:tcW w:w="9889" w:type="dxa"/>
            <w:tcBorders>
              <w:top w:val="nil"/>
              <w:left w:val="nil"/>
              <w:bottom w:val="nil"/>
              <w:right w:val="nil"/>
            </w:tcBorders>
            <w:shd w:val="clear" w:color="auto" w:fill="009900"/>
            <w:vAlign w:val="center"/>
          </w:tcPr>
          <w:p w:rsidR="00CC3AF2" w:rsidRPr="00497D6D" w:rsidRDefault="00CC3AF2" w:rsidP="001A438B">
            <w:pPr>
              <w:pStyle w:val="Heading1"/>
              <w:numPr>
                <w:ilvl w:val="0"/>
                <w:numId w:val="7"/>
              </w:numPr>
              <w:pBdr>
                <w:bottom w:val="none" w:sz="0" w:space="0" w:color="auto"/>
              </w:pBdr>
              <w:jc w:val="center"/>
              <w:rPr>
                <w:rFonts w:cs="Arial"/>
                <w:color w:val="FFFFFF"/>
                <w:sz w:val="48"/>
                <w:szCs w:val="48"/>
                <w:lang w:val="en-GB"/>
              </w:rPr>
            </w:pPr>
            <w:bookmarkStart w:id="1" w:name="_Ref371686939"/>
            <w:bookmarkStart w:id="2" w:name="_Toc421804012"/>
            <w:r w:rsidRPr="00497D6D">
              <w:rPr>
                <w:rFonts w:cs="Arial"/>
                <w:color w:val="FFFFFF"/>
                <w:sz w:val="48"/>
                <w:szCs w:val="48"/>
                <w:lang w:val="en-GB"/>
              </w:rPr>
              <w:lastRenderedPageBreak/>
              <w:t>Evaluation</w:t>
            </w:r>
            <w:bookmarkEnd w:id="1"/>
            <w:bookmarkEnd w:id="2"/>
          </w:p>
          <w:p w:rsidR="00CC3AF2" w:rsidRPr="00497D6D" w:rsidRDefault="00CC3AF2" w:rsidP="006938AF">
            <w:pPr>
              <w:rPr>
                <w:rFonts w:cs="Arial"/>
              </w:rPr>
            </w:pPr>
          </w:p>
        </w:tc>
      </w:tr>
    </w:tbl>
    <w:p w:rsidR="00CC3AF2" w:rsidRPr="00497D6D" w:rsidRDefault="00CC3AF2" w:rsidP="001B6498">
      <w:pPr>
        <w:pStyle w:val="Heading2"/>
        <w:numPr>
          <w:ilvl w:val="1"/>
          <w:numId w:val="12"/>
        </w:numPr>
        <w:rPr>
          <w:rFonts w:cs="Arial"/>
        </w:rPr>
      </w:pPr>
      <w:bookmarkStart w:id="3" w:name="_Ref295729591"/>
      <w:bookmarkStart w:id="4" w:name="_Toc421804013"/>
      <w:r w:rsidRPr="00497D6D">
        <w:rPr>
          <w:rFonts w:cs="Arial"/>
        </w:rPr>
        <w:t>Evaluation</w:t>
      </w:r>
      <w:bookmarkEnd w:id="3"/>
      <w:r w:rsidRPr="00497D6D">
        <w:rPr>
          <w:rFonts w:cs="Arial"/>
        </w:rPr>
        <w:t xml:space="preserve"> Process</w:t>
      </w:r>
      <w:bookmarkEnd w:id="4"/>
      <w:r w:rsidR="0082650D" w:rsidRPr="00497D6D">
        <w:rPr>
          <w:rFonts w:cs="Arial"/>
        </w:rPr>
        <w:t xml:space="preserve"> </w:t>
      </w:r>
    </w:p>
    <w:p w:rsidR="00CC3AF2" w:rsidRPr="00497D6D" w:rsidRDefault="00CC3AF2" w:rsidP="00AB5BD9">
      <w:pPr>
        <w:pStyle w:val="BodyText"/>
        <w:rPr>
          <w:rFonts w:cs="Arial"/>
          <w:lang w:val="en-GB"/>
        </w:rPr>
      </w:pPr>
      <w:r w:rsidRPr="00497D6D">
        <w:rPr>
          <w:rFonts w:cs="Arial"/>
        </w:rPr>
        <w:t>The evaluation process is a critical part of the procurement process and is the means by which the Authority is able to assess</w:t>
      </w:r>
      <w:r w:rsidR="002B5F8A" w:rsidRPr="00497D6D">
        <w:rPr>
          <w:rFonts w:cs="Arial"/>
          <w:lang w:val="en-GB"/>
        </w:rPr>
        <w:t>, in a fair and transparent manner,</w:t>
      </w:r>
      <w:r w:rsidRPr="00497D6D">
        <w:rPr>
          <w:rFonts w:cs="Arial"/>
        </w:rPr>
        <w:t xml:space="preserve"> to whom the Authority wishes to</w:t>
      </w:r>
      <w:r w:rsidR="002B5F8A" w:rsidRPr="00497D6D">
        <w:rPr>
          <w:rFonts w:cs="Arial"/>
        </w:rPr>
        <w:t xml:space="preserve"> select </w:t>
      </w:r>
      <w:r w:rsidR="002B5F8A" w:rsidRPr="00497D6D">
        <w:rPr>
          <w:rFonts w:cs="Arial"/>
          <w:lang w:val="en-GB"/>
        </w:rPr>
        <w:t>and award the contract too.</w:t>
      </w:r>
    </w:p>
    <w:p w:rsidR="00CC3AF2" w:rsidRPr="00497D6D" w:rsidRDefault="00CC3AF2" w:rsidP="009A5C00">
      <w:pPr>
        <w:pStyle w:val="BodyText"/>
        <w:rPr>
          <w:rFonts w:cs="Arial"/>
          <w:color w:val="000000"/>
        </w:rPr>
      </w:pPr>
      <w:r w:rsidRPr="00497D6D">
        <w:rPr>
          <w:rFonts w:cs="Arial"/>
        </w:rPr>
        <w:t xml:space="preserve">The information disclosed by Applicants in its Bid will be used in this evaluation process and for evaluation purposes only, except where indicated </w:t>
      </w:r>
      <w:r w:rsidRPr="00497D6D">
        <w:rPr>
          <w:rFonts w:cs="Arial"/>
          <w:color w:val="000000"/>
        </w:rPr>
        <w:t xml:space="preserve">otherwise. </w:t>
      </w:r>
    </w:p>
    <w:p w:rsidR="00D63030" w:rsidRPr="00497D6D" w:rsidRDefault="00D63030" w:rsidP="00D63030">
      <w:pPr>
        <w:pStyle w:val="BodyText"/>
        <w:rPr>
          <w:rFonts w:cs="Arial"/>
          <w:color w:val="000000"/>
        </w:rPr>
      </w:pPr>
      <w:bookmarkStart w:id="5" w:name="_Ref333581506"/>
      <w:r w:rsidRPr="00497D6D">
        <w:rPr>
          <w:rFonts w:cs="Arial"/>
          <w:color w:val="000000"/>
        </w:rPr>
        <w:t>The Authority’s evaluation will be split into the following stages:</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Selection</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Award.</w:t>
      </w:r>
    </w:p>
    <w:p w:rsidR="00D63030" w:rsidRPr="00497D6D" w:rsidRDefault="00D63030" w:rsidP="00D63030">
      <w:pPr>
        <w:pStyle w:val="BodyText"/>
        <w:spacing w:after="0" w:line="240" w:lineRule="auto"/>
        <w:rPr>
          <w:rFonts w:cs="Arial"/>
          <w:color w:val="000000"/>
        </w:rPr>
      </w:pPr>
    </w:p>
    <w:p w:rsidR="00D63030" w:rsidRPr="00497D6D" w:rsidRDefault="00D63030" w:rsidP="00D63030">
      <w:pPr>
        <w:pStyle w:val="BodyText"/>
        <w:spacing w:after="0" w:line="240" w:lineRule="auto"/>
        <w:rPr>
          <w:rFonts w:cs="Arial"/>
          <w:color w:val="000000"/>
          <w:lang w:val="en-GB"/>
        </w:rPr>
      </w:pPr>
      <w:r w:rsidRPr="00497D6D">
        <w:rPr>
          <w:rFonts w:cs="Arial"/>
          <w:color w:val="000000"/>
        </w:rPr>
        <w:t>The following sections will give further detail about both of these stages.</w:t>
      </w:r>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1"/>
          <w:numId w:val="12"/>
        </w:numPr>
        <w:rPr>
          <w:rFonts w:cs="Arial"/>
        </w:rPr>
      </w:pPr>
      <w:bookmarkStart w:id="6" w:name="_Toc421804014"/>
      <w:r w:rsidRPr="00497D6D">
        <w:rPr>
          <w:rFonts w:cs="Arial"/>
          <w:lang w:val="en-GB"/>
        </w:rPr>
        <w:t>Selection</w:t>
      </w:r>
      <w:bookmarkEnd w:id="6"/>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2"/>
          <w:numId w:val="12"/>
        </w:numPr>
        <w:rPr>
          <w:rFonts w:cs="Arial"/>
        </w:rPr>
      </w:pPr>
      <w:bookmarkStart w:id="7" w:name="_Toc421804015"/>
      <w:r w:rsidRPr="00497D6D">
        <w:rPr>
          <w:rFonts w:cs="Arial"/>
          <w:sz w:val="22"/>
        </w:rPr>
        <w:t>Selection Process</w:t>
      </w:r>
      <w:bookmarkEnd w:id="7"/>
    </w:p>
    <w:p w:rsidR="00210B3C" w:rsidRPr="00497D6D" w:rsidRDefault="00210B3C" w:rsidP="00210B3C">
      <w:pPr>
        <w:widowControl w:val="0"/>
        <w:rPr>
          <w:rFonts w:cs="Arial"/>
        </w:rPr>
      </w:pPr>
      <w:r w:rsidRPr="00497D6D">
        <w:rPr>
          <w:rFonts w:cs="Arial"/>
        </w:rPr>
        <w:t>Selection is the process by which the Authority is able to assess the suitability of the Applicant to progress on to the next stage of the procurement.</w:t>
      </w:r>
    </w:p>
    <w:p w:rsidR="00691A8A" w:rsidRPr="00497D6D" w:rsidRDefault="00691A8A" w:rsidP="001B6498">
      <w:pPr>
        <w:pStyle w:val="Heading2"/>
        <w:numPr>
          <w:ilvl w:val="2"/>
          <w:numId w:val="12"/>
        </w:numPr>
        <w:rPr>
          <w:rFonts w:cs="Arial"/>
        </w:rPr>
      </w:pPr>
      <w:bookmarkStart w:id="8" w:name="_Toc421804016"/>
      <w:r w:rsidRPr="00497D6D">
        <w:rPr>
          <w:rFonts w:cs="Arial"/>
          <w:sz w:val="22"/>
        </w:rPr>
        <w:t xml:space="preserve">Selection </w:t>
      </w:r>
      <w:r w:rsidRPr="00497D6D">
        <w:rPr>
          <w:rFonts w:cs="Arial"/>
          <w:sz w:val="22"/>
          <w:lang w:val="en-GB"/>
        </w:rPr>
        <w:t>Criteria</w:t>
      </w:r>
      <w:bookmarkEnd w:id="8"/>
    </w:p>
    <w:p w:rsidR="00210B3C" w:rsidRPr="00497D6D" w:rsidRDefault="00210B3C" w:rsidP="00210B3C">
      <w:pPr>
        <w:pStyle w:val="BodyText"/>
        <w:widowControl w:val="0"/>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Means of Evaluation</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Authority’s Minimum Requirement</w:t>
            </w:r>
          </w:p>
        </w:tc>
      </w:tr>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Main Criteria</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p>
        </w:tc>
      </w:tr>
      <w:tr w:rsidR="00210B3C" w:rsidRPr="00497D6D" w:rsidTr="00324CD1">
        <w:trPr>
          <w:jc w:val="center"/>
        </w:trPr>
        <w:tc>
          <w:tcPr>
            <w:tcW w:w="5195" w:type="dxa"/>
            <w:gridSpan w:val="2"/>
            <w:tcMar>
              <w:top w:w="28" w:type="dxa"/>
              <w:left w:w="108" w:type="dxa"/>
              <w:bottom w:w="28" w:type="dxa"/>
              <w:right w:w="108" w:type="dxa"/>
            </w:tcMar>
            <w:vAlign w:val="center"/>
          </w:tcPr>
          <w:p w:rsidR="00210B3C" w:rsidRPr="00497D6D" w:rsidRDefault="00210B3C" w:rsidP="00324CD1">
            <w:pPr>
              <w:widowControl w:val="0"/>
              <w:rPr>
                <w:rFonts w:cs="Arial"/>
                <w:lang w:eastAsia="en-GB"/>
              </w:rPr>
            </w:pPr>
            <w:r w:rsidRPr="00497D6D">
              <w:rPr>
                <w:rFonts w:cs="Arial"/>
                <w:lang w:eastAsia="en-GB"/>
              </w:rPr>
              <w:t>Selection Questions</w:t>
            </w:r>
          </w:p>
        </w:tc>
        <w:tc>
          <w:tcPr>
            <w:tcW w:w="1462" w:type="dxa"/>
            <w:tcMar>
              <w:top w:w="28" w:type="dxa"/>
              <w:left w:w="108" w:type="dxa"/>
              <w:bottom w:w="28" w:type="dxa"/>
              <w:right w:w="108" w:type="dxa"/>
            </w:tcMar>
            <w:vAlign w:val="center"/>
          </w:tcPr>
          <w:p w:rsidR="00210B3C" w:rsidRPr="00497D6D" w:rsidRDefault="00210B3C" w:rsidP="00324CD1">
            <w:pPr>
              <w:widowControl w:val="0"/>
              <w:jc w:val="center"/>
              <w:rPr>
                <w:rFonts w:cs="Arial"/>
                <w:bCs/>
                <w:lang w:eastAsia="en-GB"/>
              </w:rPr>
            </w:pPr>
            <w:r w:rsidRPr="00497D6D">
              <w:rPr>
                <w:rFonts w:cs="Arial"/>
                <w:bCs/>
                <w:lang w:eastAsia="en-GB"/>
              </w:rPr>
              <w:t>Pass/Fail</w:t>
            </w:r>
          </w:p>
        </w:tc>
        <w:tc>
          <w:tcPr>
            <w:tcW w:w="3100" w:type="dxa"/>
            <w:vAlign w:val="center"/>
          </w:tcPr>
          <w:p w:rsidR="00210B3C" w:rsidRPr="00497D6D" w:rsidRDefault="00210B3C" w:rsidP="00324CD1">
            <w:pPr>
              <w:widowControl w:val="0"/>
              <w:jc w:val="center"/>
              <w:rPr>
                <w:rFonts w:cs="Arial"/>
                <w:bCs/>
                <w:lang w:eastAsia="en-GB"/>
              </w:rPr>
            </w:pPr>
            <w:r w:rsidRPr="00497D6D">
              <w:rPr>
                <w:rFonts w:cs="Arial"/>
                <w:bCs/>
                <w:lang w:eastAsia="en-GB"/>
              </w:rPr>
              <w:t>Pass</w:t>
            </w:r>
          </w:p>
        </w:tc>
      </w:tr>
    </w:tbl>
    <w:p w:rsidR="00691A8A" w:rsidRPr="00497D6D" w:rsidRDefault="00691A8A" w:rsidP="001B6498">
      <w:pPr>
        <w:pStyle w:val="Heading2"/>
        <w:numPr>
          <w:ilvl w:val="2"/>
          <w:numId w:val="12"/>
        </w:numPr>
        <w:rPr>
          <w:rFonts w:cs="Arial"/>
        </w:rPr>
      </w:pPr>
      <w:bookmarkStart w:id="9" w:name="_Toc421804017"/>
      <w:r w:rsidRPr="00497D6D">
        <w:rPr>
          <w:rFonts w:cs="Arial"/>
          <w:sz w:val="22"/>
          <w:lang w:val="en-GB"/>
        </w:rPr>
        <w:t>Notes for completion</w:t>
      </w:r>
      <w:bookmarkEnd w:id="9"/>
    </w:p>
    <w:p w:rsidR="00691A8A" w:rsidRPr="00497D6D" w:rsidRDefault="00210B3C" w:rsidP="001B6498">
      <w:pPr>
        <w:pStyle w:val="Heading2"/>
        <w:numPr>
          <w:ilvl w:val="3"/>
          <w:numId w:val="12"/>
        </w:numPr>
        <w:rPr>
          <w:rFonts w:cs="Arial"/>
          <w:sz w:val="22"/>
        </w:rPr>
      </w:pPr>
      <w:bookmarkStart w:id="10" w:name="_Toc421804018"/>
      <w:r w:rsidRPr="00497D6D">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0"/>
    </w:p>
    <w:p w:rsidR="00691A8A" w:rsidRPr="00497D6D" w:rsidRDefault="00210B3C" w:rsidP="001B6498">
      <w:pPr>
        <w:pStyle w:val="Heading2"/>
        <w:numPr>
          <w:ilvl w:val="3"/>
          <w:numId w:val="12"/>
        </w:numPr>
        <w:rPr>
          <w:rFonts w:cs="Arial"/>
          <w:sz w:val="22"/>
        </w:rPr>
      </w:pPr>
      <w:bookmarkStart w:id="11" w:name="_Toc421804019"/>
      <w:r w:rsidRPr="00497D6D">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497D6D">
        <w:rPr>
          <w:rFonts w:eastAsia="Arial" w:cs="Arial"/>
          <w:b w:val="0"/>
          <w:sz w:val="22"/>
        </w:rPr>
        <w:lastRenderedPageBreak/>
        <w:t>registered company; charitable organisation; Voluntary Community and Social Enterprise (VCSE); Special Purpose Vehicle; or other form of entity.</w:t>
      </w:r>
      <w:bookmarkEnd w:id="11"/>
    </w:p>
    <w:p w:rsidR="00691A8A" w:rsidRPr="00497D6D" w:rsidRDefault="00210B3C" w:rsidP="001B6498">
      <w:pPr>
        <w:pStyle w:val="Heading2"/>
        <w:numPr>
          <w:ilvl w:val="3"/>
          <w:numId w:val="12"/>
        </w:numPr>
        <w:rPr>
          <w:rFonts w:cs="Arial"/>
          <w:sz w:val="22"/>
        </w:rPr>
      </w:pPr>
      <w:bookmarkStart w:id="12" w:name="_Toc421804020"/>
      <w:r w:rsidRPr="00497D6D">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2"/>
    </w:p>
    <w:p w:rsidR="00691A8A" w:rsidRPr="00497D6D" w:rsidRDefault="00210B3C" w:rsidP="001B6498">
      <w:pPr>
        <w:pStyle w:val="Heading2"/>
        <w:numPr>
          <w:ilvl w:val="3"/>
          <w:numId w:val="12"/>
        </w:numPr>
        <w:rPr>
          <w:rFonts w:cs="Arial"/>
          <w:sz w:val="22"/>
        </w:rPr>
      </w:pPr>
      <w:bookmarkStart w:id="13" w:name="_Toc421804021"/>
      <w:r w:rsidRPr="00497D6D">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3"/>
    </w:p>
    <w:p w:rsidR="007B7635" w:rsidRPr="007B7635" w:rsidRDefault="00210B3C" w:rsidP="007B7635">
      <w:pPr>
        <w:pStyle w:val="Heading2"/>
        <w:numPr>
          <w:ilvl w:val="3"/>
          <w:numId w:val="12"/>
        </w:numPr>
        <w:rPr>
          <w:rFonts w:cs="Arial"/>
          <w:sz w:val="22"/>
        </w:rPr>
      </w:pPr>
      <w:bookmarkStart w:id="14" w:name="_Toc421804022"/>
      <w:r w:rsidRPr="00497D6D">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Start w:id="15" w:name="_Toc421804023"/>
      <w:bookmarkEnd w:id="14"/>
    </w:p>
    <w:p w:rsidR="007B7635" w:rsidRPr="007B7635" w:rsidRDefault="00210B3C" w:rsidP="007B7635">
      <w:pPr>
        <w:pStyle w:val="Heading2"/>
        <w:numPr>
          <w:ilvl w:val="3"/>
          <w:numId w:val="12"/>
        </w:numPr>
        <w:rPr>
          <w:rFonts w:cs="Arial"/>
          <w:b w:val="0"/>
          <w:sz w:val="22"/>
        </w:rPr>
      </w:pPr>
      <w:r w:rsidRPr="007B7635">
        <w:rPr>
          <w:rFonts w:eastAsia="Arial" w:cs="Arial"/>
          <w:b w:val="0"/>
          <w:sz w:val="22"/>
        </w:rPr>
        <w:t>Please return a completed version of this document to the Authority</w:t>
      </w:r>
      <w:bookmarkStart w:id="16" w:name="_Toc421804024"/>
      <w:bookmarkEnd w:id="15"/>
    </w:p>
    <w:p w:rsidR="007B7635" w:rsidRPr="007B7635" w:rsidRDefault="007B7635" w:rsidP="007B7635">
      <w:pPr>
        <w:pStyle w:val="Heading2"/>
        <w:numPr>
          <w:ilvl w:val="0"/>
          <w:numId w:val="0"/>
        </w:numPr>
        <w:ind w:left="1080"/>
        <w:rPr>
          <w:rFonts w:cs="Arial"/>
          <w:i/>
          <w:sz w:val="22"/>
        </w:rPr>
      </w:pPr>
      <w:r w:rsidRPr="007B7635">
        <w:rPr>
          <w:rFonts w:cs="Arial"/>
          <w:i/>
          <w:sz w:val="22"/>
        </w:rPr>
        <w:t>Procurement Office – Room 2.36</w:t>
      </w:r>
    </w:p>
    <w:p w:rsidR="007B7635" w:rsidRPr="007B7635" w:rsidRDefault="007B7635" w:rsidP="007B7635">
      <w:pPr>
        <w:spacing w:after="0"/>
        <w:ind w:left="1134"/>
        <w:jc w:val="both"/>
        <w:rPr>
          <w:rFonts w:cs="Arial"/>
          <w:b/>
          <w:i/>
        </w:rPr>
      </w:pPr>
      <w:r w:rsidRPr="007B7635">
        <w:rPr>
          <w:rFonts w:cs="Arial"/>
          <w:b/>
          <w:i/>
        </w:rPr>
        <w:t>Exeter City Council</w:t>
      </w:r>
    </w:p>
    <w:p w:rsidR="007B7635" w:rsidRPr="007B7635" w:rsidRDefault="007B7635" w:rsidP="007B7635">
      <w:pPr>
        <w:spacing w:after="0"/>
        <w:ind w:left="1134"/>
        <w:jc w:val="both"/>
        <w:rPr>
          <w:rFonts w:cs="Arial"/>
          <w:b/>
          <w:i/>
        </w:rPr>
      </w:pPr>
      <w:r w:rsidRPr="007B7635">
        <w:rPr>
          <w:rFonts w:cs="Arial"/>
          <w:b/>
          <w:i/>
        </w:rPr>
        <w:t xml:space="preserve">Civic </w:t>
      </w:r>
      <w:proofErr w:type="spellStart"/>
      <w:r w:rsidRPr="007B7635">
        <w:rPr>
          <w:rFonts w:cs="Arial"/>
          <w:b/>
          <w:i/>
        </w:rPr>
        <w:t>Cente</w:t>
      </w:r>
      <w:proofErr w:type="spellEnd"/>
    </w:p>
    <w:p w:rsidR="007B7635" w:rsidRPr="007B7635" w:rsidRDefault="007B7635" w:rsidP="007B7635">
      <w:pPr>
        <w:spacing w:after="0"/>
        <w:ind w:left="1134"/>
        <w:jc w:val="both"/>
        <w:rPr>
          <w:rFonts w:cs="Arial"/>
          <w:b/>
          <w:i/>
        </w:rPr>
      </w:pPr>
      <w:r w:rsidRPr="007B7635">
        <w:rPr>
          <w:rFonts w:cs="Arial"/>
          <w:b/>
          <w:i/>
        </w:rPr>
        <w:t>Paris Street</w:t>
      </w:r>
    </w:p>
    <w:p w:rsidR="007B7635" w:rsidRPr="007B7635" w:rsidRDefault="007B7635" w:rsidP="007B7635">
      <w:pPr>
        <w:spacing w:after="0"/>
        <w:ind w:left="1134"/>
        <w:jc w:val="both"/>
        <w:rPr>
          <w:rFonts w:cs="Arial"/>
          <w:b/>
          <w:i/>
        </w:rPr>
      </w:pPr>
      <w:r w:rsidRPr="007B7635">
        <w:rPr>
          <w:rFonts w:cs="Arial"/>
          <w:b/>
          <w:i/>
        </w:rPr>
        <w:t>EX1 1JW</w:t>
      </w:r>
    </w:p>
    <w:p w:rsidR="00210B3C" w:rsidRPr="007B7635" w:rsidRDefault="00210B3C" w:rsidP="006028F9">
      <w:pPr>
        <w:pStyle w:val="Heading2"/>
        <w:numPr>
          <w:ilvl w:val="2"/>
          <w:numId w:val="12"/>
        </w:numPr>
        <w:rPr>
          <w:rFonts w:cs="Arial"/>
        </w:rPr>
      </w:pPr>
      <w:r w:rsidRPr="007B7635">
        <w:rPr>
          <w:rFonts w:eastAsia="Arial" w:cs="Arial"/>
          <w:sz w:val="22"/>
        </w:rPr>
        <w:t>Verification of Information Provided</w:t>
      </w:r>
      <w:bookmarkEnd w:id="16"/>
    </w:p>
    <w:p w:rsidR="00210B3C" w:rsidRPr="00497D6D" w:rsidRDefault="00210B3C" w:rsidP="00691A8A">
      <w:pPr>
        <w:pStyle w:val="Heading4"/>
        <w:keepNext w:val="0"/>
        <w:widowControl w:val="0"/>
        <w:numPr>
          <w:ilvl w:val="0"/>
          <w:numId w:val="0"/>
        </w:numPr>
        <w:spacing w:before="0" w:after="120"/>
        <w:ind w:left="864" w:right="-333"/>
        <w:jc w:val="both"/>
        <w:rPr>
          <w:rFonts w:eastAsia="Arial" w:cs="Arial"/>
          <w:b w:val="0"/>
        </w:rPr>
      </w:pPr>
      <w:r w:rsidRPr="00497D6D">
        <w:rPr>
          <w:rFonts w:eastAsia="Arial" w:cs="Arial"/>
          <w:b w:val="0"/>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 Authority may only obtain such evidence after the final tender evaluation decision i.e. from the winning Supplier only.</w:t>
      </w:r>
    </w:p>
    <w:p w:rsidR="00210B3C" w:rsidRPr="00497D6D" w:rsidRDefault="00210B3C" w:rsidP="001B6498">
      <w:pPr>
        <w:pStyle w:val="Heading2"/>
        <w:numPr>
          <w:ilvl w:val="2"/>
          <w:numId w:val="12"/>
        </w:numPr>
        <w:rPr>
          <w:rFonts w:cs="Arial"/>
        </w:rPr>
      </w:pPr>
      <w:bookmarkStart w:id="17" w:name="_Toc421804025"/>
      <w:r w:rsidRPr="00497D6D">
        <w:rPr>
          <w:rFonts w:eastAsia="Arial" w:cs="Arial"/>
          <w:sz w:val="22"/>
        </w:rPr>
        <w:t>Sub-contracting arrangements</w:t>
      </w:r>
      <w:bookmarkEnd w:id="17"/>
    </w:p>
    <w:p w:rsidR="00691A8A" w:rsidRPr="00497D6D" w:rsidRDefault="00210B3C" w:rsidP="001B6498">
      <w:pPr>
        <w:pStyle w:val="Heading2"/>
        <w:numPr>
          <w:ilvl w:val="3"/>
          <w:numId w:val="12"/>
        </w:numPr>
        <w:rPr>
          <w:rFonts w:cs="Arial"/>
          <w:sz w:val="22"/>
        </w:rPr>
      </w:pPr>
      <w:bookmarkStart w:id="18" w:name="_Toc421804026"/>
      <w:r w:rsidRPr="00497D6D">
        <w:rPr>
          <w:rFonts w:eastAsia="Arial" w:cs="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8"/>
    </w:p>
    <w:p w:rsidR="00210B3C" w:rsidRPr="00497D6D" w:rsidRDefault="00210B3C" w:rsidP="001B6498">
      <w:pPr>
        <w:pStyle w:val="Heading2"/>
        <w:numPr>
          <w:ilvl w:val="3"/>
          <w:numId w:val="12"/>
        </w:numPr>
        <w:rPr>
          <w:rFonts w:cs="Arial"/>
          <w:sz w:val="22"/>
        </w:rPr>
      </w:pPr>
      <w:bookmarkStart w:id="19" w:name="_Toc421804027"/>
      <w:r w:rsidRPr="00497D6D">
        <w:rPr>
          <w:rFonts w:eastAsia="Arial" w:cs="Arial"/>
          <w:b w:val="0"/>
          <w:sz w:val="22"/>
        </w:rP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w:t>
      </w:r>
      <w:r w:rsidRPr="00497D6D">
        <w:rPr>
          <w:rFonts w:eastAsia="Arial" w:cs="Arial"/>
          <w:b w:val="0"/>
          <w:sz w:val="22"/>
        </w:rPr>
        <w:lastRenderedPageBreak/>
        <w:t>right to deselect the Supplier prior to any award of contract, based on an assessment of the updated information.</w:t>
      </w:r>
      <w:bookmarkEnd w:id="19"/>
    </w:p>
    <w:p w:rsidR="00691A8A" w:rsidRPr="00497D6D" w:rsidRDefault="00210B3C" w:rsidP="001B6498">
      <w:pPr>
        <w:pStyle w:val="Heading2"/>
        <w:numPr>
          <w:ilvl w:val="2"/>
          <w:numId w:val="12"/>
        </w:numPr>
        <w:rPr>
          <w:rFonts w:cs="Arial"/>
        </w:rPr>
      </w:pPr>
      <w:bookmarkStart w:id="20" w:name="_Toc421804028"/>
      <w:r w:rsidRPr="00497D6D">
        <w:rPr>
          <w:rFonts w:eastAsia="Arial" w:cs="Arial"/>
          <w:sz w:val="22"/>
        </w:rPr>
        <w:t>Consortia arrangements</w:t>
      </w:r>
      <w:bookmarkEnd w:id="20"/>
    </w:p>
    <w:p w:rsidR="00691A8A" w:rsidRPr="00497D6D" w:rsidRDefault="00210B3C" w:rsidP="001B6498">
      <w:pPr>
        <w:pStyle w:val="Heading2"/>
        <w:numPr>
          <w:ilvl w:val="3"/>
          <w:numId w:val="12"/>
        </w:numPr>
        <w:rPr>
          <w:rFonts w:eastAsia="Arial" w:cs="Arial"/>
          <w:b w:val="0"/>
          <w:sz w:val="22"/>
          <w:lang w:val="en-GB"/>
        </w:rPr>
      </w:pPr>
      <w:bookmarkStart w:id="21" w:name="_Toc421804029"/>
      <w:r w:rsidRPr="00497D6D">
        <w:rPr>
          <w:rFonts w:eastAsia="Arial" w:cs="Arial"/>
          <w:b w:val="0"/>
          <w:sz w:val="22"/>
        </w:rPr>
        <w:t>If the Supplier completing this section is doing so as part of a proposed consortium, the following information must be provided;</w:t>
      </w:r>
      <w:bookmarkEnd w:id="21"/>
    </w:p>
    <w:p w:rsidR="00691A8A" w:rsidRPr="00497D6D" w:rsidRDefault="00691A8A" w:rsidP="001B6498">
      <w:pPr>
        <w:numPr>
          <w:ilvl w:val="0"/>
          <w:numId w:val="14"/>
        </w:numPr>
        <w:rPr>
          <w:rFonts w:cs="Arial"/>
        </w:rPr>
      </w:pPr>
      <w:r w:rsidRPr="00497D6D">
        <w:rPr>
          <w:rFonts w:eastAsia="Arial" w:cs="Arial"/>
        </w:rPr>
        <w:t>names of all consortium members;</w:t>
      </w:r>
    </w:p>
    <w:p w:rsidR="00691A8A" w:rsidRPr="00497D6D" w:rsidRDefault="00691A8A" w:rsidP="001B6498">
      <w:pPr>
        <w:numPr>
          <w:ilvl w:val="0"/>
          <w:numId w:val="14"/>
        </w:numPr>
        <w:rPr>
          <w:rFonts w:cs="Arial"/>
        </w:rPr>
      </w:pPr>
      <w:r w:rsidRPr="00497D6D">
        <w:rPr>
          <w:rFonts w:eastAsia="Arial" w:cs="Arial"/>
        </w:rPr>
        <w:t>the lead member of the consortium who will be contractually responsible for delivery of the contract (if a separate legal entity is not being created); and</w:t>
      </w:r>
    </w:p>
    <w:p w:rsidR="00691A8A" w:rsidRPr="00497D6D" w:rsidRDefault="00691A8A" w:rsidP="001B6498">
      <w:pPr>
        <w:numPr>
          <w:ilvl w:val="0"/>
          <w:numId w:val="14"/>
        </w:numPr>
        <w:rPr>
          <w:rFonts w:cs="Arial"/>
        </w:rPr>
      </w:pPr>
      <w:proofErr w:type="gramStart"/>
      <w:r w:rsidRPr="00497D6D">
        <w:rPr>
          <w:rFonts w:eastAsia="Arial" w:cs="Arial"/>
        </w:rPr>
        <w:t>if</w:t>
      </w:r>
      <w:proofErr w:type="gramEnd"/>
      <w:r w:rsidRPr="00497D6D">
        <w:rPr>
          <w:rFonts w:eastAsia="Arial" w:cs="Arial"/>
        </w:rPr>
        <w:t xml:space="preserve"> the consortium is not proposing to form a legal entity, full details of proposed arrangements within a separate Appendix.</w:t>
      </w:r>
    </w:p>
    <w:p w:rsidR="00691A8A" w:rsidRPr="00497D6D" w:rsidRDefault="00210B3C" w:rsidP="001B6498">
      <w:pPr>
        <w:pStyle w:val="Heading2"/>
        <w:numPr>
          <w:ilvl w:val="3"/>
          <w:numId w:val="12"/>
        </w:numPr>
        <w:rPr>
          <w:rFonts w:cs="Arial"/>
          <w:sz w:val="22"/>
        </w:rPr>
      </w:pPr>
      <w:bookmarkStart w:id="22" w:name="_Toc421804030"/>
      <w:r w:rsidRPr="00497D6D">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2"/>
    </w:p>
    <w:p w:rsidR="00691A8A" w:rsidRPr="00497D6D" w:rsidRDefault="00210B3C" w:rsidP="001B6498">
      <w:pPr>
        <w:pStyle w:val="Heading2"/>
        <w:numPr>
          <w:ilvl w:val="3"/>
          <w:numId w:val="12"/>
        </w:numPr>
        <w:rPr>
          <w:rFonts w:cs="Arial"/>
          <w:sz w:val="22"/>
        </w:rPr>
      </w:pPr>
      <w:bookmarkStart w:id="23" w:name="_Toc421804031"/>
      <w:r w:rsidRPr="00497D6D">
        <w:rPr>
          <w:rFonts w:eastAsia="Arial" w:cs="Arial"/>
          <w:b w:val="0"/>
          <w:sz w:val="22"/>
          <w:u w:val="single"/>
        </w:rPr>
        <w:t xml:space="preserve">All </w:t>
      </w:r>
      <w:r w:rsidRPr="00497D6D">
        <w:rPr>
          <w:rFonts w:eastAsia="Arial" w:cs="Arial"/>
          <w:b w:val="0"/>
          <w:sz w:val="22"/>
        </w:rPr>
        <w:t xml:space="preserve">members of the consortium will be required to provide the information required in </w:t>
      </w:r>
      <w:r w:rsidRPr="00497D6D">
        <w:rPr>
          <w:rFonts w:eastAsia="Arial" w:cs="Arial"/>
          <w:b w:val="0"/>
          <w:sz w:val="22"/>
          <w:u w:val="single"/>
        </w:rPr>
        <w:t>all</w:t>
      </w:r>
      <w:r w:rsidRPr="00497D6D">
        <w:rPr>
          <w:rFonts w:eastAsia="Arial" w:cs="Arial"/>
          <w:b w:val="0"/>
          <w:sz w:val="22"/>
        </w:rPr>
        <w:t xml:space="preserve"> sections of the Selection questions as part of a single composite response to the Authority i.e. each member of the consortium is required to complete the form.</w:t>
      </w:r>
      <w:bookmarkEnd w:id="23"/>
    </w:p>
    <w:p w:rsidR="00691A8A" w:rsidRPr="00497D6D" w:rsidRDefault="00210B3C" w:rsidP="001B6498">
      <w:pPr>
        <w:pStyle w:val="Heading2"/>
        <w:numPr>
          <w:ilvl w:val="3"/>
          <w:numId w:val="12"/>
        </w:numPr>
        <w:rPr>
          <w:rFonts w:cs="Arial"/>
          <w:sz w:val="22"/>
        </w:rPr>
      </w:pPr>
      <w:bookmarkStart w:id="24" w:name="_Toc421804032"/>
      <w:r w:rsidRPr="00497D6D">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4"/>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25" w:name="_Toc421804033"/>
      <w:r w:rsidRPr="00497D6D">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5"/>
    </w:p>
    <w:p w:rsidR="008F6A94" w:rsidRPr="00497D6D" w:rsidRDefault="00210B3C" w:rsidP="001B6498">
      <w:pPr>
        <w:pStyle w:val="Heading2"/>
        <w:numPr>
          <w:ilvl w:val="2"/>
          <w:numId w:val="12"/>
        </w:numPr>
        <w:rPr>
          <w:rFonts w:cs="Arial"/>
        </w:rPr>
      </w:pPr>
      <w:bookmarkStart w:id="26" w:name="_Toc421804034"/>
      <w:r w:rsidRPr="00497D6D">
        <w:rPr>
          <w:rFonts w:eastAsia="Arial" w:cs="Arial"/>
          <w:sz w:val="22"/>
        </w:rPr>
        <w:t>Confidentiality</w:t>
      </w:r>
      <w:bookmarkEnd w:id="26"/>
    </w:p>
    <w:p w:rsidR="008F6A94" w:rsidRPr="00497D6D" w:rsidRDefault="00210B3C" w:rsidP="001B6498">
      <w:pPr>
        <w:pStyle w:val="Heading2"/>
        <w:numPr>
          <w:ilvl w:val="3"/>
          <w:numId w:val="12"/>
        </w:numPr>
        <w:rPr>
          <w:rFonts w:cs="Arial"/>
          <w:sz w:val="22"/>
        </w:rPr>
      </w:pPr>
      <w:bookmarkStart w:id="27" w:name="_Toc421804035"/>
      <w:r w:rsidRPr="00497D6D">
        <w:rPr>
          <w:rFonts w:eastAsia="Arial" w:cs="Arial"/>
          <w:b w:val="0"/>
          <w:sz w:val="22"/>
        </w:rPr>
        <w:t>When providing details of contracts in answering the Technical and Professional Ability questions, the Supplier agrees to waive any contractual or other confidentiality rights and obligations associated with these contracts.</w:t>
      </w:r>
      <w:bookmarkEnd w:id="27"/>
    </w:p>
    <w:p w:rsidR="008F6A94" w:rsidRPr="00497D6D" w:rsidRDefault="00210B3C" w:rsidP="001B6498">
      <w:pPr>
        <w:pStyle w:val="Heading2"/>
        <w:numPr>
          <w:ilvl w:val="3"/>
          <w:numId w:val="12"/>
        </w:numPr>
        <w:rPr>
          <w:rFonts w:cs="Arial"/>
          <w:sz w:val="22"/>
        </w:rPr>
      </w:pPr>
      <w:bookmarkStart w:id="28" w:name="_Toc421804036"/>
      <w:r w:rsidRPr="00497D6D">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8"/>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29" w:name="_Toc421804037"/>
      <w:r w:rsidRPr="00497D6D">
        <w:rPr>
          <w:rFonts w:eastAsia="Arial" w:cs="Arial"/>
          <w:b w:val="0"/>
          <w:sz w:val="22"/>
        </w:rPr>
        <w:t xml:space="preserve">The Authority confirms that it will keep confidential and will not disclose to any third parties any information obtained from a named customer contact, other than to the </w:t>
      </w:r>
      <w:r w:rsidRPr="00497D6D">
        <w:rPr>
          <w:rFonts w:eastAsia="Arial" w:cs="Arial"/>
          <w:b w:val="0"/>
          <w:sz w:val="22"/>
        </w:rPr>
        <w:lastRenderedPageBreak/>
        <w:t>Cabinet Office and/or contracting authorities defined by the Public Contract Regulations.</w:t>
      </w:r>
      <w:bookmarkEnd w:id="29"/>
    </w:p>
    <w:p w:rsidR="00210B3C" w:rsidRPr="00497D6D" w:rsidRDefault="00210B3C" w:rsidP="00D63030">
      <w:pPr>
        <w:pStyle w:val="BodyText"/>
        <w:spacing w:after="0" w:line="240" w:lineRule="auto"/>
        <w:rPr>
          <w:rFonts w:cs="Arial"/>
          <w:color w:val="000000"/>
          <w:lang w:val="en-GB"/>
        </w:rPr>
      </w:pPr>
    </w:p>
    <w:p w:rsidR="000D44AE" w:rsidRPr="00497D6D" w:rsidRDefault="00CC3AF2" w:rsidP="001B6498">
      <w:pPr>
        <w:pStyle w:val="Heading2"/>
        <w:numPr>
          <w:ilvl w:val="1"/>
          <w:numId w:val="12"/>
        </w:numPr>
        <w:rPr>
          <w:rFonts w:cs="Arial"/>
          <w:lang w:val="en-GB"/>
        </w:rPr>
      </w:pPr>
      <w:bookmarkStart w:id="30" w:name="_Toc421804038"/>
      <w:bookmarkEnd w:id="5"/>
      <w:r w:rsidRPr="00497D6D">
        <w:rPr>
          <w:rFonts w:cs="Arial"/>
        </w:rPr>
        <w:t>Award</w:t>
      </w:r>
      <w:bookmarkEnd w:id="30"/>
    </w:p>
    <w:p w:rsidR="000D44AE" w:rsidRPr="00497D6D" w:rsidRDefault="000D44AE" w:rsidP="001B6498">
      <w:pPr>
        <w:pStyle w:val="Heading2"/>
        <w:numPr>
          <w:ilvl w:val="2"/>
          <w:numId w:val="12"/>
        </w:numPr>
        <w:rPr>
          <w:rFonts w:cs="Arial"/>
          <w:sz w:val="22"/>
          <w:lang w:val="en-GB"/>
        </w:rPr>
      </w:pPr>
      <w:bookmarkStart w:id="31" w:name="_Toc421804039"/>
      <w:r w:rsidRPr="00497D6D">
        <w:rPr>
          <w:rFonts w:cs="Arial"/>
          <w:sz w:val="22"/>
        </w:rPr>
        <w:t>Award Process</w:t>
      </w:r>
      <w:bookmarkEnd w:id="31"/>
    </w:p>
    <w:p w:rsidR="000D44AE" w:rsidRPr="00497D6D" w:rsidRDefault="000D44AE" w:rsidP="000D44AE">
      <w:pPr>
        <w:rPr>
          <w:rFonts w:cs="Arial"/>
        </w:rPr>
      </w:pPr>
      <w:r w:rsidRPr="00497D6D">
        <w:rPr>
          <w:rFonts w:cs="Arial"/>
        </w:rPr>
        <w:t>Award is the process by which the Applicant’s Bid is considered in assessing the Most Economically Advantageous Tender and as such Applicants responses to the questions asked should give a clear indication of what the organisation is offering for the quoted price.</w:t>
      </w:r>
    </w:p>
    <w:p w:rsidR="000D44AE" w:rsidRPr="00497D6D" w:rsidRDefault="000D44AE" w:rsidP="000D44AE">
      <w:pPr>
        <w:rPr>
          <w:rFonts w:cs="Arial"/>
        </w:rPr>
      </w:pPr>
      <w:r w:rsidRPr="00497D6D">
        <w:rPr>
          <w:rFonts w:cs="Arial"/>
        </w:rPr>
        <w:t xml:space="preserve">The Authority has not provided a word limit for responses to the questions in the Award section of </w:t>
      </w:r>
      <w:r w:rsidR="00603FA0" w:rsidRPr="00497D6D">
        <w:rPr>
          <w:rFonts w:cs="Arial"/>
        </w:rPr>
        <w:t>this appendix</w:t>
      </w:r>
      <w:r w:rsidRPr="00497D6D">
        <w:rPr>
          <w:rFonts w:cs="Arial"/>
        </w:rPr>
        <w:t>; however, the Authority would like to inform Applicants that responses should be relevant to the question and be applicable in length. Supporting information may be submitted, provided that it is clearly referenced in the question to which it clearly relates and appended to the main bid.</w:t>
      </w:r>
    </w:p>
    <w:p w:rsidR="000D44AE" w:rsidRPr="00497D6D" w:rsidRDefault="000D44AE" w:rsidP="000D44AE">
      <w:pPr>
        <w:rPr>
          <w:rFonts w:cs="Arial"/>
          <w:color w:val="000000"/>
        </w:rPr>
      </w:pPr>
      <w:r w:rsidRPr="00497D6D">
        <w:rPr>
          <w:rFonts w:cs="Arial"/>
          <w:color w:val="000000"/>
        </w:rPr>
        <w:t>Any responses to any questions in this section or any other part of your bid that are later found to be incorrect against any of the questions or requirements in the Selection and Award sections may lead to you being exempted from this procurement process or any future procurement process lead by the Authority and could cause the termination of any resultant Contract.</w:t>
      </w:r>
    </w:p>
    <w:p w:rsidR="00931D14" w:rsidRPr="00497D6D" w:rsidRDefault="000D44AE" w:rsidP="001B6498">
      <w:pPr>
        <w:pStyle w:val="Heading2"/>
        <w:numPr>
          <w:ilvl w:val="2"/>
          <w:numId w:val="12"/>
        </w:numPr>
        <w:rPr>
          <w:rFonts w:cs="Arial"/>
          <w:sz w:val="22"/>
          <w:lang w:val="en-GB"/>
        </w:rPr>
      </w:pPr>
      <w:bookmarkStart w:id="32" w:name="_Toc421804040"/>
      <w:r w:rsidRPr="00497D6D">
        <w:rPr>
          <w:rFonts w:cs="Arial"/>
          <w:sz w:val="22"/>
        </w:rPr>
        <w:t>Award Criteria</w:t>
      </w:r>
      <w:bookmarkEnd w:id="32"/>
    </w:p>
    <w:p w:rsidR="00931D14" w:rsidRPr="00497D6D" w:rsidRDefault="00931D14" w:rsidP="00931D14">
      <w:pPr>
        <w:pStyle w:val="BodyText"/>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Means of Evaluation</w:t>
            </w:r>
          </w:p>
        </w:tc>
      </w:tr>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Main Criteria</w:t>
            </w: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Quality</w:t>
            </w:r>
          </w:p>
        </w:tc>
        <w:tc>
          <w:tcPr>
            <w:tcW w:w="1462" w:type="dxa"/>
            <w:tcMar>
              <w:top w:w="28" w:type="dxa"/>
              <w:left w:w="108" w:type="dxa"/>
              <w:bottom w:w="28" w:type="dxa"/>
              <w:right w:w="108" w:type="dxa"/>
            </w:tcMar>
            <w:vAlign w:val="center"/>
          </w:tcPr>
          <w:p w:rsidR="00931D14" w:rsidRPr="00497D6D" w:rsidRDefault="00603FA0" w:rsidP="00324CD1">
            <w:pPr>
              <w:jc w:val="center"/>
              <w:rPr>
                <w:rFonts w:cs="Arial"/>
                <w:bCs/>
                <w:lang w:eastAsia="en-GB"/>
              </w:rPr>
            </w:pPr>
            <w:r w:rsidRPr="00497D6D">
              <w:rPr>
                <w:rFonts w:cs="Arial"/>
                <w:bCs/>
                <w:lang w:eastAsia="en-GB"/>
              </w:rPr>
              <w:t>70</w:t>
            </w:r>
            <w:r w:rsidR="00931D14" w:rsidRPr="00497D6D">
              <w:rPr>
                <w:rFonts w:cs="Arial"/>
                <w:bCs/>
                <w:lang w:eastAsia="en-GB"/>
              </w:rPr>
              <w:t xml:space="preserve"> %</w:t>
            </w: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General Requirements</w:t>
            </w:r>
          </w:p>
        </w:tc>
        <w:tc>
          <w:tcPr>
            <w:tcW w:w="1354" w:type="dxa"/>
            <w:tcMar>
              <w:top w:w="28" w:type="dxa"/>
              <w:left w:w="108" w:type="dxa"/>
              <w:bottom w:w="28" w:type="dxa"/>
              <w:right w:w="108" w:type="dxa"/>
            </w:tcMar>
            <w:vAlign w:val="center"/>
          </w:tcPr>
          <w:p w:rsidR="00931D14" w:rsidRPr="00497D6D" w:rsidRDefault="00497D6D" w:rsidP="00497D6D">
            <w:pPr>
              <w:jc w:val="center"/>
              <w:rPr>
                <w:rFonts w:cs="Arial"/>
                <w:lang w:eastAsia="en-GB"/>
              </w:rPr>
            </w:pPr>
            <w:r w:rsidRPr="00497D6D">
              <w:rPr>
                <w:rFonts w:cs="Arial"/>
                <w:bCs/>
                <w:lang w:eastAsia="en-GB"/>
              </w:rPr>
              <w:t>20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Staffing Requirements</w:t>
            </w:r>
          </w:p>
        </w:tc>
        <w:tc>
          <w:tcPr>
            <w:tcW w:w="1354" w:type="dxa"/>
            <w:tcMar>
              <w:top w:w="28" w:type="dxa"/>
              <w:left w:w="108" w:type="dxa"/>
              <w:bottom w:w="28" w:type="dxa"/>
              <w:right w:w="108" w:type="dxa"/>
            </w:tcMar>
            <w:vAlign w:val="center"/>
          </w:tcPr>
          <w:p w:rsidR="00931D14" w:rsidRPr="00497D6D" w:rsidRDefault="008717D5" w:rsidP="00324CD1">
            <w:pPr>
              <w:jc w:val="center"/>
              <w:rPr>
                <w:rFonts w:cs="Arial"/>
                <w:lang w:eastAsia="en-GB"/>
              </w:rPr>
            </w:pPr>
            <w:r>
              <w:rPr>
                <w:rFonts w:cs="Arial"/>
                <w:bCs/>
                <w:lang w:eastAsia="en-GB"/>
              </w:rPr>
              <w:t>20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412617">
            <w:pPr>
              <w:rPr>
                <w:rFonts w:cs="Arial"/>
                <w:lang w:eastAsia="en-GB"/>
              </w:rPr>
            </w:pPr>
            <w:r w:rsidRPr="00497D6D">
              <w:rPr>
                <w:rFonts w:cs="Arial"/>
                <w:lang w:eastAsia="en-GB"/>
              </w:rPr>
              <w:t xml:space="preserve">Award: </w:t>
            </w:r>
            <w:r w:rsidR="001969B0" w:rsidRPr="001969B0">
              <w:rPr>
                <w:rFonts w:cs="Arial"/>
                <w:lang w:eastAsia="en-GB"/>
              </w:rPr>
              <w:t>The provision of services to rough sleepers and homeless people in Exeter</w:t>
            </w:r>
          </w:p>
        </w:tc>
        <w:tc>
          <w:tcPr>
            <w:tcW w:w="1354" w:type="dxa"/>
            <w:tcMar>
              <w:top w:w="28" w:type="dxa"/>
              <w:left w:w="108" w:type="dxa"/>
              <w:bottom w:w="28" w:type="dxa"/>
              <w:right w:w="108" w:type="dxa"/>
            </w:tcMar>
            <w:vAlign w:val="center"/>
          </w:tcPr>
          <w:p w:rsidR="00931D14" w:rsidRPr="00497D6D" w:rsidRDefault="008717D5" w:rsidP="00324CD1">
            <w:pPr>
              <w:jc w:val="center"/>
              <w:rPr>
                <w:rFonts w:cs="Arial"/>
                <w:lang w:eastAsia="en-GB"/>
              </w:rPr>
            </w:pPr>
            <w:r>
              <w:rPr>
                <w:rFonts w:cs="Arial"/>
                <w:bCs/>
                <w:lang w:eastAsia="en-GB"/>
              </w:rPr>
              <w:t>30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Price</w:t>
            </w:r>
          </w:p>
        </w:tc>
        <w:tc>
          <w:tcPr>
            <w:tcW w:w="1462" w:type="dxa"/>
            <w:tcMar>
              <w:top w:w="28" w:type="dxa"/>
              <w:left w:w="108" w:type="dxa"/>
              <w:bottom w:w="28" w:type="dxa"/>
              <w:right w:w="108" w:type="dxa"/>
            </w:tcMar>
            <w:vAlign w:val="center"/>
          </w:tcPr>
          <w:p w:rsidR="00931D14" w:rsidRPr="00497D6D" w:rsidRDefault="00497D6D" w:rsidP="00324CD1">
            <w:pPr>
              <w:jc w:val="center"/>
              <w:rPr>
                <w:rFonts w:cs="Arial"/>
                <w:bCs/>
                <w:lang w:eastAsia="en-GB"/>
              </w:rPr>
            </w:pPr>
            <w:r w:rsidRPr="00497D6D">
              <w:rPr>
                <w:rFonts w:cs="Arial"/>
                <w:bCs/>
                <w:lang w:eastAsia="en-GB"/>
              </w:rPr>
              <w:t>3</w:t>
            </w:r>
            <w:r w:rsidR="00931D14" w:rsidRPr="00497D6D">
              <w:rPr>
                <w:rFonts w:cs="Arial"/>
                <w:bCs/>
                <w:lang w:eastAsia="en-GB"/>
              </w:rPr>
              <w:t>0 %</w:t>
            </w:r>
          </w:p>
        </w:tc>
      </w:tr>
    </w:tbl>
    <w:p w:rsidR="00931D14" w:rsidRPr="00497D6D" w:rsidRDefault="00603FA0" w:rsidP="00931D14">
      <w:pPr>
        <w:pStyle w:val="Heading3"/>
        <w:numPr>
          <w:ilvl w:val="0"/>
          <w:numId w:val="0"/>
        </w:numPr>
        <w:spacing w:before="120"/>
        <w:ind w:left="720" w:hanging="720"/>
        <w:rPr>
          <w:rFonts w:cs="Arial"/>
          <w:sz w:val="22"/>
        </w:rPr>
      </w:pPr>
      <w:r w:rsidRPr="00497D6D">
        <w:rPr>
          <w:rFonts w:cs="Arial"/>
          <w:sz w:val="22"/>
          <w:lang w:val="en-GB"/>
        </w:rPr>
        <w:t>Price</w:t>
      </w:r>
      <w:r w:rsidR="00931D14" w:rsidRPr="00497D6D">
        <w:rPr>
          <w:rFonts w:cs="Arial"/>
          <w:sz w:val="22"/>
        </w:rPr>
        <w:t xml:space="preserve"> will carry a maximum of </w:t>
      </w:r>
      <w:r w:rsidR="00497D6D" w:rsidRPr="00497D6D">
        <w:rPr>
          <w:rFonts w:cs="Arial"/>
          <w:sz w:val="22"/>
          <w:lang w:val="en-GB"/>
        </w:rPr>
        <w:t>3</w:t>
      </w:r>
      <w:r w:rsidR="00931D14" w:rsidRPr="00497D6D">
        <w:rPr>
          <w:rFonts w:cs="Arial"/>
          <w:sz w:val="22"/>
        </w:rPr>
        <w:t>0% out of a potential 100%.</w:t>
      </w:r>
    </w:p>
    <w:p w:rsidR="00931D14" w:rsidRPr="00497D6D" w:rsidRDefault="00931D14" w:rsidP="00931D14">
      <w:pPr>
        <w:rPr>
          <w:rFonts w:cs="Arial"/>
        </w:rPr>
      </w:pPr>
    </w:p>
    <w:p w:rsidR="00931D14" w:rsidRPr="00497D6D" w:rsidRDefault="00CC3AF2" w:rsidP="001B6498">
      <w:pPr>
        <w:pStyle w:val="Heading2"/>
        <w:numPr>
          <w:ilvl w:val="2"/>
          <w:numId w:val="12"/>
        </w:numPr>
        <w:rPr>
          <w:rFonts w:cs="Arial"/>
          <w:sz w:val="22"/>
          <w:lang w:val="en-GB"/>
        </w:rPr>
      </w:pPr>
      <w:bookmarkStart w:id="33" w:name="_Toc421804041"/>
      <w:r w:rsidRPr="00497D6D">
        <w:rPr>
          <w:rFonts w:cs="Arial"/>
          <w:sz w:val="22"/>
        </w:rPr>
        <w:lastRenderedPageBreak/>
        <w:t>Award Questions: Method Statements</w:t>
      </w:r>
      <w:bookmarkEnd w:id="33"/>
    </w:p>
    <w:p w:rsidR="00931D14" w:rsidRPr="00497D6D" w:rsidRDefault="00931D14" w:rsidP="00931D14">
      <w:pPr>
        <w:rPr>
          <w:rFonts w:cs="Arial"/>
        </w:rPr>
      </w:pPr>
      <w:r w:rsidRPr="00497D6D">
        <w:rPr>
          <w:rFonts w:cs="Arial"/>
          <w:color w:val="000000"/>
        </w:rPr>
        <w:t>T</w:t>
      </w:r>
      <w:r w:rsidRPr="00497D6D">
        <w:rPr>
          <w:rFonts w:cs="Arial"/>
        </w:rPr>
        <w:t xml:space="preserve">he Authority requires the Applicants to submit full Method Statements as per the topic headings outlined within this </w:t>
      </w:r>
      <w:r w:rsidR="00603FA0" w:rsidRPr="00497D6D">
        <w:rPr>
          <w:rFonts w:cs="Arial"/>
        </w:rPr>
        <w:t xml:space="preserve">Appendix. </w:t>
      </w:r>
      <w:r w:rsidRPr="00497D6D">
        <w:rPr>
          <w:rFonts w:cs="Arial"/>
        </w:rPr>
        <w:t xml:space="preserve"> Award and should be completed and returned as part of the Submission. They should be drafted in such a manner so as to be able to form part of the Contract (as applicable) and use defined terms </w:t>
      </w:r>
      <w:r w:rsidR="00603FA0" w:rsidRPr="00497D6D">
        <w:rPr>
          <w:rFonts w:cs="Arial"/>
        </w:rPr>
        <w:t>outlined already within the tender pack</w:t>
      </w:r>
      <w:r w:rsidRPr="00497D6D">
        <w:rPr>
          <w:rFonts w:cs="Arial"/>
        </w:rPr>
        <w:t xml:space="preserve">. They should be submitted containing a sufficient amount of detail so as to demonstrate to the Authority that the stated outcomes as defined </w:t>
      </w:r>
      <w:r w:rsidR="00603FA0" w:rsidRPr="00497D6D">
        <w:rPr>
          <w:rFonts w:cs="Arial"/>
        </w:rPr>
        <w:t>within Appendix 6 – Specification &amp; Requirements</w:t>
      </w:r>
      <w:r w:rsidRPr="00497D6D">
        <w:rPr>
          <w:rFonts w:cs="Arial"/>
        </w:rPr>
        <w:t xml:space="preserve"> will be deliverable. Each Method Statement shall be scored individually in accordance with the scoring guidelines at section 1.1 Scoring Guidelines and in accordance with the evaluation criteria outlined at section 1.</w:t>
      </w:r>
      <w:r w:rsidR="007B7635">
        <w:rPr>
          <w:rFonts w:cs="Arial"/>
        </w:rPr>
        <w:t>3</w:t>
      </w:r>
      <w:r w:rsidRPr="00497D6D">
        <w:rPr>
          <w:rFonts w:cs="Arial"/>
        </w:rPr>
        <w:t xml:space="preserve">.2 Award Criteria. </w:t>
      </w:r>
    </w:p>
    <w:p w:rsidR="00931D14" w:rsidRPr="00497D6D" w:rsidRDefault="00931D14" w:rsidP="00931D14">
      <w:pPr>
        <w:rPr>
          <w:rFonts w:cs="Arial"/>
          <w:color w:val="000000"/>
        </w:rPr>
      </w:pPr>
      <w:r w:rsidRPr="00497D6D">
        <w:rPr>
          <w:rFonts w:cs="Arial"/>
          <w:color w:val="000000"/>
        </w:rPr>
        <w:t xml:space="preserve">Guidance as to the Authority’s minimum requirements when it comes to evaluating Applicant’s proposals can be found within each Method Statement. The Applicants must note that each and every point detailed within </w:t>
      </w:r>
      <w:r w:rsidR="00603FA0" w:rsidRPr="00497D6D">
        <w:rPr>
          <w:rFonts w:cs="Arial"/>
          <w:color w:val="000000"/>
        </w:rPr>
        <w:t>Appendix 6 – Specification &amp; Requirements</w:t>
      </w:r>
      <w:r w:rsidRPr="00497D6D">
        <w:rPr>
          <w:rFonts w:cs="Arial"/>
          <w:color w:val="000000"/>
        </w:rPr>
        <w:t xml:space="preserve"> is a requirement of the Service, however, the Authority welcomes enhancements to the Service that can be provided within the budget outlined and Applicants are invited to detail any enhance</w:t>
      </w:r>
      <w:r w:rsidR="00603FA0" w:rsidRPr="00497D6D">
        <w:rPr>
          <w:rFonts w:cs="Arial"/>
          <w:color w:val="000000"/>
        </w:rPr>
        <w:t>ments within their responses.</w:t>
      </w:r>
    </w:p>
    <w:p w:rsidR="00931D14" w:rsidRPr="00497D6D" w:rsidRDefault="00931D14" w:rsidP="00931D14">
      <w:pPr>
        <w:rPr>
          <w:rFonts w:cs="Arial"/>
          <w:color w:val="000000"/>
        </w:rPr>
      </w:pPr>
      <w:r w:rsidRPr="00497D6D">
        <w:rPr>
          <w:rFonts w:cs="Arial"/>
          <w:color w:val="000000"/>
        </w:rPr>
        <w:t>In the event that an Applicant wishes to include information in response to one (1) method statement that is relevant to another it may do so by cross</w:t>
      </w:r>
      <w:r w:rsidR="00603FA0" w:rsidRPr="00497D6D">
        <w:rPr>
          <w:rFonts w:cs="Arial"/>
          <w:color w:val="000000"/>
        </w:rPr>
        <w:t>-referencing</w:t>
      </w:r>
      <w:r w:rsidRPr="00497D6D">
        <w:rPr>
          <w:rFonts w:cs="Arial"/>
          <w:color w:val="000000"/>
        </w:rPr>
        <w:t xml:space="preserve">. </w:t>
      </w:r>
    </w:p>
    <w:p w:rsidR="00931D14" w:rsidRPr="00497D6D" w:rsidRDefault="00931D14" w:rsidP="001B6498">
      <w:pPr>
        <w:pStyle w:val="Heading2"/>
        <w:numPr>
          <w:ilvl w:val="2"/>
          <w:numId w:val="12"/>
        </w:numPr>
        <w:rPr>
          <w:rFonts w:cs="Arial"/>
          <w:sz w:val="22"/>
          <w:lang w:val="en-GB"/>
        </w:rPr>
      </w:pPr>
      <w:bookmarkStart w:id="34" w:name="_Toc421804042"/>
      <w:r w:rsidRPr="00497D6D">
        <w:rPr>
          <w:rFonts w:cs="Arial"/>
          <w:sz w:val="22"/>
        </w:rPr>
        <w:t>Scored Questions</w:t>
      </w:r>
      <w:bookmarkStart w:id="35" w:name="_Ref419123572"/>
      <w:bookmarkEnd w:id="34"/>
    </w:p>
    <w:p w:rsidR="00931D14" w:rsidRPr="00497D6D" w:rsidRDefault="00931D14" w:rsidP="00931D14">
      <w:pPr>
        <w:rPr>
          <w:rFonts w:cs="Arial"/>
        </w:rPr>
      </w:pPr>
      <w:r w:rsidRPr="00497D6D">
        <w:rPr>
          <w:rFonts w:cs="Arial"/>
        </w:rPr>
        <w:t xml:space="preserve">These questions shall be scored using the marking system described at section 1.3.5 Scoring Guidelines. Applicants should refer to the Authority’s minimum requirements to ensure that they meet or exceed the minimum requirements wherever possible; where these are online questions the Authority’s minimum requirements can be found within each question under the heading ‘Supplier Help ’. </w:t>
      </w:r>
    </w:p>
    <w:p w:rsidR="00931D14" w:rsidRPr="00497D6D" w:rsidRDefault="00931D14" w:rsidP="001B6498">
      <w:pPr>
        <w:pStyle w:val="Heading2"/>
        <w:numPr>
          <w:ilvl w:val="2"/>
          <w:numId w:val="12"/>
        </w:numPr>
        <w:rPr>
          <w:rFonts w:cs="Arial"/>
          <w:lang w:val="en-GB"/>
        </w:rPr>
      </w:pPr>
      <w:bookmarkStart w:id="36" w:name="_Toc421804043"/>
      <w:r w:rsidRPr="00497D6D">
        <w:rPr>
          <w:rFonts w:cs="Arial"/>
          <w:sz w:val="22"/>
        </w:rPr>
        <w:t>Scoring Guidelines</w:t>
      </w:r>
      <w:bookmarkEnd w:id="35"/>
      <w:bookmarkEnd w:id="36"/>
    </w:p>
    <w:p w:rsidR="00931D14" w:rsidRPr="00497D6D" w:rsidRDefault="00931D14" w:rsidP="00931D14">
      <w:pPr>
        <w:rPr>
          <w:rFonts w:cs="Arial"/>
        </w:rPr>
      </w:pPr>
      <w:r w:rsidRPr="00497D6D">
        <w:rPr>
          <w:rFonts w:cs="Arial"/>
        </w:rPr>
        <w:t xml:space="preserve">Applicants should be aware that the responses provided to </w:t>
      </w:r>
      <w:proofErr w:type="gramStart"/>
      <w:r w:rsidRPr="00497D6D">
        <w:rPr>
          <w:rFonts w:cs="Arial"/>
        </w:rPr>
        <w:t>scored</w:t>
      </w:r>
      <w:proofErr w:type="gramEnd"/>
      <w:r w:rsidRPr="00497D6D">
        <w:rPr>
          <w:rFonts w:cs="Arial"/>
        </w:rPr>
        <w:t xml:space="preserve"> questions will be evaluated against a scoring system that awards the highest scores to Applicants who show innovation, creativity, further relevant details and information that could potentially enhance the Applicant’s proposal. It should be noted that to achieve the highest scores available the Applicant must not only meet but exceed the Authority’s minimum requirements.</w:t>
      </w:r>
    </w:p>
    <w:p w:rsidR="00931D14" w:rsidRPr="00497D6D" w:rsidRDefault="00931D14" w:rsidP="00931D14">
      <w:pPr>
        <w:rPr>
          <w:rFonts w:cs="Arial"/>
        </w:rPr>
      </w:pPr>
      <w:r w:rsidRPr="00497D6D">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Weak</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lastRenderedPageBreak/>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Fair - Good</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Strong - Excellent</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bl>
    <w:p w:rsidR="00931D14" w:rsidRPr="00497D6D" w:rsidRDefault="00931D14" w:rsidP="00931D14">
      <w:pPr>
        <w:rPr>
          <w:rFonts w:cs="Arial"/>
        </w:rPr>
      </w:pPr>
    </w:p>
    <w:p w:rsidR="00931D14" w:rsidRPr="00497D6D" w:rsidRDefault="00931D14"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tbl>
      <w:tblPr>
        <w:tblW w:w="0" w:type="auto"/>
        <w:tblLook w:val="01E0" w:firstRow="1" w:lastRow="1" w:firstColumn="1" w:lastColumn="1" w:noHBand="0" w:noVBand="0"/>
      </w:tblPr>
      <w:tblGrid>
        <w:gridCol w:w="9639"/>
      </w:tblGrid>
      <w:tr w:rsidR="00CC3AF2" w:rsidRPr="00497D6D" w:rsidTr="00E513E8">
        <w:trPr>
          <w:trHeight w:hRule="exact" w:val="567"/>
        </w:trPr>
        <w:tc>
          <w:tcPr>
            <w:tcW w:w="9639" w:type="dxa"/>
            <w:shd w:val="clear" w:color="auto" w:fill="009900"/>
          </w:tcPr>
          <w:p w:rsidR="00CC3AF2" w:rsidRPr="00497D6D" w:rsidRDefault="00CC3AF2" w:rsidP="001A438B">
            <w:pPr>
              <w:pStyle w:val="Heading1"/>
              <w:numPr>
                <w:ilvl w:val="0"/>
                <w:numId w:val="7"/>
              </w:numPr>
              <w:pBdr>
                <w:bottom w:val="none" w:sz="0" w:space="0" w:color="auto"/>
              </w:pBdr>
              <w:jc w:val="center"/>
              <w:rPr>
                <w:rFonts w:cs="Arial"/>
                <w:b w:val="0"/>
                <w:color w:val="FFFFFF"/>
                <w:sz w:val="48"/>
                <w:szCs w:val="48"/>
                <w:lang w:val="en-GB"/>
              </w:rPr>
            </w:pPr>
            <w:bookmarkStart w:id="37" w:name="_DV_M321"/>
            <w:bookmarkStart w:id="38" w:name="_Toc421804045"/>
            <w:bookmarkEnd w:id="37"/>
            <w:r w:rsidRPr="00497D6D">
              <w:rPr>
                <w:rFonts w:cs="Arial"/>
                <w:color w:val="FFFFFF"/>
                <w:sz w:val="48"/>
                <w:szCs w:val="48"/>
                <w:lang w:val="en-GB"/>
              </w:rPr>
              <w:lastRenderedPageBreak/>
              <w:t>Questions: Award</w:t>
            </w:r>
            <w:bookmarkEnd w:id="38"/>
          </w:p>
        </w:tc>
      </w:tr>
    </w:tbl>
    <w:p w:rsidR="00CC3AF2" w:rsidRPr="00497D6D" w:rsidRDefault="00CC3AF2">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rPr>
          <w:trHeight w:val="850"/>
        </w:trPr>
        <w:tc>
          <w:tcPr>
            <w:tcW w:w="1333"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Number</w:t>
            </w:r>
          </w:p>
        </w:tc>
        <w:tc>
          <w:tcPr>
            <w:tcW w:w="8758"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Topic Area</w:t>
            </w:r>
          </w:p>
        </w:tc>
      </w:tr>
      <w:tr w:rsidR="00CC3AF2" w:rsidRPr="00497D6D" w:rsidTr="00A32371">
        <w:tc>
          <w:tcPr>
            <w:tcW w:w="1333" w:type="dxa"/>
            <w:tcBorders>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t>2</w:t>
            </w:r>
            <w:r w:rsidR="00CC3AF2" w:rsidRPr="00497D6D">
              <w:rPr>
                <w:rFonts w:cs="Arial"/>
                <w:b/>
              </w:rPr>
              <w:t>.1</w:t>
            </w:r>
          </w:p>
        </w:tc>
        <w:tc>
          <w:tcPr>
            <w:tcW w:w="8758" w:type="dxa"/>
            <w:tcBorders>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 xml:space="preserve">General Requirements (Worth </w:t>
            </w:r>
            <w:r w:rsidR="00497D6D" w:rsidRPr="00497D6D">
              <w:rPr>
                <w:rFonts w:cs="Arial"/>
                <w:b/>
              </w:rPr>
              <w:t>20</w:t>
            </w:r>
            <w:r w:rsidRPr="00497D6D">
              <w:rPr>
                <w:rFonts w:cs="Arial"/>
                <w:b/>
              </w:rPr>
              <w:t>%)</w:t>
            </w:r>
            <w:r w:rsidR="00975DA3" w:rsidRPr="00497D6D">
              <w:rPr>
                <w:rFonts w:cs="Arial"/>
                <w:b/>
              </w:rPr>
              <w:t xml:space="preserve"> </w:t>
            </w:r>
            <w:r w:rsidR="002002E9">
              <w:rPr>
                <w:rFonts w:cs="Arial"/>
                <w:b/>
              </w:rPr>
              <w:t>750</w:t>
            </w:r>
            <w:bookmarkStart w:id="39" w:name="_GoBack"/>
            <w:bookmarkEnd w:id="39"/>
            <w:r w:rsidR="00975DA3" w:rsidRPr="00497D6D">
              <w:rPr>
                <w:rFonts w:cs="Arial"/>
                <w:b/>
              </w:rPr>
              <w:t xml:space="preserve"> Word Limit</w:t>
            </w:r>
          </w:p>
          <w:p w:rsidR="00CC3AF2" w:rsidRPr="00497D6D" w:rsidRDefault="00E513E8" w:rsidP="00DC66A8">
            <w:pPr>
              <w:rPr>
                <w:rFonts w:cs="Arial"/>
              </w:rPr>
            </w:pPr>
            <w:r w:rsidRPr="00497D6D">
              <w:rPr>
                <w:rFonts w:cs="Arial"/>
              </w:rPr>
              <w:t xml:space="preserve">The Applicant shall provide a Method Statement in accordance with the information provided in Appendix 6 – </w:t>
            </w:r>
            <w:r w:rsidR="00DC66A8">
              <w:rPr>
                <w:rFonts w:cs="Arial"/>
              </w:rPr>
              <w:t>Specification - 1.0 General</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color w:val="000000"/>
              </w:rPr>
            </w:pPr>
            <w:r w:rsidRPr="00497D6D">
              <w:rPr>
                <w:rFonts w:cs="Arial"/>
                <w:b/>
                <w:color w:val="000000"/>
              </w:rPr>
              <w:t>Authority’s minimum requirements for the Applicant’s response to this Method Statement:</w:t>
            </w:r>
            <w:r w:rsidRPr="00497D6D">
              <w:rPr>
                <w:rFonts w:cs="Arial"/>
                <w:color w:val="000000"/>
              </w:rPr>
              <w:t xml:space="preserve"> i</w:t>
            </w:r>
            <w:r w:rsidRPr="00497D6D">
              <w:rPr>
                <w:rFonts w:cs="Arial"/>
              </w:rPr>
              <w:t xml:space="preserve">s for the Applicant to provide a detailed method statement that focuses on the general requirements of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Provide detail of your </w:t>
            </w:r>
            <w:proofErr w:type="spellStart"/>
            <w:r w:rsidR="001969B0">
              <w:rPr>
                <w:rFonts w:eastAsiaTheme="minorHAnsi" w:cs="Arial"/>
              </w:rPr>
              <w:t>SafeSleep</w:t>
            </w:r>
            <w:proofErr w:type="spellEnd"/>
            <w:r w:rsidR="001969B0">
              <w:rPr>
                <w:rFonts w:eastAsiaTheme="minorHAnsi" w:cs="Arial"/>
              </w:rPr>
              <w:t xml:space="preserve"> service</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Outline your plan of how this will be delivered within the timescales</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An explanation of how the proposals set the Applicant apart from its competitors</w:t>
            </w:r>
          </w:p>
          <w:p w:rsidR="00DC66A8" w:rsidRDefault="00497D6D" w:rsidP="00DC66A8">
            <w:pPr>
              <w:numPr>
                <w:ilvl w:val="0"/>
                <w:numId w:val="10"/>
              </w:numPr>
              <w:spacing w:after="0" w:line="240" w:lineRule="auto"/>
              <w:ind w:left="714" w:hanging="357"/>
              <w:contextualSpacing/>
              <w:rPr>
                <w:rFonts w:eastAsiaTheme="minorHAnsi" w:cs="Arial"/>
              </w:rPr>
            </w:pPr>
            <w:r w:rsidRPr="00497D6D">
              <w:rPr>
                <w:rFonts w:eastAsiaTheme="minorHAnsi" w:cs="Arial"/>
              </w:rPr>
              <w:t>How will you monitor outcomes and review the success of the service</w:t>
            </w:r>
          </w:p>
          <w:p w:rsidR="00CC3AF2" w:rsidRDefault="00497D6D" w:rsidP="00DC66A8">
            <w:pPr>
              <w:numPr>
                <w:ilvl w:val="0"/>
                <w:numId w:val="10"/>
              </w:numPr>
              <w:spacing w:after="0" w:line="240" w:lineRule="auto"/>
              <w:ind w:left="714" w:hanging="357"/>
              <w:contextualSpacing/>
              <w:rPr>
                <w:rFonts w:eastAsiaTheme="minorHAnsi" w:cs="Arial"/>
              </w:rPr>
            </w:pPr>
            <w:r w:rsidRPr="00DC66A8">
              <w:rPr>
                <w:rFonts w:eastAsiaTheme="minorHAnsi" w:cs="Arial"/>
              </w:rPr>
              <w:t>What added value will you bring to help develop the service</w:t>
            </w:r>
          </w:p>
          <w:p w:rsidR="00063519" w:rsidRPr="00DC66A8" w:rsidRDefault="00063519" w:rsidP="00063519">
            <w:pPr>
              <w:spacing w:after="0" w:line="240" w:lineRule="auto"/>
              <w:contextualSpacing/>
              <w:rPr>
                <w:rFonts w:eastAsiaTheme="minorHAnsi"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Pr="00497D6D" w:rsidRDefault="000C6418"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tc>
      </w:tr>
    </w:tbl>
    <w:p w:rsidR="00CC3AF2" w:rsidRPr="00497D6D" w:rsidRDefault="00CC3AF2">
      <w:pPr>
        <w:rPr>
          <w:rFonts w:cs="Arial"/>
        </w:rPr>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.2</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Staffing Req</w:t>
            </w:r>
            <w:r w:rsidR="00C337E7" w:rsidRPr="00497D6D">
              <w:rPr>
                <w:rFonts w:cs="Arial"/>
                <w:b/>
              </w:rPr>
              <w:t xml:space="preserve">uirements (Worth </w:t>
            </w:r>
            <w:r w:rsidR="00997448">
              <w:rPr>
                <w:rFonts w:cs="Arial"/>
                <w:b/>
              </w:rPr>
              <w:t>2</w:t>
            </w:r>
            <w:r w:rsidR="00C337E7" w:rsidRPr="00497D6D">
              <w:rPr>
                <w:rFonts w:cs="Arial"/>
                <w:b/>
              </w:rPr>
              <w:t>0%</w:t>
            </w:r>
            <w:r w:rsidRPr="00497D6D">
              <w:rPr>
                <w:rFonts w:cs="Arial"/>
                <w:b/>
              </w:rPr>
              <w:t>)</w:t>
            </w:r>
            <w:r w:rsidR="00715D69" w:rsidRPr="00497D6D">
              <w:rPr>
                <w:rFonts w:cs="Arial"/>
                <w:b/>
              </w:rPr>
              <w:t xml:space="preserve"> </w:t>
            </w:r>
            <w:r w:rsidR="002002E9">
              <w:rPr>
                <w:rFonts w:cs="Arial"/>
                <w:b/>
              </w:rPr>
              <w:t>750</w:t>
            </w:r>
            <w:r w:rsidR="00715D69" w:rsidRPr="00497D6D">
              <w:rPr>
                <w:rFonts w:cs="Arial"/>
                <w:b/>
              </w:rPr>
              <w:t xml:space="preserve"> Word Limit</w:t>
            </w:r>
          </w:p>
          <w:p w:rsidR="00CC3AF2" w:rsidRPr="00497D6D" w:rsidRDefault="00E513E8" w:rsidP="00DC66A8">
            <w:pPr>
              <w:pStyle w:val="ListParagraph"/>
              <w:spacing w:after="0" w:line="240" w:lineRule="auto"/>
              <w:contextualSpacing w:val="0"/>
              <w:rPr>
                <w:rFonts w:cs="Arial"/>
              </w:rPr>
            </w:pPr>
            <w:r w:rsidRPr="00497D6D">
              <w:rPr>
                <w:rFonts w:cs="Arial"/>
              </w:rPr>
              <w:t>The Applicant shall provide a Method Statement in accordance with the information provided in Appendix 6 –</w:t>
            </w:r>
            <w:r w:rsidR="00DC66A8">
              <w:rPr>
                <w:rFonts w:cs="Arial"/>
              </w:rPr>
              <w:t xml:space="preserve"> Specification -</w:t>
            </w:r>
            <w:r w:rsidRPr="00497D6D">
              <w:rPr>
                <w:rFonts w:cs="Arial"/>
              </w:rPr>
              <w:t xml:space="preserve"> </w:t>
            </w:r>
            <w:r w:rsidR="00DC66A8">
              <w:rPr>
                <w:rFonts w:cs="Arial"/>
              </w:rPr>
              <w:t>2.0 Staffing</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142E6">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the staffing requirements of the </w:t>
            </w:r>
            <w:r w:rsidR="00E513E8" w:rsidRPr="00497D6D">
              <w:rPr>
                <w:rFonts w:cs="Arial"/>
              </w:rPr>
              <w:t>Appendix 6 – Specification &amp; Requirements</w:t>
            </w:r>
            <w:r w:rsidRPr="00497D6D">
              <w:rPr>
                <w:rFonts w:cs="Arial"/>
              </w:rPr>
              <w:t xml:space="preserve"> and provides the following information: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detailed proposals regarding the staffing structure and the roles and responsibilities allocated to the staff</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How will staff be supported to develop their knowledge and working practices</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assurance that the staff will meet the requirements detailed in the Specification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 xml:space="preserve">An explanation of how the staff will be supported to deliver the </w:t>
            </w:r>
            <w:r w:rsidR="00DC66A8">
              <w:rPr>
                <w:rFonts w:eastAsiaTheme="minorHAnsi" w:cs="Arial"/>
              </w:rPr>
              <w:t>s</w:t>
            </w:r>
            <w:r w:rsidRPr="00497D6D">
              <w:rPr>
                <w:rFonts w:eastAsiaTheme="minorHAnsi" w:cs="Arial"/>
              </w:rPr>
              <w:t>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What added value can you bring to increasing capacity within the staff team</w:t>
            </w:r>
          </w:p>
          <w:p w:rsidR="00CC3AF2" w:rsidRPr="00497D6D" w:rsidRDefault="00CC3AF2" w:rsidP="00A32371">
            <w:pPr>
              <w:pStyle w:val="ListParagraph"/>
              <w:spacing w:after="0"/>
              <w:ind w:left="714"/>
              <w:rPr>
                <w:rFonts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rPr>
                <w:rFonts w:cs="Arial"/>
              </w:rPr>
            </w:pPr>
          </w:p>
        </w:tc>
      </w:tr>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1969B0" w:rsidP="00512E80">
            <w:pPr>
              <w:rPr>
                <w:rFonts w:cs="Arial"/>
                <w:b/>
              </w:rPr>
            </w:pPr>
            <w:r w:rsidRPr="001969B0">
              <w:rPr>
                <w:rFonts w:cs="Arial"/>
                <w:b/>
              </w:rPr>
              <w:t>The provision of services to rough sleepers and homeless people in Exeter</w:t>
            </w:r>
            <w:r w:rsidR="002D02FF" w:rsidRPr="002D02FF">
              <w:rPr>
                <w:rFonts w:cs="Arial"/>
                <w:b/>
              </w:rPr>
              <w:t xml:space="preserve"> </w:t>
            </w:r>
            <w:r w:rsidR="00C337E7" w:rsidRPr="00497D6D">
              <w:rPr>
                <w:rFonts w:cs="Arial"/>
                <w:b/>
              </w:rPr>
              <w:t xml:space="preserve">(Worth </w:t>
            </w:r>
            <w:r w:rsidR="00997448">
              <w:rPr>
                <w:rFonts w:cs="Arial"/>
                <w:b/>
              </w:rPr>
              <w:t>3</w:t>
            </w:r>
            <w:r w:rsidR="00497D6D" w:rsidRPr="00497D6D">
              <w:rPr>
                <w:rFonts w:cs="Arial"/>
                <w:b/>
              </w:rPr>
              <w:t>0</w:t>
            </w:r>
            <w:r w:rsidR="00C337E7" w:rsidRPr="00497D6D">
              <w:rPr>
                <w:rFonts w:cs="Arial"/>
                <w:b/>
              </w:rPr>
              <w:t>%</w:t>
            </w:r>
            <w:r w:rsidR="00CC3AF2" w:rsidRPr="00497D6D">
              <w:rPr>
                <w:rFonts w:cs="Arial"/>
                <w:b/>
              </w:rPr>
              <w:t>)</w:t>
            </w:r>
            <w:r w:rsidR="00064AF8" w:rsidRPr="00497D6D">
              <w:rPr>
                <w:rFonts w:cs="Arial"/>
                <w:b/>
              </w:rPr>
              <w:t xml:space="preserve"> </w:t>
            </w:r>
            <w:r w:rsidR="005069B2" w:rsidRPr="00497D6D">
              <w:rPr>
                <w:rFonts w:cs="Arial"/>
                <w:b/>
              </w:rPr>
              <w:t>2</w:t>
            </w:r>
            <w:r w:rsidR="008A471E">
              <w:rPr>
                <w:rFonts w:cs="Arial"/>
                <w:b/>
              </w:rPr>
              <w:t>0</w:t>
            </w:r>
            <w:r w:rsidR="00064AF8" w:rsidRPr="00497D6D">
              <w:rPr>
                <w:rFonts w:cs="Arial"/>
                <w:b/>
              </w:rPr>
              <w:t>00 Word Limit</w:t>
            </w:r>
          </w:p>
          <w:p w:rsidR="00CC3AF2" w:rsidRPr="00497D6D" w:rsidRDefault="00E513E8" w:rsidP="00DC66A8">
            <w:pPr>
              <w:rPr>
                <w:rFonts w:cs="Arial"/>
              </w:rPr>
            </w:pPr>
            <w:r w:rsidRPr="00497D6D">
              <w:rPr>
                <w:rFonts w:cs="Arial"/>
              </w:rPr>
              <w:t>The Applicant shall provide a Method Statement in accordance with the information provided in Appendix 6 – Specification</w:t>
            </w:r>
            <w:r w:rsidR="00DC66A8">
              <w:rPr>
                <w:rFonts w:cs="Arial"/>
              </w:rPr>
              <w:t xml:space="preserve"> 3.0</w:t>
            </w:r>
            <w:r w:rsidRPr="00497D6D">
              <w:rPr>
                <w:rFonts w:cs="Arial"/>
              </w:rPr>
              <w:t>.</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pStyle w:val="ListParagraph"/>
              <w:numPr>
                <w:ilvl w:val="0"/>
                <w:numId w:val="11"/>
              </w:numPr>
              <w:spacing w:after="0"/>
              <w:rPr>
                <w:rFonts w:cs="Arial"/>
              </w:rPr>
            </w:pPr>
            <w:r w:rsidRPr="00497D6D">
              <w:rPr>
                <w:rFonts w:cs="Arial"/>
              </w:rPr>
              <w:t xml:space="preserve">Clearly </w:t>
            </w:r>
            <w:r w:rsidR="00412617">
              <w:rPr>
                <w:rFonts w:cs="Arial"/>
              </w:rPr>
              <w:t xml:space="preserve">outline your delivery model to assist </w:t>
            </w:r>
            <w:r w:rsidR="001969B0">
              <w:rPr>
                <w:rFonts w:cs="Arial"/>
              </w:rPr>
              <w:t>rough sleepers and homeless people in Exeter</w:t>
            </w:r>
            <w:r w:rsidR="008A471E">
              <w:rPr>
                <w:rFonts w:cs="Arial"/>
              </w:rPr>
              <w:t xml:space="preserve"> and East Devon</w:t>
            </w:r>
          </w:p>
          <w:p w:rsidR="00DC66A8" w:rsidRDefault="00497D6D" w:rsidP="00FD3B82">
            <w:pPr>
              <w:pStyle w:val="ListParagraph"/>
              <w:numPr>
                <w:ilvl w:val="0"/>
                <w:numId w:val="11"/>
              </w:numPr>
              <w:spacing w:after="0"/>
              <w:rPr>
                <w:rFonts w:cs="Arial"/>
              </w:rPr>
            </w:pPr>
            <w:r w:rsidRPr="00497D6D">
              <w:rPr>
                <w:rFonts w:cs="Arial"/>
              </w:rPr>
              <w:t>Clearly outline how your service will integrate with other voluntary and statutory services</w:t>
            </w:r>
            <w:r w:rsidR="00412617">
              <w:rPr>
                <w:rFonts w:cs="Arial"/>
              </w:rPr>
              <w:t>.</w:t>
            </w:r>
          </w:p>
          <w:p w:rsidR="00497D6D" w:rsidRDefault="00497D6D" w:rsidP="00497D6D">
            <w:pPr>
              <w:pStyle w:val="ListParagraph"/>
              <w:numPr>
                <w:ilvl w:val="0"/>
                <w:numId w:val="11"/>
              </w:numPr>
              <w:spacing w:after="200" w:line="276" w:lineRule="auto"/>
              <w:rPr>
                <w:rFonts w:cs="Arial"/>
              </w:rPr>
            </w:pPr>
            <w:r w:rsidRPr="00497D6D">
              <w:rPr>
                <w:rFonts w:cs="Arial"/>
              </w:rPr>
              <w:t>What</w:t>
            </w:r>
            <w:r w:rsidR="00127894">
              <w:rPr>
                <w:rFonts w:cs="Arial"/>
              </w:rPr>
              <w:t xml:space="preserve"> added value will you bring to assist</w:t>
            </w:r>
            <w:r w:rsidRPr="00497D6D">
              <w:rPr>
                <w:rFonts w:cs="Arial"/>
              </w:rPr>
              <w:t xml:space="preserve"> </w:t>
            </w:r>
            <w:r w:rsidR="00412617">
              <w:rPr>
                <w:rFonts w:cs="Arial"/>
              </w:rPr>
              <w:t>people utilising the service in Exeter and t</w:t>
            </w:r>
            <w:r w:rsidR="009B2D5B">
              <w:rPr>
                <w:rFonts w:cs="Arial"/>
              </w:rPr>
              <w:t>he</w:t>
            </w:r>
            <w:r w:rsidR="00412617">
              <w:rPr>
                <w:rFonts w:cs="Arial"/>
              </w:rPr>
              <w:t xml:space="preserve"> wider</w:t>
            </w:r>
            <w:r w:rsidR="009B2D5B">
              <w:rPr>
                <w:rFonts w:cs="Arial"/>
              </w:rPr>
              <w:t xml:space="preserve"> locality area?</w:t>
            </w:r>
          </w:p>
          <w:p w:rsidR="00412617" w:rsidRPr="00497D6D" w:rsidRDefault="00412617" w:rsidP="00497D6D">
            <w:pPr>
              <w:pStyle w:val="ListParagraph"/>
              <w:numPr>
                <w:ilvl w:val="0"/>
                <w:numId w:val="11"/>
              </w:numPr>
              <w:spacing w:after="200" w:line="276" w:lineRule="auto"/>
              <w:rPr>
                <w:rFonts w:cs="Arial"/>
              </w:rPr>
            </w:pPr>
            <w:r>
              <w:rPr>
                <w:rFonts w:cs="Arial"/>
              </w:rPr>
              <w:t>How will you ensure that duplication is kept to a minimum?</w:t>
            </w:r>
          </w:p>
          <w:p w:rsidR="00E003FA" w:rsidRPr="00497D6D" w:rsidRDefault="00E003FA" w:rsidP="00497D6D">
            <w:pPr>
              <w:spacing w:before="80" w:after="80"/>
              <w:ind w:left="720"/>
              <w:rPr>
                <w:rFonts w:cs="Arial"/>
              </w:rPr>
            </w:pPr>
          </w:p>
        </w:tc>
      </w:tr>
      <w:tr w:rsidR="00E003FA" w:rsidRPr="00497D6D"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497D6D" w:rsidRDefault="00E003FA"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tc>
      </w:tr>
    </w:tbl>
    <w:p w:rsidR="00E513E8" w:rsidRPr="00497D6D" w:rsidRDefault="00E513E8">
      <w:pPr>
        <w:spacing w:after="0" w:line="240" w:lineRule="auto"/>
        <w:rPr>
          <w:rFonts w:cs="Arial"/>
        </w:rPr>
      </w:pPr>
    </w:p>
    <w:p w:rsidR="00CC3AF2" w:rsidRPr="00497D6D" w:rsidRDefault="00E513E8" w:rsidP="00FD3B82">
      <w:pPr>
        <w:spacing w:after="0" w:line="240" w:lineRule="auto"/>
        <w:rPr>
          <w:rFonts w:cs="Arial"/>
        </w:rPr>
      </w:pPr>
      <w:r w:rsidRPr="00497D6D">
        <w:rPr>
          <w:rFonts w:cs="Arial"/>
        </w:rP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2002E9" w:rsidRPr="002002E9">
      <w:rPr>
        <w:b/>
        <w:noProof/>
      </w:rPr>
      <w:t>11</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002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002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2002E9"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54.35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3"/>
  </w:num>
  <w:num w:numId="5">
    <w:abstractNumId w:val="4"/>
  </w:num>
  <w:num w:numId="6">
    <w:abstractNumId w:val="21"/>
  </w:num>
  <w:num w:numId="7">
    <w:abstractNumId w:val="29"/>
  </w:num>
  <w:num w:numId="8">
    <w:abstractNumId w:val="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8"/>
  </w:num>
  <w:num w:numId="13">
    <w:abstractNumId w:val="22"/>
  </w:num>
  <w:num w:numId="14">
    <w:abstractNumId w:val="14"/>
  </w:num>
  <w:num w:numId="15">
    <w:abstractNumId w:val="26"/>
  </w:num>
  <w:num w:numId="16">
    <w:abstractNumId w:val="34"/>
  </w:num>
  <w:num w:numId="17">
    <w:abstractNumId w:val="5"/>
  </w:num>
  <w:num w:numId="18">
    <w:abstractNumId w:val="10"/>
  </w:num>
  <w:num w:numId="19">
    <w:abstractNumId w:val="31"/>
  </w:num>
  <w:num w:numId="20">
    <w:abstractNumId w:val="9"/>
  </w:num>
  <w:num w:numId="21">
    <w:abstractNumId w:val="19"/>
  </w:num>
  <w:num w:numId="22">
    <w:abstractNumId w:val="32"/>
  </w:num>
  <w:num w:numId="23">
    <w:abstractNumId w:val="16"/>
  </w:num>
  <w:num w:numId="24">
    <w:abstractNumId w:val="11"/>
  </w:num>
  <w:num w:numId="25">
    <w:abstractNumId w:val="20"/>
  </w:num>
  <w:num w:numId="26">
    <w:abstractNumId w:val="28"/>
  </w:num>
  <w:num w:numId="27">
    <w:abstractNumId w:val="24"/>
  </w:num>
  <w:num w:numId="28">
    <w:abstractNumId w:val="3"/>
  </w:num>
  <w:num w:numId="29">
    <w:abstractNumId w:val="15"/>
  </w:num>
  <w:num w:numId="30">
    <w:abstractNumId w:val="25"/>
  </w:num>
  <w:num w:numId="31">
    <w:abstractNumId w:val="13"/>
  </w:num>
  <w:num w:numId="32">
    <w:abstractNumId w:val="30"/>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6CD6"/>
    <w:rsid w:val="000234C3"/>
    <w:rsid w:val="00026A48"/>
    <w:rsid w:val="0003317D"/>
    <w:rsid w:val="00035344"/>
    <w:rsid w:val="0004232B"/>
    <w:rsid w:val="0004663A"/>
    <w:rsid w:val="00055F2B"/>
    <w:rsid w:val="00063519"/>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27894"/>
    <w:rsid w:val="0013695F"/>
    <w:rsid w:val="00141341"/>
    <w:rsid w:val="001427BE"/>
    <w:rsid w:val="0016483A"/>
    <w:rsid w:val="00183685"/>
    <w:rsid w:val="00184299"/>
    <w:rsid w:val="00187EB9"/>
    <w:rsid w:val="001969B0"/>
    <w:rsid w:val="001A3847"/>
    <w:rsid w:val="001A438B"/>
    <w:rsid w:val="001A4D04"/>
    <w:rsid w:val="001A548B"/>
    <w:rsid w:val="001B6020"/>
    <w:rsid w:val="001B6498"/>
    <w:rsid w:val="001D54D0"/>
    <w:rsid w:val="001D74EA"/>
    <w:rsid w:val="001F4A84"/>
    <w:rsid w:val="001F6D92"/>
    <w:rsid w:val="002002E9"/>
    <w:rsid w:val="00210B3C"/>
    <w:rsid w:val="00216664"/>
    <w:rsid w:val="0022204D"/>
    <w:rsid w:val="00227B2D"/>
    <w:rsid w:val="00234169"/>
    <w:rsid w:val="00250C8F"/>
    <w:rsid w:val="00251A14"/>
    <w:rsid w:val="00257AE9"/>
    <w:rsid w:val="00287A64"/>
    <w:rsid w:val="00290B24"/>
    <w:rsid w:val="00293354"/>
    <w:rsid w:val="00293DBC"/>
    <w:rsid w:val="00296398"/>
    <w:rsid w:val="002B59FD"/>
    <w:rsid w:val="002B5F8A"/>
    <w:rsid w:val="002B6844"/>
    <w:rsid w:val="002C5B3A"/>
    <w:rsid w:val="002D02FF"/>
    <w:rsid w:val="002D662C"/>
    <w:rsid w:val="002F1A35"/>
    <w:rsid w:val="003027C4"/>
    <w:rsid w:val="00307139"/>
    <w:rsid w:val="0031539B"/>
    <w:rsid w:val="00320F26"/>
    <w:rsid w:val="00324CD1"/>
    <w:rsid w:val="00324E58"/>
    <w:rsid w:val="00334949"/>
    <w:rsid w:val="00342096"/>
    <w:rsid w:val="003424B8"/>
    <w:rsid w:val="0036207C"/>
    <w:rsid w:val="003675B5"/>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F0D0E"/>
    <w:rsid w:val="003F1682"/>
    <w:rsid w:val="003F7329"/>
    <w:rsid w:val="00404ED8"/>
    <w:rsid w:val="00405033"/>
    <w:rsid w:val="00412617"/>
    <w:rsid w:val="00426675"/>
    <w:rsid w:val="004368D3"/>
    <w:rsid w:val="0043703B"/>
    <w:rsid w:val="00497D6D"/>
    <w:rsid w:val="004A0321"/>
    <w:rsid w:val="004B3915"/>
    <w:rsid w:val="004B7818"/>
    <w:rsid w:val="004C0393"/>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D3C67"/>
    <w:rsid w:val="005D5D53"/>
    <w:rsid w:val="005E21AE"/>
    <w:rsid w:val="005E6B93"/>
    <w:rsid w:val="005F2C12"/>
    <w:rsid w:val="00603FA0"/>
    <w:rsid w:val="00620448"/>
    <w:rsid w:val="00626565"/>
    <w:rsid w:val="00631069"/>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B91"/>
    <w:rsid w:val="007936A0"/>
    <w:rsid w:val="007941D8"/>
    <w:rsid w:val="007969FA"/>
    <w:rsid w:val="00797178"/>
    <w:rsid w:val="00797C61"/>
    <w:rsid w:val="007A40FB"/>
    <w:rsid w:val="007A5134"/>
    <w:rsid w:val="007B3CC3"/>
    <w:rsid w:val="007B7635"/>
    <w:rsid w:val="007C22CF"/>
    <w:rsid w:val="007C434F"/>
    <w:rsid w:val="007D0D05"/>
    <w:rsid w:val="007D0E10"/>
    <w:rsid w:val="007D282E"/>
    <w:rsid w:val="007D6E2C"/>
    <w:rsid w:val="007E6768"/>
    <w:rsid w:val="007F791D"/>
    <w:rsid w:val="008062B2"/>
    <w:rsid w:val="00815B32"/>
    <w:rsid w:val="0082650D"/>
    <w:rsid w:val="00830BD6"/>
    <w:rsid w:val="00836D8B"/>
    <w:rsid w:val="0084119F"/>
    <w:rsid w:val="00850875"/>
    <w:rsid w:val="00854127"/>
    <w:rsid w:val="008717D5"/>
    <w:rsid w:val="008760A5"/>
    <w:rsid w:val="0087799A"/>
    <w:rsid w:val="0088416D"/>
    <w:rsid w:val="00884F51"/>
    <w:rsid w:val="00891EDA"/>
    <w:rsid w:val="00892A88"/>
    <w:rsid w:val="00893028"/>
    <w:rsid w:val="00897AEB"/>
    <w:rsid w:val="00897CF3"/>
    <w:rsid w:val="008A471E"/>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408C5"/>
    <w:rsid w:val="00946ADA"/>
    <w:rsid w:val="00947A43"/>
    <w:rsid w:val="009661EF"/>
    <w:rsid w:val="00975DA3"/>
    <w:rsid w:val="0097750F"/>
    <w:rsid w:val="009776A0"/>
    <w:rsid w:val="0098319A"/>
    <w:rsid w:val="00991C16"/>
    <w:rsid w:val="00997448"/>
    <w:rsid w:val="009A5C00"/>
    <w:rsid w:val="009B2D5B"/>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2D21"/>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E1582"/>
    <w:rsid w:val="00BE163B"/>
    <w:rsid w:val="00BE1C6B"/>
    <w:rsid w:val="00BF285E"/>
    <w:rsid w:val="00C02644"/>
    <w:rsid w:val="00C111EC"/>
    <w:rsid w:val="00C14EA6"/>
    <w:rsid w:val="00C1515A"/>
    <w:rsid w:val="00C20B32"/>
    <w:rsid w:val="00C22C6E"/>
    <w:rsid w:val="00C22E3C"/>
    <w:rsid w:val="00C337E7"/>
    <w:rsid w:val="00C379A6"/>
    <w:rsid w:val="00C44CFE"/>
    <w:rsid w:val="00C4512C"/>
    <w:rsid w:val="00C46428"/>
    <w:rsid w:val="00C56B40"/>
    <w:rsid w:val="00C60082"/>
    <w:rsid w:val="00C65E01"/>
    <w:rsid w:val="00C66426"/>
    <w:rsid w:val="00C85EB6"/>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2003"/>
    <w:rsid w:val="00DC472D"/>
    <w:rsid w:val="00DC65E4"/>
    <w:rsid w:val="00DC66A8"/>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725EE"/>
    <w:rsid w:val="00E85372"/>
    <w:rsid w:val="00EA0DEF"/>
    <w:rsid w:val="00EA0FC0"/>
    <w:rsid w:val="00EA24A2"/>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D3B82"/>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7"/>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497D6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91036-4A66-4C0B-BD7D-A46A39B4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2453</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16211</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Scott, David</cp:lastModifiedBy>
  <cp:revision>3</cp:revision>
  <cp:lastPrinted>2015-06-11T16:44:00Z</cp:lastPrinted>
  <dcterms:created xsi:type="dcterms:W3CDTF">2017-08-11T16:26:00Z</dcterms:created>
  <dcterms:modified xsi:type="dcterms:W3CDTF">2017-08-29T16:00:00Z</dcterms:modified>
  <cp:contentStatus/>
</cp:coreProperties>
</file>