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2DC56" w14:textId="77777777" w:rsidR="001D5CE8" w:rsidRPr="002E3BF5" w:rsidRDefault="001D5CE8" w:rsidP="001D5CE8">
      <w:pPr>
        <w:spacing w:after="0" w:line="240" w:lineRule="auto"/>
        <w:jc w:val="center"/>
        <w:rPr>
          <w:rFonts w:ascii="Calibri" w:hAnsi="Calibri" w:cs="Calibri"/>
          <w:b/>
          <w:sz w:val="24"/>
          <w:u w:val="single"/>
        </w:rPr>
      </w:pPr>
      <w:r w:rsidRPr="002E3BF5">
        <w:rPr>
          <w:rFonts w:ascii="Calibri" w:hAnsi="Calibri" w:cs="Calibri"/>
          <w:b/>
          <w:sz w:val="24"/>
          <w:u w:val="single"/>
        </w:rPr>
        <w:t>Clinical Decision Support Solution</w:t>
      </w:r>
    </w:p>
    <w:p w14:paraId="574B960C" w14:textId="31DEBF18" w:rsidR="001D5CE8" w:rsidRPr="002E3BF5" w:rsidRDefault="00E347D8" w:rsidP="001D5CE8">
      <w:pPr>
        <w:spacing w:after="0" w:line="240" w:lineRule="auto"/>
        <w:jc w:val="center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 xml:space="preserve">Draft </w:t>
      </w:r>
      <w:r w:rsidR="001D5CE8" w:rsidRPr="002E3BF5">
        <w:rPr>
          <w:rFonts w:ascii="Calibri" w:hAnsi="Calibri" w:cs="Calibri"/>
          <w:b/>
          <w:sz w:val="24"/>
          <w:u w:val="single"/>
        </w:rPr>
        <w:t>Specification</w:t>
      </w:r>
      <w:r w:rsidR="00EE664F">
        <w:rPr>
          <w:rFonts w:ascii="Calibri" w:hAnsi="Calibri" w:cs="Calibri"/>
          <w:b/>
          <w:sz w:val="24"/>
          <w:u w:val="single"/>
        </w:rPr>
        <w:t xml:space="preserve"> of Requirements</w:t>
      </w:r>
    </w:p>
    <w:p w14:paraId="09C83D27" w14:textId="77777777" w:rsidR="001D5CE8" w:rsidRDefault="001D5CE8" w:rsidP="001D5CE8">
      <w:pPr>
        <w:spacing w:after="0" w:line="240" w:lineRule="auto"/>
      </w:pPr>
    </w:p>
    <w:p w14:paraId="61DEBF22" w14:textId="77777777" w:rsidR="001D5CE8" w:rsidRPr="001D5CE8" w:rsidRDefault="001D5CE8" w:rsidP="001D5CE8">
      <w:pPr>
        <w:spacing w:after="0" w:line="240" w:lineRule="auto"/>
        <w:rPr>
          <w:b/>
        </w:rPr>
      </w:pPr>
      <w:bookmarkStart w:id="0" w:name="_GoBack"/>
      <w:bookmarkEnd w:id="0"/>
      <w:r w:rsidRPr="001D5CE8">
        <w:rPr>
          <w:b/>
        </w:rPr>
        <w:t>Service Description</w:t>
      </w:r>
    </w:p>
    <w:p w14:paraId="39575D82" w14:textId="77777777" w:rsidR="001D5CE8" w:rsidRDefault="001D5CE8" w:rsidP="001D5CE8">
      <w:pPr>
        <w:spacing w:after="0" w:line="240" w:lineRule="auto"/>
      </w:pPr>
    </w:p>
    <w:p w14:paraId="33C12F82" w14:textId="77777777" w:rsidR="003A3A95" w:rsidRDefault="001D5CE8" w:rsidP="001D5CE8">
      <w:p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 xml:space="preserve">When making an informed decision about a patient referral, a GP may need to refer to local and national guidance. In many instances this guidance is available in a number of site locations, which can be time consuming to find. </w:t>
      </w:r>
    </w:p>
    <w:p w14:paraId="11535979" w14:textId="77777777" w:rsidR="00E347D8" w:rsidRDefault="00E347D8" w:rsidP="001D5CE8">
      <w:pPr>
        <w:spacing w:after="0" w:line="240" w:lineRule="auto"/>
        <w:rPr>
          <w:rFonts w:ascii="Calibri" w:hAnsi="Calibri" w:cs="Calibri"/>
        </w:rPr>
      </w:pPr>
    </w:p>
    <w:p w14:paraId="67AB1C1E" w14:textId="05B3E5E8" w:rsidR="001D5CE8" w:rsidRPr="002E3BF5" w:rsidRDefault="003A3A95" w:rsidP="001D5C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aid this </w:t>
      </w:r>
      <w:r w:rsidR="001D5CE8" w:rsidRPr="002E3BF5">
        <w:rPr>
          <w:rFonts w:ascii="Calibri" w:hAnsi="Calibri" w:cs="Calibri"/>
        </w:rPr>
        <w:t>process, Merton</w:t>
      </w:r>
      <w:r w:rsidR="00571869">
        <w:rPr>
          <w:rFonts w:ascii="Calibri" w:hAnsi="Calibri" w:cs="Calibri"/>
        </w:rPr>
        <w:t xml:space="preserve"> and </w:t>
      </w:r>
      <w:r w:rsidR="00571869" w:rsidRPr="002E3BF5">
        <w:rPr>
          <w:rFonts w:ascii="Calibri" w:hAnsi="Calibri" w:cs="Calibri"/>
        </w:rPr>
        <w:t>Wandswort</w:t>
      </w:r>
      <w:r w:rsidR="00571869">
        <w:rPr>
          <w:rFonts w:ascii="Calibri" w:hAnsi="Calibri" w:cs="Calibri"/>
        </w:rPr>
        <w:t>h</w:t>
      </w:r>
      <w:r w:rsidR="001D5CE8" w:rsidRPr="002E3BF5">
        <w:rPr>
          <w:rFonts w:ascii="Calibri" w:hAnsi="Calibri" w:cs="Calibri"/>
        </w:rPr>
        <w:t xml:space="preserve"> CCGs would like to procure </w:t>
      </w:r>
      <w:r w:rsidR="00E21C61">
        <w:rPr>
          <w:rFonts w:ascii="Calibri" w:hAnsi="Calibri" w:cs="Calibri"/>
        </w:rPr>
        <w:t xml:space="preserve">a solution </w:t>
      </w:r>
      <w:r w:rsidR="001D5CE8" w:rsidRPr="002E3BF5">
        <w:rPr>
          <w:rFonts w:ascii="Calibri" w:hAnsi="Calibri" w:cs="Calibri"/>
        </w:rPr>
        <w:t>which combines the referral form with local and national guidance, and also provides the GP with patient leaflets/useful information.</w:t>
      </w:r>
      <w:r w:rsidR="002E3BF5">
        <w:rPr>
          <w:rFonts w:ascii="Calibri" w:hAnsi="Calibri" w:cs="Calibri"/>
        </w:rPr>
        <w:t xml:space="preserve"> </w:t>
      </w:r>
      <w:r w:rsidR="001D5CE8" w:rsidRPr="002E3BF5">
        <w:rPr>
          <w:rFonts w:ascii="Calibri" w:hAnsi="Calibri" w:cs="Calibri"/>
        </w:rPr>
        <w:t xml:space="preserve"> </w:t>
      </w:r>
    </w:p>
    <w:p w14:paraId="459C244A" w14:textId="77777777" w:rsidR="00E347D8" w:rsidRDefault="00E347D8" w:rsidP="001D5CE8">
      <w:pPr>
        <w:spacing w:after="0" w:line="240" w:lineRule="auto"/>
        <w:rPr>
          <w:rFonts w:ascii="Calibri" w:hAnsi="Calibri" w:cs="Calibri"/>
        </w:rPr>
      </w:pPr>
    </w:p>
    <w:p w14:paraId="20E9F411" w14:textId="1229009B" w:rsidR="001D5CE8" w:rsidRPr="00E347D8" w:rsidRDefault="001D5CE8" w:rsidP="001D5CE8">
      <w:p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This software should be fully integrated with the GP patient record system which is used across both Boroughs; 97% practices use EMIS Web and 3% use Vision.</w:t>
      </w:r>
    </w:p>
    <w:p w14:paraId="4A44F4A9" w14:textId="77777777" w:rsidR="001D5CE8" w:rsidRDefault="001D5CE8" w:rsidP="001D5CE8">
      <w:pPr>
        <w:spacing w:after="0" w:line="240" w:lineRule="auto"/>
      </w:pPr>
    </w:p>
    <w:p w14:paraId="526AD1FB" w14:textId="77777777" w:rsidR="001D5CE8" w:rsidRPr="001D5CE8" w:rsidRDefault="001D5CE8" w:rsidP="001D5CE8">
      <w:pPr>
        <w:spacing w:after="0" w:line="240" w:lineRule="auto"/>
        <w:rPr>
          <w:b/>
        </w:rPr>
      </w:pPr>
      <w:r w:rsidRPr="001D5CE8">
        <w:rPr>
          <w:b/>
        </w:rPr>
        <w:t>Functionality Requirements</w:t>
      </w:r>
    </w:p>
    <w:p w14:paraId="67067B2C" w14:textId="77777777" w:rsidR="001D5CE8" w:rsidRDefault="001D5CE8" w:rsidP="001D5CE8">
      <w:pPr>
        <w:spacing w:after="0" w:line="240" w:lineRule="auto"/>
      </w:pPr>
    </w:p>
    <w:p w14:paraId="7EB043E3" w14:textId="77777777" w:rsidR="001D5CE8" w:rsidRDefault="001D5CE8" w:rsidP="001D5CE8">
      <w:pPr>
        <w:spacing w:after="0" w:line="240" w:lineRule="auto"/>
      </w:pPr>
      <w:r>
        <w:t>The clinical decision support solution should have the following functionality:</w:t>
      </w:r>
    </w:p>
    <w:p w14:paraId="4B2953CD" w14:textId="77777777" w:rsidR="001D5CE8" w:rsidRDefault="001D5CE8" w:rsidP="001D5CE8">
      <w:pPr>
        <w:spacing w:after="0" w:line="240" w:lineRule="auto"/>
      </w:pPr>
    </w:p>
    <w:p w14:paraId="7BB1027A" w14:textId="18534828" w:rsidR="007A6DE0" w:rsidRPr="002E3BF5" w:rsidRDefault="007A6DE0" w:rsidP="007A6DE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Content can be centrally managed rather than each practice having to update;</w:t>
      </w:r>
    </w:p>
    <w:p w14:paraId="3024339D" w14:textId="4C185BDA" w:rsidR="007A6DE0" w:rsidRPr="002E3BF5" w:rsidRDefault="00E21C61" w:rsidP="007A6DE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Solution </w:t>
      </w:r>
      <w:r w:rsidR="007A6DE0" w:rsidRPr="002E3BF5">
        <w:rPr>
          <w:rFonts w:ascii="Calibri" w:hAnsi="Calibri" w:cs="Calibri"/>
        </w:rPr>
        <w:t>to be fully integrated with practice clinical system; EMIS Web, Vision</w:t>
      </w:r>
      <w:r w:rsidR="002E3BF5">
        <w:rPr>
          <w:rFonts w:ascii="Calibri" w:hAnsi="Calibri" w:cs="Calibri"/>
        </w:rPr>
        <w:t>;</w:t>
      </w:r>
    </w:p>
    <w:p w14:paraId="0B80AE87" w14:textId="6231A940" w:rsidR="001D5CE8" w:rsidRPr="002E3BF5" w:rsidRDefault="001D5CE8" w:rsidP="007A6DE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Generic referral template which can be personalised / amended as required</w:t>
      </w:r>
      <w:r w:rsidR="002E3BF5">
        <w:rPr>
          <w:rFonts w:ascii="Calibri" w:hAnsi="Calibri" w:cs="Calibri"/>
        </w:rPr>
        <w:t>;</w:t>
      </w:r>
    </w:p>
    <w:p w14:paraId="62B4165B" w14:textId="2636F38A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Download capability for EMIS data to populate the patient details into the template (patient name, recent history, notes etc</w:t>
      </w:r>
      <w:r w:rsidR="007A6DE0" w:rsidRPr="002E3BF5">
        <w:rPr>
          <w:rFonts w:ascii="Calibri" w:hAnsi="Calibri" w:cs="Calibri"/>
        </w:rPr>
        <w:t>.</w:t>
      </w:r>
      <w:r w:rsidRPr="002E3BF5">
        <w:rPr>
          <w:rFonts w:ascii="Calibri" w:hAnsi="Calibri" w:cs="Calibri"/>
        </w:rPr>
        <w:t>)</w:t>
      </w:r>
      <w:r w:rsidR="002E3BF5">
        <w:rPr>
          <w:rFonts w:ascii="Calibri" w:hAnsi="Calibri" w:cs="Calibri"/>
        </w:rPr>
        <w:t>;</w:t>
      </w:r>
    </w:p>
    <w:p w14:paraId="6BA4FB9F" w14:textId="37ADB121" w:rsidR="007A6DE0" w:rsidRPr="002E3BF5" w:rsidRDefault="00E21C61" w:rsidP="007A6DE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Ability</w:t>
      </w:r>
      <w:r w:rsidR="007A6DE0" w:rsidRPr="002E3BF5">
        <w:rPr>
          <w:rFonts w:ascii="Calibri" w:hAnsi="Calibri" w:cs="Calibri"/>
        </w:rPr>
        <w:t xml:space="preserve"> to provide prompts suggesting relevant clinical pathways to assist management</w:t>
      </w:r>
      <w:r>
        <w:rPr>
          <w:rFonts w:ascii="Calibri" w:hAnsi="Calibri" w:cs="Calibri"/>
        </w:rPr>
        <w:t xml:space="preserve"> </w:t>
      </w:r>
      <w:r w:rsidR="007A6DE0" w:rsidRPr="002E3BF5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 </w:t>
      </w:r>
      <w:r w:rsidR="007A6DE0" w:rsidRPr="002E3BF5">
        <w:rPr>
          <w:rFonts w:ascii="Calibri" w:hAnsi="Calibri" w:cs="Calibri"/>
        </w:rPr>
        <w:t>referral decisions;</w:t>
      </w:r>
    </w:p>
    <w:p w14:paraId="0FFCA73B" w14:textId="23BB748B" w:rsidR="007A6DE0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Embedded in the pathway prompts should be</w:t>
      </w:r>
      <w:r w:rsidR="007A6DE0" w:rsidRPr="002E3BF5">
        <w:rPr>
          <w:rFonts w:ascii="Calibri" w:hAnsi="Calibri" w:cs="Calibri"/>
        </w:rPr>
        <w:t>:</w:t>
      </w:r>
    </w:p>
    <w:p w14:paraId="3AE615D7" w14:textId="7F3CF9CD" w:rsidR="007A6DE0" w:rsidRPr="002E3BF5" w:rsidRDefault="001D5CE8" w:rsidP="007A6DE0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local and national guidance which is easily accessible by selecting the appropriate link which would take the GP straight to the relevant section</w:t>
      </w:r>
      <w:r w:rsidR="007A6DE0" w:rsidRPr="002E3BF5">
        <w:rPr>
          <w:rFonts w:ascii="Calibri" w:hAnsi="Calibri" w:cs="Calibri"/>
        </w:rPr>
        <w:t>;</w:t>
      </w:r>
    </w:p>
    <w:p w14:paraId="427A3CF7" w14:textId="22B52DA7" w:rsidR="001D5CE8" w:rsidRPr="002E3BF5" w:rsidRDefault="007A6DE0" w:rsidP="007A6DE0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relevant</w:t>
      </w:r>
      <w:r w:rsidRPr="002E3BF5">
        <w:rPr>
          <w:rFonts w:ascii="Calibri" w:hAnsi="Calibri" w:cs="Calibri"/>
          <w:color w:val="FF0000"/>
        </w:rPr>
        <w:t xml:space="preserve"> </w:t>
      </w:r>
      <w:r w:rsidRPr="002E3BF5">
        <w:rPr>
          <w:rFonts w:ascii="Calibri" w:hAnsi="Calibri" w:cs="Calibri"/>
        </w:rPr>
        <w:t>patient leaflets and/or other inf</w:t>
      </w:r>
      <w:r w:rsidR="00E21C61">
        <w:rPr>
          <w:rFonts w:ascii="Calibri" w:hAnsi="Calibri" w:cs="Calibri"/>
        </w:rPr>
        <w:t>ormation they would find useful;</w:t>
      </w:r>
    </w:p>
    <w:p w14:paraId="6681A3DF" w14:textId="69A3CFCE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On-screen messages and banners to alert the user when there is a preferred care pathway or form available</w:t>
      </w:r>
      <w:r w:rsidR="002E3BF5">
        <w:rPr>
          <w:rFonts w:ascii="Calibri" w:hAnsi="Calibri" w:cs="Calibri"/>
        </w:rPr>
        <w:t>;</w:t>
      </w:r>
    </w:p>
    <w:p w14:paraId="1678A18B" w14:textId="6249E90C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Suggestions for alternative management plans should be available as part of the referral template e.g. treatment guidance, appropriate medicines etc.</w:t>
      </w:r>
      <w:r w:rsidR="002E3BF5">
        <w:rPr>
          <w:rFonts w:ascii="Calibri" w:hAnsi="Calibri" w:cs="Calibri"/>
        </w:rPr>
        <w:t>;</w:t>
      </w:r>
    </w:p>
    <w:p w14:paraId="0C62F69A" w14:textId="59CF6FEB" w:rsidR="00085F15" w:rsidRPr="00085F15" w:rsidRDefault="00085F15" w:rsidP="00085F15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085F15">
        <w:rPr>
          <w:rFonts w:ascii="Calibri" w:hAnsi="Calibri" w:cs="Calibri"/>
        </w:rPr>
        <w:t>Provision of disease prevalence checks and quality alerts</w:t>
      </w:r>
      <w:r w:rsidR="00E21C61">
        <w:rPr>
          <w:rFonts w:ascii="Calibri" w:hAnsi="Calibri" w:cs="Calibri"/>
        </w:rPr>
        <w:t>;</w:t>
      </w:r>
      <w:r w:rsidRPr="00085F15">
        <w:rPr>
          <w:rFonts w:ascii="Calibri" w:hAnsi="Calibri" w:cs="Calibri"/>
        </w:rPr>
        <w:t xml:space="preserve"> </w:t>
      </w:r>
    </w:p>
    <w:p w14:paraId="43DDCC0B" w14:textId="1BA526A1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 xml:space="preserve">Capability to attach the referral form details to </w:t>
      </w:r>
      <w:r w:rsidR="007A6DE0" w:rsidRPr="002E3BF5">
        <w:rPr>
          <w:rFonts w:ascii="Calibri" w:hAnsi="Calibri" w:cs="Calibri"/>
        </w:rPr>
        <w:t>the E-Referral System</w:t>
      </w:r>
      <w:r w:rsidR="00E21C61">
        <w:rPr>
          <w:rFonts w:ascii="Calibri" w:hAnsi="Calibri" w:cs="Calibri"/>
        </w:rPr>
        <w:t>;</w:t>
      </w:r>
    </w:p>
    <w:p w14:paraId="2EE98CDA" w14:textId="345BF80B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Ability to save a partially completed form</w:t>
      </w:r>
      <w:r w:rsidR="00E21C61">
        <w:rPr>
          <w:rFonts w:ascii="Calibri" w:hAnsi="Calibri" w:cs="Calibri"/>
        </w:rPr>
        <w:t>;</w:t>
      </w:r>
    </w:p>
    <w:p w14:paraId="50CD4C47" w14:textId="4E94EE0D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Functionality to add, remove and update specific pathways and the</w:t>
      </w:r>
      <w:r w:rsidR="00E21C61">
        <w:rPr>
          <w:rFonts w:ascii="Calibri" w:hAnsi="Calibri" w:cs="Calibri"/>
        </w:rPr>
        <w:t xml:space="preserve"> generic template, as required;</w:t>
      </w:r>
    </w:p>
    <w:p w14:paraId="6EF42BC3" w14:textId="427D4F86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Reporting functionality to review referral numbers and usage</w:t>
      </w:r>
      <w:r w:rsidR="00E21C61">
        <w:rPr>
          <w:rFonts w:ascii="Calibri" w:hAnsi="Calibri" w:cs="Calibri"/>
        </w:rPr>
        <w:t>;</w:t>
      </w:r>
      <w:r w:rsidRPr="002E3BF5">
        <w:rPr>
          <w:rFonts w:ascii="Calibri" w:hAnsi="Calibri" w:cs="Calibri"/>
        </w:rPr>
        <w:t xml:space="preserve"> </w:t>
      </w:r>
    </w:p>
    <w:p w14:paraId="283FCE3A" w14:textId="55E23B7D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A library of additional templates that we can review and upload, as required</w:t>
      </w:r>
      <w:r w:rsidR="00E21C61">
        <w:rPr>
          <w:rFonts w:ascii="Calibri" w:hAnsi="Calibri" w:cs="Calibri"/>
        </w:rPr>
        <w:t>;</w:t>
      </w:r>
    </w:p>
    <w:p w14:paraId="32D7609C" w14:textId="69ABD7DA" w:rsidR="001D5CE8" w:rsidRPr="002E3BF5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National guidance (for example, NICE guidance) is available and kept up-to-date by the supplier. However, local guidance can be prioriti</w:t>
      </w:r>
      <w:r w:rsidR="00E21C61">
        <w:rPr>
          <w:rFonts w:ascii="Calibri" w:hAnsi="Calibri" w:cs="Calibri"/>
        </w:rPr>
        <w:t>sed over national when required;</w:t>
      </w:r>
    </w:p>
    <w:p w14:paraId="0BA21CD6" w14:textId="0084A642" w:rsidR="001D5CE8" w:rsidRDefault="001D5CE8" w:rsidP="001D5CE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A searchable directory of services</w:t>
      </w:r>
      <w:r w:rsidR="00E21C61">
        <w:rPr>
          <w:rFonts w:ascii="Calibri" w:hAnsi="Calibri" w:cs="Calibri"/>
        </w:rPr>
        <w:t>.</w:t>
      </w:r>
    </w:p>
    <w:p w14:paraId="4A08E5FE" w14:textId="77777777" w:rsidR="00E347D8" w:rsidRDefault="00E347D8" w:rsidP="00E347D8">
      <w:pPr>
        <w:spacing w:after="0" w:line="240" w:lineRule="auto"/>
        <w:rPr>
          <w:rFonts w:ascii="Calibri" w:hAnsi="Calibri" w:cs="Calibri"/>
        </w:rPr>
      </w:pPr>
    </w:p>
    <w:p w14:paraId="5CE480CF" w14:textId="77777777" w:rsidR="00E347D8" w:rsidRDefault="00E347D8" w:rsidP="00E347D8">
      <w:pPr>
        <w:spacing w:after="0" w:line="240" w:lineRule="auto"/>
        <w:rPr>
          <w:rFonts w:ascii="Calibri" w:hAnsi="Calibri" w:cs="Calibri"/>
        </w:rPr>
      </w:pPr>
    </w:p>
    <w:p w14:paraId="452E75E4" w14:textId="77777777" w:rsidR="00E347D8" w:rsidRDefault="00E347D8" w:rsidP="00E347D8">
      <w:pPr>
        <w:spacing w:after="0" w:line="240" w:lineRule="auto"/>
        <w:rPr>
          <w:rFonts w:ascii="Calibri" w:hAnsi="Calibri" w:cs="Calibri"/>
        </w:rPr>
      </w:pPr>
    </w:p>
    <w:p w14:paraId="226D8CDD" w14:textId="77777777" w:rsidR="00E347D8" w:rsidRDefault="00E347D8" w:rsidP="00E347D8">
      <w:pPr>
        <w:spacing w:after="0" w:line="240" w:lineRule="auto"/>
        <w:rPr>
          <w:rFonts w:ascii="Calibri" w:hAnsi="Calibri" w:cs="Calibri"/>
        </w:rPr>
      </w:pPr>
    </w:p>
    <w:p w14:paraId="5FC1B660" w14:textId="77777777" w:rsidR="00E347D8" w:rsidRPr="00E347D8" w:rsidRDefault="00E347D8" w:rsidP="00E347D8">
      <w:pPr>
        <w:spacing w:after="0" w:line="240" w:lineRule="auto"/>
        <w:rPr>
          <w:rFonts w:ascii="Calibri" w:hAnsi="Calibri" w:cs="Calibri"/>
        </w:rPr>
      </w:pPr>
    </w:p>
    <w:p w14:paraId="16AF2B6F" w14:textId="77777777" w:rsidR="00E21C61" w:rsidRDefault="00E21C61" w:rsidP="00E21C61">
      <w:pPr>
        <w:spacing w:after="0" w:line="240" w:lineRule="auto"/>
      </w:pPr>
    </w:p>
    <w:p w14:paraId="0693CFD4" w14:textId="77777777" w:rsidR="00E21C61" w:rsidRPr="00E21C61" w:rsidRDefault="00E21C61" w:rsidP="00E21C61">
      <w:pPr>
        <w:spacing w:after="0" w:line="240" w:lineRule="auto"/>
        <w:rPr>
          <w:b/>
        </w:rPr>
      </w:pPr>
      <w:r w:rsidRPr="00E21C61">
        <w:rPr>
          <w:b/>
        </w:rPr>
        <w:lastRenderedPageBreak/>
        <w:t>Additional Requirements</w:t>
      </w:r>
    </w:p>
    <w:p w14:paraId="512E18F8" w14:textId="77777777" w:rsidR="00E21C61" w:rsidRDefault="00E21C61" w:rsidP="00E21C61">
      <w:pPr>
        <w:spacing w:after="0" w:line="240" w:lineRule="auto"/>
      </w:pPr>
    </w:p>
    <w:p w14:paraId="65390140" w14:textId="2FC4284D" w:rsidR="001D5CE8" w:rsidRPr="00E21C61" w:rsidRDefault="001D5CE8" w:rsidP="00E21C61">
      <w:pPr>
        <w:spacing w:after="0" w:line="240" w:lineRule="auto"/>
        <w:rPr>
          <w:rFonts w:ascii="Calibri" w:hAnsi="Calibri" w:cs="Calibri"/>
        </w:rPr>
      </w:pPr>
      <w:r w:rsidRPr="00E21C61">
        <w:rPr>
          <w:rFonts w:ascii="Calibri" w:hAnsi="Calibri" w:cs="Calibri"/>
        </w:rPr>
        <w:t xml:space="preserve">In addition to </w:t>
      </w:r>
      <w:r w:rsidR="00E21C61">
        <w:rPr>
          <w:rFonts w:ascii="Calibri" w:hAnsi="Calibri" w:cs="Calibri"/>
        </w:rPr>
        <w:t>the functionality requirements</w:t>
      </w:r>
      <w:r w:rsidRPr="00E21C61">
        <w:rPr>
          <w:rFonts w:ascii="Calibri" w:hAnsi="Calibri" w:cs="Calibri"/>
        </w:rPr>
        <w:t>, the following should be included in the proposal:</w:t>
      </w:r>
    </w:p>
    <w:p w14:paraId="56F1E757" w14:textId="5AF47025" w:rsidR="001D5CE8" w:rsidRPr="002E3BF5" w:rsidRDefault="001D5CE8" w:rsidP="00E21C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Demonstration of business continuity for hardware, software and procedures</w:t>
      </w:r>
      <w:r w:rsidR="00E21C61">
        <w:rPr>
          <w:rFonts w:ascii="Calibri" w:hAnsi="Calibri" w:cs="Calibri"/>
        </w:rPr>
        <w:t>;</w:t>
      </w:r>
    </w:p>
    <w:p w14:paraId="1944CE72" w14:textId="1D63EF10" w:rsidR="001D5CE8" w:rsidRPr="002E3BF5" w:rsidRDefault="001D5CE8" w:rsidP="00E21C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On site and off site support, and availability of these services</w:t>
      </w:r>
      <w:r w:rsidR="00E21C61">
        <w:rPr>
          <w:rFonts w:ascii="Calibri" w:hAnsi="Calibri" w:cs="Calibri"/>
        </w:rPr>
        <w:t>;</w:t>
      </w:r>
    </w:p>
    <w:p w14:paraId="7FB0BD15" w14:textId="092DF73A" w:rsidR="001D5CE8" w:rsidRPr="002E3BF5" w:rsidRDefault="001D5CE8" w:rsidP="00E21C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Initial training of GPs/practice staff and any staff employed to update local guidance</w:t>
      </w:r>
      <w:r w:rsidR="00E21C61">
        <w:rPr>
          <w:rFonts w:ascii="Calibri" w:hAnsi="Calibri" w:cs="Calibri"/>
        </w:rPr>
        <w:t>;</w:t>
      </w:r>
    </w:p>
    <w:p w14:paraId="3A52CE62" w14:textId="02CBD46C" w:rsidR="001D5CE8" w:rsidRDefault="001D5CE8" w:rsidP="001D5CE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002E3BF5">
        <w:rPr>
          <w:rFonts w:ascii="Calibri" w:hAnsi="Calibri" w:cs="Calibri"/>
        </w:rPr>
        <w:t>Resolution process for issues encountered during the implementation</w:t>
      </w:r>
      <w:r w:rsidR="00E21C61">
        <w:rPr>
          <w:rFonts w:ascii="Calibri" w:hAnsi="Calibri" w:cs="Calibri"/>
        </w:rPr>
        <w:t>.</w:t>
      </w:r>
    </w:p>
    <w:p w14:paraId="583E4BB8" w14:textId="617900E0" w:rsidR="00E21C61" w:rsidRDefault="00E21C61" w:rsidP="00E21C6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Ability to update content within an agreed timeframe - current expectations are:</w:t>
      </w:r>
    </w:p>
    <w:p w14:paraId="43F756DA" w14:textId="6E53023D" w:rsidR="00E21C61" w:rsidRDefault="00E21C61" w:rsidP="00E21C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Urgent updates - to be completed within 24 working hours;</w:t>
      </w:r>
    </w:p>
    <w:p w14:paraId="0632B260" w14:textId="16669ADF" w:rsidR="00E21C61" w:rsidRDefault="00E21C61" w:rsidP="00E21C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Non-urgent updates </w:t>
      </w:r>
      <w:r w:rsidR="005E344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to be completed within 3-5 working days;</w:t>
      </w:r>
    </w:p>
    <w:p w14:paraId="1F875C45" w14:textId="0589094D" w:rsidR="00E21C61" w:rsidRPr="002E3BF5" w:rsidRDefault="00E21C61" w:rsidP="00E21C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New content upload </w:t>
      </w:r>
      <w:r w:rsidR="005E3448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to be completed within 10 working days.</w:t>
      </w:r>
    </w:p>
    <w:p w14:paraId="15C453E8" w14:textId="77777777" w:rsidR="001D5CE8" w:rsidRDefault="001D5CE8" w:rsidP="001D5CE8">
      <w:pPr>
        <w:spacing w:after="0" w:line="240" w:lineRule="auto"/>
        <w:ind w:left="360"/>
      </w:pPr>
      <w:r>
        <w:t xml:space="preserve"> </w:t>
      </w:r>
    </w:p>
    <w:p w14:paraId="2D9FA785" w14:textId="77777777" w:rsidR="00E21C61" w:rsidRDefault="00E21C61" w:rsidP="001D5CE8">
      <w:pPr>
        <w:spacing w:after="0" w:line="240" w:lineRule="auto"/>
        <w:rPr>
          <w:b/>
        </w:rPr>
      </w:pPr>
    </w:p>
    <w:p w14:paraId="27D397A4" w14:textId="77777777" w:rsidR="001D5CE8" w:rsidRPr="001D5CE8" w:rsidRDefault="001D5CE8" w:rsidP="001D5CE8">
      <w:pPr>
        <w:spacing w:after="0" w:line="240" w:lineRule="auto"/>
        <w:rPr>
          <w:b/>
        </w:rPr>
      </w:pPr>
      <w:r w:rsidRPr="001D5CE8">
        <w:rPr>
          <w:b/>
        </w:rPr>
        <w:t>Service Location Information</w:t>
      </w:r>
    </w:p>
    <w:p w14:paraId="7B6D366E" w14:textId="77777777" w:rsidR="001D5CE8" w:rsidRDefault="001D5CE8" w:rsidP="001D5CE8">
      <w:pPr>
        <w:spacing w:after="0" w:line="240" w:lineRule="auto"/>
      </w:pPr>
    </w:p>
    <w:p w14:paraId="27CE2195" w14:textId="42C8C587" w:rsidR="001D5CE8" w:rsidRDefault="001D5CE8" w:rsidP="001D5CE8">
      <w:pPr>
        <w:spacing w:after="0" w:line="240" w:lineRule="auto"/>
      </w:pPr>
      <w:r>
        <w:t>The s</w:t>
      </w:r>
      <w:r w:rsidR="00E21C61">
        <w:t>olution</w:t>
      </w:r>
      <w:r>
        <w:t xml:space="preserve"> will be utilised by GPs and practice staff </w:t>
      </w:r>
      <w:r w:rsidR="00E21C61">
        <w:t xml:space="preserve">and </w:t>
      </w:r>
      <w:r>
        <w:t>should be available within all practices in Merton</w:t>
      </w:r>
      <w:r w:rsidR="00571869">
        <w:t xml:space="preserve"> and Wandsworth</w:t>
      </w:r>
      <w:r>
        <w:t>. Onsite support does not need to be available on location at all times, but should be available in a timely manner, upon request. Telephone support should be available during normal office hours (9am – 5pm, Monday to Friday). Support should be supplied by suitably trained staff.</w:t>
      </w:r>
    </w:p>
    <w:sectPr w:rsidR="001D5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3B0"/>
    <w:multiLevelType w:val="hybridMultilevel"/>
    <w:tmpl w:val="2B2C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0126E2"/>
    <w:multiLevelType w:val="hybridMultilevel"/>
    <w:tmpl w:val="E4262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34D6D"/>
    <w:multiLevelType w:val="hybridMultilevel"/>
    <w:tmpl w:val="691E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E8"/>
    <w:rsid w:val="00085F15"/>
    <w:rsid w:val="001D5CE8"/>
    <w:rsid w:val="001F0DF5"/>
    <w:rsid w:val="002E3BF5"/>
    <w:rsid w:val="003A3A95"/>
    <w:rsid w:val="00571869"/>
    <w:rsid w:val="005E3448"/>
    <w:rsid w:val="00794B9B"/>
    <w:rsid w:val="007A6DE0"/>
    <w:rsid w:val="00E21C61"/>
    <w:rsid w:val="00E347D8"/>
    <w:rsid w:val="00E603F0"/>
    <w:rsid w:val="00E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4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5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266C52C8594FB8EA613593E4F715" ma:contentTypeVersion="11" ma:contentTypeDescription="Create a new document." ma:contentTypeScope="" ma:versionID="18e3af794b636509eec2753297bd918a">
  <xsd:schema xmlns:xsd="http://www.w3.org/2001/XMLSchema" xmlns:xs="http://www.w3.org/2001/XMLSchema" xmlns:p="http://schemas.microsoft.com/office/2006/metadata/properties" xmlns:ns2="a8b61c0f-7615-4a4a-a6b6-8a569f9a9104" xmlns:ns3="3b053474-e92c-4915-a747-03967082692f" targetNamespace="http://schemas.microsoft.com/office/2006/metadata/properties" ma:root="true" ma:fieldsID="38faa0f7cf25e790a6b85e32da3cc893" ns2:_="" ns3:_="">
    <xsd:import namespace="a8b61c0f-7615-4a4a-a6b6-8a569f9a9104"/>
    <xsd:import namespace="3b053474-e92c-4915-a747-0396708269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1c0f-7615-4a4a-a6b6-8a569f9a91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53474-e92c-4915-a747-03967082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CD686-AB61-442A-8945-93EA7240C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1c0f-7615-4a4a-a6b6-8a569f9a9104"/>
    <ds:schemaRef ds:uri="3b053474-e92c-4915-a747-03967082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BF58B-43CE-435A-9C79-496ECF161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CEC428-3791-4682-A138-6C73BB59B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ODonnell (Merton and Wandsworth CCGs)</dc:creator>
  <cp:lastModifiedBy>Phil Gouldbourn</cp:lastModifiedBy>
  <cp:revision>2</cp:revision>
  <dcterms:created xsi:type="dcterms:W3CDTF">2018-09-03T15:13:00Z</dcterms:created>
  <dcterms:modified xsi:type="dcterms:W3CDTF">2018-09-03T15:13:00Z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0x010100430E266C52C8594FB8EA613593E4F715</vt:lpwstr>
  </property>
</Properties>
</file>