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74F2D" w14:textId="77777777" w:rsidR="00402EBD" w:rsidRDefault="009402C0" w:rsidP="009402C0">
      <w:pPr>
        <w:jc w:val="right"/>
        <w:rPr>
          <w:rFonts w:ascii="Verdana" w:hAnsi="Verdana"/>
          <w:sz w:val="24"/>
          <w:szCs w:val="24"/>
        </w:rPr>
      </w:pPr>
      <w:r w:rsidRPr="009402C0">
        <w:rPr>
          <w:rFonts w:ascii="Verdana" w:hAnsi="Verdana"/>
          <w:sz w:val="24"/>
          <w:szCs w:val="24"/>
        </w:rPr>
        <w:t>Appendix 7</w:t>
      </w:r>
    </w:p>
    <w:p w14:paraId="6375730C" w14:textId="77777777" w:rsidR="007970BE" w:rsidRDefault="007970BE" w:rsidP="009402C0">
      <w:pPr>
        <w:jc w:val="right"/>
        <w:rPr>
          <w:rFonts w:ascii="Verdana" w:hAnsi="Verdana"/>
          <w:sz w:val="24"/>
          <w:szCs w:val="24"/>
        </w:rPr>
      </w:pPr>
    </w:p>
    <w:p w14:paraId="2BCB7D62" w14:textId="34A91052" w:rsidR="007970BE" w:rsidRDefault="007970BE" w:rsidP="007970B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Wetpour specifications</w:t>
      </w:r>
      <w:r w:rsidR="00171997">
        <w:rPr>
          <w:rFonts w:ascii="Verdana" w:hAnsi="Verdana"/>
          <w:sz w:val="24"/>
          <w:szCs w:val="24"/>
        </w:rPr>
        <w:t>, e.g. for a carousel facility,</w:t>
      </w:r>
      <w:r>
        <w:rPr>
          <w:rFonts w:ascii="Verdana" w:hAnsi="Verdana"/>
          <w:sz w:val="24"/>
          <w:szCs w:val="24"/>
        </w:rPr>
        <w:t xml:space="preserve"> based upon proposed locations:</w:t>
      </w:r>
    </w:p>
    <w:p w14:paraId="3895F344" w14:textId="77777777" w:rsidR="0097244E" w:rsidRDefault="0097244E" w:rsidP="007970BE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6BA2494C" w14:textId="77777777" w:rsidR="007970BE" w:rsidRDefault="007970BE" w:rsidP="007970B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North Farm</w:t>
      </w:r>
      <w:r w:rsidR="0097244E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4BE2E165" w14:textId="77777777" w:rsidR="0097244E" w:rsidRDefault="0097244E" w:rsidP="007970B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Wetpour/base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30.5 m2</w:t>
      </w:r>
    </w:p>
    <w:p w14:paraId="59EDB209" w14:textId="77777777" w:rsidR="0097244E" w:rsidRDefault="0097244E" w:rsidP="007970B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Edging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24.2</w:t>
      </w:r>
    </w:p>
    <w:p w14:paraId="0ED3F504" w14:textId="77777777" w:rsidR="0097244E" w:rsidRDefault="0097244E" w:rsidP="007970BE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746B4396" w14:textId="77777777" w:rsidR="007970BE" w:rsidRDefault="007970BE" w:rsidP="007970B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Burns Avenue</w:t>
      </w:r>
      <w:r w:rsidR="0097244E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520CC6FB" w14:textId="77777777" w:rsidR="0097244E" w:rsidRDefault="0097244E" w:rsidP="0097244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Wetpour/base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32.1</w:t>
      </w:r>
      <w:r w:rsidR="00F24DB0">
        <w:rPr>
          <w:rFonts w:ascii="Verdana" w:eastAsia="Verdana" w:hAnsi="Verdana" w:cs="Verdana"/>
          <w:color w:val="000000"/>
          <w:sz w:val="24"/>
          <w:szCs w:val="24"/>
        </w:rPr>
        <w:t xml:space="preserve"> m2</w:t>
      </w:r>
    </w:p>
    <w:p w14:paraId="4F3A5DD4" w14:textId="77777777" w:rsidR="0097244E" w:rsidRDefault="0097244E" w:rsidP="0097244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Edging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26.7</w:t>
      </w:r>
    </w:p>
    <w:p w14:paraId="0D2E7545" w14:textId="77777777" w:rsidR="0097244E" w:rsidRDefault="0097244E" w:rsidP="007970BE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4A559715" w14:textId="77777777" w:rsidR="007970BE" w:rsidRDefault="007970BE" w:rsidP="007970B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Newsham Farm</w:t>
      </w:r>
      <w:r w:rsidR="0097244E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5091D140" w14:textId="77777777" w:rsidR="0097244E" w:rsidRDefault="0097244E" w:rsidP="0097244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Wetpour/base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34.2</w:t>
      </w:r>
      <w:r w:rsidR="00F24DB0">
        <w:rPr>
          <w:rFonts w:ascii="Verdana" w:eastAsia="Verdana" w:hAnsi="Verdana" w:cs="Verdana"/>
          <w:color w:val="000000"/>
          <w:sz w:val="24"/>
          <w:szCs w:val="24"/>
        </w:rPr>
        <w:t xml:space="preserve"> m2</w:t>
      </w:r>
    </w:p>
    <w:p w14:paraId="05156F2D" w14:textId="77777777" w:rsidR="0097244E" w:rsidRDefault="0097244E" w:rsidP="0097244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Edging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28.2</w:t>
      </w:r>
    </w:p>
    <w:p w14:paraId="2256CC8B" w14:textId="77777777" w:rsidR="0097244E" w:rsidRDefault="0097244E" w:rsidP="007970BE">
      <w:pPr>
        <w:rPr>
          <w:rFonts w:ascii="Verdana" w:eastAsia="Verdana" w:hAnsi="Verdana" w:cs="Verdana"/>
          <w:color w:val="000000"/>
          <w:sz w:val="24"/>
          <w:szCs w:val="24"/>
        </w:rPr>
      </w:pPr>
    </w:p>
    <w:p w14:paraId="76F1B700" w14:textId="77777777" w:rsidR="007970BE" w:rsidRDefault="007970BE" w:rsidP="007970B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Mulberry</w:t>
      </w:r>
      <w:r w:rsidR="0097244E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32067848" w14:textId="77777777" w:rsidR="0097244E" w:rsidRDefault="0097244E" w:rsidP="0097244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Wetpour/base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 w:rsidR="00561DC8">
        <w:rPr>
          <w:rFonts w:ascii="Verdana" w:eastAsia="Verdana" w:hAnsi="Verdana" w:cs="Verdana"/>
          <w:color w:val="000000"/>
          <w:sz w:val="24"/>
          <w:szCs w:val="24"/>
        </w:rPr>
        <w:t>34.5 m2</w:t>
      </w:r>
    </w:p>
    <w:p w14:paraId="3D41309B" w14:textId="77777777" w:rsidR="0097244E" w:rsidRDefault="0097244E" w:rsidP="0097244E">
      <w:pPr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Edging</w:t>
      </w:r>
      <w:r w:rsidR="00561DC8">
        <w:rPr>
          <w:rFonts w:ascii="Verdana" w:eastAsia="Verdana" w:hAnsi="Verdana" w:cs="Verdana"/>
          <w:color w:val="000000"/>
          <w:sz w:val="24"/>
          <w:szCs w:val="24"/>
        </w:rPr>
        <w:tab/>
      </w:r>
      <w:r w:rsidR="00561DC8">
        <w:rPr>
          <w:rFonts w:ascii="Verdana" w:eastAsia="Verdana" w:hAnsi="Verdana" w:cs="Verdana"/>
          <w:color w:val="000000"/>
          <w:sz w:val="24"/>
          <w:szCs w:val="24"/>
        </w:rPr>
        <w:tab/>
        <w:t>31.4</w:t>
      </w:r>
    </w:p>
    <w:p w14:paraId="08F28AF8" w14:textId="77777777" w:rsidR="0097244E" w:rsidRDefault="0097244E" w:rsidP="007970BE">
      <w:pPr>
        <w:rPr>
          <w:rFonts w:ascii="Verdana" w:hAnsi="Verdana"/>
          <w:sz w:val="24"/>
          <w:szCs w:val="24"/>
        </w:rPr>
      </w:pPr>
    </w:p>
    <w:p w14:paraId="5BCA0BB5" w14:textId="77777777" w:rsidR="00561DC8" w:rsidRPr="009402C0" w:rsidRDefault="00561DC8" w:rsidP="007970B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Wetpour depth to be 40mm minimum</w:t>
      </w:r>
    </w:p>
    <w:sectPr w:rsidR="00561DC8" w:rsidRPr="00940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C0"/>
    <w:rsid w:val="000B3841"/>
    <w:rsid w:val="00171997"/>
    <w:rsid w:val="00561DC8"/>
    <w:rsid w:val="007970BE"/>
    <w:rsid w:val="007F245D"/>
    <w:rsid w:val="009402C0"/>
    <w:rsid w:val="0097244E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02CB"/>
  <w15:chartTrackingRefBased/>
  <w15:docId w15:val="{BEA1D53C-586F-4E36-A49B-7F4C5D8B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wilkinson</dc:creator>
  <cp:keywords/>
  <dc:description/>
  <cp:lastModifiedBy>Malcolm Wilkinson</cp:lastModifiedBy>
  <cp:revision>5</cp:revision>
  <dcterms:created xsi:type="dcterms:W3CDTF">2020-06-23T09:21:00Z</dcterms:created>
  <dcterms:modified xsi:type="dcterms:W3CDTF">2020-07-28T09:44:00Z</dcterms:modified>
</cp:coreProperties>
</file>