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BB14" w14:textId="77777777" w:rsidR="005B39ED" w:rsidRDefault="003C7919">
      <w:pPr>
        <w:pStyle w:val="Standard"/>
        <w:keepNext/>
        <w:spacing w:after="240" w:line="240" w:lineRule="auto"/>
      </w:pPr>
      <w:r>
        <w:rPr>
          <w:rFonts w:ascii="Arial" w:eastAsia="Arial" w:hAnsi="Arial" w:cs="Arial"/>
          <w:b/>
          <w:color w:val="000000"/>
          <w:sz w:val="36"/>
          <w:szCs w:val="36"/>
        </w:rPr>
        <w:t>Call-Off Schedule 14 (Service Levels)</w:t>
      </w:r>
    </w:p>
    <w:p w14:paraId="171FA770" w14:textId="77777777" w:rsidR="005B39ED" w:rsidRDefault="003C7919">
      <w:pPr>
        <w:pStyle w:val="Standard"/>
        <w:numPr>
          <w:ilvl w:val="0"/>
          <w:numId w:val="5"/>
        </w:numPr>
        <w:tabs>
          <w:tab w:val="left" w:pos="862"/>
        </w:tabs>
        <w:spacing w:before="240" w:after="120" w:line="240" w:lineRule="auto"/>
      </w:pPr>
      <w:r>
        <w:rPr>
          <w:rFonts w:ascii="Arial Bold" w:eastAsia="Arial Bold" w:hAnsi="Arial Bold" w:cs="Arial Bold"/>
          <w:b/>
          <w:color w:val="000000"/>
          <w:sz w:val="24"/>
          <w:szCs w:val="24"/>
        </w:rPr>
        <w:t>Definitions</w:t>
      </w:r>
    </w:p>
    <w:p w14:paraId="34673DDE"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5B39ED" w14:paraId="18196A26" w14:textId="77777777">
        <w:tc>
          <w:tcPr>
            <w:tcW w:w="2410" w:type="dxa"/>
            <w:tcMar>
              <w:top w:w="0" w:type="dxa"/>
              <w:left w:w="108" w:type="dxa"/>
              <w:bottom w:w="0" w:type="dxa"/>
              <w:right w:w="108" w:type="dxa"/>
            </w:tcMar>
          </w:tcPr>
          <w:p w14:paraId="77BD40BE" w14:textId="77777777" w:rsidR="005B39ED" w:rsidRDefault="005B39ED">
            <w:pPr>
              <w:pStyle w:val="Standard"/>
              <w:spacing w:after="120" w:line="240" w:lineRule="auto"/>
              <w:ind w:left="-108"/>
              <w:jc w:val="both"/>
              <w:rPr>
                <w:rFonts w:ascii="Arial" w:eastAsia="Arial" w:hAnsi="Arial" w:cs="Arial"/>
                <w:b/>
                <w:color w:val="000000"/>
                <w:sz w:val="24"/>
                <w:szCs w:val="24"/>
              </w:rPr>
            </w:pPr>
          </w:p>
          <w:p w14:paraId="3269A3B9" w14:textId="77777777" w:rsidR="005B39ED" w:rsidRDefault="003C7919">
            <w:pPr>
              <w:pStyle w:val="Standard"/>
              <w:spacing w:after="120" w:line="240" w:lineRule="auto"/>
              <w:ind w:left="-108"/>
              <w:jc w:val="both"/>
            </w:pPr>
            <w:r>
              <w:rPr>
                <w:rFonts w:ascii="Arial" w:eastAsia="Arial" w:hAnsi="Arial" w:cs="Arial"/>
                <w:b/>
                <w:color w:val="000000"/>
                <w:sz w:val="24"/>
                <w:szCs w:val="24"/>
              </w:rPr>
              <w:t>“Critical Service Level Failure”</w:t>
            </w:r>
          </w:p>
          <w:p w14:paraId="19BABCDD" w14:textId="77777777" w:rsidR="005B39ED" w:rsidRDefault="005B39ED">
            <w:pPr>
              <w:pStyle w:val="Standard"/>
              <w:spacing w:after="120" w:line="240" w:lineRule="auto"/>
              <w:ind w:left="-108"/>
              <w:jc w:val="both"/>
              <w:rPr>
                <w:rFonts w:ascii="Arial" w:eastAsia="Arial" w:hAnsi="Arial" w:cs="Arial"/>
                <w:b/>
                <w:color w:val="000000"/>
                <w:sz w:val="24"/>
                <w:szCs w:val="24"/>
              </w:rPr>
            </w:pPr>
          </w:p>
        </w:tc>
        <w:tc>
          <w:tcPr>
            <w:tcW w:w="5952" w:type="dxa"/>
            <w:tcMar>
              <w:top w:w="0" w:type="dxa"/>
              <w:left w:w="108" w:type="dxa"/>
              <w:bottom w:w="0" w:type="dxa"/>
              <w:right w:w="108" w:type="dxa"/>
            </w:tcMar>
          </w:tcPr>
          <w:p w14:paraId="2BEC16CB" w14:textId="77777777" w:rsidR="005B39ED" w:rsidRDefault="005B39ED">
            <w:pPr>
              <w:pStyle w:val="Standard"/>
              <w:tabs>
                <w:tab w:val="left" w:pos="-9"/>
                <w:tab w:val="left" w:pos="161"/>
              </w:tabs>
              <w:spacing w:after="120" w:line="240" w:lineRule="auto"/>
              <w:ind w:left="170" w:hanging="170"/>
              <w:jc w:val="both"/>
              <w:rPr>
                <w:rFonts w:ascii="Arial" w:eastAsia="Arial" w:hAnsi="Arial" w:cs="Arial"/>
                <w:color w:val="000000"/>
                <w:sz w:val="24"/>
                <w:szCs w:val="24"/>
              </w:rPr>
            </w:pPr>
          </w:p>
          <w:p w14:paraId="1B333F8B" w14:textId="1CFC7CE5" w:rsidR="005B39ED" w:rsidRDefault="003C7919">
            <w:pPr>
              <w:pStyle w:val="Standard"/>
              <w:tabs>
                <w:tab w:val="left" w:pos="-9"/>
                <w:tab w:val="left" w:pos="161"/>
              </w:tabs>
              <w:spacing w:after="120" w:line="240" w:lineRule="auto"/>
              <w:ind w:left="170" w:hanging="170"/>
              <w:jc w:val="both"/>
            </w:pPr>
            <w:r>
              <w:rPr>
                <w:rFonts w:ascii="Arial" w:eastAsia="Arial" w:hAnsi="Arial" w:cs="Arial"/>
                <w:color w:val="000000"/>
                <w:sz w:val="24"/>
                <w:szCs w:val="24"/>
              </w:rPr>
              <w:t>has the meaning given to it in the Order Form;</w:t>
            </w:r>
          </w:p>
        </w:tc>
      </w:tr>
      <w:tr w:rsidR="005B39ED" w14:paraId="5D32683B" w14:textId="77777777">
        <w:tc>
          <w:tcPr>
            <w:tcW w:w="2410" w:type="dxa"/>
            <w:tcMar>
              <w:top w:w="0" w:type="dxa"/>
              <w:left w:w="108" w:type="dxa"/>
              <w:bottom w:w="0" w:type="dxa"/>
              <w:right w:w="108" w:type="dxa"/>
            </w:tcMar>
          </w:tcPr>
          <w:p w14:paraId="220A058E" w14:textId="77777777" w:rsidR="005B39ED" w:rsidRDefault="003C7919">
            <w:pPr>
              <w:pStyle w:val="Standard"/>
              <w:spacing w:after="120" w:line="240" w:lineRule="auto"/>
              <w:ind w:left="-108"/>
              <w:jc w:val="both"/>
            </w:pPr>
            <w:r>
              <w:rPr>
                <w:rFonts w:ascii="Arial" w:eastAsia="Arial" w:hAnsi="Arial" w:cs="Arial"/>
                <w:b/>
                <w:color w:val="000000"/>
                <w:sz w:val="24"/>
                <w:szCs w:val="24"/>
              </w:rPr>
              <w:t>"Service Credits"</w:t>
            </w:r>
          </w:p>
        </w:tc>
        <w:tc>
          <w:tcPr>
            <w:tcW w:w="5952" w:type="dxa"/>
            <w:tcMar>
              <w:top w:w="0" w:type="dxa"/>
              <w:left w:w="108" w:type="dxa"/>
              <w:bottom w:w="0" w:type="dxa"/>
              <w:right w:w="108" w:type="dxa"/>
            </w:tcMar>
          </w:tcPr>
          <w:p w14:paraId="7583D294" w14:textId="77777777" w:rsidR="005B39ED" w:rsidRDefault="003C7919">
            <w:pPr>
              <w:pStyle w:val="Standard"/>
              <w:tabs>
                <w:tab w:val="left" w:pos="-179"/>
                <w:tab w:val="left" w:pos="-9"/>
              </w:tabs>
              <w:spacing w:after="120" w:line="240" w:lineRule="auto"/>
              <w:jc w:val="both"/>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5B39ED" w14:paraId="50F7F2C1" w14:textId="77777777">
        <w:trPr>
          <w:trHeight w:val="359"/>
        </w:trPr>
        <w:tc>
          <w:tcPr>
            <w:tcW w:w="2410" w:type="dxa"/>
            <w:tcMar>
              <w:top w:w="0" w:type="dxa"/>
              <w:left w:w="108" w:type="dxa"/>
              <w:bottom w:w="0" w:type="dxa"/>
              <w:right w:w="108" w:type="dxa"/>
            </w:tcMar>
          </w:tcPr>
          <w:p w14:paraId="71D591FF" w14:textId="77777777" w:rsidR="005B39ED" w:rsidRDefault="003C7919">
            <w:pPr>
              <w:pStyle w:val="Standard"/>
              <w:spacing w:after="120" w:line="240" w:lineRule="auto"/>
              <w:ind w:left="-108"/>
            </w:pPr>
            <w:r>
              <w:rPr>
                <w:rFonts w:ascii="Arial" w:eastAsia="Arial" w:hAnsi="Arial" w:cs="Arial"/>
                <w:b/>
                <w:color w:val="000000"/>
                <w:sz w:val="24"/>
                <w:szCs w:val="24"/>
              </w:rPr>
              <w:t>"Service Credit Cap"</w:t>
            </w:r>
          </w:p>
        </w:tc>
        <w:tc>
          <w:tcPr>
            <w:tcW w:w="5952" w:type="dxa"/>
            <w:tcMar>
              <w:top w:w="0" w:type="dxa"/>
              <w:left w:w="108" w:type="dxa"/>
              <w:bottom w:w="0" w:type="dxa"/>
              <w:right w:w="108" w:type="dxa"/>
            </w:tcMar>
          </w:tcPr>
          <w:p w14:paraId="294ED96D" w14:textId="77777777" w:rsidR="005B39ED" w:rsidRDefault="003C7919">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Order Form;</w:t>
            </w:r>
          </w:p>
        </w:tc>
      </w:tr>
      <w:tr w:rsidR="005B39ED" w14:paraId="0C72E1F0" w14:textId="77777777">
        <w:tc>
          <w:tcPr>
            <w:tcW w:w="2410" w:type="dxa"/>
            <w:tcMar>
              <w:top w:w="0" w:type="dxa"/>
              <w:left w:w="108" w:type="dxa"/>
              <w:bottom w:w="0" w:type="dxa"/>
              <w:right w:w="108" w:type="dxa"/>
            </w:tcMar>
          </w:tcPr>
          <w:p w14:paraId="5328ACE1" w14:textId="77777777" w:rsidR="005B39ED" w:rsidRDefault="005B39ED">
            <w:pPr>
              <w:pStyle w:val="Standard"/>
              <w:spacing w:after="120" w:line="240" w:lineRule="auto"/>
              <w:ind w:left="-108"/>
              <w:jc w:val="both"/>
              <w:rPr>
                <w:rFonts w:ascii="Arial" w:eastAsia="Arial" w:hAnsi="Arial" w:cs="Arial"/>
                <w:b/>
                <w:color w:val="000000"/>
                <w:sz w:val="24"/>
                <w:szCs w:val="24"/>
              </w:rPr>
            </w:pPr>
          </w:p>
        </w:tc>
        <w:tc>
          <w:tcPr>
            <w:tcW w:w="5952" w:type="dxa"/>
            <w:tcMar>
              <w:top w:w="0" w:type="dxa"/>
              <w:left w:w="108" w:type="dxa"/>
              <w:bottom w:w="0" w:type="dxa"/>
              <w:right w:w="108" w:type="dxa"/>
            </w:tcMar>
          </w:tcPr>
          <w:p w14:paraId="5A7D1A9D" w14:textId="77777777" w:rsidR="005B39ED" w:rsidRDefault="005B39ED">
            <w:pPr>
              <w:pStyle w:val="Standard"/>
              <w:tabs>
                <w:tab w:val="left" w:pos="-179"/>
                <w:tab w:val="left" w:pos="-9"/>
              </w:tabs>
              <w:spacing w:after="120" w:line="240" w:lineRule="auto"/>
              <w:jc w:val="both"/>
              <w:rPr>
                <w:rFonts w:ascii="Arial" w:eastAsia="Arial" w:hAnsi="Arial" w:cs="Arial"/>
                <w:color w:val="000000"/>
                <w:sz w:val="24"/>
                <w:szCs w:val="24"/>
              </w:rPr>
            </w:pPr>
          </w:p>
        </w:tc>
      </w:tr>
      <w:tr w:rsidR="005B39ED" w14:paraId="2EB552BC" w14:textId="77777777">
        <w:tc>
          <w:tcPr>
            <w:tcW w:w="2410" w:type="dxa"/>
            <w:tcMar>
              <w:top w:w="0" w:type="dxa"/>
              <w:left w:w="108" w:type="dxa"/>
              <w:bottom w:w="0" w:type="dxa"/>
              <w:right w:w="108" w:type="dxa"/>
            </w:tcMar>
          </w:tcPr>
          <w:p w14:paraId="2E52730E" w14:textId="77777777" w:rsidR="005B39ED" w:rsidRDefault="003C7919">
            <w:pPr>
              <w:pStyle w:val="Standard"/>
              <w:spacing w:after="120" w:line="240" w:lineRule="auto"/>
              <w:ind w:left="-108"/>
            </w:pPr>
            <w:r>
              <w:rPr>
                <w:rFonts w:ascii="Arial" w:eastAsia="Arial" w:hAnsi="Arial" w:cs="Arial"/>
                <w:b/>
                <w:color w:val="000000"/>
                <w:sz w:val="24"/>
                <w:szCs w:val="24"/>
              </w:rPr>
              <w:t>"Service Level Failure"</w:t>
            </w:r>
          </w:p>
        </w:tc>
        <w:tc>
          <w:tcPr>
            <w:tcW w:w="5952" w:type="dxa"/>
            <w:tcMar>
              <w:top w:w="0" w:type="dxa"/>
              <w:left w:w="108" w:type="dxa"/>
              <w:bottom w:w="0" w:type="dxa"/>
              <w:right w:w="108" w:type="dxa"/>
            </w:tcMar>
          </w:tcPr>
          <w:p w14:paraId="2C14A2C6" w14:textId="77777777" w:rsidR="005B39ED" w:rsidRDefault="003C7919">
            <w:pPr>
              <w:pStyle w:val="Standard"/>
              <w:tabs>
                <w:tab w:val="left" w:pos="-179"/>
                <w:tab w:val="left" w:pos="-9"/>
              </w:tabs>
              <w:spacing w:after="120" w:line="240" w:lineRule="auto"/>
              <w:jc w:val="both"/>
            </w:pPr>
            <w:r>
              <w:rPr>
                <w:rFonts w:ascii="Arial" w:eastAsia="Arial" w:hAnsi="Arial" w:cs="Arial"/>
                <w:color w:val="000000"/>
                <w:sz w:val="24"/>
                <w:szCs w:val="24"/>
              </w:rPr>
              <w:t>means a failure to meet the Service Level Performance Measure in respect of a Service Level;</w:t>
            </w:r>
          </w:p>
        </w:tc>
      </w:tr>
      <w:tr w:rsidR="005B39ED" w14:paraId="600A7F3D" w14:textId="77777777">
        <w:tc>
          <w:tcPr>
            <w:tcW w:w="2410" w:type="dxa"/>
            <w:tcMar>
              <w:top w:w="0" w:type="dxa"/>
              <w:left w:w="108" w:type="dxa"/>
              <w:bottom w:w="0" w:type="dxa"/>
              <w:right w:w="108" w:type="dxa"/>
            </w:tcMar>
          </w:tcPr>
          <w:p w14:paraId="7D33B0BD" w14:textId="77777777" w:rsidR="005B39ED" w:rsidRDefault="003C7919">
            <w:pPr>
              <w:pStyle w:val="Standard"/>
              <w:spacing w:after="120" w:line="240" w:lineRule="auto"/>
              <w:ind w:left="-108"/>
            </w:pPr>
            <w:r>
              <w:rPr>
                <w:rFonts w:ascii="Arial" w:eastAsia="Arial" w:hAnsi="Arial" w:cs="Arial"/>
                <w:b/>
                <w:color w:val="000000"/>
                <w:sz w:val="24"/>
                <w:szCs w:val="24"/>
              </w:rPr>
              <w:t>"Service Level Performance Measure"</w:t>
            </w:r>
          </w:p>
        </w:tc>
        <w:tc>
          <w:tcPr>
            <w:tcW w:w="5952" w:type="dxa"/>
            <w:tcMar>
              <w:top w:w="0" w:type="dxa"/>
              <w:left w:w="108" w:type="dxa"/>
              <w:bottom w:w="0" w:type="dxa"/>
              <w:right w:w="108" w:type="dxa"/>
            </w:tcMar>
          </w:tcPr>
          <w:p w14:paraId="43103693" w14:textId="77777777" w:rsidR="005B39ED" w:rsidRDefault="003C7919">
            <w:pPr>
              <w:pStyle w:val="Standard"/>
              <w:tabs>
                <w:tab w:val="left" w:pos="-179"/>
                <w:tab w:val="left" w:pos="-9"/>
              </w:tabs>
              <w:spacing w:after="120" w:line="240" w:lineRule="auto"/>
              <w:jc w:val="both"/>
            </w:pPr>
            <w:r>
              <w:rPr>
                <w:rFonts w:ascii="Arial" w:eastAsia="Arial" w:hAnsi="Arial" w:cs="Arial"/>
                <w:color w:val="000000"/>
                <w:sz w:val="24"/>
                <w:szCs w:val="24"/>
              </w:rPr>
              <w:t>shall be as set out against the relevant Service Level in the Annex to Part A of this Schedule; and</w:t>
            </w:r>
          </w:p>
        </w:tc>
      </w:tr>
      <w:tr w:rsidR="005B39ED" w14:paraId="31E427D0" w14:textId="77777777">
        <w:tc>
          <w:tcPr>
            <w:tcW w:w="2410" w:type="dxa"/>
            <w:tcMar>
              <w:top w:w="0" w:type="dxa"/>
              <w:left w:w="108" w:type="dxa"/>
              <w:bottom w:w="0" w:type="dxa"/>
              <w:right w:w="108" w:type="dxa"/>
            </w:tcMar>
          </w:tcPr>
          <w:p w14:paraId="0DC03F33" w14:textId="77777777" w:rsidR="005B39ED" w:rsidRDefault="003C7919">
            <w:pPr>
              <w:pStyle w:val="Standard"/>
              <w:spacing w:after="120" w:line="240" w:lineRule="auto"/>
              <w:ind w:left="-108"/>
            </w:pPr>
            <w:r>
              <w:rPr>
                <w:rFonts w:ascii="Arial" w:eastAsia="Arial" w:hAnsi="Arial" w:cs="Arial"/>
                <w:b/>
                <w:color w:val="000000"/>
                <w:sz w:val="24"/>
                <w:szCs w:val="24"/>
              </w:rPr>
              <w:t>"Service Level Threshold"</w:t>
            </w:r>
          </w:p>
        </w:tc>
        <w:tc>
          <w:tcPr>
            <w:tcW w:w="5952" w:type="dxa"/>
            <w:tcMar>
              <w:top w:w="0" w:type="dxa"/>
              <w:left w:w="108" w:type="dxa"/>
              <w:bottom w:w="0" w:type="dxa"/>
              <w:right w:w="108" w:type="dxa"/>
            </w:tcMar>
          </w:tcPr>
          <w:p w14:paraId="23453A8E" w14:textId="1464985D" w:rsidR="00D64A47" w:rsidRPr="00D64A47" w:rsidRDefault="003C7919">
            <w:pPr>
              <w:pStyle w:val="Standard"/>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0650678A" w14:textId="789E99CA" w:rsidR="00351A20" w:rsidRDefault="003C7919" w:rsidP="00351A20">
      <w:pPr>
        <w:pStyle w:val="Standard"/>
        <w:numPr>
          <w:ilvl w:val="0"/>
          <w:numId w:val="4"/>
        </w:numPr>
        <w:tabs>
          <w:tab w:val="left" w:pos="862"/>
        </w:tabs>
        <w:spacing w:before="240" w:after="120" w:line="240" w:lineRule="auto"/>
        <w:jc w:val="both"/>
      </w:pPr>
      <w:r>
        <w:rPr>
          <w:rFonts w:ascii="Arial Bold" w:eastAsia="Arial Bold" w:hAnsi="Arial Bold" w:cs="Arial Bold"/>
          <w:b/>
          <w:color w:val="000000"/>
          <w:sz w:val="24"/>
          <w:szCs w:val="24"/>
        </w:rPr>
        <w:t xml:space="preserve">What happens if you don’t meet the Service </w:t>
      </w:r>
      <w:proofErr w:type="gramStart"/>
      <w:r>
        <w:rPr>
          <w:rFonts w:ascii="Arial Bold" w:eastAsia="Arial Bold" w:hAnsi="Arial Bold" w:cs="Arial Bold"/>
          <w:b/>
          <w:color w:val="000000"/>
          <w:sz w:val="24"/>
          <w:szCs w:val="24"/>
        </w:rPr>
        <w:t>Levels</w:t>
      </w:r>
      <w:proofErr w:type="gramEnd"/>
    </w:p>
    <w:p w14:paraId="36A94967" w14:textId="7BD001A9"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The Supplier shall at all times provide the Deliverables to meet or exceed the Service Level Performance Measure for each Service Level.</w:t>
      </w:r>
      <w:r w:rsidR="00517817">
        <w:rPr>
          <w:rFonts w:ascii="Arial" w:eastAsia="Arial" w:hAnsi="Arial" w:cs="Arial"/>
          <w:color w:val="000000"/>
          <w:sz w:val="24"/>
          <w:szCs w:val="24"/>
        </w:rPr>
        <w:t xml:space="preserve">  It should be noted that for this Contract we will be utilising Key Performance Indicators</w:t>
      </w:r>
      <w:r w:rsidR="00D006A5">
        <w:rPr>
          <w:rFonts w:ascii="Arial" w:eastAsia="Arial" w:hAnsi="Arial" w:cs="Arial"/>
          <w:color w:val="000000"/>
          <w:sz w:val="24"/>
          <w:szCs w:val="24"/>
        </w:rPr>
        <w:t>,</w:t>
      </w:r>
      <w:r w:rsidR="00517817">
        <w:rPr>
          <w:rFonts w:ascii="Arial" w:eastAsia="Arial" w:hAnsi="Arial" w:cs="Arial"/>
          <w:color w:val="000000"/>
          <w:sz w:val="24"/>
          <w:szCs w:val="24"/>
        </w:rPr>
        <w:t xml:space="preserve"> and where there is reference to Service Levels</w:t>
      </w:r>
      <w:r w:rsidR="00D006A5">
        <w:rPr>
          <w:rFonts w:ascii="Arial" w:eastAsia="Arial" w:hAnsi="Arial" w:cs="Arial"/>
          <w:color w:val="000000"/>
          <w:sz w:val="24"/>
          <w:szCs w:val="24"/>
        </w:rPr>
        <w:t xml:space="preserve"> within the documentation, this refers to Key Performance Indicators (KPIs)</w:t>
      </w:r>
      <w:r w:rsidR="00511422">
        <w:rPr>
          <w:rFonts w:ascii="Arial" w:eastAsia="Arial" w:hAnsi="Arial" w:cs="Arial"/>
          <w:color w:val="000000"/>
          <w:sz w:val="24"/>
          <w:szCs w:val="24"/>
        </w:rPr>
        <w:t xml:space="preserve"> as set out in Attachment 3 – Specification – Annex F PP Key Performance Indicators.</w:t>
      </w:r>
    </w:p>
    <w:p w14:paraId="1771D54E"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510BF7F"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14:paraId="6E8F1A6A"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A Service Credit shall be the Buyer’s exclusive financial remedy for a Service Level Failure except where:</w:t>
      </w:r>
    </w:p>
    <w:p w14:paraId="02F545F4"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 Supplier has over the previous (twelve) 12 Month period exceeded the Service Credit Cap; and/or</w:t>
      </w:r>
    </w:p>
    <w:p w14:paraId="1689556B"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 Service Level Failure:</w:t>
      </w:r>
    </w:p>
    <w:p w14:paraId="2D9EB10F" w14:textId="77777777" w:rsidR="005B39ED" w:rsidRDefault="003C7919">
      <w:pPr>
        <w:pStyle w:val="Standard"/>
        <w:numPr>
          <w:ilvl w:val="3"/>
          <w:numId w:val="4"/>
        </w:numPr>
        <w:spacing w:before="120" w:after="120" w:line="240" w:lineRule="auto"/>
        <w:jc w:val="both"/>
      </w:pPr>
      <w:r>
        <w:rPr>
          <w:rFonts w:ascii="Arial" w:eastAsia="Arial" w:hAnsi="Arial" w:cs="Arial"/>
          <w:color w:val="000000"/>
          <w:sz w:val="24"/>
          <w:szCs w:val="24"/>
        </w:rPr>
        <w:t>exceeds the relevant Service Level Threshold;</w:t>
      </w:r>
    </w:p>
    <w:p w14:paraId="3BFB45FF" w14:textId="77777777" w:rsidR="005B39ED" w:rsidRDefault="003C7919">
      <w:pPr>
        <w:pStyle w:val="Standard"/>
        <w:numPr>
          <w:ilvl w:val="3"/>
          <w:numId w:val="4"/>
        </w:numPr>
        <w:spacing w:before="120" w:after="120" w:line="240" w:lineRule="auto"/>
        <w:jc w:val="both"/>
      </w:pPr>
      <w:r>
        <w:rPr>
          <w:rFonts w:ascii="Arial" w:eastAsia="Arial" w:hAnsi="Arial" w:cs="Arial"/>
          <w:color w:val="000000"/>
          <w:sz w:val="24"/>
          <w:szCs w:val="24"/>
        </w:rPr>
        <w:t>has arisen due to a Prohibited Act or wilful Default by the Supplier;</w:t>
      </w:r>
    </w:p>
    <w:p w14:paraId="31B90E4C" w14:textId="77777777" w:rsidR="005B39ED" w:rsidRDefault="003C7919">
      <w:pPr>
        <w:pStyle w:val="Standard"/>
        <w:numPr>
          <w:ilvl w:val="3"/>
          <w:numId w:val="4"/>
        </w:numPr>
        <w:spacing w:before="120" w:after="120" w:line="240" w:lineRule="auto"/>
        <w:jc w:val="both"/>
      </w:pPr>
      <w:r>
        <w:rPr>
          <w:rFonts w:ascii="Arial" w:eastAsia="Arial" w:hAnsi="Arial" w:cs="Arial"/>
          <w:color w:val="000000"/>
          <w:sz w:val="24"/>
          <w:szCs w:val="24"/>
        </w:rPr>
        <w:t>results in the corruption or loss of any Government Data; and/or</w:t>
      </w:r>
    </w:p>
    <w:p w14:paraId="2366381A" w14:textId="77777777" w:rsidR="005B39ED" w:rsidRDefault="003C7919">
      <w:pPr>
        <w:pStyle w:val="Standard"/>
        <w:numPr>
          <w:ilvl w:val="3"/>
          <w:numId w:val="4"/>
        </w:numPr>
        <w:spacing w:before="120" w:after="120" w:line="240" w:lineRule="auto"/>
        <w:jc w:val="both"/>
      </w:pPr>
      <w:r>
        <w:rPr>
          <w:rFonts w:ascii="Arial" w:eastAsia="Arial" w:hAnsi="Arial" w:cs="Arial"/>
          <w:color w:val="000000"/>
          <w:sz w:val="24"/>
          <w:szCs w:val="24"/>
        </w:rPr>
        <w:t>results in the Buyer being required to make a compensation payment to one or more third parties; and/or</w:t>
      </w:r>
    </w:p>
    <w:p w14:paraId="238303A8"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 Buyer is entitled to or does terminate this Contract pursuant to Clause 10.4 (CCS and Buyer Termination Rights).</w:t>
      </w:r>
    </w:p>
    <w:p w14:paraId="742FFF12"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70595AD5"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 total number of Service Levels for which the weighting is to be changed does not exceed the number applicable as at the Start Date;</w:t>
      </w:r>
    </w:p>
    <w:p w14:paraId="2EFEA2FA"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79BF2590" w14:textId="77777777" w:rsidR="005B39ED" w:rsidRDefault="003C7919">
      <w:pPr>
        <w:pStyle w:val="Standard"/>
        <w:numPr>
          <w:ilvl w:val="2"/>
          <w:numId w:val="4"/>
        </w:numPr>
        <w:spacing w:before="120" w:after="120" w:line="240" w:lineRule="auto"/>
        <w:jc w:val="both"/>
      </w:pPr>
      <w:r>
        <w:rPr>
          <w:rFonts w:ascii="Arial" w:eastAsia="Arial" w:hAnsi="Arial" w:cs="Arial"/>
          <w:color w:val="000000"/>
          <w:sz w:val="24"/>
          <w:szCs w:val="24"/>
        </w:rPr>
        <w:t>there is no change to the Service Credit Cap.</w:t>
      </w:r>
    </w:p>
    <w:p w14:paraId="3510EFDD" w14:textId="77777777" w:rsidR="005B39ED" w:rsidRDefault="003C7919">
      <w:pPr>
        <w:pStyle w:val="Standard"/>
        <w:numPr>
          <w:ilvl w:val="0"/>
          <w:numId w:val="4"/>
        </w:numPr>
        <w:tabs>
          <w:tab w:val="left" w:pos="862"/>
        </w:tabs>
        <w:spacing w:before="240" w:after="120" w:line="240" w:lineRule="auto"/>
        <w:jc w:val="both"/>
      </w:pPr>
      <w:r>
        <w:rPr>
          <w:rFonts w:ascii="Arial Bold" w:eastAsia="Arial Bold" w:hAnsi="Arial Bold" w:cs="Arial Bold"/>
          <w:b/>
          <w:color w:val="000000"/>
          <w:sz w:val="24"/>
          <w:szCs w:val="24"/>
        </w:rPr>
        <w:t>Critical Service Level Failure</w:t>
      </w:r>
    </w:p>
    <w:p w14:paraId="65CEB026" w14:textId="77777777" w:rsidR="005B39ED" w:rsidRDefault="003C7919">
      <w:pPr>
        <w:pStyle w:val="Standard"/>
        <w:spacing w:before="120" w:after="120" w:line="240" w:lineRule="auto"/>
        <w:ind w:left="936" w:hanging="576"/>
        <w:jc w:val="both"/>
      </w:pPr>
      <w:r>
        <w:rPr>
          <w:rFonts w:ascii="Arial" w:eastAsia="Arial" w:hAnsi="Arial" w:cs="Arial"/>
          <w:color w:val="000000"/>
          <w:sz w:val="24"/>
          <w:szCs w:val="24"/>
        </w:rPr>
        <w:t>On the occurrence of a Critical Service Level Failure:</w:t>
      </w:r>
    </w:p>
    <w:p w14:paraId="45488ADB"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any Service Credits that would otherwise have accrued during the relevant Service Period shall not accrue; and</w:t>
      </w:r>
    </w:p>
    <w:p w14:paraId="0B03C05D" w14:textId="77777777" w:rsidR="005B39ED" w:rsidRDefault="003C7919">
      <w:pPr>
        <w:pStyle w:val="Standard"/>
        <w:numPr>
          <w:ilvl w:val="1"/>
          <w:numId w:val="4"/>
        </w:numPr>
        <w:spacing w:before="120" w:after="120" w:line="240" w:lineRule="auto"/>
        <w:jc w:val="both"/>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29F76A3B" w14:textId="77777777" w:rsidR="005B39ED" w:rsidRDefault="003C7919">
      <w:pPr>
        <w:pStyle w:val="Standard"/>
        <w:tabs>
          <w:tab w:val="left" w:pos="4122"/>
        </w:tabs>
        <w:spacing w:after="220" w:line="240" w:lineRule="auto"/>
        <w:ind w:left="720"/>
        <w:jc w:val="both"/>
      </w:pPr>
      <w:r>
        <w:rPr>
          <w:rFonts w:ascii="Arial" w:eastAsia="Arial" w:hAnsi="Arial" w:cs="Arial"/>
          <w:color w:val="000000"/>
          <w:sz w:val="24"/>
          <w:szCs w:val="24"/>
        </w:rPr>
        <w:lastRenderedPageBreak/>
        <w:t>provided that the operation of this paragraph 3 shall be without prejudice to the right of the Buyer to terminate this Contract and/or to claim damages from the Supplier for material Default.</w:t>
      </w:r>
    </w:p>
    <w:p w14:paraId="13B326FD" w14:textId="77777777" w:rsidR="005B39ED" w:rsidRDefault="005B39ED">
      <w:pPr>
        <w:pStyle w:val="Standard"/>
        <w:tabs>
          <w:tab w:val="left" w:pos="568"/>
        </w:tabs>
        <w:spacing w:before="240" w:after="120" w:line="240" w:lineRule="auto"/>
        <w:ind w:left="426" w:hanging="360"/>
        <w:jc w:val="both"/>
        <w:rPr>
          <w:rFonts w:ascii="Arial" w:eastAsia="Arial" w:hAnsi="Arial" w:cs="Arial"/>
          <w:b/>
          <w:smallCaps/>
          <w:color w:val="000000"/>
          <w:sz w:val="24"/>
          <w:szCs w:val="24"/>
        </w:rPr>
      </w:pPr>
    </w:p>
    <w:p w14:paraId="5AEB6B4F" w14:textId="77777777" w:rsidR="005B39ED" w:rsidRDefault="003C7919">
      <w:pPr>
        <w:pStyle w:val="Standard"/>
        <w:keepNext/>
        <w:pageBreakBefore/>
        <w:spacing w:after="240" w:line="240" w:lineRule="auto"/>
        <w:jc w:val="both"/>
      </w:pPr>
      <w:r>
        <w:rPr>
          <w:rFonts w:ascii="Arial Bold" w:eastAsia="Arial Bold" w:hAnsi="Arial Bold" w:cs="Arial Bold"/>
          <w:b/>
          <w:color w:val="000000"/>
          <w:sz w:val="36"/>
          <w:szCs w:val="36"/>
        </w:rPr>
        <w:lastRenderedPageBreak/>
        <w:t>Part A: Service Levels and Service Credits</w:t>
      </w:r>
    </w:p>
    <w:p w14:paraId="33F1F70E" w14:textId="1708492C" w:rsidR="002B6357" w:rsidRDefault="003C7919" w:rsidP="002B6357">
      <w:pPr>
        <w:pStyle w:val="Standard"/>
        <w:numPr>
          <w:ilvl w:val="0"/>
          <w:numId w:val="6"/>
        </w:numPr>
        <w:tabs>
          <w:tab w:val="left" w:pos="862"/>
        </w:tabs>
        <w:spacing w:before="240" w:after="120" w:line="240" w:lineRule="auto"/>
        <w:jc w:val="both"/>
      </w:pPr>
      <w:r w:rsidRPr="00C15B3C">
        <w:rPr>
          <w:rFonts w:ascii="Arial Bold" w:eastAsia="Arial Bold" w:hAnsi="Arial Bold" w:cs="Arial Bold"/>
          <w:b/>
          <w:color w:val="000000"/>
          <w:sz w:val="24"/>
          <w:szCs w:val="24"/>
        </w:rPr>
        <w:t>Service Levels</w:t>
      </w:r>
      <w:r w:rsidR="00C15B3C" w:rsidRPr="00C15B3C">
        <w:rPr>
          <w:rFonts w:ascii="Arial Bold" w:eastAsia="Arial Bold" w:hAnsi="Arial Bold" w:cs="Arial Bold"/>
          <w:b/>
          <w:color w:val="000000"/>
          <w:sz w:val="24"/>
          <w:szCs w:val="24"/>
        </w:rPr>
        <w:t xml:space="preserve"> - (</w:t>
      </w:r>
      <w:r w:rsidR="002B6357" w:rsidRPr="00C15B3C">
        <w:rPr>
          <w:rFonts w:ascii="Arial Bold" w:eastAsia="Arial Bold" w:hAnsi="Arial Bold" w:cs="Arial Bold"/>
          <w:b/>
          <w:color w:val="000000"/>
          <w:sz w:val="24"/>
          <w:szCs w:val="24"/>
        </w:rPr>
        <w:t>Key Performance Indicators</w:t>
      </w:r>
      <w:r w:rsidR="00C15B3C" w:rsidRPr="00C15B3C">
        <w:rPr>
          <w:rFonts w:ascii="Arial Bold" w:eastAsia="Arial Bold" w:hAnsi="Arial Bold" w:cs="Arial Bold"/>
          <w:b/>
          <w:color w:val="000000"/>
          <w:sz w:val="24"/>
          <w:szCs w:val="24"/>
        </w:rPr>
        <w:t xml:space="preserve">) </w:t>
      </w:r>
    </w:p>
    <w:p w14:paraId="268A8AB7" w14:textId="77777777" w:rsidR="005B39ED" w:rsidRDefault="003C7919">
      <w:pPr>
        <w:pStyle w:val="Standard"/>
        <w:spacing w:before="120" w:after="120" w:line="240" w:lineRule="auto"/>
        <w:ind w:left="720" w:hanging="576"/>
        <w:jc w:val="both"/>
      </w:pPr>
      <w:r>
        <w:rPr>
          <w:rFonts w:ascii="Arial" w:eastAsia="Arial" w:hAnsi="Arial" w:cs="Arial"/>
          <w:color w:val="000000"/>
          <w:sz w:val="24"/>
          <w:szCs w:val="24"/>
        </w:rPr>
        <w:t>If the level of performance of the Supplier:</w:t>
      </w:r>
    </w:p>
    <w:p w14:paraId="2BF85C55" w14:textId="77777777" w:rsidR="005B39ED" w:rsidRDefault="003C7919">
      <w:pPr>
        <w:pStyle w:val="Standard"/>
        <w:numPr>
          <w:ilvl w:val="1"/>
          <w:numId w:val="2"/>
        </w:numPr>
        <w:spacing w:before="120" w:after="120" w:line="240" w:lineRule="auto"/>
        <w:jc w:val="both"/>
      </w:pPr>
      <w:r>
        <w:rPr>
          <w:rFonts w:ascii="Arial" w:eastAsia="Arial" w:hAnsi="Arial" w:cs="Arial"/>
          <w:color w:val="000000"/>
          <w:sz w:val="24"/>
          <w:szCs w:val="24"/>
        </w:rPr>
        <w:t>is likely to or fails to meet any Service Level Performance Measure; or</w:t>
      </w:r>
    </w:p>
    <w:p w14:paraId="71FAF826" w14:textId="77777777" w:rsidR="005B39ED" w:rsidRDefault="003C7919">
      <w:pPr>
        <w:pStyle w:val="Standard"/>
        <w:numPr>
          <w:ilvl w:val="1"/>
          <w:numId w:val="2"/>
        </w:numPr>
        <w:spacing w:before="120" w:after="120" w:line="240" w:lineRule="auto"/>
        <w:jc w:val="both"/>
      </w:pPr>
      <w:r>
        <w:rPr>
          <w:rFonts w:ascii="Arial" w:eastAsia="Arial" w:hAnsi="Arial" w:cs="Arial"/>
          <w:color w:val="000000"/>
          <w:sz w:val="24"/>
          <w:szCs w:val="24"/>
        </w:rPr>
        <w:t>is likely to cause or causes a Critical Service Failure to occur,</w:t>
      </w:r>
    </w:p>
    <w:p w14:paraId="440ED0C0" w14:textId="77777777" w:rsidR="005B39ED" w:rsidRDefault="003C7919">
      <w:pPr>
        <w:pStyle w:val="Standard"/>
        <w:spacing w:before="120" w:after="120" w:line="240" w:lineRule="auto"/>
        <w:ind w:left="720" w:hanging="576"/>
        <w:jc w:val="both"/>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76B34D6" w14:textId="77777777" w:rsidR="005B39ED" w:rsidRDefault="003C7919">
      <w:pPr>
        <w:pStyle w:val="Standard"/>
        <w:numPr>
          <w:ilvl w:val="2"/>
          <w:numId w:val="3"/>
        </w:numPr>
        <w:spacing w:before="120" w:after="120" w:line="240" w:lineRule="auto"/>
        <w:jc w:val="both"/>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14:paraId="36D6BC7A" w14:textId="77777777" w:rsidR="005B39ED" w:rsidRDefault="003C7919">
      <w:pPr>
        <w:pStyle w:val="Standard"/>
        <w:numPr>
          <w:ilvl w:val="2"/>
          <w:numId w:val="3"/>
        </w:numPr>
        <w:spacing w:before="120" w:after="120" w:line="240" w:lineRule="auto"/>
        <w:jc w:val="both"/>
      </w:pPr>
      <w:r>
        <w:rPr>
          <w:rFonts w:ascii="Arial" w:eastAsia="Arial" w:hAnsi="Arial" w:cs="Arial"/>
          <w:color w:val="000000"/>
          <w:sz w:val="24"/>
          <w:szCs w:val="24"/>
        </w:rPr>
        <w:t>instruct the Supplier to comply with the Rectification Plan Process;</w:t>
      </w:r>
    </w:p>
    <w:p w14:paraId="670959C7" w14:textId="77777777" w:rsidR="005B39ED" w:rsidRDefault="003C7919">
      <w:pPr>
        <w:pStyle w:val="Standard"/>
        <w:numPr>
          <w:ilvl w:val="2"/>
          <w:numId w:val="3"/>
        </w:numPr>
        <w:spacing w:before="120" w:after="120" w:line="240" w:lineRule="auto"/>
        <w:jc w:val="both"/>
      </w:pPr>
      <w:r>
        <w:rPr>
          <w:rFonts w:ascii="Arial" w:eastAsia="Arial" w:hAnsi="Arial" w:cs="Arial"/>
          <w:color w:val="000000"/>
          <w:sz w:val="24"/>
          <w:szCs w:val="24"/>
        </w:rPr>
        <w:t>if a Service Level Failure has occurred, deduct the applicable Service Level Credits payable by the Supplier to the Buyer; and/or</w:t>
      </w:r>
    </w:p>
    <w:p w14:paraId="6CC60FBE" w14:textId="77777777" w:rsidR="005B39ED" w:rsidRDefault="003C7919">
      <w:pPr>
        <w:pStyle w:val="Standard"/>
        <w:numPr>
          <w:ilvl w:val="2"/>
          <w:numId w:val="3"/>
        </w:numPr>
        <w:spacing w:before="120" w:after="120" w:line="240" w:lineRule="auto"/>
        <w:jc w:val="both"/>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0556CDCF" w14:textId="77777777" w:rsidR="005B39ED" w:rsidRDefault="003C7919">
      <w:pPr>
        <w:pStyle w:val="Standard"/>
        <w:numPr>
          <w:ilvl w:val="0"/>
          <w:numId w:val="2"/>
        </w:numPr>
        <w:tabs>
          <w:tab w:val="left" w:pos="862"/>
        </w:tabs>
        <w:spacing w:before="240" w:after="120" w:line="240" w:lineRule="auto"/>
        <w:jc w:val="both"/>
      </w:pPr>
      <w:r>
        <w:rPr>
          <w:rFonts w:ascii="Arial Bold" w:eastAsia="Arial Bold" w:hAnsi="Arial Bold" w:cs="Arial Bold"/>
          <w:b/>
          <w:color w:val="000000"/>
          <w:sz w:val="24"/>
          <w:szCs w:val="24"/>
        </w:rPr>
        <w:t>Service Credits</w:t>
      </w:r>
    </w:p>
    <w:p w14:paraId="6E223352" w14:textId="77777777" w:rsidR="005B39ED" w:rsidRDefault="003C7919">
      <w:pPr>
        <w:pStyle w:val="Standard"/>
        <w:numPr>
          <w:ilvl w:val="1"/>
          <w:numId w:val="2"/>
        </w:numPr>
        <w:spacing w:before="120" w:after="120" w:line="240" w:lineRule="auto"/>
        <w:jc w:val="both"/>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117C8AD" w14:textId="77777777" w:rsidR="005B39ED" w:rsidRDefault="003C7919">
      <w:pPr>
        <w:pStyle w:val="Standard"/>
        <w:numPr>
          <w:ilvl w:val="1"/>
          <w:numId w:val="2"/>
        </w:numPr>
        <w:spacing w:before="120" w:after="120" w:line="240" w:lineRule="auto"/>
        <w:jc w:val="both"/>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787A604C" w14:textId="77777777" w:rsidR="005B39ED" w:rsidRDefault="003C7919">
      <w:pPr>
        <w:pStyle w:val="Standard"/>
        <w:keepNext/>
        <w:pageBreakBefore/>
        <w:spacing w:after="240" w:line="240" w:lineRule="auto"/>
        <w:jc w:val="both"/>
      </w:pPr>
      <w:r>
        <w:rPr>
          <w:rFonts w:ascii="Arial Bold" w:eastAsia="Arial Bold" w:hAnsi="Arial Bold" w:cs="Arial Bold"/>
          <w:b/>
          <w:color w:val="000000"/>
          <w:sz w:val="36"/>
          <w:szCs w:val="36"/>
        </w:rPr>
        <w:lastRenderedPageBreak/>
        <w:t>Annex A to Part A: Services Levels and Service Credits Table</w:t>
      </w:r>
    </w:p>
    <w:p w14:paraId="0F8B9AD2" w14:textId="3D9F94EC" w:rsidR="005B39ED" w:rsidRDefault="005B39ED">
      <w:pPr>
        <w:pStyle w:val="Standard"/>
        <w:ind w:left="709"/>
        <w:rPr>
          <w:rFonts w:ascii="Arial" w:eastAsia="Arial" w:hAnsi="Arial" w:cs="Arial"/>
          <w:sz w:val="24"/>
          <w:szCs w:val="24"/>
          <w:shd w:val="clear" w:color="auto" w:fill="00FF00"/>
        </w:rPr>
      </w:pPr>
    </w:p>
    <w:p w14:paraId="7C386A67" w14:textId="48D67B52" w:rsidR="003C7919" w:rsidRPr="00D5148B" w:rsidRDefault="00625D9F" w:rsidP="00D5148B">
      <w:pPr>
        <w:rPr>
          <w:rFonts w:ascii="Arial" w:hAnsi="Arial" w:cs="Arial"/>
        </w:rPr>
      </w:pPr>
      <w:r w:rsidRPr="00D5148B">
        <w:rPr>
          <w:rFonts w:ascii="Arial" w:hAnsi="Arial" w:cs="Arial"/>
        </w:rPr>
        <w:t xml:space="preserve">REFER TO </w:t>
      </w:r>
      <w:r w:rsidR="00765EFB" w:rsidRPr="00765EFB">
        <w:rPr>
          <w:rFonts w:ascii="Arial" w:hAnsi="Arial" w:cs="Arial"/>
        </w:rPr>
        <w:t>Call-Off-Schedule-20-Specification</w:t>
      </w:r>
      <w:r w:rsidR="00765EFB" w:rsidRPr="00765EFB" w:rsidDel="00765EFB">
        <w:rPr>
          <w:rFonts w:ascii="Arial" w:hAnsi="Arial" w:cs="Arial"/>
        </w:rPr>
        <w:t xml:space="preserve"> </w:t>
      </w:r>
      <w:r w:rsidR="00D5148B" w:rsidRPr="00D5148B">
        <w:rPr>
          <w:rFonts w:ascii="Arial" w:hAnsi="Arial" w:cs="Arial"/>
        </w:rPr>
        <w:t>– ANNEX F PP KEY PERFORMANCE INDICATORS</w:t>
      </w:r>
    </w:p>
    <w:p w14:paraId="76636044" w14:textId="77777777" w:rsidR="005B39ED" w:rsidRDefault="003C7919">
      <w:pPr>
        <w:pStyle w:val="Standard"/>
        <w:keepNext/>
        <w:pageBreakBefore/>
        <w:spacing w:after="240" w:line="240" w:lineRule="auto"/>
      </w:pPr>
      <w:r>
        <w:rPr>
          <w:rFonts w:ascii="Arial Bold" w:eastAsia="Arial Bold" w:hAnsi="Arial Bold" w:cs="Arial Bold"/>
          <w:b/>
          <w:color w:val="000000"/>
          <w:sz w:val="36"/>
          <w:szCs w:val="36"/>
        </w:rPr>
        <w:lastRenderedPageBreak/>
        <w:t>Part B: Performance Monitoring</w:t>
      </w:r>
    </w:p>
    <w:p w14:paraId="5D710703" w14:textId="77777777" w:rsidR="005B39ED" w:rsidRDefault="003C7919">
      <w:pPr>
        <w:pStyle w:val="Standard"/>
        <w:numPr>
          <w:ilvl w:val="0"/>
          <w:numId w:val="2"/>
        </w:numPr>
        <w:tabs>
          <w:tab w:val="left" w:pos="862"/>
        </w:tabs>
        <w:spacing w:before="240" w:after="120" w:line="240" w:lineRule="auto"/>
      </w:pPr>
      <w:r>
        <w:rPr>
          <w:rFonts w:ascii="Arial Bold" w:eastAsia="Arial Bold" w:hAnsi="Arial Bold" w:cs="Arial Bold"/>
          <w:b/>
          <w:color w:val="000000"/>
          <w:sz w:val="24"/>
          <w:szCs w:val="24"/>
        </w:rPr>
        <w:t>Performance Monitoring and Performance Review</w:t>
      </w:r>
    </w:p>
    <w:p w14:paraId="5426F719" w14:textId="77777777" w:rsidR="005B39ED" w:rsidRDefault="003C7919">
      <w:pPr>
        <w:pStyle w:val="Standard"/>
        <w:numPr>
          <w:ilvl w:val="1"/>
          <w:numId w:val="2"/>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5E26155" w14:textId="636E6A36" w:rsidR="005B39ED" w:rsidRDefault="003C7919">
      <w:pPr>
        <w:pStyle w:val="Standard"/>
        <w:keepNext/>
        <w:numPr>
          <w:ilvl w:val="1"/>
          <w:numId w:val="2"/>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3.1 of Part B of this Schedule which shall contain, as a minimum, the following information in respect of the relevant Service Period just ended:</w:t>
      </w:r>
    </w:p>
    <w:p w14:paraId="08BCDF43"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50CDB7AC"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7F0C335F"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details of any Critical Service Level Failures;</w:t>
      </w:r>
    </w:p>
    <w:p w14:paraId="121BC750"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4EBA0F05"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52DF0D2E"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such other details as the Buyer may reasonably require from time to time.</w:t>
      </w:r>
    </w:p>
    <w:p w14:paraId="520979CC" w14:textId="77777777" w:rsidR="005B39ED" w:rsidRDefault="003C7919">
      <w:pPr>
        <w:pStyle w:val="Standard"/>
        <w:keepNext/>
        <w:numPr>
          <w:ilvl w:val="1"/>
          <w:numId w:val="2"/>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50926A04"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1BF9EC4E"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be attended by the Supplier's Representative and the Buyer’s Representative; and</w:t>
      </w:r>
    </w:p>
    <w:p w14:paraId="5DEB1F6F" w14:textId="77777777" w:rsidR="005B39ED" w:rsidRDefault="003C7919">
      <w:pPr>
        <w:pStyle w:val="Standard"/>
        <w:numPr>
          <w:ilvl w:val="2"/>
          <w:numId w:val="2"/>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2021E0E2" w14:textId="77777777" w:rsidR="005B39ED" w:rsidRDefault="003C7919">
      <w:pPr>
        <w:pStyle w:val="Standard"/>
        <w:numPr>
          <w:ilvl w:val="1"/>
          <w:numId w:val="2"/>
        </w:numP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4EBD05BC" w14:textId="77777777" w:rsidR="005B39ED" w:rsidRDefault="003C7919">
      <w:pPr>
        <w:pStyle w:val="Standard"/>
        <w:numPr>
          <w:ilvl w:val="1"/>
          <w:numId w:val="2"/>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27F1C2AB" w14:textId="77777777" w:rsidR="005B39ED" w:rsidRDefault="003C7919">
      <w:pPr>
        <w:pStyle w:val="Standard"/>
        <w:numPr>
          <w:ilvl w:val="0"/>
          <w:numId w:val="2"/>
        </w:numPr>
        <w:tabs>
          <w:tab w:val="left" w:pos="862"/>
        </w:tabs>
        <w:spacing w:before="240" w:after="120" w:line="240" w:lineRule="auto"/>
      </w:pPr>
      <w:r>
        <w:rPr>
          <w:rFonts w:ascii="Arial Bold" w:eastAsia="Arial Bold" w:hAnsi="Arial Bold" w:cs="Arial Bold"/>
          <w:b/>
          <w:color w:val="000000"/>
          <w:sz w:val="24"/>
          <w:szCs w:val="24"/>
        </w:rPr>
        <w:t>Satisfaction Surveys</w:t>
      </w:r>
    </w:p>
    <w:p w14:paraId="00C5DA0A" w14:textId="77777777" w:rsidR="005B39ED" w:rsidRDefault="003C7919">
      <w:pPr>
        <w:pStyle w:val="Standard"/>
        <w:numPr>
          <w:ilvl w:val="1"/>
          <w:numId w:val="2"/>
        </w:numPr>
        <w:spacing w:before="120" w:after="120" w:line="240" w:lineRule="auto"/>
      </w:pPr>
      <w:bookmarkStart w:id="0" w:name="_heading=h.30j0zll"/>
      <w:bookmarkEnd w:id="0"/>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14A62C9" w14:textId="77777777" w:rsidR="005B39ED" w:rsidRDefault="005B39ED">
      <w:pPr>
        <w:pStyle w:val="Standard"/>
        <w:spacing w:before="120" w:after="120" w:line="240" w:lineRule="auto"/>
        <w:ind w:left="936" w:hanging="576"/>
        <w:jc w:val="both"/>
      </w:pPr>
    </w:p>
    <w:sectPr w:rsidR="005B39ED">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5F16" w14:textId="77777777" w:rsidR="00861A12" w:rsidRDefault="00861A12">
      <w:r>
        <w:separator/>
      </w:r>
    </w:p>
  </w:endnote>
  <w:endnote w:type="continuationSeparator" w:id="0">
    <w:p w14:paraId="6642C2FB" w14:textId="77777777" w:rsidR="00861A12" w:rsidRDefault="00861A12">
      <w:r>
        <w:continuationSeparator/>
      </w:r>
    </w:p>
  </w:endnote>
  <w:endnote w:type="continuationNotice" w:id="1">
    <w:p w14:paraId="4D3DF301" w14:textId="77777777" w:rsidR="00861A12" w:rsidRDefault="00861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F559D" w14:textId="77777777" w:rsidR="003C7919" w:rsidRDefault="003C7919">
    <w:pPr>
      <w:pStyle w:val="Standard"/>
      <w:tabs>
        <w:tab w:val="center" w:pos="4513"/>
        <w:tab w:val="right" w:pos="9026"/>
      </w:tabs>
      <w:spacing w:after="0" w:line="240" w:lineRule="auto"/>
      <w:jc w:val="both"/>
    </w:pPr>
  </w:p>
  <w:p w14:paraId="79046097" w14:textId="77777777" w:rsidR="003C7919" w:rsidRDefault="003C7919">
    <w:pPr>
      <w:pStyle w:val="Standard"/>
      <w:tabs>
        <w:tab w:val="center" w:pos="4513"/>
        <w:tab w:val="right" w:pos="9026"/>
      </w:tabs>
      <w:spacing w:after="0" w:line="240" w:lineRule="auto"/>
    </w:pPr>
    <w:r>
      <w:rPr>
        <w:rFonts w:ascii="Arial" w:eastAsia="Arial" w:hAnsi="Arial" w:cs="Arial"/>
        <w:color w:val="000000"/>
        <w:sz w:val="20"/>
        <w:szCs w:val="20"/>
      </w:rPr>
      <w:t>Framework Ref: RM6168 - Estate Management Service</w:t>
    </w:r>
  </w:p>
  <w:p w14:paraId="37FA8B06" w14:textId="77777777" w:rsidR="003C7919" w:rsidRDefault="003C7919">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5</w:t>
    </w:r>
    <w:r>
      <w:fldChar w:fldCharType="end"/>
    </w:r>
  </w:p>
  <w:p w14:paraId="21B43CEC" w14:textId="77777777" w:rsidR="003C7919" w:rsidRDefault="003C7919">
    <w:pPr>
      <w:pStyle w:val="Standard"/>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p w14:paraId="69D779B9" w14:textId="361A5B10" w:rsidR="00E4357D" w:rsidRDefault="00E4357D">
    <w:pPr>
      <w:pStyle w:val="Standard"/>
      <w:tabs>
        <w:tab w:val="center" w:pos="4513"/>
        <w:tab w:val="right" w:pos="9026"/>
      </w:tabs>
      <w:spacing w:after="0" w:line="240" w:lineRule="auto"/>
    </w:pPr>
    <w:r>
      <w:rPr>
        <w:rFonts w:ascii="Arial" w:eastAsia="Arial" w:hAnsi="Arial" w:cs="Arial"/>
        <w:color w:val="000000"/>
        <w:sz w:val="20"/>
        <w:szCs w:val="20"/>
      </w:rPr>
      <w:t>OFFICIAL - SENSITIVE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9097" w14:textId="77777777" w:rsidR="00861A12" w:rsidRDefault="00861A12">
      <w:r>
        <w:rPr>
          <w:color w:val="000000"/>
        </w:rPr>
        <w:separator/>
      </w:r>
    </w:p>
  </w:footnote>
  <w:footnote w:type="continuationSeparator" w:id="0">
    <w:p w14:paraId="37C0B5DD" w14:textId="77777777" w:rsidR="00861A12" w:rsidRDefault="00861A12">
      <w:r>
        <w:continuationSeparator/>
      </w:r>
    </w:p>
  </w:footnote>
  <w:footnote w:type="continuationNotice" w:id="1">
    <w:p w14:paraId="606AA180" w14:textId="77777777" w:rsidR="00861A12" w:rsidRDefault="00861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FC137" w14:textId="77777777" w:rsidR="003C7919" w:rsidRDefault="003C7919">
    <w:pPr>
      <w:pStyle w:val="Standard"/>
      <w:tabs>
        <w:tab w:val="center" w:pos="4513"/>
        <w:tab w:val="right" w:pos="9026"/>
      </w:tabs>
      <w:spacing w:after="0" w:line="240" w:lineRule="auto"/>
    </w:pPr>
    <w:r>
      <w:rPr>
        <w:rFonts w:ascii="Arial" w:eastAsia="Arial" w:hAnsi="Arial" w:cs="Arial"/>
        <w:b/>
        <w:color w:val="000000"/>
        <w:sz w:val="20"/>
        <w:szCs w:val="20"/>
      </w:rPr>
      <w:t>Call-Off Schedule 14 (Service Levels)</w:t>
    </w:r>
  </w:p>
  <w:p w14:paraId="67742A2D" w14:textId="77777777" w:rsidR="003C7919" w:rsidRDefault="003C7919">
    <w:pPr>
      <w:pStyle w:val="Standard"/>
      <w:tabs>
        <w:tab w:val="center" w:pos="4513"/>
        <w:tab w:val="right" w:pos="9026"/>
      </w:tabs>
      <w:spacing w:after="0" w:line="240" w:lineRule="auto"/>
    </w:pPr>
    <w:r>
      <w:rPr>
        <w:rFonts w:ascii="Arial" w:eastAsia="Arial" w:hAnsi="Arial" w:cs="Arial"/>
        <w:color w:val="000000"/>
        <w:sz w:val="20"/>
        <w:szCs w:val="20"/>
      </w:rPr>
      <w:t>Call-Off Ref:</w:t>
    </w:r>
  </w:p>
  <w:p w14:paraId="6E830053" w14:textId="77777777" w:rsidR="003C7919" w:rsidRDefault="003C7919">
    <w:pPr>
      <w:pStyle w:val="Standard"/>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14:paraId="3E81AD9B" w14:textId="31DAF10C" w:rsidR="00E4357D" w:rsidRDefault="00E4357D">
    <w:pPr>
      <w:pStyle w:val="Standard"/>
      <w:tabs>
        <w:tab w:val="center" w:pos="4513"/>
        <w:tab w:val="right" w:pos="9026"/>
      </w:tabs>
      <w:spacing w:after="0" w:line="240" w:lineRule="auto"/>
    </w:pPr>
    <w:r>
      <w:rPr>
        <w:rFonts w:ascii="Arial" w:eastAsia="Arial" w:hAnsi="Arial" w:cs="Arial"/>
        <w:sz w:val="20"/>
        <w:szCs w:val="20"/>
      </w:rPr>
      <w:t>OFFICIAL - SENSITIVE</w:t>
    </w:r>
  </w:p>
  <w:p w14:paraId="32B05349" w14:textId="77777777" w:rsidR="003C7919" w:rsidRDefault="003C7919">
    <w:pPr>
      <w:pStyle w:val="Standard"/>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547B"/>
    <w:multiLevelType w:val="multilevel"/>
    <w:tmpl w:val="51EA14F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52BB1BFF"/>
    <w:multiLevelType w:val="multilevel"/>
    <w:tmpl w:val="68ACF7A4"/>
    <w:styleLink w:val="WWNum3"/>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74F06B2"/>
    <w:multiLevelType w:val="multilevel"/>
    <w:tmpl w:val="0478C734"/>
    <w:styleLink w:val="WWNum2"/>
    <w:lvl w:ilvl="0">
      <w:start w:val="1"/>
      <w:numFmt w:val="decimal"/>
      <w:lvlText w:val="%1."/>
      <w:lvlJc w:val="left"/>
      <w:pPr>
        <w:ind w:left="720" w:hanging="720"/>
      </w:pPr>
      <w:rPr>
        <w:rFonts w:eastAsia="Calibri" w:cs="Calibri"/>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6F861C7"/>
    <w:multiLevelType w:val="multilevel"/>
    <w:tmpl w:val="A0BCD272"/>
    <w:styleLink w:val="WWNum1"/>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2"/>
  </w:num>
  <w:num w:numId="4">
    <w:abstractNumId w:val="1"/>
  </w:num>
  <w:num w:numId="5">
    <w:abstractNumId w:val="1"/>
    <w:lvlOverride w:ilvl="0">
      <w:startOverride w:val="1"/>
    </w:lvlOverride>
  </w:num>
  <w:num w:numId="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9ED"/>
    <w:rsid w:val="001C044D"/>
    <w:rsid w:val="00241FFC"/>
    <w:rsid w:val="002B6357"/>
    <w:rsid w:val="00351A20"/>
    <w:rsid w:val="00373334"/>
    <w:rsid w:val="003C7919"/>
    <w:rsid w:val="004549DF"/>
    <w:rsid w:val="004713B9"/>
    <w:rsid w:val="00486636"/>
    <w:rsid w:val="004A7ABC"/>
    <w:rsid w:val="00511422"/>
    <w:rsid w:val="00517817"/>
    <w:rsid w:val="005B39ED"/>
    <w:rsid w:val="00625D9F"/>
    <w:rsid w:val="006D2E56"/>
    <w:rsid w:val="00765EFB"/>
    <w:rsid w:val="007839B1"/>
    <w:rsid w:val="00833C7A"/>
    <w:rsid w:val="00861A12"/>
    <w:rsid w:val="00995395"/>
    <w:rsid w:val="00A228CD"/>
    <w:rsid w:val="00B9439F"/>
    <w:rsid w:val="00C15B3C"/>
    <w:rsid w:val="00D006A5"/>
    <w:rsid w:val="00D5148B"/>
    <w:rsid w:val="00D64A47"/>
    <w:rsid w:val="00E4357D"/>
    <w:rsid w:val="00EB2D02"/>
    <w:rsid w:val="00F9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3673"/>
  <w15:docId w15:val="{6455B551-0AF0-47C2-8970-8B0E746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outlineLvl w:val="0"/>
    </w:pPr>
    <w:rPr>
      <w:rFonts w:ascii="Cambria" w:eastAsia="Cambria" w:hAnsi="Cambria" w:cs="Cambria"/>
      <w:b/>
      <w:color w:val="3660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eastAsia="Calibri" w:cs="Calibri"/>
      <w:b/>
      <w:i w:val="0"/>
      <w:caps w:val="0"/>
      <w:smallCaps w:val="0"/>
      <w:strike w:val="0"/>
      <w:dstrike w:val="0"/>
      <w:color w:val="000000"/>
      <w:position w:val="0"/>
      <w:sz w:val="22"/>
      <w:szCs w:val="22"/>
      <w:u w:val="none"/>
      <w:vertAlign w:val="baseline"/>
    </w:rPr>
  </w:style>
  <w:style w:type="character" w:customStyle="1" w:styleId="ListLabel8">
    <w:name w:val="ListLabel 8"/>
    <w:rPr>
      <w:b w:val="0"/>
      <w:i w:val="0"/>
      <w:caps w:val="0"/>
      <w:smallCaps w:val="0"/>
      <w:strike w:val="0"/>
      <w:dstrike w:val="0"/>
      <w:color w:val="000000"/>
      <w:position w:val="0"/>
      <w:sz w:val="22"/>
      <w:szCs w:val="22"/>
      <w:u w:val="none"/>
      <w:vertAlign w:val="baseline"/>
    </w:rPr>
  </w:style>
  <w:style w:type="character" w:customStyle="1" w:styleId="ListLabel9">
    <w:name w:val="ListLabel 9"/>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14">
    <w:name w:val="ListLabel 14"/>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15">
    <w:name w:val="ListLabel 15"/>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6">
    <w:name w:val="ListLabel 16"/>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7">
    <w:name w:val="ListLabel 17"/>
    <w:rPr>
      <w:b w:val="0"/>
      <w:i w:val="0"/>
      <w:caps w:val="0"/>
      <w:smallCaps w:val="0"/>
      <w:strike w:val="0"/>
      <w:dstrike w:val="0"/>
      <w:color w:val="000000"/>
      <w:position w:val="0"/>
      <w:u w:val="none"/>
      <w:vertAlign w:val="baseline"/>
    </w:rPr>
  </w:style>
  <w:style w:type="character" w:customStyle="1" w:styleId="ListLabel18">
    <w:name w:val="ListLabel 18"/>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character" w:styleId="CommentReference">
    <w:name w:val="annotation reference"/>
    <w:basedOn w:val="DefaultParagraphFont"/>
    <w:uiPriority w:val="99"/>
    <w:semiHidden/>
    <w:unhideWhenUsed/>
    <w:rsid w:val="00765EFB"/>
    <w:rPr>
      <w:sz w:val="16"/>
      <w:szCs w:val="16"/>
    </w:rPr>
  </w:style>
  <w:style w:type="paragraph" w:styleId="CommentText">
    <w:name w:val="annotation text"/>
    <w:basedOn w:val="Normal"/>
    <w:link w:val="CommentTextChar"/>
    <w:uiPriority w:val="99"/>
    <w:semiHidden/>
    <w:unhideWhenUsed/>
    <w:rsid w:val="00765EFB"/>
    <w:rPr>
      <w:rFonts w:cs="Mangal"/>
      <w:sz w:val="20"/>
      <w:szCs w:val="18"/>
    </w:rPr>
  </w:style>
  <w:style w:type="character" w:customStyle="1" w:styleId="CommentTextChar">
    <w:name w:val="Comment Text Char"/>
    <w:basedOn w:val="DefaultParagraphFont"/>
    <w:link w:val="CommentText"/>
    <w:uiPriority w:val="99"/>
    <w:semiHidden/>
    <w:rsid w:val="00765EFB"/>
    <w:rPr>
      <w:rFonts w:cs="Mangal"/>
      <w:sz w:val="20"/>
      <w:szCs w:val="18"/>
    </w:rPr>
  </w:style>
  <w:style w:type="paragraph" w:styleId="CommentSubject">
    <w:name w:val="annotation subject"/>
    <w:basedOn w:val="CommentText"/>
    <w:next w:val="CommentText"/>
    <w:link w:val="CommentSubjectChar"/>
    <w:uiPriority w:val="99"/>
    <w:semiHidden/>
    <w:unhideWhenUsed/>
    <w:rsid w:val="00765EFB"/>
    <w:rPr>
      <w:b/>
      <w:bCs/>
    </w:rPr>
  </w:style>
  <w:style w:type="character" w:customStyle="1" w:styleId="CommentSubjectChar">
    <w:name w:val="Comment Subject Char"/>
    <w:basedOn w:val="CommentTextChar"/>
    <w:link w:val="CommentSubject"/>
    <w:uiPriority w:val="99"/>
    <w:semiHidden/>
    <w:rsid w:val="00765EFB"/>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6" ma:contentTypeDescription="Create a new document." ma:contentTypeScope="" ma:versionID="5dbba3eb14e6996fbdeb9bb6c8039f9b">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65f58886074b50f8a880a83db32f2e2b"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documentManagement>
</p:properties>
</file>

<file path=customXml/itemProps1.xml><?xml version="1.0" encoding="utf-8"?>
<ds:datastoreItem xmlns:ds="http://schemas.openxmlformats.org/officeDocument/2006/customXml" ds:itemID="{C4650D84-3CCA-44D1-AAF0-7ABC35871BF3}">
  <ds:schemaRefs>
    <ds:schemaRef ds:uri="http://schemas.microsoft.com/sharepoint/v3/contenttype/forms"/>
  </ds:schemaRefs>
</ds:datastoreItem>
</file>

<file path=customXml/itemProps2.xml><?xml version="1.0" encoding="utf-8"?>
<ds:datastoreItem xmlns:ds="http://schemas.openxmlformats.org/officeDocument/2006/customXml" ds:itemID="{37309BF2-F810-415E-AC42-D4BBB72A9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8CFEC-C7AF-4B28-8675-77EF630AA70A}">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Alistair Rusholme</cp:lastModifiedBy>
  <cp:revision>4</cp:revision>
  <dcterms:created xsi:type="dcterms:W3CDTF">2024-12-16T13:26:00Z</dcterms:created>
  <dcterms:modified xsi:type="dcterms:W3CDTF">2025-09-19T12:49:00Z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BusinessUnit">
    <vt:lpwstr>1;#HOPG Core (P)|1a40be58-578e-4048-945d-79155c8f9a87</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ies>
</file>