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78150" w14:textId="10EAE2E0" w:rsidR="009D36A7" w:rsidRDefault="003C578B" w:rsidP="00B256BE">
      <w:pPr>
        <w:pStyle w:val="CoverTitle1"/>
      </w:pPr>
      <w:r w:rsidRPr="00B256BE">
        <w:t xml:space="preserve">ITT </w:t>
      </w:r>
      <w:r w:rsidR="0089025E">
        <w:t>60042</w:t>
      </w:r>
    </w:p>
    <w:p w14:paraId="01D8AEA9" w14:textId="297BF5CF" w:rsidR="00832776" w:rsidRPr="002A0EE3" w:rsidRDefault="00832776" w:rsidP="00B256BE">
      <w:pPr>
        <w:pStyle w:val="CoverTitle1"/>
      </w:pPr>
      <w:r>
        <w:t>Invitation to Tender for the provision of:</w:t>
      </w:r>
    </w:p>
    <w:p w14:paraId="5AE363E6" w14:textId="77777777" w:rsidR="00823E61" w:rsidRDefault="00823E61">
      <w:pPr>
        <w:pStyle w:val="CoverTitle2"/>
      </w:pPr>
    </w:p>
    <w:p w14:paraId="607C5FEB" w14:textId="77777777" w:rsidR="007652C8" w:rsidRDefault="007652C8">
      <w:pPr>
        <w:pStyle w:val="CoverTitle2"/>
      </w:pPr>
    </w:p>
    <w:p w14:paraId="4402ED3E" w14:textId="2A30D624" w:rsidR="000C559F" w:rsidRDefault="00375951">
      <w:pPr>
        <w:pStyle w:val="CoverTitle2"/>
      </w:pPr>
      <w:r>
        <w:t xml:space="preserve">Health Research Authority Principal Operational Systems: </w:t>
      </w:r>
      <w:r w:rsidR="00832776" w:rsidRPr="00B256BE">
        <w:t>Development,</w:t>
      </w:r>
      <w:r w:rsidR="009D36A7">
        <w:t xml:space="preserve"> </w:t>
      </w:r>
      <w:r w:rsidR="00832776" w:rsidRPr="00B256BE">
        <w:t xml:space="preserve">Maintenance and Support </w:t>
      </w:r>
      <w:r w:rsidR="000C559F">
        <w:t>Serv</w:t>
      </w:r>
      <w:r w:rsidR="00832776" w:rsidRPr="00B256BE">
        <w:t>ices</w:t>
      </w:r>
    </w:p>
    <w:p w14:paraId="3F543605" w14:textId="77777777" w:rsidR="007652C8" w:rsidRDefault="007652C8" w:rsidP="007652C8">
      <w:pPr>
        <w:pStyle w:val="CoverTitle1"/>
      </w:pPr>
      <w:bookmarkStart w:id="0" w:name="_GoBack"/>
      <w:bookmarkEnd w:id="0"/>
    </w:p>
    <w:p w14:paraId="22B4DA9C" w14:textId="7019E73E" w:rsidR="00832776" w:rsidRDefault="00432C5B" w:rsidP="00B256BE">
      <w:pPr>
        <w:pStyle w:val="CoverTitle1"/>
        <w:sectPr w:rsidR="00832776" w:rsidSect="00331A78">
          <w:headerReference w:type="default" r:id="rId9"/>
          <w:footerReference w:type="default" r:id="rId10"/>
          <w:headerReference w:type="first" r:id="rId11"/>
          <w:footerReference w:type="first" r:id="rId12"/>
          <w:pgSz w:w="11906" w:h="16838"/>
          <w:pgMar w:top="1985" w:right="1440" w:bottom="2126" w:left="1440" w:header="709" w:footer="607" w:gutter="0"/>
          <w:cols w:space="708"/>
          <w:docGrid w:linePitch="360"/>
        </w:sectPr>
      </w:pPr>
      <w:r w:rsidRPr="009F675D">
        <w:rPr>
          <w:noProof/>
          <w:sz w:val="36"/>
          <w:lang w:eastAsia="en-GB"/>
        </w:rPr>
        <w:drawing>
          <wp:anchor distT="0" distB="0" distL="114300" distR="114300" simplePos="0" relativeHeight="251669504" behindDoc="1" locked="0" layoutInCell="1" allowOverlap="1" wp14:anchorId="6D2DCB83" wp14:editId="10E5545B">
            <wp:simplePos x="0" y="0"/>
            <wp:positionH relativeFrom="column">
              <wp:posOffset>2623820</wp:posOffset>
            </wp:positionH>
            <wp:positionV relativeFrom="paragraph">
              <wp:posOffset>1293495</wp:posOffset>
            </wp:positionV>
            <wp:extent cx="3095625" cy="3074035"/>
            <wp:effectExtent l="647700" t="647700" r="638175" b="659765"/>
            <wp:wrapNone/>
            <wp:docPr id="15" name="Picture 15" descr="HRA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RA graphi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3392187">
                      <a:off x="0" y="0"/>
                      <a:ext cx="3095625" cy="307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832776">
        <w:t xml:space="preserve">Part A: </w:t>
      </w:r>
      <w:r w:rsidR="00832776" w:rsidRPr="000C559F">
        <w:t>Introduction</w:t>
      </w:r>
      <w:r w:rsidR="00832776">
        <w:t xml:space="preserve"> to</w:t>
      </w:r>
      <w:r w:rsidR="000C559F">
        <w:t xml:space="preserve"> </w:t>
      </w:r>
      <w:r w:rsidR="00832776" w:rsidRPr="00B256BE">
        <w:t>Invitation</w:t>
      </w:r>
      <w:r w:rsidR="00832776">
        <w:t xml:space="preserve"> to </w:t>
      </w:r>
      <w:r w:rsidR="00832776" w:rsidRPr="00B256BE">
        <w:t>Tende</w:t>
      </w:r>
      <w:r w:rsidR="00EA6420">
        <w:t>r</w:t>
      </w:r>
    </w:p>
    <w:p w14:paraId="0F33628C" w14:textId="77777777" w:rsidR="009D5E84" w:rsidRPr="009D5E84" w:rsidRDefault="009D5E84" w:rsidP="00116122">
      <w:pPr>
        <w:pStyle w:val="Heading1NOTOC"/>
      </w:pPr>
      <w:r w:rsidRPr="009D5E84">
        <w:lastRenderedPageBreak/>
        <w:t>The acronyms and abbreviations used in this document</w:t>
      </w:r>
    </w:p>
    <w:tbl>
      <w:tblPr>
        <w:tblStyle w:val="HRA-Table"/>
        <w:tblW w:w="9180" w:type="dxa"/>
        <w:tblLook w:val="04A0" w:firstRow="1" w:lastRow="0" w:firstColumn="1" w:lastColumn="0" w:noHBand="0" w:noVBand="1"/>
      </w:tblPr>
      <w:tblGrid>
        <w:gridCol w:w="1505"/>
        <w:gridCol w:w="10"/>
        <w:gridCol w:w="7665"/>
      </w:tblGrid>
      <w:tr w:rsidR="009D5E84" w:rsidRPr="009D5E84" w14:paraId="2C480731" w14:textId="77777777" w:rsidTr="00754B48">
        <w:trPr>
          <w:cnfStyle w:val="100000000000" w:firstRow="1" w:lastRow="0" w:firstColumn="0" w:lastColumn="0" w:oddVBand="0" w:evenVBand="0" w:oddHBand="0" w:evenHBand="0" w:firstRowFirstColumn="0" w:firstRowLastColumn="0" w:lastRowFirstColumn="0" w:lastRowLastColumn="0"/>
        </w:trPr>
        <w:tc>
          <w:tcPr>
            <w:tcW w:w="1515" w:type="dxa"/>
            <w:gridSpan w:val="2"/>
          </w:tcPr>
          <w:p w14:paraId="41586076" w14:textId="77777777" w:rsidR="009D5E84" w:rsidRPr="009D5E84" w:rsidRDefault="009D5E84" w:rsidP="009D5E84">
            <w:pPr>
              <w:rPr>
                <w:color w:val="auto"/>
              </w:rPr>
            </w:pPr>
            <w:r w:rsidRPr="009D5E84">
              <w:rPr>
                <w:color w:val="auto"/>
              </w:rPr>
              <w:t>Acronym</w:t>
            </w:r>
          </w:p>
        </w:tc>
        <w:tc>
          <w:tcPr>
            <w:tcW w:w="7665" w:type="dxa"/>
          </w:tcPr>
          <w:p w14:paraId="76797345" w14:textId="77777777" w:rsidR="009D5E84" w:rsidRPr="009D5E84" w:rsidRDefault="009D5E84" w:rsidP="009D5E84">
            <w:pPr>
              <w:rPr>
                <w:color w:val="auto"/>
              </w:rPr>
            </w:pPr>
            <w:r w:rsidRPr="009D5E84">
              <w:rPr>
                <w:color w:val="auto"/>
              </w:rPr>
              <w:t>Description</w:t>
            </w:r>
          </w:p>
        </w:tc>
      </w:tr>
      <w:tr w:rsidR="009D5E84" w:rsidRPr="009D5E84" w14:paraId="18EAA7E8" w14:textId="77777777" w:rsidTr="00754B48">
        <w:tc>
          <w:tcPr>
            <w:tcW w:w="9180" w:type="dxa"/>
            <w:gridSpan w:val="3"/>
          </w:tcPr>
          <w:p w14:paraId="00BE2052" w14:textId="77777777" w:rsidR="009D5E84" w:rsidRPr="009D5E84" w:rsidRDefault="009D5E84" w:rsidP="009D5E84">
            <w:r w:rsidRPr="009D5E84">
              <w:rPr>
                <w:b/>
              </w:rPr>
              <w:t>B</w:t>
            </w:r>
          </w:p>
        </w:tc>
      </w:tr>
      <w:tr w:rsidR="009D5E84" w:rsidRPr="009D5E84" w14:paraId="42B926FB" w14:textId="77777777" w:rsidTr="00754B48">
        <w:tc>
          <w:tcPr>
            <w:tcW w:w="1515" w:type="dxa"/>
            <w:gridSpan w:val="2"/>
          </w:tcPr>
          <w:p w14:paraId="7D383902" w14:textId="3C6E4D21" w:rsidR="009D5E84" w:rsidRPr="001D7135" w:rsidRDefault="001D7135" w:rsidP="009D5E84">
            <w:r w:rsidRPr="001D7135">
              <w:t>BMS</w:t>
            </w:r>
          </w:p>
        </w:tc>
        <w:tc>
          <w:tcPr>
            <w:tcW w:w="7665" w:type="dxa"/>
          </w:tcPr>
          <w:p w14:paraId="70F0033D" w14:textId="73929242" w:rsidR="009D5E84" w:rsidRPr="009D5E84" w:rsidRDefault="00A26B5E" w:rsidP="009D5E84">
            <w:r>
              <w:t>Business Management System</w:t>
            </w:r>
          </w:p>
        </w:tc>
      </w:tr>
      <w:tr w:rsidR="009D5E84" w:rsidRPr="009D5E84" w14:paraId="6AAD2F80" w14:textId="77777777" w:rsidTr="00754B48">
        <w:tc>
          <w:tcPr>
            <w:tcW w:w="9180" w:type="dxa"/>
            <w:gridSpan w:val="3"/>
          </w:tcPr>
          <w:p w14:paraId="541953B5" w14:textId="77777777" w:rsidR="009D5E84" w:rsidRPr="009D5E84" w:rsidRDefault="009D5E84" w:rsidP="009D5E84">
            <w:r w:rsidRPr="009D5E84">
              <w:rPr>
                <w:b/>
              </w:rPr>
              <w:t>C</w:t>
            </w:r>
          </w:p>
        </w:tc>
      </w:tr>
      <w:tr w:rsidR="009D5E84" w:rsidRPr="009D5E84" w14:paraId="3A9FF6EC" w14:textId="77777777" w:rsidTr="00754B48">
        <w:tc>
          <w:tcPr>
            <w:tcW w:w="1515" w:type="dxa"/>
            <w:gridSpan w:val="2"/>
          </w:tcPr>
          <w:p w14:paraId="11043F28" w14:textId="77777777" w:rsidR="009D5E84" w:rsidRPr="001D7135" w:rsidRDefault="009D5E84" w:rsidP="009D5E84">
            <w:r w:rsidRPr="001D7135">
              <w:t>CAG</w:t>
            </w:r>
          </w:p>
        </w:tc>
        <w:tc>
          <w:tcPr>
            <w:tcW w:w="7665" w:type="dxa"/>
          </w:tcPr>
          <w:p w14:paraId="6AF7AC75" w14:textId="222246E3" w:rsidR="009D5E84" w:rsidRPr="009D5E84" w:rsidRDefault="009D5E84" w:rsidP="00425135">
            <w:r w:rsidRPr="009D5E84">
              <w:t>Confidentiality Advi</w:t>
            </w:r>
            <w:r w:rsidR="00425135">
              <w:t>sory</w:t>
            </w:r>
            <w:r w:rsidRPr="009D5E84">
              <w:t xml:space="preserve"> Group </w:t>
            </w:r>
          </w:p>
        </w:tc>
      </w:tr>
      <w:tr w:rsidR="009D5E84" w:rsidRPr="009D5E84" w14:paraId="6B967FB7" w14:textId="77777777" w:rsidTr="00754B48">
        <w:tc>
          <w:tcPr>
            <w:tcW w:w="1515" w:type="dxa"/>
            <w:gridSpan w:val="2"/>
          </w:tcPr>
          <w:p w14:paraId="25D07D4C" w14:textId="77777777" w:rsidR="009D5E84" w:rsidRPr="001D7135" w:rsidRDefault="009D5E84" w:rsidP="009D5E84">
            <w:r w:rsidRPr="001D7135">
              <w:t>CTR</w:t>
            </w:r>
          </w:p>
        </w:tc>
        <w:tc>
          <w:tcPr>
            <w:tcW w:w="7665" w:type="dxa"/>
          </w:tcPr>
          <w:p w14:paraId="4A63A3FA" w14:textId="77777777" w:rsidR="009D5E84" w:rsidRPr="009D5E84" w:rsidRDefault="009D5E84" w:rsidP="009D5E84">
            <w:r w:rsidRPr="009D5E84">
              <w:rPr>
                <w:lang w:val="en"/>
              </w:rPr>
              <w:t>Clinical Trials Regulation</w:t>
            </w:r>
          </w:p>
        </w:tc>
      </w:tr>
      <w:tr w:rsidR="009D5E84" w:rsidRPr="009D5E84" w14:paraId="68CBB468" w14:textId="77777777" w:rsidTr="00754B48">
        <w:tc>
          <w:tcPr>
            <w:tcW w:w="1515" w:type="dxa"/>
            <w:gridSpan w:val="2"/>
          </w:tcPr>
          <w:p w14:paraId="07AE7DC7" w14:textId="77777777" w:rsidR="009D5E84" w:rsidRPr="001D7135" w:rsidRDefault="009D5E84" w:rsidP="009D5E84">
            <w:r w:rsidRPr="001D7135">
              <w:t>CRN</w:t>
            </w:r>
          </w:p>
        </w:tc>
        <w:tc>
          <w:tcPr>
            <w:tcW w:w="7665" w:type="dxa"/>
          </w:tcPr>
          <w:p w14:paraId="4C1BFD28" w14:textId="3DE8D353" w:rsidR="009D5E84" w:rsidRPr="009D5E84" w:rsidRDefault="007F05DD" w:rsidP="009D5E84">
            <w:r>
              <w:t>Clinical Research Network</w:t>
            </w:r>
          </w:p>
        </w:tc>
      </w:tr>
      <w:tr w:rsidR="009D5E84" w:rsidRPr="009D5E84" w14:paraId="2BF50761" w14:textId="77777777" w:rsidTr="00754B48">
        <w:tc>
          <w:tcPr>
            <w:tcW w:w="1515" w:type="dxa"/>
            <w:gridSpan w:val="2"/>
          </w:tcPr>
          <w:p w14:paraId="69D4E18E" w14:textId="77777777" w:rsidR="009D5E84" w:rsidRPr="001D7135" w:rsidRDefault="009D5E84" w:rsidP="009D5E84">
            <w:r w:rsidRPr="001D7135">
              <w:t>CT</w:t>
            </w:r>
          </w:p>
        </w:tc>
        <w:tc>
          <w:tcPr>
            <w:tcW w:w="7665" w:type="dxa"/>
          </w:tcPr>
          <w:p w14:paraId="26DDF461" w14:textId="77777777" w:rsidR="009D5E84" w:rsidRPr="009D5E84" w:rsidRDefault="009D5E84" w:rsidP="009D5E84">
            <w:r w:rsidRPr="009D5E84">
              <w:t>Clinical Trial</w:t>
            </w:r>
          </w:p>
        </w:tc>
      </w:tr>
      <w:tr w:rsidR="009D5E84" w:rsidRPr="009D5E84" w14:paraId="73DDA809" w14:textId="77777777" w:rsidTr="00754B48">
        <w:tc>
          <w:tcPr>
            <w:tcW w:w="9180" w:type="dxa"/>
            <w:gridSpan w:val="3"/>
          </w:tcPr>
          <w:p w14:paraId="003E5F60" w14:textId="1F599710" w:rsidR="009D5E84" w:rsidRPr="00977FDA" w:rsidRDefault="001D7135" w:rsidP="009D5E84">
            <w:pPr>
              <w:rPr>
                <w:b/>
              </w:rPr>
            </w:pPr>
            <w:r w:rsidRPr="00977FDA">
              <w:rPr>
                <w:b/>
              </w:rPr>
              <w:t>D</w:t>
            </w:r>
          </w:p>
        </w:tc>
      </w:tr>
      <w:tr w:rsidR="00C46994" w:rsidRPr="009D5E84" w14:paraId="433A756D" w14:textId="77777777" w:rsidTr="00754B48">
        <w:tc>
          <w:tcPr>
            <w:tcW w:w="1515" w:type="dxa"/>
            <w:gridSpan w:val="2"/>
          </w:tcPr>
          <w:p w14:paraId="4EB43092" w14:textId="34B7A5F3" w:rsidR="00C46994" w:rsidRPr="00977FDA" w:rsidRDefault="00C46994" w:rsidP="009D5E84">
            <w:r>
              <w:t>DBMS</w:t>
            </w:r>
          </w:p>
        </w:tc>
        <w:tc>
          <w:tcPr>
            <w:tcW w:w="7665" w:type="dxa"/>
          </w:tcPr>
          <w:p w14:paraId="71B8379D" w14:textId="04661C78" w:rsidR="00C46994" w:rsidRPr="00977FDA" w:rsidRDefault="00C46994" w:rsidP="009D5E84">
            <w:r>
              <w:t>Database Management System</w:t>
            </w:r>
          </w:p>
        </w:tc>
      </w:tr>
      <w:tr w:rsidR="001D7135" w:rsidRPr="009D5E84" w14:paraId="44A43915" w14:textId="77777777" w:rsidTr="00754B48">
        <w:tc>
          <w:tcPr>
            <w:tcW w:w="1515" w:type="dxa"/>
            <w:gridSpan w:val="2"/>
          </w:tcPr>
          <w:p w14:paraId="67ADBCC8" w14:textId="34B7B7C3" w:rsidR="001D7135" w:rsidRPr="00977FDA" w:rsidRDefault="00977FDA" w:rsidP="009D5E84">
            <w:r w:rsidRPr="00977FDA">
              <w:t>DH</w:t>
            </w:r>
          </w:p>
        </w:tc>
        <w:tc>
          <w:tcPr>
            <w:tcW w:w="7665" w:type="dxa"/>
          </w:tcPr>
          <w:p w14:paraId="0F302265" w14:textId="071193E7" w:rsidR="001D7135" w:rsidRPr="00977FDA" w:rsidRDefault="00977FDA" w:rsidP="009D5E84">
            <w:r w:rsidRPr="00977FDA">
              <w:t>Department of Health</w:t>
            </w:r>
          </w:p>
        </w:tc>
      </w:tr>
      <w:tr w:rsidR="001D7135" w:rsidRPr="009D5E84" w14:paraId="5F12D945" w14:textId="77777777" w:rsidTr="00754B48">
        <w:tc>
          <w:tcPr>
            <w:tcW w:w="9180" w:type="dxa"/>
            <w:gridSpan w:val="3"/>
          </w:tcPr>
          <w:p w14:paraId="03188780" w14:textId="4C821A8D" w:rsidR="001D7135" w:rsidRPr="009D5E84" w:rsidRDefault="001D7135" w:rsidP="009D5E84">
            <w:r w:rsidRPr="009D5E84">
              <w:rPr>
                <w:b/>
              </w:rPr>
              <w:t>E</w:t>
            </w:r>
          </w:p>
        </w:tc>
      </w:tr>
      <w:tr w:rsidR="00754B48" w:rsidRPr="009D5E84" w14:paraId="640A781F" w14:textId="77777777" w:rsidTr="00754B48">
        <w:tc>
          <w:tcPr>
            <w:tcW w:w="1505" w:type="dxa"/>
          </w:tcPr>
          <w:p w14:paraId="08787EC6" w14:textId="2ABB3455" w:rsidR="00754B48" w:rsidRPr="001D7135" w:rsidRDefault="00754B48" w:rsidP="009D5E84">
            <w:r>
              <w:t>EIR</w:t>
            </w:r>
          </w:p>
        </w:tc>
        <w:tc>
          <w:tcPr>
            <w:tcW w:w="7675" w:type="dxa"/>
            <w:gridSpan w:val="2"/>
          </w:tcPr>
          <w:p w14:paraId="11A43824" w14:textId="28CE78ED" w:rsidR="00754B48" w:rsidRDefault="007F05DD" w:rsidP="009D5E84">
            <w:r>
              <w:t>Environmental Information Regulations</w:t>
            </w:r>
            <w:r w:rsidR="00723C00">
              <w:t xml:space="preserve"> 2004</w:t>
            </w:r>
          </w:p>
        </w:tc>
      </w:tr>
      <w:tr w:rsidR="00B3219C" w:rsidRPr="009D5E84" w14:paraId="3013F7F3" w14:textId="77777777" w:rsidTr="00754B48">
        <w:tc>
          <w:tcPr>
            <w:tcW w:w="1505" w:type="dxa"/>
          </w:tcPr>
          <w:p w14:paraId="79483CB3" w14:textId="091BE844" w:rsidR="00B3219C" w:rsidRDefault="00B3219C" w:rsidP="009D5E84">
            <w:r>
              <w:t>EP</w:t>
            </w:r>
          </w:p>
        </w:tc>
        <w:tc>
          <w:tcPr>
            <w:tcW w:w="7675" w:type="dxa"/>
            <w:gridSpan w:val="2"/>
          </w:tcPr>
          <w:p w14:paraId="634D85D4" w14:textId="311F9FA7" w:rsidR="00B3219C" w:rsidRDefault="007F05DD" w:rsidP="009D5E84">
            <w:r>
              <w:t>Evaluation Price</w:t>
            </w:r>
          </w:p>
        </w:tc>
      </w:tr>
      <w:tr w:rsidR="00754B48" w:rsidRPr="009D5E84" w14:paraId="4642A23B" w14:textId="77777777" w:rsidTr="00FB62F3">
        <w:tc>
          <w:tcPr>
            <w:tcW w:w="9180" w:type="dxa"/>
            <w:gridSpan w:val="3"/>
          </w:tcPr>
          <w:p w14:paraId="4658585C" w14:textId="6AD37027" w:rsidR="00754B48" w:rsidRPr="00754B48" w:rsidRDefault="00754B48" w:rsidP="009D5E84">
            <w:pPr>
              <w:rPr>
                <w:b/>
              </w:rPr>
            </w:pPr>
            <w:r w:rsidRPr="00754B48">
              <w:rPr>
                <w:b/>
              </w:rPr>
              <w:t>F</w:t>
            </w:r>
          </w:p>
        </w:tc>
      </w:tr>
      <w:tr w:rsidR="00754B48" w:rsidRPr="009D5E84" w14:paraId="34A75B26" w14:textId="77777777" w:rsidTr="00754B48">
        <w:tc>
          <w:tcPr>
            <w:tcW w:w="1505" w:type="dxa"/>
          </w:tcPr>
          <w:p w14:paraId="2EF67A86" w14:textId="6E91D16A" w:rsidR="00754B48" w:rsidRPr="001D7135" w:rsidRDefault="00754B48" w:rsidP="009D5E84">
            <w:r w:rsidRPr="001D7135">
              <w:t>FOIA</w:t>
            </w:r>
          </w:p>
        </w:tc>
        <w:tc>
          <w:tcPr>
            <w:tcW w:w="7675" w:type="dxa"/>
            <w:gridSpan w:val="2"/>
          </w:tcPr>
          <w:p w14:paraId="40C730C9" w14:textId="2624556C" w:rsidR="00754B48" w:rsidRPr="009D5E84" w:rsidRDefault="00754B48" w:rsidP="009D5E84">
            <w:r>
              <w:t>Freedom of Information Act</w:t>
            </w:r>
          </w:p>
        </w:tc>
      </w:tr>
      <w:tr w:rsidR="00754B48" w:rsidRPr="009D5E84" w14:paraId="0924D2CB" w14:textId="77777777" w:rsidTr="00754B48">
        <w:tc>
          <w:tcPr>
            <w:tcW w:w="9180" w:type="dxa"/>
            <w:gridSpan w:val="3"/>
          </w:tcPr>
          <w:p w14:paraId="797E9B9D" w14:textId="30A0EC54" w:rsidR="00754B48" w:rsidRPr="009D5E84" w:rsidRDefault="00754B48" w:rsidP="009D5E84">
            <w:r w:rsidRPr="009D5E84">
              <w:rPr>
                <w:b/>
              </w:rPr>
              <w:t>G</w:t>
            </w:r>
          </w:p>
        </w:tc>
      </w:tr>
      <w:tr w:rsidR="00754B48" w:rsidRPr="009D5E84" w14:paraId="121C135C" w14:textId="77777777" w:rsidTr="00754B48">
        <w:tc>
          <w:tcPr>
            <w:tcW w:w="1505" w:type="dxa"/>
          </w:tcPr>
          <w:p w14:paraId="64B779DB" w14:textId="77777777" w:rsidR="00754B48" w:rsidRPr="001D7135" w:rsidRDefault="00754B48" w:rsidP="009D5E84">
            <w:r w:rsidRPr="001D7135">
              <w:t>GFI</w:t>
            </w:r>
          </w:p>
        </w:tc>
        <w:tc>
          <w:tcPr>
            <w:tcW w:w="7675" w:type="dxa"/>
            <w:gridSpan w:val="2"/>
          </w:tcPr>
          <w:p w14:paraId="6DCAA4AB" w14:textId="77777777" w:rsidR="00754B48" w:rsidRPr="009D5E84" w:rsidRDefault="00754B48" w:rsidP="009D5E84">
            <w:r w:rsidRPr="009D5E84">
              <w:t>Generic Forms Interface</w:t>
            </w:r>
          </w:p>
        </w:tc>
      </w:tr>
      <w:tr w:rsidR="00754B48" w:rsidRPr="009D5E84" w14:paraId="0120A9E6" w14:textId="77777777" w:rsidTr="00754B48">
        <w:tc>
          <w:tcPr>
            <w:tcW w:w="9180" w:type="dxa"/>
            <w:gridSpan w:val="3"/>
          </w:tcPr>
          <w:p w14:paraId="0084C906" w14:textId="056D3A2D" w:rsidR="00754B48" w:rsidRPr="009D5E84" w:rsidRDefault="00754B48" w:rsidP="009D5E84">
            <w:r w:rsidRPr="009D5E84">
              <w:rPr>
                <w:b/>
              </w:rPr>
              <w:t>H</w:t>
            </w:r>
          </w:p>
        </w:tc>
      </w:tr>
      <w:tr w:rsidR="00754B48" w:rsidRPr="009D5E84" w14:paraId="6CABB87A" w14:textId="77777777" w:rsidTr="00754B48">
        <w:tc>
          <w:tcPr>
            <w:tcW w:w="1505" w:type="dxa"/>
          </w:tcPr>
          <w:p w14:paraId="5D22914E" w14:textId="77777777" w:rsidR="00754B48" w:rsidRPr="001D7135" w:rsidRDefault="00754B48" w:rsidP="009D5E84">
            <w:r w:rsidRPr="001D7135">
              <w:t>HARP</w:t>
            </w:r>
          </w:p>
        </w:tc>
        <w:tc>
          <w:tcPr>
            <w:tcW w:w="7675" w:type="dxa"/>
            <w:gridSpan w:val="2"/>
          </w:tcPr>
          <w:p w14:paraId="122D3DE2" w14:textId="77777777" w:rsidR="00754B48" w:rsidRPr="009D5E84" w:rsidRDefault="00754B48" w:rsidP="009D5E84">
            <w:r w:rsidRPr="009D5E84">
              <w:t>HRA Assessment Review Portal</w:t>
            </w:r>
          </w:p>
        </w:tc>
      </w:tr>
      <w:tr w:rsidR="00754B48" w:rsidRPr="009D5E84" w14:paraId="7AF47A8D" w14:textId="77777777" w:rsidTr="00754B48">
        <w:tc>
          <w:tcPr>
            <w:tcW w:w="1505" w:type="dxa"/>
          </w:tcPr>
          <w:p w14:paraId="12D11510" w14:textId="77777777" w:rsidR="00754B48" w:rsidRPr="001D7135" w:rsidRDefault="00754B48" w:rsidP="009D5E84">
            <w:r w:rsidRPr="001D7135">
              <w:t>HRA</w:t>
            </w:r>
          </w:p>
        </w:tc>
        <w:tc>
          <w:tcPr>
            <w:tcW w:w="7675" w:type="dxa"/>
            <w:gridSpan w:val="2"/>
          </w:tcPr>
          <w:p w14:paraId="7A21BA49" w14:textId="35F5DCD3" w:rsidR="00754B48" w:rsidRPr="009D5E84" w:rsidRDefault="00754B48">
            <w:r w:rsidRPr="009D5E84">
              <w:t xml:space="preserve">Health Research </w:t>
            </w:r>
            <w:r>
              <w:t>Authority</w:t>
            </w:r>
          </w:p>
        </w:tc>
      </w:tr>
      <w:tr w:rsidR="00754B48" w:rsidRPr="009D5E84" w14:paraId="22A0DEC4" w14:textId="77777777" w:rsidTr="00754B48">
        <w:tc>
          <w:tcPr>
            <w:tcW w:w="9180" w:type="dxa"/>
            <w:gridSpan w:val="3"/>
          </w:tcPr>
          <w:p w14:paraId="15636EDD" w14:textId="2E1BD3B0" w:rsidR="00754B48" w:rsidRPr="009D5E84" w:rsidRDefault="00754B48" w:rsidP="009D5E84">
            <w:r w:rsidRPr="009D5E84">
              <w:rPr>
                <w:b/>
              </w:rPr>
              <w:t>I</w:t>
            </w:r>
          </w:p>
        </w:tc>
      </w:tr>
      <w:tr w:rsidR="00673CA9" w:rsidRPr="009D5E84" w14:paraId="6C17D30B" w14:textId="77777777" w:rsidTr="00754B48">
        <w:tc>
          <w:tcPr>
            <w:tcW w:w="1505" w:type="dxa"/>
          </w:tcPr>
          <w:p w14:paraId="041F2C71" w14:textId="50A93201" w:rsidR="00673CA9" w:rsidRPr="001D7135" w:rsidRDefault="00673CA9" w:rsidP="009D5E84">
            <w:r>
              <w:t>ICT</w:t>
            </w:r>
          </w:p>
        </w:tc>
        <w:tc>
          <w:tcPr>
            <w:tcW w:w="7675" w:type="dxa"/>
            <w:gridSpan w:val="2"/>
          </w:tcPr>
          <w:p w14:paraId="3AF88BCC" w14:textId="289FCBE4" w:rsidR="00673CA9" w:rsidRPr="009D5E84" w:rsidRDefault="00673CA9" w:rsidP="009D5E84">
            <w:r>
              <w:t>Information and Communications Technology</w:t>
            </w:r>
          </w:p>
        </w:tc>
      </w:tr>
      <w:tr w:rsidR="00754B48" w:rsidRPr="009D5E84" w14:paraId="5D9EA8A8" w14:textId="77777777" w:rsidTr="00754B48">
        <w:tc>
          <w:tcPr>
            <w:tcW w:w="1505" w:type="dxa"/>
          </w:tcPr>
          <w:p w14:paraId="108ECDD0" w14:textId="7EEFCD70" w:rsidR="00754B48" w:rsidRPr="001D7135" w:rsidRDefault="00673CA9" w:rsidP="009D5E84">
            <w:r>
              <w:t>IPR</w:t>
            </w:r>
          </w:p>
        </w:tc>
        <w:tc>
          <w:tcPr>
            <w:tcW w:w="7675" w:type="dxa"/>
            <w:gridSpan w:val="2"/>
          </w:tcPr>
          <w:p w14:paraId="517A586A" w14:textId="211BCBF8" w:rsidR="00754B48" w:rsidRPr="009D5E84" w:rsidRDefault="00673CA9" w:rsidP="009D5E84">
            <w:r>
              <w:t>Intellectual Property Rights</w:t>
            </w:r>
          </w:p>
        </w:tc>
      </w:tr>
      <w:tr w:rsidR="00673CA9" w:rsidRPr="009D5E84" w14:paraId="1CAB8593" w14:textId="77777777" w:rsidTr="00754B48">
        <w:tc>
          <w:tcPr>
            <w:tcW w:w="1505" w:type="dxa"/>
          </w:tcPr>
          <w:p w14:paraId="108E60B5" w14:textId="64F6B135" w:rsidR="00673CA9" w:rsidRDefault="00673CA9" w:rsidP="009D5E84">
            <w:r w:rsidRPr="001D7135">
              <w:t>IRAS</w:t>
            </w:r>
          </w:p>
        </w:tc>
        <w:tc>
          <w:tcPr>
            <w:tcW w:w="7675" w:type="dxa"/>
            <w:gridSpan w:val="2"/>
          </w:tcPr>
          <w:p w14:paraId="4120A6CB" w14:textId="66F9243B" w:rsidR="00673CA9" w:rsidRDefault="00673CA9" w:rsidP="005230D5">
            <w:r w:rsidRPr="009D5E84">
              <w:t>Integrated Research Application System</w:t>
            </w:r>
          </w:p>
        </w:tc>
      </w:tr>
      <w:tr w:rsidR="00B3219C" w:rsidRPr="009D5E84" w14:paraId="42FA9D5B" w14:textId="77777777" w:rsidTr="00754B48">
        <w:tc>
          <w:tcPr>
            <w:tcW w:w="1505" w:type="dxa"/>
          </w:tcPr>
          <w:p w14:paraId="0A2D199C" w14:textId="2074AAC8" w:rsidR="00B3219C" w:rsidRDefault="00B3219C" w:rsidP="009D5E84">
            <w:r>
              <w:t>ISO</w:t>
            </w:r>
          </w:p>
        </w:tc>
        <w:tc>
          <w:tcPr>
            <w:tcW w:w="7675" w:type="dxa"/>
            <w:gridSpan w:val="2"/>
          </w:tcPr>
          <w:p w14:paraId="7F3C2F97" w14:textId="31C94658" w:rsidR="00B3219C" w:rsidRDefault="00B3219C" w:rsidP="005230D5">
            <w:r>
              <w:t>International Organisation</w:t>
            </w:r>
            <w:r w:rsidR="005230D5">
              <w:t xml:space="preserve"> for Standardisation</w:t>
            </w:r>
          </w:p>
        </w:tc>
      </w:tr>
      <w:tr w:rsidR="00B3219C" w:rsidRPr="009D5E84" w14:paraId="39FD998E" w14:textId="77777777" w:rsidTr="00673CA9">
        <w:trPr>
          <w:trHeight w:val="64"/>
        </w:trPr>
        <w:tc>
          <w:tcPr>
            <w:tcW w:w="1505" w:type="dxa"/>
          </w:tcPr>
          <w:p w14:paraId="16EDCA32" w14:textId="50F8B1C7" w:rsidR="00B3219C" w:rsidRPr="001D7135" w:rsidRDefault="00B3219C" w:rsidP="009D5E84">
            <w:r>
              <w:t>ITIL</w:t>
            </w:r>
          </w:p>
        </w:tc>
        <w:tc>
          <w:tcPr>
            <w:tcW w:w="7675" w:type="dxa"/>
            <w:gridSpan w:val="2"/>
          </w:tcPr>
          <w:p w14:paraId="3B72B103" w14:textId="0F0F9C3D" w:rsidR="00B3219C" w:rsidRDefault="00B3219C" w:rsidP="009D5E84">
            <w:r>
              <w:t>Information Technology Information Library</w:t>
            </w:r>
          </w:p>
        </w:tc>
      </w:tr>
      <w:tr w:rsidR="00754B48" w:rsidRPr="009D5E84" w14:paraId="308E6AB7" w14:textId="77777777" w:rsidTr="00754B48">
        <w:tc>
          <w:tcPr>
            <w:tcW w:w="1505" w:type="dxa"/>
          </w:tcPr>
          <w:p w14:paraId="405C12C5" w14:textId="4F791182" w:rsidR="00754B48" w:rsidRPr="001D7135" w:rsidRDefault="00754B48" w:rsidP="009D5E84">
            <w:r w:rsidRPr="001D7135">
              <w:t>ITT</w:t>
            </w:r>
          </w:p>
        </w:tc>
        <w:tc>
          <w:tcPr>
            <w:tcW w:w="7675" w:type="dxa"/>
            <w:gridSpan w:val="2"/>
          </w:tcPr>
          <w:p w14:paraId="2748D7E0" w14:textId="72A17E2B" w:rsidR="00754B48" w:rsidRPr="009D5E84" w:rsidRDefault="00754B48" w:rsidP="009D5E84">
            <w:r>
              <w:t>Invitation to Tender</w:t>
            </w:r>
          </w:p>
        </w:tc>
      </w:tr>
      <w:tr w:rsidR="00754B48" w:rsidRPr="009D5E84" w14:paraId="2340C98B" w14:textId="77777777" w:rsidTr="00754B48">
        <w:tc>
          <w:tcPr>
            <w:tcW w:w="9180" w:type="dxa"/>
            <w:gridSpan w:val="3"/>
          </w:tcPr>
          <w:p w14:paraId="49ECFA07" w14:textId="0CA4545E" w:rsidR="00754B48" w:rsidRPr="009D5E84" w:rsidRDefault="00754B48" w:rsidP="009D5E84">
            <w:r w:rsidRPr="009D5E84">
              <w:rPr>
                <w:b/>
              </w:rPr>
              <w:t>K</w:t>
            </w:r>
          </w:p>
        </w:tc>
      </w:tr>
      <w:tr w:rsidR="00754B48" w:rsidRPr="009D5E84" w14:paraId="1A8723F3" w14:textId="77777777" w:rsidTr="00754B48">
        <w:tc>
          <w:tcPr>
            <w:tcW w:w="1505" w:type="dxa"/>
          </w:tcPr>
          <w:p w14:paraId="07809BA9" w14:textId="77777777" w:rsidR="00754B48" w:rsidRPr="001D7135" w:rsidRDefault="00754B48" w:rsidP="009D5E84">
            <w:r w:rsidRPr="001D7135">
              <w:t>KPI</w:t>
            </w:r>
          </w:p>
        </w:tc>
        <w:tc>
          <w:tcPr>
            <w:tcW w:w="7675" w:type="dxa"/>
            <w:gridSpan w:val="2"/>
          </w:tcPr>
          <w:p w14:paraId="6BE064C7" w14:textId="77777777" w:rsidR="00754B48" w:rsidRPr="009D5E84" w:rsidRDefault="00754B48" w:rsidP="009D5E84">
            <w:r w:rsidRPr="009D5E84">
              <w:t>Key Performance Indicator</w:t>
            </w:r>
          </w:p>
        </w:tc>
      </w:tr>
      <w:tr w:rsidR="00A27049" w:rsidRPr="009D5E84" w14:paraId="057300C8" w14:textId="77777777" w:rsidTr="000833E8">
        <w:tc>
          <w:tcPr>
            <w:tcW w:w="9180" w:type="dxa"/>
            <w:gridSpan w:val="3"/>
          </w:tcPr>
          <w:p w14:paraId="4FEE5656" w14:textId="21C6C786" w:rsidR="00A27049" w:rsidRPr="009D5E84" w:rsidRDefault="00A27049" w:rsidP="009D5E84">
            <w:r w:rsidRPr="009D5E84">
              <w:rPr>
                <w:b/>
              </w:rPr>
              <w:t>N</w:t>
            </w:r>
          </w:p>
        </w:tc>
      </w:tr>
      <w:tr w:rsidR="00754B48" w:rsidRPr="009D5E84" w14:paraId="2E8B5A6C" w14:textId="77777777" w:rsidTr="00754B48">
        <w:tc>
          <w:tcPr>
            <w:tcW w:w="1505" w:type="dxa"/>
          </w:tcPr>
          <w:p w14:paraId="27F19C79" w14:textId="77777777" w:rsidR="00754B48" w:rsidRPr="001D7135" w:rsidRDefault="00754B48" w:rsidP="009D5E84">
            <w:r w:rsidRPr="001D7135">
              <w:t>NHS</w:t>
            </w:r>
          </w:p>
        </w:tc>
        <w:tc>
          <w:tcPr>
            <w:tcW w:w="7675" w:type="dxa"/>
            <w:gridSpan w:val="2"/>
          </w:tcPr>
          <w:p w14:paraId="7B0CA10D" w14:textId="77777777" w:rsidR="00754B48" w:rsidRPr="009D5E84" w:rsidRDefault="00754B48" w:rsidP="009D5E84">
            <w:r w:rsidRPr="009D5E84">
              <w:t>National Health Service</w:t>
            </w:r>
          </w:p>
        </w:tc>
      </w:tr>
      <w:tr w:rsidR="00A27049" w:rsidRPr="009D5E84" w14:paraId="2A1DF477" w14:textId="77777777" w:rsidTr="000833E8">
        <w:tc>
          <w:tcPr>
            <w:tcW w:w="9180" w:type="dxa"/>
            <w:gridSpan w:val="3"/>
          </w:tcPr>
          <w:p w14:paraId="4BF25118" w14:textId="155D4243" w:rsidR="00A27049" w:rsidRPr="009D5E84" w:rsidRDefault="00A27049" w:rsidP="009D5E84">
            <w:r>
              <w:rPr>
                <w:b/>
              </w:rPr>
              <w:t>Q</w:t>
            </w:r>
          </w:p>
        </w:tc>
      </w:tr>
      <w:tr w:rsidR="00F661DB" w:rsidRPr="009D5E84" w14:paraId="0E72B9F8" w14:textId="77777777" w:rsidTr="00754B48">
        <w:tc>
          <w:tcPr>
            <w:tcW w:w="1505" w:type="dxa"/>
          </w:tcPr>
          <w:p w14:paraId="5A383E8A" w14:textId="5DB1C7EB" w:rsidR="00F661DB" w:rsidRPr="000833E8" w:rsidRDefault="00F661DB" w:rsidP="009D5E84">
            <w:r w:rsidRPr="000833E8">
              <w:t>QA</w:t>
            </w:r>
          </w:p>
        </w:tc>
        <w:tc>
          <w:tcPr>
            <w:tcW w:w="7675" w:type="dxa"/>
            <w:gridSpan w:val="2"/>
          </w:tcPr>
          <w:p w14:paraId="3AC40EA6" w14:textId="01561CD6" w:rsidR="00F661DB" w:rsidRPr="009D5E84" w:rsidRDefault="00F661DB" w:rsidP="009D5E84">
            <w:r>
              <w:t>Quality Assurance</w:t>
            </w:r>
          </w:p>
        </w:tc>
      </w:tr>
      <w:tr w:rsidR="00F661DB" w:rsidRPr="009D5E84" w14:paraId="6680835C" w14:textId="77777777" w:rsidTr="000833E8">
        <w:tc>
          <w:tcPr>
            <w:tcW w:w="9180" w:type="dxa"/>
            <w:gridSpan w:val="3"/>
          </w:tcPr>
          <w:p w14:paraId="3F742A1D" w14:textId="305B2CFA" w:rsidR="00F661DB" w:rsidRPr="009D5E84" w:rsidRDefault="00F661DB" w:rsidP="009D5E84">
            <w:r w:rsidRPr="009D5E84">
              <w:rPr>
                <w:b/>
              </w:rPr>
              <w:t>R</w:t>
            </w:r>
          </w:p>
        </w:tc>
      </w:tr>
      <w:tr w:rsidR="00754B48" w:rsidRPr="009D5E84" w14:paraId="30592A1B" w14:textId="77777777" w:rsidTr="00754B48">
        <w:tc>
          <w:tcPr>
            <w:tcW w:w="1505" w:type="dxa"/>
          </w:tcPr>
          <w:p w14:paraId="6B3C3EAE" w14:textId="77777777" w:rsidR="00754B48" w:rsidRPr="00977FDA" w:rsidRDefault="00754B48" w:rsidP="009D5E84">
            <w:r w:rsidRPr="00977FDA">
              <w:t>REC</w:t>
            </w:r>
          </w:p>
        </w:tc>
        <w:tc>
          <w:tcPr>
            <w:tcW w:w="7675" w:type="dxa"/>
            <w:gridSpan w:val="2"/>
          </w:tcPr>
          <w:p w14:paraId="013D8663" w14:textId="77777777" w:rsidR="00754B48" w:rsidRPr="009D5E84" w:rsidRDefault="00754B48" w:rsidP="009D5E84">
            <w:r w:rsidRPr="009D5E84">
              <w:t>Research Ethics Committee</w:t>
            </w:r>
          </w:p>
        </w:tc>
      </w:tr>
      <w:tr w:rsidR="00977FDA" w:rsidRPr="009D5E84" w14:paraId="04B0528D" w14:textId="77777777" w:rsidTr="00754B48">
        <w:tc>
          <w:tcPr>
            <w:tcW w:w="1505" w:type="dxa"/>
          </w:tcPr>
          <w:p w14:paraId="354ABD1D" w14:textId="36437147" w:rsidR="00977FDA" w:rsidRPr="00977FDA" w:rsidRDefault="00977FDA" w:rsidP="009D5E84">
            <w:r w:rsidRPr="00977FDA">
              <w:t>RES</w:t>
            </w:r>
          </w:p>
        </w:tc>
        <w:tc>
          <w:tcPr>
            <w:tcW w:w="7675" w:type="dxa"/>
            <w:gridSpan w:val="2"/>
          </w:tcPr>
          <w:p w14:paraId="0F45D2B0" w14:textId="61780130" w:rsidR="00977FDA" w:rsidRPr="009D5E84" w:rsidRDefault="007F05DD" w:rsidP="009D5E84">
            <w:r>
              <w:t>Research Ethics Service</w:t>
            </w:r>
          </w:p>
        </w:tc>
      </w:tr>
      <w:tr w:rsidR="00A27049" w:rsidRPr="009D5E84" w14:paraId="300810E7" w14:textId="77777777" w:rsidTr="000833E8">
        <w:tc>
          <w:tcPr>
            <w:tcW w:w="9180" w:type="dxa"/>
            <w:gridSpan w:val="3"/>
          </w:tcPr>
          <w:p w14:paraId="0F28EC90" w14:textId="29F4B43B" w:rsidR="00A27049" w:rsidRPr="009D5E84" w:rsidRDefault="00A27049" w:rsidP="009D5E84">
            <w:r w:rsidRPr="009D5E84">
              <w:rPr>
                <w:b/>
              </w:rPr>
              <w:t>S</w:t>
            </w:r>
          </w:p>
        </w:tc>
      </w:tr>
      <w:tr w:rsidR="00754B48" w:rsidRPr="009D5E84" w14:paraId="61F3F207" w14:textId="77777777" w:rsidTr="00754B48">
        <w:tc>
          <w:tcPr>
            <w:tcW w:w="1505" w:type="dxa"/>
          </w:tcPr>
          <w:p w14:paraId="407D376C" w14:textId="77777777" w:rsidR="00754B48" w:rsidRPr="00977FDA" w:rsidRDefault="00754B48" w:rsidP="009D5E84">
            <w:r w:rsidRPr="00977FDA">
              <w:t>SCR</w:t>
            </w:r>
          </w:p>
        </w:tc>
        <w:tc>
          <w:tcPr>
            <w:tcW w:w="7675" w:type="dxa"/>
            <w:gridSpan w:val="2"/>
          </w:tcPr>
          <w:p w14:paraId="1EC40B58" w14:textId="77777777" w:rsidR="00754B48" w:rsidRPr="009D5E84" w:rsidRDefault="00754B48" w:rsidP="009D5E84">
            <w:r w:rsidRPr="009D5E84">
              <w:t>Software Change Request</w:t>
            </w:r>
          </w:p>
        </w:tc>
      </w:tr>
      <w:tr w:rsidR="00977FDA" w:rsidRPr="009D5E84" w14:paraId="32F5DEAF" w14:textId="77777777" w:rsidTr="00754B48">
        <w:tc>
          <w:tcPr>
            <w:tcW w:w="1505" w:type="dxa"/>
          </w:tcPr>
          <w:p w14:paraId="6ECDED42" w14:textId="1D6CA748" w:rsidR="00977FDA" w:rsidRPr="00977FDA" w:rsidRDefault="00977FDA" w:rsidP="009D5E84">
            <w:r w:rsidRPr="00977FDA">
              <w:t>SDM</w:t>
            </w:r>
          </w:p>
        </w:tc>
        <w:tc>
          <w:tcPr>
            <w:tcW w:w="7675" w:type="dxa"/>
            <w:gridSpan w:val="2"/>
          </w:tcPr>
          <w:p w14:paraId="6D13FDA0" w14:textId="6C5A4879" w:rsidR="00977FDA" w:rsidRPr="009D5E84" w:rsidRDefault="00977FDA" w:rsidP="009D5E84">
            <w:r>
              <w:t>System Delivery Manager</w:t>
            </w:r>
          </w:p>
        </w:tc>
      </w:tr>
      <w:tr w:rsidR="00754B48" w:rsidRPr="009D5E84" w14:paraId="72D0E200" w14:textId="77777777" w:rsidTr="00754B48">
        <w:tc>
          <w:tcPr>
            <w:tcW w:w="1505" w:type="dxa"/>
          </w:tcPr>
          <w:p w14:paraId="6698E62F" w14:textId="77777777" w:rsidR="00754B48" w:rsidRPr="00977FDA" w:rsidRDefault="00754B48" w:rsidP="009D5E84">
            <w:r w:rsidRPr="00977FDA">
              <w:t>SLA</w:t>
            </w:r>
          </w:p>
        </w:tc>
        <w:tc>
          <w:tcPr>
            <w:tcW w:w="7675" w:type="dxa"/>
            <w:gridSpan w:val="2"/>
          </w:tcPr>
          <w:p w14:paraId="12C38BA5" w14:textId="77777777" w:rsidR="00754B48" w:rsidRPr="009D5E84" w:rsidRDefault="00754B48" w:rsidP="009D5E84">
            <w:r w:rsidRPr="009D5E84">
              <w:t>Service Level Agreement</w:t>
            </w:r>
          </w:p>
        </w:tc>
      </w:tr>
      <w:tr w:rsidR="00754B48" w:rsidRPr="009D5E84" w14:paraId="68C0A17F" w14:textId="77777777" w:rsidTr="00754B48">
        <w:tc>
          <w:tcPr>
            <w:tcW w:w="1505" w:type="dxa"/>
          </w:tcPr>
          <w:p w14:paraId="38E6F373" w14:textId="410086D6" w:rsidR="00754B48" w:rsidRPr="00977FDA" w:rsidRDefault="00754B48" w:rsidP="009D5E84">
            <w:r w:rsidRPr="00977FDA">
              <w:t>SPV</w:t>
            </w:r>
          </w:p>
        </w:tc>
        <w:tc>
          <w:tcPr>
            <w:tcW w:w="7675" w:type="dxa"/>
            <w:gridSpan w:val="2"/>
          </w:tcPr>
          <w:p w14:paraId="0F16622A" w14:textId="6A57FF1A" w:rsidR="00754B48" w:rsidRPr="009D5E84" w:rsidRDefault="00754B48" w:rsidP="009D5E84">
            <w:r>
              <w:t xml:space="preserve">Special Purpose Vehicle </w:t>
            </w:r>
          </w:p>
        </w:tc>
      </w:tr>
      <w:tr w:rsidR="00A27049" w:rsidRPr="009D5E84" w14:paraId="62B9C560" w14:textId="77777777" w:rsidTr="000833E8">
        <w:tc>
          <w:tcPr>
            <w:tcW w:w="9180" w:type="dxa"/>
            <w:gridSpan w:val="3"/>
          </w:tcPr>
          <w:p w14:paraId="5502AD28" w14:textId="41DCE4C3" w:rsidR="00A27049" w:rsidRPr="009D5E84" w:rsidRDefault="00A27049" w:rsidP="009D5E84">
            <w:r w:rsidRPr="009D5E84">
              <w:rPr>
                <w:b/>
              </w:rPr>
              <w:t>T</w:t>
            </w:r>
          </w:p>
        </w:tc>
      </w:tr>
      <w:tr w:rsidR="00754B48" w:rsidRPr="009D5E84" w14:paraId="6C449098" w14:textId="77777777" w:rsidTr="00754B48">
        <w:tc>
          <w:tcPr>
            <w:tcW w:w="1505" w:type="dxa"/>
          </w:tcPr>
          <w:p w14:paraId="0BD5D8A8" w14:textId="77777777" w:rsidR="00754B48" w:rsidRPr="00977FDA" w:rsidRDefault="00754B48" w:rsidP="009D5E84">
            <w:r w:rsidRPr="00977FDA">
              <w:lastRenderedPageBreak/>
              <w:t>TOPS</w:t>
            </w:r>
          </w:p>
        </w:tc>
        <w:tc>
          <w:tcPr>
            <w:tcW w:w="7675" w:type="dxa"/>
            <w:gridSpan w:val="2"/>
          </w:tcPr>
          <w:p w14:paraId="25E56446" w14:textId="77777777" w:rsidR="00754B48" w:rsidRPr="009D5E84" w:rsidRDefault="00754B48" w:rsidP="009D5E84">
            <w:r w:rsidRPr="009D5E84">
              <w:t>The Over-volunteering Prevention System</w:t>
            </w:r>
          </w:p>
        </w:tc>
      </w:tr>
      <w:tr w:rsidR="00A27049" w:rsidRPr="009D5E84" w14:paraId="4EBD8117" w14:textId="77777777" w:rsidTr="000833E8">
        <w:tc>
          <w:tcPr>
            <w:tcW w:w="9180" w:type="dxa"/>
            <w:gridSpan w:val="3"/>
          </w:tcPr>
          <w:p w14:paraId="61748920" w14:textId="204836D9" w:rsidR="00A27049" w:rsidRPr="000833E8" w:rsidRDefault="00A27049" w:rsidP="009D5E84">
            <w:pPr>
              <w:rPr>
                <w:b/>
              </w:rPr>
            </w:pPr>
            <w:r w:rsidRPr="000833E8">
              <w:rPr>
                <w:b/>
              </w:rPr>
              <w:t>U</w:t>
            </w:r>
          </w:p>
        </w:tc>
      </w:tr>
      <w:tr w:rsidR="00A27049" w:rsidRPr="009D5E84" w14:paraId="1328E52A" w14:textId="77777777" w:rsidTr="00754B48">
        <w:tc>
          <w:tcPr>
            <w:tcW w:w="1505" w:type="dxa"/>
          </w:tcPr>
          <w:p w14:paraId="570E41D8" w14:textId="758286FD" w:rsidR="00A27049" w:rsidRPr="00977FDA" w:rsidRDefault="00A27049" w:rsidP="009D5E84">
            <w:r>
              <w:t>UAT</w:t>
            </w:r>
          </w:p>
        </w:tc>
        <w:tc>
          <w:tcPr>
            <w:tcW w:w="7675" w:type="dxa"/>
            <w:gridSpan w:val="2"/>
          </w:tcPr>
          <w:p w14:paraId="5900EA49" w14:textId="175AB27E" w:rsidR="00A27049" w:rsidRPr="009D5E84" w:rsidRDefault="00A27049" w:rsidP="009D5E84">
            <w:r>
              <w:t>User Acceptance Testing</w:t>
            </w:r>
          </w:p>
        </w:tc>
      </w:tr>
      <w:tr w:rsidR="00B3219C" w:rsidRPr="009D5E84" w14:paraId="3684EDF8" w14:textId="77777777" w:rsidTr="00FB62F3">
        <w:tc>
          <w:tcPr>
            <w:tcW w:w="9180" w:type="dxa"/>
            <w:gridSpan w:val="3"/>
          </w:tcPr>
          <w:p w14:paraId="70B3A319" w14:textId="1DB46311" w:rsidR="00B3219C" w:rsidRPr="009D5E84" w:rsidRDefault="00B3219C" w:rsidP="009D5E84">
            <w:r w:rsidRPr="009D5E84">
              <w:rPr>
                <w:b/>
              </w:rPr>
              <w:t>V</w:t>
            </w:r>
          </w:p>
        </w:tc>
      </w:tr>
      <w:tr w:rsidR="009C12A4" w:rsidRPr="009D5E84" w14:paraId="75C9E21C" w14:textId="77777777" w:rsidTr="009C12A4">
        <w:trPr>
          <w:trHeight w:val="309"/>
        </w:trPr>
        <w:tc>
          <w:tcPr>
            <w:tcW w:w="1505" w:type="dxa"/>
          </w:tcPr>
          <w:p w14:paraId="2F2CE27E" w14:textId="74F609B7" w:rsidR="009C12A4" w:rsidRPr="00B3219C" w:rsidRDefault="009C12A4" w:rsidP="009D5E84">
            <w:r>
              <w:t>VCSE</w:t>
            </w:r>
          </w:p>
        </w:tc>
        <w:tc>
          <w:tcPr>
            <w:tcW w:w="7675" w:type="dxa"/>
            <w:gridSpan w:val="2"/>
          </w:tcPr>
          <w:p w14:paraId="67F9D0BD" w14:textId="39147841" w:rsidR="009C12A4" w:rsidRDefault="009C12A4" w:rsidP="009D5E84">
            <w:r>
              <w:t>Voluntary Community and Social Enterprise</w:t>
            </w:r>
          </w:p>
        </w:tc>
      </w:tr>
      <w:tr w:rsidR="00754B48" w:rsidRPr="009D5E84" w14:paraId="43434C85" w14:textId="77777777" w:rsidTr="000833E8">
        <w:trPr>
          <w:trHeight w:val="309"/>
        </w:trPr>
        <w:tc>
          <w:tcPr>
            <w:tcW w:w="1505" w:type="dxa"/>
          </w:tcPr>
          <w:p w14:paraId="24AA0E8C" w14:textId="0EAA3B05" w:rsidR="00754B48" w:rsidRPr="00B3219C" w:rsidRDefault="00B3219C" w:rsidP="009D5E84">
            <w:r w:rsidRPr="00B3219C">
              <w:t>VOIP</w:t>
            </w:r>
          </w:p>
        </w:tc>
        <w:tc>
          <w:tcPr>
            <w:tcW w:w="7675" w:type="dxa"/>
            <w:gridSpan w:val="2"/>
          </w:tcPr>
          <w:p w14:paraId="2AFCE754" w14:textId="63EB5D44" w:rsidR="00754B48" w:rsidRPr="009D5E84" w:rsidRDefault="00B3219C" w:rsidP="009D5E84">
            <w:r>
              <w:t>Voice Over Internet Protocol</w:t>
            </w:r>
          </w:p>
        </w:tc>
      </w:tr>
    </w:tbl>
    <w:p w14:paraId="07DB5D57" w14:textId="77777777" w:rsidR="009D5E84" w:rsidRPr="009D5E84" w:rsidRDefault="009D5E84" w:rsidP="00B256BE"/>
    <w:p w14:paraId="05988FFA" w14:textId="2AC67553" w:rsidR="009D5E84" w:rsidRDefault="009D5E84" w:rsidP="00116122">
      <w:pPr>
        <w:pStyle w:val="Heading1NOTOC"/>
      </w:pPr>
      <w:r w:rsidRPr="009D5E84">
        <w:lastRenderedPageBreak/>
        <w:t>Definition of terms used in this document</w:t>
      </w:r>
    </w:p>
    <w:p w14:paraId="29A18FC4" w14:textId="07F74071" w:rsidR="00407A1C" w:rsidRDefault="00407A1C" w:rsidP="00926DB6">
      <w:pPr>
        <w:pStyle w:val="LeftSide"/>
        <w:numPr>
          <w:ilvl w:val="0"/>
          <w:numId w:val="142"/>
        </w:numPr>
      </w:pPr>
      <w:r>
        <w:t xml:space="preserve">Unless otherwise provided or the context otherwise requires, the capitalised expressions in this ITT shall have the meanings set out in the glossary below. </w:t>
      </w:r>
    </w:p>
    <w:p w14:paraId="641101A2" w14:textId="0395E50A" w:rsidR="00407A1C" w:rsidRDefault="00407A1C" w:rsidP="00407A1C">
      <w:pPr>
        <w:spacing w:line="259" w:lineRule="auto"/>
      </w:pPr>
    </w:p>
    <w:tbl>
      <w:tblPr>
        <w:tblStyle w:val="TableGrid0"/>
        <w:tblW w:w="8402" w:type="dxa"/>
        <w:tblInd w:w="674" w:type="dxa"/>
        <w:tblBorders>
          <w:top w:val="single" w:sz="4" w:space="0" w:color="331188"/>
          <w:left w:val="single" w:sz="4" w:space="0" w:color="331188"/>
          <w:bottom w:val="single" w:sz="4" w:space="0" w:color="331188"/>
          <w:right w:val="single" w:sz="4" w:space="0" w:color="331188"/>
          <w:insideH w:val="single" w:sz="4" w:space="0" w:color="331188"/>
          <w:insideV w:val="single" w:sz="4" w:space="0" w:color="331188"/>
        </w:tblBorders>
        <w:tblCellMar>
          <w:top w:w="7" w:type="dxa"/>
          <w:left w:w="107" w:type="dxa"/>
          <w:right w:w="43" w:type="dxa"/>
        </w:tblCellMar>
        <w:tblLook w:val="04A0" w:firstRow="1" w:lastRow="0" w:firstColumn="1" w:lastColumn="0" w:noHBand="0" w:noVBand="1"/>
      </w:tblPr>
      <w:tblGrid>
        <w:gridCol w:w="2772"/>
        <w:gridCol w:w="5630"/>
      </w:tblGrid>
      <w:tr w:rsidR="001B7826" w14:paraId="4DEFCD32" w14:textId="77777777" w:rsidTr="00116122">
        <w:trPr>
          <w:trHeight w:val="638"/>
        </w:trPr>
        <w:tc>
          <w:tcPr>
            <w:tcW w:w="2772" w:type="dxa"/>
            <w:shd w:val="clear" w:color="auto" w:fill="D9D9D9" w:themeFill="background1" w:themeFillShade="D9"/>
            <w:vAlign w:val="center"/>
          </w:tcPr>
          <w:p w14:paraId="21E3360F" w14:textId="17AB7BEA" w:rsidR="001B7826" w:rsidRDefault="001B7826" w:rsidP="00407A1C">
            <w:pPr>
              <w:pStyle w:val="TableHead"/>
              <w:jc w:val="center"/>
            </w:pPr>
            <w:r>
              <w:t>Actual Services Commencement Date</w:t>
            </w:r>
          </w:p>
        </w:tc>
        <w:tc>
          <w:tcPr>
            <w:tcW w:w="5630" w:type="dxa"/>
            <w:vAlign w:val="center"/>
          </w:tcPr>
          <w:p w14:paraId="249D9F2A" w14:textId="145ABF75" w:rsidR="001B7826" w:rsidRDefault="00683BA3" w:rsidP="00116122">
            <w:pPr>
              <w:spacing w:line="259" w:lineRule="auto"/>
            </w:pPr>
            <w:r w:rsidRPr="00602694">
              <w:t>means the date the Supplier actually commences delivery of the Services (defined in Schedule 4 of the Terms and Conditions)</w:t>
            </w:r>
          </w:p>
        </w:tc>
      </w:tr>
      <w:tr w:rsidR="00723C00" w14:paraId="01B2CF2D" w14:textId="77777777" w:rsidTr="00116122">
        <w:trPr>
          <w:trHeight w:val="638"/>
        </w:trPr>
        <w:tc>
          <w:tcPr>
            <w:tcW w:w="2772" w:type="dxa"/>
            <w:shd w:val="clear" w:color="auto" w:fill="D9D9D9" w:themeFill="background1" w:themeFillShade="D9"/>
            <w:vAlign w:val="center"/>
          </w:tcPr>
          <w:p w14:paraId="51F1CBAC" w14:textId="48127B3D" w:rsidR="00723C00" w:rsidRPr="00587B0D" w:rsidRDefault="00723C00" w:rsidP="00407A1C">
            <w:pPr>
              <w:pStyle w:val="TableHead"/>
              <w:jc w:val="center"/>
            </w:pPr>
            <w:r>
              <w:t>Associated Document Pack</w:t>
            </w:r>
          </w:p>
        </w:tc>
        <w:tc>
          <w:tcPr>
            <w:tcW w:w="5630" w:type="dxa"/>
            <w:vAlign w:val="center"/>
          </w:tcPr>
          <w:p w14:paraId="441F5954" w14:textId="6FF6880F" w:rsidR="00723C00" w:rsidRDefault="00723C00" w:rsidP="00116122">
            <w:pPr>
              <w:spacing w:line="259" w:lineRule="auto"/>
            </w:pPr>
            <w:r>
              <w:t>means the collection of supplementary documents provided alongside this ITT document</w:t>
            </w:r>
          </w:p>
        </w:tc>
      </w:tr>
      <w:tr w:rsidR="003935B6" w14:paraId="3606048F" w14:textId="77777777" w:rsidTr="00116122">
        <w:trPr>
          <w:trHeight w:val="638"/>
        </w:trPr>
        <w:tc>
          <w:tcPr>
            <w:tcW w:w="2772" w:type="dxa"/>
            <w:shd w:val="clear" w:color="auto" w:fill="D9D9D9" w:themeFill="background1" w:themeFillShade="D9"/>
            <w:vAlign w:val="center"/>
          </w:tcPr>
          <w:p w14:paraId="55A73BFB" w14:textId="4F51253A" w:rsidR="003935B6" w:rsidRPr="00587B0D" w:rsidRDefault="003935B6" w:rsidP="00407A1C">
            <w:pPr>
              <w:pStyle w:val="TableHead"/>
              <w:jc w:val="center"/>
            </w:pPr>
            <w:r>
              <w:t>Budget Deviation</w:t>
            </w:r>
          </w:p>
        </w:tc>
        <w:tc>
          <w:tcPr>
            <w:tcW w:w="5630" w:type="dxa"/>
            <w:vAlign w:val="center"/>
          </w:tcPr>
          <w:p w14:paraId="0BB4E6C7" w14:textId="786FB6E1" w:rsidR="003935B6" w:rsidRDefault="001B7826" w:rsidP="00116122">
            <w:pPr>
              <w:pStyle w:val="sixh20"/>
              <w:spacing w:after="60"/>
              <w:ind w:left="0" w:firstLine="0"/>
            </w:pPr>
            <w:r>
              <w:rPr>
                <w:lang w:val="en-US"/>
              </w:rPr>
              <w:t>means the Capped Budget minus the Evaluation Price will establish the Budget Deviation</w:t>
            </w:r>
          </w:p>
        </w:tc>
      </w:tr>
      <w:tr w:rsidR="009E1389" w14:paraId="789F8D32" w14:textId="77777777" w:rsidTr="00116122">
        <w:trPr>
          <w:trHeight w:val="638"/>
        </w:trPr>
        <w:tc>
          <w:tcPr>
            <w:tcW w:w="2772" w:type="dxa"/>
            <w:shd w:val="clear" w:color="auto" w:fill="D9D9D9" w:themeFill="background1" w:themeFillShade="D9"/>
            <w:vAlign w:val="center"/>
          </w:tcPr>
          <w:p w14:paraId="03BC70CA" w14:textId="5CF3668E" w:rsidR="009E1389" w:rsidRDefault="009E1389" w:rsidP="00407A1C">
            <w:pPr>
              <w:pStyle w:val="TableHead"/>
              <w:jc w:val="center"/>
            </w:pPr>
            <w:r>
              <w:t>Business Continuity</w:t>
            </w:r>
          </w:p>
        </w:tc>
        <w:tc>
          <w:tcPr>
            <w:tcW w:w="5630" w:type="dxa"/>
            <w:vAlign w:val="center"/>
          </w:tcPr>
          <w:p w14:paraId="6F3FAB67" w14:textId="70C7CB99" w:rsidR="009E1389" w:rsidRDefault="001B7826" w:rsidP="00116122">
            <w:pPr>
              <w:pStyle w:val="sixh20"/>
              <w:spacing w:after="60"/>
              <w:ind w:left="0" w:firstLine="0"/>
            </w:pPr>
            <w:r>
              <w:rPr>
                <w:lang w:val="en-US"/>
              </w:rPr>
              <w:t>means plans for continuity of the Services during a Business Continuity Event as defined in Section 6 of the T&amp;Cs</w:t>
            </w:r>
          </w:p>
        </w:tc>
      </w:tr>
      <w:tr w:rsidR="00CE59F7" w14:paraId="75905501" w14:textId="77777777" w:rsidTr="00116122">
        <w:trPr>
          <w:trHeight w:val="638"/>
        </w:trPr>
        <w:tc>
          <w:tcPr>
            <w:tcW w:w="2772" w:type="dxa"/>
            <w:shd w:val="clear" w:color="auto" w:fill="D9D9D9" w:themeFill="background1" w:themeFillShade="D9"/>
            <w:vAlign w:val="center"/>
          </w:tcPr>
          <w:p w14:paraId="3A89BED2" w14:textId="21679B5C" w:rsidR="00CE59F7" w:rsidRDefault="00CE59F7" w:rsidP="00407A1C">
            <w:pPr>
              <w:pStyle w:val="TableHead"/>
              <w:jc w:val="center"/>
            </w:pPr>
            <w:r>
              <w:t>Business Continuity Event</w:t>
            </w:r>
          </w:p>
        </w:tc>
        <w:tc>
          <w:tcPr>
            <w:tcW w:w="5630" w:type="dxa"/>
            <w:vAlign w:val="center"/>
          </w:tcPr>
          <w:p w14:paraId="516A4971" w14:textId="11B887E7" w:rsidR="00CE59F7" w:rsidRPr="00602694" w:rsidRDefault="003A3DD4" w:rsidP="00116122">
            <w:pPr>
              <w:spacing w:line="259" w:lineRule="auto"/>
            </w:pPr>
            <w:r w:rsidRPr="00602694">
              <w:t>means any event or issue that could impact on the operations of the Supplier including a Force Majeure Event defined in Schedule 4 of the Terms and Conditions;</w:t>
            </w:r>
          </w:p>
        </w:tc>
      </w:tr>
      <w:tr w:rsidR="00407A1C" w14:paraId="0F5AD4D4" w14:textId="77777777" w:rsidTr="00116122">
        <w:trPr>
          <w:trHeight w:val="638"/>
        </w:trPr>
        <w:tc>
          <w:tcPr>
            <w:tcW w:w="2772" w:type="dxa"/>
            <w:shd w:val="clear" w:color="auto" w:fill="D9D9D9" w:themeFill="background1" w:themeFillShade="D9"/>
            <w:vAlign w:val="center"/>
          </w:tcPr>
          <w:p w14:paraId="7B789451" w14:textId="77777777" w:rsidR="00407A1C" w:rsidRPr="006F0D01" w:rsidRDefault="00407A1C" w:rsidP="00407A1C">
            <w:pPr>
              <w:pStyle w:val="TableHead"/>
              <w:jc w:val="center"/>
            </w:pPr>
            <w:r w:rsidRPr="00587B0D">
              <w:t>Capped Budget</w:t>
            </w:r>
          </w:p>
        </w:tc>
        <w:tc>
          <w:tcPr>
            <w:tcW w:w="5630" w:type="dxa"/>
            <w:vAlign w:val="center"/>
          </w:tcPr>
          <w:p w14:paraId="5BDED9EA" w14:textId="4075AE0E" w:rsidR="00407A1C" w:rsidRDefault="00407A1C" w:rsidP="00116122">
            <w:pPr>
              <w:spacing w:line="259" w:lineRule="auto"/>
            </w:pPr>
            <w:r>
              <w:t>has the meaning given to it paragraph 2.1 of Schedule 2 (Pricing Schedule) of Part B of the ITT;</w:t>
            </w:r>
          </w:p>
        </w:tc>
      </w:tr>
      <w:tr w:rsidR="00340115" w14:paraId="5FEC2537" w14:textId="77777777" w:rsidTr="00116122">
        <w:trPr>
          <w:trHeight w:val="634"/>
        </w:trPr>
        <w:tc>
          <w:tcPr>
            <w:tcW w:w="2772" w:type="dxa"/>
            <w:shd w:val="clear" w:color="auto" w:fill="D9D9D9" w:themeFill="background1" w:themeFillShade="D9"/>
          </w:tcPr>
          <w:p w14:paraId="0B87F889" w14:textId="1BD47C3E" w:rsidR="00340115" w:rsidRPr="00587B0D" w:rsidRDefault="00340115" w:rsidP="00407A1C">
            <w:pPr>
              <w:pStyle w:val="TableHead"/>
              <w:jc w:val="center"/>
            </w:pPr>
            <w:r>
              <w:t>Commercially Sensitive Information</w:t>
            </w:r>
          </w:p>
        </w:tc>
        <w:tc>
          <w:tcPr>
            <w:tcW w:w="5630" w:type="dxa"/>
            <w:vAlign w:val="center"/>
          </w:tcPr>
          <w:p w14:paraId="7A56684C" w14:textId="3BDAA225" w:rsidR="00340115" w:rsidRDefault="00683BA3" w:rsidP="00116122">
            <w:pPr>
              <w:spacing w:line="259" w:lineRule="auto"/>
            </w:pPr>
            <w:r w:rsidRPr="00602694">
              <w:t>Means information designated as such under Schedule Three:  Confidential &amp; Commercially Sensitive Information subject to the explanation provided in para 6 of Section One: Instructions to Tenderers.</w:t>
            </w:r>
          </w:p>
        </w:tc>
      </w:tr>
      <w:tr w:rsidR="00407A1C" w14:paraId="70273B9C" w14:textId="77777777" w:rsidTr="00116122">
        <w:trPr>
          <w:trHeight w:val="634"/>
        </w:trPr>
        <w:tc>
          <w:tcPr>
            <w:tcW w:w="2772" w:type="dxa"/>
            <w:shd w:val="clear" w:color="auto" w:fill="D9D9D9" w:themeFill="background1" w:themeFillShade="D9"/>
          </w:tcPr>
          <w:p w14:paraId="2AA3954B" w14:textId="77777777" w:rsidR="00407A1C" w:rsidRPr="006F0D01" w:rsidRDefault="00407A1C" w:rsidP="00407A1C">
            <w:pPr>
              <w:pStyle w:val="TableHead"/>
              <w:jc w:val="center"/>
            </w:pPr>
            <w:r w:rsidRPr="00587B0D">
              <w:t>Conditions of Contract or Contract</w:t>
            </w:r>
          </w:p>
        </w:tc>
        <w:tc>
          <w:tcPr>
            <w:tcW w:w="5630" w:type="dxa"/>
            <w:vAlign w:val="center"/>
          </w:tcPr>
          <w:p w14:paraId="60A334A3" w14:textId="1F8288DB" w:rsidR="00407A1C" w:rsidRDefault="00407A1C" w:rsidP="00116122">
            <w:pPr>
              <w:spacing w:line="259" w:lineRule="auto"/>
            </w:pPr>
            <w:r>
              <w:t xml:space="preserve">means the </w:t>
            </w:r>
            <w:r w:rsidR="00E74E3D">
              <w:t xml:space="preserve"> Terms and Conditions </w:t>
            </w:r>
            <w:r w:rsidR="001B7826">
              <w:t>of Contract provided with this ITT;</w:t>
            </w:r>
          </w:p>
        </w:tc>
      </w:tr>
      <w:tr w:rsidR="00340115" w14:paraId="1B389919" w14:textId="77777777" w:rsidTr="00116122">
        <w:trPr>
          <w:trHeight w:val="893"/>
        </w:trPr>
        <w:tc>
          <w:tcPr>
            <w:tcW w:w="2772" w:type="dxa"/>
            <w:shd w:val="clear" w:color="auto" w:fill="D9D9D9" w:themeFill="background1" w:themeFillShade="D9"/>
            <w:vAlign w:val="center"/>
          </w:tcPr>
          <w:p w14:paraId="0CA00B43" w14:textId="2AC12B07" w:rsidR="00340115" w:rsidRPr="00587B0D" w:rsidRDefault="00340115" w:rsidP="00407A1C">
            <w:pPr>
              <w:pStyle w:val="TableHead"/>
              <w:jc w:val="center"/>
            </w:pPr>
            <w:r>
              <w:t>Confidential Information</w:t>
            </w:r>
          </w:p>
        </w:tc>
        <w:tc>
          <w:tcPr>
            <w:tcW w:w="5630" w:type="dxa"/>
            <w:vAlign w:val="center"/>
          </w:tcPr>
          <w:p w14:paraId="72DCC9DA" w14:textId="4D8B3F21" w:rsidR="00340115" w:rsidRDefault="001B7826" w:rsidP="00116122">
            <w:pPr>
              <w:pStyle w:val="sixh20"/>
              <w:spacing w:after="60"/>
              <w:ind w:left="0" w:firstLine="0"/>
            </w:pPr>
            <w:r>
              <w:rPr>
                <w:lang w:val="en-US"/>
              </w:rPr>
              <w:t>Has the meaning defined in Section 4 of the Terms and Conditions and Schedule Three: Confidential &amp; Commercially Sensitive Information of the ITT.</w:t>
            </w:r>
          </w:p>
        </w:tc>
      </w:tr>
      <w:tr w:rsidR="00407A1C" w14:paraId="1E021F8F" w14:textId="77777777" w:rsidTr="00116122">
        <w:trPr>
          <w:trHeight w:val="893"/>
        </w:trPr>
        <w:tc>
          <w:tcPr>
            <w:tcW w:w="2772" w:type="dxa"/>
            <w:shd w:val="clear" w:color="auto" w:fill="D9D9D9" w:themeFill="background1" w:themeFillShade="D9"/>
            <w:vAlign w:val="center"/>
          </w:tcPr>
          <w:p w14:paraId="2C26CD2E" w14:textId="77777777" w:rsidR="00407A1C" w:rsidRPr="006F0D01" w:rsidRDefault="00407A1C" w:rsidP="00407A1C">
            <w:pPr>
              <w:pStyle w:val="TableHead"/>
              <w:jc w:val="center"/>
            </w:pPr>
            <w:r w:rsidRPr="00587B0D">
              <w:t xml:space="preserve">Consolidated </w:t>
            </w:r>
            <w:r>
              <w:br/>
            </w:r>
            <w:r w:rsidRPr="00587B0D">
              <w:t>Score</w:t>
            </w:r>
          </w:p>
        </w:tc>
        <w:tc>
          <w:tcPr>
            <w:tcW w:w="5630" w:type="dxa"/>
            <w:vAlign w:val="center"/>
          </w:tcPr>
          <w:p w14:paraId="679A1AC7" w14:textId="7DA32E9E" w:rsidR="00407A1C" w:rsidRDefault="00407A1C" w:rsidP="00116122">
            <w:pPr>
              <w:spacing w:line="259" w:lineRule="auto"/>
              <w:ind w:right="65"/>
            </w:pPr>
            <w:r>
              <w:t>means the score made up of the Technical/Quality Evaluation (weighted at 50% of the score) and the Price Evaluation (weighted at 50% of the score);</w:t>
            </w:r>
          </w:p>
        </w:tc>
      </w:tr>
      <w:tr w:rsidR="00407A1C" w14:paraId="4072561E" w14:textId="77777777" w:rsidTr="00116122">
        <w:trPr>
          <w:trHeight w:val="634"/>
        </w:trPr>
        <w:tc>
          <w:tcPr>
            <w:tcW w:w="2772" w:type="dxa"/>
            <w:shd w:val="clear" w:color="auto" w:fill="D9D9D9" w:themeFill="background1" w:themeFillShade="D9"/>
            <w:vAlign w:val="center"/>
          </w:tcPr>
          <w:p w14:paraId="52816D91" w14:textId="0AB690B1" w:rsidR="00407A1C" w:rsidRPr="006F0D01" w:rsidRDefault="00407A1C" w:rsidP="00407A1C">
            <w:pPr>
              <w:pStyle w:val="TableHead"/>
              <w:jc w:val="center"/>
            </w:pPr>
            <w:r w:rsidRPr="00587B0D">
              <w:t>Consortium</w:t>
            </w:r>
          </w:p>
        </w:tc>
        <w:tc>
          <w:tcPr>
            <w:tcW w:w="5630" w:type="dxa"/>
          </w:tcPr>
          <w:p w14:paraId="4A552B7E" w14:textId="77777777" w:rsidR="00407A1C" w:rsidRDefault="00407A1C" w:rsidP="00407A1C">
            <w:pPr>
              <w:spacing w:line="259" w:lineRule="auto"/>
              <w:jc w:val="both"/>
            </w:pPr>
            <w:r>
              <w:t>means a group of economic operators acting jointly to provide the Services;</w:t>
            </w:r>
            <w:r>
              <w:rPr>
                <w:rFonts w:eastAsia="Arial"/>
                <w:b/>
              </w:rPr>
              <w:t xml:space="preserve"> </w:t>
            </w:r>
          </w:p>
        </w:tc>
      </w:tr>
      <w:tr w:rsidR="00407A1C" w14:paraId="34B7DC94" w14:textId="77777777" w:rsidTr="00116122">
        <w:trPr>
          <w:trHeight w:val="1034"/>
        </w:trPr>
        <w:tc>
          <w:tcPr>
            <w:tcW w:w="2772" w:type="dxa"/>
            <w:shd w:val="clear" w:color="auto" w:fill="D9D9D9" w:themeFill="background1" w:themeFillShade="D9"/>
            <w:vAlign w:val="center"/>
          </w:tcPr>
          <w:p w14:paraId="7D5E9277" w14:textId="77777777" w:rsidR="00407A1C" w:rsidRPr="006F0D01" w:rsidRDefault="00407A1C" w:rsidP="00407A1C">
            <w:pPr>
              <w:pStyle w:val="TableHead"/>
              <w:jc w:val="center"/>
            </w:pPr>
            <w:r w:rsidRPr="00587B0D">
              <w:t>Consortium Lead</w:t>
            </w:r>
          </w:p>
        </w:tc>
        <w:tc>
          <w:tcPr>
            <w:tcW w:w="5630" w:type="dxa"/>
          </w:tcPr>
          <w:p w14:paraId="3025C9B4" w14:textId="77777777" w:rsidR="00407A1C" w:rsidRDefault="00407A1C" w:rsidP="00407A1C">
            <w:pPr>
              <w:spacing w:line="259" w:lineRule="auto"/>
              <w:ind w:right="68"/>
              <w:jc w:val="both"/>
            </w:pPr>
            <w:r>
              <w:t xml:space="preserve">means the organisation nominated as lead of a Consortium in accordance with paragraph 13.7 of Section 1 of Part A of the ITT; </w:t>
            </w:r>
          </w:p>
        </w:tc>
      </w:tr>
      <w:tr w:rsidR="00723C00" w14:paraId="09ED0132" w14:textId="77777777" w:rsidTr="00116122">
        <w:trPr>
          <w:trHeight w:val="639"/>
        </w:trPr>
        <w:tc>
          <w:tcPr>
            <w:tcW w:w="2772" w:type="dxa"/>
            <w:shd w:val="clear" w:color="auto" w:fill="D9D9D9" w:themeFill="background1" w:themeFillShade="D9"/>
          </w:tcPr>
          <w:p w14:paraId="104AD5BE" w14:textId="5ADAA5A5" w:rsidR="00723C00" w:rsidRDefault="00723C00" w:rsidP="00407A1C">
            <w:pPr>
              <w:pStyle w:val="TableHead"/>
              <w:jc w:val="center"/>
            </w:pPr>
            <w:r>
              <w:lastRenderedPageBreak/>
              <w:t>Contract</w:t>
            </w:r>
          </w:p>
        </w:tc>
        <w:tc>
          <w:tcPr>
            <w:tcW w:w="5630" w:type="dxa"/>
            <w:vAlign w:val="center"/>
          </w:tcPr>
          <w:p w14:paraId="21F688DB" w14:textId="7201BF16" w:rsidR="00723C00" w:rsidRDefault="00683BA3" w:rsidP="00116122">
            <w:pPr>
              <w:spacing w:line="259" w:lineRule="auto"/>
            </w:pPr>
            <w:r w:rsidRPr="00602694">
              <w:t>means the form of contract at the front of this document and all schedules attached to the form of contract;</w:t>
            </w:r>
          </w:p>
        </w:tc>
      </w:tr>
      <w:tr w:rsidR="009E1389" w14:paraId="19FF6553" w14:textId="77777777" w:rsidTr="00116122">
        <w:trPr>
          <w:trHeight w:val="639"/>
        </w:trPr>
        <w:tc>
          <w:tcPr>
            <w:tcW w:w="2772" w:type="dxa"/>
            <w:shd w:val="clear" w:color="auto" w:fill="D9D9D9" w:themeFill="background1" w:themeFillShade="D9"/>
          </w:tcPr>
          <w:p w14:paraId="1EDBC472" w14:textId="1C66017A" w:rsidR="009E1389" w:rsidRDefault="009E1389" w:rsidP="00407A1C">
            <w:pPr>
              <w:pStyle w:val="TableHead"/>
              <w:jc w:val="center"/>
            </w:pPr>
            <w:r>
              <w:t>Disaster Recovery</w:t>
            </w:r>
          </w:p>
        </w:tc>
        <w:tc>
          <w:tcPr>
            <w:tcW w:w="5630" w:type="dxa"/>
            <w:vAlign w:val="center"/>
          </w:tcPr>
          <w:p w14:paraId="700C1145" w14:textId="3D301D2F" w:rsidR="009E1389" w:rsidRDefault="008C2E22" w:rsidP="00116122">
            <w:pPr>
              <w:spacing w:line="259" w:lineRule="auto"/>
            </w:pPr>
            <w:r>
              <w:t xml:space="preserve">means </w:t>
            </w:r>
            <w:r w:rsidR="003A3DD4" w:rsidRPr="00602694">
              <w:t>Policies and procedures to enable the recovery or continuation of technology infrastructure and systems following a disaster</w:t>
            </w:r>
            <w:r w:rsidR="003A3DD4">
              <w:t>;</w:t>
            </w:r>
          </w:p>
        </w:tc>
      </w:tr>
      <w:tr w:rsidR="003935B6" w14:paraId="6C011993" w14:textId="77777777" w:rsidTr="00116122">
        <w:trPr>
          <w:trHeight w:val="639"/>
        </w:trPr>
        <w:tc>
          <w:tcPr>
            <w:tcW w:w="2772" w:type="dxa"/>
            <w:shd w:val="clear" w:color="auto" w:fill="D9D9D9" w:themeFill="background1" w:themeFillShade="D9"/>
          </w:tcPr>
          <w:p w14:paraId="79389E36" w14:textId="25834B74" w:rsidR="003935B6" w:rsidRDefault="003935B6" w:rsidP="00407A1C">
            <w:pPr>
              <w:pStyle w:val="TableHead"/>
              <w:jc w:val="center"/>
            </w:pPr>
            <w:r>
              <w:t>Evaluation Price</w:t>
            </w:r>
          </w:p>
        </w:tc>
        <w:tc>
          <w:tcPr>
            <w:tcW w:w="5630" w:type="dxa"/>
            <w:vAlign w:val="center"/>
          </w:tcPr>
          <w:p w14:paraId="0C1A677F" w14:textId="2AF060C1" w:rsidR="003935B6" w:rsidRDefault="00634B07" w:rsidP="00116122">
            <w:pPr>
              <w:spacing w:line="259" w:lineRule="auto"/>
            </w:pPr>
            <w:r>
              <w:t xml:space="preserve">means the Tenderer’s total Prices for the Operational Services and the Development Services as set out in its response to table E in section 6.1 of Schedule 2 to Part B of the ITT (Pricing Schedule);  </w:t>
            </w:r>
          </w:p>
        </w:tc>
      </w:tr>
      <w:tr w:rsidR="009E1FD6" w14:paraId="7F2E089F" w14:textId="77777777" w:rsidTr="00116122">
        <w:trPr>
          <w:trHeight w:val="639"/>
        </w:trPr>
        <w:tc>
          <w:tcPr>
            <w:tcW w:w="2772" w:type="dxa"/>
            <w:shd w:val="clear" w:color="auto" w:fill="D9D9D9" w:themeFill="background1" w:themeFillShade="D9"/>
          </w:tcPr>
          <w:p w14:paraId="49B567DF" w14:textId="5F0BAD63" w:rsidR="009E1FD6" w:rsidRDefault="009E1FD6" w:rsidP="00407A1C">
            <w:pPr>
              <w:pStyle w:val="TableHead"/>
              <w:jc w:val="center"/>
            </w:pPr>
            <w:r>
              <w:t>Financial Year</w:t>
            </w:r>
          </w:p>
        </w:tc>
        <w:tc>
          <w:tcPr>
            <w:tcW w:w="5630" w:type="dxa"/>
            <w:vAlign w:val="center"/>
          </w:tcPr>
          <w:p w14:paraId="4F5EB40C" w14:textId="25CF1074" w:rsidR="009E1FD6" w:rsidRDefault="009E1FD6" w:rsidP="00116122">
            <w:pPr>
              <w:spacing w:line="259" w:lineRule="auto"/>
            </w:pPr>
            <w:r>
              <w:t>Means the period between the 1st of April  and the 31st of March;</w:t>
            </w:r>
          </w:p>
        </w:tc>
      </w:tr>
      <w:tr w:rsidR="00723C00" w14:paraId="60524AF1" w14:textId="77777777" w:rsidTr="00116122">
        <w:trPr>
          <w:trHeight w:val="639"/>
        </w:trPr>
        <w:tc>
          <w:tcPr>
            <w:tcW w:w="2772" w:type="dxa"/>
            <w:shd w:val="clear" w:color="auto" w:fill="D9D9D9" w:themeFill="background1" w:themeFillShade="D9"/>
          </w:tcPr>
          <w:p w14:paraId="3D514EFD" w14:textId="58DFD9C8" w:rsidR="00723C00" w:rsidRDefault="00723C00" w:rsidP="00407A1C">
            <w:pPr>
              <w:pStyle w:val="TableHead"/>
              <w:jc w:val="center"/>
            </w:pPr>
            <w:r>
              <w:t>Form of Tender</w:t>
            </w:r>
          </w:p>
        </w:tc>
        <w:tc>
          <w:tcPr>
            <w:tcW w:w="5630" w:type="dxa"/>
            <w:vAlign w:val="center"/>
          </w:tcPr>
          <w:p w14:paraId="73500810" w14:textId="480C90A0" w:rsidR="00723C00" w:rsidRDefault="003A3DD4" w:rsidP="00116122">
            <w:pPr>
              <w:spacing w:line="259" w:lineRule="auto"/>
            </w:pPr>
            <w:r>
              <w:t xml:space="preserve">means </w:t>
            </w:r>
            <w:r w:rsidRPr="00602694">
              <w:t>the declaration and warrantees provided under Schedule Five: Form of Tender;</w:t>
            </w:r>
          </w:p>
        </w:tc>
      </w:tr>
      <w:tr w:rsidR="00CD261B" w14:paraId="1C7551FD" w14:textId="77777777" w:rsidTr="00116122">
        <w:trPr>
          <w:trHeight w:val="639"/>
        </w:trPr>
        <w:tc>
          <w:tcPr>
            <w:tcW w:w="2772" w:type="dxa"/>
            <w:shd w:val="clear" w:color="auto" w:fill="D9D9D9" w:themeFill="background1" w:themeFillShade="D9"/>
          </w:tcPr>
          <w:p w14:paraId="775FDC32" w14:textId="12A3288E" w:rsidR="00CD261B" w:rsidRDefault="00CD261B" w:rsidP="00407A1C">
            <w:pPr>
              <w:pStyle w:val="TableHead"/>
              <w:jc w:val="center"/>
            </w:pPr>
            <w:r>
              <w:t>Guarantee</w:t>
            </w:r>
          </w:p>
        </w:tc>
        <w:tc>
          <w:tcPr>
            <w:tcW w:w="5630" w:type="dxa"/>
            <w:vAlign w:val="center"/>
          </w:tcPr>
          <w:p w14:paraId="338F5324" w14:textId="469A740B" w:rsidR="00CD261B" w:rsidRDefault="003A3DD4" w:rsidP="00116122">
            <w:pPr>
              <w:spacing w:line="259" w:lineRule="auto"/>
            </w:pPr>
            <w:r>
              <w:t xml:space="preserve">means </w:t>
            </w:r>
            <w:r w:rsidRPr="00602694">
              <w:t>a deed of guarantee in favour of the Authority entered into by a guarantor or any guarantee acceptable to the HRA;</w:t>
            </w:r>
          </w:p>
        </w:tc>
      </w:tr>
      <w:tr w:rsidR="00153C7C" w14:paraId="318D9AFB" w14:textId="77777777" w:rsidTr="00116122">
        <w:trPr>
          <w:trHeight w:val="639"/>
        </w:trPr>
        <w:tc>
          <w:tcPr>
            <w:tcW w:w="2772" w:type="dxa"/>
            <w:shd w:val="clear" w:color="auto" w:fill="D9D9D9" w:themeFill="background1" w:themeFillShade="D9"/>
          </w:tcPr>
          <w:p w14:paraId="01E1EFEB" w14:textId="4B1D59CE" w:rsidR="00153C7C" w:rsidRDefault="00153C7C" w:rsidP="00407A1C">
            <w:pPr>
              <w:pStyle w:val="TableHead"/>
              <w:jc w:val="center"/>
            </w:pPr>
            <w:r>
              <w:t>Help Desk</w:t>
            </w:r>
          </w:p>
        </w:tc>
        <w:tc>
          <w:tcPr>
            <w:tcW w:w="5630" w:type="dxa"/>
            <w:vAlign w:val="center"/>
          </w:tcPr>
          <w:p w14:paraId="53BDC078" w14:textId="2224220A" w:rsidR="00153C7C" w:rsidRDefault="00153C7C" w:rsidP="00116122">
            <w:pPr>
              <w:spacing w:line="259" w:lineRule="auto"/>
            </w:pPr>
            <w:r>
              <w:t>1</w:t>
            </w:r>
            <w:r w:rsidRPr="00634B07">
              <w:rPr>
                <w:vertAlign w:val="superscript"/>
              </w:rPr>
              <w:t>st</w:t>
            </w:r>
            <w:r>
              <w:t xml:space="preserve"> line application support</w:t>
            </w:r>
            <w:r w:rsidR="00116122">
              <w:t>.</w:t>
            </w:r>
          </w:p>
        </w:tc>
      </w:tr>
      <w:tr w:rsidR="00073817" w14:paraId="79A2E808" w14:textId="77777777" w:rsidTr="00116122">
        <w:trPr>
          <w:trHeight w:val="639"/>
        </w:trPr>
        <w:tc>
          <w:tcPr>
            <w:tcW w:w="2772" w:type="dxa"/>
            <w:shd w:val="clear" w:color="auto" w:fill="D9D9D9" w:themeFill="background1" w:themeFillShade="D9"/>
          </w:tcPr>
          <w:p w14:paraId="578366C0" w14:textId="37EE5DFB" w:rsidR="00073817" w:rsidRDefault="00073817" w:rsidP="00407A1C">
            <w:pPr>
              <w:pStyle w:val="TableHead"/>
              <w:jc w:val="center"/>
            </w:pPr>
            <w:r>
              <w:t>Jira</w:t>
            </w:r>
          </w:p>
        </w:tc>
        <w:tc>
          <w:tcPr>
            <w:tcW w:w="5630" w:type="dxa"/>
            <w:vAlign w:val="center"/>
          </w:tcPr>
          <w:p w14:paraId="6709AF9C" w14:textId="7CECFF0D" w:rsidR="00073817" w:rsidRDefault="00542A17" w:rsidP="00116122">
            <w:pPr>
              <w:spacing w:line="259" w:lineRule="auto"/>
            </w:pPr>
            <w:r>
              <w:t>means</w:t>
            </w:r>
            <w:r w:rsidR="00073817">
              <w:t xml:space="preserve"> Atlassian</w:t>
            </w:r>
            <w:r>
              <w:t xml:space="preserve"> Inc.</w:t>
            </w:r>
            <w:r w:rsidR="00073817">
              <w:t>’s  proprietary issue tracking tool;</w:t>
            </w:r>
          </w:p>
        </w:tc>
      </w:tr>
      <w:tr w:rsidR="00BD6829" w14:paraId="2B6567B3" w14:textId="77777777" w:rsidTr="00116122">
        <w:trPr>
          <w:trHeight w:val="639"/>
        </w:trPr>
        <w:tc>
          <w:tcPr>
            <w:tcW w:w="2772" w:type="dxa"/>
            <w:shd w:val="clear" w:color="auto" w:fill="D9D9D9" w:themeFill="background1" w:themeFillShade="D9"/>
          </w:tcPr>
          <w:p w14:paraId="583C5695" w14:textId="6C480D86" w:rsidR="00BD6829" w:rsidRDefault="00BD6829" w:rsidP="00407A1C">
            <w:pPr>
              <w:pStyle w:val="TableHead"/>
              <w:jc w:val="center"/>
            </w:pPr>
            <w:r>
              <w:t>Key Performance Indicator</w:t>
            </w:r>
          </w:p>
        </w:tc>
        <w:tc>
          <w:tcPr>
            <w:tcW w:w="5630" w:type="dxa"/>
            <w:vAlign w:val="center"/>
          </w:tcPr>
          <w:p w14:paraId="1DD2647A" w14:textId="46BB1B44" w:rsidR="00BD6829" w:rsidRDefault="00BD6829" w:rsidP="00116122">
            <w:pPr>
              <w:spacing w:line="259" w:lineRule="auto"/>
            </w:pPr>
            <w:r>
              <w:t>A metric that evaluates a factor deemed crucial to the success of the Service;</w:t>
            </w:r>
          </w:p>
        </w:tc>
      </w:tr>
      <w:tr w:rsidR="00137358" w14:paraId="013B18A0" w14:textId="77777777" w:rsidTr="00116122">
        <w:trPr>
          <w:trHeight w:val="639"/>
        </w:trPr>
        <w:tc>
          <w:tcPr>
            <w:tcW w:w="2772" w:type="dxa"/>
            <w:shd w:val="clear" w:color="auto" w:fill="D9D9D9" w:themeFill="background1" w:themeFillShade="D9"/>
          </w:tcPr>
          <w:p w14:paraId="0E785388" w14:textId="070CBEBB" w:rsidR="00137358" w:rsidRDefault="00137358" w:rsidP="00407A1C">
            <w:pPr>
              <w:pStyle w:val="TableHead"/>
              <w:jc w:val="center"/>
            </w:pPr>
            <w:r>
              <w:t>Master Test Plan</w:t>
            </w:r>
          </w:p>
        </w:tc>
        <w:tc>
          <w:tcPr>
            <w:tcW w:w="5630" w:type="dxa"/>
            <w:vAlign w:val="center"/>
          </w:tcPr>
          <w:p w14:paraId="392951FD" w14:textId="5645FDEC" w:rsidR="00137358" w:rsidRDefault="00010F6A" w:rsidP="00116122">
            <w:pPr>
              <w:spacing w:line="259" w:lineRule="auto"/>
            </w:pPr>
            <w:r>
              <w:t>m</w:t>
            </w:r>
            <w:r w:rsidR="00137358">
              <w:t>eans a test plan addressing multiple test levels</w:t>
            </w:r>
          </w:p>
        </w:tc>
      </w:tr>
      <w:tr w:rsidR="00BD6829" w14:paraId="41EB59B9" w14:textId="77777777" w:rsidTr="00116122">
        <w:trPr>
          <w:trHeight w:val="639"/>
        </w:trPr>
        <w:tc>
          <w:tcPr>
            <w:tcW w:w="2772" w:type="dxa"/>
            <w:shd w:val="clear" w:color="auto" w:fill="D9D9D9" w:themeFill="background1" w:themeFillShade="D9"/>
          </w:tcPr>
          <w:p w14:paraId="21B5FBD7" w14:textId="7CDDF861" w:rsidR="00BD6829" w:rsidRDefault="00BD6829" w:rsidP="00407A1C">
            <w:pPr>
              <w:pStyle w:val="TableHead"/>
              <w:jc w:val="center"/>
            </w:pPr>
            <w:r>
              <w:t>Method Statement</w:t>
            </w:r>
          </w:p>
        </w:tc>
        <w:tc>
          <w:tcPr>
            <w:tcW w:w="5630" w:type="dxa"/>
            <w:vAlign w:val="center"/>
          </w:tcPr>
          <w:p w14:paraId="5D8B3E8C" w14:textId="44AC700A" w:rsidR="00BD6829" w:rsidRDefault="00BD6829" w:rsidP="00116122">
            <w:pPr>
              <w:spacing w:line="259" w:lineRule="auto"/>
            </w:pPr>
            <w:r>
              <w:t>has the meaning given to it in Schedule One (a), Section B.</w:t>
            </w:r>
          </w:p>
        </w:tc>
      </w:tr>
      <w:tr w:rsidR="00855F48" w14:paraId="3F384C04" w14:textId="77777777" w:rsidTr="00116122">
        <w:trPr>
          <w:trHeight w:val="639"/>
        </w:trPr>
        <w:tc>
          <w:tcPr>
            <w:tcW w:w="2772" w:type="dxa"/>
            <w:shd w:val="clear" w:color="auto" w:fill="D9D9D9" w:themeFill="background1" w:themeFillShade="D9"/>
          </w:tcPr>
          <w:p w14:paraId="182D0758" w14:textId="55FB837E" w:rsidR="00855F48" w:rsidRDefault="00855F48" w:rsidP="00407A1C">
            <w:pPr>
              <w:pStyle w:val="TableHead"/>
              <w:jc w:val="center"/>
            </w:pPr>
            <w:r>
              <w:t>Non-Production</w:t>
            </w:r>
          </w:p>
        </w:tc>
        <w:tc>
          <w:tcPr>
            <w:tcW w:w="5630" w:type="dxa"/>
            <w:vAlign w:val="center"/>
          </w:tcPr>
          <w:p w14:paraId="127F7857" w14:textId="0CDCDCAC" w:rsidR="00855F48" w:rsidRPr="00FE2EA3" w:rsidRDefault="00855F48" w:rsidP="00116122">
            <w:pPr>
              <w:spacing w:line="259" w:lineRule="auto"/>
            </w:pPr>
            <w:r>
              <w:t xml:space="preserve">means </w:t>
            </w:r>
            <w:r w:rsidRPr="00FE2EA3">
              <w:t>Development and Test related infrastructure</w:t>
            </w:r>
            <w:r>
              <w:t xml:space="preserve"> </w:t>
            </w:r>
            <w:r w:rsidRPr="00FE2EA3">
              <w:t>/</w:t>
            </w:r>
            <w:r>
              <w:t xml:space="preserve"> </w:t>
            </w:r>
            <w:r w:rsidRPr="00FE2EA3">
              <w:t>environments</w:t>
            </w:r>
            <w:r>
              <w:t>;</w:t>
            </w:r>
          </w:p>
        </w:tc>
      </w:tr>
      <w:tr w:rsidR="00010F6A" w14:paraId="064F63C9" w14:textId="77777777" w:rsidTr="00116122">
        <w:trPr>
          <w:trHeight w:val="639"/>
        </w:trPr>
        <w:tc>
          <w:tcPr>
            <w:tcW w:w="2772" w:type="dxa"/>
            <w:shd w:val="clear" w:color="auto" w:fill="D9D9D9" w:themeFill="background1" w:themeFillShade="D9"/>
          </w:tcPr>
          <w:p w14:paraId="25756938" w14:textId="31CB83B3" w:rsidR="00010F6A" w:rsidRPr="00602694" w:rsidRDefault="00010F6A" w:rsidP="00602694">
            <w:pPr>
              <w:pStyle w:val="Heading4"/>
              <w:outlineLvl w:val="3"/>
              <w:rPr>
                <w:i w:val="0"/>
              </w:rPr>
            </w:pPr>
            <w:r w:rsidRPr="00602694">
              <w:rPr>
                <w:i w:val="0"/>
              </w:rPr>
              <w:t>Non-Standard Hours</w:t>
            </w:r>
          </w:p>
        </w:tc>
        <w:tc>
          <w:tcPr>
            <w:tcW w:w="5630" w:type="dxa"/>
            <w:vAlign w:val="center"/>
          </w:tcPr>
          <w:p w14:paraId="245259E5" w14:textId="2200C3E5" w:rsidR="00010F6A" w:rsidRDefault="00010F6A" w:rsidP="00116122">
            <w:pPr>
              <w:pStyle w:val="ListBullet"/>
              <w:numPr>
                <w:ilvl w:val="0"/>
                <w:numId w:val="0"/>
              </w:numPr>
            </w:pPr>
            <w:r>
              <w:t>means a</w:t>
            </w:r>
            <w:r w:rsidRPr="00B55A2B">
              <w:t xml:space="preserve">ll </w:t>
            </w:r>
            <w:r>
              <w:t>hours outside of Standard Hours.</w:t>
            </w:r>
          </w:p>
        </w:tc>
      </w:tr>
      <w:tr w:rsidR="00855F48" w14:paraId="0A31619F" w14:textId="77777777" w:rsidTr="00116122">
        <w:trPr>
          <w:trHeight w:val="639"/>
        </w:trPr>
        <w:tc>
          <w:tcPr>
            <w:tcW w:w="2772" w:type="dxa"/>
            <w:shd w:val="clear" w:color="auto" w:fill="D9D9D9" w:themeFill="background1" w:themeFillShade="D9"/>
          </w:tcPr>
          <w:p w14:paraId="6532303D" w14:textId="1CF1FAE3" w:rsidR="00855F48" w:rsidRPr="00587B0D" w:rsidRDefault="00855F48" w:rsidP="00407A1C">
            <w:pPr>
              <w:pStyle w:val="TableHead"/>
              <w:jc w:val="center"/>
            </w:pPr>
            <w:r>
              <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00FE2EA3">
              <w:t>upplier office as notified to the HRA by the Supplier</w:t>
            </w:r>
            <w:r w:rsidR="00855F48">
              <w:t>;</w:t>
            </w:r>
          </w:p>
        </w:tc>
      </w:tr>
      <w:tr w:rsidR="003935B6" w14:paraId="6A2F511C" w14:textId="77777777" w:rsidTr="00116122">
        <w:trPr>
          <w:trHeight w:val="768"/>
        </w:trPr>
        <w:tc>
          <w:tcPr>
            <w:tcW w:w="2772" w:type="dxa"/>
            <w:shd w:val="clear" w:color="auto" w:fill="D9D9D9" w:themeFill="background1" w:themeFillShade="D9"/>
            <w:vAlign w:val="center"/>
          </w:tcPr>
          <w:p w14:paraId="132B7C29" w14:textId="67BE7E0C" w:rsidR="003935B6" w:rsidRPr="00587B0D" w:rsidRDefault="003935B6" w:rsidP="00407A1C">
            <w:pPr>
              <w:pStyle w:val="TableHead"/>
              <w:jc w:val="center"/>
            </w:pPr>
            <w:r w:rsidRPr="00587B0D">
              <w:t>Price Evaluation</w:t>
            </w:r>
          </w:p>
        </w:tc>
        <w:tc>
          <w:tcPr>
            <w:tcW w:w="5630" w:type="dxa"/>
            <w:vAlign w:val="center"/>
          </w:tcPr>
          <w:p w14:paraId="11F67019" w14:textId="77777777" w:rsidR="003935B6" w:rsidRDefault="003935B6" w:rsidP="00116122">
            <w:pPr>
              <w:spacing w:line="241" w:lineRule="auto"/>
            </w:pPr>
            <w:r>
              <w:t xml:space="preserve">Means the evaluation of price process described in paragraph 6 of Section 3 (Evaluation Methodology and </w:t>
            </w:r>
          </w:p>
          <w:p w14:paraId="0646EE44" w14:textId="36372B7A" w:rsidR="003935B6" w:rsidRDefault="003935B6" w:rsidP="00116122">
            <w:r>
              <w:t xml:space="preserve">Criteria) of Part A of the ITT; </w:t>
            </w:r>
          </w:p>
        </w:tc>
      </w:tr>
      <w:tr w:rsidR="00407A1C" w14:paraId="17EC488B" w14:textId="77777777" w:rsidTr="00116122">
        <w:trPr>
          <w:trHeight w:val="768"/>
        </w:trPr>
        <w:tc>
          <w:tcPr>
            <w:tcW w:w="2772" w:type="dxa"/>
            <w:shd w:val="clear" w:color="auto" w:fill="D9D9D9" w:themeFill="background1" w:themeFillShade="D9"/>
            <w:vAlign w:val="center"/>
          </w:tcPr>
          <w:p w14:paraId="08A55FF2" w14:textId="77777777" w:rsidR="00407A1C" w:rsidRPr="006F0D01" w:rsidRDefault="00407A1C" w:rsidP="00407A1C">
            <w:pPr>
              <w:pStyle w:val="TableHead"/>
              <w:jc w:val="center"/>
            </w:pPr>
            <w:r w:rsidRPr="00587B0D">
              <w:t>Price Score</w:t>
            </w:r>
          </w:p>
        </w:tc>
        <w:tc>
          <w:tcPr>
            <w:tcW w:w="5630" w:type="dxa"/>
            <w:vAlign w:val="center"/>
          </w:tcPr>
          <w:p w14:paraId="4B5E72BF" w14:textId="4A439C62" w:rsidR="00407A1C" w:rsidRDefault="00407A1C" w:rsidP="00116122">
            <w:r>
              <w:t xml:space="preserve">means the Tenderer’s price score as calculated in accordance with </w:t>
            </w:r>
            <w:r w:rsidR="00E74E3D">
              <w:t>Table 5 in</w:t>
            </w:r>
            <w:r>
              <w:t xml:space="preserve"> Section 3 (Evaluation </w:t>
            </w:r>
          </w:p>
          <w:p w14:paraId="0164ED32" w14:textId="77777777" w:rsidR="00407A1C" w:rsidRDefault="00407A1C" w:rsidP="00116122">
            <w:pPr>
              <w:spacing w:line="259" w:lineRule="auto"/>
            </w:pPr>
            <w:r>
              <w:t xml:space="preserve">Methodology and Criteria) of Part A of the ITT; </w:t>
            </w:r>
          </w:p>
        </w:tc>
      </w:tr>
      <w:tr w:rsidR="00407A1C" w14:paraId="084588EA" w14:textId="77777777" w:rsidTr="00116122">
        <w:trPr>
          <w:trHeight w:val="638"/>
        </w:trPr>
        <w:tc>
          <w:tcPr>
            <w:tcW w:w="2772" w:type="dxa"/>
            <w:shd w:val="clear" w:color="auto" w:fill="D9D9D9" w:themeFill="background1" w:themeFillShade="D9"/>
            <w:vAlign w:val="center"/>
          </w:tcPr>
          <w:p w14:paraId="6F9B7985" w14:textId="77777777" w:rsidR="00407A1C" w:rsidRPr="006F0D01" w:rsidRDefault="00407A1C" w:rsidP="00407A1C">
            <w:pPr>
              <w:pStyle w:val="TableHead"/>
              <w:jc w:val="center"/>
            </w:pPr>
            <w:r w:rsidRPr="00587B0D">
              <w:lastRenderedPageBreak/>
              <w:t>Pricing Model</w:t>
            </w:r>
          </w:p>
        </w:tc>
        <w:tc>
          <w:tcPr>
            <w:tcW w:w="5630" w:type="dxa"/>
            <w:vAlign w:val="center"/>
          </w:tcPr>
          <w:p w14:paraId="3A91D92E" w14:textId="77777777" w:rsidR="00407A1C" w:rsidRDefault="00407A1C" w:rsidP="00116122">
            <w:pPr>
              <w:spacing w:line="259" w:lineRule="auto"/>
            </w:pPr>
            <w:r>
              <w:t xml:space="preserve">has the meaning given to it in paragraph 1.1.1 of Schedule 2 (Pricing Schedule) of Part B of the ITT; </w:t>
            </w:r>
          </w:p>
        </w:tc>
      </w:tr>
      <w:tr w:rsidR="00407A1C" w14:paraId="3FB1C8A3" w14:textId="77777777" w:rsidTr="00116122">
        <w:trPr>
          <w:trHeight w:val="634"/>
        </w:trPr>
        <w:tc>
          <w:tcPr>
            <w:tcW w:w="2772" w:type="dxa"/>
            <w:shd w:val="clear" w:color="auto" w:fill="D9D9D9" w:themeFill="background1" w:themeFillShade="D9"/>
            <w:vAlign w:val="center"/>
          </w:tcPr>
          <w:p w14:paraId="6EA22C42" w14:textId="090FEE42" w:rsidR="00407A1C" w:rsidRPr="006F0D01" w:rsidRDefault="00716F3E" w:rsidP="00407A1C">
            <w:pPr>
              <w:pStyle w:val="TableHead"/>
              <w:jc w:val="center"/>
            </w:pPr>
            <w:r>
              <w:t>Prices</w:t>
            </w:r>
          </w:p>
        </w:tc>
        <w:tc>
          <w:tcPr>
            <w:tcW w:w="5630" w:type="dxa"/>
            <w:vAlign w:val="center"/>
          </w:tcPr>
          <w:p w14:paraId="054D0C49" w14:textId="77777777" w:rsidR="00407A1C" w:rsidRDefault="00407A1C" w:rsidP="00116122">
            <w:pPr>
              <w:spacing w:line="259" w:lineRule="auto"/>
            </w:pPr>
            <w:r>
              <w:t xml:space="preserve">means any values or amounts submitted by a Tenderer in response to Schedule 2 (Pricing Schedule); </w:t>
            </w:r>
          </w:p>
          <w:p w14:paraId="5E88C31B" w14:textId="77777777" w:rsidR="00716F3E" w:rsidRDefault="00716F3E" w:rsidP="00116122"/>
        </w:tc>
      </w:tr>
      <w:tr w:rsidR="00855F48" w14:paraId="7C5CD78A" w14:textId="77777777" w:rsidTr="00116122">
        <w:trPr>
          <w:trHeight w:val="1142"/>
        </w:trPr>
        <w:tc>
          <w:tcPr>
            <w:tcW w:w="2772" w:type="dxa"/>
            <w:shd w:val="clear" w:color="auto" w:fill="D9D9D9" w:themeFill="background1" w:themeFillShade="D9"/>
            <w:vAlign w:val="center"/>
          </w:tcPr>
          <w:p w14:paraId="2E81DEE4" w14:textId="0146777F" w:rsidR="00855F48" w:rsidRPr="00587B0D" w:rsidRDefault="00855F48" w:rsidP="00407A1C">
            <w:pPr>
              <w:pStyle w:val="TableHead"/>
              <w:jc w:val="center"/>
            </w:pPr>
            <w:r w:rsidRPr="00FE2EA3">
              <w:t>Production (Operations, Enviro</w:t>
            </w:r>
            <w:r>
              <w:t>nment, Infrastructure)</w:t>
            </w:r>
          </w:p>
        </w:tc>
        <w:tc>
          <w:tcPr>
            <w:tcW w:w="5630" w:type="dxa"/>
            <w:vAlign w:val="center"/>
          </w:tcPr>
          <w:p w14:paraId="796C507F" w14:textId="4687BC94" w:rsidR="00855F48" w:rsidRPr="00FE2EA3" w:rsidRDefault="00855F48" w:rsidP="00116122">
            <w:pPr>
              <w:spacing w:after="5" w:line="236" w:lineRule="auto"/>
            </w:pPr>
            <w:r>
              <w:t>means r</w:t>
            </w:r>
            <w:r w:rsidRPr="00FE2EA3">
              <w:t>elating to the live operation of HRA activities</w:t>
            </w:r>
            <w:r>
              <w:t>;</w:t>
            </w:r>
            <w:r w:rsidRPr="00FE2EA3">
              <w:t xml:space="preserve"> </w:t>
            </w:r>
          </w:p>
          <w:p w14:paraId="4750A87E" w14:textId="77777777" w:rsidR="00855F48" w:rsidRDefault="00855F48" w:rsidP="00116122">
            <w:pPr>
              <w:spacing w:after="5" w:line="236" w:lineRule="auto"/>
            </w:pPr>
          </w:p>
        </w:tc>
      </w:tr>
      <w:tr w:rsidR="00407A1C" w14:paraId="3F9CB743" w14:textId="77777777" w:rsidTr="00116122">
        <w:trPr>
          <w:trHeight w:val="1142"/>
        </w:trPr>
        <w:tc>
          <w:tcPr>
            <w:tcW w:w="2772" w:type="dxa"/>
            <w:shd w:val="clear" w:color="auto" w:fill="D9D9D9" w:themeFill="background1" w:themeFillShade="D9"/>
            <w:vAlign w:val="center"/>
          </w:tcPr>
          <w:p w14:paraId="226AE949" w14:textId="77777777" w:rsidR="00407A1C" w:rsidRPr="006F0D01" w:rsidRDefault="00407A1C" w:rsidP="00407A1C">
            <w:pPr>
              <w:pStyle w:val="TableHead"/>
              <w:jc w:val="center"/>
            </w:pPr>
            <w:r w:rsidRPr="00587B0D">
              <w:t>Proposal Assessment</w:t>
            </w:r>
          </w:p>
        </w:tc>
        <w:tc>
          <w:tcPr>
            <w:tcW w:w="5630" w:type="dxa"/>
            <w:vAlign w:val="center"/>
          </w:tcPr>
          <w:p w14:paraId="7A8467B6" w14:textId="01AF4EC1" w:rsidR="00407A1C" w:rsidRDefault="00407A1C" w:rsidP="00116122">
            <w:pPr>
              <w:spacing w:after="5" w:line="236" w:lineRule="auto"/>
            </w:pPr>
            <w:r>
              <w:t xml:space="preserve">means the assessment of the Tender Response in respect of the questions in Section </w:t>
            </w:r>
            <w:r w:rsidR="00DD424E">
              <w:t xml:space="preserve">B </w:t>
            </w:r>
            <w:r>
              <w:t xml:space="preserve">of Schedule One </w:t>
            </w:r>
          </w:p>
          <w:p w14:paraId="448BBB49" w14:textId="77777777" w:rsidR="00407A1C" w:rsidRDefault="00407A1C" w:rsidP="00116122">
            <w:pPr>
              <w:spacing w:line="259" w:lineRule="auto"/>
            </w:pPr>
            <w:r>
              <w:t xml:space="preserve">(a) (Tenderer Response) and Schedule Two (Pricing Schedule) of Part B of the ITT; </w:t>
            </w:r>
          </w:p>
        </w:tc>
      </w:tr>
      <w:tr w:rsidR="00340115" w14:paraId="58C7E272" w14:textId="77777777" w:rsidTr="00116122">
        <w:trPr>
          <w:trHeight w:val="1142"/>
        </w:trPr>
        <w:tc>
          <w:tcPr>
            <w:tcW w:w="2772" w:type="dxa"/>
            <w:shd w:val="clear" w:color="auto" w:fill="D9D9D9" w:themeFill="background1" w:themeFillShade="D9"/>
            <w:vAlign w:val="center"/>
          </w:tcPr>
          <w:p w14:paraId="51555D21" w14:textId="7522FFB6" w:rsidR="00340115" w:rsidRPr="00587B0D" w:rsidRDefault="00340115" w:rsidP="00407A1C">
            <w:pPr>
              <w:pStyle w:val="TableHead"/>
              <w:jc w:val="center"/>
            </w:pPr>
            <w:r>
              <w:t>Quote Price</w:t>
            </w:r>
          </w:p>
        </w:tc>
        <w:tc>
          <w:tcPr>
            <w:tcW w:w="5630" w:type="dxa"/>
            <w:vAlign w:val="center"/>
          </w:tcPr>
          <w:p w14:paraId="52E29055" w14:textId="0FB5B637" w:rsidR="00340115" w:rsidRDefault="00DD424E" w:rsidP="00116122">
            <w:pPr>
              <w:spacing w:after="5" w:line="236" w:lineRule="auto"/>
            </w:pPr>
            <w:r>
              <w:t>m</w:t>
            </w:r>
            <w:r w:rsidR="00340115">
              <w:t>eans the BMS field into which the Eva</w:t>
            </w:r>
            <w:r>
              <w:t>luation Price should be entered;</w:t>
            </w:r>
          </w:p>
        </w:tc>
      </w:tr>
      <w:tr w:rsidR="00DC2136" w14:paraId="67B7A8FE" w14:textId="77777777" w:rsidTr="00116122">
        <w:trPr>
          <w:trHeight w:val="1142"/>
        </w:trPr>
        <w:tc>
          <w:tcPr>
            <w:tcW w:w="2772" w:type="dxa"/>
            <w:shd w:val="clear" w:color="auto" w:fill="D9D9D9" w:themeFill="background1" w:themeFillShade="D9"/>
            <w:vAlign w:val="center"/>
          </w:tcPr>
          <w:p w14:paraId="4DA3563C" w14:textId="0BDB1781" w:rsidR="00DC2136" w:rsidRDefault="00DC2136" w:rsidP="00407A1C">
            <w:pPr>
              <w:pStyle w:val="TableHead"/>
              <w:jc w:val="center"/>
            </w:pPr>
            <w:r>
              <w:t>Rate Card</w:t>
            </w:r>
          </w:p>
        </w:tc>
        <w:tc>
          <w:tcPr>
            <w:tcW w:w="5630" w:type="dxa"/>
            <w:vAlign w:val="center"/>
          </w:tcPr>
          <w:p w14:paraId="0E3022E7" w14:textId="27E14E7B" w:rsidR="00DC2136" w:rsidRDefault="00575BF4" w:rsidP="00116122">
            <w:r>
              <w:t>means the prices provided in the Resource Rate Card in Table C, Section 5 of Schedule 2: Pricing Schedule</w:t>
            </w:r>
          </w:p>
        </w:tc>
      </w:tr>
      <w:tr w:rsidR="00010F6A" w14:paraId="0CA77344" w14:textId="77777777" w:rsidTr="00116122">
        <w:trPr>
          <w:trHeight w:val="1142"/>
        </w:trPr>
        <w:tc>
          <w:tcPr>
            <w:tcW w:w="2772" w:type="dxa"/>
            <w:shd w:val="clear" w:color="auto" w:fill="D9D9D9" w:themeFill="background1" w:themeFillShade="D9"/>
            <w:vAlign w:val="center"/>
          </w:tcPr>
          <w:p w14:paraId="72834E49" w14:textId="78849BA3" w:rsidR="00010F6A" w:rsidRDefault="00010F6A" w:rsidP="00407A1C">
            <w:pPr>
              <w:pStyle w:val="TableHead"/>
              <w:jc w:val="center"/>
            </w:pPr>
            <w:r>
              <w:t>Remedial Proposal</w:t>
            </w:r>
          </w:p>
        </w:tc>
        <w:tc>
          <w:tcPr>
            <w:tcW w:w="5630" w:type="dxa"/>
            <w:vAlign w:val="center"/>
          </w:tcPr>
          <w:p w14:paraId="325F4A05" w14:textId="3AB6A9AD" w:rsidR="00010F6A" w:rsidRDefault="00D03EFB" w:rsidP="00116122">
            <w:r>
              <w:t xml:space="preserve">has the meaning defined </w:t>
            </w:r>
            <w:r w:rsidRPr="00602694">
              <w:t>under Clause 15.3 of Schedule 2 of the Terms and Conditions;</w:t>
            </w:r>
          </w:p>
        </w:tc>
      </w:tr>
      <w:tr w:rsidR="00855F48" w14:paraId="5CEB6BA3" w14:textId="77777777" w:rsidTr="00116122">
        <w:trPr>
          <w:trHeight w:val="637"/>
        </w:trPr>
        <w:tc>
          <w:tcPr>
            <w:tcW w:w="2772" w:type="dxa"/>
            <w:shd w:val="clear" w:color="auto" w:fill="D9D9D9" w:themeFill="background1" w:themeFillShade="D9"/>
            <w:vAlign w:val="center"/>
          </w:tcPr>
          <w:p w14:paraId="5285D27A" w14:textId="71900DC9" w:rsidR="00855F48" w:rsidRPr="00587B0D" w:rsidRDefault="00855F48" w:rsidP="00407A1C">
            <w:pPr>
              <w:pStyle w:val="TableHead"/>
              <w:jc w:val="center"/>
            </w:pPr>
            <w:r>
              <w:t>Service</w:t>
            </w:r>
          </w:p>
        </w:tc>
        <w:tc>
          <w:tcPr>
            <w:tcW w:w="5630" w:type="dxa"/>
            <w:vAlign w:val="center"/>
          </w:tcPr>
          <w:p w14:paraId="72E882B6" w14:textId="0217DF03" w:rsidR="00855F48" w:rsidRDefault="00DD424E" w:rsidP="00116122">
            <w:pPr>
              <w:spacing w:line="259" w:lineRule="auto"/>
            </w:pPr>
            <w:r>
              <w:t>m</w:t>
            </w:r>
            <w:r w:rsidR="00855F48">
              <w:t>eans t</w:t>
            </w:r>
            <w:r w:rsidR="00855F48" w:rsidRPr="00FE2EA3">
              <w:t>he requi</w:t>
            </w:r>
            <w:r w:rsidR="00855F48">
              <w:t>red service as defined in this document;</w:t>
            </w:r>
          </w:p>
        </w:tc>
      </w:tr>
      <w:tr w:rsidR="00407A1C" w14:paraId="3F87F4CB" w14:textId="77777777" w:rsidTr="00116122">
        <w:trPr>
          <w:trHeight w:val="637"/>
        </w:trPr>
        <w:tc>
          <w:tcPr>
            <w:tcW w:w="2772" w:type="dxa"/>
            <w:shd w:val="clear" w:color="auto" w:fill="D9D9D9" w:themeFill="background1" w:themeFillShade="D9"/>
            <w:vAlign w:val="center"/>
          </w:tcPr>
          <w:p w14:paraId="7A2F53B6" w14:textId="77777777" w:rsidR="00407A1C" w:rsidRPr="006F0D01" w:rsidRDefault="00407A1C" w:rsidP="00407A1C">
            <w:pPr>
              <w:pStyle w:val="TableHead"/>
              <w:jc w:val="center"/>
            </w:pPr>
            <w:r w:rsidRPr="00587B0D">
              <w:t>Service Specification</w:t>
            </w:r>
          </w:p>
        </w:tc>
        <w:tc>
          <w:tcPr>
            <w:tcW w:w="5630" w:type="dxa"/>
            <w:vAlign w:val="center"/>
          </w:tcPr>
          <w:p w14:paraId="04AB6D2C" w14:textId="77777777" w:rsidR="00407A1C" w:rsidRDefault="00407A1C" w:rsidP="00116122">
            <w:pPr>
              <w:spacing w:line="259" w:lineRule="auto"/>
            </w:pPr>
            <w:r>
              <w:t xml:space="preserve">means the service specification at Schedule 1 of Part B of the ITT; </w:t>
            </w:r>
          </w:p>
        </w:tc>
      </w:tr>
      <w:tr w:rsidR="00067BE1" w14:paraId="7F29AB51" w14:textId="77777777" w:rsidTr="00116122">
        <w:trPr>
          <w:trHeight w:val="889"/>
        </w:trPr>
        <w:tc>
          <w:tcPr>
            <w:tcW w:w="2772" w:type="dxa"/>
            <w:shd w:val="clear" w:color="auto" w:fill="D9D9D9" w:themeFill="background1" w:themeFillShade="D9"/>
            <w:vAlign w:val="center"/>
          </w:tcPr>
          <w:p w14:paraId="12B5AA71" w14:textId="119A3B9D" w:rsidR="00067BE1" w:rsidRDefault="00067BE1" w:rsidP="00407A1C">
            <w:pPr>
              <w:pStyle w:val="TableHead"/>
              <w:jc w:val="center"/>
            </w:pPr>
            <w:r>
              <w:t>Service Level</w:t>
            </w:r>
          </w:p>
        </w:tc>
        <w:tc>
          <w:tcPr>
            <w:tcW w:w="5630" w:type="dxa"/>
            <w:vAlign w:val="center"/>
          </w:tcPr>
          <w:p w14:paraId="5E585E62" w14:textId="1587A009" w:rsidR="00067BE1" w:rsidRDefault="00DD424E" w:rsidP="00116122">
            <w:pPr>
              <w:spacing w:line="259" w:lineRule="auto"/>
              <w:ind w:right="62"/>
            </w:pPr>
            <w:r>
              <w:t>means a defined parameter</w:t>
            </w:r>
            <w:r w:rsidR="00067BE1">
              <w:t xml:space="preserve"> against which the supplier will operate and against which an aspect of the performance of the service will be measured;</w:t>
            </w:r>
          </w:p>
        </w:tc>
      </w:tr>
      <w:tr w:rsidR="00855F48" w14:paraId="39F4388A" w14:textId="77777777" w:rsidTr="00116122">
        <w:trPr>
          <w:trHeight w:val="889"/>
        </w:trPr>
        <w:tc>
          <w:tcPr>
            <w:tcW w:w="2772" w:type="dxa"/>
            <w:shd w:val="clear" w:color="auto" w:fill="D9D9D9" w:themeFill="background1" w:themeFillShade="D9"/>
            <w:vAlign w:val="center"/>
          </w:tcPr>
          <w:p w14:paraId="585E0D53" w14:textId="572E5EDE" w:rsidR="00855F48" w:rsidRPr="00587B0D" w:rsidRDefault="00855F48" w:rsidP="00407A1C">
            <w:pPr>
              <w:pStyle w:val="TableHead"/>
              <w:jc w:val="center"/>
            </w:pPr>
            <w:r>
              <w:t>Service level Agreement</w:t>
            </w:r>
          </w:p>
        </w:tc>
        <w:tc>
          <w:tcPr>
            <w:tcW w:w="5630" w:type="dxa"/>
            <w:vAlign w:val="center"/>
          </w:tcPr>
          <w:p w14:paraId="2B320B9C" w14:textId="0DF00260" w:rsidR="00855F48" w:rsidRDefault="00855F48" w:rsidP="00116122">
            <w:pPr>
              <w:spacing w:line="259" w:lineRule="auto"/>
              <w:ind w:right="62"/>
            </w:pPr>
            <w:r>
              <w:t xml:space="preserve">means </w:t>
            </w:r>
            <w:r w:rsidR="00DD424E">
              <w:t xml:space="preserve">the document which specifies </w:t>
            </w:r>
            <w:r>
              <w:t>the parameters under which the supplier will operate and against which the performance of the service will be measured;</w:t>
            </w:r>
          </w:p>
        </w:tc>
      </w:tr>
      <w:tr w:rsidR="00855F48" w14:paraId="0627D3CB" w14:textId="77777777" w:rsidTr="00116122">
        <w:trPr>
          <w:trHeight w:val="889"/>
        </w:trPr>
        <w:tc>
          <w:tcPr>
            <w:tcW w:w="2772" w:type="dxa"/>
            <w:shd w:val="clear" w:color="auto" w:fill="D9D9D9" w:themeFill="background1" w:themeFillShade="D9"/>
            <w:vAlign w:val="center"/>
          </w:tcPr>
          <w:p w14:paraId="14FF1658" w14:textId="46472491" w:rsidR="00855F48" w:rsidRDefault="00855F48" w:rsidP="00407A1C">
            <w:pPr>
              <w:pStyle w:val="TableHead"/>
              <w:jc w:val="center"/>
            </w:pPr>
            <w:r>
              <w:t>Service user</w:t>
            </w:r>
          </w:p>
        </w:tc>
        <w:tc>
          <w:tcPr>
            <w:tcW w:w="5630" w:type="dxa"/>
            <w:vAlign w:val="center"/>
          </w:tcPr>
          <w:p w14:paraId="1908EAE3" w14:textId="32529DF3" w:rsidR="00855F48" w:rsidRDefault="00855F48" w:rsidP="00116122">
            <w:pPr>
              <w:spacing w:line="259" w:lineRule="auto"/>
              <w:ind w:right="62"/>
            </w:pPr>
            <w:r>
              <w:t>means a</w:t>
            </w:r>
            <w:r w:rsidRPr="00FE2EA3">
              <w:t>ny registered user, user intending to register with permission of HRA on the HARP system (or any additional system as agreed under the terms of this contract), and all HRA Staff as default</w:t>
            </w:r>
            <w:r>
              <w:t>;</w:t>
            </w:r>
          </w:p>
        </w:tc>
      </w:tr>
      <w:tr w:rsidR="00AD3153" w14:paraId="04D06113" w14:textId="77777777" w:rsidTr="00116122">
        <w:trPr>
          <w:trHeight w:val="889"/>
        </w:trPr>
        <w:tc>
          <w:tcPr>
            <w:tcW w:w="2772" w:type="dxa"/>
            <w:shd w:val="clear" w:color="auto" w:fill="D9D9D9" w:themeFill="background1" w:themeFillShade="D9"/>
            <w:vAlign w:val="center"/>
          </w:tcPr>
          <w:p w14:paraId="42AAC723" w14:textId="084D45C9" w:rsidR="00AD3153" w:rsidRPr="00587B0D" w:rsidRDefault="00AD3153" w:rsidP="00407A1C">
            <w:pPr>
              <w:pStyle w:val="TableHead"/>
              <w:jc w:val="center"/>
            </w:pPr>
            <w:r>
              <w:lastRenderedPageBreak/>
              <w:t>Standard Hours</w:t>
            </w:r>
          </w:p>
        </w:tc>
        <w:tc>
          <w:tcPr>
            <w:tcW w:w="5630" w:type="dxa"/>
            <w:vAlign w:val="center"/>
          </w:tcPr>
          <w:p w14:paraId="2CA659D1" w14:textId="6D450F4E" w:rsidR="00AD3153" w:rsidRDefault="00DD424E" w:rsidP="00116122">
            <w:pPr>
              <w:spacing w:line="259" w:lineRule="auto"/>
              <w:ind w:right="62"/>
            </w:pPr>
            <w:r>
              <w:t>means</w:t>
            </w:r>
            <w:r w:rsidR="00432AB5">
              <w:t>, as a minimum, 9am to 5pm GMT, Monday to Friday (excluding UK Bank Holidays) or as agreed otherwise;</w:t>
            </w:r>
          </w:p>
        </w:tc>
      </w:tr>
      <w:tr w:rsidR="00855F48" w14:paraId="628F2E1B" w14:textId="77777777" w:rsidTr="00116122">
        <w:trPr>
          <w:trHeight w:val="889"/>
        </w:trPr>
        <w:tc>
          <w:tcPr>
            <w:tcW w:w="2772" w:type="dxa"/>
            <w:shd w:val="clear" w:color="auto" w:fill="D9D9D9" w:themeFill="background1" w:themeFillShade="D9"/>
            <w:vAlign w:val="center"/>
          </w:tcPr>
          <w:p w14:paraId="5DC6F858" w14:textId="77777777" w:rsidR="00855F48" w:rsidRPr="006F0D01" w:rsidRDefault="00855F48" w:rsidP="00407A1C">
            <w:pPr>
              <w:pStyle w:val="TableHead"/>
              <w:jc w:val="center"/>
            </w:pPr>
            <w:r w:rsidRPr="00587B0D">
              <w:t>Suitability Assessment</w:t>
            </w:r>
          </w:p>
        </w:tc>
        <w:tc>
          <w:tcPr>
            <w:tcW w:w="5630" w:type="dxa"/>
            <w:vAlign w:val="center"/>
          </w:tcPr>
          <w:p w14:paraId="353237B0" w14:textId="0E362C45" w:rsidR="00855F48" w:rsidRDefault="00855F48" w:rsidP="00116122">
            <w:pPr>
              <w:spacing w:line="259" w:lineRule="auto"/>
              <w:ind w:right="62"/>
            </w:pPr>
            <w:r>
              <w:t>means the assessment of the Tender Response in respect of the questions in Section</w:t>
            </w:r>
            <w:r w:rsidR="00E9661C">
              <w:t xml:space="preserve"> </w:t>
            </w:r>
            <w:r w:rsidR="00DD424E">
              <w:t>A</w:t>
            </w:r>
            <w:r>
              <w:t xml:space="preserve"> of Schedule One (a) (Tenderer Response) of Part B of the ITT; </w:t>
            </w:r>
          </w:p>
        </w:tc>
      </w:tr>
      <w:tr w:rsidR="00855F48" w14:paraId="018CCE14" w14:textId="77777777" w:rsidTr="00116122">
        <w:trPr>
          <w:trHeight w:val="892"/>
        </w:trPr>
        <w:tc>
          <w:tcPr>
            <w:tcW w:w="2772" w:type="dxa"/>
            <w:shd w:val="clear" w:color="auto" w:fill="D9D9D9" w:themeFill="background1" w:themeFillShade="D9"/>
            <w:vAlign w:val="center"/>
          </w:tcPr>
          <w:p w14:paraId="4D341AFD" w14:textId="31AA2EB4" w:rsidR="00855F48" w:rsidRPr="00587B0D" w:rsidRDefault="00855F48" w:rsidP="00407A1C">
            <w:pPr>
              <w:pStyle w:val="TableHead"/>
              <w:jc w:val="center"/>
            </w:pPr>
            <w:r>
              <w:t>Supplier</w:t>
            </w:r>
          </w:p>
        </w:tc>
        <w:tc>
          <w:tcPr>
            <w:tcW w:w="5630" w:type="dxa"/>
            <w:vAlign w:val="center"/>
          </w:tcPr>
          <w:p w14:paraId="62FC3BBE" w14:textId="69DA341E" w:rsidR="00855F48" w:rsidRDefault="00855F48" w:rsidP="00116122">
            <w:pPr>
              <w:spacing w:line="259" w:lineRule="auto"/>
            </w:pPr>
            <w:r>
              <w:t>means the provider of the Service defined in this document;</w:t>
            </w:r>
          </w:p>
        </w:tc>
      </w:tr>
      <w:tr w:rsidR="00855F48" w14:paraId="0166B291" w14:textId="77777777" w:rsidTr="00116122">
        <w:trPr>
          <w:trHeight w:val="892"/>
        </w:trPr>
        <w:tc>
          <w:tcPr>
            <w:tcW w:w="2772" w:type="dxa"/>
            <w:shd w:val="clear" w:color="auto" w:fill="D9D9D9" w:themeFill="background1" w:themeFillShade="D9"/>
            <w:vAlign w:val="center"/>
          </w:tcPr>
          <w:p w14:paraId="29E8B37A" w14:textId="77777777" w:rsidR="00855F48" w:rsidRPr="006F0D01" w:rsidRDefault="00855F48" w:rsidP="00407A1C">
            <w:pPr>
              <w:pStyle w:val="TableHead"/>
              <w:jc w:val="center"/>
            </w:pPr>
            <w:r w:rsidRPr="00587B0D">
              <w:t>Technical/Quality Evaluation</w:t>
            </w:r>
          </w:p>
        </w:tc>
        <w:tc>
          <w:tcPr>
            <w:tcW w:w="5630" w:type="dxa"/>
            <w:vAlign w:val="center"/>
          </w:tcPr>
          <w:p w14:paraId="5F3A17D9" w14:textId="64275BEF" w:rsidR="00855F48" w:rsidRDefault="00855F48" w:rsidP="00116122">
            <w:pPr>
              <w:spacing w:line="259" w:lineRule="auto"/>
            </w:pPr>
            <w:r>
              <w:t xml:space="preserve">has the meaning given to it in paragraph </w:t>
            </w:r>
            <w:r w:rsidR="004A2A55">
              <w:t>5</w:t>
            </w:r>
            <w:r>
              <w:t xml:space="preserve">.1 of Section </w:t>
            </w:r>
          </w:p>
          <w:p w14:paraId="52B1D971" w14:textId="77777777" w:rsidR="00855F48" w:rsidRDefault="00855F48" w:rsidP="00116122">
            <w:pPr>
              <w:spacing w:line="259" w:lineRule="auto"/>
            </w:pPr>
            <w:r>
              <w:t xml:space="preserve">3 (Evaluation Methodology and Criteria) of Part A of the </w:t>
            </w:r>
          </w:p>
          <w:p w14:paraId="0BEF9653" w14:textId="0CF827DA" w:rsidR="00855F48" w:rsidRDefault="00855F48" w:rsidP="00116122">
            <w:pPr>
              <w:spacing w:line="259" w:lineRule="auto"/>
            </w:pPr>
            <w:r>
              <w:t xml:space="preserve">ITT, as further described in that paragraph </w:t>
            </w:r>
            <w:r w:rsidR="004A2A55">
              <w:t>5</w:t>
            </w:r>
            <w:r>
              <w:t xml:space="preserve">; </w:t>
            </w:r>
          </w:p>
        </w:tc>
      </w:tr>
      <w:tr w:rsidR="00855F48" w14:paraId="38860509" w14:textId="77777777" w:rsidTr="00116122">
        <w:trPr>
          <w:trHeight w:val="514"/>
        </w:trPr>
        <w:tc>
          <w:tcPr>
            <w:tcW w:w="2772" w:type="dxa"/>
            <w:shd w:val="clear" w:color="auto" w:fill="D9D9D9" w:themeFill="background1" w:themeFillShade="D9"/>
            <w:vAlign w:val="center"/>
          </w:tcPr>
          <w:p w14:paraId="5BDD11EE" w14:textId="77777777" w:rsidR="00855F48" w:rsidRPr="006F0D01" w:rsidRDefault="00855F48" w:rsidP="00407A1C">
            <w:pPr>
              <w:pStyle w:val="TableHead"/>
              <w:jc w:val="center"/>
            </w:pPr>
            <w:r w:rsidRPr="00587B0D">
              <w:t>Technical Score</w:t>
            </w:r>
          </w:p>
        </w:tc>
        <w:tc>
          <w:tcPr>
            <w:tcW w:w="5630" w:type="dxa"/>
            <w:vAlign w:val="center"/>
          </w:tcPr>
          <w:p w14:paraId="4B05CC93" w14:textId="77777777" w:rsidR="00855F48" w:rsidRDefault="00855F48" w:rsidP="00116122">
            <w:pPr>
              <w:spacing w:line="259" w:lineRule="auto"/>
            </w:pPr>
            <w:r>
              <w:t xml:space="preserve">means the score awarded to the Tenderer in respect of the Technical/Quality Evaluation; </w:t>
            </w:r>
          </w:p>
        </w:tc>
      </w:tr>
      <w:tr w:rsidR="00855F48" w14:paraId="6178153C" w14:textId="77777777" w:rsidTr="00116122">
        <w:trPr>
          <w:trHeight w:val="889"/>
        </w:trPr>
        <w:tc>
          <w:tcPr>
            <w:tcW w:w="2772" w:type="dxa"/>
            <w:shd w:val="clear" w:color="auto" w:fill="D9D9D9" w:themeFill="background1" w:themeFillShade="D9"/>
            <w:vAlign w:val="center"/>
          </w:tcPr>
          <w:p w14:paraId="5F101DAC" w14:textId="77777777" w:rsidR="00855F48" w:rsidRPr="006F0D01" w:rsidRDefault="00855F48" w:rsidP="00407A1C">
            <w:pPr>
              <w:pStyle w:val="TableHead"/>
              <w:jc w:val="center"/>
            </w:pPr>
            <w:r w:rsidRPr="00587B0D">
              <w:t>Tender Response</w:t>
            </w:r>
          </w:p>
        </w:tc>
        <w:tc>
          <w:tcPr>
            <w:tcW w:w="5630" w:type="dxa"/>
            <w:vAlign w:val="center"/>
          </w:tcPr>
          <w:p w14:paraId="084F3384" w14:textId="77777777" w:rsidR="00855F48" w:rsidRDefault="00855F48" w:rsidP="00116122">
            <w:pPr>
              <w:spacing w:line="259" w:lineRule="auto"/>
              <w:ind w:right="70"/>
            </w:pPr>
            <w:r>
              <w:t xml:space="preserve">means the information submitted by the Tenderer to the HRA in response to the OJEU Notice and the ITT;  </w:t>
            </w:r>
          </w:p>
        </w:tc>
      </w:tr>
      <w:tr w:rsidR="00855F48" w14:paraId="63E7DAA4" w14:textId="77777777" w:rsidTr="00116122">
        <w:trPr>
          <w:trHeight w:val="1397"/>
        </w:trPr>
        <w:tc>
          <w:tcPr>
            <w:tcW w:w="2772" w:type="dxa"/>
            <w:shd w:val="clear" w:color="auto" w:fill="D9D9D9" w:themeFill="background1" w:themeFillShade="D9"/>
            <w:vAlign w:val="center"/>
          </w:tcPr>
          <w:p w14:paraId="56D3872C" w14:textId="77777777" w:rsidR="00855F48" w:rsidRPr="006F0D01" w:rsidRDefault="00855F48" w:rsidP="00407A1C">
            <w:pPr>
              <w:pStyle w:val="TableHead"/>
              <w:jc w:val="center"/>
            </w:pPr>
            <w:r w:rsidRPr="00587B0D">
              <w:t>Tenderer</w:t>
            </w:r>
          </w:p>
        </w:tc>
        <w:tc>
          <w:tcPr>
            <w:tcW w:w="5630" w:type="dxa"/>
            <w:vAlign w:val="center"/>
          </w:tcPr>
          <w:p w14:paraId="0BF57DCD" w14:textId="07460E82" w:rsidR="00855F48" w:rsidRDefault="00855F48" w:rsidP="00116122">
            <w:pPr>
              <w:spacing w:line="259" w:lineRule="auto"/>
              <w:ind w:right="63"/>
            </w:pPr>
            <w:r>
              <w:t xml:space="preserve">means the tenderer providing a Tender Response to the responding to the HRA in response to the OJEU Notice and the ITT, including an organisation or group proposing to provide all the requirements as a Consortium; </w:t>
            </w:r>
          </w:p>
        </w:tc>
      </w:tr>
      <w:tr w:rsidR="004B3ABD" w14:paraId="221B01DE" w14:textId="77777777" w:rsidTr="00116122">
        <w:trPr>
          <w:trHeight w:val="1397"/>
        </w:trPr>
        <w:tc>
          <w:tcPr>
            <w:tcW w:w="2772" w:type="dxa"/>
            <w:shd w:val="clear" w:color="auto" w:fill="D9D9D9" w:themeFill="background1" w:themeFillShade="D9"/>
            <w:vAlign w:val="center"/>
          </w:tcPr>
          <w:p w14:paraId="76BBD4D2" w14:textId="43584280" w:rsidR="004B3ABD" w:rsidRDefault="004B3ABD" w:rsidP="00407A1C">
            <w:pPr>
              <w:pStyle w:val="TableHead"/>
              <w:jc w:val="center"/>
            </w:pPr>
            <w:r>
              <w:t>Term</w:t>
            </w:r>
          </w:p>
        </w:tc>
        <w:tc>
          <w:tcPr>
            <w:tcW w:w="5630" w:type="dxa"/>
            <w:vAlign w:val="center"/>
          </w:tcPr>
          <w:p w14:paraId="1EE068A3" w14:textId="526CFAA9" w:rsidR="004B3ABD" w:rsidRDefault="00683BA3" w:rsidP="00116122">
            <w:r w:rsidRPr="00602694">
              <w:t>means term as set out in the Key Provisions in Schedule 1 of the Terms and Conditions;</w:t>
            </w:r>
          </w:p>
        </w:tc>
      </w:tr>
      <w:tr w:rsidR="00723C00" w14:paraId="58088B5B" w14:textId="77777777" w:rsidTr="00116122">
        <w:trPr>
          <w:trHeight w:val="1397"/>
        </w:trPr>
        <w:tc>
          <w:tcPr>
            <w:tcW w:w="2772" w:type="dxa"/>
            <w:shd w:val="clear" w:color="auto" w:fill="D9D9D9" w:themeFill="background1" w:themeFillShade="D9"/>
            <w:vAlign w:val="center"/>
          </w:tcPr>
          <w:p w14:paraId="6F1C8157" w14:textId="3C65A8EB" w:rsidR="00723C00" w:rsidRPr="00587B0D" w:rsidRDefault="00723C00" w:rsidP="00407A1C">
            <w:pPr>
              <w:pStyle w:val="TableHead"/>
              <w:jc w:val="center"/>
            </w:pPr>
            <w:r>
              <w:t>Terms and Conditions (of Contract)</w:t>
            </w:r>
          </w:p>
        </w:tc>
        <w:tc>
          <w:tcPr>
            <w:tcW w:w="5630" w:type="dxa"/>
            <w:vAlign w:val="center"/>
          </w:tcPr>
          <w:p w14:paraId="339AE323" w14:textId="7CEBFD4A" w:rsidR="00723C00" w:rsidRDefault="00D03EFB" w:rsidP="00116122">
            <w:r w:rsidRPr="00602694">
              <w:t>means the Terms and Conditions for the Provision of Services (Contract Version) provided in association with this ITT.</w:t>
            </w:r>
          </w:p>
        </w:tc>
      </w:tr>
    </w:tbl>
    <w:p w14:paraId="1BFF867A" w14:textId="77777777" w:rsidR="00407A1C" w:rsidRPr="00407A1C" w:rsidRDefault="00407A1C" w:rsidP="00FC1302"/>
    <w:p w14:paraId="36073650" w14:textId="585C4915" w:rsidR="00DD5EB2" w:rsidRPr="007E7B9C" w:rsidRDefault="00ED0BC1" w:rsidP="00116122">
      <w:pPr>
        <w:pStyle w:val="Heading1NOTOC"/>
      </w:pPr>
      <w:r>
        <w:lastRenderedPageBreak/>
        <w:t>INTRODUCTION:</w:t>
      </w:r>
      <w:r w:rsidR="00116122">
        <w:t xml:space="preserve">  </w:t>
      </w:r>
      <w:r w:rsidR="00DD5EB2" w:rsidRPr="007E7B9C">
        <w:t>Invitation to Tender</w:t>
      </w:r>
    </w:p>
    <w:p w14:paraId="4DBB7AD2" w14:textId="77777777" w:rsidR="00DD5EB2" w:rsidRDefault="00DD5EB2" w:rsidP="00B256BE">
      <w:pPr>
        <w:pStyle w:val="LeftSide"/>
      </w:pPr>
      <w:r w:rsidRPr="007E7B9C">
        <w:t>The Secretary of State for Health is issuing this Invitation to Tender (“</w:t>
      </w:r>
      <w:r w:rsidRPr="007E7B9C">
        <w:rPr>
          <w:b/>
          <w:bCs/>
        </w:rPr>
        <w:t>ITT</w:t>
      </w:r>
      <w:r w:rsidRPr="007E7B9C">
        <w:t>”) in connection with a competitive procurement conducted in accordance with the Open Procedure under the Public Contract</w:t>
      </w:r>
      <w:r>
        <w:t>s</w:t>
      </w:r>
      <w:r w:rsidRPr="007E7B9C">
        <w:t xml:space="preserve"> Regulations 20</w:t>
      </w:r>
      <w:r w:rsidR="00585722">
        <w:t>15.</w:t>
      </w:r>
    </w:p>
    <w:p w14:paraId="1E29F4B5" w14:textId="77777777" w:rsidR="00C00D8B" w:rsidRDefault="00DD5EB2" w:rsidP="00B256BE">
      <w:pPr>
        <w:pStyle w:val="LeftSide"/>
      </w:pPr>
      <w:r w:rsidRPr="007E7B9C">
        <w:t>Tenderers are invited to provide proposals for the</w:t>
      </w:r>
      <w:r>
        <w:t xml:space="preserve"> </w:t>
      </w:r>
      <w:r w:rsidR="00637899" w:rsidRPr="00637899">
        <w:t>HRA Development, Maintenance and Support Services</w:t>
      </w:r>
      <w:r w:rsidR="00637899">
        <w:t xml:space="preserve"> </w:t>
      </w:r>
      <w:r w:rsidRPr="007E7B9C">
        <w:t xml:space="preserve">as advertised in the </w:t>
      </w:r>
      <w:r w:rsidRPr="00ED0BC1">
        <w:t>Official</w:t>
      </w:r>
      <w:r>
        <w:t xml:space="preserve"> Journal of the European Union (</w:t>
      </w:r>
      <w:r w:rsidRPr="007E7B9C">
        <w:t>OJEU</w:t>
      </w:r>
      <w:r>
        <w:t xml:space="preserve">) dispatched </w:t>
      </w:r>
      <w:r w:rsidR="00C35DFA" w:rsidRPr="00A5294F">
        <w:rPr>
          <w:b/>
          <w:u w:val="single"/>
        </w:rPr>
        <w:t>30 October, 2015</w:t>
      </w:r>
      <w:r w:rsidR="00C35DFA">
        <w:rPr>
          <w:i/>
        </w:rPr>
        <w:t>.</w:t>
      </w:r>
      <w:r w:rsidRPr="00A7584D" w:rsidDel="00D60DEE">
        <w:t xml:space="preserve"> </w:t>
      </w:r>
    </w:p>
    <w:p w14:paraId="06658E9C" w14:textId="4A9D9713" w:rsidR="00DD5EB2" w:rsidRPr="007E7B9C" w:rsidRDefault="00DD5EB2" w:rsidP="00B256BE">
      <w:pPr>
        <w:pStyle w:val="LeftSide"/>
      </w:pPr>
      <w:r w:rsidRPr="007E7B9C">
        <w:t xml:space="preserve">This document contains the materials the </w:t>
      </w:r>
      <w:r w:rsidR="00637899">
        <w:t>HRA</w:t>
      </w:r>
      <w:r w:rsidRPr="007E7B9C">
        <w:t xml:space="preserve"> will use to form the basis of any </w:t>
      </w:r>
      <w:r>
        <w:t>C</w:t>
      </w:r>
      <w:r w:rsidRPr="007E7B9C">
        <w:t>ontract that may be awarded.</w:t>
      </w:r>
    </w:p>
    <w:p w14:paraId="466A2670" w14:textId="77777777" w:rsidR="00DD5EB2" w:rsidRDefault="00DD5EB2" w:rsidP="00B256BE">
      <w:pPr>
        <w:pStyle w:val="LeftSide"/>
      </w:pPr>
      <w:r w:rsidRPr="007E7B9C">
        <w:t>This Invitation to Tender document consists of:</w:t>
      </w:r>
    </w:p>
    <w:p w14:paraId="5D877A78" w14:textId="77777777" w:rsidR="00DD5EB2" w:rsidRPr="003C5AC1" w:rsidRDefault="00DD5EB2" w:rsidP="00B256BE">
      <w:pPr>
        <w:pStyle w:val="LeftSide"/>
        <w:rPr>
          <w:b/>
          <w:bCs/>
        </w:rPr>
      </w:pPr>
      <w:r w:rsidRPr="003C5AC1">
        <w:rPr>
          <w:b/>
          <w:bCs/>
        </w:rPr>
        <w:t>Part A</w:t>
      </w:r>
    </w:p>
    <w:p w14:paraId="31723692" w14:textId="77777777" w:rsidR="00DD5EB2" w:rsidRPr="007E7B9C" w:rsidRDefault="00DD5EB2" w:rsidP="00B256BE">
      <w:pPr>
        <w:pStyle w:val="StyleLeftSideLeft127cm"/>
        <w:ind w:left="218"/>
        <w:rPr>
          <w:b/>
        </w:rPr>
      </w:pPr>
      <w:r w:rsidRPr="007E7B9C">
        <w:rPr>
          <w:b/>
        </w:rPr>
        <w:t>Introduction to Invitation to Tender;</w:t>
      </w:r>
    </w:p>
    <w:p w14:paraId="05A444E0" w14:textId="0A828D4C" w:rsidR="00DD5EB2" w:rsidRPr="007E7B9C" w:rsidRDefault="006D12B2" w:rsidP="00B256BE">
      <w:pPr>
        <w:pStyle w:val="StyleLeftSideLeft127cm"/>
        <w:ind w:left="218"/>
      </w:pPr>
      <w:r>
        <w:t xml:space="preserve">Section One: </w:t>
      </w:r>
      <w:r w:rsidR="00DD5EB2" w:rsidRPr="007E7B9C">
        <w:tab/>
        <w:t>Instructions to Tenderers;</w:t>
      </w:r>
    </w:p>
    <w:p w14:paraId="09F303F2" w14:textId="19DBAE3F" w:rsidR="00DD5EB2" w:rsidRPr="007E7B9C" w:rsidRDefault="006D12B2" w:rsidP="00B256BE">
      <w:pPr>
        <w:pStyle w:val="StyleLeftSideLeft127cm"/>
        <w:ind w:left="218"/>
      </w:pPr>
      <w:r>
        <w:t>Section Two:</w:t>
      </w:r>
      <w:r w:rsidR="00DD5EB2" w:rsidRPr="007E7B9C">
        <w:tab/>
        <w:t>Conditions of Contract; and</w:t>
      </w:r>
    </w:p>
    <w:p w14:paraId="4AEB01BA" w14:textId="09B77BBD" w:rsidR="00DD5EB2" w:rsidRDefault="006D12B2" w:rsidP="00B256BE">
      <w:pPr>
        <w:pStyle w:val="StyleLeftSideLeft127cm"/>
        <w:ind w:left="218"/>
      </w:pPr>
      <w:r>
        <w:t>Section Three:</w:t>
      </w:r>
      <w:r w:rsidR="00DD5EB2" w:rsidRPr="007E7B9C">
        <w:tab/>
        <w:t>Evaluation Methodology and Criteria</w:t>
      </w:r>
      <w:r w:rsidR="00DD5EB2">
        <w:t>.</w:t>
      </w:r>
    </w:p>
    <w:p w14:paraId="1622C5DF" w14:textId="77777777" w:rsidR="00DD5EB2" w:rsidRPr="003C5AC1" w:rsidRDefault="00DD5EB2" w:rsidP="00B256BE">
      <w:pPr>
        <w:pStyle w:val="LeftSide"/>
        <w:rPr>
          <w:b/>
          <w:bCs/>
        </w:rPr>
      </w:pPr>
      <w:r w:rsidRPr="003C5AC1">
        <w:rPr>
          <w:b/>
          <w:bCs/>
        </w:rPr>
        <w:t>Part B</w:t>
      </w:r>
    </w:p>
    <w:p w14:paraId="4F0DB149" w14:textId="77777777" w:rsidR="00DD5EB2" w:rsidRPr="007E7B9C" w:rsidRDefault="00DD5EB2" w:rsidP="00B256BE">
      <w:pPr>
        <w:pStyle w:val="StyleLeftSideLeft127cm"/>
        <w:ind w:left="218"/>
      </w:pPr>
      <w:r w:rsidRPr="007E7B9C">
        <w:t>Schedule One:</w:t>
      </w:r>
      <w:r w:rsidRPr="007E7B9C">
        <w:tab/>
      </w:r>
      <w:r>
        <w:t xml:space="preserve">Service </w:t>
      </w:r>
      <w:r w:rsidRPr="007E7B9C">
        <w:t>Specification;</w:t>
      </w:r>
    </w:p>
    <w:p w14:paraId="5B571CFA" w14:textId="77777777" w:rsidR="00DD5EB2" w:rsidRPr="007E7B9C" w:rsidRDefault="00DD5EB2" w:rsidP="00B256BE">
      <w:pPr>
        <w:pStyle w:val="StyleLeftSideLeft127cm"/>
        <w:ind w:left="218"/>
      </w:pPr>
      <w:r w:rsidRPr="007E7B9C">
        <w:t>Schedule One (a):</w:t>
      </w:r>
      <w:r w:rsidRPr="007E7B9C">
        <w:tab/>
        <w:t>Tenderer Response;</w:t>
      </w:r>
    </w:p>
    <w:p w14:paraId="37FF8C65" w14:textId="77777777" w:rsidR="00DD5EB2" w:rsidRPr="007E7B9C" w:rsidRDefault="00DD5EB2" w:rsidP="00B256BE">
      <w:pPr>
        <w:pStyle w:val="StyleLeftSideLeft127cm"/>
        <w:ind w:left="218"/>
      </w:pPr>
      <w:r w:rsidRPr="007E7B9C">
        <w:t>Schedule Two:</w:t>
      </w:r>
      <w:r w:rsidRPr="007E7B9C">
        <w:tab/>
        <w:t>Pricing Schedule;</w:t>
      </w:r>
    </w:p>
    <w:p w14:paraId="61B9D5E8" w14:textId="77777777" w:rsidR="00DD5EB2" w:rsidRPr="007E7B9C" w:rsidRDefault="00DD5EB2" w:rsidP="00B256BE">
      <w:pPr>
        <w:pStyle w:val="StyleLeftSideLeft127cm"/>
        <w:ind w:left="218"/>
      </w:pPr>
      <w:r w:rsidRPr="007E7B9C">
        <w:t xml:space="preserve">Schedule </w:t>
      </w:r>
      <w:r>
        <w:t>Three</w:t>
      </w:r>
      <w:r w:rsidRPr="007E7B9C">
        <w:t>:</w:t>
      </w:r>
      <w:r w:rsidRPr="007E7B9C">
        <w:tab/>
        <w:t>Confidential &amp; Commercially Sensitive Information;</w:t>
      </w:r>
    </w:p>
    <w:p w14:paraId="31500F9B" w14:textId="77777777" w:rsidR="00DD5EB2" w:rsidRPr="007E7B9C" w:rsidRDefault="00DD5EB2" w:rsidP="00B256BE">
      <w:pPr>
        <w:pStyle w:val="StyleLeftSideLeft127cm"/>
        <w:ind w:left="218"/>
      </w:pPr>
      <w:r w:rsidRPr="007E7B9C">
        <w:t xml:space="preserve">Schedule </w:t>
      </w:r>
      <w:r>
        <w:t>Four</w:t>
      </w:r>
      <w:r w:rsidRPr="007E7B9C">
        <w:t>:</w:t>
      </w:r>
      <w:r w:rsidRPr="007E7B9C">
        <w:tab/>
        <w:t>Administrative Instructions;</w:t>
      </w:r>
    </w:p>
    <w:p w14:paraId="67737D7B" w14:textId="77777777" w:rsidR="00DD5EB2" w:rsidRPr="007E7B9C" w:rsidRDefault="00DD5EB2" w:rsidP="00B256BE">
      <w:pPr>
        <w:pStyle w:val="StyleLeftSideLeft127cm"/>
        <w:ind w:left="218"/>
      </w:pPr>
      <w:r w:rsidRPr="007E7B9C">
        <w:t xml:space="preserve">Schedule </w:t>
      </w:r>
      <w:r>
        <w:t>Five</w:t>
      </w:r>
      <w:r w:rsidRPr="007E7B9C">
        <w:t>:</w:t>
      </w:r>
      <w:r w:rsidRPr="007E7B9C">
        <w:tab/>
        <w:t>Form of Tender;</w:t>
      </w:r>
    </w:p>
    <w:p w14:paraId="54A1BF29" w14:textId="77777777" w:rsidR="00DD5EB2" w:rsidRPr="007E7B9C" w:rsidRDefault="00DD5EB2" w:rsidP="00B256BE">
      <w:pPr>
        <w:pStyle w:val="StyleLeftSideLeft127cm"/>
        <w:ind w:left="218"/>
      </w:pPr>
      <w:r w:rsidRPr="007E7B9C">
        <w:t>Appendix A:</w:t>
      </w:r>
      <w:r w:rsidRPr="007E7B9C">
        <w:tab/>
      </w:r>
      <w:r w:rsidRPr="007E7B9C">
        <w:tab/>
      </w:r>
      <w:r>
        <w:t>Sub-Contractor</w:t>
      </w:r>
      <w:r w:rsidRPr="007E7B9C">
        <w:t>s;</w:t>
      </w:r>
    </w:p>
    <w:p w14:paraId="5C2F5BD0" w14:textId="77777777" w:rsidR="00DD5EB2" w:rsidRDefault="00DD5EB2" w:rsidP="00B256BE">
      <w:pPr>
        <w:pStyle w:val="StyleLeftSideLeft127cm"/>
        <w:ind w:left="218"/>
      </w:pPr>
      <w:r w:rsidRPr="007E7B9C">
        <w:t>Appendix B:</w:t>
      </w:r>
      <w:r w:rsidRPr="007E7B9C">
        <w:tab/>
      </w:r>
      <w:r w:rsidRPr="007E7B9C">
        <w:tab/>
      </w:r>
      <w:r>
        <w:t>Conflict of Interest: and</w:t>
      </w:r>
    </w:p>
    <w:p w14:paraId="00DC4442" w14:textId="0B1B50F9" w:rsidR="00DD5EB2" w:rsidRPr="007E7B9C" w:rsidRDefault="00DD5EB2" w:rsidP="00B256BE">
      <w:pPr>
        <w:pStyle w:val="LeftSide"/>
      </w:pPr>
      <w:r w:rsidRPr="007E7B9C">
        <w:t xml:space="preserve">The </w:t>
      </w:r>
      <w:r w:rsidR="00637899">
        <w:t>HRA</w:t>
      </w:r>
      <w:r w:rsidRPr="007E7B9C">
        <w:t xml:space="preserve"> </w:t>
      </w:r>
      <w:r>
        <w:t>is</w:t>
      </w:r>
      <w:r w:rsidR="00585722">
        <w:t xml:space="preserve"> making use of the Department of Health’s </w:t>
      </w:r>
      <w:r w:rsidRPr="007E7B9C">
        <w:t>electronic tendering portal, the Business Management System ("</w:t>
      </w:r>
      <w:r w:rsidRPr="007E7B9C">
        <w:rPr>
          <w:b/>
          <w:bCs/>
        </w:rPr>
        <w:t>BMS</w:t>
      </w:r>
      <w:r w:rsidRPr="007E7B9C">
        <w:t xml:space="preserve">") to carry out the tender process.  If you need any assistance using the BMS please contact the </w:t>
      </w:r>
      <w:r w:rsidR="005D2645">
        <w:t>Help Desk</w:t>
      </w:r>
      <w:r w:rsidRPr="007E7B9C">
        <w:t xml:space="preserve"> on 0113 254 5777 between 10:00hrs and 16:00hrs.</w:t>
      </w:r>
    </w:p>
    <w:p w14:paraId="5338DA71" w14:textId="74AC043D" w:rsidR="00DD5EB2" w:rsidRPr="00A91304" w:rsidRDefault="00DD5EB2" w:rsidP="00B256BE">
      <w:pPr>
        <w:pStyle w:val="LeftSide"/>
        <w:rPr>
          <w:b/>
          <w:bCs/>
        </w:rPr>
      </w:pPr>
      <w:r w:rsidRPr="00A91304">
        <w:rPr>
          <w:b/>
          <w:bCs/>
        </w:rPr>
        <w:t xml:space="preserve">If there is an intention to tender, </w:t>
      </w:r>
      <w:r>
        <w:rPr>
          <w:b/>
          <w:bCs/>
        </w:rPr>
        <w:t>then</w:t>
      </w:r>
      <w:r w:rsidRPr="00A91304">
        <w:rPr>
          <w:b/>
          <w:bCs/>
        </w:rPr>
        <w:t xml:space="preserve"> the</w:t>
      </w:r>
      <w:r>
        <w:rPr>
          <w:b/>
          <w:bCs/>
        </w:rPr>
        <w:t xml:space="preserve"> </w:t>
      </w:r>
      <w:r w:rsidRPr="00A91304">
        <w:rPr>
          <w:b/>
          <w:bCs/>
        </w:rPr>
        <w:t xml:space="preserve">Tenderer </w:t>
      </w:r>
      <w:r>
        <w:rPr>
          <w:b/>
          <w:bCs/>
        </w:rPr>
        <w:t>should acknowledge</w:t>
      </w:r>
      <w:r w:rsidRPr="00A91304">
        <w:rPr>
          <w:b/>
          <w:bCs/>
        </w:rPr>
        <w:t xml:space="preserve"> </w:t>
      </w:r>
      <w:r>
        <w:rPr>
          <w:b/>
          <w:bCs/>
        </w:rPr>
        <w:t>their interest</w:t>
      </w:r>
      <w:r w:rsidRPr="00A91304">
        <w:rPr>
          <w:b/>
          <w:bCs/>
        </w:rPr>
        <w:t xml:space="preserve"> </w:t>
      </w:r>
      <w:r>
        <w:rPr>
          <w:b/>
          <w:bCs/>
        </w:rPr>
        <w:t xml:space="preserve">(as quickly as possible) </w:t>
      </w:r>
      <w:r w:rsidRPr="00A91304">
        <w:rPr>
          <w:b/>
          <w:bCs/>
        </w:rPr>
        <w:t xml:space="preserve">by sending a message through BMS (online messages).  </w:t>
      </w:r>
      <w:r>
        <w:rPr>
          <w:b/>
          <w:bCs/>
        </w:rPr>
        <w:t xml:space="preserve">This is the sole responsibility of the Tenderer and </w:t>
      </w:r>
      <w:r w:rsidRPr="00A91304">
        <w:rPr>
          <w:b/>
          <w:bCs/>
        </w:rPr>
        <w:t>ensure</w:t>
      </w:r>
      <w:r>
        <w:rPr>
          <w:b/>
          <w:bCs/>
        </w:rPr>
        <w:t>s</w:t>
      </w:r>
      <w:r w:rsidRPr="00A91304">
        <w:rPr>
          <w:b/>
          <w:bCs/>
        </w:rPr>
        <w:t xml:space="preserve"> that future updates can be provided</w:t>
      </w:r>
      <w:r>
        <w:rPr>
          <w:b/>
          <w:bCs/>
        </w:rPr>
        <w:t xml:space="preserve"> in an effective and timely manner.  Failure to acknowledge your intention in this manner may lead to delays in receiving additional information and clarification updates.</w:t>
      </w:r>
    </w:p>
    <w:p w14:paraId="55B4186D" w14:textId="75C4D72E" w:rsidR="00C00D8B" w:rsidRDefault="00DD5EB2" w:rsidP="00B256BE">
      <w:pPr>
        <w:pStyle w:val="LeftSide"/>
      </w:pPr>
      <w:r w:rsidRPr="007E7B9C">
        <w:t xml:space="preserve">Any questions regarding this ITT must be sent to the </w:t>
      </w:r>
      <w:r w:rsidR="00C9241A">
        <w:t>HRA</w:t>
      </w:r>
      <w:r w:rsidRPr="007E7B9C">
        <w:t xml:space="preserve"> using BMS (online messages).  All questions must be received by the deadline for questions </w:t>
      </w:r>
      <w:r>
        <w:t xml:space="preserve">which is </w:t>
      </w:r>
      <w:r w:rsidR="00C35DFA" w:rsidRPr="00A5294F">
        <w:rPr>
          <w:b/>
          <w:i/>
          <w:u w:val="single"/>
        </w:rPr>
        <w:t>13 November, 2015</w:t>
      </w:r>
      <w:r w:rsidRPr="00A5294F">
        <w:rPr>
          <w:b/>
          <w:u w:val="single"/>
        </w:rPr>
        <w:t xml:space="preserve"> </w:t>
      </w:r>
      <w:r w:rsidRPr="00A5294F">
        <w:rPr>
          <w:u w:val="single"/>
        </w:rPr>
        <w:t>at</w:t>
      </w:r>
      <w:r w:rsidRPr="00A5294F">
        <w:rPr>
          <w:b/>
          <w:u w:val="single"/>
        </w:rPr>
        <w:t xml:space="preserve"> </w:t>
      </w:r>
      <w:r w:rsidR="00903979" w:rsidRPr="00A5294F">
        <w:rPr>
          <w:b/>
          <w:i/>
          <w:u w:val="single"/>
        </w:rPr>
        <w:t>14:00</w:t>
      </w:r>
      <w:r w:rsidR="00C00D8B">
        <w:t>.</w:t>
      </w:r>
    </w:p>
    <w:p w14:paraId="5ADF1503" w14:textId="1B7FF966" w:rsidR="00DD5EB2" w:rsidRDefault="00DD5EB2" w:rsidP="00B256BE">
      <w:pPr>
        <w:pStyle w:val="LeftSide"/>
      </w:pPr>
      <w:r>
        <w:lastRenderedPageBreak/>
        <w:t>Should t</w:t>
      </w:r>
      <w:r w:rsidRPr="007E7B9C">
        <w:t xml:space="preserve">he </w:t>
      </w:r>
      <w:r w:rsidR="00637899">
        <w:t>HRA</w:t>
      </w:r>
      <w:r>
        <w:t xml:space="preserve"> respond to the question,</w:t>
      </w:r>
      <w:r w:rsidRPr="007E7B9C">
        <w:t xml:space="preserve"> </w:t>
      </w:r>
      <w:r>
        <w:t xml:space="preserve">the question and answer will be published using the BMS Messaging Portal and will be visible </w:t>
      </w:r>
      <w:r w:rsidRPr="007E7B9C">
        <w:t>to all</w:t>
      </w:r>
      <w:r>
        <w:t xml:space="preserve"> participants.</w:t>
      </w:r>
      <w:r w:rsidR="00C00D8B">
        <w:t xml:space="preserve"> </w:t>
      </w:r>
      <w:r>
        <w:t xml:space="preserve"> The </w:t>
      </w:r>
      <w:r w:rsidR="00637899">
        <w:t>HRA</w:t>
      </w:r>
      <w:r>
        <w:t xml:space="preserve"> will </w:t>
      </w:r>
      <w:r w:rsidRPr="007E7B9C">
        <w:t>not respond to questions received after the deadline.</w:t>
      </w:r>
    </w:p>
    <w:p w14:paraId="1559AF34" w14:textId="3E4C8ED4" w:rsidR="00C00D8B" w:rsidRDefault="00DD5EB2" w:rsidP="00B256BE">
      <w:pPr>
        <w:pStyle w:val="LeftSide"/>
      </w:pPr>
      <w:r w:rsidRPr="007E7B9C">
        <w:t>As part of the</w:t>
      </w:r>
      <w:r>
        <w:t>ir</w:t>
      </w:r>
      <w:r w:rsidRPr="007E7B9C">
        <w:t xml:space="preserve"> </w:t>
      </w:r>
      <w:r>
        <w:t>Tender</w:t>
      </w:r>
      <w:r w:rsidRPr="007E7B9C">
        <w:t xml:space="preserve"> </w:t>
      </w:r>
      <w:r>
        <w:t>R</w:t>
      </w:r>
      <w:r w:rsidRPr="007E7B9C">
        <w:t xml:space="preserve">esponse, Tenderers must complete </w:t>
      </w:r>
      <w:r w:rsidRPr="00832A79">
        <w:rPr>
          <w:bCs/>
          <w:u w:val="single"/>
        </w:rPr>
        <w:t>all</w:t>
      </w:r>
      <w:r w:rsidRPr="007E7B9C">
        <w:t xml:space="preserve"> relevant sections in Part B of the </w:t>
      </w:r>
      <w:r>
        <w:t>ITT</w:t>
      </w:r>
      <w:r w:rsidRPr="007E7B9C">
        <w:t xml:space="preserve">.  All </w:t>
      </w:r>
      <w:r>
        <w:t>Tender Response</w:t>
      </w:r>
      <w:r w:rsidRPr="007E7B9C">
        <w:t xml:space="preserve">s </w:t>
      </w:r>
      <w:r w:rsidRPr="00D24766">
        <w:rPr>
          <w:u w:val="single"/>
        </w:rPr>
        <w:t>must</w:t>
      </w:r>
      <w:r w:rsidRPr="007E7B9C">
        <w:t xml:space="preserve"> be returned no later than the deadline for receipt of </w:t>
      </w:r>
      <w:r>
        <w:t>Tender Response</w:t>
      </w:r>
      <w:r w:rsidRPr="007E7B9C">
        <w:t>s</w:t>
      </w:r>
      <w:r w:rsidRPr="004D0B37">
        <w:t xml:space="preserve">: </w:t>
      </w:r>
      <w:r w:rsidR="002D1BAB" w:rsidRPr="00A5294F">
        <w:rPr>
          <w:b/>
          <w:bCs/>
          <w:color w:val="000000"/>
          <w:u w:val="single"/>
        </w:rPr>
        <w:t>27 November, 2015</w:t>
      </w:r>
      <w:r w:rsidRPr="00A5294F">
        <w:rPr>
          <w:b/>
          <w:bCs/>
          <w:color w:val="000000"/>
          <w:u w:val="single"/>
        </w:rPr>
        <w:t xml:space="preserve"> </w:t>
      </w:r>
      <w:r w:rsidRPr="00A5294F">
        <w:rPr>
          <w:bCs/>
          <w:color w:val="000000"/>
          <w:u w:val="single"/>
        </w:rPr>
        <w:t>at</w:t>
      </w:r>
      <w:r w:rsidRPr="00A5294F">
        <w:rPr>
          <w:b/>
          <w:bCs/>
          <w:color w:val="000000"/>
          <w:u w:val="single"/>
        </w:rPr>
        <w:t xml:space="preserve"> </w:t>
      </w:r>
      <w:r w:rsidR="00903979" w:rsidRPr="00A5294F">
        <w:rPr>
          <w:b/>
          <w:bCs/>
          <w:color w:val="000000"/>
          <w:u w:val="single"/>
        </w:rPr>
        <w:t>14:00</w:t>
      </w:r>
      <w:r w:rsidR="00C00D8B">
        <w:t xml:space="preserve">. </w:t>
      </w:r>
    </w:p>
    <w:p w14:paraId="3B35FFEA" w14:textId="2CA30AED" w:rsidR="00DD5EB2" w:rsidRDefault="00DD5EB2" w:rsidP="00B256BE">
      <w:pPr>
        <w:pStyle w:val="LeftSide"/>
      </w:pPr>
      <w:r>
        <w:t xml:space="preserve">Tender Responses </w:t>
      </w:r>
      <w:r w:rsidRPr="007E7B9C">
        <w:t xml:space="preserve">must be submitted via BMS.  </w:t>
      </w:r>
    </w:p>
    <w:p w14:paraId="21A77619" w14:textId="77777777" w:rsidR="00DD5EB2" w:rsidRPr="00B256BE" w:rsidRDefault="00DD5EB2" w:rsidP="00B256BE">
      <w:pPr>
        <w:pStyle w:val="LeftSide"/>
        <w:rPr>
          <w:b/>
          <w:color w:val="FF0000"/>
        </w:rPr>
      </w:pPr>
      <w:r w:rsidRPr="00B256BE">
        <w:rPr>
          <w:b/>
          <w:color w:val="FF0000"/>
        </w:rPr>
        <w:t>IMPORTANT NOTE</w:t>
      </w:r>
    </w:p>
    <w:tbl>
      <w:tblPr>
        <w:tblW w:w="8789" w:type="dxa"/>
        <w:tblInd w:w="250" w:type="dxa"/>
        <w:tblBorders>
          <w:top w:val="single" w:sz="8" w:space="0" w:color="331188"/>
          <w:left w:val="single" w:sz="8" w:space="0" w:color="331188"/>
          <w:bottom w:val="single" w:sz="8" w:space="0" w:color="331188"/>
          <w:right w:val="single" w:sz="8" w:space="0" w:color="331188"/>
          <w:insideH w:val="single" w:sz="8" w:space="0" w:color="331188"/>
          <w:insideV w:val="single" w:sz="8" w:space="0" w:color="331188"/>
        </w:tblBorders>
        <w:tblLook w:val="01E0" w:firstRow="1" w:lastRow="1" w:firstColumn="1" w:lastColumn="1" w:noHBand="0" w:noVBand="0"/>
      </w:tblPr>
      <w:tblGrid>
        <w:gridCol w:w="8789"/>
      </w:tblGrid>
      <w:tr w:rsidR="00DD5EB2" w:rsidRPr="007E7B9C" w14:paraId="65A0388F" w14:textId="77777777" w:rsidTr="00B256BE">
        <w:trPr>
          <w:trHeight w:val="126"/>
        </w:trPr>
        <w:tc>
          <w:tcPr>
            <w:tcW w:w="8789" w:type="dxa"/>
            <w:shd w:val="clear" w:color="auto" w:fill="auto"/>
          </w:tcPr>
          <w:p w14:paraId="306A5880" w14:textId="77777777" w:rsidR="00DD5EB2" w:rsidRPr="0036013D" w:rsidRDefault="00DD5EB2" w:rsidP="0036013D">
            <w:pPr>
              <w:pStyle w:val="LeftSide"/>
              <w:rPr>
                <w:b/>
              </w:rPr>
            </w:pPr>
            <w:r w:rsidRPr="0036013D">
              <w:rPr>
                <w:b/>
                <w:bCs/>
              </w:rPr>
              <w:t xml:space="preserve">Tender Responses may only be uploaded via the Sourcing Home Page, </w:t>
            </w:r>
            <w:r w:rsidRPr="0036013D">
              <w:rPr>
                <w:b/>
              </w:rPr>
              <w:t>using the</w:t>
            </w:r>
            <w:r w:rsidRPr="0036013D">
              <w:rPr>
                <w:b/>
                <w:bCs/>
              </w:rPr>
              <w:t xml:space="preserve"> ‘Actions’ </w:t>
            </w:r>
            <w:r w:rsidRPr="0036013D">
              <w:rPr>
                <w:b/>
              </w:rPr>
              <w:t>window and selecting the</w:t>
            </w:r>
            <w:r w:rsidRPr="0036013D">
              <w:rPr>
                <w:b/>
                <w:bCs/>
              </w:rPr>
              <w:t xml:space="preserve"> ‘Create Quote’ </w:t>
            </w:r>
            <w:r w:rsidRPr="0036013D">
              <w:rPr>
                <w:b/>
              </w:rPr>
              <w:t>option.</w:t>
            </w:r>
          </w:p>
          <w:p w14:paraId="7AD201E9" w14:textId="05E6DFF2" w:rsidR="00DD5EB2" w:rsidRPr="0036013D" w:rsidRDefault="00DD5EB2" w:rsidP="0036013D">
            <w:pPr>
              <w:pStyle w:val="LeftSide"/>
            </w:pPr>
            <w:r w:rsidRPr="0036013D">
              <w:rPr>
                <w:b/>
              </w:rPr>
              <w:t>If you upload your quotation by any other method</w:t>
            </w:r>
            <w:r w:rsidR="00C00D8B">
              <w:rPr>
                <w:b/>
              </w:rPr>
              <w:t>,</w:t>
            </w:r>
            <w:r w:rsidRPr="0036013D">
              <w:rPr>
                <w:b/>
              </w:rPr>
              <w:t xml:space="preserve"> for example by using the ‘New Message/Documents’ tab, </w:t>
            </w:r>
            <w:r w:rsidRPr="0036013D">
              <w:rPr>
                <w:b/>
                <w:bCs/>
              </w:rPr>
              <w:t xml:space="preserve">the quotation will not be correctly linked to the ITT </w:t>
            </w:r>
            <w:r w:rsidRPr="0036013D">
              <w:rPr>
                <w:b/>
              </w:rPr>
              <w:t xml:space="preserve">and </w:t>
            </w:r>
            <w:r w:rsidRPr="0036013D">
              <w:rPr>
                <w:b/>
                <w:bCs/>
              </w:rPr>
              <w:t>your submission will be rejected</w:t>
            </w:r>
            <w:r w:rsidRPr="0036013D">
              <w:rPr>
                <w:b/>
              </w:rPr>
              <w:t>.</w:t>
            </w:r>
          </w:p>
        </w:tc>
      </w:tr>
    </w:tbl>
    <w:p w14:paraId="4EA6BBF6" w14:textId="77777777" w:rsidR="00DD5EB2" w:rsidRPr="007E7B9C" w:rsidRDefault="00DD5EB2" w:rsidP="00B256BE">
      <w:pPr>
        <w:pStyle w:val="LeftSide"/>
      </w:pPr>
    </w:p>
    <w:p w14:paraId="6D85A96D" w14:textId="307AAF1F" w:rsidR="00DD5EB2" w:rsidRPr="007E7B9C" w:rsidRDefault="0021725B" w:rsidP="00116122">
      <w:pPr>
        <w:pStyle w:val="Heading1NOTOC"/>
      </w:pPr>
      <w:bookmarkStart w:id="1" w:name="_Ref266274003"/>
      <w:r>
        <w:lastRenderedPageBreak/>
        <w:t>SECTION ONE:</w:t>
      </w:r>
      <w:r w:rsidR="00116122">
        <w:t xml:space="preserve">  </w:t>
      </w:r>
      <w:r w:rsidR="00DD5EB2" w:rsidRPr="007E7B9C">
        <w:t xml:space="preserve">Instructions to </w:t>
      </w:r>
      <w:bookmarkEnd w:id="1"/>
      <w:r w:rsidR="00DD5EB2" w:rsidRPr="007E7B9C">
        <w:t>Tenderers</w:t>
      </w:r>
    </w:p>
    <w:p w14:paraId="0FD7F6DD" w14:textId="77777777" w:rsidR="00DD5EB2" w:rsidRPr="007E7B9C" w:rsidRDefault="00DD5EB2" w:rsidP="00B256BE">
      <w:pPr>
        <w:pStyle w:val="ONEH1"/>
      </w:pPr>
      <w:r w:rsidRPr="007E7B9C">
        <w:t>Tender documents</w:t>
      </w:r>
    </w:p>
    <w:p w14:paraId="6B263B39" w14:textId="77777777" w:rsidR="00DD5EB2" w:rsidRPr="007E7B9C" w:rsidRDefault="00DD5EB2" w:rsidP="00B256BE">
      <w:pPr>
        <w:pStyle w:val="ONEH2"/>
      </w:pPr>
      <w:r w:rsidRPr="007E7B9C">
        <w:t>Tender</w:t>
      </w:r>
      <w:r>
        <w:t xml:space="preserve"> Response</w:t>
      </w:r>
      <w:r w:rsidRPr="007E7B9C">
        <w:t xml:space="preserve">s shall be submitted in accordance with the following instructions.  It is important that all the information requested is provided in the format and order specified.  If the Tenderer does not provide all of the information the </w:t>
      </w:r>
      <w:r w:rsidR="00191FD4">
        <w:t>HRA</w:t>
      </w:r>
      <w:r w:rsidRPr="007E7B9C">
        <w:t xml:space="preserve"> has requested within the </w:t>
      </w:r>
      <w:r>
        <w:t>Tender</w:t>
      </w:r>
      <w:r w:rsidRPr="007E7B9C">
        <w:t xml:space="preserve"> pack, the </w:t>
      </w:r>
      <w:r w:rsidR="00191FD4">
        <w:t>HRA</w:t>
      </w:r>
      <w:r w:rsidRPr="007E7B9C">
        <w:t xml:space="preserve"> may reject the </w:t>
      </w:r>
      <w:r>
        <w:t>Tender Response</w:t>
      </w:r>
      <w:r w:rsidRPr="007E7B9C">
        <w:t xml:space="preserve"> as non-compliant.</w:t>
      </w:r>
    </w:p>
    <w:p w14:paraId="34BAE9BA" w14:textId="77777777" w:rsidR="00DD5EB2" w:rsidRPr="007E7B9C" w:rsidRDefault="00DD5EB2" w:rsidP="00B256BE">
      <w:pPr>
        <w:pStyle w:val="ONEH2"/>
      </w:pPr>
      <w:r w:rsidRPr="007E7B9C">
        <w:t>The Tenderer is expected to examine and</w:t>
      </w:r>
      <w:r>
        <w:t>,</w:t>
      </w:r>
      <w:r w:rsidRPr="007E7B9C">
        <w:t xml:space="preserve"> where necessary</w:t>
      </w:r>
      <w:r>
        <w:t>,</w:t>
      </w:r>
      <w:r w:rsidRPr="007E7B9C">
        <w:t xml:space="preserve"> respond to all of the documents that comprise the </w:t>
      </w:r>
      <w:r>
        <w:t>Tender</w:t>
      </w:r>
      <w:r w:rsidRPr="007E7B9C">
        <w:t xml:space="preserve"> documents.  Tenderers should acquaint themselves fully with the extent and nature of the requirement an</w:t>
      </w:r>
      <w:r>
        <w:t>d the contractual obligations.</w:t>
      </w:r>
    </w:p>
    <w:p w14:paraId="01A54D54" w14:textId="77777777" w:rsidR="00DD5EB2" w:rsidRPr="007E7B9C" w:rsidRDefault="00DD5EB2" w:rsidP="00B256BE">
      <w:pPr>
        <w:pStyle w:val="ONEH2"/>
      </w:pPr>
      <w:r w:rsidRPr="007E7B9C">
        <w:t xml:space="preserve">Tenderers must obtain for themselves, at their own responsibility and expense, all information necessary for the preparation of their </w:t>
      </w:r>
      <w:r>
        <w:t>Tender Response</w:t>
      </w:r>
      <w:r w:rsidRPr="007E7B9C">
        <w:t>.  Tenderers are solely responsible for any costs and expenses in connection with the preparation and submission of their Tender</w:t>
      </w:r>
      <w:r>
        <w:t xml:space="preserve"> Response</w:t>
      </w:r>
      <w:r w:rsidRPr="007E7B9C">
        <w:t xml:space="preserve">, and all other stages of the selection and evaluation process.  Under no circumstances will the </w:t>
      </w:r>
      <w:r w:rsidR="00191FD4">
        <w:t>HRA</w:t>
      </w:r>
      <w:r w:rsidRPr="007E7B9C">
        <w:t xml:space="preserve">, or </w:t>
      </w:r>
      <w:r>
        <w:t>its</w:t>
      </w:r>
      <w:r w:rsidRPr="007E7B9C">
        <w:t xml:space="preserve"> advisers, be liable for any costs or expenses Tenderers, their </w:t>
      </w:r>
      <w:r>
        <w:t>sub-contractor</w:t>
      </w:r>
      <w:r w:rsidRPr="007E7B9C">
        <w:t>s, suppliers or advisers incur in this process.</w:t>
      </w:r>
    </w:p>
    <w:p w14:paraId="3D94514E" w14:textId="77777777" w:rsidR="00DD5EB2" w:rsidRPr="007E7B9C" w:rsidRDefault="00DD5EB2" w:rsidP="00B256BE">
      <w:pPr>
        <w:pStyle w:val="ONEH2"/>
      </w:pPr>
      <w:r w:rsidRPr="007E7B9C">
        <w:t xml:space="preserve">Tenderers are solely responsible for obtaining the information </w:t>
      </w:r>
      <w:r>
        <w:t>that</w:t>
      </w:r>
      <w:r w:rsidRPr="007E7B9C">
        <w:t xml:space="preserve"> they consider is necessary in order to prepare the content of their </w:t>
      </w:r>
      <w:r>
        <w:t>Tender</w:t>
      </w:r>
      <w:r w:rsidRPr="007E7B9C">
        <w:t xml:space="preserve"> </w:t>
      </w:r>
      <w:r>
        <w:t>Response</w:t>
      </w:r>
      <w:r w:rsidRPr="007E7B9C">
        <w:t xml:space="preserve"> and to undertake any investigations they consider necessary in order to verify any information the </w:t>
      </w:r>
      <w:r w:rsidR="00191FD4">
        <w:t>HRA</w:t>
      </w:r>
      <w:r w:rsidRPr="007E7B9C">
        <w:t xml:space="preserve"> provides during the procurement process.</w:t>
      </w:r>
    </w:p>
    <w:p w14:paraId="7DFFE33E" w14:textId="77777777" w:rsidR="00DD5EB2" w:rsidRPr="007E7B9C" w:rsidRDefault="00DD5EB2" w:rsidP="00B256BE">
      <w:pPr>
        <w:pStyle w:val="ONEH2"/>
      </w:pPr>
      <w:r w:rsidRPr="007E7B9C">
        <w:t xml:space="preserve">All pages of the </w:t>
      </w:r>
      <w:r>
        <w:t>Tender</w:t>
      </w:r>
      <w:r w:rsidRPr="007E7B9C">
        <w:t xml:space="preserve"> </w:t>
      </w:r>
      <w:r>
        <w:t>Response</w:t>
      </w:r>
      <w:r w:rsidRPr="007E7B9C" w:rsidDel="00E221C5">
        <w:t xml:space="preserve"> </w:t>
      </w:r>
      <w:r w:rsidRPr="007E7B9C">
        <w:t xml:space="preserve">must be sequentially numbered (including any forms to be completed and returned). </w:t>
      </w:r>
    </w:p>
    <w:p w14:paraId="756A9D93" w14:textId="1E2C1891" w:rsidR="00DD5EB2" w:rsidRPr="007E7B9C" w:rsidRDefault="00DD5EB2" w:rsidP="00B256BE">
      <w:pPr>
        <w:pStyle w:val="ONEH2"/>
      </w:pPr>
      <w:r w:rsidRPr="007E7B9C">
        <w:t xml:space="preserve">All Tenderers must submit their </w:t>
      </w:r>
      <w:r>
        <w:t>Tender</w:t>
      </w:r>
      <w:r w:rsidRPr="007E7B9C">
        <w:t xml:space="preserve"> </w:t>
      </w:r>
      <w:r>
        <w:t>R</w:t>
      </w:r>
      <w:r w:rsidRPr="007E7B9C">
        <w:t xml:space="preserve">esponses in </w:t>
      </w:r>
      <w:r>
        <w:t>a Microsoft Word compatible format.</w:t>
      </w:r>
    </w:p>
    <w:p w14:paraId="162C0AB0" w14:textId="77777777" w:rsidR="00DD5EB2" w:rsidRPr="007E7B9C" w:rsidRDefault="00DD5EB2" w:rsidP="00B256BE">
      <w:pPr>
        <w:pStyle w:val="ONEH1"/>
      </w:pPr>
      <w:r w:rsidRPr="007E7B9C">
        <w:t xml:space="preserve">Amendments to Tender Documentation and Termination </w:t>
      </w:r>
    </w:p>
    <w:p w14:paraId="32A2C633" w14:textId="2E7B669A" w:rsidR="00DD5EB2" w:rsidRPr="007E7B9C" w:rsidRDefault="00231387" w:rsidP="00B256BE">
      <w:pPr>
        <w:pStyle w:val="ONEH2"/>
      </w:pPr>
      <w:r>
        <w:t>T</w:t>
      </w:r>
      <w:r w:rsidR="00DD5EB2" w:rsidRPr="007E7B9C">
        <w:t xml:space="preserve">he </w:t>
      </w:r>
      <w:r w:rsidR="00191FD4">
        <w:t>HRA</w:t>
      </w:r>
      <w:r w:rsidR="00DD5EB2" w:rsidRPr="007E7B9C">
        <w:t xml:space="preserve"> may modify the </w:t>
      </w:r>
      <w:r w:rsidR="00DD5EB2">
        <w:t>ITT</w:t>
      </w:r>
      <w:r w:rsidR="00DD5EB2" w:rsidRPr="007E7B9C" w:rsidDel="00E221C5">
        <w:t xml:space="preserve"> </w:t>
      </w:r>
      <w:r w:rsidR="00DD5EB2" w:rsidRPr="007E7B9C">
        <w:t>by amendments in writing.</w:t>
      </w:r>
    </w:p>
    <w:p w14:paraId="299A5836" w14:textId="77777777" w:rsidR="00DD5EB2" w:rsidRPr="007E7B9C" w:rsidRDefault="00DD5EB2" w:rsidP="00B256BE">
      <w:pPr>
        <w:pStyle w:val="ONEH2"/>
      </w:pPr>
      <w:r w:rsidRPr="007E7B9C">
        <w:t xml:space="preserve">The </w:t>
      </w:r>
      <w:r w:rsidR="00191FD4">
        <w:t>HRA</w:t>
      </w:r>
      <w:r>
        <w:t xml:space="preserve"> may,</w:t>
      </w:r>
      <w:r w:rsidRPr="007E7B9C">
        <w:t xml:space="preserve"> at its sole discretion</w:t>
      </w:r>
      <w:r>
        <w:t>,</w:t>
      </w:r>
      <w:r w:rsidRPr="007E7B9C">
        <w:t xml:space="preserve"> extend the deadline for receipt of Tender</w:t>
      </w:r>
      <w:r>
        <w:t xml:space="preserve"> Response</w:t>
      </w:r>
      <w:r w:rsidRPr="007E7B9C">
        <w:t>s.</w:t>
      </w:r>
    </w:p>
    <w:p w14:paraId="614AAA90" w14:textId="04516863" w:rsidR="00231387" w:rsidRDefault="00231387" w:rsidP="00B256BE">
      <w:pPr>
        <w:pStyle w:val="ONEH2"/>
      </w:pPr>
      <w:r>
        <w:t>The HRA reserves the right to open one or more additional rounds of tendering.</w:t>
      </w:r>
    </w:p>
    <w:p w14:paraId="5239C417" w14:textId="28C4DDF9" w:rsidR="00DD5EB2" w:rsidRPr="007E7B9C" w:rsidRDefault="00191FD4" w:rsidP="00B256BE">
      <w:pPr>
        <w:pStyle w:val="ONEH2"/>
      </w:pPr>
      <w:r>
        <w:t>The HRA</w:t>
      </w:r>
      <w:r w:rsidR="00DD5EB2" w:rsidRPr="007E7B9C">
        <w:t xml:space="preserve"> reserves the right to modify or to discontinue the whole of, or any part of, this tendering process at any time and accepts no obligation whatsoever to award a </w:t>
      </w:r>
      <w:r w:rsidR="00DD5EB2">
        <w:t>Contract</w:t>
      </w:r>
      <w:r w:rsidR="00DD5EB2" w:rsidRPr="007E7B9C">
        <w:t xml:space="preserve">. </w:t>
      </w:r>
    </w:p>
    <w:p w14:paraId="0D2482E5" w14:textId="77777777" w:rsidR="00DD5EB2" w:rsidRPr="007E7B9C" w:rsidRDefault="00DD5EB2" w:rsidP="00B256BE">
      <w:pPr>
        <w:pStyle w:val="ONEH1"/>
      </w:pPr>
      <w:r w:rsidRPr="007E7B9C">
        <w:lastRenderedPageBreak/>
        <w:t>Timetable</w:t>
      </w:r>
    </w:p>
    <w:p w14:paraId="13FC13E1" w14:textId="5425A14E" w:rsidR="0036013D" w:rsidRPr="0036013D" w:rsidRDefault="00DD5EB2" w:rsidP="009C6A8E">
      <w:pPr>
        <w:pStyle w:val="ONEH2"/>
      </w:pPr>
      <w:r w:rsidRPr="007E7B9C">
        <w:t xml:space="preserve">The timetable for this procurement </w:t>
      </w:r>
      <w:r w:rsidR="009A2338">
        <w:t>is shown in</w:t>
      </w:r>
      <w:r w:rsidR="009A2338" w:rsidRPr="007E7B9C">
        <w:t xml:space="preserve"> </w:t>
      </w:r>
      <w:r w:rsidRPr="007E7B9C">
        <w:fldChar w:fldCharType="begin"/>
      </w:r>
      <w:r w:rsidRPr="007E7B9C">
        <w:instrText xml:space="preserve"> REF _Ref305668329 \h  \* MERGEFORMAT </w:instrText>
      </w:r>
      <w:r w:rsidRPr="007E7B9C">
        <w:fldChar w:fldCharType="separate"/>
      </w:r>
      <w:r w:rsidR="00242212" w:rsidRPr="0022187E">
        <w:t>Table 1</w:t>
      </w:r>
      <w:r w:rsidRPr="007E7B9C">
        <w:fldChar w:fldCharType="end"/>
      </w:r>
      <w:r w:rsidRPr="007E7B9C">
        <w:t xml:space="preserve">.  This is intended as a guide and whilst the </w:t>
      </w:r>
      <w:r w:rsidR="00C9241A">
        <w:t>HRA</w:t>
      </w:r>
      <w:r w:rsidRPr="007E7B9C">
        <w:t xml:space="preserve"> does not intend to depart from the timetable, it reserves the right to do so at any stage.</w:t>
      </w:r>
    </w:p>
    <w:p w14:paraId="58A8C3ED" w14:textId="77777777" w:rsidR="00393631" w:rsidRDefault="00393631" w:rsidP="00B256BE">
      <w:pPr>
        <w:pStyle w:val="Caption"/>
        <w:keepNext/>
        <w:ind w:left="65"/>
      </w:pPr>
      <w:r>
        <w:t xml:space="preserve">Table 1: Indicative Timetable </w:t>
      </w:r>
    </w:p>
    <w:tbl>
      <w:tblPr>
        <w:tblW w:w="8214" w:type="dxa"/>
        <w:tblInd w:w="828" w:type="dxa"/>
        <w:tblBorders>
          <w:top w:val="single" w:sz="8" w:space="0" w:color="331188"/>
          <w:left w:val="single" w:sz="8" w:space="0" w:color="331188"/>
          <w:bottom w:val="single" w:sz="8" w:space="0" w:color="331188"/>
          <w:right w:val="single" w:sz="8" w:space="0" w:color="331188"/>
          <w:insideH w:val="single" w:sz="8" w:space="0" w:color="331188"/>
          <w:insideV w:val="single" w:sz="8" w:space="0" w:color="331188"/>
        </w:tblBorders>
        <w:tblCellMar>
          <w:left w:w="0" w:type="dxa"/>
          <w:right w:w="0" w:type="dxa"/>
        </w:tblCellMar>
        <w:tblLook w:val="04A0" w:firstRow="1" w:lastRow="0" w:firstColumn="1" w:lastColumn="0" w:noHBand="0" w:noVBand="1"/>
      </w:tblPr>
      <w:tblGrid>
        <w:gridCol w:w="5092"/>
        <w:gridCol w:w="3122"/>
      </w:tblGrid>
      <w:tr w:rsidR="00DD5EB2" w14:paraId="0A9BE498" w14:textId="77777777" w:rsidTr="0086454E">
        <w:trPr>
          <w:cantSplit/>
          <w:trHeight w:val="177"/>
          <w:tblHeader/>
        </w:trPr>
        <w:tc>
          <w:tcPr>
            <w:tcW w:w="5092" w:type="dxa"/>
            <w:shd w:val="clear" w:color="auto" w:fill="D9D9D9" w:themeFill="background1" w:themeFillShade="D9"/>
            <w:tcMar>
              <w:top w:w="0" w:type="dxa"/>
              <w:left w:w="108" w:type="dxa"/>
              <w:bottom w:w="0" w:type="dxa"/>
              <w:right w:w="108" w:type="dxa"/>
            </w:tcMar>
            <w:hideMark/>
          </w:tcPr>
          <w:p w14:paraId="5D7132B0" w14:textId="77777777" w:rsidR="00DD5EB2" w:rsidRPr="006F0D01" w:rsidRDefault="00DD5EB2" w:rsidP="00B256BE">
            <w:r w:rsidRPr="00B256BE">
              <w:rPr>
                <w:b/>
              </w:rPr>
              <w:t>Key Actions</w:t>
            </w:r>
          </w:p>
        </w:tc>
        <w:tc>
          <w:tcPr>
            <w:tcW w:w="3122" w:type="dxa"/>
            <w:shd w:val="clear" w:color="auto" w:fill="D9D9D9" w:themeFill="background1" w:themeFillShade="D9"/>
            <w:tcMar>
              <w:top w:w="0" w:type="dxa"/>
              <w:left w:w="108" w:type="dxa"/>
              <w:bottom w:w="0" w:type="dxa"/>
              <w:right w:w="108" w:type="dxa"/>
            </w:tcMar>
            <w:hideMark/>
          </w:tcPr>
          <w:p w14:paraId="5AB270BD" w14:textId="77777777" w:rsidR="00DD5EB2" w:rsidRPr="006F0D01" w:rsidRDefault="00DD5EB2" w:rsidP="00B256BE">
            <w:r w:rsidRPr="00B256BE">
              <w:rPr>
                <w:b/>
              </w:rPr>
              <w:t>Dates</w:t>
            </w:r>
          </w:p>
        </w:tc>
      </w:tr>
      <w:tr w:rsidR="00DD5EB2" w14:paraId="712E5FFF" w14:textId="77777777" w:rsidTr="0086454E">
        <w:trPr>
          <w:cantSplit/>
          <w:trHeight w:val="510"/>
        </w:trPr>
        <w:tc>
          <w:tcPr>
            <w:tcW w:w="5092" w:type="dxa"/>
            <w:tcMar>
              <w:top w:w="0" w:type="dxa"/>
              <w:left w:w="108" w:type="dxa"/>
              <w:bottom w:w="0" w:type="dxa"/>
              <w:right w:w="108" w:type="dxa"/>
            </w:tcMar>
            <w:vAlign w:val="center"/>
            <w:hideMark/>
          </w:tcPr>
          <w:p w14:paraId="199D5E35" w14:textId="247F9D1D" w:rsidR="00DD5EB2" w:rsidRDefault="00DD5EB2" w:rsidP="00BD02EA">
            <w:pPr>
              <w:pStyle w:val="Table"/>
            </w:pPr>
            <w:r>
              <w:t>Dispatch of OJEU Notice</w:t>
            </w:r>
          </w:p>
        </w:tc>
        <w:tc>
          <w:tcPr>
            <w:tcW w:w="3122" w:type="dxa"/>
            <w:tcMar>
              <w:top w:w="0" w:type="dxa"/>
              <w:left w:w="108" w:type="dxa"/>
              <w:bottom w:w="0" w:type="dxa"/>
              <w:right w:w="108" w:type="dxa"/>
            </w:tcMar>
            <w:vAlign w:val="center"/>
          </w:tcPr>
          <w:p w14:paraId="4533D991" w14:textId="77777777" w:rsidR="00DD5EB2" w:rsidRDefault="00D82F93" w:rsidP="00384238">
            <w:pPr>
              <w:pStyle w:val="Table"/>
              <w:rPr>
                <w:b/>
              </w:rPr>
            </w:pPr>
            <w:r>
              <w:rPr>
                <w:b/>
              </w:rPr>
              <w:t>30 October, 2015</w:t>
            </w:r>
          </w:p>
        </w:tc>
      </w:tr>
      <w:tr w:rsidR="00DD5EB2" w14:paraId="5377814C" w14:textId="77777777" w:rsidTr="0086454E">
        <w:trPr>
          <w:cantSplit/>
          <w:trHeight w:val="510"/>
        </w:trPr>
        <w:tc>
          <w:tcPr>
            <w:tcW w:w="5092" w:type="dxa"/>
            <w:tcMar>
              <w:top w:w="0" w:type="dxa"/>
              <w:left w:w="108" w:type="dxa"/>
              <w:bottom w:w="0" w:type="dxa"/>
              <w:right w:w="108" w:type="dxa"/>
            </w:tcMar>
            <w:vAlign w:val="center"/>
            <w:hideMark/>
          </w:tcPr>
          <w:p w14:paraId="1B25AF0D" w14:textId="77777777" w:rsidR="00DD5EB2" w:rsidRDefault="00DD5EB2" w:rsidP="00384238">
            <w:pPr>
              <w:pStyle w:val="Table"/>
              <w:rPr>
                <w:highlight w:val="yellow"/>
              </w:rPr>
            </w:pPr>
            <w:r>
              <w:t>End of Tenderers’ clarification questions period</w:t>
            </w:r>
          </w:p>
        </w:tc>
        <w:tc>
          <w:tcPr>
            <w:tcW w:w="3122" w:type="dxa"/>
            <w:tcMar>
              <w:top w:w="0" w:type="dxa"/>
              <w:left w:w="108" w:type="dxa"/>
              <w:bottom w:w="0" w:type="dxa"/>
              <w:right w:w="108" w:type="dxa"/>
            </w:tcMar>
            <w:vAlign w:val="center"/>
          </w:tcPr>
          <w:p w14:paraId="0FB9517A" w14:textId="77777777" w:rsidR="00DD5EB2" w:rsidRDefault="00D82F93" w:rsidP="00384238">
            <w:pPr>
              <w:pStyle w:val="Table"/>
              <w:rPr>
                <w:b/>
                <w:color w:val="000000"/>
              </w:rPr>
            </w:pPr>
            <w:r>
              <w:rPr>
                <w:b/>
                <w:color w:val="000000"/>
              </w:rPr>
              <w:t>13 November 2015</w:t>
            </w:r>
          </w:p>
        </w:tc>
      </w:tr>
      <w:tr w:rsidR="00DD5EB2" w14:paraId="680019E3" w14:textId="77777777" w:rsidTr="0086454E">
        <w:trPr>
          <w:cantSplit/>
          <w:trHeight w:val="510"/>
        </w:trPr>
        <w:tc>
          <w:tcPr>
            <w:tcW w:w="5092" w:type="dxa"/>
            <w:tcMar>
              <w:top w:w="0" w:type="dxa"/>
              <w:left w:w="108" w:type="dxa"/>
              <w:bottom w:w="0" w:type="dxa"/>
              <w:right w:w="108" w:type="dxa"/>
            </w:tcMar>
            <w:vAlign w:val="center"/>
            <w:hideMark/>
          </w:tcPr>
          <w:p w14:paraId="2AA8217E" w14:textId="77777777" w:rsidR="00DD5EB2" w:rsidRDefault="00DD5EB2" w:rsidP="00384238">
            <w:pPr>
              <w:pStyle w:val="Table"/>
            </w:pPr>
            <w:r>
              <w:t>Deadline for receipt of Tender Responses</w:t>
            </w:r>
          </w:p>
        </w:tc>
        <w:tc>
          <w:tcPr>
            <w:tcW w:w="3122" w:type="dxa"/>
            <w:tcMar>
              <w:top w:w="0" w:type="dxa"/>
              <w:left w:w="108" w:type="dxa"/>
              <w:bottom w:w="0" w:type="dxa"/>
              <w:right w:w="108" w:type="dxa"/>
            </w:tcMar>
            <w:vAlign w:val="center"/>
          </w:tcPr>
          <w:p w14:paraId="0F19B34C" w14:textId="77777777" w:rsidR="00DD5EB2" w:rsidRDefault="00D82F93" w:rsidP="00384238">
            <w:pPr>
              <w:pStyle w:val="Table"/>
              <w:rPr>
                <w:b/>
                <w:color w:val="000000"/>
              </w:rPr>
            </w:pPr>
            <w:r>
              <w:rPr>
                <w:b/>
                <w:color w:val="000000"/>
              </w:rPr>
              <w:t>27 November, 2015</w:t>
            </w:r>
          </w:p>
        </w:tc>
      </w:tr>
      <w:tr w:rsidR="00DD5EB2" w14:paraId="111F76AE" w14:textId="77777777" w:rsidTr="0086454E">
        <w:trPr>
          <w:cantSplit/>
          <w:trHeight w:val="510"/>
        </w:trPr>
        <w:tc>
          <w:tcPr>
            <w:tcW w:w="5092" w:type="dxa"/>
            <w:tcMar>
              <w:top w:w="0" w:type="dxa"/>
              <w:left w:w="108" w:type="dxa"/>
              <w:bottom w:w="0" w:type="dxa"/>
              <w:right w:w="108" w:type="dxa"/>
            </w:tcMar>
            <w:vAlign w:val="center"/>
            <w:hideMark/>
          </w:tcPr>
          <w:p w14:paraId="66EE0AE7" w14:textId="77777777" w:rsidR="00DD5EB2" w:rsidRDefault="00DD5EB2" w:rsidP="00384238">
            <w:pPr>
              <w:pStyle w:val="Table"/>
            </w:pPr>
            <w:r>
              <w:t>Notification to unsuccessful Tenderers and preferred Tenderer</w:t>
            </w:r>
          </w:p>
        </w:tc>
        <w:tc>
          <w:tcPr>
            <w:tcW w:w="3122" w:type="dxa"/>
            <w:tcMar>
              <w:top w:w="0" w:type="dxa"/>
              <w:left w:w="108" w:type="dxa"/>
              <w:bottom w:w="0" w:type="dxa"/>
              <w:right w:w="108" w:type="dxa"/>
            </w:tcMar>
            <w:vAlign w:val="center"/>
          </w:tcPr>
          <w:p w14:paraId="55254045" w14:textId="77777777" w:rsidR="00DD5EB2" w:rsidRDefault="00D82F93" w:rsidP="00384238">
            <w:pPr>
              <w:pStyle w:val="Table"/>
              <w:rPr>
                <w:b/>
                <w:highlight w:val="yellow"/>
              </w:rPr>
            </w:pPr>
            <w:r w:rsidRPr="001E3761">
              <w:rPr>
                <w:b/>
              </w:rPr>
              <w:t>11 December, 2015</w:t>
            </w:r>
          </w:p>
        </w:tc>
      </w:tr>
      <w:tr w:rsidR="00DD5EB2" w14:paraId="292BCFE5" w14:textId="77777777" w:rsidTr="0086454E">
        <w:trPr>
          <w:cantSplit/>
          <w:trHeight w:val="510"/>
        </w:trPr>
        <w:tc>
          <w:tcPr>
            <w:tcW w:w="5092" w:type="dxa"/>
            <w:tcMar>
              <w:top w:w="0" w:type="dxa"/>
              <w:left w:w="108" w:type="dxa"/>
              <w:bottom w:w="0" w:type="dxa"/>
              <w:right w:w="108" w:type="dxa"/>
            </w:tcMar>
            <w:vAlign w:val="center"/>
            <w:hideMark/>
          </w:tcPr>
          <w:p w14:paraId="7F189BFE" w14:textId="77777777" w:rsidR="00DD5EB2" w:rsidRDefault="00DD5EB2" w:rsidP="00384238">
            <w:pPr>
              <w:pStyle w:val="Table"/>
            </w:pPr>
            <w:r>
              <w:t>Standstill Period Ends</w:t>
            </w:r>
          </w:p>
        </w:tc>
        <w:tc>
          <w:tcPr>
            <w:tcW w:w="3122" w:type="dxa"/>
            <w:tcMar>
              <w:top w:w="0" w:type="dxa"/>
              <w:left w:w="108" w:type="dxa"/>
              <w:bottom w:w="0" w:type="dxa"/>
              <w:right w:w="108" w:type="dxa"/>
            </w:tcMar>
            <w:vAlign w:val="center"/>
          </w:tcPr>
          <w:p w14:paraId="6E25549C" w14:textId="77777777" w:rsidR="00DD5EB2" w:rsidRDefault="00D82F93" w:rsidP="00384238">
            <w:pPr>
              <w:pStyle w:val="Table"/>
              <w:rPr>
                <w:b/>
              </w:rPr>
            </w:pPr>
            <w:r>
              <w:rPr>
                <w:b/>
              </w:rPr>
              <w:t>23 December, 2015</w:t>
            </w:r>
          </w:p>
        </w:tc>
      </w:tr>
      <w:tr w:rsidR="00DD5EB2" w14:paraId="66466517" w14:textId="77777777" w:rsidTr="0086454E">
        <w:trPr>
          <w:cantSplit/>
          <w:trHeight w:val="510"/>
        </w:trPr>
        <w:tc>
          <w:tcPr>
            <w:tcW w:w="5092" w:type="dxa"/>
            <w:tcMar>
              <w:top w:w="0" w:type="dxa"/>
              <w:left w:w="108" w:type="dxa"/>
              <w:bottom w:w="0" w:type="dxa"/>
              <w:right w:w="108" w:type="dxa"/>
            </w:tcMar>
            <w:vAlign w:val="center"/>
            <w:hideMark/>
          </w:tcPr>
          <w:p w14:paraId="10D35B56" w14:textId="2824290D" w:rsidR="00DD5EB2" w:rsidRDefault="001B7826" w:rsidP="00384238">
            <w:pPr>
              <w:pStyle w:val="Table"/>
            </w:pPr>
            <w:r>
              <w:t>Actual Services Commencement Date</w:t>
            </w:r>
            <w:r w:rsidR="00DD5EB2">
              <w:t xml:space="preserve"> (Transition activities)</w:t>
            </w:r>
          </w:p>
        </w:tc>
        <w:tc>
          <w:tcPr>
            <w:tcW w:w="3122" w:type="dxa"/>
            <w:tcMar>
              <w:top w:w="0" w:type="dxa"/>
              <w:left w:w="108" w:type="dxa"/>
              <w:bottom w:w="0" w:type="dxa"/>
              <w:right w:w="108" w:type="dxa"/>
            </w:tcMar>
            <w:vAlign w:val="center"/>
          </w:tcPr>
          <w:p w14:paraId="1763AF3D" w14:textId="77777777" w:rsidR="00DD5EB2" w:rsidRDefault="001D5C8D" w:rsidP="00384238">
            <w:pPr>
              <w:pStyle w:val="Table"/>
              <w:rPr>
                <w:b/>
              </w:rPr>
            </w:pPr>
            <w:r>
              <w:rPr>
                <w:b/>
              </w:rPr>
              <w:t>4 January, 2016</w:t>
            </w:r>
          </w:p>
        </w:tc>
      </w:tr>
      <w:tr w:rsidR="00DD5EB2" w14:paraId="6D2679C7" w14:textId="77777777" w:rsidTr="0086454E">
        <w:trPr>
          <w:cantSplit/>
          <w:trHeight w:val="510"/>
        </w:trPr>
        <w:tc>
          <w:tcPr>
            <w:tcW w:w="5092" w:type="dxa"/>
            <w:tcMar>
              <w:top w:w="0" w:type="dxa"/>
              <w:left w:w="108" w:type="dxa"/>
              <w:bottom w:w="0" w:type="dxa"/>
              <w:right w:w="108" w:type="dxa"/>
            </w:tcMar>
            <w:vAlign w:val="center"/>
            <w:hideMark/>
          </w:tcPr>
          <w:p w14:paraId="35A10A75" w14:textId="77777777" w:rsidR="00DD5EB2" w:rsidRDefault="00DD5EB2" w:rsidP="00384238">
            <w:pPr>
              <w:pStyle w:val="Table"/>
            </w:pPr>
            <w:r>
              <w:t>Service Commencement Date</w:t>
            </w:r>
          </w:p>
        </w:tc>
        <w:tc>
          <w:tcPr>
            <w:tcW w:w="3122" w:type="dxa"/>
            <w:tcMar>
              <w:top w:w="0" w:type="dxa"/>
              <w:left w:w="108" w:type="dxa"/>
              <w:bottom w:w="0" w:type="dxa"/>
              <w:right w:w="108" w:type="dxa"/>
            </w:tcMar>
            <w:vAlign w:val="center"/>
          </w:tcPr>
          <w:p w14:paraId="7E1B01F1" w14:textId="77777777" w:rsidR="00DD5EB2" w:rsidRDefault="001D5C8D" w:rsidP="00B256BE">
            <w:pPr>
              <w:pStyle w:val="Table"/>
              <w:keepNext/>
              <w:rPr>
                <w:b/>
              </w:rPr>
            </w:pPr>
            <w:r>
              <w:rPr>
                <w:b/>
              </w:rPr>
              <w:t>1 April, 2016</w:t>
            </w:r>
          </w:p>
        </w:tc>
      </w:tr>
    </w:tbl>
    <w:p w14:paraId="72970A75" w14:textId="77777777" w:rsidR="00DD5EB2" w:rsidRDefault="00DD5EB2" w:rsidP="00B256BE">
      <w:pPr>
        <w:pStyle w:val="ONEH1"/>
      </w:pPr>
      <w:r>
        <w:t>FORM OF TENDER</w:t>
      </w:r>
    </w:p>
    <w:p w14:paraId="277927A3" w14:textId="77777777" w:rsidR="00DD5EB2" w:rsidRPr="007E7B9C" w:rsidRDefault="00DD5EB2" w:rsidP="00B256BE">
      <w:pPr>
        <w:pStyle w:val="ONEH2"/>
      </w:pPr>
      <w:r>
        <w:t xml:space="preserve">Part B, </w:t>
      </w:r>
      <w:r w:rsidRPr="007E7B9C">
        <w:t xml:space="preserve">Schedule </w:t>
      </w:r>
      <w:r>
        <w:t>Five</w:t>
      </w:r>
      <w:r w:rsidRPr="007E7B9C">
        <w:t xml:space="preserve"> (Form of Tender) </w:t>
      </w:r>
      <w:r>
        <w:t>must</w:t>
      </w:r>
      <w:r w:rsidRPr="007E7B9C">
        <w:t xml:space="preserve"> be returned with your </w:t>
      </w:r>
      <w:r>
        <w:t>Tender</w:t>
      </w:r>
      <w:r w:rsidRPr="007E7B9C">
        <w:t xml:space="preserve"> </w:t>
      </w:r>
      <w:r>
        <w:t>Response</w:t>
      </w:r>
      <w:r w:rsidRPr="007E7B9C">
        <w:t>.</w:t>
      </w:r>
    </w:p>
    <w:p w14:paraId="6DF258E0" w14:textId="77777777" w:rsidR="00DD5EB2" w:rsidRPr="007E7B9C" w:rsidRDefault="00DD5EB2" w:rsidP="00B256BE">
      <w:pPr>
        <w:pStyle w:val="ONEH2"/>
      </w:pPr>
      <w:r w:rsidRPr="007E7B9C">
        <w:t>The contractual form will be a combination of the following</w:t>
      </w:r>
      <w:r>
        <w:t>:</w:t>
      </w:r>
      <w:r w:rsidRPr="007E7B9C">
        <w:t xml:space="preserve"> </w:t>
      </w:r>
    </w:p>
    <w:p w14:paraId="05488037" w14:textId="543CAF23" w:rsidR="00DD5EB2" w:rsidRPr="007E7B9C" w:rsidRDefault="008F74EB" w:rsidP="00E677A0">
      <w:pPr>
        <w:pStyle w:val="ListBullet"/>
      </w:pPr>
      <w:r>
        <w:t xml:space="preserve">Terms </w:t>
      </w:r>
      <w:r w:rsidRPr="00E677A0">
        <w:t>and</w:t>
      </w:r>
      <w:r>
        <w:t xml:space="preserve"> Conditions of Contract (see Associated </w:t>
      </w:r>
      <w:r w:rsidR="00A53FE6">
        <w:t>D</w:t>
      </w:r>
      <w:r>
        <w:t>ocuments Pack)</w:t>
      </w:r>
      <w:r w:rsidR="00DD5EB2" w:rsidRPr="007E7B9C">
        <w:t>; and</w:t>
      </w:r>
    </w:p>
    <w:p w14:paraId="496B74C1" w14:textId="678B2F44" w:rsidR="00DD5EB2" w:rsidRPr="007E7B9C" w:rsidRDefault="00DD5EB2" w:rsidP="00B256BE">
      <w:pPr>
        <w:pStyle w:val="ListBullet"/>
      </w:pPr>
      <w:r w:rsidRPr="007E7B9C">
        <w:t>Part B</w:t>
      </w:r>
      <w:r w:rsidR="008F74EB">
        <w:t xml:space="preserve"> of this ITT document</w:t>
      </w:r>
      <w:r w:rsidRPr="007E7B9C">
        <w:t>: all</w:t>
      </w:r>
      <w:r>
        <w:t xml:space="preserve"> applicable</w:t>
      </w:r>
      <w:r w:rsidRPr="007E7B9C">
        <w:t xml:space="preserve"> Schedules and Appendices.</w:t>
      </w:r>
    </w:p>
    <w:p w14:paraId="3A6AE17C" w14:textId="77777777" w:rsidR="00DD5EB2" w:rsidRPr="007E7B9C" w:rsidRDefault="00DD5EB2" w:rsidP="00B256BE">
      <w:pPr>
        <w:pStyle w:val="ONEH1"/>
      </w:pPr>
      <w:bookmarkStart w:id="2" w:name="_Ref332797148"/>
      <w:r w:rsidRPr="007E7B9C">
        <w:t>Tender Information</w:t>
      </w:r>
      <w:bookmarkEnd w:id="2"/>
    </w:p>
    <w:p w14:paraId="315935ED" w14:textId="77777777" w:rsidR="00DD5EB2" w:rsidRPr="007E7B9C" w:rsidRDefault="00DD5EB2" w:rsidP="00B256BE">
      <w:pPr>
        <w:pStyle w:val="ONEH2"/>
      </w:pPr>
      <w:r w:rsidRPr="007E7B9C">
        <w:t xml:space="preserve">Tenderers must satisfy themselves as to the accuracy of information the </w:t>
      </w:r>
      <w:r w:rsidR="00C9241A">
        <w:t>HRA</w:t>
      </w:r>
      <w:r w:rsidRPr="007E7B9C">
        <w:t xml:space="preserve"> provides.  The </w:t>
      </w:r>
      <w:r w:rsidR="00C9241A">
        <w:t>HRA</w:t>
      </w:r>
      <w:r w:rsidRPr="007E7B9C">
        <w:t xml:space="preserve"> accepts no liability for any loss or damage of whatever kind or howsoever caused arising from Tenderer</w:t>
      </w:r>
      <w:r>
        <w:t>’</w:t>
      </w:r>
      <w:r w:rsidRPr="007E7B9C">
        <w:t xml:space="preserve">s use of such information, unless such information has been supplied fraudulently by the </w:t>
      </w:r>
      <w:r w:rsidR="00C9241A">
        <w:t>HRA</w:t>
      </w:r>
      <w:r w:rsidRPr="007E7B9C">
        <w:t xml:space="preserve"> (where the meaning of fraudulently is "the making of false representation knowingly, or without belief in its truth, or recklessly").</w:t>
      </w:r>
    </w:p>
    <w:p w14:paraId="50770674" w14:textId="4DDCE9D1" w:rsidR="00DD5EB2" w:rsidRPr="007E7B9C" w:rsidRDefault="00DD5EB2" w:rsidP="00B256BE">
      <w:pPr>
        <w:pStyle w:val="ONEH2"/>
      </w:pPr>
      <w:r w:rsidRPr="007E7B9C">
        <w:t xml:space="preserve">This </w:t>
      </w:r>
      <w:r>
        <w:t>I</w:t>
      </w:r>
      <w:r w:rsidRPr="007E7B9C">
        <w:t xml:space="preserve">nvitation </w:t>
      </w:r>
      <w:r>
        <w:t xml:space="preserve">to Tender </w:t>
      </w:r>
      <w:r w:rsidRPr="007E7B9C">
        <w:t xml:space="preserve">and its accompanying documents shall remain the property of the </w:t>
      </w:r>
      <w:r w:rsidR="00C9241A">
        <w:t>HRA</w:t>
      </w:r>
      <w:r w:rsidRPr="007E7B9C">
        <w:t xml:space="preserve"> and must be returned on demand.</w:t>
      </w:r>
    </w:p>
    <w:p w14:paraId="013F6A35" w14:textId="77777777" w:rsidR="00DD5EB2" w:rsidRPr="007E7B9C" w:rsidRDefault="00DD5EB2" w:rsidP="00B256BE">
      <w:pPr>
        <w:pStyle w:val="ONEH1"/>
      </w:pPr>
      <w:r w:rsidRPr="007E7B9C">
        <w:lastRenderedPageBreak/>
        <w:t>Freedom of Information Act 2000</w:t>
      </w:r>
    </w:p>
    <w:p w14:paraId="78DA3377" w14:textId="0DB905ED" w:rsidR="00DD5EB2" w:rsidRPr="007E7B9C" w:rsidRDefault="00DD5EB2" w:rsidP="00B256BE">
      <w:pPr>
        <w:pStyle w:val="ONEH2"/>
      </w:pPr>
      <w:r w:rsidRPr="007E7B9C">
        <w:t xml:space="preserve">As a Government Department, the </w:t>
      </w:r>
      <w:r w:rsidR="00C9241A">
        <w:t>HRA</w:t>
      </w:r>
      <w:r w:rsidRPr="007E7B9C">
        <w:t xml:space="preserve"> is subject to and must comply with the Freedom of Information Act 2000 (</w:t>
      </w:r>
      <w:r w:rsidR="00E677A0">
        <w:rPr>
          <w:b/>
        </w:rPr>
        <w:t>"</w:t>
      </w:r>
      <w:r w:rsidRPr="007E7B9C">
        <w:rPr>
          <w:b/>
          <w:bCs/>
        </w:rPr>
        <w:t>FOIA"</w:t>
      </w:r>
      <w:r w:rsidRPr="007E7B9C">
        <w:t>).</w:t>
      </w:r>
    </w:p>
    <w:p w14:paraId="65F54F9F" w14:textId="77777777" w:rsidR="00DD5EB2" w:rsidRPr="007E7B9C" w:rsidRDefault="00DD5EB2" w:rsidP="00B256BE">
      <w:pPr>
        <w:pStyle w:val="ONEH2"/>
      </w:pPr>
      <w:bookmarkStart w:id="3" w:name="_Ref149547605"/>
      <w:r w:rsidRPr="007E7B9C">
        <w:t>In accordance with the obligations and duties placed upon public authorities by the FOIA and the Environmental Information Regulations 2004 (</w:t>
      </w:r>
      <w:r w:rsidRPr="00E677A0">
        <w:rPr>
          <w:b/>
        </w:rPr>
        <w:t>“</w:t>
      </w:r>
      <w:r w:rsidRPr="00E677A0">
        <w:rPr>
          <w:b/>
          <w:bCs/>
        </w:rPr>
        <w:t>EIR</w:t>
      </w:r>
      <w:r w:rsidRPr="00E677A0">
        <w:rPr>
          <w:b/>
        </w:rPr>
        <w:t>”</w:t>
      </w:r>
      <w:r w:rsidRPr="007E7B9C">
        <w:t>)</w:t>
      </w:r>
      <w:r>
        <w:t>,</w:t>
      </w:r>
      <w:r w:rsidRPr="007E7B9C">
        <w:t xml:space="preserve"> the </w:t>
      </w:r>
      <w:r w:rsidR="00C9241A">
        <w:t>HRA</w:t>
      </w:r>
      <w:r w:rsidRPr="007E7B9C">
        <w:t xml:space="preserve"> may be required to disclose information submitted by the Tenderer. </w:t>
      </w:r>
      <w:bookmarkEnd w:id="3"/>
    </w:p>
    <w:p w14:paraId="0EFC61A7" w14:textId="77777777" w:rsidR="00DD5EB2" w:rsidRPr="007E7B9C" w:rsidRDefault="00DD5EB2" w:rsidP="00B256BE">
      <w:pPr>
        <w:pStyle w:val="ONEH2"/>
      </w:pPr>
      <w:r w:rsidRPr="007E7B9C">
        <w:t>In respect of any information submitted by a Tenderer that it considers to be commercially sensitive</w:t>
      </w:r>
      <w:r>
        <w:t>,</w:t>
      </w:r>
      <w:r w:rsidRPr="007E7B9C">
        <w:t xml:space="preserve"> the Tenderer should:</w:t>
      </w:r>
    </w:p>
    <w:p w14:paraId="033B03D0" w14:textId="77777777" w:rsidR="00DD5EB2" w:rsidRPr="00E677A0" w:rsidRDefault="00DD5EB2" w:rsidP="00E677A0">
      <w:pPr>
        <w:pStyle w:val="ListBullet"/>
      </w:pPr>
      <w:r w:rsidRPr="00E677A0">
        <w:t>clearly identify such information as commercially sensitive;</w:t>
      </w:r>
    </w:p>
    <w:p w14:paraId="0A0DE243" w14:textId="77777777" w:rsidR="00DD5EB2" w:rsidRPr="00E677A0" w:rsidRDefault="00DD5EB2" w:rsidP="00E677A0">
      <w:pPr>
        <w:pStyle w:val="ListBullet"/>
      </w:pPr>
      <w:r w:rsidRPr="00E677A0">
        <w:t>explain its reasons why disclosure of such information would be likely to prejudice or would cause actual prejudice to its commercial interests; and</w:t>
      </w:r>
    </w:p>
    <w:p w14:paraId="51ADD173" w14:textId="77777777" w:rsidR="00DD5EB2" w:rsidRPr="007E7B9C" w:rsidRDefault="00DD5EB2" w:rsidP="00E677A0">
      <w:pPr>
        <w:pStyle w:val="ListBullet"/>
      </w:pPr>
      <w:r w:rsidRPr="00E677A0">
        <w:t>provide a reasoned estimate of the period of time during which the Tenderer believes that</w:t>
      </w:r>
      <w:r w:rsidRPr="007E7B9C">
        <w:t xml:space="preserve"> such information will remain commercially sensitive.</w:t>
      </w:r>
    </w:p>
    <w:p w14:paraId="14490096" w14:textId="180641AB" w:rsidR="00DD5EB2" w:rsidRPr="007E7B9C" w:rsidRDefault="00DD5EB2" w:rsidP="00B256BE">
      <w:pPr>
        <w:pStyle w:val="ONEH2"/>
      </w:pPr>
      <w:r w:rsidRPr="007E7B9C">
        <w:t xml:space="preserve">This information must be listed in Schedule </w:t>
      </w:r>
      <w:r>
        <w:t>Three (</w:t>
      </w:r>
      <w:r w:rsidRPr="007E7B9C">
        <w:t>Confidential &amp; Commercially Sensitive Information</w:t>
      </w:r>
      <w:r>
        <w:t>)</w:t>
      </w:r>
      <w:r w:rsidRPr="007E7B9C">
        <w:t xml:space="preserve">, shown as either </w:t>
      </w:r>
      <w:r>
        <w:t>“</w:t>
      </w:r>
      <w:r w:rsidRPr="007E7B9C">
        <w:t xml:space="preserve">Confidential </w:t>
      </w:r>
      <w:r>
        <w:t>I</w:t>
      </w:r>
      <w:r w:rsidRPr="007E7B9C">
        <w:t>nformation</w:t>
      </w:r>
      <w:r>
        <w:t>”</w:t>
      </w:r>
      <w:r w:rsidRPr="007E7B9C">
        <w:t xml:space="preserve"> or </w:t>
      </w:r>
      <w:r>
        <w:t>“</w:t>
      </w:r>
      <w:r w:rsidRPr="007E7B9C">
        <w:t xml:space="preserve">Commercially Sensitive </w:t>
      </w:r>
      <w:r>
        <w:t>I</w:t>
      </w:r>
      <w:r w:rsidRPr="007E7B9C">
        <w:t>nformation</w:t>
      </w:r>
      <w:r>
        <w:t>”</w:t>
      </w:r>
      <w:r w:rsidR="00BE362F">
        <w:t>.</w:t>
      </w:r>
      <w:r w:rsidRPr="007E7B9C">
        <w:t xml:space="preserve"> </w:t>
      </w:r>
    </w:p>
    <w:p w14:paraId="4FA8408D" w14:textId="77777777" w:rsidR="00DD5EB2" w:rsidRPr="007E7B9C" w:rsidRDefault="00DD5EB2" w:rsidP="00B256BE">
      <w:pPr>
        <w:pStyle w:val="ONEH2"/>
      </w:pPr>
      <w:bookmarkStart w:id="4" w:name="_Ref149547621"/>
      <w:r w:rsidRPr="007E7B9C">
        <w:t xml:space="preserve">Where a Tenderer identifies information as commercially sensitive, the </w:t>
      </w:r>
      <w:r w:rsidR="00C9241A">
        <w:t>HRA</w:t>
      </w:r>
      <w:r w:rsidRPr="007E7B9C">
        <w:t xml:space="preserve"> will take those views into account.  Tenderers should note, however, that even where information is identified as commercially sensitive, the </w:t>
      </w:r>
      <w:r w:rsidR="00C9241A">
        <w:t>HRA</w:t>
      </w:r>
      <w:r w:rsidRPr="007E7B9C">
        <w:t xml:space="preserve"> may require disclosure of such information in accordance with the FOIA or the EIR.  It is the sole responsibility of the </w:t>
      </w:r>
      <w:r w:rsidR="00C9241A">
        <w:t>HRA</w:t>
      </w:r>
      <w:r w:rsidRPr="007E7B9C">
        <w:t xml:space="preserve"> to decide whether the information might be exempt from disclosure under the FOIA or the EIR and whether the public interest favours disclosure or not.  Accordingly, the </w:t>
      </w:r>
      <w:r w:rsidR="00C9241A">
        <w:t>HRA</w:t>
      </w:r>
      <w:r w:rsidRPr="007E7B9C">
        <w:t xml:space="preserve"> cannot guarantee that any information marked </w:t>
      </w:r>
      <w:r>
        <w:t>“</w:t>
      </w:r>
      <w:r w:rsidRPr="007E7B9C">
        <w:t>confidential</w:t>
      </w:r>
      <w:r>
        <w:t>”</w:t>
      </w:r>
      <w:r w:rsidRPr="007E7B9C">
        <w:t xml:space="preserve"> or “commercially sensitive” will not be disclosed.</w:t>
      </w:r>
      <w:bookmarkEnd w:id="4"/>
    </w:p>
    <w:p w14:paraId="030F517B" w14:textId="682C5BF6" w:rsidR="00DD5EB2" w:rsidRPr="007E7B9C" w:rsidRDefault="00DD5EB2" w:rsidP="00B256BE">
      <w:pPr>
        <w:pStyle w:val="ONEH2"/>
      </w:pPr>
      <w:r w:rsidRPr="007E7B9C">
        <w:t xml:space="preserve">Where a Tenderer receives a request for information under the FOIA or the EIR connected to this procurement process, the </w:t>
      </w:r>
      <w:r w:rsidR="00C9241A">
        <w:t>HRA</w:t>
      </w:r>
      <w:r w:rsidRPr="007E7B9C">
        <w:t xml:space="preserve"> requires the Tenderer to consult </w:t>
      </w:r>
      <w:r>
        <w:t xml:space="preserve">with </w:t>
      </w:r>
      <w:r w:rsidRPr="007E7B9C">
        <w:t xml:space="preserve">it to establish if the request is for the </w:t>
      </w:r>
      <w:r w:rsidR="00C9241A">
        <w:t>HRA</w:t>
      </w:r>
      <w:r w:rsidRPr="007E7B9C">
        <w:t xml:space="preserve">. </w:t>
      </w:r>
    </w:p>
    <w:p w14:paraId="7DB593BA" w14:textId="77777777" w:rsidR="00DD5EB2" w:rsidRPr="007E7B9C" w:rsidRDefault="00DD5EB2" w:rsidP="00B256BE">
      <w:pPr>
        <w:pStyle w:val="ONEH1"/>
      </w:pPr>
      <w:bookmarkStart w:id="5" w:name="_Ref257279343"/>
      <w:r w:rsidRPr="007E7B9C">
        <w:t>Submission of Tenders</w:t>
      </w:r>
      <w:bookmarkEnd w:id="5"/>
    </w:p>
    <w:p w14:paraId="39F141AE" w14:textId="5E89AE1C" w:rsidR="00DD5EB2" w:rsidRDefault="00DD5EB2" w:rsidP="00B256BE">
      <w:pPr>
        <w:pStyle w:val="ONEH2"/>
      </w:pPr>
      <w:r w:rsidRPr="007E7B9C">
        <w:t xml:space="preserve">Tenderers must submit </w:t>
      </w:r>
      <w:r>
        <w:t>their Tender</w:t>
      </w:r>
      <w:r w:rsidRPr="007E7B9C">
        <w:t xml:space="preserve"> </w:t>
      </w:r>
      <w:r>
        <w:t>R</w:t>
      </w:r>
      <w:r w:rsidR="00A33E16">
        <w:t xml:space="preserve">esponses using BMS. </w:t>
      </w:r>
      <w:r w:rsidRPr="007E7B9C">
        <w:t xml:space="preserve">Tenderers must ensure that they leave </w:t>
      </w:r>
      <w:r>
        <w:t xml:space="preserve">sufficient </w:t>
      </w:r>
      <w:r w:rsidRPr="007E7B9C">
        <w:t>time to upload the</w:t>
      </w:r>
      <w:r>
        <w:t>ir</w:t>
      </w:r>
      <w:r w:rsidRPr="007E7B9C">
        <w:t xml:space="preserve"> </w:t>
      </w:r>
      <w:r>
        <w:t>Tender</w:t>
      </w:r>
      <w:r w:rsidRPr="007E7B9C">
        <w:t xml:space="preserve"> </w:t>
      </w:r>
      <w:r>
        <w:t>R</w:t>
      </w:r>
      <w:r w:rsidRPr="007E7B9C">
        <w:t>esponse</w:t>
      </w:r>
      <w:r>
        <w:t>s</w:t>
      </w:r>
      <w:r w:rsidRPr="007E7B9C">
        <w:t xml:space="preserve">, particularly where there are large documents.  If Tenderers have any problems with BMS, they must contact the </w:t>
      </w:r>
      <w:r w:rsidR="005D2645">
        <w:t>Help Desk</w:t>
      </w:r>
      <w:r w:rsidRPr="007E7B9C">
        <w:t xml:space="preserve"> on 0113 254 5777 prior to the deadline for receipt of </w:t>
      </w:r>
      <w:r>
        <w:t>T</w:t>
      </w:r>
      <w:r w:rsidRPr="007E7B9C">
        <w:t>ender</w:t>
      </w:r>
      <w:r>
        <w:t xml:space="preserve"> Response</w:t>
      </w:r>
      <w:r w:rsidRPr="007E7B9C">
        <w:t>s.</w:t>
      </w:r>
      <w:r w:rsidRPr="008F2E90">
        <w:t xml:space="preserve"> </w:t>
      </w:r>
      <w:r>
        <w:t xml:space="preserve">The </w:t>
      </w:r>
      <w:r w:rsidR="005D2645">
        <w:t>Help Desk</w:t>
      </w:r>
      <w:r w:rsidRPr="007E7B9C">
        <w:t xml:space="preserve"> is open Monday to Friday between 10am and 4pm excluding public and </w:t>
      </w:r>
      <w:r w:rsidR="00CF0825">
        <w:t>UK B</w:t>
      </w:r>
      <w:r w:rsidRPr="007E7B9C">
        <w:t xml:space="preserve">ank </w:t>
      </w:r>
      <w:r w:rsidR="00CF0825">
        <w:t>H</w:t>
      </w:r>
      <w:r w:rsidRPr="007E7B9C">
        <w:t xml:space="preserve">olidays.    </w:t>
      </w:r>
    </w:p>
    <w:p w14:paraId="77718B65" w14:textId="77777777" w:rsidR="00DD5EB2" w:rsidRPr="00D24766" w:rsidRDefault="00DD5EB2" w:rsidP="00B256BE">
      <w:pPr>
        <w:pStyle w:val="ONEH2"/>
      </w:pPr>
      <w:r w:rsidRPr="00D24766">
        <w:t xml:space="preserve">It is important to note that the </w:t>
      </w:r>
      <w:r w:rsidR="00C9241A">
        <w:t>HRA</w:t>
      </w:r>
      <w:r w:rsidRPr="00D24766">
        <w:t xml:space="preserve"> </w:t>
      </w:r>
      <w:r w:rsidRPr="00D24766">
        <w:rPr>
          <w:bCs/>
        </w:rPr>
        <w:t xml:space="preserve">shall not </w:t>
      </w:r>
      <w:r w:rsidRPr="00D24766">
        <w:t xml:space="preserve">accept any Tender Response that is submitted after the deadline for the receipt of Tender Responses has passed. Any </w:t>
      </w:r>
      <w:r w:rsidRPr="00D24766">
        <w:lastRenderedPageBreak/>
        <w:t xml:space="preserve">Tender Response received after this deadline will be automatically rejected and not considered. </w:t>
      </w:r>
    </w:p>
    <w:p w14:paraId="59FDA411" w14:textId="77777777" w:rsidR="00DD5EB2" w:rsidRPr="007E7B9C" w:rsidRDefault="00DD5EB2" w:rsidP="00B256BE">
      <w:pPr>
        <w:pStyle w:val="ONEH2"/>
      </w:pPr>
      <w:r w:rsidRPr="007E7B9C">
        <w:t xml:space="preserve">Tenderers must submit a single copy of their </w:t>
      </w:r>
      <w:r>
        <w:t>Tender</w:t>
      </w:r>
      <w:r w:rsidRPr="007E7B9C">
        <w:t xml:space="preserve"> </w:t>
      </w:r>
      <w:r>
        <w:t>Response</w:t>
      </w:r>
      <w:r w:rsidRPr="007E7B9C">
        <w:t xml:space="preserve">. </w:t>
      </w:r>
    </w:p>
    <w:p w14:paraId="728BFC1C" w14:textId="77777777" w:rsidR="00DD5EB2" w:rsidRDefault="00DD5EB2" w:rsidP="00B256BE">
      <w:pPr>
        <w:pStyle w:val="ONEH2"/>
      </w:pPr>
      <w:r w:rsidRPr="007E7B9C">
        <w:t xml:space="preserve">Tenderers are requested not to provide any extraneous information that has not been specifically requested in the ITT including, for example, sales literature or Tenderers’ standard terms and conditions etc.  </w:t>
      </w:r>
    </w:p>
    <w:p w14:paraId="7F53B980" w14:textId="77777777" w:rsidR="00DD5EB2" w:rsidRPr="00A34493" w:rsidRDefault="00DD5EB2" w:rsidP="00B256BE">
      <w:pPr>
        <w:pStyle w:val="ONEH2"/>
      </w:pPr>
      <w:r w:rsidRPr="00A34493">
        <w:t xml:space="preserve">Tenderers shall note that any </w:t>
      </w:r>
      <w:r>
        <w:t>Contract</w:t>
      </w:r>
      <w:r w:rsidRPr="00A34493">
        <w:t xml:space="preserve"> awarded under this procurement shall be on the </w:t>
      </w:r>
      <w:r w:rsidR="00C9241A">
        <w:t>HRA</w:t>
      </w:r>
      <w:r w:rsidRPr="00A34493">
        <w:t>'s terms and conditions of contract.</w:t>
      </w:r>
    </w:p>
    <w:p w14:paraId="0BE6C32D" w14:textId="2AC86EA7" w:rsidR="00DD5EB2" w:rsidRPr="007E7B9C" w:rsidRDefault="00DD5EB2" w:rsidP="00B256BE">
      <w:pPr>
        <w:pStyle w:val="ONEH2"/>
      </w:pPr>
      <w:r w:rsidRPr="00D24766">
        <w:t xml:space="preserve">The </w:t>
      </w:r>
      <w:r w:rsidR="00C9241A">
        <w:t>HRA</w:t>
      </w:r>
      <w:r w:rsidRPr="00D24766">
        <w:t xml:space="preserve"> reserves the right to reject any Tender Response if the Tenderer has failed to complete and return parts of the Form of Tender; or fails to provide the information requested in this Invitation to Tender; or the Tenderer has submitted any modification to this Invitation to Tender; or the Tenderer has submitted any qualifications to their Tender Response</w:t>
      </w:r>
      <w:r>
        <w:t xml:space="preserve"> (see also paragraph 9)</w:t>
      </w:r>
      <w:r w:rsidRPr="00D24766">
        <w:t>.</w:t>
      </w:r>
    </w:p>
    <w:p w14:paraId="2EDA49F3" w14:textId="77777777" w:rsidR="00DD5EB2" w:rsidRPr="007E7B9C" w:rsidRDefault="00DD5EB2" w:rsidP="00B256BE">
      <w:pPr>
        <w:pStyle w:val="ONEH1"/>
      </w:pPr>
      <w:r w:rsidRPr="0036013D">
        <w:t>Modification</w:t>
      </w:r>
      <w:r w:rsidRPr="007E7B9C">
        <w:t xml:space="preserve"> and Withdrawal of Tenders</w:t>
      </w:r>
    </w:p>
    <w:p w14:paraId="0753B663" w14:textId="5801DA6A" w:rsidR="00DD5EB2" w:rsidRPr="007E7B9C" w:rsidRDefault="00DD5EB2" w:rsidP="00B256BE">
      <w:pPr>
        <w:pStyle w:val="ONEH2"/>
      </w:pPr>
      <w:r>
        <w:t>A</w:t>
      </w:r>
      <w:r w:rsidRPr="007E7B9C">
        <w:t xml:space="preserve"> Tenderer may modify the</w:t>
      </w:r>
      <w:r>
        <w:t>ir</w:t>
      </w:r>
      <w:r w:rsidRPr="007E7B9C">
        <w:t xml:space="preserve"> </w:t>
      </w:r>
      <w:r>
        <w:t>T</w:t>
      </w:r>
      <w:r w:rsidRPr="007E7B9C">
        <w:t xml:space="preserve">ender </w:t>
      </w:r>
      <w:r>
        <w:t>Response</w:t>
      </w:r>
      <w:r w:rsidRPr="007E7B9C">
        <w:t xml:space="preserve"> prior to the deadline for receipt of </w:t>
      </w:r>
      <w:r>
        <w:t>T</w:t>
      </w:r>
      <w:r w:rsidRPr="007E7B9C">
        <w:t>ender</w:t>
      </w:r>
      <w:r>
        <w:t xml:space="preserve"> Response</w:t>
      </w:r>
      <w:r w:rsidRPr="007E7B9C">
        <w:t xml:space="preserve">s.  Any Tenderer wishing to submit a new </w:t>
      </w:r>
      <w:r>
        <w:t>Tender</w:t>
      </w:r>
      <w:r w:rsidRPr="007E7B9C">
        <w:t xml:space="preserve"> </w:t>
      </w:r>
      <w:r>
        <w:t>Response</w:t>
      </w:r>
      <w:r w:rsidRPr="007E7B9C">
        <w:t xml:space="preserve"> using BMS should contact the BMS </w:t>
      </w:r>
      <w:r w:rsidR="005D2645">
        <w:t>Help Desk</w:t>
      </w:r>
      <w:r w:rsidRPr="007E7B9C">
        <w:t xml:space="preserve"> to advise that a replacement </w:t>
      </w:r>
      <w:r>
        <w:t>Tender</w:t>
      </w:r>
      <w:r w:rsidRPr="007E7B9C">
        <w:t xml:space="preserve"> </w:t>
      </w:r>
      <w:r>
        <w:t>Response</w:t>
      </w:r>
      <w:r w:rsidRPr="007E7B9C">
        <w:t xml:space="preserve"> is being submitted.  It is the Tenderer's responsibility to contact the BMS </w:t>
      </w:r>
      <w:r w:rsidR="005D2645">
        <w:t>Help Desk</w:t>
      </w:r>
      <w:r w:rsidRPr="007E7B9C">
        <w:t xml:space="preserve"> to resolve any problems with the electronic submission of the Tender</w:t>
      </w:r>
      <w:r>
        <w:t xml:space="preserve"> Response</w:t>
      </w:r>
      <w:r w:rsidRPr="007E7B9C">
        <w:t xml:space="preserve">. </w:t>
      </w:r>
    </w:p>
    <w:p w14:paraId="3188B5E7" w14:textId="77777777" w:rsidR="00DD5EB2" w:rsidRPr="007E7B9C" w:rsidRDefault="00DD5EB2" w:rsidP="00B256BE">
      <w:pPr>
        <w:pStyle w:val="ONEH2"/>
      </w:pPr>
      <w:r w:rsidRPr="007E7B9C">
        <w:t xml:space="preserve">No </w:t>
      </w:r>
      <w:r>
        <w:t>T</w:t>
      </w:r>
      <w:r w:rsidRPr="007E7B9C">
        <w:t xml:space="preserve">ender </w:t>
      </w:r>
      <w:r>
        <w:t>Response</w:t>
      </w:r>
      <w:r w:rsidRPr="007E7B9C">
        <w:t xml:space="preserve"> may be modified after the deadline for receipt of </w:t>
      </w:r>
      <w:r>
        <w:t>T</w:t>
      </w:r>
      <w:r w:rsidRPr="007E7B9C">
        <w:t>ender</w:t>
      </w:r>
      <w:r>
        <w:t xml:space="preserve"> Response</w:t>
      </w:r>
      <w:r w:rsidRPr="007E7B9C">
        <w:t>s.</w:t>
      </w:r>
    </w:p>
    <w:p w14:paraId="64B732C3" w14:textId="77777777" w:rsidR="00DD5EB2" w:rsidRPr="007E7B9C" w:rsidRDefault="00DD5EB2" w:rsidP="00B256BE">
      <w:pPr>
        <w:pStyle w:val="ONEH2"/>
      </w:pPr>
      <w:r w:rsidRPr="007E7B9C">
        <w:t>Tender</w:t>
      </w:r>
      <w:r>
        <w:t xml:space="preserve"> Response</w:t>
      </w:r>
      <w:r w:rsidRPr="007E7B9C">
        <w:t xml:space="preserve">s may be withdrawn at any time before the deadline for receipt of </w:t>
      </w:r>
      <w:r>
        <w:t>Tender Response</w:t>
      </w:r>
      <w:r w:rsidRPr="007E7B9C">
        <w:t xml:space="preserve">s.  New </w:t>
      </w:r>
      <w:r>
        <w:t>Tender Response</w:t>
      </w:r>
      <w:r w:rsidRPr="007E7B9C">
        <w:t xml:space="preserve">s may be submitted up until the deadline for receipt of </w:t>
      </w:r>
      <w:r>
        <w:t>Tender Response</w:t>
      </w:r>
      <w:r w:rsidRPr="007E7B9C">
        <w:t>s, providing</w:t>
      </w:r>
      <w:r>
        <w:t xml:space="preserve"> that (1)</w:t>
      </w:r>
      <w:r w:rsidRPr="007E7B9C">
        <w:t xml:space="preserve"> such intention is notified to the </w:t>
      </w:r>
      <w:r w:rsidR="00C9241A">
        <w:t>HRA</w:t>
      </w:r>
      <w:r w:rsidRPr="007E7B9C">
        <w:t xml:space="preserve"> using BMS or in writing when BMS cannot be used</w:t>
      </w:r>
      <w:r>
        <w:t xml:space="preserve"> and (2) only the final Tender Response received before the deadline for receipt of Tender Responses shall be assessed</w:t>
      </w:r>
      <w:r w:rsidRPr="007E7B9C">
        <w:t>.</w:t>
      </w:r>
    </w:p>
    <w:p w14:paraId="5B543FF1" w14:textId="7C3932B7" w:rsidR="00DD5EB2" w:rsidRPr="007E7B9C" w:rsidRDefault="00DD5EB2" w:rsidP="00B256BE">
      <w:pPr>
        <w:pStyle w:val="ONEH2"/>
      </w:pPr>
      <w:r w:rsidRPr="007E7B9C">
        <w:t xml:space="preserve">The Tenderer may withdraw a </w:t>
      </w:r>
      <w:r>
        <w:t>Tender Response</w:t>
      </w:r>
      <w:r w:rsidRPr="007E7B9C">
        <w:t xml:space="preserve"> after the deadline for receipt of </w:t>
      </w:r>
      <w:r>
        <w:t>Tender Response</w:t>
      </w:r>
      <w:r w:rsidRPr="007E7B9C">
        <w:t xml:space="preserve">s, providing such intention is notified to the </w:t>
      </w:r>
      <w:r w:rsidR="00C9241A">
        <w:t>HRA</w:t>
      </w:r>
      <w:r w:rsidRPr="007E7B9C">
        <w:t xml:space="preserve"> using BMS or in writing when BMS cannot be used.</w:t>
      </w:r>
    </w:p>
    <w:p w14:paraId="4A25D72B" w14:textId="77777777" w:rsidR="00DD5EB2" w:rsidRPr="007E7B9C" w:rsidRDefault="00DD5EB2" w:rsidP="00B256BE">
      <w:pPr>
        <w:pStyle w:val="ONEH1"/>
      </w:pPr>
      <w:r w:rsidRPr="007E7B9C">
        <w:t>Tender Qualifications</w:t>
      </w:r>
    </w:p>
    <w:p w14:paraId="28BC6590" w14:textId="77777777" w:rsidR="00DD5EB2" w:rsidRPr="007E7B9C" w:rsidRDefault="00DD5EB2" w:rsidP="00B256BE">
      <w:pPr>
        <w:pStyle w:val="ONEH2"/>
      </w:pPr>
      <w:bookmarkStart w:id="6" w:name="_Ref186612799"/>
      <w:r w:rsidRPr="007E7B9C">
        <w:t>Tender</w:t>
      </w:r>
      <w:r>
        <w:t xml:space="preserve"> Response</w:t>
      </w:r>
      <w:r w:rsidRPr="007E7B9C">
        <w:t>s must not contain any qualifications to the Conditions of Contract.  Tender</w:t>
      </w:r>
      <w:r>
        <w:t xml:space="preserve"> Response</w:t>
      </w:r>
      <w:r w:rsidRPr="007E7B9C">
        <w:t xml:space="preserve">s must be submitted strictly in accordance with the </w:t>
      </w:r>
      <w:r>
        <w:t>Tender</w:t>
      </w:r>
      <w:r w:rsidRPr="007E7B9C">
        <w:t xml:space="preserve"> documentation.  Tender</w:t>
      </w:r>
      <w:r>
        <w:t xml:space="preserve"> Response</w:t>
      </w:r>
      <w:r w:rsidRPr="007E7B9C">
        <w:t xml:space="preserve">s must not be accompanied by statements that could be construed as rendering the </w:t>
      </w:r>
      <w:r>
        <w:t>Tender</w:t>
      </w:r>
      <w:r w:rsidRPr="007E7B9C">
        <w:t xml:space="preserve"> </w:t>
      </w:r>
      <w:r>
        <w:t>Response</w:t>
      </w:r>
      <w:r w:rsidRPr="007E7B9C">
        <w:t xml:space="preserve"> equivocal and/or placing it on a different footing from other </w:t>
      </w:r>
      <w:r>
        <w:t>Tender Response</w:t>
      </w:r>
      <w:r w:rsidRPr="007E7B9C">
        <w:t xml:space="preserve">s.  </w:t>
      </w:r>
    </w:p>
    <w:p w14:paraId="7E2326D5" w14:textId="5E3311EA" w:rsidR="00DD5EB2" w:rsidRPr="00C7311F" w:rsidRDefault="00DD5EB2" w:rsidP="00B256BE">
      <w:pPr>
        <w:pStyle w:val="ONEH2"/>
      </w:pPr>
      <w:r w:rsidRPr="00D24766">
        <w:lastRenderedPageBreak/>
        <w:t xml:space="preserve">Only Tender Responses submitted without qualification, strictly in accordance with the Tender documentation as issued (or subsequently amended by the </w:t>
      </w:r>
      <w:r w:rsidR="00C9241A">
        <w:t>HRA</w:t>
      </w:r>
      <w:r w:rsidRPr="00D24766">
        <w:t xml:space="preserve">) will be accepted for consideration.  The </w:t>
      </w:r>
      <w:r w:rsidR="00C9241A">
        <w:t>HRA</w:t>
      </w:r>
      <w:r w:rsidRPr="00D24766">
        <w:t>’s decision on whether or not a Tender Response is acceptable will be final and the Tenderer concerned will not be consulted.</w:t>
      </w:r>
      <w:r w:rsidR="000E177A">
        <w:t xml:space="preserve"> </w:t>
      </w:r>
      <w:r w:rsidRPr="00D24766">
        <w:t xml:space="preserve"> </w:t>
      </w:r>
      <w:r w:rsidRPr="00C7311F">
        <w:rPr>
          <w:bCs/>
        </w:rPr>
        <w:t>Qualified Tender</w:t>
      </w:r>
      <w:r w:rsidRPr="00D24766">
        <w:t xml:space="preserve"> </w:t>
      </w:r>
      <w:r w:rsidRPr="00C7311F">
        <w:t>Response</w:t>
      </w:r>
      <w:r w:rsidRPr="00C7311F">
        <w:rPr>
          <w:bCs/>
        </w:rPr>
        <w:t>s will be excluded from further consideration</w:t>
      </w:r>
      <w:bookmarkEnd w:id="6"/>
      <w:r w:rsidRPr="00C7311F">
        <w:rPr>
          <w:bCs/>
        </w:rPr>
        <w:t>.</w:t>
      </w:r>
    </w:p>
    <w:p w14:paraId="2595A979" w14:textId="77777777" w:rsidR="00DD5EB2" w:rsidRPr="007E7B9C" w:rsidRDefault="00DD5EB2" w:rsidP="00B256BE">
      <w:pPr>
        <w:pStyle w:val="ONEH1"/>
      </w:pPr>
      <w:r w:rsidRPr="007E7B9C">
        <w:t>Notification of Award of Contract</w:t>
      </w:r>
    </w:p>
    <w:p w14:paraId="7993569A" w14:textId="77777777" w:rsidR="00DD5EB2" w:rsidRPr="007E7B9C" w:rsidRDefault="00DD5EB2" w:rsidP="00B256BE">
      <w:pPr>
        <w:pStyle w:val="ONEH2"/>
      </w:pPr>
      <w:r w:rsidRPr="007E7B9C">
        <w:t>Where the requirement falls within the full remit of the Public Contract</w:t>
      </w:r>
      <w:r>
        <w:t>s</w:t>
      </w:r>
      <w:r w:rsidRPr="007E7B9C">
        <w:t xml:space="preserve"> Regulations 20</w:t>
      </w:r>
      <w:r w:rsidR="00065273">
        <w:t xml:space="preserve">15, </w:t>
      </w:r>
      <w:r w:rsidRPr="007E7B9C">
        <w:t xml:space="preserve">there will be a minimum 10 calendar days </w:t>
      </w:r>
      <w:r>
        <w:t>s</w:t>
      </w:r>
      <w:r w:rsidRPr="007E7B9C">
        <w:t xml:space="preserve">tandstill </w:t>
      </w:r>
      <w:r>
        <w:t>p</w:t>
      </w:r>
      <w:r w:rsidRPr="007E7B9C">
        <w:t xml:space="preserve">eriod, between communicating the </w:t>
      </w:r>
      <w:r>
        <w:t>Contract</w:t>
      </w:r>
      <w:r w:rsidRPr="007E7B9C">
        <w:t xml:space="preserve"> award decision and the conclusion of the </w:t>
      </w:r>
      <w:r>
        <w:t>Contract</w:t>
      </w:r>
      <w:r w:rsidRPr="007E7B9C">
        <w:t xml:space="preserve"> award.</w:t>
      </w:r>
    </w:p>
    <w:p w14:paraId="37CDE811" w14:textId="508D14DD" w:rsidR="00DD5EB2" w:rsidRPr="007E7B9C" w:rsidRDefault="00DD5EB2" w:rsidP="00B256BE">
      <w:pPr>
        <w:pStyle w:val="ONEH2"/>
      </w:pPr>
      <w:r w:rsidRPr="007E7B9C">
        <w:t>Tenderers should note that</w:t>
      </w:r>
      <w:r w:rsidR="00065273">
        <w:t xml:space="preserve"> there is a requirement to publish a</w:t>
      </w:r>
      <w:r w:rsidRPr="007E7B9C">
        <w:t xml:space="preserve"> </w:t>
      </w:r>
      <w:r>
        <w:t>Contract</w:t>
      </w:r>
      <w:r w:rsidRPr="007E7B9C">
        <w:t xml:space="preserve"> award notice (including the name and address of the successful Tenderer(s) in the Official Journal of the European Union and notify the same details to unsuccessful Tenderers).  Acceptance of the </w:t>
      </w:r>
      <w:r>
        <w:t>Contract</w:t>
      </w:r>
      <w:r w:rsidRPr="007E7B9C">
        <w:t xml:space="preserve"> in these circumstances is deemed to be formal authorisation to publish these details.</w:t>
      </w:r>
    </w:p>
    <w:p w14:paraId="714CA3BF" w14:textId="77777777" w:rsidR="00DD5EB2" w:rsidRPr="007E7B9C" w:rsidRDefault="00DD5EB2" w:rsidP="00B256BE">
      <w:pPr>
        <w:pStyle w:val="ONEH1"/>
      </w:pPr>
      <w:r w:rsidRPr="007E7B9C">
        <w:t>Price</w:t>
      </w:r>
    </w:p>
    <w:p w14:paraId="2432D2D8" w14:textId="77777777" w:rsidR="00A33E16" w:rsidRDefault="00DD5EB2" w:rsidP="00B256BE">
      <w:pPr>
        <w:pStyle w:val="ONEH2"/>
      </w:pPr>
      <w:r w:rsidRPr="007E7B9C">
        <w:t xml:space="preserve">The </w:t>
      </w:r>
      <w:r w:rsidR="00C9241A">
        <w:t>HRA</w:t>
      </w:r>
      <w:r w:rsidRPr="007E7B9C">
        <w:t xml:space="preserve"> is always looking for solutions that are both sustainable and offer value for money.  Tenderers are </w:t>
      </w:r>
      <w:r>
        <w:t>e</w:t>
      </w:r>
      <w:r w:rsidRPr="007E7B9C">
        <w:t xml:space="preserve">ncouraged to offer discounts, efficiencies and sustainable solutions within their </w:t>
      </w:r>
      <w:r>
        <w:t>Tender</w:t>
      </w:r>
      <w:r w:rsidRPr="007E7B9C">
        <w:t xml:space="preserve"> </w:t>
      </w:r>
      <w:r>
        <w:t>R</w:t>
      </w:r>
      <w:r w:rsidRPr="007E7B9C">
        <w:t xml:space="preserve">esponse. </w:t>
      </w:r>
      <w:r>
        <w:t xml:space="preserve">This should not be construed as an invitation to negotiate and the </w:t>
      </w:r>
      <w:r w:rsidR="00C9241A">
        <w:t>HRA</w:t>
      </w:r>
      <w:r>
        <w:t xml:space="preserve"> will base its Contract award decision solely on definitive terms.</w:t>
      </w:r>
    </w:p>
    <w:p w14:paraId="4E17B5C5" w14:textId="2BB28CCC" w:rsidR="00DD5EB2" w:rsidRPr="007E7B9C" w:rsidRDefault="00A33E16" w:rsidP="00B256BE">
      <w:pPr>
        <w:pStyle w:val="ONEH2"/>
      </w:pPr>
      <w:r>
        <w:t xml:space="preserve"> </w:t>
      </w:r>
      <w:r w:rsidR="00DD5EB2">
        <w:t>P</w:t>
      </w:r>
      <w:r w:rsidR="00DD5EB2" w:rsidRPr="007E7B9C">
        <w:t>rices submitted must be</w:t>
      </w:r>
      <w:r w:rsidR="00DD5EB2">
        <w:t xml:space="preserve"> submitted in accordance with Schedule 2 (Pricing Schedule) of Part B of this ITT.  When uploading Tender Responses and asked for a total price for the whole requirement, </w:t>
      </w:r>
      <w:r w:rsidR="00DD5EB2" w:rsidRPr="003E0800">
        <w:rPr>
          <w:b/>
          <w:color w:val="FF0000"/>
        </w:rPr>
        <w:t xml:space="preserve">Tenderers should enter the </w:t>
      </w:r>
      <w:r w:rsidR="00BD02EA" w:rsidRPr="003E0800">
        <w:rPr>
          <w:b/>
          <w:color w:val="FF0000"/>
        </w:rPr>
        <w:t>Tenderer’s Evaluation</w:t>
      </w:r>
      <w:r w:rsidR="00DD5EB2" w:rsidRPr="003E0800">
        <w:rPr>
          <w:b/>
          <w:color w:val="FF0000"/>
        </w:rPr>
        <w:t xml:space="preserve"> Price in the “Quote Price” field on the BMS. </w:t>
      </w:r>
      <w:r w:rsidR="00DD5EB2" w:rsidRPr="00ED353A">
        <w:rPr>
          <w:color w:val="000000"/>
        </w:rPr>
        <w:t> For the avoidance of doubt, this is in addition to the requirement to complete Sched</w:t>
      </w:r>
      <w:r w:rsidR="00DD5EB2">
        <w:t>ule 2 (Pricing Schedule) of Part B of the ITT.</w:t>
      </w:r>
      <w:r w:rsidR="00DD5EB2" w:rsidRPr="007E7B9C">
        <w:t xml:space="preserve"> </w:t>
      </w:r>
    </w:p>
    <w:p w14:paraId="7EA5244C" w14:textId="77777777" w:rsidR="00DD5EB2" w:rsidRDefault="00DD5EB2" w:rsidP="00B256BE">
      <w:pPr>
        <w:pStyle w:val="ONEH1"/>
      </w:pPr>
      <w:r>
        <w:t>Small Medium Enterprises</w:t>
      </w:r>
    </w:p>
    <w:p w14:paraId="206E80BB" w14:textId="77777777" w:rsidR="00DD5EB2" w:rsidRDefault="00DD5EB2" w:rsidP="00B256BE">
      <w:pPr>
        <w:pStyle w:val="ONEH2"/>
      </w:pPr>
      <w:r w:rsidRPr="007E7B9C">
        <w:t xml:space="preserve">The </w:t>
      </w:r>
      <w:r w:rsidR="00C9241A">
        <w:t>HRA</w:t>
      </w:r>
      <w:r w:rsidRPr="007E7B9C">
        <w:t xml:space="preserve"> is</w:t>
      </w:r>
      <w:r>
        <w:t xml:space="preserve"> fully</w:t>
      </w:r>
      <w:r w:rsidRPr="007E7B9C">
        <w:t xml:space="preserve"> committed to supporting the Government’s </w:t>
      </w:r>
      <w:hyperlink r:id="rId14" w:history="1">
        <w:r w:rsidRPr="009B195C">
          <w:rPr>
            <w:rStyle w:val="Hyperlink"/>
          </w:rPr>
          <w:t>small and medium-sized enterprise</w:t>
        </w:r>
      </w:hyperlink>
      <w:r>
        <w:rPr>
          <w:rStyle w:val="FootnoteReference"/>
        </w:rPr>
        <w:footnoteReference w:id="1"/>
      </w:r>
      <w:r w:rsidRPr="007E7B9C">
        <w:t xml:space="preserve"> (SME) initiative</w:t>
      </w:r>
      <w:r w:rsidR="00C31008">
        <w:t xml:space="preserve">.  </w:t>
      </w:r>
      <w:r>
        <w:t xml:space="preserve">All Tenderers, as potential suppliers to the </w:t>
      </w:r>
      <w:r w:rsidR="00C9241A">
        <w:t>HRA</w:t>
      </w:r>
      <w:r>
        <w:t xml:space="preserve">, will also be expected to support this initiative both directly and through their supply chains. </w:t>
      </w:r>
    </w:p>
    <w:p w14:paraId="4A4D48FE" w14:textId="77777777" w:rsidR="00DD5EB2" w:rsidRDefault="00DD5EB2" w:rsidP="00B256BE">
      <w:pPr>
        <w:pStyle w:val="ONEH2"/>
      </w:pPr>
      <w:r>
        <w:t xml:space="preserve">Tenderers must also be aware that as part of this initiative, the </w:t>
      </w:r>
      <w:r w:rsidR="00C9241A">
        <w:t>HRA</w:t>
      </w:r>
      <w:r>
        <w:t xml:space="preserve"> will expect that any </w:t>
      </w:r>
      <w:r w:rsidRPr="007E7B9C">
        <w:t xml:space="preserve">suppliers within the supply chain are paid promptly.  </w:t>
      </w:r>
      <w:r>
        <w:t xml:space="preserve">For certain </w:t>
      </w:r>
      <w:r>
        <w:lastRenderedPageBreak/>
        <w:t xml:space="preserve">contracts, the </w:t>
      </w:r>
      <w:r w:rsidR="00C9241A">
        <w:t>HRA</w:t>
      </w:r>
      <w:r>
        <w:t xml:space="preserve"> reserves the right to validate that prompt payment is taking place.</w:t>
      </w:r>
    </w:p>
    <w:p w14:paraId="2B662E93" w14:textId="2F4D0E51" w:rsidR="00DD5EB2" w:rsidRPr="00FF75A8" w:rsidRDefault="00DD5EB2" w:rsidP="00B256BE">
      <w:pPr>
        <w:pStyle w:val="ONEH2"/>
      </w:pPr>
      <w:r>
        <w:t>S</w:t>
      </w:r>
      <w:r w:rsidRPr="007E7B9C">
        <w:t xml:space="preserve">uppliers to the </w:t>
      </w:r>
      <w:r w:rsidR="00C9241A">
        <w:t>HRA</w:t>
      </w:r>
      <w:r w:rsidRPr="007E7B9C">
        <w:t xml:space="preserve"> are encouraged to make their own commitment </w:t>
      </w:r>
      <w:r>
        <w:t>on prompt payment by registering</w:t>
      </w:r>
      <w:r w:rsidRPr="007E7B9C">
        <w:t xml:space="preserve"> with the </w:t>
      </w:r>
      <w:hyperlink r:id="rId15" w:history="1">
        <w:r w:rsidRPr="00133C4F">
          <w:rPr>
            <w:rStyle w:val="Hyperlink"/>
          </w:rPr>
          <w:t>Prompt Payment Code</w:t>
        </w:r>
      </w:hyperlink>
      <w:r>
        <w:rPr>
          <w:rStyle w:val="FootnoteReference"/>
        </w:rPr>
        <w:footnoteReference w:id="2"/>
      </w:r>
      <w:r>
        <w:t>.</w:t>
      </w:r>
    </w:p>
    <w:p w14:paraId="0A158CD4" w14:textId="77777777" w:rsidR="00DD5EB2" w:rsidRPr="004F3794" w:rsidRDefault="00DD5EB2" w:rsidP="00B256BE">
      <w:pPr>
        <w:pStyle w:val="ONEH1"/>
      </w:pPr>
      <w:bookmarkStart w:id="7" w:name="_Toc277947343"/>
      <w:bookmarkStart w:id="8" w:name="_Ref284791665"/>
      <w:bookmarkStart w:id="9" w:name="_Ref285623882"/>
      <w:bookmarkStart w:id="10" w:name="_Ref372795810"/>
      <w:bookmarkStart w:id="11" w:name="_Toc381870015"/>
      <w:r w:rsidRPr="004F3794">
        <w:t>CONTRACTING ARRANGEMENTS (Sub-contractORS AND CONSORT</w:t>
      </w:r>
      <w:bookmarkEnd w:id="7"/>
      <w:bookmarkEnd w:id="8"/>
      <w:bookmarkEnd w:id="9"/>
      <w:r w:rsidRPr="004F3794">
        <w:t>IA)</w:t>
      </w:r>
      <w:bookmarkEnd w:id="10"/>
      <w:bookmarkEnd w:id="11"/>
    </w:p>
    <w:p w14:paraId="77C8692B" w14:textId="651009C2" w:rsidR="00DD5EB2" w:rsidRPr="004F3794" w:rsidRDefault="00DD5EB2" w:rsidP="00B256BE">
      <w:pPr>
        <w:pStyle w:val="ONEH2"/>
      </w:pPr>
      <w:r>
        <w:t xml:space="preserve">It is important that the Tender Response conveys a complete and accurate picture of how the </w:t>
      </w:r>
      <w:r w:rsidR="00C9241A">
        <w:t>HRA</w:t>
      </w:r>
      <w:r>
        <w:t>’s minimum requirements for legal, economic and technical capacity, as set out in the Schedule One (a) of Part B of the ITT, will be satisfied.</w:t>
      </w:r>
      <w:r w:rsidR="00BE191B">
        <w:t xml:space="preserve"> </w:t>
      </w:r>
      <w:r>
        <w:t xml:space="preserve"> This means the </w:t>
      </w:r>
      <w:r w:rsidR="00C9241A">
        <w:t>HRA</w:t>
      </w:r>
      <w:r>
        <w:t xml:space="preserve"> needs clarity on how bids are structured in terms of organisations contributing to them.</w:t>
      </w:r>
    </w:p>
    <w:p w14:paraId="5E7793C0" w14:textId="77777777" w:rsidR="00DD5EB2" w:rsidRPr="004F3794" w:rsidRDefault="00DD5EB2" w:rsidP="00B256BE">
      <w:pPr>
        <w:pStyle w:val="ONEH2"/>
      </w:pPr>
      <w:bookmarkStart w:id="12" w:name="_Ref286847545"/>
      <w:r>
        <w:t xml:space="preserve">The Tender Response must be completed in the name and ‘voice’ of the economic operator (typically a company or similar legal entity) or, in the case of Consortia, the economic operators which will ultimately enter into a Contract with the </w:t>
      </w:r>
      <w:r w:rsidR="00C9241A">
        <w:t>HRA</w:t>
      </w:r>
      <w:r>
        <w:t xml:space="preserve"> and will therefore assume liability for performance of the Contract.</w:t>
      </w:r>
      <w:bookmarkEnd w:id="12"/>
    </w:p>
    <w:p w14:paraId="493F89C4" w14:textId="7C47F6F6" w:rsidR="00DD5EB2" w:rsidRPr="00A3361E" w:rsidRDefault="00DD5EB2" w:rsidP="00B256BE">
      <w:pPr>
        <w:pStyle w:val="ONEH2"/>
      </w:pPr>
      <w:bookmarkStart w:id="13" w:name="_Ref286761748"/>
      <w:r w:rsidRPr="00C57281">
        <w:t xml:space="preserve">The </w:t>
      </w:r>
      <w:r w:rsidR="00C9241A">
        <w:t>HRA</w:t>
      </w:r>
      <w:r w:rsidRPr="00C57281">
        <w:t xml:space="preserve"> is happy to receive and welcomes Tender</w:t>
      </w:r>
      <w:r>
        <w:t xml:space="preserve"> Responses</w:t>
      </w:r>
      <w:r w:rsidRPr="00C57281">
        <w:t xml:space="preserve"> from economic operators collaborating as a </w:t>
      </w:r>
      <w:r>
        <w:t>Consortium</w:t>
      </w:r>
      <w:r w:rsidRPr="00C57281">
        <w:t xml:space="preserve"> or sub-contracting elements of its obligations.  Where one of these approaches is adopted the following guidance set out in this paragraph must be followed.</w:t>
      </w:r>
    </w:p>
    <w:p w14:paraId="25950131" w14:textId="77777777" w:rsidR="00DD5EB2" w:rsidRPr="00BB5E43" w:rsidRDefault="00DD5EB2" w:rsidP="00B256BE">
      <w:pPr>
        <w:pStyle w:val="ONEH1-Nonum"/>
      </w:pPr>
      <w:r w:rsidRPr="00BB5E43">
        <w:t>Sub-contracting</w:t>
      </w:r>
      <w:bookmarkEnd w:id="13"/>
      <w:r w:rsidRPr="00BB5E43">
        <w:t xml:space="preserve"> proposals</w:t>
      </w:r>
    </w:p>
    <w:p w14:paraId="605B783C" w14:textId="20B8C84C" w:rsidR="00DD5EB2" w:rsidRPr="004F3794" w:rsidRDefault="00DD5EB2" w:rsidP="00B256BE">
      <w:pPr>
        <w:pStyle w:val="ONEH2"/>
      </w:pPr>
      <w:r>
        <w:t xml:space="preserve">If you need to rely on the capability and/or experience of one or more sub-contractors in your Tender Response to demonstrate your ability to provide </w:t>
      </w:r>
      <w:r w:rsidRPr="00845657">
        <w:t>the</w:t>
      </w:r>
      <w:r w:rsidRPr="003D0A63">
        <w:t xml:space="preserve"> Services</w:t>
      </w:r>
      <w:r w:rsidRPr="00845657">
        <w:t xml:space="preserve"> you</w:t>
      </w:r>
      <w:r>
        <w:t xml:space="preserve"> must inform the </w:t>
      </w:r>
      <w:r w:rsidR="00C9241A">
        <w:t>HRA</w:t>
      </w:r>
      <w:r>
        <w:t xml:space="preserve"> in your response to </w:t>
      </w:r>
      <w:r w:rsidR="004E083F">
        <w:t>point 1.2 of Supplier Details in Section A</w:t>
      </w:r>
      <w:r>
        <w:t xml:space="preserve"> of Schedule One (a) of Part B of the ITT.  Any Tenderer using this approach should indicate that it is a lead contractor for the purposes of that paragraph.</w:t>
      </w:r>
      <w:r w:rsidR="00BE191B">
        <w:t xml:space="preserve"> </w:t>
      </w:r>
      <w:r>
        <w:t xml:space="preserve"> It must also complete Appendix A (Sub-Contractors) of Part B of the ITT. </w:t>
      </w:r>
    </w:p>
    <w:p w14:paraId="302081EB" w14:textId="66CACC68" w:rsidR="00DD5EB2" w:rsidRDefault="00DD5EB2" w:rsidP="00B256BE">
      <w:pPr>
        <w:pStyle w:val="ONEH2"/>
      </w:pPr>
      <w:r>
        <w:t xml:space="preserve">The </w:t>
      </w:r>
      <w:r w:rsidR="00C9241A">
        <w:t>HRA</w:t>
      </w:r>
      <w:r>
        <w:t xml:space="preserve"> does not require all sub-contractors be disclosed.  It only requires a Tenderer to disclose those sub-contractors who directly contribute to the Tenderer's ability to meet its obligations under the Contract. </w:t>
      </w:r>
      <w:r w:rsidR="00BE191B">
        <w:t xml:space="preserve"> </w:t>
      </w:r>
      <w:r>
        <w:t xml:space="preserve">There is no need to specify those sub-contractors providing general services to the Tenderer (such as window cleaners, lawyers, desktop software providers etc.) that indirectly enable the </w:t>
      </w:r>
      <w:r w:rsidR="001475DC">
        <w:t>Tenderer</w:t>
      </w:r>
      <w:r>
        <w:t xml:space="preserve"> to perform the Contract.  For example if the </w:t>
      </w:r>
      <w:r w:rsidR="00C9241A">
        <w:t>HRA</w:t>
      </w:r>
      <w:r>
        <w:t xml:space="preserve"> requires a Supplier to hold a particular licence – then the Tenderer may indicate that ‘XYZ Co’ holds the licence and indicate that services covered by the scope of this licence will only be performed by its sub-contractor ‘XYZ Co’.</w:t>
      </w:r>
      <w:bookmarkStart w:id="14" w:name="_Ref286761761"/>
    </w:p>
    <w:p w14:paraId="2671782E" w14:textId="77777777" w:rsidR="00DD5EB2" w:rsidRPr="00BB5E43" w:rsidRDefault="00DD5EB2" w:rsidP="00B256BE">
      <w:pPr>
        <w:pStyle w:val="ONEH1-Nonum"/>
      </w:pPr>
      <w:r w:rsidRPr="00BB5E43">
        <w:lastRenderedPageBreak/>
        <w:t xml:space="preserve">Consortium </w:t>
      </w:r>
      <w:bookmarkEnd w:id="14"/>
      <w:r w:rsidRPr="00BB5E43">
        <w:t>proposals</w:t>
      </w:r>
    </w:p>
    <w:p w14:paraId="6A1C3342" w14:textId="77777777" w:rsidR="00DD5EB2" w:rsidRDefault="00DD5EB2" w:rsidP="00B256BE">
      <w:pPr>
        <w:pStyle w:val="ONEH2"/>
      </w:pPr>
      <w:r>
        <w:t xml:space="preserve">If a group of economic operators wish to act jointly to provide the </w:t>
      </w:r>
      <w:r w:rsidRPr="00FE73CD">
        <w:t>Services</w:t>
      </w:r>
      <w:r>
        <w:t>, they may do so:</w:t>
      </w:r>
    </w:p>
    <w:p w14:paraId="56E74DCE" w14:textId="4BDEC566" w:rsidR="00DD5EB2" w:rsidRDefault="00DD5EB2" w:rsidP="00594A01">
      <w:pPr>
        <w:pStyle w:val="ListBullet"/>
      </w:pPr>
      <w:r>
        <w:t xml:space="preserve">with all parties signing the resultant Contract and assuming joint and several responsibility for performance of the Contract.  Please note that in accordance with Regulation 28 </w:t>
      </w:r>
      <w:r w:rsidR="00CB1E42">
        <w:t>of the</w:t>
      </w:r>
      <w:r w:rsidRPr="007E7B9C">
        <w:t xml:space="preserve"> Public Contract</w:t>
      </w:r>
      <w:r>
        <w:t>s</w:t>
      </w:r>
      <w:r w:rsidRPr="007E7B9C">
        <w:t xml:space="preserve"> Regulations 2006 (as amended)</w:t>
      </w:r>
      <w:r>
        <w:t xml:space="preserve"> the </w:t>
      </w:r>
      <w:r w:rsidR="00C9241A">
        <w:t>HRA</w:t>
      </w:r>
      <w:r>
        <w:t xml:space="preserve"> may </w:t>
      </w:r>
      <w:r w:rsidRPr="003068ED">
        <w:t xml:space="preserve">require the </w:t>
      </w:r>
      <w:r>
        <w:t>Consortium</w:t>
      </w:r>
      <w:r w:rsidRPr="003068ED">
        <w:t xml:space="preserve"> to</w:t>
      </w:r>
      <w:r>
        <w:t xml:space="preserve"> form a single legal entity for the purpose of concluding the Contract; or </w:t>
      </w:r>
    </w:p>
    <w:p w14:paraId="02A0C815" w14:textId="77777777" w:rsidR="00DD5EB2" w:rsidRPr="004F3794" w:rsidRDefault="00DD5EB2" w:rsidP="00594A01">
      <w:pPr>
        <w:pStyle w:val="ListBullet"/>
      </w:pPr>
      <w:r w:rsidRPr="00FA1197">
        <w:t xml:space="preserve">using a separate entity (often referred to as a special purpose vehicle or “SPV”) who will ultimately enter into </w:t>
      </w:r>
      <w:r>
        <w:t>the Contract</w:t>
      </w:r>
      <w:r w:rsidRPr="0040465B">
        <w:t xml:space="preserve"> with the </w:t>
      </w:r>
      <w:r w:rsidR="00C9241A">
        <w:t>HRA</w:t>
      </w:r>
      <w:r w:rsidRPr="0040465B">
        <w:t xml:space="preserve">.  Please note that if the SPV does not yet exist or has a limited trading history it is likely that the Consortium members will need to nominate a guarantor for the SPV’s performance of the </w:t>
      </w:r>
      <w:r>
        <w:t>Contract.</w:t>
      </w:r>
    </w:p>
    <w:p w14:paraId="467D7404" w14:textId="34871397" w:rsidR="00DD5EB2" w:rsidRDefault="00DD5EB2" w:rsidP="00B256BE">
      <w:pPr>
        <w:pStyle w:val="ONEH2"/>
      </w:pPr>
      <w:r>
        <w:t xml:space="preserve">The Consortium should </w:t>
      </w:r>
      <w:r w:rsidRPr="003068ED">
        <w:t xml:space="preserve">nominate a </w:t>
      </w:r>
      <w:r w:rsidRPr="00FA1197">
        <w:t>Consortium Lead</w:t>
      </w:r>
      <w:r>
        <w:t xml:space="preserve"> </w:t>
      </w:r>
      <w:r w:rsidRPr="003068ED">
        <w:t>to lead</w:t>
      </w:r>
      <w:r>
        <w:t xml:space="preserve"> the bidding process.  If a special purpose vehicle exists, then the </w:t>
      </w:r>
      <w:r w:rsidRPr="00FA1197">
        <w:t>Consortium Lead</w:t>
      </w:r>
      <w:r w:rsidDel="00FF1D91">
        <w:t xml:space="preserve"> </w:t>
      </w:r>
      <w:r>
        <w:t>should lead and complete the Tender Response as the special purpose vehicle in its name and ‘voice’.</w:t>
      </w:r>
      <w:r w:rsidR="00BE191B">
        <w:t xml:space="preserve"> </w:t>
      </w:r>
      <w:r>
        <w:t xml:space="preserve"> If the special purpose vehicle does not yet exist, then the Consortium should nominate a </w:t>
      </w:r>
      <w:r>
        <w:rPr>
          <w:bCs/>
        </w:rPr>
        <w:t>Consortium Lead</w:t>
      </w:r>
      <w:r w:rsidRPr="002A6C07" w:rsidDel="00FF1D91">
        <w:t xml:space="preserve"> </w:t>
      </w:r>
      <w:r>
        <w:t>to complete the Tender Response on behalf of all the Consortium members.</w:t>
      </w:r>
    </w:p>
    <w:p w14:paraId="7BB88C03" w14:textId="5B209783" w:rsidR="00E0346E" w:rsidRPr="007E7B9C" w:rsidRDefault="00E0346E" w:rsidP="00E0346E">
      <w:pPr>
        <w:pStyle w:val="ONEH1"/>
      </w:pPr>
      <w:r>
        <w:t>TUPE</w:t>
      </w:r>
    </w:p>
    <w:p w14:paraId="545C6084" w14:textId="6BD84F92" w:rsidR="00E0346E" w:rsidRDefault="00E0346E" w:rsidP="0086454E">
      <w:pPr>
        <w:pStyle w:val="ONEH2"/>
      </w:pPr>
      <w:r>
        <w:t xml:space="preserve">The Transfer of Undertakings (Protection of Employment) Regulations 2006 (SI 2006/246) do not apply to this procurement as the services are currently provided by an organisation based in Bulgaria. The current service provider has sought legal advice, and has been advised that equivalent national law does not apply where there is a change of supplier.  In any event, they have confirmed that staff </w:t>
      </w:r>
      <w:r w:rsidR="005D2645">
        <w:t>who</w:t>
      </w:r>
      <w:r>
        <w:t xml:space="preserve"> currently </w:t>
      </w:r>
      <w:r w:rsidR="0086454E">
        <w:t>perform the</w:t>
      </w:r>
      <w:r>
        <w:t xml:space="preserve"> service will be redeployed and would not transfer to a new provider of the Services.</w:t>
      </w:r>
    </w:p>
    <w:p w14:paraId="55D89FAF" w14:textId="77777777" w:rsidR="00DD5EB2" w:rsidRPr="007E7B9C" w:rsidRDefault="00DD5EB2" w:rsidP="00B256BE">
      <w:pPr>
        <w:pStyle w:val="ONEH1"/>
      </w:pPr>
      <w:r w:rsidRPr="007E7B9C">
        <w:t>Transparency</w:t>
      </w:r>
    </w:p>
    <w:p w14:paraId="7272DB6E" w14:textId="4B8AA33F" w:rsidR="00DD5EB2" w:rsidRPr="007E7B9C" w:rsidRDefault="00DD5EB2" w:rsidP="00B256BE">
      <w:pPr>
        <w:pStyle w:val="ONEH2"/>
      </w:pPr>
      <w:r>
        <w:t xml:space="preserve">In accordance with the Government’s policy on transparency, </w:t>
      </w:r>
      <w:r w:rsidRPr="007E7B9C">
        <w:t xml:space="preserve">Tenderers should be aware that the </w:t>
      </w:r>
      <w:r w:rsidR="00C9241A">
        <w:t>HRA</w:t>
      </w:r>
      <w:r w:rsidRPr="007E7B9C">
        <w:t xml:space="preserve"> intends to </w:t>
      </w:r>
      <w:r>
        <w:t>make</w:t>
      </w:r>
      <w:r w:rsidRPr="007E7B9C">
        <w:t xml:space="preserve"> the ITT and </w:t>
      </w:r>
      <w:r>
        <w:t xml:space="preserve">any subsequent </w:t>
      </w:r>
      <w:r w:rsidRPr="007E7B9C">
        <w:t xml:space="preserve">Contract </w:t>
      </w:r>
      <w:r>
        <w:t>publicly available, by publishing it on the Government portal:</w:t>
      </w:r>
      <w:r w:rsidRPr="007E7B9C">
        <w:t xml:space="preserve"> </w:t>
      </w:r>
      <w:hyperlink r:id="rId16" w:history="1">
        <w:r w:rsidRPr="007E7B9C">
          <w:rPr>
            <w:rStyle w:val="Hyperlink"/>
          </w:rPr>
          <w:t>Contracts Finder</w:t>
        </w:r>
      </w:hyperlink>
      <w:r>
        <w:rPr>
          <w:rStyle w:val="FootnoteReference"/>
        </w:rPr>
        <w:footnoteReference w:id="3"/>
      </w:r>
      <w:r>
        <w:t>.</w:t>
      </w:r>
      <w:r w:rsidRPr="007E7B9C">
        <w:t xml:space="preserve"> </w:t>
      </w:r>
    </w:p>
    <w:p w14:paraId="3B590984" w14:textId="77777777" w:rsidR="00DD5EB2" w:rsidRDefault="00DD5EB2" w:rsidP="00B256BE">
      <w:pPr>
        <w:pStyle w:val="ONEH2"/>
      </w:pPr>
      <w:r>
        <w:t xml:space="preserve">The Tenderer gives permission for the </w:t>
      </w:r>
      <w:r w:rsidR="00C9241A">
        <w:t>HRA</w:t>
      </w:r>
      <w:r>
        <w:t xml:space="preserve"> to publish the awarded Contract in its entirety, including from time to time any agreed changes to the Contract, to the general public.</w:t>
      </w:r>
    </w:p>
    <w:p w14:paraId="58481920" w14:textId="309FE5B0" w:rsidR="00DD5EB2" w:rsidRPr="007E7B9C" w:rsidRDefault="00DD5EB2" w:rsidP="00B256BE">
      <w:pPr>
        <w:pStyle w:val="ONEH2"/>
      </w:pPr>
      <w:r>
        <w:lastRenderedPageBreak/>
        <w:t xml:space="preserve">The </w:t>
      </w:r>
      <w:r w:rsidR="00C9241A">
        <w:t>HRA</w:t>
      </w:r>
      <w:r>
        <w:t xml:space="preserve"> shall be responsible for determining in its absolute discretion whether any of the content of the Contract is exempt from disclosure, in accordance with the provisions of the FOIA or the EIR; also taking into account the Data Protection Act 1998.  </w:t>
      </w:r>
    </w:p>
    <w:p w14:paraId="60F8C8D9" w14:textId="77777777" w:rsidR="00DD5EB2" w:rsidRPr="007E7B9C" w:rsidRDefault="00DD5EB2" w:rsidP="00B256BE">
      <w:pPr>
        <w:pStyle w:val="ONEH1"/>
      </w:pPr>
      <w:r w:rsidRPr="007E7B9C">
        <w:t>Language</w:t>
      </w:r>
    </w:p>
    <w:p w14:paraId="433E2012" w14:textId="77777777" w:rsidR="00DD5EB2" w:rsidRPr="007E7B9C" w:rsidRDefault="00DD5EB2" w:rsidP="00B256BE">
      <w:pPr>
        <w:pStyle w:val="ONEH2"/>
      </w:pPr>
      <w:r w:rsidRPr="007E7B9C">
        <w:t>Tender</w:t>
      </w:r>
      <w:r>
        <w:t xml:space="preserve"> Response</w:t>
      </w:r>
      <w:r w:rsidRPr="007E7B9C">
        <w:t xml:space="preserve">s, all documents and all correspondence relating to the </w:t>
      </w:r>
      <w:r>
        <w:t>Tender Response</w:t>
      </w:r>
      <w:r w:rsidRPr="007E7B9C">
        <w:t xml:space="preserve"> must be written in English.</w:t>
      </w:r>
    </w:p>
    <w:p w14:paraId="41613A51" w14:textId="77777777" w:rsidR="00DD5EB2" w:rsidRDefault="00DD5EB2" w:rsidP="00B256BE">
      <w:bookmarkStart w:id="15" w:name="_Toc161730016"/>
      <w:bookmarkStart w:id="16" w:name="_Toc161731620"/>
      <w:bookmarkStart w:id="17" w:name="_Toc161730030"/>
      <w:bookmarkStart w:id="18" w:name="_Toc161731634"/>
      <w:bookmarkStart w:id="19" w:name="_Toc161730036"/>
      <w:bookmarkStart w:id="20" w:name="_Toc161731640"/>
      <w:bookmarkStart w:id="21" w:name="_Toc161730037"/>
      <w:bookmarkStart w:id="22" w:name="_Toc161731641"/>
      <w:bookmarkStart w:id="23" w:name="_Toc161730038"/>
      <w:bookmarkStart w:id="24" w:name="_Toc161731642"/>
      <w:bookmarkEnd w:id="15"/>
      <w:bookmarkEnd w:id="16"/>
      <w:bookmarkEnd w:id="17"/>
      <w:bookmarkEnd w:id="18"/>
      <w:bookmarkEnd w:id="19"/>
      <w:bookmarkEnd w:id="20"/>
      <w:bookmarkEnd w:id="21"/>
      <w:bookmarkEnd w:id="22"/>
      <w:bookmarkEnd w:id="23"/>
      <w:bookmarkEnd w:id="24"/>
    </w:p>
    <w:p w14:paraId="4A06FEDB" w14:textId="20A58925" w:rsidR="00DD5EB2" w:rsidRPr="007E7B9C" w:rsidRDefault="0021725B" w:rsidP="00116122">
      <w:pPr>
        <w:pStyle w:val="Heading1NOTOC"/>
      </w:pPr>
      <w:bookmarkStart w:id="25" w:name="_Ref257301389"/>
      <w:bookmarkStart w:id="26" w:name="_Ref266273505"/>
      <w:r>
        <w:lastRenderedPageBreak/>
        <w:t xml:space="preserve">SECTION TWO: </w:t>
      </w:r>
      <w:r w:rsidR="00116122">
        <w:t xml:space="preserve"> </w:t>
      </w:r>
      <w:r w:rsidR="00DD5EB2" w:rsidRPr="007E7B9C">
        <w:t>Conditions of Contract</w:t>
      </w:r>
      <w:bookmarkEnd w:id="25"/>
      <w:bookmarkEnd w:id="26"/>
    </w:p>
    <w:p w14:paraId="096BF1B3" w14:textId="77777777" w:rsidR="00DD5EB2" w:rsidRPr="007E7B9C" w:rsidRDefault="00DD5EB2" w:rsidP="00B256BE">
      <w:pPr>
        <w:pStyle w:val="LeftSide"/>
      </w:pPr>
    </w:p>
    <w:p w14:paraId="0D242736" w14:textId="77777777" w:rsidR="00DD5EB2" w:rsidRPr="007E7B9C" w:rsidRDefault="00DD5EB2" w:rsidP="00B256BE">
      <w:pPr>
        <w:pStyle w:val="LeftSide"/>
      </w:pPr>
    </w:p>
    <w:p w14:paraId="3F010B86" w14:textId="77777777" w:rsidR="00DD5EB2" w:rsidRPr="007E7B9C" w:rsidRDefault="00DD5EB2" w:rsidP="00B256BE">
      <w:pPr>
        <w:pStyle w:val="LeftSide"/>
        <w:jc w:val="center"/>
        <w:rPr>
          <w:b/>
          <w:bCs/>
        </w:rPr>
      </w:pPr>
      <w:r w:rsidRPr="007E7B9C">
        <w:rPr>
          <w:b/>
          <w:bCs/>
        </w:rPr>
        <w:t>THIS PAGE HAS BEEN LEFT INTENTIONALLY BLANK</w:t>
      </w:r>
    </w:p>
    <w:p w14:paraId="767E640F" w14:textId="77777777" w:rsidR="00DD5EB2" w:rsidRDefault="00DD5EB2" w:rsidP="00B256BE"/>
    <w:p w14:paraId="69D17BD2" w14:textId="59155EE2" w:rsidR="00DD5EB2" w:rsidRPr="00090FF2" w:rsidRDefault="004A40B8" w:rsidP="00116122">
      <w:pPr>
        <w:pStyle w:val="Heading1NOTOC"/>
      </w:pPr>
      <w:bookmarkStart w:id="27" w:name="_Ref266273547"/>
      <w:r>
        <w:lastRenderedPageBreak/>
        <w:t xml:space="preserve">SECTION </w:t>
      </w:r>
      <w:r w:rsidR="0021725B">
        <w:t>THREE</w:t>
      </w:r>
      <w:r>
        <w:t>:</w:t>
      </w:r>
      <w:r w:rsidR="00BE191B">
        <w:t xml:space="preserve"> </w:t>
      </w:r>
      <w:r w:rsidR="00116122">
        <w:t xml:space="preserve"> </w:t>
      </w:r>
      <w:r w:rsidR="00DD5EB2" w:rsidRPr="007E7B9C">
        <w:t>Evaluation Methodology &amp; Criteria</w:t>
      </w:r>
      <w:bookmarkEnd w:id="27"/>
    </w:p>
    <w:p w14:paraId="2488288B" w14:textId="77777777" w:rsidR="00DD5EB2" w:rsidRPr="006F0D01" w:rsidRDefault="00DD5EB2" w:rsidP="00926DB6">
      <w:pPr>
        <w:pStyle w:val="ONEH1"/>
        <w:numPr>
          <w:ilvl w:val="0"/>
          <w:numId w:val="120"/>
        </w:numPr>
      </w:pPr>
      <w:r w:rsidRPr="0036013D">
        <w:t>Overview</w:t>
      </w:r>
      <w:bookmarkStart w:id="28" w:name="_DV_C597"/>
    </w:p>
    <w:p w14:paraId="16881CA3" w14:textId="77777777" w:rsidR="00DD5EB2" w:rsidRDefault="00DD5EB2" w:rsidP="00B256BE">
      <w:pPr>
        <w:pStyle w:val="ONEH2"/>
      </w:pPr>
      <w:bookmarkStart w:id="29" w:name="_DV_C598"/>
      <w:bookmarkEnd w:id="28"/>
      <w:r w:rsidRPr="007E7B9C">
        <w:t>In the interests of an open, fair and transparent assessment, this</w:t>
      </w:r>
      <w:r w:rsidRPr="00090FF2">
        <w:t xml:space="preserve"> section sets out how the </w:t>
      </w:r>
      <w:r w:rsidR="00C9241A">
        <w:t>HRA</w:t>
      </w:r>
      <w:r w:rsidRPr="00090FF2">
        <w:t xml:space="preserve"> intends to evaluate Tender Responses.  It outlines the evaluation criteria and respective weightings, as well as the evaluation methodology to be applied.  </w:t>
      </w:r>
    </w:p>
    <w:p w14:paraId="0EB6D3E7" w14:textId="098B2171" w:rsidR="00DD5EB2" w:rsidRPr="007E7B9C" w:rsidRDefault="006C21DB" w:rsidP="00B256BE">
      <w:pPr>
        <w:pStyle w:val="ONEH2"/>
      </w:pPr>
      <w:r>
        <w:t xml:space="preserve"> The </w:t>
      </w:r>
      <w:r w:rsidR="007E7CCC">
        <w:t xml:space="preserve">HRA </w:t>
      </w:r>
      <w:r>
        <w:t xml:space="preserve">reserves </w:t>
      </w:r>
      <w:r w:rsidRPr="00414E2D">
        <w:t>the right to request information at any time throughout the procurement process</w:t>
      </w:r>
      <w:r w:rsidR="005859CD">
        <w:t>.</w:t>
      </w:r>
      <w:r w:rsidRPr="006C21DB">
        <w:t xml:space="preserve"> </w:t>
      </w:r>
      <w:r w:rsidR="00BE191B">
        <w:t xml:space="preserve"> </w:t>
      </w:r>
      <w:r w:rsidRPr="006C21DB">
        <w:t>Supplier</w:t>
      </w:r>
      <w:r>
        <w:t>s are required</w:t>
      </w:r>
      <w:r w:rsidRPr="006C21DB">
        <w:t xml:space="preserve"> to self-certify that there are no mandatory/ discretionary grounds for excluding their organisation.</w:t>
      </w:r>
      <w:r w:rsidR="00BE191B">
        <w:t xml:space="preserve">  </w:t>
      </w:r>
      <w:r w:rsidRPr="006C21DB">
        <w:t>When requesting evidence that the Supplier can meet the specified requirements</w:t>
      </w:r>
      <w:r w:rsidR="005859CD">
        <w:t>,</w:t>
      </w:r>
      <w:r w:rsidRPr="006C21DB">
        <w:t xml:space="preserve"> the </w:t>
      </w:r>
      <w:r w:rsidR="00CE741C">
        <w:t>HRA</w:t>
      </w:r>
      <w:r w:rsidRPr="006C21DB">
        <w:t xml:space="preserve"> may obtain such evidence after the final tender evaluation decision</w:t>
      </w:r>
      <w:r w:rsidR="00594A01">
        <w:t>,</w:t>
      </w:r>
      <w:r w:rsidRPr="006C21DB">
        <w:t xml:space="preserve"> i.e. from the winning Supplier only. </w:t>
      </w:r>
    </w:p>
    <w:p w14:paraId="16EC05E2" w14:textId="77777777" w:rsidR="00DD5EB2" w:rsidRPr="006F0D01" w:rsidRDefault="00DD5EB2" w:rsidP="00B256BE">
      <w:pPr>
        <w:pStyle w:val="ONEH1"/>
      </w:pPr>
      <w:bookmarkStart w:id="30" w:name="_Ref246132405"/>
      <w:bookmarkStart w:id="31" w:name="_Toc246135943"/>
      <w:bookmarkStart w:id="32" w:name="_Toc248122352"/>
      <w:r w:rsidRPr="00587B0D">
        <w:t>Evaluation process</w:t>
      </w:r>
      <w:bookmarkEnd w:id="30"/>
      <w:bookmarkEnd w:id="31"/>
      <w:bookmarkEnd w:id="32"/>
    </w:p>
    <w:p w14:paraId="77AA7515" w14:textId="1DC5A6B7" w:rsidR="006C21DB" w:rsidRDefault="006C21DB" w:rsidP="00B256BE">
      <w:pPr>
        <w:pStyle w:val="ONEH2"/>
      </w:pPr>
      <w:r>
        <w:t>There are minimum requirements for participation in this procurement.</w:t>
      </w:r>
      <w:r w:rsidR="00BE191B">
        <w:t xml:space="preserve">  </w:t>
      </w:r>
      <w:r>
        <w:t xml:space="preserve">Information in relation to these minimum requirements is sought through a Compliance Questionnaire provided in </w:t>
      </w:r>
      <w:r w:rsidR="001103FA">
        <w:t xml:space="preserve">Section </w:t>
      </w:r>
      <w:r>
        <w:t>A</w:t>
      </w:r>
      <w:r w:rsidRPr="00090FF2">
        <w:t>, Schedule One (a) (Tenderer Response)</w:t>
      </w:r>
      <w:r>
        <w:t xml:space="preserve">.  </w:t>
      </w:r>
      <w:r w:rsidRPr="006C21DB">
        <w:t>Supplier</w:t>
      </w:r>
      <w:r>
        <w:t>s are required</w:t>
      </w:r>
      <w:r w:rsidRPr="006C21DB">
        <w:t xml:space="preserve"> to self-certify that there are no mandatory/ discretionary grounds fo</w:t>
      </w:r>
      <w:r>
        <w:t>r excluding their organisation.</w:t>
      </w:r>
    </w:p>
    <w:p w14:paraId="28250A72" w14:textId="77777777" w:rsidR="006C21DB" w:rsidRDefault="006C21DB" w:rsidP="00B256BE">
      <w:pPr>
        <w:pStyle w:val="ONEH2"/>
      </w:pPr>
      <w:r>
        <w:t>Evaluation in respect of the compliance will take place with the winning bidder following evaluation of the technical/quality responses.</w:t>
      </w:r>
    </w:p>
    <w:p w14:paraId="3A192638" w14:textId="1CDFCBF0" w:rsidR="00DD5EB2" w:rsidRPr="007E7B9C" w:rsidRDefault="00DD5EB2" w:rsidP="00B256BE">
      <w:pPr>
        <w:pStyle w:val="ONEH2"/>
      </w:pPr>
      <w:r>
        <w:t>T</w:t>
      </w:r>
      <w:r w:rsidRPr="00090FF2">
        <w:t xml:space="preserve">he </w:t>
      </w:r>
      <w:r w:rsidR="00C9241A">
        <w:t>HRA</w:t>
      </w:r>
      <w:r w:rsidRPr="00090FF2">
        <w:t xml:space="preserve"> reserves the right (as it is entitled to do) to amend the evaluation criteria and / or weightings in respect of the various evaluation phases of the procurement, but it will only do so upon prior written notification to participating Tenderers.</w:t>
      </w:r>
    </w:p>
    <w:p w14:paraId="71DC0A75" w14:textId="77777777" w:rsidR="00DD5EB2" w:rsidRPr="00B256BE" w:rsidRDefault="00DD5EB2" w:rsidP="00B256BE">
      <w:pPr>
        <w:pStyle w:val="ONEH1"/>
      </w:pPr>
      <w:r w:rsidRPr="00587B0D">
        <w:t xml:space="preserve"> complian</w:t>
      </w:r>
      <w:r w:rsidRPr="006F0D01">
        <w:t xml:space="preserve">ce </w:t>
      </w:r>
      <w:r w:rsidR="006C21DB" w:rsidRPr="00B256BE">
        <w:t>QuesTIONS</w:t>
      </w:r>
    </w:p>
    <w:p w14:paraId="4A564D5E" w14:textId="65FC298F" w:rsidR="007C0284" w:rsidRDefault="00DD5EB2" w:rsidP="00B256BE">
      <w:pPr>
        <w:pStyle w:val="ONEH2"/>
      </w:pPr>
      <w:r w:rsidRPr="007E7B9C">
        <w:t xml:space="preserve">The </w:t>
      </w:r>
      <w:r w:rsidR="00C9241A">
        <w:t>HRA</w:t>
      </w:r>
      <w:r w:rsidRPr="007E7B9C">
        <w:t xml:space="preserve"> will check each </w:t>
      </w:r>
      <w:r w:rsidRPr="00090FF2">
        <w:t xml:space="preserve">Tender Response for completeness and compliance with the </w:t>
      </w:r>
      <w:r w:rsidRPr="00410FB0">
        <w:t>Invitation</w:t>
      </w:r>
      <w:r w:rsidRPr="00090FF2">
        <w:t xml:space="preserve"> to Tender instructions including the Tenderers’ responses to questions</w:t>
      </w:r>
      <w:r w:rsidR="007C0284">
        <w:t xml:space="preserve"> in </w:t>
      </w:r>
      <w:r w:rsidR="001103FA">
        <w:t xml:space="preserve">Section </w:t>
      </w:r>
      <w:r w:rsidR="007C0284">
        <w:t xml:space="preserve">A of </w:t>
      </w:r>
      <w:r w:rsidRPr="00090FF2">
        <w:t xml:space="preserve">Schedule One (a) (Tenderer Response) of Part B of the ITT.  </w:t>
      </w:r>
    </w:p>
    <w:p w14:paraId="79143A78" w14:textId="6D7BA6E7" w:rsidR="007C0284" w:rsidRPr="00090FF2" w:rsidRDefault="00DD5EB2" w:rsidP="00B256BE">
      <w:pPr>
        <w:pStyle w:val="ONEH2"/>
      </w:pPr>
      <w:r w:rsidRPr="00090FF2">
        <w:t xml:space="preserve">The </w:t>
      </w:r>
      <w:r w:rsidR="00C9241A">
        <w:t>HRA</w:t>
      </w:r>
      <w:r w:rsidRPr="00090FF2">
        <w:t xml:space="preserve"> reserves the right to reject any Tender Response it considers substantially incomplete, or non-compliant (each Tender Response will be assessed on its own merit, according to the level/importance of omitted or non-compliant content).</w:t>
      </w:r>
    </w:p>
    <w:p w14:paraId="5467DC99" w14:textId="15D347D7" w:rsidR="007C0284" w:rsidRDefault="007C0284" w:rsidP="00B256BE">
      <w:pPr>
        <w:pStyle w:val="ONEH2"/>
      </w:pPr>
      <w:r>
        <w:t>L</w:t>
      </w:r>
      <w:r w:rsidR="00DD5EB2" w:rsidRPr="004A79E0">
        <w:t xml:space="preserve">egal and commercial compliance will be evaluated using Tenderer </w:t>
      </w:r>
      <w:r w:rsidR="00DD5EB2" w:rsidRPr="00090FF2">
        <w:t xml:space="preserve">responses to </w:t>
      </w:r>
      <w:r w:rsidR="001103FA">
        <w:t>Section</w:t>
      </w:r>
      <w:r w:rsidR="001103FA" w:rsidRPr="00090FF2">
        <w:t xml:space="preserve"> </w:t>
      </w:r>
      <w:r>
        <w:t>A</w:t>
      </w:r>
      <w:r w:rsidR="00DD5EB2" w:rsidRPr="00090FF2">
        <w:t>, Schedule One (a) (Tenderer Response)</w:t>
      </w:r>
      <w:r>
        <w:t>.</w:t>
      </w:r>
    </w:p>
    <w:p w14:paraId="2F86B1B3" w14:textId="77777777" w:rsidR="00DD5EB2" w:rsidRPr="00090FF2" w:rsidRDefault="007C0284" w:rsidP="00B256BE">
      <w:pPr>
        <w:pStyle w:val="ONEH2"/>
      </w:pPr>
      <w:r>
        <w:lastRenderedPageBreak/>
        <w:t>Grounds for exclusion</w:t>
      </w:r>
      <w:r w:rsidR="007346F6">
        <w:t>:</w:t>
      </w:r>
    </w:p>
    <w:p w14:paraId="5D5BEAE1" w14:textId="77777777" w:rsidR="007C0284" w:rsidRDefault="007C0284" w:rsidP="00926DB6">
      <w:pPr>
        <w:pStyle w:val="SIXH2"/>
        <w:numPr>
          <w:ilvl w:val="0"/>
          <w:numId w:val="131"/>
        </w:numPr>
        <w:spacing w:after="240"/>
      </w:pPr>
      <w:r w:rsidRPr="007E7B9C">
        <w:t xml:space="preserve">The Tenderer </w:t>
      </w:r>
      <w:r w:rsidRPr="00090FF2">
        <w:t>shall be excluded if it is neither registered nor licensed appropriately.</w:t>
      </w:r>
      <w:r w:rsidRPr="007E7B9C" w:rsidDel="007C0284">
        <w:t xml:space="preserve"> </w:t>
      </w:r>
    </w:p>
    <w:p w14:paraId="2A4EA530" w14:textId="77777777" w:rsidR="00DD5EB2" w:rsidRPr="00090FF2" w:rsidRDefault="00DD5EB2" w:rsidP="00926DB6">
      <w:pPr>
        <w:pStyle w:val="SIXH2"/>
        <w:numPr>
          <w:ilvl w:val="0"/>
          <w:numId w:val="131"/>
        </w:numPr>
        <w:spacing w:after="240"/>
      </w:pPr>
      <w:r w:rsidRPr="00090FF2">
        <w:t>The Tenderer shall be excluded should any of the grounds for mandatory rejection be triggered.</w:t>
      </w:r>
    </w:p>
    <w:p w14:paraId="2623E80C" w14:textId="77777777" w:rsidR="00DD5EB2" w:rsidRDefault="00DD5EB2" w:rsidP="00926DB6">
      <w:pPr>
        <w:pStyle w:val="SIXH2"/>
        <w:numPr>
          <w:ilvl w:val="0"/>
          <w:numId w:val="131"/>
        </w:numPr>
        <w:spacing w:after="240"/>
      </w:pPr>
      <w:r w:rsidRPr="00090FF2">
        <w:t>The Tenderer may be excluded should any of the grounds for discretionary rejection be triggered.</w:t>
      </w:r>
    </w:p>
    <w:p w14:paraId="4A89E462" w14:textId="104D0B11" w:rsidR="00410FB0" w:rsidRPr="00090FF2" w:rsidRDefault="00410FB0" w:rsidP="00926DB6">
      <w:pPr>
        <w:pStyle w:val="SIXH2"/>
        <w:numPr>
          <w:ilvl w:val="0"/>
          <w:numId w:val="131"/>
        </w:numPr>
        <w:spacing w:after="240"/>
      </w:pPr>
      <w:r w:rsidRPr="00090FF2">
        <w:t xml:space="preserve">The Tenderer shall be excluded if the </w:t>
      </w:r>
      <w:r>
        <w:t>HRA</w:t>
      </w:r>
      <w:r w:rsidRPr="00090FF2">
        <w:t xml:space="preserve"> assesses that the Tenderer has a high risk of:</w:t>
      </w:r>
    </w:p>
    <w:p w14:paraId="270B5D25" w14:textId="36931BCE" w:rsidR="00410FB0" w:rsidRPr="00090FF2" w:rsidRDefault="00410FB0" w:rsidP="00926DB6">
      <w:pPr>
        <w:pStyle w:val="SIXH2"/>
        <w:numPr>
          <w:ilvl w:val="0"/>
          <w:numId w:val="117"/>
        </w:numPr>
        <w:spacing w:after="240"/>
        <w:ind w:left="1946"/>
      </w:pPr>
      <w:r>
        <w:t>i</w:t>
      </w:r>
      <w:r w:rsidRPr="00090FF2">
        <w:t xml:space="preserve">nsolvency over the </w:t>
      </w:r>
      <w:r w:rsidR="004B3ABD">
        <w:t>Term</w:t>
      </w:r>
      <w:r w:rsidRPr="00090FF2">
        <w:t>;</w:t>
      </w:r>
    </w:p>
    <w:p w14:paraId="7A010A3D" w14:textId="77777777" w:rsidR="00410FB0" w:rsidRDefault="00410FB0" w:rsidP="00926DB6">
      <w:pPr>
        <w:pStyle w:val="SIXH2"/>
        <w:numPr>
          <w:ilvl w:val="0"/>
          <w:numId w:val="117"/>
        </w:numPr>
        <w:spacing w:after="240"/>
        <w:ind w:left="1946"/>
      </w:pPr>
      <w:r>
        <w:t>i</w:t>
      </w:r>
      <w:r w:rsidRPr="00090FF2">
        <w:t>nability to cope with the Contract size; and/or</w:t>
      </w:r>
    </w:p>
    <w:p w14:paraId="14F2B009" w14:textId="1D1B95B5" w:rsidR="00410FB0" w:rsidRDefault="00410FB0" w:rsidP="00926DB6">
      <w:pPr>
        <w:pStyle w:val="SIXH2"/>
        <w:numPr>
          <w:ilvl w:val="0"/>
          <w:numId w:val="117"/>
        </w:numPr>
        <w:spacing w:after="240"/>
        <w:ind w:left="1946"/>
      </w:pPr>
      <w:r>
        <w:t>i</w:t>
      </w:r>
      <w:r w:rsidRPr="00090FF2">
        <w:t>nsufficient financial capacity to deliver the Services effectively.</w:t>
      </w:r>
    </w:p>
    <w:p w14:paraId="48A6277F" w14:textId="42AC204B" w:rsidR="00ED73C3" w:rsidRPr="002505B1" w:rsidRDefault="00ED73C3" w:rsidP="00926DB6">
      <w:pPr>
        <w:pStyle w:val="SIXH2"/>
        <w:numPr>
          <w:ilvl w:val="0"/>
          <w:numId w:val="131"/>
        </w:numPr>
        <w:spacing w:after="240"/>
      </w:pPr>
      <w:r w:rsidRPr="002505B1">
        <w:t>The Authority may use alternative international credit agencies (e.g. D&amp;B) in order to gain a better understanding a provider’s financial standing and risk of failure.</w:t>
      </w:r>
    </w:p>
    <w:p w14:paraId="294600EA" w14:textId="4D6CFCBF" w:rsidR="00ED73C3" w:rsidRDefault="00ED73C3" w:rsidP="00926DB6">
      <w:pPr>
        <w:pStyle w:val="SIXH2"/>
        <w:numPr>
          <w:ilvl w:val="0"/>
          <w:numId w:val="131"/>
        </w:numPr>
        <w:spacing w:after="240"/>
      </w:pPr>
      <w:r w:rsidRPr="002505B1">
        <w:t xml:space="preserve">If financial solvency and capacity cannot be determined from the information provided, the </w:t>
      </w:r>
      <w:r w:rsidR="00C6723F">
        <w:t>HRA</w:t>
      </w:r>
      <w:r w:rsidRPr="002505B1">
        <w:t xml:space="preserve"> reserves the right to seek further information through clarification in order to make a financial assessment.  Further information includes unaudited accounts, management accounts, cash-flow statements and any other appropriate documentation.</w:t>
      </w:r>
    </w:p>
    <w:p w14:paraId="7D9DD94F" w14:textId="6B8A2A40" w:rsidR="00ED73C3" w:rsidRDefault="00ED73C3" w:rsidP="00926DB6">
      <w:pPr>
        <w:pStyle w:val="SIXH2"/>
        <w:numPr>
          <w:ilvl w:val="0"/>
          <w:numId w:val="131"/>
        </w:numPr>
        <w:spacing w:after="240"/>
      </w:pPr>
      <w:r w:rsidRPr="002505B1">
        <w:t xml:space="preserve">The </w:t>
      </w:r>
      <w:r w:rsidR="00C6723F">
        <w:t>HRA</w:t>
      </w:r>
      <w:r w:rsidRPr="002505B1">
        <w:t xml:space="preserve"> may</w:t>
      </w:r>
      <w:r w:rsidR="00BE191B">
        <w:t>,</w:t>
      </w:r>
      <w:r w:rsidRPr="002505B1">
        <w:t xml:space="preserve"> at its sole discretion</w:t>
      </w:r>
      <w:r w:rsidR="00BE191B">
        <w:t>,</w:t>
      </w:r>
      <w:r w:rsidRPr="002505B1">
        <w:t xml:space="preserve"> require the Tenderer to provide (or confirm that it shall provide) a Guarantee or a </w:t>
      </w:r>
      <w:r w:rsidR="00417775">
        <w:t>p</w:t>
      </w:r>
      <w:r w:rsidRPr="002505B1">
        <w:t xml:space="preserve">erformance </w:t>
      </w:r>
      <w:r w:rsidR="00417775">
        <w:t>b</w:t>
      </w:r>
      <w:r w:rsidRPr="002505B1">
        <w:t>ond.</w:t>
      </w:r>
    </w:p>
    <w:p w14:paraId="2BA6B6C5" w14:textId="0AFCF9DA" w:rsidR="00ED73C3" w:rsidRDefault="00ED73C3" w:rsidP="00926DB6">
      <w:pPr>
        <w:pStyle w:val="SIXH2"/>
        <w:numPr>
          <w:ilvl w:val="0"/>
          <w:numId w:val="131"/>
        </w:numPr>
        <w:spacing w:after="240"/>
      </w:pPr>
      <w:r w:rsidRPr="002505B1">
        <w:t xml:space="preserve">A Tenderer will be excluded where concerns cannot be addressed. </w:t>
      </w:r>
    </w:p>
    <w:p w14:paraId="668947F0" w14:textId="77777777" w:rsidR="00DD5EB2" w:rsidRPr="006F0D01" w:rsidRDefault="00DD5EB2" w:rsidP="00B256BE">
      <w:pPr>
        <w:pStyle w:val="ONEH1"/>
      </w:pPr>
      <w:r w:rsidRPr="00090FF2">
        <w:t xml:space="preserve"> </w:t>
      </w:r>
      <w:bookmarkStart w:id="33" w:name="_Ref332797168"/>
      <w:bookmarkEnd w:id="29"/>
      <w:r w:rsidRPr="00587B0D">
        <w:t>Proposal Assessment</w:t>
      </w:r>
      <w:bookmarkEnd w:id="33"/>
    </w:p>
    <w:p w14:paraId="1389F619" w14:textId="56ACF23C" w:rsidR="00DD5EB2" w:rsidRDefault="00DD5EB2" w:rsidP="00B256BE">
      <w:pPr>
        <w:pStyle w:val="ONEH2"/>
      </w:pPr>
      <w:r>
        <w:t xml:space="preserve">The </w:t>
      </w:r>
      <w:r w:rsidR="00C9241A">
        <w:t>HRA</w:t>
      </w:r>
      <w:r>
        <w:t xml:space="preserve"> </w:t>
      </w:r>
      <w:r w:rsidR="00A06E3A">
        <w:t>will use</w:t>
      </w:r>
      <w:r>
        <w:t xml:space="preserve"> the following technical/quality / price ratio to determine the outcome of the evaluation:</w:t>
      </w:r>
    </w:p>
    <w:p w14:paraId="2EB2EB4F" w14:textId="77777777" w:rsidR="00DD5EB2" w:rsidRPr="00090FF2" w:rsidRDefault="005859CD" w:rsidP="00B256BE">
      <w:pPr>
        <w:pStyle w:val="ONEH2"/>
      </w:pPr>
      <w:r>
        <w:t>Technical/</w:t>
      </w:r>
      <w:r w:rsidR="00DD5EB2" w:rsidRPr="00090FF2">
        <w:t xml:space="preserve">Quality </w:t>
      </w:r>
      <w:r w:rsidR="00A06E3A">
        <w:t>5</w:t>
      </w:r>
      <w:r w:rsidR="00DD5EB2" w:rsidRPr="00090FF2">
        <w:t xml:space="preserve">0% : Price </w:t>
      </w:r>
      <w:r w:rsidR="00A06E3A">
        <w:t>5</w:t>
      </w:r>
      <w:r w:rsidR="00DD5EB2" w:rsidRPr="00090FF2">
        <w:t>0%</w:t>
      </w:r>
    </w:p>
    <w:p w14:paraId="32168B1E" w14:textId="6BE8CAEC" w:rsidR="00DD5EB2" w:rsidRDefault="005859CD" w:rsidP="00B256BE">
      <w:pPr>
        <w:pStyle w:val="ONEH2"/>
      </w:pPr>
      <w:r>
        <w:t>Technical/</w:t>
      </w:r>
      <w:r w:rsidR="00DD5EB2">
        <w:t xml:space="preserve">Quality </w:t>
      </w:r>
      <w:r w:rsidR="00DD5EB2" w:rsidRPr="00090FF2">
        <w:t xml:space="preserve">and price are weighted and scored individually before being combined (as described in paragraph </w:t>
      </w:r>
      <w:r w:rsidR="00C755DA">
        <w:t>7 below</w:t>
      </w:r>
      <w:r w:rsidR="00DD5EB2" w:rsidRPr="00090FF2">
        <w:t xml:space="preserve">).  </w:t>
      </w:r>
    </w:p>
    <w:p w14:paraId="25E3DEC8" w14:textId="77777777" w:rsidR="00DD5EB2" w:rsidRPr="006F0D01" w:rsidRDefault="00DD5EB2" w:rsidP="00B256BE">
      <w:pPr>
        <w:pStyle w:val="ONEH1"/>
      </w:pPr>
      <w:r w:rsidRPr="00587B0D">
        <w:lastRenderedPageBreak/>
        <w:t>Technical/Quality Evaluation</w:t>
      </w:r>
    </w:p>
    <w:p w14:paraId="31E6732D" w14:textId="2DAFB98F" w:rsidR="00DD5EB2" w:rsidRPr="00090FF2" w:rsidRDefault="00DD5EB2" w:rsidP="00B256BE">
      <w:pPr>
        <w:pStyle w:val="ONEH2"/>
      </w:pPr>
      <w:r>
        <w:t>The r</w:t>
      </w:r>
      <w:r w:rsidRPr="00090FF2">
        <w:t xml:space="preserve">esponses to </w:t>
      </w:r>
      <w:r w:rsidR="00414E2D">
        <w:t>Section B</w:t>
      </w:r>
      <w:r w:rsidRPr="00090FF2">
        <w:t xml:space="preserve"> of Schedule One (a) (Tenderer Response) of Part </w:t>
      </w:r>
      <w:r w:rsidR="00720E56">
        <w:t xml:space="preserve">B </w:t>
      </w:r>
      <w:r w:rsidRPr="00090FF2">
        <w:t xml:space="preserve">of the ITT will be evaluated using the scoring scheme identified in </w:t>
      </w:r>
      <w:r w:rsidRPr="00090FF2">
        <w:fldChar w:fldCharType="begin"/>
      </w:r>
      <w:r w:rsidRPr="00090FF2">
        <w:instrText xml:space="preserve"> REF _Ref303957154 \h  \* MERGEFORMAT </w:instrText>
      </w:r>
      <w:r w:rsidRPr="00090FF2">
        <w:fldChar w:fldCharType="separate"/>
      </w:r>
      <w:r w:rsidR="00242212" w:rsidRPr="00774892">
        <w:t>Table </w:t>
      </w:r>
      <w:r w:rsidR="00242212">
        <w:t>2</w:t>
      </w:r>
      <w:r w:rsidRPr="00090FF2">
        <w:fldChar w:fldCharType="end"/>
      </w:r>
      <w:r w:rsidRPr="00090FF2">
        <w:t xml:space="preserve"> below (“Technical/Quality Evaluation”).  </w:t>
      </w:r>
    </w:p>
    <w:p w14:paraId="70DD5AFD" w14:textId="77777777" w:rsidR="00DD5EB2" w:rsidRPr="00090FF2" w:rsidRDefault="00DD5EB2" w:rsidP="00B256BE">
      <w:pPr>
        <w:pStyle w:val="ONEH2"/>
      </w:pPr>
      <w:r>
        <w:t xml:space="preserve">The aim of the </w:t>
      </w:r>
      <w:r w:rsidRPr="00090FF2">
        <w:t>scoring during the Technical/Quality Evaluation is to place emphasis on the degree of confidence that the proposals are deliverable, as opposed to them being merely a reassuring and can-do form of words. A higher degree of confidence is gained where there is a deep discussion, provision of examples, as to where the bidder has already been able to use and measure their proposal/parts of their proposals as a business to date. This would reduce a scorer’s perception of performance risk. In addition, where applicable, the greater the effort made to make the proposals sufficiently certain and detailed so that they can be relied on from a contractual point of view (vague words are difficult to enforce as an obligation), the higher the score.</w:t>
      </w:r>
    </w:p>
    <w:p w14:paraId="76F88D59" w14:textId="77777777" w:rsidR="00DD5EB2" w:rsidRPr="00090FF2" w:rsidRDefault="00DD5EB2" w:rsidP="00B256BE">
      <w:pPr>
        <w:pStyle w:val="ONEH2"/>
      </w:pPr>
      <w:r>
        <w:t xml:space="preserve">In particular, Tender Responses are assessed on how well they satisfy the Technical/Quality Evaluation criteria set out in the technical/quality questions in </w:t>
      </w:r>
      <w:r w:rsidR="00414E2D">
        <w:t>Section B</w:t>
      </w:r>
      <w:r>
        <w:t xml:space="preserve"> of </w:t>
      </w:r>
      <w:r w:rsidRPr="00090FF2">
        <w:t xml:space="preserve">Schedule One (a) (Tenderer Response) of Part of the ITT.  The evaluation matrix in Table 4 below provides details of the weightings that the </w:t>
      </w:r>
      <w:r w:rsidR="00C9241A">
        <w:t>HRA</w:t>
      </w:r>
      <w:r w:rsidRPr="00090FF2">
        <w:t xml:space="preserve"> will use in assessing the responses of the Tenderers to these technical/quality questions.</w:t>
      </w:r>
    </w:p>
    <w:p w14:paraId="38538FD6" w14:textId="55C043A2" w:rsidR="00DD5EB2" w:rsidRPr="00090FF2" w:rsidRDefault="00DD5EB2" w:rsidP="00B256BE">
      <w:pPr>
        <w:pStyle w:val="ONEH2"/>
      </w:pPr>
      <w:r>
        <w:t xml:space="preserve">There are </w:t>
      </w:r>
      <w:r w:rsidR="008609B7">
        <w:t xml:space="preserve">twelve </w:t>
      </w:r>
      <w:r w:rsidR="003C1EAC">
        <w:t>(1</w:t>
      </w:r>
      <w:r w:rsidR="008609B7">
        <w:t>2</w:t>
      </w:r>
      <w:r>
        <w:t xml:space="preserve">) </w:t>
      </w:r>
      <w:r w:rsidRPr="00090FF2">
        <w:t xml:space="preserve">technical/quality questions in </w:t>
      </w:r>
      <w:r w:rsidR="00414E2D">
        <w:t>Section B</w:t>
      </w:r>
      <w:r w:rsidRPr="00090FF2">
        <w:t xml:space="preserve"> of Schedule </w:t>
      </w:r>
      <w:r w:rsidR="00720E56">
        <w:t>One</w:t>
      </w:r>
      <w:r w:rsidR="00720E56" w:rsidRPr="00090FF2">
        <w:t xml:space="preserve"> </w:t>
      </w:r>
      <w:r w:rsidRPr="00090FF2">
        <w:t xml:space="preserve">(a) of Part B of the ITT. </w:t>
      </w:r>
      <w:r w:rsidR="008609B7">
        <w:t xml:space="preserve">Eleven </w:t>
      </w:r>
      <w:r w:rsidR="003C1EAC">
        <w:t>(1</w:t>
      </w:r>
      <w:r w:rsidR="008609B7">
        <w:t>1</w:t>
      </w:r>
      <w:r w:rsidRPr="00090FF2">
        <w:t>) of these questions (</w:t>
      </w:r>
      <w:r w:rsidR="007906A9">
        <w:t>B</w:t>
      </w:r>
      <w:r w:rsidRPr="00090FF2">
        <w:t xml:space="preserve">2 to </w:t>
      </w:r>
      <w:r w:rsidR="005859CD">
        <w:t>B</w:t>
      </w:r>
      <w:r w:rsidR="005859CD" w:rsidRPr="00090FF2">
        <w:t>1</w:t>
      </w:r>
      <w:r w:rsidR="008609B7">
        <w:t>2</w:t>
      </w:r>
      <w:r w:rsidRPr="00090FF2">
        <w:t xml:space="preserve">) are evaluated using the generic technical/quality evaluation scoring scheme set out in Table 3 below. As per Table 3, a maximum available grade of 5 is awardable to each technical/quality question, which makes a maximum available aggregate score of </w:t>
      </w:r>
      <w:r w:rsidR="008609B7">
        <w:t>55</w:t>
      </w:r>
      <w:r w:rsidR="005859CD">
        <w:t xml:space="preserve"> </w:t>
      </w:r>
      <w:r w:rsidR="003C1EAC">
        <w:t>(</w:t>
      </w:r>
      <w:r w:rsidR="005859CD">
        <w:t>1</w:t>
      </w:r>
      <w:r w:rsidR="008609B7">
        <w:t>1</w:t>
      </w:r>
      <w:r w:rsidR="005859CD" w:rsidRPr="00090FF2">
        <w:t xml:space="preserve"> </w:t>
      </w:r>
      <w:r w:rsidRPr="00090FF2">
        <w:t>evaluated technical/quality questions multiplied by a maximum grade of 5 per technical/quality question).</w:t>
      </w:r>
    </w:p>
    <w:p w14:paraId="78C1CBFF" w14:textId="77777777" w:rsidR="00DD5EB2" w:rsidRPr="00090FF2" w:rsidRDefault="00DD5EB2" w:rsidP="00B256BE">
      <w:pPr>
        <w:pStyle w:val="ONEH2"/>
      </w:pPr>
      <w:r>
        <w:t>The awarded grades to each technical/quality question are then weighted in accordance with the weightings allocated to each technical/quality question in Table 4 below. As per Table 4, the total weightings amount to 100. When applied to all the evaluated technical/quality questions, this gives a maximum available Technical Score of 500.</w:t>
      </w:r>
    </w:p>
    <w:p w14:paraId="3DBBEBE0" w14:textId="77777777" w:rsidR="00DD5EB2" w:rsidRPr="00090FF2" w:rsidRDefault="00DD5EB2" w:rsidP="00B256BE">
      <w:pPr>
        <w:pStyle w:val="ONEH2"/>
      </w:pPr>
      <w:r>
        <w:t xml:space="preserve">The following explains the process the </w:t>
      </w:r>
      <w:r w:rsidR="00C9241A">
        <w:t>HRA</w:t>
      </w:r>
      <w:r>
        <w:t xml:space="preserve"> will follow in more detail.</w:t>
      </w:r>
    </w:p>
    <w:p w14:paraId="6D54BC20" w14:textId="77777777" w:rsidR="00DD5EB2" w:rsidRPr="00090FF2" w:rsidRDefault="00DD5EB2" w:rsidP="00926DB6">
      <w:pPr>
        <w:pStyle w:val="SIXH2"/>
        <w:numPr>
          <w:ilvl w:val="0"/>
          <w:numId w:val="117"/>
        </w:numPr>
        <w:spacing w:after="240"/>
        <w:ind w:left="1946"/>
      </w:pPr>
      <w:r>
        <w:t xml:space="preserve">Evaluators will review each Tender Response and provide an individual score from Table 3 below for each technical/quality question. After the evaluators submit their scores for all the technical/quality questions, the </w:t>
      </w:r>
      <w:r w:rsidR="00C9241A">
        <w:t>HRA</w:t>
      </w:r>
      <w:r>
        <w:t xml:space="preserve"> will populate an evaluation spreadsheet comprising all the individual evaluators’ scores for all the technical/quality questions.</w:t>
      </w:r>
    </w:p>
    <w:p w14:paraId="66C209F7" w14:textId="1ECCE2B7" w:rsidR="00DD5EB2" w:rsidRPr="00090FF2" w:rsidRDefault="00DD5EB2" w:rsidP="00926DB6">
      <w:pPr>
        <w:pStyle w:val="SIXH2"/>
        <w:numPr>
          <w:ilvl w:val="0"/>
          <w:numId w:val="117"/>
        </w:numPr>
        <w:spacing w:after="240"/>
        <w:ind w:left="1946"/>
      </w:pPr>
      <w:r>
        <w:t xml:space="preserve">A moderation meeting </w:t>
      </w:r>
      <w:r w:rsidRPr="00090FF2">
        <w:t xml:space="preserve">will take place to reach a consensus grade for each Tenderer where there are differences in the evaluators’ individual scores submitted under the above bullet point. In the event that </w:t>
      </w:r>
      <w:r w:rsidRPr="00090FF2">
        <w:lastRenderedPageBreak/>
        <w:t xml:space="preserve">agreement cannot be reached, further information may be requested from the Tenderer(s) by way of clarification. Once the consensus scores for all the technical/quality questions and for all Tenderers have been agreed, then each score is multiplied by the weighting allocated to that question. Once the weighted scores are generated for each technical/quality question, all the weighted scores are added together to produce each Tenderer’s total Technical Score. </w:t>
      </w:r>
    </w:p>
    <w:p w14:paraId="6459939A" w14:textId="585AA288" w:rsidR="00DD5EB2" w:rsidRPr="00090FF2" w:rsidRDefault="00A85827" w:rsidP="00266E29">
      <w:pPr>
        <w:pStyle w:val="ONEH2"/>
      </w:pPr>
      <w:r w:rsidRPr="00B246D3">
        <w:t xml:space="preserve">A grade of zero (0) in any of the evaluated technical/quality </w:t>
      </w:r>
      <w:r w:rsidR="00284007">
        <w:t>questions,</w:t>
      </w:r>
      <w:r w:rsidR="00284007" w:rsidRPr="00B246D3">
        <w:t xml:space="preserve"> before</w:t>
      </w:r>
      <w:r w:rsidRPr="00B246D3">
        <w:t xml:space="preserve"> the weightings are applied</w:t>
      </w:r>
      <w:r w:rsidR="00284007">
        <w:t>,</w:t>
      </w:r>
      <w:r w:rsidRPr="00B246D3">
        <w:t xml:space="preserve"> shall constitute a failure to evidence satisfactory delivery of the requirement(s) of the procurement and will automatically disqualify the Tenderer.</w:t>
      </w:r>
    </w:p>
    <w:p w14:paraId="5B806F75" w14:textId="77777777" w:rsidR="00FE2EA3" w:rsidRDefault="00FE2EA3">
      <w:pPr>
        <w:spacing w:after="160" w:line="259" w:lineRule="auto"/>
        <w:rPr>
          <w:b/>
          <w:bCs/>
          <w:sz w:val="20"/>
        </w:rPr>
      </w:pPr>
      <w:r>
        <w:br w:type="page"/>
      </w:r>
    </w:p>
    <w:p w14:paraId="6940C6A6" w14:textId="4102A29B" w:rsidR="0044727C" w:rsidRDefault="0044727C" w:rsidP="00B256BE">
      <w:pPr>
        <w:pStyle w:val="Caption"/>
        <w:keepNext/>
        <w:ind w:left="65"/>
      </w:pPr>
      <w:r>
        <w:lastRenderedPageBreak/>
        <w:t>Table 2: Generic Technical/Quality Evaluation Scoring Scheme</w:t>
      </w:r>
    </w:p>
    <w:tbl>
      <w:tblPr>
        <w:tblW w:w="8460" w:type="dxa"/>
        <w:tblInd w:w="648" w:type="dxa"/>
        <w:tblBorders>
          <w:top w:val="single" w:sz="8" w:space="0" w:color="331188"/>
          <w:left w:val="single" w:sz="8" w:space="0" w:color="331188"/>
          <w:bottom w:val="single" w:sz="8" w:space="0" w:color="331188"/>
          <w:right w:val="single" w:sz="8" w:space="0" w:color="331188"/>
          <w:insideH w:val="single" w:sz="8" w:space="0" w:color="331188"/>
          <w:insideV w:val="single" w:sz="8" w:space="0" w:color="331188"/>
        </w:tblBorders>
        <w:tblLook w:val="01E0" w:firstRow="1" w:lastRow="1" w:firstColumn="1" w:lastColumn="1" w:noHBand="0" w:noVBand="0"/>
      </w:tblPr>
      <w:tblGrid>
        <w:gridCol w:w="1161"/>
        <w:gridCol w:w="7299"/>
      </w:tblGrid>
      <w:tr w:rsidR="00DD5EB2" w14:paraId="0381E529" w14:textId="77777777" w:rsidTr="00B256BE">
        <w:trPr>
          <w:cantSplit/>
          <w:trHeight w:val="70"/>
          <w:tblHeader/>
        </w:trPr>
        <w:tc>
          <w:tcPr>
            <w:tcW w:w="1161" w:type="dxa"/>
            <w:shd w:val="clear" w:color="auto" w:fill="D9D9D9" w:themeFill="background1" w:themeFillShade="D9"/>
            <w:vAlign w:val="center"/>
            <w:hideMark/>
          </w:tcPr>
          <w:p w14:paraId="7511C4C3" w14:textId="77777777" w:rsidR="00DD5EB2" w:rsidRPr="006F0D01" w:rsidRDefault="00DD5EB2" w:rsidP="00B256BE">
            <w:pPr>
              <w:jc w:val="center"/>
            </w:pPr>
            <w:r w:rsidRPr="00B256BE">
              <w:rPr>
                <w:b/>
              </w:rPr>
              <w:t>Grade</w:t>
            </w:r>
          </w:p>
        </w:tc>
        <w:tc>
          <w:tcPr>
            <w:tcW w:w="7299" w:type="dxa"/>
            <w:shd w:val="clear" w:color="auto" w:fill="D9D9D9" w:themeFill="background1" w:themeFillShade="D9"/>
            <w:vAlign w:val="center"/>
            <w:hideMark/>
          </w:tcPr>
          <w:p w14:paraId="45B673B6" w14:textId="77777777" w:rsidR="00DD5EB2" w:rsidRPr="006F0D01" w:rsidRDefault="00DD5EB2" w:rsidP="00B256BE">
            <w:pPr>
              <w:jc w:val="center"/>
            </w:pPr>
            <w:r w:rsidRPr="00B256BE">
              <w:rPr>
                <w:b/>
              </w:rPr>
              <w:t>Definition of grade</w:t>
            </w:r>
          </w:p>
        </w:tc>
      </w:tr>
      <w:tr w:rsidR="00DD5EB2" w14:paraId="09622AEC" w14:textId="77777777" w:rsidTr="00B256BE">
        <w:trPr>
          <w:cantSplit/>
          <w:trHeight w:val="861"/>
        </w:trPr>
        <w:tc>
          <w:tcPr>
            <w:tcW w:w="1161" w:type="dxa"/>
            <w:shd w:val="clear" w:color="auto" w:fill="auto"/>
            <w:vAlign w:val="center"/>
            <w:hideMark/>
          </w:tcPr>
          <w:p w14:paraId="294119C8" w14:textId="77777777" w:rsidR="00DD5EB2" w:rsidRPr="00090FF2" w:rsidRDefault="00DD5EB2" w:rsidP="00384238">
            <w:pPr>
              <w:pStyle w:val="Table"/>
            </w:pPr>
            <w:r>
              <w:t>5</w:t>
            </w:r>
          </w:p>
        </w:tc>
        <w:tc>
          <w:tcPr>
            <w:tcW w:w="7299" w:type="dxa"/>
            <w:shd w:val="clear" w:color="auto" w:fill="auto"/>
          </w:tcPr>
          <w:p w14:paraId="4186D6DD" w14:textId="77777777" w:rsidR="00DD5EB2" w:rsidRDefault="00DD5EB2" w:rsidP="00384238">
            <w:pPr>
              <w:pStyle w:val="CommentText"/>
            </w:pPr>
          </w:p>
          <w:p w14:paraId="6CEDA184" w14:textId="77777777" w:rsidR="00DD5EB2" w:rsidRPr="00090FF2" w:rsidRDefault="00DD5EB2" w:rsidP="00384238">
            <w:pPr>
              <w:pStyle w:val="CommentText"/>
            </w:pPr>
            <w:r>
              <w:t>A wholly excellent Tender Response that (where applicable):</w:t>
            </w:r>
          </w:p>
          <w:p w14:paraId="735A3EDC" w14:textId="1FD23A08" w:rsidR="00DD5EB2" w:rsidRDefault="00DD5EB2" w:rsidP="00384238">
            <w:pPr>
              <w:pStyle w:val="CommentText"/>
            </w:pPr>
          </w:p>
          <w:p w14:paraId="682A6C24" w14:textId="77777777" w:rsidR="00DD5EB2" w:rsidRDefault="00DD5EB2" w:rsidP="00384238">
            <w:pPr>
              <w:pStyle w:val="CommentText"/>
            </w:pPr>
          </w:p>
          <w:p w14:paraId="3E838269" w14:textId="77777777" w:rsidR="00DD5EB2" w:rsidRPr="00090FF2" w:rsidRDefault="00DD5EB2" w:rsidP="00384238">
            <w:pPr>
              <w:pStyle w:val="CommentText"/>
            </w:pPr>
            <w:r>
              <w:t xml:space="preserve">Addresses all aspects of the question in an informed and comprehensive manner; </w:t>
            </w:r>
          </w:p>
          <w:p w14:paraId="562ECE1C" w14:textId="77777777" w:rsidR="00DD5EB2" w:rsidRDefault="00DD5EB2" w:rsidP="00384238">
            <w:pPr>
              <w:pStyle w:val="CommentText"/>
            </w:pPr>
          </w:p>
          <w:p w14:paraId="5CA5EB73" w14:textId="77777777" w:rsidR="00DD5EB2" w:rsidRPr="00090FF2" w:rsidRDefault="00DD5EB2" w:rsidP="00384238">
            <w:pPr>
              <w:pStyle w:val="CommentText"/>
            </w:pPr>
            <w:r>
              <w:t>Demonstrates a thorough understanding</w:t>
            </w:r>
            <w:r w:rsidRPr="00090FF2">
              <w:t xml:space="preserve"> of what is being asked for;</w:t>
            </w:r>
          </w:p>
          <w:p w14:paraId="64468E77" w14:textId="77777777" w:rsidR="00DD5EB2" w:rsidRDefault="00DD5EB2" w:rsidP="00384238">
            <w:pPr>
              <w:pStyle w:val="CommentText"/>
            </w:pPr>
          </w:p>
          <w:p w14:paraId="01D45675" w14:textId="77777777" w:rsidR="00DD5EB2" w:rsidRPr="00090FF2" w:rsidRDefault="00DD5EB2" w:rsidP="00384238">
            <w:pPr>
              <w:pStyle w:val="CommentText"/>
            </w:pPr>
            <w:r>
              <w:t>Provides evidence of how that understanding can be applied in practice;</w:t>
            </w:r>
          </w:p>
          <w:p w14:paraId="4A057735" w14:textId="77777777" w:rsidR="00DD5EB2" w:rsidRDefault="00DD5EB2" w:rsidP="00384238">
            <w:pPr>
              <w:pStyle w:val="CommentText"/>
            </w:pPr>
          </w:p>
          <w:p w14:paraId="4EBB08A4" w14:textId="77777777" w:rsidR="00DD5EB2" w:rsidRPr="00090FF2" w:rsidRDefault="00DD5EB2" w:rsidP="00384238">
            <w:pPr>
              <w:pStyle w:val="CommentText"/>
            </w:pPr>
            <w:r>
              <w:t>Offers full confidence that the Tenderer will deliver the service in full;</w:t>
            </w:r>
          </w:p>
          <w:p w14:paraId="78476AFE" w14:textId="77777777" w:rsidR="00DD5EB2" w:rsidRDefault="00DD5EB2" w:rsidP="00384238">
            <w:pPr>
              <w:pStyle w:val="CommentText"/>
            </w:pPr>
          </w:p>
          <w:p w14:paraId="66E0964C" w14:textId="77777777" w:rsidR="00DD5EB2" w:rsidRPr="00090FF2" w:rsidRDefault="00DD5EB2" w:rsidP="00384238">
            <w:pPr>
              <w:pStyle w:val="CommentText"/>
            </w:pPr>
            <w:r>
              <w:t xml:space="preserve">Addresses the majority of areas of doubt and uncertainty; and </w:t>
            </w:r>
          </w:p>
          <w:p w14:paraId="50F2BD8C" w14:textId="77777777" w:rsidR="00DD5EB2" w:rsidRDefault="00DD5EB2" w:rsidP="00384238">
            <w:pPr>
              <w:pStyle w:val="ListParagraph"/>
            </w:pPr>
          </w:p>
          <w:p w14:paraId="0B5E78D5" w14:textId="77777777" w:rsidR="00DD5EB2" w:rsidRPr="00090FF2" w:rsidRDefault="00DD5EB2" w:rsidP="00384238">
            <w:pPr>
              <w:pStyle w:val="CommentText"/>
            </w:pPr>
            <w:r>
              <w:t xml:space="preserve">Provides certain, unambiguous commitments or statements of intent that permit reliance through translation into contractual terms </w:t>
            </w:r>
          </w:p>
          <w:p w14:paraId="424E361B" w14:textId="77777777" w:rsidR="00DD5EB2" w:rsidRPr="00090FF2" w:rsidRDefault="00DD5EB2" w:rsidP="00384238">
            <w:pPr>
              <w:pStyle w:val="CommentText"/>
              <w:rPr>
                <w:rFonts w:eastAsia="Calibri"/>
              </w:rPr>
            </w:pPr>
          </w:p>
          <w:p w14:paraId="4D7E8286" w14:textId="77777777" w:rsidR="00DD5EB2" w:rsidRDefault="00DD5EB2" w:rsidP="00384238"/>
        </w:tc>
      </w:tr>
      <w:tr w:rsidR="00DD5EB2" w14:paraId="07842B00" w14:textId="77777777" w:rsidTr="00B256BE">
        <w:trPr>
          <w:cantSplit/>
          <w:trHeight w:val="860"/>
        </w:trPr>
        <w:tc>
          <w:tcPr>
            <w:tcW w:w="1161" w:type="dxa"/>
            <w:shd w:val="clear" w:color="auto" w:fill="auto"/>
            <w:vAlign w:val="center"/>
            <w:hideMark/>
          </w:tcPr>
          <w:p w14:paraId="161543DA" w14:textId="77777777" w:rsidR="00DD5EB2" w:rsidRPr="00090FF2" w:rsidRDefault="00DD5EB2" w:rsidP="00384238">
            <w:pPr>
              <w:pStyle w:val="Table"/>
            </w:pPr>
            <w:r>
              <w:t>4</w:t>
            </w:r>
          </w:p>
        </w:tc>
        <w:tc>
          <w:tcPr>
            <w:tcW w:w="7299" w:type="dxa"/>
            <w:shd w:val="clear" w:color="auto" w:fill="auto"/>
          </w:tcPr>
          <w:p w14:paraId="48D8CACD" w14:textId="77777777" w:rsidR="00DD5EB2" w:rsidRDefault="00DD5EB2" w:rsidP="00384238"/>
          <w:p w14:paraId="3FE8F4B0" w14:textId="77777777" w:rsidR="00DD5EB2" w:rsidRPr="00090FF2" w:rsidRDefault="00DD5EB2" w:rsidP="00384238">
            <w:pPr>
              <w:pStyle w:val="CommentText"/>
            </w:pPr>
            <w:r>
              <w:t>A good Tender Response that (where applicable):</w:t>
            </w:r>
          </w:p>
          <w:p w14:paraId="66FFD216" w14:textId="77777777" w:rsidR="00DD5EB2" w:rsidRDefault="00DD5EB2" w:rsidP="00384238">
            <w:pPr>
              <w:pStyle w:val="CommentText"/>
            </w:pPr>
          </w:p>
          <w:p w14:paraId="7F2B8123" w14:textId="77777777" w:rsidR="00DD5EB2" w:rsidRDefault="00DD5EB2" w:rsidP="00384238">
            <w:pPr>
              <w:pStyle w:val="CommentText"/>
            </w:pPr>
          </w:p>
          <w:p w14:paraId="4306122D" w14:textId="77777777" w:rsidR="00DD5EB2" w:rsidRPr="00090FF2" w:rsidRDefault="00DD5EB2" w:rsidP="00384238">
            <w:pPr>
              <w:pStyle w:val="CommentText"/>
            </w:pPr>
            <w:r>
              <w:t>Addresses all aspects of the question and is generally of a good standard;</w:t>
            </w:r>
          </w:p>
          <w:p w14:paraId="5AF428EE" w14:textId="77777777" w:rsidR="00DD5EB2" w:rsidRDefault="00DD5EB2" w:rsidP="00384238">
            <w:pPr>
              <w:pStyle w:val="CommentText"/>
            </w:pPr>
          </w:p>
          <w:p w14:paraId="63D31178" w14:textId="77777777" w:rsidR="00DD5EB2" w:rsidRPr="00090FF2" w:rsidRDefault="00DD5EB2" w:rsidP="00384238">
            <w:pPr>
              <w:pStyle w:val="CommentText"/>
            </w:pPr>
            <w:r>
              <w:t>Demonstrates a good understanding of what is being asked for;</w:t>
            </w:r>
          </w:p>
          <w:p w14:paraId="33520EB9" w14:textId="77777777" w:rsidR="00DD5EB2" w:rsidRDefault="00DD5EB2" w:rsidP="00384238">
            <w:pPr>
              <w:pStyle w:val="CommentText"/>
            </w:pPr>
          </w:p>
          <w:p w14:paraId="6E0B98C9" w14:textId="77777777" w:rsidR="00DD5EB2" w:rsidRPr="00090FF2" w:rsidRDefault="00DD5EB2" w:rsidP="00384238">
            <w:pPr>
              <w:pStyle w:val="CommentText"/>
            </w:pPr>
            <w:r>
              <w:t>Provides a worked-up methodical approach;</w:t>
            </w:r>
          </w:p>
          <w:p w14:paraId="4DF13F18" w14:textId="77777777" w:rsidR="00DD5EB2" w:rsidRDefault="00DD5EB2" w:rsidP="00384238">
            <w:pPr>
              <w:pStyle w:val="CommentText"/>
            </w:pPr>
          </w:p>
          <w:p w14:paraId="3B0E6119" w14:textId="77777777" w:rsidR="00DD5EB2" w:rsidRPr="00090FF2" w:rsidRDefault="00DD5EB2" w:rsidP="00384238">
            <w:pPr>
              <w:pStyle w:val="CommentText"/>
            </w:pPr>
            <w:r>
              <w:t>Offers confidence that the Tenderer will deliver the service in full with limited areas of doubt or uncertainty;</w:t>
            </w:r>
          </w:p>
          <w:p w14:paraId="31AFCCB5" w14:textId="77777777" w:rsidR="00DD5EB2" w:rsidRDefault="00DD5EB2" w:rsidP="00384238">
            <w:pPr>
              <w:pStyle w:val="CommentText"/>
            </w:pPr>
          </w:p>
          <w:p w14:paraId="404D0050" w14:textId="77777777" w:rsidR="00DD5EB2" w:rsidRPr="00090FF2" w:rsidRDefault="00DD5EB2" w:rsidP="00384238">
            <w:pPr>
              <w:pStyle w:val="CommentText"/>
            </w:pPr>
            <w:r>
              <w:t xml:space="preserve">Addresses key areas of doubt and uncertainty; and </w:t>
            </w:r>
          </w:p>
          <w:p w14:paraId="6511DE9E" w14:textId="77777777" w:rsidR="00DD5EB2" w:rsidRDefault="00DD5EB2" w:rsidP="00384238">
            <w:pPr>
              <w:pStyle w:val="ListParagraph"/>
            </w:pPr>
          </w:p>
          <w:p w14:paraId="79964044" w14:textId="77777777" w:rsidR="00DD5EB2" w:rsidRPr="00090FF2" w:rsidRDefault="00DD5EB2" w:rsidP="00384238">
            <w:pPr>
              <w:pStyle w:val="CommentText"/>
            </w:pPr>
            <w:r>
              <w:t>Provides commitments that can be translated well into contractual terms</w:t>
            </w:r>
          </w:p>
          <w:p w14:paraId="142C6DFC" w14:textId="77777777" w:rsidR="00DD5EB2" w:rsidRDefault="00DD5EB2" w:rsidP="00384238"/>
        </w:tc>
      </w:tr>
      <w:tr w:rsidR="00DD5EB2" w14:paraId="7A358DD4" w14:textId="77777777" w:rsidTr="00B256BE">
        <w:trPr>
          <w:cantSplit/>
          <w:trHeight w:val="861"/>
        </w:trPr>
        <w:tc>
          <w:tcPr>
            <w:tcW w:w="1161" w:type="dxa"/>
            <w:shd w:val="clear" w:color="auto" w:fill="auto"/>
            <w:vAlign w:val="center"/>
            <w:hideMark/>
          </w:tcPr>
          <w:p w14:paraId="7472594B" w14:textId="77777777" w:rsidR="00DD5EB2" w:rsidRPr="00090FF2" w:rsidRDefault="00DD5EB2" w:rsidP="00384238">
            <w:pPr>
              <w:pStyle w:val="Table"/>
            </w:pPr>
            <w:r>
              <w:lastRenderedPageBreak/>
              <w:t>3</w:t>
            </w:r>
          </w:p>
        </w:tc>
        <w:tc>
          <w:tcPr>
            <w:tcW w:w="7299" w:type="dxa"/>
            <w:shd w:val="clear" w:color="auto" w:fill="auto"/>
          </w:tcPr>
          <w:p w14:paraId="61D87839" w14:textId="77777777" w:rsidR="00DD5EB2" w:rsidRDefault="00DD5EB2" w:rsidP="00384238"/>
          <w:p w14:paraId="488904CA" w14:textId="77777777" w:rsidR="00DD5EB2" w:rsidRPr="00090FF2" w:rsidRDefault="00DD5EB2" w:rsidP="00384238">
            <w:pPr>
              <w:pStyle w:val="CommentText"/>
            </w:pPr>
            <w:r>
              <w:t>A satisfactory Tender Response that (where applicable):</w:t>
            </w:r>
          </w:p>
          <w:p w14:paraId="4B898A4E" w14:textId="77777777" w:rsidR="00DD5EB2" w:rsidRDefault="00DD5EB2" w:rsidP="00384238">
            <w:pPr>
              <w:pStyle w:val="CommentText"/>
            </w:pPr>
          </w:p>
          <w:p w14:paraId="768BB2C4" w14:textId="77777777" w:rsidR="00DD5EB2" w:rsidRDefault="00DD5EB2" w:rsidP="00384238">
            <w:pPr>
              <w:pStyle w:val="CommentText"/>
            </w:pPr>
          </w:p>
          <w:p w14:paraId="685600A3" w14:textId="77777777" w:rsidR="00DD5EB2" w:rsidRPr="00090FF2" w:rsidRDefault="00DD5EB2" w:rsidP="00384238">
            <w:pPr>
              <w:pStyle w:val="CommentText"/>
            </w:pPr>
            <w:r>
              <w:t xml:space="preserve">Addresses the majority of the question and is generally of a good standard but lacks substance or detail </w:t>
            </w:r>
            <w:r w:rsidRPr="00090FF2">
              <w:t>in some areas;</w:t>
            </w:r>
          </w:p>
          <w:p w14:paraId="46635BBC" w14:textId="77777777" w:rsidR="00DD5EB2" w:rsidRDefault="00DD5EB2" w:rsidP="00384238">
            <w:pPr>
              <w:pStyle w:val="CommentText"/>
            </w:pPr>
          </w:p>
          <w:p w14:paraId="6CC31210" w14:textId="77777777" w:rsidR="00DD5EB2" w:rsidRPr="00090FF2" w:rsidRDefault="00DD5EB2" w:rsidP="00384238">
            <w:pPr>
              <w:pStyle w:val="CommentText"/>
            </w:pPr>
            <w:r>
              <w:t>Demonstrates an understanding of what is being asked for;</w:t>
            </w:r>
          </w:p>
          <w:p w14:paraId="1298D6B1" w14:textId="77777777" w:rsidR="00DD5EB2" w:rsidRDefault="00DD5EB2" w:rsidP="00384238">
            <w:pPr>
              <w:pStyle w:val="CommentText"/>
            </w:pPr>
          </w:p>
          <w:p w14:paraId="0C7106EA" w14:textId="77777777" w:rsidR="00DD5EB2" w:rsidRPr="00090FF2" w:rsidRDefault="00DD5EB2" w:rsidP="00384238">
            <w:pPr>
              <w:pStyle w:val="CommentText"/>
            </w:pPr>
            <w:r>
              <w:t>Provides a satisfactory approach;</w:t>
            </w:r>
          </w:p>
          <w:p w14:paraId="672304D7" w14:textId="77777777" w:rsidR="00DD5EB2" w:rsidRDefault="00DD5EB2" w:rsidP="00384238">
            <w:pPr>
              <w:pStyle w:val="CommentText"/>
            </w:pPr>
          </w:p>
          <w:p w14:paraId="457D9109" w14:textId="77777777" w:rsidR="00DD5EB2" w:rsidRPr="00090FF2" w:rsidRDefault="00DD5EB2" w:rsidP="00384238">
            <w:pPr>
              <w:pStyle w:val="CommentText"/>
            </w:pPr>
            <w:r>
              <w:t>Offers a general level of confidence that the Tenderer will deliver the service (but with room for doubt in some areas);</w:t>
            </w:r>
          </w:p>
          <w:p w14:paraId="7D31D371" w14:textId="77777777" w:rsidR="00DD5EB2" w:rsidRDefault="00DD5EB2" w:rsidP="00384238">
            <w:pPr>
              <w:pStyle w:val="ListParagraph"/>
            </w:pPr>
          </w:p>
          <w:p w14:paraId="7B8999B2" w14:textId="77777777" w:rsidR="00DD5EB2" w:rsidRPr="00090FF2" w:rsidRDefault="00DD5EB2" w:rsidP="00384238">
            <w:pPr>
              <w:pStyle w:val="CommentText"/>
            </w:pPr>
            <w:r>
              <w:t xml:space="preserve">Address some areas of </w:t>
            </w:r>
            <w:r w:rsidRPr="00090FF2">
              <w:t>doubt and uncertainty; and</w:t>
            </w:r>
          </w:p>
          <w:p w14:paraId="68DA4769" w14:textId="77777777" w:rsidR="00DD5EB2" w:rsidRDefault="00DD5EB2" w:rsidP="00384238">
            <w:pPr>
              <w:pStyle w:val="CommentText"/>
            </w:pPr>
          </w:p>
          <w:p w14:paraId="18F269D4" w14:textId="77777777" w:rsidR="00DD5EB2" w:rsidRPr="00090FF2" w:rsidRDefault="00DD5EB2" w:rsidP="00384238">
            <w:pPr>
              <w:pStyle w:val="CommentText"/>
            </w:pPr>
            <w:r>
              <w:t>Provides some commitments that can be translated well into contractual terms.</w:t>
            </w:r>
          </w:p>
          <w:p w14:paraId="26D2A5F6" w14:textId="77777777" w:rsidR="00DD5EB2" w:rsidRDefault="00DD5EB2" w:rsidP="00384238"/>
        </w:tc>
      </w:tr>
      <w:tr w:rsidR="00DD5EB2" w14:paraId="65612DBE" w14:textId="77777777" w:rsidTr="00B256BE">
        <w:trPr>
          <w:cantSplit/>
          <w:trHeight w:val="861"/>
        </w:trPr>
        <w:tc>
          <w:tcPr>
            <w:tcW w:w="1161" w:type="dxa"/>
            <w:shd w:val="clear" w:color="auto" w:fill="auto"/>
            <w:vAlign w:val="center"/>
            <w:hideMark/>
          </w:tcPr>
          <w:p w14:paraId="738EF872" w14:textId="77777777" w:rsidR="00DD5EB2" w:rsidRPr="00090FF2" w:rsidRDefault="00DD5EB2" w:rsidP="00384238">
            <w:pPr>
              <w:pStyle w:val="Table"/>
            </w:pPr>
            <w:r>
              <w:t>2</w:t>
            </w:r>
          </w:p>
        </w:tc>
        <w:tc>
          <w:tcPr>
            <w:tcW w:w="7299" w:type="dxa"/>
            <w:shd w:val="clear" w:color="auto" w:fill="auto"/>
          </w:tcPr>
          <w:p w14:paraId="4EDE261F" w14:textId="77777777" w:rsidR="00DD5EB2" w:rsidRDefault="00DD5EB2" w:rsidP="00384238"/>
          <w:p w14:paraId="3B696514" w14:textId="29B09157" w:rsidR="00DD5EB2" w:rsidRPr="00090FF2" w:rsidRDefault="00CB1E42" w:rsidP="00384238">
            <w:pPr>
              <w:pStyle w:val="CommentText"/>
            </w:pPr>
            <w:r>
              <w:t>A Tender</w:t>
            </w:r>
            <w:r w:rsidR="00DD5EB2">
              <w:t xml:space="preserve"> Response that (where applicable):</w:t>
            </w:r>
          </w:p>
          <w:p w14:paraId="555786BB" w14:textId="77777777" w:rsidR="00DD5EB2" w:rsidRDefault="00DD5EB2" w:rsidP="00384238">
            <w:pPr>
              <w:pStyle w:val="CommentText"/>
            </w:pPr>
          </w:p>
          <w:p w14:paraId="19D8A54E" w14:textId="77777777" w:rsidR="00DD5EB2" w:rsidRPr="00090FF2" w:rsidRDefault="00DD5EB2" w:rsidP="00384238">
            <w:pPr>
              <w:pStyle w:val="CommentText"/>
            </w:pPr>
            <w:r>
              <w:t xml:space="preserve">Addresses some of the question but </w:t>
            </w:r>
            <w:r w:rsidRPr="00090FF2">
              <w:t>either lacks relevant information and detail or lacks substance in a manner that would suggest the response is a “model answer”;</w:t>
            </w:r>
          </w:p>
          <w:p w14:paraId="274A4DFF" w14:textId="77777777" w:rsidR="00DD5EB2" w:rsidRDefault="00DD5EB2" w:rsidP="00384238">
            <w:pPr>
              <w:pStyle w:val="CommentText"/>
            </w:pPr>
          </w:p>
          <w:p w14:paraId="689EED00" w14:textId="77777777" w:rsidR="00DD5EB2" w:rsidRPr="00090FF2" w:rsidRDefault="00DD5EB2" w:rsidP="00384238">
            <w:pPr>
              <w:pStyle w:val="CommentText"/>
            </w:pPr>
            <w:r>
              <w:t>Demonstrates some understanding but with a lack of clarity in key areas;</w:t>
            </w:r>
          </w:p>
          <w:p w14:paraId="33F71023" w14:textId="77777777" w:rsidR="00DD5EB2" w:rsidRDefault="00DD5EB2" w:rsidP="00384238">
            <w:pPr>
              <w:pStyle w:val="CommentText"/>
            </w:pPr>
          </w:p>
          <w:p w14:paraId="2832E136" w14:textId="77777777" w:rsidR="00DD5EB2" w:rsidRPr="00090FF2" w:rsidRDefault="00DD5EB2" w:rsidP="00384238">
            <w:pPr>
              <w:pStyle w:val="CommentText"/>
            </w:pPr>
            <w:r>
              <w:t xml:space="preserve">Provides an approach which is not wholly appropriate or viable </w:t>
            </w:r>
            <w:r w:rsidRPr="00090FF2">
              <w:t>or lacks evidence;</w:t>
            </w:r>
          </w:p>
          <w:p w14:paraId="42F6ADEF" w14:textId="77777777" w:rsidR="00DD5EB2" w:rsidRDefault="00DD5EB2" w:rsidP="00384238">
            <w:pPr>
              <w:pStyle w:val="CommentText"/>
            </w:pPr>
          </w:p>
          <w:p w14:paraId="0C7B7116" w14:textId="77777777" w:rsidR="00DD5EB2" w:rsidRPr="00090FF2" w:rsidRDefault="00DD5EB2" w:rsidP="00384238">
            <w:pPr>
              <w:pStyle w:val="CommentText"/>
            </w:pPr>
            <w:r>
              <w:t xml:space="preserve">Shows that the level of </w:t>
            </w:r>
            <w:r w:rsidRPr="00090FF2">
              <w:t>confidence that the supplier can deliver does not outweigh the doubt;</w:t>
            </w:r>
          </w:p>
          <w:p w14:paraId="76AE0280" w14:textId="77777777" w:rsidR="00DD5EB2" w:rsidRDefault="00DD5EB2" w:rsidP="00384238">
            <w:pPr>
              <w:pStyle w:val="CommentText"/>
            </w:pPr>
          </w:p>
          <w:p w14:paraId="0CA2DA78" w14:textId="77777777" w:rsidR="00DD5EB2" w:rsidRPr="00090FF2" w:rsidRDefault="00DD5EB2" w:rsidP="00384238">
            <w:pPr>
              <w:pStyle w:val="CommentText"/>
            </w:pPr>
            <w:r>
              <w:t>Does not address many areas of doubt and uncertainty; and</w:t>
            </w:r>
          </w:p>
          <w:p w14:paraId="5EA3EBB5" w14:textId="77777777" w:rsidR="00DD5EB2" w:rsidRDefault="00DD5EB2" w:rsidP="00384238">
            <w:pPr>
              <w:pStyle w:val="CommentText"/>
            </w:pPr>
          </w:p>
          <w:p w14:paraId="51966ED9" w14:textId="77777777" w:rsidR="00DD5EB2" w:rsidRPr="00090FF2" w:rsidRDefault="00DD5EB2" w:rsidP="00384238">
            <w:pPr>
              <w:pStyle w:val="CommentText"/>
            </w:pPr>
            <w:r>
              <w:t>Does not offer sufficient commitment (with doubt as to the extent to which would translate into contractual terms)</w:t>
            </w:r>
          </w:p>
          <w:p w14:paraId="13274A7C" w14:textId="77777777" w:rsidR="00DD5EB2" w:rsidRDefault="00DD5EB2" w:rsidP="00384238"/>
        </w:tc>
      </w:tr>
      <w:tr w:rsidR="00DD5EB2" w14:paraId="1543A071" w14:textId="77777777" w:rsidTr="00B256BE">
        <w:trPr>
          <w:cantSplit/>
          <w:trHeight w:val="861"/>
        </w:trPr>
        <w:tc>
          <w:tcPr>
            <w:tcW w:w="1161" w:type="dxa"/>
            <w:shd w:val="clear" w:color="auto" w:fill="auto"/>
            <w:vAlign w:val="center"/>
            <w:hideMark/>
          </w:tcPr>
          <w:p w14:paraId="5C24C2CA" w14:textId="77777777" w:rsidR="00DD5EB2" w:rsidRPr="00090FF2" w:rsidRDefault="00DD5EB2" w:rsidP="00384238">
            <w:pPr>
              <w:pStyle w:val="Table"/>
            </w:pPr>
            <w:r>
              <w:lastRenderedPageBreak/>
              <w:t>1</w:t>
            </w:r>
          </w:p>
        </w:tc>
        <w:tc>
          <w:tcPr>
            <w:tcW w:w="7299" w:type="dxa"/>
            <w:shd w:val="clear" w:color="auto" w:fill="auto"/>
          </w:tcPr>
          <w:p w14:paraId="0951A763" w14:textId="77777777" w:rsidR="00DD5EB2" w:rsidRDefault="00DD5EB2" w:rsidP="00384238"/>
          <w:p w14:paraId="1C8F38F0" w14:textId="77777777" w:rsidR="00DD5EB2" w:rsidRPr="00090FF2" w:rsidRDefault="00DD5EB2" w:rsidP="00384238">
            <w:pPr>
              <w:pStyle w:val="CommentText"/>
            </w:pPr>
            <w:r>
              <w:t xml:space="preserve">A </w:t>
            </w:r>
            <w:r w:rsidRPr="00090FF2">
              <w:t>generally unsatisfactory Tenderer response that (where applicable):</w:t>
            </w:r>
          </w:p>
          <w:p w14:paraId="3D881CF7" w14:textId="77777777" w:rsidR="00DD5EB2" w:rsidRDefault="00DD5EB2" w:rsidP="00384238">
            <w:pPr>
              <w:pStyle w:val="CommentText"/>
            </w:pPr>
          </w:p>
          <w:p w14:paraId="29CBF80A" w14:textId="77777777" w:rsidR="00DD5EB2" w:rsidRPr="00090FF2" w:rsidRDefault="00DD5EB2" w:rsidP="00384238">
            <w:pPr>
              <w:pStyle w:val="CommentText"/>
            </w:pPr>
            <w:r>
              <w:t>Does not address the question or has omissions;</w:t>
            </w:r>
          </w:p>
          <w:p w14:paraId="10F755FA" w14:textId="77777777" w:rsidR="00DD5EB2" w:rsidRDefault="00DD5EB2" w:rsidP="00384238">
            <w:pPr>
              <w:pStyle w:val="CommentText"/>
            </w:pPr>
          </w:p>
          <w:p w14:paraId="7BAA1017" w14:textId="77777777" w:rsidR="00DD5EB2" w:rsidRPr="00090FF2" w:rsidRDefault="00DD5EB2" w:rsidP="00384238">
            <w:pPr>
              <w:pStyle w:val="CommentText"/>
            </w:pPr>
            <w:r>
              <w:t>Lacks understanding in significant areas:</w:t>
            </w:r>
          </w:p>
          <w:p w14:paraId="46382C01" w14:textId="77777777" w:rsidR="00DD5EB2" w:rsidRDefault="00DD5EB2" w:rsidP="00384238">
            <w:pPr>
              <w:pStyle w:val="CommentText"/>
            </w:pPr>
          </w:p>
          <w:p w14:paraId="73FD00B2" w14:textId="77777777" w:rsidR="00DD5EB2" w:rsidRPr="00090FF2" w:rsidRDefault="00DD5EB2" w:rsidP="00384238">
            <w:pPr>
              <w:pStyle w:val="CommentText"/>
            </w:pPr>
            <w:r>
              <w:t>Provides an approach which has gaps or creates concerns;</w:t>
            </w:r>
          </w:p>
          <w:p w14:paraId="4C10A0CD" w14:textId="77777777" w:rsidR="00DD5EB2" w:rsidRDefault="00DD5EB2" w:rsidP="00384238">
            <w:pPr>
              <w:pStyle w:val="CommentText"/>
            </w:pPr>
          </w:p>
          <w:p w14:paraId="34F5C74B" w14:textId="77777777" w:rsidR="00DD5EB2" w:rsidRPr="00090FF2" w:rsidRDefault="00DD5EB2" w:rsidP="00384238">
            <w:pPr>
              <w:pStyle w:val="CommentText"/>
            </w:pPr>
            <w:r>
              <w:t>Shows that the level of confidence that the supplier can deliver is low;</w:t>
            </w:r>
          </w:p>
          <w:p w14:paraId="53EB5486" w14:textId="77777777" w:rsidR="00DD5EB2" w:rsidRDefault="00DD5EB2" w:rsidP="00384238">
            <w:pPr>
              <w:pStyle w:val="CommentText"/>
            </w:pPr>
          </w:p>
          <w:p w14:paraId="06166F13" w14:textId="77777777" w:rsidR="00DD5EB2" w:rsidRPr="00090FF2" w:rsidRDefault="00DD5EB2" w:rsidP="00384238">
            <w:pPr>
              <w:pStyle w:val="CommentText"/>
            </w:pPr>
            <w:r>
              <w:t>Creates uncertainty; and</w:t>
            </w:r>
          </w:p>
          <w:p w14:paraId="25AFEFF0" w14:textId="77777777" w:rsidR="00DD5EB2" w:rsidRDefault="00DD5EB2" w:rsidP="00384238">
            <w:pPr>
              <w:pStyle w:val="CommentText"/>
            </w:pPr>
          </w:p>
          <w:p w14:paraId="6994A154" w14:textId="3EE0F646" w:rsidR="00DD5EB2" w:rsidRPr="00090FF2" w:rsidRDefault="00DD5EB2" w:rsidP="00384238">
            <w:pPr>
              <w:pStyle w:val="CommentText"/>
            </w:pPr>
            <w:r>
              <w:t>Displays significant lack of commitment (with doubt as to the extent to which would translate into contractual terms)</w:t>
            </w:r>
          </w:p>
          <w:p w14:paraId="05FDF6E0" w14:textId="77777777" w:rsidR="00DD5EB2" w:rsidRPr="00090FF2" w:rsidRDefault="00DD5EB2" w:rsidP="00384238">
            <w:pPr>
              <w:pStyle w:val="CommentText"/>
            </w:pPr>
            <w:r>
              <w:tab/>
            </w:r>
            <w:r>
              <w:tab/>
            </w:r>
            <w:r>
              <w:tab/>
            </w:r>
            <w:r>
              <w:tab/>
            </w:r>
          </w:p>
          <w:p w14:paraId="7AF49D4E" w14:textId="77777777" w:rsidR="00DD5EB2" w:rsidRDefault="00DD5EB2" w:rsidP="00384238"/>
        </w:tc>
      </w:tr>
      <w:tr w:rsidR="00DD5EB2" w14:paraId="68E7C0BF" w14:textId="77777777" w:rsidTr="00B256BE">
        <w:trPr>
          <w:cantSplit/>
          <w:trHeight w:val="861"/>
        </w:trPr>
        <w:tc>
          <w:tcPr>
            <w:tcW w:w="1161" w:type="dxa"/>
            <w:shd w:val="clear" w:color="auto" w:fill="auto"/>
            <w:vAlign w:val="center"/>
            <w:hideMark/>
          </w:tcPr>
          <w:p w14:paraId="5E6EC021" w14:textId="77777777" w:rsidR="00DD5EB2" w:rsidRPr="00090FF2" w:rsidRDefault="00DD5EB2" w:rsidP="00384238">
            <w:pPr>
              <w:pStyle w:val="Table"/>
            </w:pPr>
            <w:r>
              <w:t>0</w:t>
            </w:r>
          </w:p>
        </w:tc>
        <w:tc>
          <w:tcPr>
            <w:tcW w:w="7299" w:type="dxa"/>
            <w:shd w:val="clear" w:color="auto" w:fill="auto"/>
          </w:tcPr>
          <w:p w14:paraId="59CD8ADA" w14:textId="77777777" w:rsidR="00DD5EB2" w:rsidRDefault="00DD5EB2" w:rsidP="00384238"/>
          <w:p w14:paraId="3D54B75F" w14:textId="77777777" w:rsidR="00DD5EB2" w:rsidRPr="00090FF2" w:rsidRDefault="00DD5EB2" w:rsidP="00384238">
            <w:pPr>
              <w:pStyle w:val="CommentText"/>
            </w:pPr>
            <w:r>
              <w:t xml:space="preserve">A wholly unsatisfactory Tenderer response that (where </w:t>
            </w:r>
            <w:r w:rsidRPr="00090FF2">
              <w:t>applicable):</w:t>
            </w:r>
          </w:p>
          <w:p w14:paraId="760B79BF" w14:textId="77777777" w:rsidR="00DD5EB2" w:rsidRDefault="00DD5EB2" w:rsidP="00384238">
            <w:pPr>
              <w:pStyle w:val="CommentText"/>
            </w:pPr>
          </w:p>
          <w:p w14:paraId="314A841B" w14:textId="77777777" w:rsidR="00DD5EB2" w:rsidRPr="00090FF2" w:rsidRDefault="00DD5EB2" w:rsidP="00384238">
            <w:pPr>
              <w:pStyle w:val="CommentText"/>
            </w:pPr>
            <w:r>
              <w:t>Provides no response or omissions/oversights that prevent scoring;</w:t>
            </w:r>
          </w:p>
          <w:p w14:paraId="12BAD30F" w14:textId="77777777" w:rsidR="00DD5EB2" w:rsidRDefault="00DD5EB2" w:rsidP="00384238">
            <w:pPr>
              <w:pStyle w:val="CommentText"/>
            </w:pPr>
          </w:p>
          <w:p w14:paraId="243F925C" w14:textId="77777777" w:rsidR="00DD5EB2" w:rsidRPr="00090FF2" w:rsidRDefault="00DD5EB2" w:rsidP="00384238">
            <w:pPr>
              <w:pStyle w:val="CommentText"/>
            </w:pPr>
            <w:r>
              <w:t>Refuses to deliver the requirement; and</w:t>
            </w:r>
          </w:p>
          <w:p w14:paraId="35DE97D5" w14:textId="77777777" w:rsidR="00DD5EB2" w:rsidRDefault="00DD5EB2" w:rsidP="00384238">
            <w:pPr>
              <w:pStyle w:val="CommentText"/>
            </w:pPr>
          </w:p>
          <w:p w14:paraId="37739A00" w14:textId="7F326FB0" w:rsidR="00DD5EB2" w:rsidRPr="00090FF2" w:rsidRDefault="00DD5EB2" w:rsidP="00CD261B">
            <w:pPr>
              <w:pStyle w:val="CommentText"/>
              <w:keepNext/>
            </w:pPr>
            <w:r>
              <w:t xml:space="preserve">Creates concerns so significant that the response would be detrimental to the interests of the </w:t>
            </w:r>
            <w:r w:rsidR="00CD261B">
              <w:t>HRA</w:t>
            </w:r>
            <w:r>
              <w:tab/>
            </w:r>
          </w:p>
        </w:tc>
      </w:tr>
    </w:tbl>
    <w:p w14:paraId="7DA8E0E4" w14:textId="2BBD05E5" w:rsidR="0044727C" w:rsidRDefault="00DD5EB2" w:rsidP="00B256BE">
      <w:pPr>
        <w:pStyle w:val="Caption"/>
        <w:keepNext/>
        <w:ind w:left="0"/>
      </w:pPr>
      <w:bookmarkStart w:id="34" w:name="_Ref335399138"/>
      <w:r>
        <w:br w:type="page"/>
      </w:r>
      <w:bookmarkEnd w:id="34"/>
      <w:r w:rsidR="0044727C">
        <w:lastRenderedPageBreak/>
        <w:t>Table 3: Technical/Quality Evaluation Matrix</w:t>
      </w:r>
    </w:p>
    <w:tbl>
      <w:tblPr>
        <w:tblW w:w="0" w:type="auto"/>
        <w:tblInd w:w="30" w:type="dxa"/>
        <w:tblBorders>
          <w:top w:val="single" w:sz="8" w:space="0" w:color="331188"/>
          <w:left w:val="single" w:sz="8" w:space="0" w:color="331188"/>
          <w:bottom w:val="single" w:sz="8" w:space="0" w:color="331188"/>
          <w:right w:val="single" w:sz="8" w:space="0" w:color="331188"/>
          <w:insideH w:val="single" w:sz="8" w:space="0" w:color="331188"/>
          <w:insideV w:val="single" w:sz="8" w:space="0" w:color="331188"/>
        </w:tblBorders>
        <w:tblCellMar>
          <w:left w:w="0" w:type="dxa"/>
          <w:right w:w="0" w:type="dxa"/>
        </w:tblCellMar>
        <w:tblLook w:val="04A0" w:firstRow="1" w:lastRow="0" w:firstColumn="1" w:lastColumn="0" w:noHBand="0" w:noVBand="1"/>
      </w:tblPr>
      <w:tblGrid>
        <w:gridCol w:w="1620"/>
        <w:gridCol w:w="3900"/>
        <w:gridCol w:w="823"/>
        <w:gridCol w:w="968"/>
        <w:gridCol w:w="1745"/>
      </w:tblGrid>
      <w:tr w:rsidR="00DD5EB2" w:rsidRPr="00587B0D" w14:paraId="0224DB9D" w14:textId="77777777" w:rsidTr="00B37A94">
        <w:trPr>
          <w:trHeight w:val="871"/>
        </w:trPr>
        <w:tc>
          <w:tcPr>
            <w:tcW w:w="1620" w:type="dxa"/>
            <w:shd w:val="clear" w:color="auto" w:fill="D9D9D9" w:themeFill="background1" w:themeFillShade="D9"/>
            <w:tcMar>
              <w:top w:w="0" w:type="dxa"/>
              <w:left w:w="30" w:type="dxa"/>
              <w:bottom w:w="0" w:type="dxa"/>
              <w:right w:w="30" w:type="dxa"/>
            </w:tcMar>
            <w:hideMark/>
          </w:tcPr>
          <w:p w14:paraId="52C88962" w14:textId="77777777" w:rsidR="00DD5EB2" w:rsidRPr="00B256BE" w:rsidRDefault="00414E2D" w:rsidP="00B256BE">
            <w:pPr>
              <w:jc w:val="center"/>
              <w:rPr>
                <w:rFonts w:eastAsia="Calibri"/>
                <w:b/>
              </w:rPr>
            </w:pPr>
            <w:r w:rsidRPr="00B256BE">
              <w:rPr>
                <w:b/>
              </w:rPr>
              <w:t>Section B</w:t>
            </w:r>
            <w:r w:rsidR="00DD5EB2" w:rsidRPr="00B256BE">
              <w:rPr>
                <w:b/>
              </w:rPr>
              <w:t xml:space="preserve"> of Schedule One (a) of Part B of the ITT</w:t>
            </w:r>
          </w:p>
        </w:tc>
        <w:tc>
          <w:tcPr>
            <w:tcW w:w="3900" w:type="dxa"/>
            <w:shd w:val="clear" w:color="auto" w:fill="D9D9D9" w:themeFill="background1" w:themeFillShade="D9"/>
            <w:tcMar>
              <w:top w:w="0" w:type="dxa"/>
              <w:left w:w="30" w:type="dxa"/>
              <w:bottom w:w="0" w:type="dxa"/>
              <w:right w:w="30" w:type="dxa"/>
            </w:tcMar>
            <w:hideMark/>
          </w:tcPr>
          <w:p w14:paraId="724B467F" w14:textId="77777777" w:rsidR="00DD5EB2" w:rsidRPr="00B256BE" w:rsidRDefault="00DD5EB2" w:rsidP="00B256BE">
            <w:pPr>
              <w:jc w:val="center"/>
              <w:rPr>
                <w:rFonts w:eastAsia="Calibri"/>
                <w:b/>
              </w:rPr>
            </w:pPr>
            <w:r w:rsidRPr="00B256BE">
              <w:rPr>
                <w:b/>
              </w:rPr>
              <w:t>Question subject title</w:t>
            </w:r>
          </w:p>
        </w:tc>
        <w:tc>
          <w:tcPr>
            <w:tcW w:w="823" w:type="dxa"/>
            <w:shd w:val="clear" w:color="auto" w:fill="D9D9D9" w:themeFill="background1" w:themeFillShade="D9"/>
            <w:tcMar>
              <w:top w:w="0" w:type="dxa"/>
              <w:left w:w="30" w:type="dxa"/>
              <w:bottom w:w="0" w:type="dxa"/>
              <w:right w:w="30" w:type="dxa"/>
            </w:tcMar>
            <w:hideMark/>
          </w:tcPr>
          <w:p w14:paraId="4CDC646E" w14:textId="77777777" w:rsidR="00DD5EB2" w:rsidRPr="00B256BE" w:rsidRDefault="00DD5EB2" w:rsidP="00B256BE">
            <w:pPr>
              <w:jc w:val="center"/>
              <w:rPr>
                <w:rFonts w:eastAsia="Calibri"/>
                <w:b/>
              </w:rPr>
            </w:pPr>
            <w:r w:rsidRPr="00B256BE">
              <w:rPr>
                <w:b/>
              </w:rPr>
              <w:t>Max grade</w:t>
            </w:r>
          </w:p>
        </w:tc>
        <w:tc>
          <w:tcPr>
            <w:tcW w:w="968" w:type="dxa"/>
            <w:shd w:val="clear" w:color="auto" w:fill="D9D9D9" w:themeFill="background1" w:themeFillShade="D9"/>
            <w:tcMar>
              <w:top w:w="0" w:type="dxa"/>
              <w:left w:w="30" w:type="dxa"/>
              <w:bottom w:w="0" w:type="dxa"/>
              <w:right w:w="30" w:type="dxa"/>
            </w:tcMar>
            <w:hideMark/>
          </w:tcPr>
          <w:p w14:paraId="3E05B830" w14:textId="77777777" w:rsidR="00DD5EB2" w:rsidRPr="00B256BE" w:rsidRDefault="00DD5EB2" w:rsidP="00B256BE">
            <w:pPr>
              <w:jc w:val="center"/>
              <w:rPr>
                <w:rFonts w:eastAsia="Calibri"/>
                <w:b/>
              </w:rPr>
            </w:pPr>
            <w:r w:rsidRPr="00B256BE">
              <w:rPr>
                <w:b/>
              </w:rPr>
              <w:t>Weight</w:t>
            </w:r>
          </w:p>
        </w:tc>
        <w:tc>
          <w:tcPr>
            <w:tcW w:w="1745" w:type="dxa"/>
            <w:shd w:val="clear" w:color="auto" w:fill="D9D9D9" w:themeFill="background1" w:themeFillShade="D9"/>
            <w:tcMar>
              <w:top w:w="0" w:type="dxa"/>
              <w:left w:w="30" w:type="dxa"/>
              <w:bottom w:w="0" w:type="dxa"/>
              <w:right w:w="30" w:type="dxa"/>
            </w:tcMar>
            <w:hideMark/>
          </w:tcPr>
          <w:p w14:paraId="7C77D650" w14:textId="77777777" w:rsidR="00DD5EB2" w:rsidRPr="00B256BE" w:rsidRDefault="00DD5EB2" w:rsidP="00B256BE">
            <w:pPr>
              <w:jc w:val="center"/>
              <w:rPr>
                <w:b/>
              </w:rPr>
            </w:pPr>
            <w:r w:rsidRPr="00B256BE">
              <w:rPr>
                <w:b/>
              </w:rPr>
              <w:t>Max weighted score (= max grade multiplied by corresponding weight)</w:t>
            </w:r>
          </w:p>
          <w:p w14:paraId="1C65A2D7" w14:textId="77777777" w:rsidR="00DD5EB2" w:rsidRPr="00B256BE" w:rsidRDefault="00DD5EB2" w:rsidP="00B256BE">
            <w:pPr>
              <w:jc w:val="center"/>
              <w:rPr>
                <w:rFonts w:eastAsia="Calibri"/>
                <w:b/>
              </w:rPr>
            </w:pPr>
          </w:p>
        </w:tc>
      </w:tr>
      <w:tr w:rsidR="00DD5EB2" w:rsidRPr="00587B0D" w14:paraId="72B53F74" w14:textId="77777777" w:rsidTr="00B256BE">
        <w:trPr>
          <w:trHeight w:val="290"/>
        </w:trPr>
        <w:tc>
          <w:tcPr>
            <w:tcW w:w="1620" w:type="dxa"/>
            <w:tcMar>
              <w:top w:w="0" w:type="dxa"/>
              <w:left w:w="30" w:type="dxa"/>
              <w:bottom w:w="0" w:type="dxa"/>
              <w:right w:w="30" w:type="dxa"/>
            </w:tcMar>
            <w:hideMark/>
          </w:tcPr>
          <w:p w14:paraId="5B09D0C7" w14:textId="77777777" w:rsidR="00DD5EB2" w:rsidRPr="00B256BE" w:rsidRDefault="007906A9">
            <w:pPr>
              <w:rPr>
                <w:rFonts w:eastAsia="Calibri"/>
                <w:b/>
              </w:rPr>
            </w:pPr>
            <w:r w:rsidRPr="00B256BE">
              <w:rPr>
                <w:b/>
              </w:rPr>
              <w:t>B</w:t>
            </w:r>
            <w:r w:rsidR="00DD5EB2" w:rsidRPr="00B256BE">
              <w:rPr>
                <w:b/>
              </w:rPr>
              <w:t>1</w:t>
            </w:r>
          </w:p>
        </w:tc>
        <w:tc>
          <w:tcPr>
            <w:tcW w:w="3900" w:type="dxa"/>
            <w:tcMar>
              <w:top w:w="0" w:type="dxa"/>
              <w:left w:w="30" w:type="dxa"/>
              <w:bottom w:w="0" w:type="dxa"/>
              <w:right w:w="30" w:type="dxa"/>
            </w:tcMar>
            <w:hideMark/>
          </w:tcPr>
          <w:p w14:paraId="229B4BB9" w14:textId="77777777" w:rsidR="00DD5EB2" w:rsidRPr="00B256BE" w:rsidRDefault="00DD5EB2">
            <w:pPr>
              <w:rPr>
                <w:rFonts w:eastAsia="Calibri"/>
                <w:b/>
              </w:rPr>
            </w:pPr>
            <w:r w:rsidRPr="00B256BE">
              <w:rPr>
                <w:b/>
              </w:rPr>
              <w:t>Overview</w:t>
            </w:r>
          </w:p>
        </w:tc>
        <w:tc>
          <w:tcPr>
            <w:tcW w:w="823" w:type="dxa"/>
            <w:tcMar>
              <w:top w:w="0" w:type="dxa"/>
              <w:left w:w="30" w:type="dxa"/>
              <w:bottom w:w="0" w:type="dxa"/>
              <w:right w:w="30" w:type="dxa"/>
            </w:tcMar>
            <w:hideMark/>
          </w:tcPr>
          <w:p w14:paraId="3AB4B221" w14:textId="77777777" w:rsidR="00DD5EB2" w:rsidRPr="00B256BE" w:rsidRDefault="00DD5EB2">
            <w:pPr>
              <w:rPr>
                <w:rFonts w:eastAsia="Calibri"/>
                <w:b/>
              </w:rPr>
            </w:pPr>
            <w:r w:rsidRPr="00B256BE">
              <w:rPr>
                <w:b/>
              </w:rPr>
              <w:t>0</w:t>
            </w:r>
          </w:p>
        </w:tc>
        <w:tc>
          <w:tcPr>
            <w:tcW w:w="968" w:type="dxa"/>
            <w:tcMar>
              <w:top w:w="0" w:type="dxa"/>
              <w:left w:w="30" w:type="dxa"/>
              <w:bottom w:w="0" w:type="dxa"/>
              <w:right w:w="30" w:type="dxa"/>
            </w:tcMar>
            <w:hideMark/>
          </w:tcPr>
          <w:p w14:paraId="41225F20" w14:textId="77777777" w:rsidR="00DD5EB2" w:rsidRPr="00B256BE" w:rsidRDefault="00DD5EB2">
            <w:pPr>
              <w:rPr>
                <w:rFonts w:eastAsia="Calibri"/>
                <w:b/>
              </w:rPr>
            </w:pPr>
            <w:r w:rsidRPr="00B256BE">
              <w:rPr>
                <w:b/>
              </w:rPr>
              <w:t>N/A</w:t>
            </w:r>
          </w:p>
        </w:tc>
        <w:tc>
          <w:tcPr>
            <w:tcW w:w="1745" w:type="dxa"/>
            <w:tcMar>
              <w:top w:w="0" w:type="dxa"/>
              <w:left w:w="30" w:type="dxa"/>
              <w:bottom w:w="0" w:type="dxa"/>
              <w:right w:w="30" w:type="dxa"/>
            </w:tcMar>
            <w:hideMark/>
          </w:tcPr>
          <w:p w14:paraId="5EA81EDF" w14:textId="77777777" w:rsidR="00DD5EB2" w:rsidRPr="00B256BE" w:rsidRDefault="00DD5EB2">
            <w:pPr>
              <w:rPr>
                <w:rFonts w:eastAsia="Calibri"/>
                <w:b/>
              </w:rPr>
            </w:pPr>
            <w:r w:rsidRPr="00B256BE">
              <w:rPr>
                <w:b/>
              </w:rPr>
              <w:t> </w:t>
            </w:r>
          </w:p>
        </w:tc>
      </w:tr>
      <w:tr w:rsidR="00DD5EB2" w:rsidRPr="00587B0D" w14:paraId="4B829987" w14:textId="77777777" w:rsidTr="00B256BE">
        <w:trPr>
          <w:trHeight w:val="610"/>
        </w:trPr>
        <w:tc>
          <w:tcPr>
            <w:tcW w:w="1620" w:type="dxa"/>
            <w:tcMar>
              <w:top w:w="0" w:type="dxa"/>
              <w:left w:w="30" w:type="dxa"/>
              <w:bottom w:w="0" w:type="dxa"/>
              <w:right w:w="30" w:type="dxa"/>
            </w:tcMar>
            <w:hideMark/>
          </w:tcPr>
          <w:p w14:paraId="2E503B4E" w14:textId="77777777" w:rsidR="00DD5EB2" w:rsidRPr="00B256BE" w:rsidRDefault="007906A9">
            <w:pPr>
              <w:rPr>
                <w:rFonts w:eastAsia="Calibri"/>
                <w:b/>
              </w:rPr>
            </w:pPr>
            <w:r w:rsidRPr="00B256BE">
              <w:rPr>
                <w:b/>
              </w:rPr>
              <w:t>B</w:t>
            </w:r>
            <w:r w:rsidR="00DD5EB2" w:rsidRPr="00B256BE">
              <w:rPr>
                <w:b/>
              </w:rPr>
              <w:t>2</w:t>
            </w:r>
          </w:p>
        </w:tc>
        <w:tc>
          <w:tcPr>
            <w:tcW w:w="3900" w:type="dxa"/>
            <w:tcMar>
              <w:top w:w="0" w:type="dxa"/>
              <w:left w:w="30" w:type="dxa"/>
              <w:bottom w:w="0" w:type="dxa"/>
              <w:right w:w="30" w:type="dxa"/>
            </w:tcMar>
            <w:hideMark/>
          </w:tcPr>
          <w:p w14:paraId="56FFE40B" w14:textId="77777777" w:rsidR="00DD5EB2" w:rsidRPr="00B256BE" w:rsidRDefault="00C27228">
            <w:pPr>
              <w:rPr>
                <w:rFonts w:eastAsia="Calibri"/>
                <w:b/>
              </w:rPr>
            </w:pPr>
            <w:r w:rsidRPr="00B256BE">
              <w:rPr>
                <w:b/>
              </w:rPr>
              <w:t xml:space="preserve">Application </w:t>
            </w:r>
            <w:r w:rsidR="00035241" w:rsidRPr="00B256BE">
              <w:rPr>
                <w:b/>
              </w:rPr>
              <w:t>Support and A</w:t>
            </w:r>
            <w:r w:rsidRPr="00B256BE">
              <w:rPr>
                <w:b/>
              </w:rPr>
              <w:t>s</w:t>
            </w:r>
            <w:r w:rsidR="00035241" w:rsidRPr="00B256BE">
              <w:rPr>
                <w:b/>
              </w:rPr>
              <w:t>sociated S</w:t>
            </w:r>
            <w:r w:rsidRPr="00B256BE">
              <w:rPr>
                <w:b/>
              </w:rPr>
              <w:t>ervices</w:t>
            </w:r>
          </w:p>
        </w:tc>
        <w:tc>
          <w:tcPr>
            <w:tcW w:w="823" w:type="dxa"/>
            <w:tcMar>
              <w:top w:w="0" w:type="dxa"/>
              <w:left w:w="30" w:type="dxa"/>
              <w:bottom w:w="0" w:type="dxa"/>
              <w:right w:w="30" w:type="dxa"/>
            </w:tcMar>
            <w:hideMark/>
          </w:tcPr>
          <w:p w14:paraId="31DC697E" w14:textId="77777777" w:rsidR="00DD5EB2" w:rsidRPr="00B256BE" w:rsidRDefault="00DD5EB2">
            <w:pPr>
              <w:rPr>
                <w:rFonts w:eastAsia="Calibri"/>
                <w:b/>
              </w:rPr>
            </w:pPr>
            <w:r w:rsidRPr="00B256BE">
              <w:rPr>
                <w:b/>
              </w:rPr>
              <w:t>5</w:t>
            </w:r>
          </w:p>
        </w:tc>
        <w:tc>
          <w:tcPr>
            <w:tcW w:w="968" w:type="dxa"/>
            <w:tcMar>
              <w:top w:w="0" w:type="dxa"/>
              <w:left w:w="30" w:type="dxa"/>
              <w:bottom w:w="0" w:type="dxa"/>
              <w:right w:w="30" w:type="dxa"/>
            </w:tcMar>
            <w:hideMark/>
          </w:tcPr>
          <w:p w14:paraId="6FC7C509" w14:textId="37497FE3" w:rsidR="00DD5EB2" w:rsidRPr="00B256BE" w:rsidRDefault="00F860F1" w:rsidP="00A5294F">
            <w:pPr>
              <w:rPr>
                <w:rFonts w:eastAsia="Calibri"/>
                <w:b/>
              </w:rPr>
            </w:pPr>
            <w:r>
              <w:rPr>
                <w:b/>
              </w:rPr>
              <w:t>20</w:t>
            </w:r>
          </w:p>
        </w:tc>
        <w:tc>
          <w:tcPr>
            <w:tcW w:w="1745" w:type="dxa"/>
            <w:tcMar>
              <w:top w:w="0" w:type="dxa"/>
              <w:left w:w="30" w:type="dxa"/>
              <w:bottom w:w="0" w:type="dxa"/>
              <w:right w:w="30" w:type="dxa"/>
            </w:tcMar>
            <w:hideMark/>
          </w:tcPr>
          <w:p w14:paraId="5DDEE84C" w14:textId="3CF78667" w:rsidR="00DD5EB2" w:rsidRPr="00B256BE" w:rsidRDefault="00DD5EB2" w:rsidP="00A5294F">
            <w:pPr>
              <w:rPr>
                <w:rFonts w:eastAsia="Calibri"/>
                <w:b/>
              </w:rPr>
            </w:pPr>
            <w:r w:rsidRPr="00B256BE">
              <w:rPr>
                <w:b/>
              </w:rPr>
              <w:t xml:space="preserve">                 </w:t>
            </w:r>
            <w:r w:rsidR="00F860F1">
              <w:rPr>
                <w:b/>
              </w:rPr>
              <w:t>100</w:t>
            </w:r>
          </w:p>
        </w:tc>
      </w:tr>
      <w:tr w:rsidR="00DD5EB2" w:rsidRPr="00587B0D" w14:paraId="6DC3FA12" w14:textId="77777777" w:rsidTr="00B256BE">
        <w:trPr>
          <w:trHeight w:val="290"/>
        </w:trPr>
        <w:tc>
          <w:tcPr>
            <w:tcW w:w="1620" w:type="dxa"/>
            <w:tcMar>
              <w:top w:w="0" w:type="dxa"/>
              <w:left w:w="30" w:type="dxa"/>
              <w:bottom w:w="0" w:type="dxa"/>
              <w:right w:w="30" w:type="dxa"/>
            </w:tcMar>
            <w:hideMark/>
          </w:tcPr>
          <w:p w14:paraId="6C48BBCA" w14:textId="77777777" w:rsidR="00DD5EB2" w:rsidRPr="00B256BE" w:rsidRDefault="007906A9">
            <w:pPr>
              <w:rPr>
                <w:rFonts w:eastAsia="Calibri"/>
                <w:b/>
              </w:rPr>
            </w:pPr>
            <w:r w:rsidRPr="00B256BE">
              <w:rPr>
                <w:b/>
              </w:rPr>
              <w:t>B</w:t>
            </w:r>
            <w:r w:rsidR="00DD5EB2" w:rsidRPr="00B256BE">
              <w:rPr>
                <w:b/>
              </w:rPr>
              <w:t>3</w:t>
            </w:r>
          </w:p>
        </w:tc>
        <w:tc>
          <w:tcPr>
            <w:tcW w:w="3900" w:type="dxa"/>
            <w:tcMar>
              <w:top w:w="0" w:type="dxa"/>
              <w:left w:w="30" w:type="dxa"/>
              <w:bottom w:w="0" w:type="dxa"/>
              <w:right w:w="30" w:type="dxa"/>
            </w:tcMar>
            <w:hideMark/>
          </w:tcPr>
          <w:p w14:paraId="3D5915DD" w14:textId="77777777" w:rsidR="00DD5EB2" w:rsidRPr="00B256BE" w:rsidRDefault="00035241">
            <w:pPr>
              <w:rPr>
                <w:rFonts w:eastAsia="Calibri"/>
                <w:b/>
              </w:rPr>
            </w:pPr>
            <w:r w:rsidRPr="00B256BE">
              <w:rPr>
                <w:b/>
              </w:rPr>
              <w:t>Development &amp; M</w:t>
            </w:r>
            <w:r w:rsidR="00C27228" w:rsidRPr="00B256BE">
              <w:rPr>
                <w:b/>
              </w:rPr>
              <w:t>aintenance</w:t>
            </w:r>
          </w:p>
        </w:tc>
        <w:tc>
          <w:tcPr>
            <w:tcW w:w="823" w:type="dxa"/>
            <w:tcMar>
              <w:top w:w="0" w:type="dxa"/>
              <w:left w:w="30" w:type="dxa"/>
              <w:bottom w:w="0" w:type="dxa"/>
              <w:right w:w="30" w:type="dxa"/>
            </w:tcMar>
            <w:hideMark/>
          </w:tcPr>
          <w:p w14:paraId="1DA8A544" w14:textId="77777777" w:rsidR="00DD5EB2" w:rsidRPr="00B256BE" w:rsidRDefault="00DD5EB2">
            <w:pPr>
              <w:rPr>
                <w:rFonts w:eastAsia="Calibri"/>
                <w:b/>
              </w:rPr>
            </w:pPr>
            <w:r w:rsidRPr="00B256BE">
              <w:rPr>
                <w:b/>
              </w:rPr>
              <w:t>5</w:t>
            </w:r>
          </w:p>
        </w:tc>
        <w:tc>
          <w:tcPr>
            <w:tcW w:w="968" w:type="dxa"/>
            <w:tcMar>
              <w:top w:w="0" w:type="dxa"/>
              <w:left w:w="30" w:type="dxa"/>
              <w:bottom w:w="0" w:type="dxa"/>
              <w:right w:w="30" w:type="dxa"/>
            </w:tcMar>
            <w:hideMark/>
          </w:tcPr>
          <w:p w14:paraId="69D8DD58" w14:textId="71E8A6DA" w:rsidR="00DD5EB2" w:rsidRPr="00B256BE" w:rsidRDefault="00F860F1" w:rsidP="00A5294F">
            <w:pPr>
              <w:rPr>
                <w:rFonts w:eastAsia="Calibri"/>
                <w:b/>
              </w:rPr>
            </w:pPr>
            <w:r>
              <w:rPr>
                <w:b/>
              </w:rPr>
              <w:t>20</w:t>
            </w:r>
          </w:p>
        </w:tc>
        <w:tc>
          <w:tcPr>
            <w:tcW w:w="1745" w:type="dxa"/>
            <w:tcMar>
              <w:top w:w="0" w:type="dxa"/>
              <w:left w:w="30" w:type="dxa"/>
              <w:bottom w:w="0" w:type="dxa"/>
              <w:right w:w="30" w:type="dxa"/>
            </w:tcMar>
            <w:hideMark/>
          </w:tcPr>
          <w:p w14:paraId="3FB06949" w14:textId="20DD6E0E" w:rsidR="00DD5EB2" w:rsidRPr="00B256BE" w:rsidRDefault="00E86671" w:rsidP="00A5294F">
            <w:pPr>
              <w:rPr>
                <w:rFonts w:eastAsia="Calibri"/>
                <w:b/>
              </w:rPr>
            </w:pPr>
            <w:r w:rsidRPr="00B256BE">
              <w:rPr>
                <w:b/>
              </w:rPr>
              <w:t xml:space="preserve">                 </w:t>
            </w:r>
            <w:r w:rsidR="00F860F1">
              <w:rPr>
                <w:b/>
              </w:rPr>
              <w:t>100</w:t>
            </w:r>
            <w:r w:rsidR="00DD5EB2" w:rsidRPr="00B256BE">
              <w:rPr>
                <w:b/>
              </w:rPr>
              <w:t xml:space="preserve"> </w:t>
            </w:r>
          </w:p>
        </w:tc>
      </w:tr>
      <w:tr w:rsidR="00DD5EB2" w:rsidRPr="00587B0D" w14:paraId="087735A3" w14:textId="77777777" w:rsidTr="00B256BE">
        <w:trPr>
          <w:trHeight w:val="290"/>
        </w:trPr>
        <w:tc>
          <w:tcPr>
            <w:tcW w:w="1620" w:type="dxa"/>
            <w:tcMar>
              <w:top w:w="0" w:type="dxa"/>
              <w:left w:w="30" w:type="dxa"/>
              <w:bottom w:w="0" w:type="dxa"/>
              <w:right w:w="30" w:type="dxa"/>
            </w:tcMar>
            <w:hideMark/>
          </w:tcPr>
          <w:p w14:paraId="125D7B9A" w14:textId="77777777" w:rsidR="00DD5EB2" w:rsidRPr="00B256BE" w:rsidRDefault="007906A9">
            <w:pPr>
              <w:rPr>
                <w:rFonts w:eastAsia="Calibri"/>
                <w:b/>
              </w:rPr>
            </w:pPr>
            <w:r w:rsidRPr="00B256BE">
              <w:rPr>
                <w:b/>
              </w:rPr>
              <w:t>B</w:t>
            </w:r>
            <w:r w:rsidR="00DD5EB2" w:rsidRPr="00B256BE">
              <w:rPr>
                <w:b/>
              </w:rPr>
              <w:t>4</w:t>
            </w:r>
          </w:p>
        </w:tc>
        <w:tc>
          <w:tcPr>
            <w:tcW w:w="3900" w:type="dxa"/>
            <w:tcMar>
              <w:top w:w="0" w:type="dxa"/>
              <w:left w:w="30" w:type="dxa"/>
              <w:bottom w:w="0" w:type="dxa"/>
              <w:right w:w="30" w:type="dxa"/>
            </w:tcMar>
            <w:hideMark/>
          </w:tcPr>
          <w:p w14:paraId="275B8E8D" w14:textId="77777777" w:rsidR="00DD5EB2" w:rsidRPr="00B256BE" w:rsidRDefault="00C27228">
            <w:pPr>
              <w:rPr>
                <w:rFonts w:eastAsia="Calibri"/>
                <w:b/>
              </w:rPr>
            </w:pPr>
            <w:r w:rsidRPr="00B256BE">
              <w:rPr>
                <w:b/>
              </w:rPr>
              <w:t>Infrastructure</w:t>
            </w:r>
          </w:p>
        </w:tc>
        <w:tc>
          <w:tcPr>
            <w:tcW w:w="823" w:type="dxa"/>
            <w:tcMar>
              <w:top w:w="0" w:type="dxa"/>
              <w:left w:w="30" w:type="dxa"/>
              <w:bottom w:w="0" w:type="dxa"/>
              <w:right w:w="30" w:type="dxa"/>
            </w:tcMar>
            <w:hideMark/>
          </w:tcPr>
          <w:p w14:paraId="7E787543" w14:textId="77777777" w:rsidR="00DD5EB2" w:rsidRPr="00B256BE" w:rsidRDefault="00DD5EB2">
            <w:pPr>
              <w:rPr>
                <w:rFonts w:eastAsia="Calibri"/>
                <w:b/>
              </w:rPr>
            </w:pPr>
            <w:r w:rsidRPr="00B256BE">
              <w:rPr>
                <w:b/>
              </w:rPr>
              <w:t>5</w:t>
            </w:r>
          </w:p>
        </w:tc>
        <w:tc>
          <w:tcPr>
            <w:tcW w:w="968" w:type="dxa"/>
            <w:tcMar>
              <w:top w:w="0" w:type="dxa"/>
              <w:left w:w="30" w:type="dxa"/>
              <w:bottom w:w="0" w:type="dxa"/>
              <w:right w:w="30" w:type="dxa"/>
            </w:tcMar>
            <w:hideMark/>
          </w:tcPr>
          <w:p w14:paraId="6E377476" w14:textId="69D3CC00" w:rsidR="00DD5EB2" w:rsidRPr="00B256BE" w:rsidRDefault="00F860F1">
            <w:pPr>
              <w:rPr>
                <w:rFonts w:eastAsia="Calibri"/>
                <w:b/>
              </w:rPr>
            </w:pPr>
            <w:r>
              <w:rPr>
                <w:b/>
              </w:rPr>
              <w:t>13</w:t>
            </w:r>
          </w:p>
        </w:tc>
        <w:tc>
          <w:tcPr>
            <w:tcW w:w="1745" w:type="dxa"/>
            <w:tcMar>
              <w:top w:w="0" w:type="dxa"/>
              <w:left w:w="30" w:type="dxa"/>
              <w:bottom w:w="0" w:type="dxa"/>
              <w:right w:w="30" w:type="dxa"/>
            </w:tcMar>
            <w:hideMark/>
          </w:tcPr>
          <w:p w14:paraId="607BCD13" w14:textId="03D4BE2A" w:rsidR="00DD5EB2" w:rsidRPr="00B256BE" w:rsidRDefault="00E86671" w:rsidP="00B256BE">
            <w:pPr>
              <w:rPr>
                <w:rFonts w:eastAsia="Calibri"/>
                <w:b/>
              </w:rPr>
            </w:pPr>
            <w:r w:rsidRPr="00B256BE">
              <w:rPr>
                <w:b/>
              </w:rPr>
              <w:t xml:space="preserve">                 </w:t>
            </w:r>
            <w:r>
              <w:rPr>
                <w:b/>
              </w:rPr>
              <w:t xml:space="preserve">  </w:t>
            </w:r>
            <w:r w:rsidR="00F860F1">
              <w:rPr>
                <w:b/>
              </w:rPr>
              <w:t>6</w:t>
            </w:r>
            <w:r w:rsidR="00CD7B73">
              <w:rPr>
                <w:b/>
              </w:rPr>
              <w:t>5</w:t>
            </w:r>
            <w:r w:rsidR="00DD5EB2" w:rsidRPr="00B256BE">
              <w:rPr>
                <w:b/>
              </w:rPr>
              <w:t xml:space="preserve"> </w:t>
            </w:r>
          </w:p>
        </w:tc>
      </w:tr>
      <w:tr w:rsidR="00DD5EB2" w:rsidRPr="00587B0D" w14:paraId="6B69C230" w14:textId="77777777" w:rsidTr="00B256BE">
        <w:trPr>
          <w:trHeight w:val="290"/>
        </w:trPr>
        <w:tc>
          <w:tcPr>
            <w:tcW w:w="1620" w:type="dxa"/>
            <w:tcMar>
              <w:top w:w="0" w:type="dxa"/>
              <w:left w:w="30" w:type="dxa"/>
              <w:bottom w:w="0" w:type="dxa"/>
              <w:right w:w="30" w:type="dxa"/>
            </w:tcMar>
            <w:hideMark/>
          </w:tcPr>
          <w:p w14:paraId="6051589F" w14:textId="77777777" w:rsidR="00DD5EB2" w:rsidRPr="00B256BE" w:rsidRDefault="007906A9">
            <w:pPr>
              <w:rPr>
                <w:rFonts w:eastAsia="Calibri"/>
                <w:b/>
              </w:rPr>
            </w:pPr>
            <w:r w:rsidRPr="00B256BE">
              <w:rPr>
                <w:b/>
              </w:rPr>
              <w:t>B</w:t>
            </w:r>
            <w:r w:rsidR="00DD5EB2" w:rsidRPr="00B256BE">
              <w:rPr>
                <w:b/>
              </w:rPr>
              <w:t>5</w:t>
            </w:r>
          </w:p>
        </w:tc>
        <w:tc>
          <w:tcPr>
            <w:tcW w:w="3900" w:type="dxa"/>
            <w:tcMar>
              <w:top w:w="0" w:type="dxa"/>
              <w:left w:w="30" w:type="dxa"/>
              <w:bottom w:w="0" w:type="dxa"/>
              <w:right w:w="30" w:type="dxa"/>
            </w:tcMar>
            <w:hideMark/>
          </w:tcPr>
          <w:p w14:paraId="2BC1C49F" w14:textId="77777777" w:rsidR="00DD5EB2" w:rsidRPr="00B256BE" w:rsidRDefault="00035241">
            <w:pPr>
              <w:rPr>
                <w:rFonts w:eastAsia="Calibri"/>
                <w:b/>
              </w:rPr>
            </w:pPr>
            <w:r w:rsidRPr="00B256BE">
              <w:rPr>
                <w:b/>
              </w:rPr>
              <w:t>Performance Management &amp; Planning</w:t>
            </w:r>
          </w:p>
        </w:tc>
        <w:tc>
          <w:tcPr>
            <w:tcW w:w="823" w:type="dxa"/>
            <w:tcMar>
              <w:top w:w="0" w:type="dxa"/>
              <w:left w:w="30" w:type="dxa"/>
              <w:bottom w:w="0" w:type="dxa"/>
              <w:right w:w="30" w:type="dxa"/>
            </w:tcMar>
            <w:hideMark/>
          </w:tcPr>
          <w:p w14:paraId="43A0E114" w14:textId="77777777" w:rsidR="00DD5EB2" w:rsidRPr="00B256BE" w:rsidRDefault="00DD5EB2">
            <w:pPr>
              <w:rPr>
                <w:rFonts w:eastAsia="Calibri"/>
                <w:b/>
              </w:rPr>
            </w:pPr>
            <w:r w:rsidRPr="00B256BE">
              <w:rPr>
                <w:b/>
              </w:rPr>
              <w:t>5</w:t>
            </w:r>
          </w:p>
        </w:tc>
        <w:tc>
          <w:tcPr>
            <w:tcW w:w="968" w:type="dxa"/>
            <w:tcMar>
              <w:top w:w="0" w:type="dxa"/>
              <w:left w:w="30" w:type="dxa"/>
              <w:bottom w:w="0" w:type="dxa"/>
              <w:right w:w="30" w:type="dxa"/>
            </w:tcMar>
            <w:hideMark/>
          </w:tcPr>
          <w:p w14:paraId="0DE78387" w14:textId="77777777" w:rsidR="00DD5EB2" w:rsidRPr="00B256BE" w:rsidRDefault="00035241">
            <w:pPr>
              <w:rPr>
                <w:rFonts w:eastAsia="Calibri"/>
                <w:b/>
              </w:rPr>
            </w:pPr>
            <w:r w:rsidRPr="00B256BE">
              <w:rPr>
                <w:b/>
              </w:rPr>
              <w:t>4</w:t>
            </w:r>
          </w:p>
        </w:tc>
        <w:tc>
          <w:tcPr>
            <w:tcW w:w="1745" w:type="dxa"/>
            <w:tcMar>
              <w:top w:w="0" w:type="dxa"/>
              <w:left w:w="30" w:type="dxa"/>
              <w:bottom w:w="0" w:type="dxa"/>
              <w:right w:w="30" w:type="dxa"/>
            </w:tcMar>
            <w:hideMark/>
          </w:tcPr>
          <w:p w14:paraId="05AD7B8F" w14:textId="77777777" w:rsidR="00DD5EB2" w:rsidRPr="00B256BE" w:rsidRDefault="00DD5EB2">
            <w:pPr>
              <w:rPr>
                <w:rFonts w:eastAsia="Calibri"/>
                <w:b/>
              </w:rPr>
            </w:pPr>
            <w:r w:rsidRPr="00B256BE">
              <w:rPr>
                <w:b/>
              </w:rPr>
              <w:t xml:space="preserve">                   </w:t>
            </w:r>
            <w:r w:rsidR="009719A7" w:rsidRPr="00B256BE">
              <w:rPr>
                <w:b/>
              </w:rPr>
              <w:t>20</w:t>
            </w:r>
            <w:r w:rsidRPr="00B256BE">
              <w:rPr>
                <w:b/>
              </w:rPr>
              <w:t xml:space="preserve"> </w:t>
            </w:r>
          </w:p>
        </w:tc>
      </w:tr>
      <w:tr w:rsidR="00DD5EB2" w:rsidRPr="00587B0D" w14:paraId="149DA417" w14:textId="77777777" w:rsidTr="00B256BE">
        <w:trPr>
          <w:trHeight w:val="290"/>
        </w:trPr>
        <w:tc>
          <w:tcPr>
            <w:tcW w:w="1620" w:type="dxa"/>
            <w:tcMar>
              <w:top w:w="0" w:type="dxa"/>
              <w:left w:w="30" w:type="dxa"/>
              <w:bottom w:w="0" w:type="dxa"/>
              <w:right w:w="30" w:type="dxa"/>
            </w:tcMar>
            <w:hideMark/>
          </w:tcPr>
          <w:p w14:paraId="46CD91F5" w14:textId="1390020A" w:rsidR="00DD5EB2" w:rsidRPr="00B256BE" w:rsidRDefault="007906A9">
            <w:pPr>
              <w:rPr>
                <w:rFonts w:eastAsia="Calibri"/>
                <w:b/>
              </w:rPr>
            </w:pPr>
            <w:r w:rsidRPr="00B256BE">
              <w:rPr>
                <w:b/>
              </w:rPr>
              <w:t>B</w:t>
            </w:r>
            <w:r w:rsidR="0011753A">
              <w:rPr>
                <w:b/>
              </w:rPr>
              <w:t>6</w:t>
            </w:r>
          </w:p>
        </w:tc>
        <w:tc>
          <w:tcPr>
            <w:tcW w:w="3900" w:type="dxa"/>
            <w:tcMar>
              <w:top w:w="0" w:type="dxa"/>
              <w:left w:w="30" w:type="dxa"/>
              <w:bottom w:w="0" w:type="dxa"/>
              <w:right w:w="30" w:type="dxa"/>
            </w:tcMar>
            <w:hideMark/>
          </w:tcPr>
          <w:p w14:paraId="57654389" w14:textId="77777777" w:rsidR="00DD5EB2" w:rsidRPr="00B256BE" w:rsidRDefault="00DD5EB2">
            <w:pPr>
              <w:rPr>
                <w:rFonts w:eastAsia="Calibri"/>
                <w:b/>
              </w:rPr>
            </w:pPr>
            <w:r w:rsidRPr="00B256BE">
              <w:rPr>
                <w:b/>
              </w:rPr>
              <w:t xml:space="preserve">Governance </w:t>
            </w:r>
          </w:p>
        </w:tc>
        <w:tc>
          <w:tcPr>
            <w:tcW w:w="823" w:type="dxa"/>
            <w:tcMar>
              <w:top w:w="0" w:type="dxa"/>
              <w:left w:w="30" w:type="dxa"/>
              <w:bottom w:w="0" w:type="dxa"/>
              <w:right w:w="30" w:type="dxa"/>
            </w:tcMar>
            <w:hideMark/>
          </w:tcPr>
          <w:p w14:paraId="62DCCF4F" w14:textId="77777777" w:rsidR="00DD5EB2" w:rsidRPr="00B256BE" w:rsidRDefault="00DD5EB2">
            <w:pPr>
              <w:rPr>
                <w:rFonts w:eastAsia="Calibri"/>
                <w:b/>
              </w:rPr>
            </w:pPr>
            <w:r w:rsidRPr="00B256BE">
              <w:rPr>
                <w:b/>
              </w:rPr>
              <w:t>5</w:t>
            </w:r>
          </w:p>
        </w:tc>
        <w:tc>
          <w:tcPr>
            <w:tcW w:w="968" w:type="dxa"/>
            <w:tcMar>
              <w:top w:w="0" w:type="dxa"/>
              <w:left w:w="30" w:type="dxa"/>
              <w:bottom w:w="0" w:type="dxa"/>
              <w:right w:w="30" w:type="dxa"/>
            </w:tcMar>
            <w:hideMark/>
          </w:tcPr>
          <w:p w14:paraId="4C0A0328" w14:textId="77777777" w:rsidR="00DD5EB2" w:rsidRPr="00B256BE" w:rsidRDefault="00BA0520">
            <w:pPr>
              <w:rPr>
                <w:rFonts w:eastAsia="Calibri"/>
                <w:b/>
              </w:rPr>
            </w:pPr>
            <w:r w:rsidRPr="00B256BE">
              <w:rPr>
                <w:b/>
              </w:rPr>
              <w:t>12</w:t>
            </w:r>
          </w:p>
        </w:tc>
        <w:tc>
          <w:tcPr>
            <w:tcW w:w="1745" w:type="dxa"/>
            <w:tcMar>
              <w:top w:w="0" w:type="dxa"/>
              <w:left w:w="30" w:type="dxa"/>
              <w:bottom w:w="0" w:type="dxa"/>
              <w:right w:w="30" w:type="dxa"/>
            </w:tcMar>
            <w:hideMark/>
          </w:tcPr>
          <w:p w14:paraId="3728003B" w14:textId="77777777" w:rsidR="00DD5EB2" w:rsidRPr="00B256BE" w:rsidRDefault="00DD5EB2">
            <w:pPr>
              <w:rPr>
                <w:rFonts w:eastAsia="Calibri"/>
                <w:b/>
              </w:rPr>
            </w:pPr>
            <w:r w:rsidRPr="00B256BE">
              <w:rPr>
                <w:b/>
              </w:rPr>
              <w:t xml:space="preserve">                   </w:t>
            </w:r>
            <w:r w:rsidR="009719A7" w:rsidRPr="00B256BE">
              <w:rPr>
                <w:b/>
              </w:rPr>
              <w:t>60</w:t>
            </w:r>
            <w:r w:rsidRPr="00B256BE">
              <w:rPr>
                <w:b/>
              </w:rPr>
              <w:t xml:space="preserve"> </w:t>
            </w:r>
          </w:p>
        </w:tc>
      </w:tr>
      <w:tr w:rsidR="00DD5EB2" w:rsidRPr="00587B0D" w14:paraId="15A86D1A" w14:textId="77777777" w:rsidTr="00B256BE">
        <w:trPr>
          <w:trHeight w:val="290"/>
        </w:trPr>
        <w:tc>
          <w:tcPr>
            <w:tcW w:w="1620" w:type="dxa"/>
            <w:tcMar>
              <w:top w:w="0" w:type="dxa"/>
              <w:left w:w="30" w:type="dxa"/>
              <w:bottom w:w="0" w:type="dxa"/>
              <w:right w:w="30" w:type="dxa"/>
            </w:tcMar>
            <w:hideMark/>
          </w:tcPr>
          <w:p w14:paraId="7EACB2DC" w14:textId="16AAF6A1" w:rsidR="00DD5EB2" w:rsidRPr="00B256BE" w:rsidRDefault="007906A9">
            <w:pPr>
              <w:rPr>
                <w:rFonts w:eastAsia="Calibri"/>
                <w:b/>
              </w:rPr>
            </w:pPr>
            <w:r w:rsidRPr="00B256BE">
              <w:rPr>
                <w:b/>
              </w:rPr>
              <w:t>B</w:t>
            </w:r>
            <w:r w:rsidR="0011753A">
              <w:rPr>
                <w:b/>
              </w:rPr>
              <w:t>7</w:t>
            </w:r>
          </w:p>
        </w:tc>
        <w:tc>
          <w:tcPr>
            <w:tcW w:w="3900" w:type="dxa"/>
            <w:tcMar>
              <w:top w:w="0" w:type="dxa"/>
              <w:left w:w="30" w:type="dxa"/>
              <w:bottom w:w="0" w:type="dxa"/>
              <w:right w:w="30" w:type="dxa"/>
            </w:tcMar>
            <w:hideMark/>
          </w:tcPr>
          <w:p w14:paraId="42569E14" w14:textId="77777777" w:rsidR="00DD5EB2" w:rsidRPr="00B256BE" w:rsidRDefault="00035241">
            <w:pPr>
              <w:rPr>
                <w:rFonts w:eastAsia="Calibri"/>
                <w:b/>
              </w:rPr>
            </w:pPr>
            <w:r w:rsidRPr="00B256BE">
              <w:rPr>
                <w:b/>
              </w:rPr>
              <w:t>Learning &amp; D</w:t>
            </w:r>
            <w:r w:rsidR="00DD5EB2" w:rsidRPr="00B256BE">
              <w:rPr>
                <w:b/>
              </w:rPr>
              <w:t>evelopment</w:t>
            </w:r>
          </w:p>
        </w:tc>
        <w:tc>
          <w:tcPr>
            <w:tcW w:w="823" w:type="dxa"/>
            <w:tcMar>
              <w:top w:w="0" w:type="dxa"/>
              <w:left w:w="30" w:type="dxa"/>
              <w:bottom w:w="0" w:type="dxa"/>
              <w:right w:w="30" w:type="dxa"/>
            </w:tcMar>
            <w:hideMark/>
          </w:tcPr>
          <w:p w14:paraId="0FFB3E5C" w14:textId="77777777" w:rsidR="00DD5EB2" w:rsidRPr="00B256BE" w:rsidRDefault="00DD5EB2">
            <w:pPr>
              <w:rPr>
                <w:rFonts w:eastAsia="Calibri"/>
                <w:b/>
              </w:rPr>
            </w:pPr>
            <w:r w:rsidRPr="00B256BE">
              <w:rPr>
                <w:b/>
              </w:rPr>
              <w:t>5</w:t>
            </w:r>
          </w:p>
        </w:tc>
        <w:tc>
          <w:tcPr>
            <w:tcW w:w="968" w:type="dxa"/>
            <w:tcMar>
              <w:top w:w="0" w:type="dxa"/>
              <w:left w:w="30" w:type="dxa"/>
              <w:bottom w:w="0" w:type="dxa"/>
              <w:right w:w="30" w:type="dxa"/>
            </w:tcMar>
            <w:hideMark/>
          </w:tcPr>
          <w:p w14:paraId="349401C6" w14:textId="77777777" w:rsidR="00DD5EB2" w:rsidRPr="00B256BE" w:rsidRDefault="00BA0520">
            <w:pPr>
              <w:rPr>
                <w:rFonts w:eastAsia="Calibri"/>
                <w:b/>
              </w:rPr>
            </w:pPr>
            <w:r w:rsidRPr="00B256BE">
              <w:rPr>
                <w:b/>
              </w:rPr>
              <w:t>4</w:t>
            </w:r>
          </w:p>
        </w:tc>
        <w:tc>
          <w:tcPr>
            <w:tcW w:w="1745" w:type="dxa"/>
            <w:tcMar>
              <w:top w:w="0" w:type="dxa"/>
              <w:left w:w="30" w:type="dxa"/>
              <w:bottom w:w="0" w:type="dxa"/>
              <w:right w:w="30" w:type="dxa"/>
            </w:tcMar>
            <w:hideMark/>
          </w:tcPr>
          <w:p w14:paraId="2D14E52B" w14:textId="77777777" w:rsidR="00DD5EB2" w:rsidRPr="00B256BE" w:rsidRDefault="00DD5EB2">
            <w:pPr>
              <w:rPr>
                <w:rFonts w:eastAsia="Calibri"/>
                <w:b/>
              </w:rPr>
            </w:pPr>
            <w:r w:rsidRPr="00B256BE">
              <w:rPr>
                <w:b/>
              </w:rPr>
              <w:t xml:space="preserve">                   </w:t>
            </w:r>
            <w:r w:rsidR="009719A7" w:rsidRPr="00B256BE">
              <w:rPr>
                <w:b/>
              </w:rPr>
              <w:t>20</w:t>
            </w:r>
            <w:r w:rsidRPr="00B256BE">
              <w:rPr>
                <w:b/>
              </w:rPr>
              <w:t xml:space="preserve"> </w:t>
            </w:r>
          </w:p>
        </w:tc>
      </w:tr>
      <w:tr w:rsidR="00DD5EB2" w:rsidRPr="00587B0D" w14:paraId="5017301B" w14:textId="77777777" w:rsidTr="00B256BE">
        <w:trPr>
          <w:trHeight w:val="290"/>
        </w:trPr>
        <w:tc>
          <w:tcPr>
            <w:tcW w:w="1620" w:type="dxa"/>
            <w:tcMar>
              <w:top w:w="0" w:type="dxa"/>
              <w:left w:w="30" w:type="dxa"/>
              <w:bottom w:w="0" w:type="dxa"/>
              <w:right w:w="30" w:type="dxa"/>
            </w:tcMar>
            <w:hideMark/>
          </w:tcPr>
          <w:p w14:paraId="796E470C" w14:textId="37C42C6C" w:rsidR="00DD5EB2" w:rsidRPr="00B256BE" w:rsidRDefault="007906A9">
            <w:pPr>
              <w:rPr>
                <w:rFonts w:eastAsia="Calibri"/>
                <w:b/>
              </w:rPr>
            </w:pPr>
            <w:r w:rsidRPr="00B256BE">
              <w:rPr>
                <w:b/>
              </w:rPr>
              <w:t>B</w:t>
            </w:r>
            <w:r w:rsidR="0011753A">
              <w:rPr>
                <w:b/>
              </w:rPr>
              <w:t>8</w:t>
            </w:r>
          </w:p>
        </w:tc>
        <w:tc>
          <w:tcPr>
            <w:tcW w:w="3900" w:type="dxa"/>
            <w:tcMar>
              <w:top w:w="0" w:type="dxa"/>
              <w:left w:w="30" w:type="dxa"/>
              <w:bottom w:w="0" w:type="dxa"/>
              <w:right w:w="30" w:type="dxa"/>
            </w:tcMar>
            <w:hideMark/>
          </w:tcPr>
          <w:p w14:paraId="16A897F0" w14:textId="77777777" w:rsidR="00DD5EB2" w:rsidRPr="00B256BE" w:rsidRDefault="00DD5EB2">
            <w:pPr>
              <w:rPr>
                <w:rFonts w:eastAsia="Calibri"/>
                <w:b/>
              </w:rPr>
            </w:pPr>
            <w:r w:rsidRPr="00B256BE">
              <w:rPr>
                <w:b/>
              </w:rPr>
              <w:t>ICT systems</w:t>
            </w:r>
          </w:p>
        </w:tc>
        <w:tc>
          <w:tcPr>
            <w:tcW w:w="823" w:type="dxa"/>
            <w:tcMar>
              <w:top w:w="0" w:type="dxa"/>
              <w:left w:w="30" w:type="dxa"/>
              <w:bottom w:w="0" w:type="dxa"/>
              <w:right w:w="30" w:type="dxa"/>
            </w:tcMar>
            <w:hideMark/>
          </w:tcPr>
          <w:p w14:paraId="5CD9A056" w14:textId="77777777" w:rsidR="00DD5EB2" w:rsidRPr="00B256BE" w:rsidRDefault="00DD5EB2">
            <w:pPr>
              <w:rPr>
                <w:rFonts w:eastAsia="Calibri"/>
                <w:b/>
              </w:rPr>
            </w:pPr>
            <w:r w:rsidRPr="00B256BE">
              <w:rPr>
                <w:b/>
              </w:rPr>
              <w:t>5</w:t>
            </w:r>
          </w:p>
        </w:tc>
        <w:tc>
          <w:tcPr>
            <w:tcW w:w="968" w:type="dxa"/>
            <w:tcMar>
              <w:top w:w="0" w:type="dxa"/>
              <w:left w:w="30" w:type="dxa"/>
              <w:bottom w:w="0" w:type="dxa"/>
              <w:right w:w="30" w:type="dxa"/>
            </w:tcMar>
            <w:hideMark/>
          </w:tcPr>
          <w:p w14:paraId="23E8EE64" w14:textId="378DD54E" w:rsidR="00DD5EB2" w:rsidRPr="00B256BE" w:rsidRDefault="007D46E2">
            <w:pPr>
              <w:rPr>
                <w:rFonts w:eastAsia="Calibri"/>
                <w:b/>
              </w:rPr>
            </w:pPr>
            <w:r w:rsidRPr="00B256BE">
              <w:rPr>
                <w:b/>
              </w:rPr>
              <w:t>4</w:t>
            </w:r>
          </w:p>
        </w:tc>
        <w:tc>
          <w:tcPr>
            <w:tcW w:w="1745" w:type="dxa"/>
            <w:tcMar>
              <w:top w:w="0" w:type="dxa"/>
              <w:left w:w="30" w:type="dxa"/>
              <w:bottom w:w="0" w:type="dxa"/>
              <w:right w:w="30" w:type="dxa"/>
            </w:tcMar>
            <w:hideMark/>
          </w:tcPr>
          <w:p w14:paraId="3A0E426D" w14:textId="7BE8EBF8" w:rsidR="00DD5EB2" w:rsidRPr="00B256BE" w:rsidRDefault="00DD5EB2">
            <w:pPr>
              <w:rPr>
                <w:rFonts w:eastAsia="Calibri"/>
                <w:b/>
              </w:rPr>
            </w:pPr>
            <w:r w:rsidRPr="00B256BE">
              <w:rPr>
                <w:b/>
              </w:rPr>
              <w:t xml:space="preserve">                   </w:t>
            </w:r>
            <w:r w:rsidR="009719A7" w:rsidRPr="00B256BE">
              <w:rPr>
                <w:b/>
              </w:rPr>
              <w:t>2</w:t>
            </w:r>
            <w:r w:rsidR="00CD7B73">
              <w:rPr>
                <w:b/>
              </w:rPr>
              <w:t>0</w:t>
            </w:r>
            <w:r w:rsidRPr="00B256BE">
              <w:rPr>
                <w:b/>
              </w:rPr>
              <w:t xml:space="preserve"> </w:t>
            </w:r>
          </w:p>
        </w:tc>
      </w:tr>
      <w:tr w:rsidR="00DD5EB2" w:rsidRPr="00587B0D" w14:paraId="6127E1EE" w14:textId="77777777" w:rsidTr="00B256BE">
        <w:trPr>
          <w:trHeight w:val="290"/>
        </w:trPr>
        <w:tc>
          <w:tcPr>
            <w:tcW w:w="1620" w:type="dxa"/>
            <w:tcMar>
              <w:top w:w="0" w:type="dxa"/>
              <w:left w:w="30" w:type="dxa"/>
              <w:bottom w:w="0" w:type="dxa"/>
              <w:right w:w="30" w:type="dxa"/>
            </w:tcMar>
            <w:hideMark/>
          </w:tcPr>
          <w:p w14:paraId="249D53DA" w14:textId="0290FE80" w:rsidR="00DD5EB2" w:rsidRPr="00B256BE" w:rsidRDefault="007906A9">
            <w:pPr>
              <w:rPr>
                <w:rFonts w:eastAsia="Calibri"/>
                <w:b/>
              </w:rPr>
            </w:pPr>
            <w:r w:rsidRPr="00B256BE">
              <w:rPr>
                <w:b/>
              </w:rPr>
              <w:t>B</w:t>
            </w:r>
            <w:r w:rsidR="0011753A">
              <w:rPr>
                <w:b/>
              </w:rPr>
              <w:t>9</w:t>
            </w:r>
          </w:p>
        </w:tc>
        <w:tc>
          <w:tcPr>
            <w:tcW w:w="3900" w:type="dxa"/>
            <w:tcMar>
              <w:top w:w="0" w:type="dxa"/>
              <w:left w:w="30" w:type="dxa"/>
              <w:bottom w:w="0" w:type="dxa"/>
              <w:right w:w="30" w:type="dxa"/>
            </w:tcMar>
            <w:hideMark/>
          </w:tcPr>
          <w:p w14:paraId="42A69615" w14:textId="77777777" w:rsidR="00DD5EB2" w:rsidRPr="00B256BE" w:rsidRDefault="00035241">
            <w:pPr>
              <w:rPr>
                <w:rFonts w:eastAsia="Calibri"/>
                <w:b/>
              </w:rPr>
            </w:pPr>
            <w:r w:rsidRPr="00B256BE">
              <w:rPr>
                <w:b/>
              </w:rPr>
              <w:t>Communications Strategy</w:t>
            </w:r>
          </w:p>
        </w:tc>
        <w:tc>
          <w:tcPr>
            <w:tcW w:w="823" w:type="dxa"/>
            <w:tcMar>
              <w:top w:w="0" w:type="dxa"/>
              <w:left w:w="30" w:type="dxa"/>
              <w:bottom w:w="0" w:type="dxa"/>
              <w:right w:w="30" w:type="dxa"/>
            </w:tcMar>
            <w:hideMark/>
          </w:tcPr>
          <w:p w14:paraId="0BD86CD6" w14:textId="77777777" w:rsidR="00DD5EB2" w:rsidRPr="00B256BE" w:rsidRDefault="00DD5EB2">
            <w:pPr>
              <w:rPr>
                <w:rFonts w:eastAsia="Calibri"/>
                <w:b/>
              </w:rPr>
            </w:pPr>
            <w:r w:rsidRPr="00B256BE">
              <w:rPr>
                <w:b/>
              </w:rPr>
              <w:t>5</w:t>
            </w:r>
          </w:p>
        </w:tc>
        <w:tc>
          <w:tcPr>
            <w:tcW w:w="968" w:type="dxa"/>
            <w:tcMar>
              <w:top w:w="0" w:type="dxa"/>
              <w:left w:w="30" w:type="dxa"/>
              <w:bottom w:w="0" w:type="dxa"/>
              <w:right w:w="30" w:type="dxa"/>
            </w:tcMar>
            <w:hideMark/>
          </w:tcPr>
          <w:p w14:paraId="08D412FB" w14:textId="77777777" w:rsidR="00DD5EB2" w:rsidRPr="00B256BE" w:rsidRDefault="006D1BB3">
            <w:pPr>
              <w:rPr>
                <w:rFonts w:eastAsia="Calibri"/>
                <w:b/>
              </w:rPr>
            </w:pPr>
            <w:r w:rsidRPr="00B256BE">
              <w:rPr>
                <w:b/>
              </w:rPr>
              <w:t>4</w:t>
            </w:r>
          </w:p>
        </w:tc>
        <w:tc>
          <w:tcPr>
            <w:tcW w:w="1745" w:type="dxa"/>
            <w:tcMar>
              <w:top w:w="0" w:type="dxa"/>
              <w:left w:w="30" w:type="dxa"/>
              <w:bottom w:w="0" w:type="dxa"/>
              <w:right w:w="30" w:type="dxa"/>
            </w:tcMar>
            <w:hideMark/>
          </w:tcPr>
          <w:p w14:paraId="4AE8D45D" w14:textId="77777777" w:rsidR="00DD5EB2" w:rsidRPr="00B256BE" w:rsidRDefault="00DD5EB2">
            <w:pPr>
              <w:rPr>
                <w:rFonts w:eastAsia="Calibri"/>
                <w:b/>
              </w:rPr>
            </w:pPr>
            <w:r w:rsidRPr="00B256BE">
              <w:rPr>
                <w:b/>
              </w:rPr>
              <w:t xml:space="preserve">                   </w:t>
            </w:r>
            <w:r w:rsidR="009719A7" w:rsidRPr="00B256BE">
              <w:rPr>
                <w:b/>
              </w:rPr>
              <w:t>20</w:t>
            </w:r>
            <w:r w:rsidRPr="00B256BE">
              <w:rPr>
                <w:b/>
              </w:rPr>
              <w:t xml:space="preserve"> </w:t>
            </w:r>
          </w:p>
        </w:tc>
      </w:tr>
      <w:tr w:rsidR="00DD5EB2" w:rsidRPr="00587B0D" w14:paraId="1EDF86CE" w14:textId="77777777" w:rsidTr="00B256BE">
        <w:trPr>
          <w:trHeight w:val="290"/>
        </w:trPr>
        <w:tc>
          <w:tcPr>
            <w:tcW w:w="1620" w:type="dxa"/>
            <w:tcMar>
              <w:top w:w="0" w:type="dxa"/>
              <w:left w:w="30" w:type="dxa"/>
              <w:bottom w:w="0" w:type="dxa"/>
              <w:right w:w="30" w:type="dxa"/>
            </w:tcMar>
            <w:hideMark/>
          </w:tcPr>
          <w:p w14:paraId="521341C0" w14:textId="0F8018EB" w:rsidR="00DD5EB2" w:rsidRPr="00B256BE" w:rsidRDefault="007906A9">
            <w:pPr>
              <w:rPr>
                <w:rFonts w:eastAsia="Calibri"/>
                <w:b/>
              </w:rPr>
            </w:pPr>
            <w:r w:rsidRPr="00B256BE">
              <w:rPr>
                <w:b/>
              </w:rPr>
              <w:t>B</w:t>
            </w:r>
            <w:r w:rsidR="00DD5EB2" w:rsidRPr="00B256BE">
              <w:rPr>
                <w:b/>
              </w:rPr>
              <w:t>1</w:t>
            </w:r>
            <w:r w:rsidR="0011753A">
              <w:rPr>
                <w:b/>
              </w:rPr>
              <w:t>0</w:t>
            </w:r>
          </w:p>
        </w:tc>
        <w:tc>
          <w:tcPr>
            <w:tcW w:w="3900" w:type="dxa"/>
            <w:tcMar>
              <w:top w:w="0" w:type="dxa"/>
              <w:left w:w="30" w:type="dxa"/>
              <w:bottom w:w="0" w:type="dxa"/>
              <w:right w:w="30" w:type="dxa"/>
            </w:tcMar>
            <w:hideMark/>
          </w:tcPr>
          <w:p w14:paraId="47CE37DE" w14:textId="77777777" w:rsidR="00DD5EB2" w:rsidRPr="00B256BE" w:rsidRDefault="00035241">
            <w:pPr>
              <w:rPr>
                <w:rFonts w:eastAsia="Calibri"/>
                <w:b/>
              </w:rPr>
            </w:pPr>
            <w:r w:rsidRPr="00B256BE">
              <w:rPr>
                <w:b/>
              </w:rPr>
              <w:t>Information &amp; Knowledge</w:t>
            </w:r>
            <w:r w:rsidR="00DD5EB2" w:rsidRPr="00B256BE">
              <w:rPr>
                <w:b/>
              </w:rPr>
              <w:t xml:space="preserve"> Strategy</w:t>
            </w:r>
          </w:p>
        </w:tc>
        <w:tc>
          <w:tcPr>
            <w:tcW w:w="823" w:type="dxa"/>
            <w:tcMar>
              <w:top w:w="0" w:type="dxa"/>
              <w:left w:w="30" w:type="dxa"/>
              <w:bottom w:w="0" w:type="dxa"/>
              <w:right w:w="30" w:type="dxa"/>
            </w:tcMar>
            <w:hideMark/>
          </w:tcPr>
          <w:p w14:paraId="4D4226AD" w14:textId="77777777" w:rsidR="00DD5EB2" w:rsidRPr="00B256BE" w:rsidRDefault="00DD5EB2">
            <w:pPr>
              <w:rPr>
                <w:rFonts w:eastAsia="Calibri"/>
                <w:b/>
              </w:rPr>
            </w:pPr>
            <w:r w:rsidRPr="00B256BE">
              <w:rPr>
                <w:b/>
              </w:rPr>
              <w:t>5</w:t>
            </w:r>
          </w:p>
        </w:tc>
        <w:tc>
          <w:tcPr>
            <w:tcW w:w="968" w:type="dxa"/>
            <w:tcMar>
              <w:top w:w="0" w:type="dxa"/>
              <w:left w:w="30" w:type="dxa"/>
              <w:bottom w:w="0" w:type="dxa"/>
              <w:right w:w="30" w:type="dxa"/>
            </w:tcMar>
            <w:hideMark/>
          </w:tcPr>
          <w:p w14:paraId="7DD28B51" w14:textId="4048AD7D" w:rsidR="00DD5EB2" w:rsidRPr="00B256BE" w:rsidRDefault="00461297">
            <w:pPr>
              <w:rPr>
                <w:rFonts w:eastAsia="Calibri"/>
                <w:b/>
              </w:rPr>
            </w:pPr>
            <w:r>
              <w:rPr>
                <w:b/>
              </w:rPr>
              <w:t>5</w:t>
            </w:r>
          </w:p>
        </w:tc>
        <w:tc>
          <w:tcPr>
            <w:tcW w:w="1745" w:type="dxa"/>
            <w:tcMar>
              <w:top w:w="0" w:type="dxa"/>
              <w:left w:w="30" w:type="dxa"/>
              <w:bottom w:w="0" w:type="dxa"/>
              <w:right w:w="30" w:type="dxa"/>
            </w:tcMar>
            <w:hideMark/>
          </w:tcPr>
          <w:p w14:paraId="1137A5C7" w14:textId="3F347525" w:rsidR="00DD5EB2" w:rsidRPr="00B256BE" w:rsidRDefault="00DD5EB2">
            <w:pPr>
              <w:rPr>
                <w:rFonts w:eastAsia="Calibri"/>
                <w:b/>
              </w:rPr>
            </w:pPr>
            <w:r w:rsidRPr="00B256BE">
              <w:rPr>
                <w:b/>
              </w:rPr>
              <w:t xml:space="preserve">                   </w:t>
            </w:r>
            <w:r w:rsidR="009719A7" w:rsidRPr="00B256BE">
              <w:rPr>
                <w:b/>
              </w:rPr>
              <w:t>2</w:t>
            </w:r>
            <w:r w:rsidR="00CD7B73">
              <w:rPr>
                <w:b/>
              </w:rPr>
              <w:t>5</w:t>
            </w:r>
            <w:r w:rsidRPr="00B256BE">
              <w:rPr>
                <w:b/>
              </w:rPr>
              <w:t xml:space="preserve"> </w:t>
            </w:r>
          </w:p>
        </w:tc>
      </w:tr>
      <w:tr w:rsidR="00035241" w:rsidRPr="00587B0D" w14:paraId="08A6BD8C" w14:textId="77777777" w:rsidTr="00B256BE">
        <w:trPr>
          <w:trHeight w:val="290"/>
        </w:trPr>
        <w:tc>
          <w:tcPr>
            <w:tcW w:w="1620" w:type="dxa"/>
            <w:tcMar>
              <w:top w:w="0" w:type="dxa"/>
              <w:left w:w="30" w:type="dxa"/>
              <w:bottom w:w="0" w:type="dxa"/>
              <w:right w:w="30" w:type="dxa"/>
            </w:tcMar>
            <w:hideMark/>
          </w:tcPr>
          <w:p w14:paraId="00435991" w14:textId="5A7ED306" w:rsidR="00035241" w:rsidRPr="00B256BE" w:rsidRDefault="00035241">
            <w:pPr>
              <w:rPr>
                <w:rFonts w:eastAsia="Calibri"/>
                <w:b/>
              </w:rPr>
            </w:pPr>
            <w:r w:rsidRPr="00B256BE">
              <w:rPr>
                <w:b/>
              </w:rPr>
              <w:t>B1</w:t>
            </w:r>
            <w:r w:rsidR="0011753A">
              <w:rPr>
                <w:b/>
              </w:rPr>
              <w:t>1</w:t>
            </w:r>
          </w:p>
        </w:tc>
        <w:tc>
          <w:tcPr>
            <w:tcW w:w="3900" w:type="dxa"/>
            <w:tcMar>
              <w:top w:w="0" w:type="dxa"/>
              <w:left w:w="30" w:type="dxa"/>
              <w:bottom w:w="0" w:type="dxa"/>
              <w:right w:w="30" w:type="dxa"/>
            </w:tcMar>
            <w:hideMark/>
          </w:tcPr>
          <w:p w14:paraId="32CFC327" w14:textId="77777777" w:rsidR="00035241" w:rsidRPr="00B256BE" w:rsidRDefault="00035241">
            <w:pPr>
              <w:rPr>
                <w:rFonts w:eastAsia="Calibri"/>
                <w:b/>
              </w:rPr>
            </w:pPr>
            <w:r w:rsidRPr="00B256BE">
              <w:rPr>
                <w:b/>
              </w:rPr>
              <w:t>Transition implementation plan</w:t>
            </w:r>
          </w:p>
        </w:tc>
        <w:tc>
          <w:tcPr>
            <w:tcW w:w="823" w:type="dxa"/>
            <w:tcMar>
              <w:top w:w="0" w:type="dxa"/>
              <w:left w:w="30" w:type="dxa"/>
              <w:bottom w:w="0" w:type="dxa"/>
              <w:right w:w="30" w:type="dxa"/>
            </w:tcMar>
            <w:hideMark/>
          </w:tcPr>
          <w:p w14:paraId="677E80D7" w14:textId="77777777" w:rsidR="00035241" w:rsidRPr="00B256BE" w:rsidRDefault="00035241">
            <w:pPr>
              <w:rPr>
                <w:rFonts w:eastAsia="Calibri"/>
                <w:b/>
              </w:rPr>
            </w:pPr>
            <w:r w:rsidRPr="00B256BE">
              <w:rPr>
                <w:b/>
              </w:rPr>
              <w:t>5</w:t>
            </w:r>
          </w:p>
        </w:tc>
        <w:tc>
          <w:tcPr>
            <w:tcW w:w="968" w:type="dxa"/>
            <w:tcMar>
              <w:top w:w="0" w:type="dxa"/>
              <w:left w:w="30" w:type="dxa"/>
              <w:bottom w:w="0" w:type="dxa"/>
              <w:right w:w="30" w:type="dxa"/>
            </w:tcMar>
            <w:hideMark/>
          </w:tcPr>
          <w:p w14:paraId="7B219FE1" w14:textId="4E726B10" w:rsidR="00035241" w:rsidRPr="00B256BE" w:rsidRDefault="00F860F1">
            <w:pPr>
              <w:rPr>
                <w:rFonts w:eastAsia="Calibri"/>
                <w:b/>
              </w:rPr>
            </w:pPr>
            <w:r>
              <w:rPr>
                <w:b/>
              </w:rPr>
              <w:t>10</w:t>
            </w:r>
          </w:p>
        </w:tc>
        <w:tc>
          <w:tcPr>
            <w:tcW w:w="1745" w:type="dxa"/>
            <w:tcMar>
              <w:top w:w="0" w:type="dxa"/>
              <w:left w:w="30" w:type="dxa"/>
              <w:bottom w:w="0" w:type="dxa"/>
              <w:right w:w="30" w:type="dxa"/>
            </w:tcMar>
            <w:hideMark/>
          </w:tcPr>
          <w:p w14:paraId="53FF6A88" w14:textId="1C4B76E6" w:rsidR="00035241" w:rsidRPr="00B256BE" w:rsidRDefault="00035241">
            <w:pPr>
              <w:rPr>
                <w:rFonts w:eastAsia="Calibri"/>
                <w:b/>
              </w:rPr>
            </w:pPr>
            <w:r w:rsidRPr="00B256BE">
              <w:rPr>
                <w:b/>
              </w:rPr>
              <w:t xml:space="preserve">                   </w:t>
            </w:r>
            <w:r w:rsidR="00F860F1">
              <w:rPr>
                <w:b/>
              </w:rPr>
              <w:t>5</w:t>
            </w:r>
            <w:r w:rsidR="00CD7B73">
              <w:rPr>
                <w:b/>
              </w:rPr>
              <w:t>0</w:t>
            </w:r>
            <w:r w:rsidRPr="00B256BE">
              <w:rPr>
                <w:b/>
              </w:rPr>
              <w:t xml:space="preserve"> </w:t>
            </w:r>
          </w:p>
        </w:tc>
      </w:tr>
      <w:tr w:rsidR="00035241" w:rsidRPr="00587B0D" w14:paraId="73390437" w14:textId="77777777" w:rsidTr="00B256BE">
        <w:trPr>
          <w:trHeight w:val="290"/>
        </w:trPr>
        <w:tc>
          <w:tcPr>
            <w:tcW w:w="1620" w:type="dxa"/>
            <w:tcMar>
              <w:top w:w="0" w:type="dxa"/>
              <w:left w:w="30" w:type="dxa"/>
              <w:bottom w:w="0" w:type="dxa"/>
              <w:right w:w="30" w:type="dxa"/>
            </w:tcMar>
            <w:hideMark/>
          </w:tcPr>
          <w:p w14:paraId="7FC26B0A" w14:textId="161D11A6" w:rsidR="00035241" w:rsidRPr="00B256BE" w:rsidRDefault="00035241">
            <w:pPr>
              <w:rPr>
                <w:rFonts w:eastAsia="Calibri"/>
                <w:b/>
              </w:rPr>
            </w:pPr>
            <w:r w:rsidRPr="00B256BE">
              <w:rPr>
                <w:b/>
              </w:rPr>
              <w:t>B1</w:t>
            </w:r>
            <w:r w:rsidR="0011753A">
              <w:rPr>
                <w:b/>
              </w:rPr>
              <w:t>2</w:t>
            </w:r>
          </w:p>
        </w:tc>
        <w:tc>
          <w:tcPr>
            <w:tcW w:w="3900" w:type="dxa"/>
            <w:tcMar>
              <w:top w:w="0" w:type="dxa"/>
              <w:left w:w="30" w:type="dxa"/>
              <w:bottom w:w="0" w:type="dxa"/>
              <w:right w:w="30" w:type="dxa"/>
            </w:tcMar>
            <w:hideMark/>
          </w:tcPr>
          <w:p w14:paraId="60914DE6" w14:textId="3F35C020" w:rsidR="00035241" w:rsidRPr="00B256BE" w:rsidRDefault="00035241">
            <w:pPr>
              <w:rPr>
                <w:rFonts w:eastAsia="Calibri"/>
                <w:b/>
              </w:rPr>
            </w:pPr>
            <w:r w:rsidRPr="00B256BE">
              <w:rPr>
                <w:b/>
              </w:rPr>
              <w:t xml:space="preserve">Exit </w:t>
            </w:r>
            <w:r w:rsidR="00E72FAB">
              <w:rPr>
                <w:b/>
              </w:rPr>
              <w:t>Management</w:t>
            </w:r>
          </w:p>
        </w:tc>
        <w:tc>
          <w:tcPr>
            <w:tcW w:w="823" w:type="dxa"/>
            <w:tcMar>
              <w:top w:w="0" w:type="dxa"/>
              <w:left w:w="30" w:type="dxa"/>
              <w:bottom w:w="0" w:type="dxa"/>
              <w:right w:w="30" w:type="dxa"/>
            </w:tcMar>
            <w:hideMark/>
          </w:tcPr>
          <w:p w14:paraId="416666B8" w14:textId="77777777" w:rsidR="00035241" w:rsidRPr="00B256BE" w:rsidRDefault="00035241">
            <w:pPr>
              <w:rPr>
                <w:rFonts w:eastAsia="Calibri"/>
                <w:b/>
              </w:rPr>
            </w:pPr>
            <w:r w:rsidRPr="00B256BE">
              <w:rPr>
                <w:b/>
              </w:rPr>
              <w:t>5</w:t>
            </w:r>
          </w:p>
        </w:tc>
        <w:tc>
          <w:tcPr>
            <w:tcW w:w="968" w:type="dxa"/>
            <w:tcMar>
              <w:top w:w="0" w:type="dxa"/>
              <w:left w:w="30" w:type="dxa"/>
              <w:bottom w:w="0" w:type="dxa"/>
              <w:right w:w="30" w:type="dxa"/>
            </w:tcMar>
            <w:hideMark/>
          </w:tcPr>
          <w:p w14:paraId="107F657B" w14:textId="77777777" w:rsidR="00035241" w:rsidRPr="00B256BE" w:rsidRDefault="00BA0520">
            <w:pPr>
              <w:rPr>
                <w:rFonts w:eastAsia="Calibri"/>
                <w:b/>
              </w:rPr>
            </w:pPr>
            <w:r w:rsidRPr="00B256BE">
              <w:rPr>
                <w:b/>
              </w:rPr>
              <w:t>4</w:t>
            </w:r>
          </w:p>
        </w:tc>
        <w:tc>
          <w:tcPr>
            <w:tcW w:w="1745" w:type="dxa"/>
            <w:tcMar>
              <w:top w:w="0" w:type="dxa"/>
              <w:left w:w="30" w:type="dxa"/>
              <w:bottom w:w="0" w:type="dxa"/>
              <w:right w:w="30" w:type="dxa"/>
            </w:tcMar>
            <w:hideMark/>
          </w:tcPr>
          <w:p w14:paraId="0264E1D9" w14:textId="77777777" w:rsidR="00035241" w:rsidRPr="00B256BE" w:rsidRDefault="00035241">
            <w:pPr>
              <w:rPr>
                <w:rFonts w:eastAsia="Calibri"/>
                <w:b/>
              </w:rPr>
            </w:pPr>
            <w:r w:rsidRPr="00B256BE">
              <w:rPr>
                <w:b/>
              </w:rPr>
              <w:t xml:space="preserve">                   </w:t>
            </w:r>
            <w:r w:rsidR="009719A7" w:rsidRPr="00B256BE">
              <w:rPr>
                <w:b/>
              </w:rPr>
              <w:t>20</w:t>
            </w:r>
            <w:r w:rsidRPr="00B256BE">
              <w:rPr>
                <w:b/>
              </w:rPr>
              <w:t xml:space="preserve"> </w:t>
            </w:r>
          </w:p>
        </w:tc>
      </w:tr>
      <w:tr w:rsidR="00DD5EB2" w:rsidRPr="00587B0D" w14:paraId="69AA5DB7" w14:textId="77777777" w:rsidTr="00B256BE">
        <w:trPr>
          <w:trHeight w:val="290"/>
        </w:trPr>
        <w:tc>
          <w:tcPr>
            <w:tcW w:w="1620" w:type="dxa"/>
            <w:tcMar>
              <w:top w:w="0" w:type="dxa"/>
              <w:left w:w="30" w:type="dxa"/>
              <w:bottom w:w="0" w:type="dxa"/>
              <w:right w:w="30" w:type="dxa"/>
            </w:tcMar>
            <w:hideMark/>
          </w:tcPr>
          <w:p w14:paraId="62422D3A" w14:textId="77777777" w:rsidR="00DD5EB2" w:rsidRPr="00B256BE" w:rsidRDefault="00DD5EB2">
            <w:pPr>
              <w:rPr>
                <w:rFonts w:eastAsia="Calibri"/>
                <w:b/>
              </w:rPr>
            </w:pPr>
            <w:r w:rsidRPr="00B256BE">
              <w:rPr>
                <w:b/>
              </w:rPr>
              <w:t> </w:t>
            </w:r>
          </w:p>
        </w:tc>
        <w:tc>
          <w:tcPr>
            <w:tcW w:w="3900" w:type="dxa"/>
            <w:tcMar>
              <w:top w:w="0" w:type="dxa"/>
              <w:left w:w="30" w:type="dxa"/>
              <w:bottom w:w="0" w:type="dxa"/>
              <w:right w:w="30" w:type="dxa"/>
            </w:tcMar>
            <w:hideMark/>
          </w:tcPr>
          <w:p w14:paraId="1FCE0734" w14:textId="77777777" w:rsidR="00DD5EB2" w:rsidRPr="00B256BE" w:rsidRDefault="00DD5EB2">
            <w:pPr>
              <w:rPr>
                <w:rFonts w:eastAsia="Calibri"/>
                <w:b/>
              </w:rPr>
            </w:pPr>
            <w:r w:rsidRPr="00B256BE">
              <w:rPr>
                <w:b/>
              </w:rPr>
              <w:t>TOTAL TECHNICAL SCORE</w:t>
            </w:r>
          </w:p>
        </w:tc>
        <w:tc>
          <w:tcPr>
            <w:tcW w:w="823" w:type="dxa"/>
            <w:tcMar>
              <w:top w:w="0" w:type="dxa"/>
              <w:left w:w="30" w:type="dxa"/>
              <w:bottom w:w="0" w:type="dxa"/>
              <w:right w:w="30" w:type="dxa"/>
            </w:tcMar>
            <w:hideMark/>
          </w:tcPr>
          <w:p w14:paraId="3DF71668" w14:textId="743ADAB4" w:rsidR="00DD5EB2" w:rsidRPr="00B256BE" w:rsidRDefault="00F860F1">
            <w:pPr>
              <w:rPr>
                <w:rFonts w:eastAsia="Calibri"/>
                <w:b/>
              </w:rPr>
            </w:pPr>
            <w:r>
              <w:rPr>
                <w:b/>
              </w:rPr>
              <w:t>55</w:t>
            </w:r>
          </w:p>
        </w:tc>
        <w:tc>
          <w:tcPr>
            <w:tcW w:w="968" w:type="dxa"/>
            <w:tcMar>
              <w:top w:w="0" w:type="dxa"/>
              <w:left w:w="30" w:type="dxa"/>
              <w:bottom w:w="0" w:type="dxa"/>
              <w:right w:w="30" w:type="dxa"/>
            </w:tcMar>
            <w:hideMark/>
          </w:tcPr>
          <w:p w14:paraId="4B235651" w14:textId="77777777" w:rsidR="00DD5EB2" w:rsidRPr="00B256BE" w:rsidRDefault="00DD5EB2">
            <w:pPr>
              <w:rPr>
                <w:rFonts w:eastAsia="Calibri"/>
                <w:b/>
              </w:rPr>
            </w:pPr>
            <w:r w:rsidRPr="00B256BE">
              <w:rPr>
                <w:b/>
              </w:rPr>
              <w:t>100</w:t>
            </w:r>
          </w:p>
        </w:tc>
        <w:tc>
          <w:tcPr>
            <w:tcW w:w="1745" w:type="dxa"/>
            <w:tcMar>
              <w:top w:w="0" w:type="dxa"/>
              <w:left w:w="30" w:type="dxa"/>
              <w:bottom w:w="0" w:type="dxa"/>
              <w:right w:w="30" w:type="dxa"/>
            </w:tcMar>
            <w:hideMark/>
          </w:tcPr>
          <w:p w14:paraId="25B346A8" w14:textId="77777777" w:rsidR="00DD5EB2" w:rsidRPr="00B256BE" w:rsidRDefault="00DD5EB2">
            <w:pPr>
              <w:rPr>
                <w:rFonts w:eastAsia="Calibri"/>
                <w:b/>
              </w:rPr>
            </w:pPr>
            <w:r w:rsidRPr="00B256BE">
              <w:rPr>
                <w:b/>
              </w:rPr>
              <w:t xml:space="preserve">                 500 </w:t>
            </w:r>
          </w:p>
        </w:tc>
      </w:tr>
    </w:tbl>
    <w:p w14:paraId="5E7FED4D" w14:textId="77777777" w:rsidR="0044727C" w:rsidRDefault="0044727C" w:rsidP="00B256BE">
      <w:pPr>
        <w:pStyle w:val="SIXH1"/>
        <w:numPr>
          <w:ilvl w:val="0"/>
          <w:numId w:val="0"/>
        </w:numPr>
        <w:ind w:hanging="360"/>
      </w:pPr>
    </w:p>
    <w:p w14:paraId="6CBF7CBC" w14:textId="77777777" w:rsidR="001C2D44" w:rsidRPr="006F0D01" w:rsidRDefault="001C2D44" w:rsidP="00B256BE">
      <w:pPr>
        <w:pStyle w:val="ONEH1"/>
      </w:pPr>
      <w:r w:rsidRPr="00587B0D">
        <w:t>Price evaluation</w:t>
      </w:r>
    </w:p>
    <w:p w14:paraId="0921295E" w14:textId="0CE4E0C1" w:rsidR="001C2D44" w:rsidRDefault="001C2D44" w:rsidP="00B256BE">
      <w:pPr>
        <w:pStyle w:val="LeftSide"/>
      </w:pPr>
      <w:r w:rsidRPr="0099475F">
        <w:t xml:space="preserve">The price evaluation is carried out using the Evaluation Price (EP) for each Tenderer proposal.  The Evaluation Price is the method by which Tenderer proposals are assessed on a like-for-like basis.  The Evaluation Price is the </w:t>
      </w:r>
      <w:r w:rsidR="00FB5E7B">
        <w:t>t</w:t>
      </w:r>
      <w:r w:rsidRPr="0099475F">
        <w:t xml:space="preserve">otal </w:t>
      </w:r>
      <w:r w:rsidR="00FB5E7B">
        <w:t>c</w:t>
      </w:r>
      <w:r w:rsidRPr="0099475F">
        <w:t xml:space="preserve">ontract cost specified </w:t>
      </w:r>
      <w:r w:rsidR="00FB5E7B" w:rsidRPr="0099475F">
        <w:t xml:space="preserve">in </w:t>
      </w:r>
      <w:r w:rsidR="00FB5E7B">
        <w:t>Table</w:t>
      </w:r>
      <w:r w:rsidR="00B37A94">
        <w:t xml:space="preserve"> E in Schedule 2.</w:t>
      </w:r>
    </w:p>
    <w:p w14:paraId="2B93BB55" w14:textId="0D97E136" w:rsidR="001C2D44" w:rsidRPr="0099475F" w:rsidRDefault="001C2D44" w:rsidP="00B256BE">
      <w:pPr>
        <w:pStyle w:val="ONEH2"/>
      </w:pPr>
      <w:bookmarkStart w:id="35" w:name="_Ref358306907"/>
      <w:r w:rsidRPr="0099475F">
        <w:t xml:space="preserve">To be eligible for consideration under the Price Evaluation assessment, the EP for a Tenderer </w:t>
      </w:r>
      <w:bookmarkEnd w:id="35"/>
      <w:r w:rsidRPr="0099475F">
        <w:t>cannot be more than the Capped Bud</w:t>
      </w:r>
      <w:r>
        <w:t>get, £1</w:t>
      </w:r>
      <w:r w:rsidRPr="0099475F">
        <w:t>,000,000.  Any Tender exceeding the Capped Budget in any given year will be unaffordable, and will therefore be excluded.</w:t>
      </w:r>
    </w:p>
    <w:p w14:paraId="0A914EDE" w14:textId="77777777" w:rsidR="001C2D44" w:rsidRPr="0099475F" w:rsidRDefault="001C2D44" w:rsidP="00B256BE">
      <w:pPr>
        <w:pStyle w:val="ONEH2"/>
      </w:pPr>
      <w:r w:rsidRPr="0099475F">
        <w:t>The remaining eligible bids will be marked thus:</w:t>
      </w:r>
    </w:p>
    <w:p w14:paraId="12803074" w14:textId="77777777" w:rsidR="001C2D44" w:rsidRPr="0099475F" w:rsidRDefault="001C2D44" w:rsidP="00926DB6">
      <w:pPr>
        <w:pStyle w:val="SIXH2"/>
        <w:numPr>
          <w:ilvl w:val="2"/>
          <w:numId w:val="132"/>
        </w:numPr>
        <w:tabs>
          <w:tab w:val="left" w:pos="851"/>
        </w:tabs>
        <w:spacing w:before="60" w:after="60"/>
        <w:jc w:val="both"/>
      </w:pPr>
      <w:r w:rsidRPr="0099475F">
        <w:t>The Capped Budget minus the Evaluation Price will establish the Budget Deviation</w:t>
      </w:r>
    </w:p>
    <w:p w14:paraId="5ACF9D98" w14:textId="29D2F1C1" w:rsidR="001C2D44" w:rsidRPr="0099475F" w:rsidRDefault="001C2D44" w:rsidP="00926DB6">
      <w:pPr>
        <w:pStyle w:val="SIXH2"/>
        <w:numPr>
          <w:ilvl w:val="2"/>
          <w:numId w:val="132"/>
        </w:numPr>
        <w:tabs>
          <w:tab w:val="left" w:pos="851"/>
        </w:tabs>
        <w:spacing w:before="60" w:after="60"/>
        <w:jc w:val="both"/>
      </w:pPr>
      <w:r w:rsidRPr="0099475F">
        <w:t>The bid with the greatest Budget Deviation will be assigned full ma</w:t>
      </w:r>
      <w:r>
        <w:t>rks (</w:t>
      </w:r>
      <w:r w:rsidR="003935B6">
        <w:t xml:space="preserve">marks </w:t>
      </w:r>
      <w:r>
        <w:t>available for price 5</w:t>
      </w:r>
      <w:r w:rsidRPr="0099475F">
        <w:t>0.00)</w:t>
      </w:r>
    </w:p>
    <w:p w14:paraId="69DDA6AF" w14:textId="77777777" w:rsidR="001C2D44" w:rsidRPr="0099475F" w:rsidRDefault="001C2D44" w:rsidP="00926DB6">
      <w:pPr>
        <w:pStyle w:val="SIXH2"/>
        <w:numPr>
          <w:ilvl w:val="2"/>
          <w:numId w:val="132"/>
        </w:numPr>
        <w:tabs>
          <w:tab w:val="left" w:pos="851"/>
        </w:tabs>
        <w:spacing w:before="60" w:after="60"/>
        <w:jc w:val="both"/>
      </w:pPr>
      <w:r w:rsidRPr="0099475F">
        <w:lastRenderedPageBreak/>
        <w:t>All other bids will receive a percentage of the available marks proportionate to the percentage deviation from the Capped Budget (Percentage Allocation = Bidders Budget Deviation / Greatest Budget Deviation). Marks will be expressed to 2 decimal places.</w:t>
      </w:r>
    </w:p>
    <w:p w14:paraId="775078F0" w14:textId="77777777" w:rsidR="001C2D44" w:rsidRPr="0099475F" w:rsidRDefault="001C2D44" w:rsidP="00926DB6">
      <w:pPr>
        <w:pStyle w:val="SIXH2"/>
        <w:numPr>
          <w:ilvl w:val="2"/>
          <w:numId w:val="132"/>
        </w:numPr>
        <w:tabs>
          <w:tab w:val="left" w:pos="851"/>
        </w:tabs>
        <w:spacing w:before="60" w:after="60"/>
        <w:jc w:val="both"/>
      </w:pPr>
      <w:r w:rsidRPr="0099475F">
        <w:t xml:space="preserve">Any bid </w:t>
      </w:r>
      <w:r>
        <w:t xml:space="preserve">greater than or </w:t>
      </w:r>
      <w:r w:rsidRPr="0099475F">
        <w:t>equal to the Capped Budget will receive no marks (0).</w:t>
      </w:r>
    </w:p>
    <w:p w14:paraId="5E502CC4" w14:textId="77777777" w:rsidR="001C2D44" w:rsidRPr="0099475F" w:rsidRDefault="001C2D44" w:rsidP="00B256BE">
      <w:pPr>
        <w:pStyle w:val="ONEH2"/>
      </w:pPr>
      <w:r w:rsidRPr="0099475F">
        <w:t xml:space="preserve">The example below illustrates the process: </w:t>
      </w:r>
    </w:p>
    <w:p w14:paraId="47CA0CC2" w14:textId="77777777" w:rsidR="0044727C" w:rsidRDefault="0044727C" w:rsidP="00B256BE">
      <w:pPr>
        <w:pStyle w:val="Caption"/>
        <w:keepNext/>
        <w:ind w:left="65"/>
      </w:pPr>
      <w:r>
        <w:t xml:space="preserve">Table 4: Step 1 of the price evaluation </w:t>
      </w:r>
    </w:p>
    <w:tbl>
      <w:tblPr>
        <w:tblStyle w:val="TableGrid"/>
        <w:tblW w:w="8788" w:type="dxa"/>
        <w:tblInd w:w="392" w:type="dxa"/>
        <w:tblBorders>
          <w:top w:val="single" w:sz="8" w:space="0" w:color="331188"/>
          <w:left w:val="single" w:sz="8" w:space="0" w:color="331188"/>
          <w:bottom w:val="single" w:sz="8" w:space="0" w:color="331188"/>
          <w:right w:val="single" w:sz="8" w:space="0" w:color="331188"/>
          <w:insideH w:val="single" w:sz="8" w:space="0" w:color="331188"/>
          <w:insideV w:val="single" w:sz="8" w:space="0" w:color="331188"/>
        </w:tblBorders>
        <w:tblLayout w:type="fixed"/>
        <w:tblLook w:val="01E0" w:firstRow="1" w:lastRow="1" w:firstColumn="1" w:lastColumn="1" w:noHBand="0" w:noVBand="0"/>
      </w:tblPr>
      <w:tblGrid>
        <w:gridCol w:w="2126"/>
        <w:gridCol w:w="4089"/>
        <w:gridCol w:w="2573"/>
      </w:tblGrid>
      <w:tr w:rsidR="001C2D44" w:rsidRPr="0099475F" w14:paraId="7EDBA2B6" w14:textId="77777777" w:rsidTr="00B256BE">
        <w:trPr>
          <w:trHeight w:val="70"/>
          <w:tblHeader/>
        </w:trPr>
        <w:tc>
          <w:tcPr>
            <w:tcW w:w="2126" w:type="dxa"/>
            <w:shd w:val="clear" w:color="auto" w:fill="D9D9D9" w:themeFill="background1" w:themeFillShade="D9"/>
            <w:vAlign w:val="center"/>
          </w:tcPr>
          <w:p w14:paraId="2D585C19" w14:textId="77777777" w:rsidR="001C2D44" w:rsidRPr="00B256BE" w:rsidRDefault="001C2D44" w:rsidP="00B256BE">
            <w:pPr>
              <w:jc w:val="center"/>
            </w:pPr>
            <w:r w:rsidRPr="00B256BE">
              <w:rPr>
                <w:b/>
              </w:rPr>
              <w:t>Eligible Bidder</w:t>
            </w:r>
          </w:p>
        </w:tc>
        <w:tc>
          <w:tcPr>
            <w:tcW w:w="4089" w:type="dxa"/>
            <w:shd w:val="clear" w:color="auto" w:fill="D9D9D9" w:themeFill="background1" w:themeFillShade="D9"/>
            <w:vAlign w:val="center"/>
          </w:tcPr>
          <w:p w14:paraId="31D1FAF5" w14:textId="77777777" w:rsidR="001C2D44" w:rsidRPr="00B256BE" w:rsidRDefault="001C2D44" w:rsidP="00B256BE">
            <w:pPr>
              <w:jc w:val="center"/>
            </w:pPr>
            <w:r w:rsidRPr="00B256BE">
              <w:rPr>
                <w:b/>
              </w:rPr>
              <w:t>Evaluation Price (EP)</w:t>
            </w:r>
          </w:p>
        </w:tc>
        <w:tc>
          <w:tcPr>
            <w:tcW w:w="2573" w:type="dxa"/>
            <w:shd w:val="clear" w:color="auto" w:fill="D9D9D9" w:themeFill="background1" w:themeFillShade="D9"/>
            <w:vAlign w:val="center"/>
          </w:tcPr>
          <w:p w14:paraId="5F95549B" w14:textId="77777777" w:rsidR="001C2D44" w:rsidRPr="00B256BE" w:rsidRDefault="001C2D44" w:rsidP="00B256BE">
            <w:pPr>
              <w:jc w:val="center"/>
            </w:pPr>
            <w:r w:rsidRPr="00B256BE">
              <w:rPr>
                <w:b/>
              </w:rPr>
              <w:t>Budget Deviation</w:t>
            </w:r>
          </w:p>
        </w:tc>
      </w:tr>
      <w:tr w:rsidR="001C2D44" w:rsidRPr="0099475F" w14:paraId="486FD8A4" w14:textId="77777777" w:rsidTr="00B256BE">
        <w:tc>
          <w:tcPr>
            <w:tcW w:w="2126" w:type="dxa"/>
            <w:vAlign w:val="center"/>
          </w:tcPr>
          <w:p w14:paraId="4AFE093E" w14:textId="77777777" w:rsidR="001C2D44" w:rsidRPr="0099475F" w:rsidRDefault="001C2D44">
            <w:pPr>
              <w:pStyle w:val="TableHead"/>
              <w:jc w:val="center"/>
            </w:pPr>
            <w:r w:rsidRPr="0099475F">
              <w:t>Bidder A</w:t>
            </w:r>
          </w:p>
        </w:tc>
        <w:tc>
          <w:tcPr>
            <w:tcW w:w="4089" w:type="dxa"/>
            <w:vAlign w:val="center"/>
          </w:tcPr>
          <w:p w14:paraId="0EB5635F" w14:textId="77777777" w:rsidR="001C2D44" w:rsidRPr="0099475F" w:rsidRDefault="001C2D44">
            <w:pPr>
              <w:pStyle w:val="TableHead"/>
              <w:jc w:val="center"/>
            </w:pPr>
            <w:r>
              <w:t>£1,000,000</w:t>
            </w:r>
          </w:p>
        </w:tc>
        <w:tc>
          <w:tcPr>
            <w:tcW w:w="2573" w:type="dxa"/>
            <w:vAlign w:val="center"/>
          </w:tcPr>
          <w:p w14:paraId="5FB1F0CD" w14:textId="77777777" w:rsidR="001C2D44" w:rsidRPr="0099475F" w:rsidRDefault="001C2D44">
            <w:pPr>
              <w:pStyle w:val="TableHead"/>
              <w:jc w:val="center"/>
            </w:pPr>
            <w:r w:rsidRPr="0099475F">
              <w:t>0</w:t>
            </w:r>
          </w:p>
        </w:tc>
      </w:tr>
      <w:tr w:rsidR="001C2D44" w:rsidRPr="0099475F" w14:paraId="63FAD5F8" w14:textId="77777777" w:rsidTr="00B256BE">
        <w:tc>
          <w:tcPr>
            <w:tcW w:w="2126" w:type="dxa"/>
            <w:vAlign w:val="center"/>
          </w:tcPr>
          <w:p w14:paraId="05D6E233" w14:textId="77777777" w:rsidR="001C2D44" w:rsidRPr="0099475F" w:rsidRDefault="001C2D44">
            <w:pPr>
              <w:pStyle w:val="TableHead"/>
              <w:jc w:val="center"/>
            </w:pPr>
            <w:r w:rsidRPr="0099475F">
              <w:t>Bidder B</w:t>
            </w:r>
          </w:p>
        </w:tc>
        <w:tc>
          <w:tcPr>
            <w:tcW w:w="4089" w:type="dxa"/>
            <w:vAlign w:val="center"/>
          </w:tcPr>
          <w:p w14:paraId="1FB0711B" w14:textId="77777777" w:rsidR="001C2D44" w:rsidRPr="0099475F" w:rsidRDefault="001C2D44">
            <w:pPr>
              <w:pStyle w:val="TableHead"/>
              <w:jc w:val="center"/>
            </w:pPr>
            <w:r>
              <w:t>£750,000</w:t>
            </w:r>
          </w:p>
        </w:tc>
        <w:tc>
          <w:tcPr>
            <w:tcW w:w="2573" w:type="dxa"/>
            <w:vAlign w:val="center"/>
          </w:tcPr>
          <w:p w14:paraId="4EEFE396" w14:textId="77777777" w:rsidR="001C2D44" w:rsidRPr="0099475F" w:rsidRDefault="001C2D44">
            <w:pPr>
              <w:pStyle w:val="TableHead"/>
              <w:jc w:val="center"/>
            </w:pPr>
            <w:r>
              <w:t>250,000</w:t>
            </w:r>
          </w:p>
        </w:tc>
      </w:tr>
      <w:tr w:rsidR="001C2D44" w:rsidRPr="0099475F" w14:paraId="623AF87D" w14:textId="77777777" w:rsidTr="00B256BE">
        <w:trPr>
          <w:trHeight w:val="70"/>
        </w:trPr>
        <w:tc>
          <w:tcPr>
            <w:tcW w:w="2126" w:type="dxa"/>
            <w:vAlign w:val="center"/>
          </w:tcPr>
          <w:p w14:paraId="28EF7B30" w14:textId="77777777" w:rsidR="001C2D44" w:rsidRPr="0099475F" w:rsidRDefault="001C2D44">
            <w:pPr>
              <w:pStyle w:val="TableHead"/>
              <w:jc w:val="center"/>
            </w:pPr>
            <w:r w:rsidRPr="0099475F">
              <w:t>Bidder C</w:t>
            </w:r>
          </w:p>
        </w:tc>
        <w:tc>
          <w:tcPr>
            <w:tcW w:w="4089" w:type="dxa"/>
            <w:vAlign w:val="center"/>
          </w:tcPr>
          <w:p w14:paraId="0655B017" w14:textId="77777777" w:rsidR="001C2D44" w:rsidRPr="0099475F" w:rsidRDefault="001C2D44">
            <w:pPr>
              <w:pStyle w:val="TableHead"/>
              <w:jc w:val="center"/>
            </w:pPr>
            <w:r>
              <w:t>£654,537</w:t>
            </w:r>
          </w:p>
        </w:tc>
        <w:tc>
          <w:tcPr>
            <w:tcW w:w="2573" w:type="dxa"/>
            <w:vAlign w:val="center"/>
          </w:tcPr>
          <w:p w14:paraId="2051190E" w14:textId="77777777" w:rsidR="001C2D44" w:rsidRPr="0099475F" w:rsidRDefault="001C2D44">
            <w:pPr>
              <w:pStyle w:val="TableHead"/>
              <w:jc w:val="center"/>
            </w:pPr>
            <w:r>
              <w:t>345,463</w:t>
            </w:r>
          </w:p>
        </w:tc>
      </w:tr>
      <w:tr w:rsidR="001C2D44" w:rsidRPr="0099475F" w14:paraId="6968D42C" w14:textId="77777777" w:rsidTr="00B256BE">
        <w:trPr>
          <w:trHeight w:val="70"/>
        </w:trPr>
        <w:tc>
          <w:tcPr>
            <w:tcW w:w="2126" w:type="dxa"/>
            <w:vAlign w:val="center"/>
          </w:tcPr>
          <w:p w14:paraId="0B5BBB6A" w14:textId="77777777" w:rsidR="001C2D44" w:rsidRPr="0099475F" w:rsidRDefault="001C2D44">
            <w:pPr>
              <w:pStyle w:val="TableHead"/>
              <w:jc w:val="center"/>
            </w:pPr>
            <w:r w:rsidRPr="0099475F">
              <w:t>Bidder D</w:t>
            </w:r>
          </w:p>
        </w:tc>
        <w:tc>
          <w:tcPr>
            <w:tcW w:w="4089" w:type="dxa"/>
            <w:vAlign w:val="center"/>
          </w:tcPr>
          <w:p w14:paraId="5931897A" w14:textId="77777777" w:rsidR="001C2D44" w:rsidRPr="0099475F" w:rsidRDefault="001C2D44">
            <w:pPr>
              <w:pStyle w:val="TableHead"/>
              <w:jc w:val="center"/>
            </w:pPr>
            <w:r>
              <w:t>£500,000</w:t>
            </w:r>
          </w:p>
        </w:tc>
        <w:tc>
          <w:tcPr>
            <w:tcW w:w="2573" w:type="dxa"/>
            <w:vAlign w:val="center"/>
          </w:tcPr>
          <w:p w14:paraId="5C740175" w14:textId="77777777" w:rsidR="001C2D44" w:rsidRPr="0099475F" w:rsidRDefault="001C2D44">
            <w:pPr>
              <w:pStyle w:val="TableHead"/>
              <w:jc w:val="center"/>
            </w:pPr>
            <w:r>
              <w:t>500,000</w:t>
            </w:r>
          </w:p>
        </w:tc>
      </w:tr>
    </w:tbl>
    <w:p w14:paraId="75A080AF" w14:textId="77777777" w:rsidR="001C2D44" w:rsidRPr="0099475F" w:rsidRDefault="001C2D44" w:rsidP="00B256BE">
      <w:pPr>
        <w:pStyle w:val="Indented"/>
        <w:ind w:left="349"/>
        <w:rPr>
          <w:szCs w:val="22"/>
        </w:rPr>
      </w:pPr>
    </w:p>
    <w:p w14:paraId="251CD0C4" w14:textId="77777777" w:rsidR="0044727C" w:rsidRDefault="0044727C" w:rsidP="00B256BE">
      <w:pPr>
        <w:pStyle w:val="Caption"/>
        <w:keepNext/>
        <w:ind w:left="65"/>
      </w:pPr>
      <w:r>
        <w:t>Table 5:  Steps 2 and 3 of the price evaluation</w:t>
      </w:r>
    </w:p>
    <w:tbl>
      <w:tblPr>
        <w:tblStyle w:val="TableGrid"/>
        <w:tblW w:w="8788" w:type="dxa"/>
        <w:tblInd w:w="392" w:type="dxa"/>
        <w:tblBorders>
          <w:top w:val="single" w:sz="8" w:space="0" w:color="331188"/>
          <w:left w:val="single" w:sz="8" w:space="0" w:color="331188"/>
          <w:bottom w:val="single" w:sz="8" w:space="0" w:color="331188"/>
          <w:right w:val="single" w:sz="8" w:space="0" w:color="331188"/>
          <w:insideH w:val="single" w:sz="8" w:space="0" w:color="331188"/>
          <w:insideV w:val="single" w:sz="8" w:space="0" w:color="331188"/>
        </w:tblBorders>
        <w:tblLayout w:type="fixed"/>
        <w:tblLook w:val="01E0" w:firstRow="1" w:lastRow="1" w:firstColumn="1" w:lastColumn="1" w:noHBand="0" w:noVBand="0"/>
      </w:tblPr>
      <w:tblGrid>
        <w:gridCol w:w="2126"/>
        <w:gridCol w:w="4111"/>
        <w:gridCol w:w="2551"/>
      </w:tblGrid>
      <w:tr w:rsidR="001C2D44" w:rsidRPr="0099475F" w14:paraId="166CCEF7" w14:textId="77777777" w:rsidTr="00B256BE">
        <w:trPr>
          <w:trHeight w:val="376"/>
          <w:tblHeader/>
        </w:trPr>
        <w:tc>
          <w:tcPr>
            <w:tcW w:w="2126" w:type="dxa"/>
            <w:shd w:val="clear" w:color="auto" w:fill="D9D9D9" w:themeFill="background1" w:themeFillShade="D9"/>
            <w:vAlign w:val="center"/>
          </w:tcPr>
          <w:p w14:paraId="5D81ADFE" w14:textId="77777777" w:rsidR="001C2D44" w:rsidRPr="00B256BE" w:rsidRDefault="001C2D44" w:rsidP="00B256BE">
            <w:pPr>
              <w:jc w:val="center"/>
            </w:pPr>
            <w:r w:rsidRPr="00B256BE">
              <w:rPr>
                <w:b/>
              </w:rPr>
              <w:t>Eligible Bidder</w:t>
            </w:r>
          </w:p>
        </w:tc>
        <w:tc>
          <w:tcPr>
            <w:tcW w:w="4111" w:type="dxa"/>
            <w:shd w:val="clear" w:color="auto" w:fill="D9D9D9" w:themeFill="background1" w:themeFillShade="D9"/>
            <w:vAlign w:val="center"/>
          </w:tcPr>
          <w:p w14:paraId="52FCCB5B" w14:textId="77777777" w:rsidR="001C2D44" w:rsidRPr="00B256BE" w:rsidRDefault="001C2D44" w:rsidP="00B256BE">
            <w:pPr>
              <w:jc w:val="center"/>
            </w:pPr>
            <w:r w:rsidRPr="00B256BE">
              <w:rPr>
                <w:b/>
              </w:rPr>
              <w:t>Percentage Variance</w:t>
            </w:r>
          </w:p>
          <w:p w14:paraId="471232FB" w14:textId="77777777" w:rsidR="001C2D44" w:rsidRPr="00B256BE" w:rsidRDefault="001C2D44" w:rsidP="00B256BE">
            <w:pPr>
              <w:jc w:val="center"/>
            </w:pPr>
            <w:r w:rsidRPr="00B256BE">
              <w:rPr>
                <w:b/>
              </w:rPr>
              <w:t xml:space="preserve">(Budget Deviation </w:t>
            </w:r>
            <w:r w:rsidR="0006516D" w:rsidRPr="00B256BE">
              <w:rPr>
                <w:b/>
              </w:rPr>
              <w:t xml:space="preserve"> </w:t>
            </w:r>
            <w:r w:rsidRPr="00B256BE">
              <w:rPr>
                <w:b/>
              </w:rPr>
              <w:t>/</w:t>
            </w:r>
            <w:r w:rsidR="0006516D" w:rsidRPr="00B256BE">
              <w:rPr>
                <w:b/>
              </w:rPr>
              <w:t xml:space="preserve"> </w:t>
            </w:r>
            <w:r w:rsidRPr="00B256BE">
              <w:rPr>
                <w:b/>
              </w:rPr>
              <w:t xml:space="preserve"> Greatest Budget Deviation)</w:t>
            </w:r>
          </w:p>
        </w:tc>
        <w:tc>
          <w:tcPr>
            <w:tcW w:w="2551" w:type="dxa"/>
            <w:shd w:val="clear" w:color="auto" w:fill="D9D9D9" w:themeFill="background1" w:themeFillShade="D9"/>
            <w:vAlign w:val="center"/>
          </w:tcPr>
          <w:p w14:paraId="203AA79E" w14:textId="77777777" w:rsidR="001C2D44" w:rsidRPr="00B256BE" w:rsidRDefault="001C2D44" w:rsidP="00B256BE">
            <w:pPr>
              <w:jc w:val="center"/>
            </w:pPr>
            <w:r w:rsidRPr="00B256BE">
              <w:rPr>
                <w:b/>
              </w:rPr>
              <w:t>Price score</w:t>
            </w:r>
          </w:p>
          <w:p w14:paraId="053D297A" w14:textId="77777777" w:rsidR="001C2D44" w:rsidRPr="00B256BE" w:rsidRDefault="001C2D44" w:rsidP="00B256BE">
            <w:pPr>
              <w:jc w:val="center"/>
            </w:pPr>
          </w:p>
        </w:tc>
      </w:tr>
      <w:tr w:rsidR="001C2D44" w:rsidRPr="0099475F" w14:paraId="33A1AF6D" w14:textId="77777777" w:rsidTr="00B256BE">
        <w:tc>
          <w:tcPr>
            <w:tcW w:w="2126" w:type="dxa"/>
            <w:vAlign w:val="center"/>
          </w:tcPr>
          <w:p w14:paraId="674CA28F" w14:textId="77777777" w:rsidR="001C2D44" w:rsidRPr="0099475F" w:rsidRDefault="001C2D44" w:rsidP="00B256BE">
            <w:pPr>
              <w:pStyle w:val="TableHead"/>
              <w:jc w:val="center"/>
            </w:pPr>
            <w:r w:rsidRPr="0099475F">
              <w:t>Bidder A</w:t>
            </w:r>
          </w:p>
        </w:tc>
        <w:tc>
          <w:tcPr>
            <w:tcW w:w="4111" w:type="dxa"/>
          </w:tcPr>
          <w:p w14:paraId="02053712" w14:textId="77777777" w:rsidR="001C2D44" w:rsidRPr="0099475F" w:rsidRDefault="001C2D44" w:rsidP="00B256BE">
            <w:pPr>
              <w:pStyle w:val="TableHead"/>
              <w:jc w:val="center"/>
            </w:pPr>
            <w:r w:rsidRPr="0099475F">
              <w:t>0.00%</w:t>
            </w:r>
          </w:p>
        </w:tc>
        <w:tc>
          <w:tcPr>
            <w:tcW w:w="2551" w:type="dxa"/>
          </w:tcPr>
          <w:p w14:paraId="1D1E6F54" w14:textId="77777777" w:rsidR="001C2D44" w:rsidRPr="0099475F" w:rsidRDefault="001C2D44" w:rsidP="00B256BE">
            <w:pPr>
              <w:pStyle w:val="TableHead"/>
              <w:jc w:val="center"/>
            </w:pPr>
            <w:r w:rsidRPr="0099475F">
              <w:t>0.00</w:t>
            </w:r>
          </w:p>
        </w:tc>
      </w:tr>
      <w:tr w:rsidR="001C2D44" w:rsidRPr="0099475F" w14:paraId="0F42CF17" w14:textId="77777777" w:rsidTr="00B256BE">
        <w:tc>
          <w:tcPr>
            <w:tcW w:w="2126" w:type="dxa"/>
            <w:vAlign w:val="center"/>
          </w:tcPr>
          <w:p w14:paraId="5CD3C522" w14:textId="77777777" w:rsidR="001C2D44" w:rsidRPr="0099475F" w:rsidRDefault="001C2D44" w:rsidP="00B256BE">
            <w:pPr>
              <w:pStyle w:val="TableHead"/>
              <w:jc w:val="center"/>
            </w:pPr>
            <w:r w:rsidRPr="0099475F">
              <w:t>Bidder B</w:t>
            </w:r>
          </w:p>
        </w:tc>
        <w:tc>
          <w:tcPr>
            <w:tcW w:w="4111" w:type="dxa"/>
          </w:tcPr>
          <w:p w14:paraId="433E8FB4" w14:textId="77777777" w:rsidR="001C2D44" w:rsidRPr="0099475F" w:rsidRDefault="001C2D44" w:rsidP="00B256BE">
            <w:pPr>
              <w:pStyle w:val="TableHead"/>
              <w:jc w:val="center"/>
            </w:pPr>
            <w:r w:rsidRPr="0099475F">
              <w:t>50.00%</w:t>
            </w:r>
          </w:p>
        </w:tc>
        <w:tc>
          <w:tcPr>
            <w:tcW w:w="2551" w:type="dxa"/>
          </w:tcPr>
          <w:p w14:paraId="521BCAE0" w14:textId="77777777" w:rsidR="001C2D44" w:rsidRPr="0099475F" w:rsidRDefault="001C2D44" w:rsidP="00B256BE">
            <w:pPr>
              <w:pStyle w:val="TableHead"/>
              <w:jc w:val="center"/>
            </w:pPr>
            <w:r>
              <w:t>2</w:t>
            </w:r>
            <w:r w:rsidRPr="0099475F">
              <w:t>5.00</w:t>
            </w:r>
          </w:p>
        </w:tc>
      </w:tr>
      <w:tr w:rsidR="001C2D44" w:rsidRPr="0099475F" w14:paraId="068401D4" w14:textId="77777777" w:rsidTr="00B256BE">
        <w:tc>
          <w:tcPr>
            <w:tcW w:w="2126" w:type="dxa"/>
            <w:vAlign w:val="center"/>
          </w:tcPr>
          <w:p w14:paraId="110F656C" w14:textId="77777777" w:rsidR="001C2D44" w:rsidRPr="0099475F" w:rsidRDefault="001C2D44" w:rsidP="00B256BE">
            <w:pPr>
              <w:pStyle w:val="TableHead"/>
              <w:jc w:val="center"/>
            </w:pPr>
            <w:r w:rsidRPr="0099475F">
              <w:t>Bidder C</w:t>
            </w:r>
          </w:p>
        </w:tc>
        <w:tc>
          <w:tcPr>
            <w:tcW w:w="4111" w:type="dxa"/>
          </w:tcPr>
          <w:p w14:paraId="16B29F54" w14:textId="77777777" w:rsidR="001C2D44" w:rsidRPr="0099475F" w:rsidRDefault="001C2D44" w:rsidP="00B256BE">
            <w:pPr>
              <w:pStyle w:val="TableHead"/>
              <w:jc w:val="center"/>
            </w:pPr>
            <w:r w:rsidRPr="0099475F">
              <w:t>69.09%</w:t>
            </w:r>
          </w:p>
        </w:tc>
        <w:tc>
          <w:tcPr>
            <w:tcW w:w="2551" w:type="dxa"/>
          </w:tcPr>
          <w:p w14:paraId="5D970ABE" w14:textId="77777777" w:rsidR="001C2D44" w:rsidRPr="0099475F" w:rsidRDefault="001C2D44" w:rsidP="00B256BE">
            <w:pPr>
              <w:pStyle w:val="TableHead"/>
              <w:jc w:val="center"/>
            </w:pPr>
            <w:r>
              <w:t>35.55</w:t>
            </w:r>
          </w:p>
        </w:tc>
      </w:tr>
      <w:tr w:rsidR="001C2D44" w:rsidRPr="0099475F" w14:paraId="4665ACF6" w14:textId="77777777" w:rsidTr="00B256BE">
        <w:tc>
          <w:tcPr>
            <w:tcW w:w="2126" w:type="dxa"/>
            <w:vAlign w:val="center"/>
          </w:tcPr>
          <w:p w14:paraId="1146DD96" w14:textId="77777777" w:rsidR="001C2D44" w:rsidRPr="0099475F" w:rsidRDefault="001C2D44" w:rsidP="00B256BE">
            <w:pPr>
              <w:pStyle w:val="TableHead"/>
              <w:jc w:val="center"/>
            </w:pPr>
            <w:r w:rsidRPr="0099475F">
              <w:t>Bidder D</w:t>
            </w:r>
          </w:p>
        </w:tc>
        <w:tc>
          <w:tcPr>
            <w:tcW w:w="4111" w:type="dxa"/>
          </w:tcPr>
          <w:p w14:paraId="66AF867A" w14:textId="77777777" w:rsidR="001C2D44" w:rsidRPr="0099475F" w:rsidRDefault="001C2D44" w:rsidP="00B256BE">
            <w:pPr>
              <w:pStyle w:val="TableHead"/>
              <w:jc w:val="center"/>
            </w:pPr>
            <w:r w:rsidRPr="0099475F">
              <w:t>100.00%</w:t>
            </w:r>
          </w:p>
        </w:tc>
        <w:tc>
          <w:tcPr>
            <w:tcW w:w="2551" w:type="dxa"/>
          </w:tcPr>
          <w:p w14:paraId="76C6DEFE" w14:textId="77777777" w:rsidR="001C2D44" w:rsidRPr="0099475F" w:rsidRDefault="001C2D44" w:rsidP="00B256BE">
            <w:pPr>
              <w:pStyle w:val="TableHead"/>
              <w:jc w:val="center"/>
            </w:pPr>
            <w:r>
              <w:t>5</w:t>
            </w:r>
            <w:r w:rsidRPr="0099475F">
              <w:t>0.00</w:t>
            </w:r>
          </w:p>
        </w:tc>
      </w:tr>
    </w:tbl>
    <w:p w14:paraId="383E8670" w14:textId="061C896F" w:rsidR="001C2D44" w:rsidRPr="0099475F" w:rsidRDefault="001C2D44" w:rsidP="00B256BE">
      <w:pPr>
        <w:pStyle w:val="ONEH2"/>
      </w:pPr>
      <w:r w:rsidRPr="0099475F">
        <w:t xml:space="preserve">The Price Score (as identified in </w:t>
      </w:r>
      <w:r w:rsidRPr="0099475F">
        <w:fldChar w:fldCharType="begin"/>
      </w:r>
      <w:r w:rsidRPr="0099475F">
        <w:instrText xml:space="preserve"> REF _Ref341280048 \h  \* MERGEFORMAT </w:instrText>
      </w:r>
      <w:r w:rsidRPr="0099475F">
        <w:fldChar w:fldCharType="end"/>
      </w:r>
      <w:r w:rsidR="00F24686">
        <w:t>Table 5)</w:t>
      </w:r>
      <w:r w:rsidRPr="0099475F">
        <w:t xml:space="preserve"> is taken forward and consolidated with the Technical</w:t>
      </w:r>
      <w:r w:rsidR="003935B6">
        <w:t>/Quality</w:t>
      </w:r>
      <w:r w:rsidRPr="0099475F">
        <w:t xml:space="preserve"> Evaluation.</w:t>
      </w:r>
    </w:p>
    <w:p w14:paraId="51B84AD5" w14:textId="77777777" w:rsidR="001C2D44" w:rsidRPr="006F0D01" w:rsidRDefault="001C2D44" w:rsidP="00B256BE">
      <w:pPr>
        <w:pStyle w:val="ONEH1"/>
      </w:pPr>
      <w:bookmarkStart w:id="36" w:name="_Ref358305338"/>
      <w:r w:rsidRPr="00587B0D">
        <w:t>Consolidated view</w:t>
      </w:r>
      <w:bookmarkEnd w:id="36"/>
    </w:p>
    <w:p w14:paraId="261BA68C" w14:textId="77777777" w:rsidR="001C2D44" w:rsidRPr="0099475F" w:rsidRDefault="001C2D44" w:rsidP="00B256BE">
      <w:pPr>
        <w:pStyle w:val="ONEH2"/>
      </w:pPr>
      <w:r w:rsidRPr="0099475F">
        <w:t>Tenders will be evaluated on both technical</w:t>
      </w:r>
      <w:r w:rsidR="00326363">
        <w:t>/quality</w:t>
      </w:r>
      <w:r w:rsidRPr="0099475F">
        <w:t xml:space="preserve"> criteria and price.  To ensure the relative importance of both categories are reflected correctly in the overall score, a weighting system has been applied to each part.  </w:t>
      </w:r>
    </w:p>
    <w:p w14:paraId="0DD1022F" w14:textId="77777777" w:rsidR="001C2D44" w:rsidRPr="0099475F" w:rsidRDefault="001C2D44" w:rsidP="00B256BE">
      <w:pPr>
        <w:pStyle w:val="ONEH2"/>
      </w:pPr>
      <w:r>
        <w:t>The Technical</w:t>
      </w:r>
      <w:r w:rsidR="00326363">
        <w:t>/Quality</w:t>
      </w:r>
      <w:r>
        <w:t xml:space="preserve"> Evaluation forms 50% whilst the Price Evaluation 5</w:t>
      </w:r>
      <w:r w:rsidRPr="0099475F">
        <w:t xml:space="preserve">0% of the final score.  </w:t>
      </w:r>
    </w:p>
    <w:p w14:paraId="264D76D4" w14:textId="77777777" w:rsidR="001C2D44" w:rsidRPr="0099475F" w:rsidRDefault="001C2D44" w:rsidP="00B256BE">
      <w:pPr>
        <w:pStyle w:val="Indented"/>
        <w:ind w:left="349"/>
      </w:pPr>
    </w:p>
    <w:p w14:paraId="6487C918" w14:textId="77777777" w:rsidR="0006516D" w:rsidRDefault="0006516D" w:rsidP="00B256BE">
      <w:pPr>
        <w:pStyle w:val="Caption"/>
        <w:keepNext/>
        <w:ind w:left="65"/>
      </w:pPr>
      <w:r>
        <w:lastRenderedPageBreak/>
        <w:t>Table 6: Consolidated Calculation</w:t>
      </w:r>
    </w:p>
    <w:tbl>
      <w:tblPr>
        <w:tblStyle w:val="TableGrid"/>
        <w:tblW w:w="8415" w:type="dxa"/>
        <w:jc w:val="center"/>
        <w:tblLayout w:type="fixed"/>
        <w:tblLook w:val="01E0" w:firstRow="1" w:lastRow="1" w:firstColumn="1" w:lastColumn="1" w:noHBand="0" w:noVBand="0"/>
      </w:tblPr>
      <w:tblGrid>
        <w:gridCol w:w="3946"/>
        <w:gridCol w:w="4469"/>
      </w:tblGrid>
      <w:tr w:rsidR="001C2D44" w:rsidRPr="00ED0FEF" w14:paraId="734218B0" w14:textId="77777777" w:rsidTr="00B256BE">
        <w:trPr>
          <w:cantSplit/>
          <w:trHeight w:val="70"/>
          <w:tblHeader/>
          <w:jc w:val="center"/>
        </w:trPr>
        <w:tc>
          <w:tcPr>
            <w:tcW w:w="3946" w:type="dxa"/>
            <w:shd w:val="clear" w:color="auto" w:fill="D9D9D9" w:themeFill="background1" w:themeFillShade="D9"/>
            <w:vAlign w:val="center"/>
          </w:tcPr>
          <w:p w14:paraId="483A89B1" w14:textId="77777777" w:rsidR="001C2D44" w:rsidRPr="00B256BE" w:rsidRDefault="001C2D44" w:rsidP="00B256BE">
            <w:pPr>
              <w:pStyle w:val="TableHead"/>
              <w:jc w:val="center"/>
            </w:pPr>
            <w:r w:rsidRPr="00B256BE">
              <w:rPr>
                <w:sz w:val="22"/>
              </w:rPr>
              <w:t>Evaluation Area</w:t>
            </w:r>
          </w:p>
        </w:tc>
        <w:tc>
          <w:tcPr>
            <w:tcW w:w="4469" w:type="dxa"/>
            <w:shd w:val="clear" w:color="auto" w:fill="D9D9D9" w:themeFill="background1" w:themeFillShade="D9"/>
            <w:vAlign w:val="center"/>
          </w:tcPr>
          <w:p w14:paraId="08C11B54" w14:textId="77777777" w:rsidR="001C2D44" w:rsidRPr="00B256BE" w:rsidRDefault="001C2D44" w:rsidP="00B256BE">
            <w:pPr>
              <w:pStyle w:val="TableHead"/>
              <w:jc w:val="center"/>
            </w:pPr>
            <w:r w:rsidRPr="00B256BE">
              <w:rPr>
                <w:sz w:val="22"/>
              </w:rPr>
              <w:t>Calculation</w:t>
            </w:r>
          </w:p>
        </w:tc>
      </w:tr>
      <w:tr w:rsidR="001C2D44" w:rsidRPr="0099475F" w14:paraId="02225E60" w14:textId="77777777" w:rsidTr="00B256BE">
        <w:trPr>
          <w:jc w:val="center"/>
        </w:trPr>
        <w:tc>
          <w:tcPr>
            <w:tcW w:w="3946" w:type="dxa"/>
            <w:vAlign w:val="center"/>
          </w:tcPr>
          <w:p w14:paraId="49BA1A76" w14:textId="77777777" w:rsidR="001C2D44" w:rsidRPr="0099475F" w:rsidRDefault="001C2D44" w:rsidP="00B256BE">
            <w:pPr>
              <w:pStyle w:val="Table"/>
              <w:jc w:val="center"/>
              <w:rPr>
                <w:rFonts w:cs="Arial"/>
                <w:sz w:val="24"/>
                <w:szCs w:val="24"/>
              </w:rPr>
            </w:pPr>
            <w:r w:rsidRPr="0099475F">
              <w:rPr>
                <w:rFonts w:cs="Arial"/>
                <w:sz w:val="24"/>
                <w:szCs w:val="24"/>
              </w:rPr>
              <w:t>Technical score</w:t>
            </w:r>
          </w:p>
          <w:p w14:paraId="03960AE5" w14:textId="77777777" w:rsidR="001C2D44" w:rsidRPr="0099475F" w:rsidRDefault="001C2D44" w:rsidP="00B256BE">
            <w:pPr>
              <w:pStyle w:val="Table"/>
              <w:jc w:val="center"/>
              <w:rPr>
                <w:rFonts w:cs="Arial"/>
                <w:sz w:val="24"/>
                <w:szCs w:val="24"/>
              </w:rPr>
            </w:pPr>
            <w:r w:rsidRPr="0099475F">
              <w:rPr>
                <w:rFonts w:cs="Arial"/>
                <w:sz w:val="24"/>
                <w:szCs w:val="24"/>
              </w:rPr>
              <w:t>(As a fraction of maximum)</w:t>
            </w:r>
          </w:p>
        </w:tc>
        <w:tc>
          <w:tcPr>
            <w:tcW w:w="4469" w:type="dxa"/>
            <w:vAlign w:val="center"/>
          </w:tcPr>
          <w:p w14:paraId="2E2CA77E" w14:textId="77777777" w:rsidR="001C2D44" w:rsidRPr="0099475F" w:rsidRDefault="001C2D44" w:rsidP="00B256BE">
            <w:pPr>
              <w:pStyle w:val="Table"/>
              <w:jc w:val="center"/>
              <w:rPr>
                <w:rFonts w:cs="Arial"/>
                <w:sz w:val="24"/>
                <w:szCs w:val="24"/>
              </w:rPr>
            </w:pPr>
            <w:r>
              <w:rPr>
                <w:rFonts w:cs="Arial"/>
                <w:sz w:val="24"/>
                <w:szCs w:val="24"/>
              </w:rPr>
              <w:t>367 ÷ 500 x 5</w:t>
            </w:r>
            <w:r w:rsidRPr="0099475F">
              <w:rPr>
                <w:rFonts w:cs="Arial"/>
                <w:sz w:val="24"/>
                <w:szCs w:val="24"/>
              </w:rPr>
              <w:t>0% =</w:t>
            </w:r>
            <w:r>
              <w:rPr>
                <w:rFonts w:cs="Arial"/>
                <w:sz w:val="24"/>
                <w:szCs w:val="24"/>
              </w:rPr>
              <w:t xml:space="preserve"> </w:t>
            </w:r>
            <w:r w:rsidRPr="00B43635">
              <w:rPr>
                <w:rFonts w:cs="Arial"/>
                <w:b/>
                <w:sz w:val="24"/>
                <w:szCs w:val="24"/>
              </w:rPr>
              <w:t>36.70</w:t>
            </w:r>
          </w:p>
        </w:tc>
      </w:tr>
      <w:tr w:rsidR="001C2D44" w:rsidRPr="0099475F" w14:paraId="3A292D95" w14:textId="77777777" w:rsidTr="00B256BE">
        <w:trPr>
          <w:jc w:val="center"/>
        </w:trPr>
        <w:tc>
          <w:tcPr>
            <w:tcW w:w="3946" w:type="dxa"/>
            <w:tcBorders>
              <w:bottom w:val="single" w:sz="4" w:space="0" w:color="auto"/>
            </w:tcBorders>
            <w:vAlign w:val="center"/>
          </w:tcPr>
          <w:p w14:paraId="7B8B34EE" w14:textId="7B0259A0" w:rsidR="001C2D44" w:rsidRPr="0099475F" w:rsidRDefault="00DF6F11" w:rsidP="00B256BE">
            <w:pPr>
              <w:pStyle w:val="Table"/>
              <w:jc w:val="center"/>
              <w:rPr>
                <w:rFonts w:cs="Arial"/>
                <w:sz w:val="24"/>
                <w:szCs w:val="24"/>
              </w:rPr>
            </w:pPr>
            <w:r>
              <w:rPr>
                <w:rFonts w:cs="Arial"/>
                <w:sz w:val="24"/>
                <w:szCs w:val="24"/>
              </w:rPr>
              <w:t>Percentage (financial) Variance</w:t>
            </w:r>
          </w:p>
          <w:p w14:paraId="267A872D" w14:textId="77777777" w:rsidR="001C2D44" w:rsidRPr="0099475F" w:rsidRDefault="001C2D44" w:rsidP="00B256BE">
            <w:pPr>
              <w:pStyle w:val="Table"/>
              <w:jc w:val="center"/>
              <w:rPr>
                <w:rFonts w:cs="Arial"/>
                <w:sz w:val="24"/>
                <w:szCs w:val="24"/>
              </w:rPr>
            </w:pPr>
            <w:r w:rsidRPr="0099475F">
              <w:rPr>
                <w:rFonts w:cs="Arial"/>
                <w:sz w:val="24"/>
                <w:szCs w:val="24"/>
              </w:rPr>
              <w:t>(Budget Deviation / Greatest Budget Deviation)</w:t>
            </w:r>
          </w:p>
        </w:tc>
        <w:tc>
          <w:tcPr>
            <w:tcW w:w="4469" w:type="dxa"/>
            <w:tcBorders>
              <w:bottom w:val="single" w:sz="4" w:space="0" w:color="auto"/>
            </w:tcBorders>
            <w:vAlign w:val="center"/>
          </w:tcPr>
          <w:p w14:paraId="45A0855D" w14:textId="77777777" w:rsidR="001C2D44" w:rsidRPr="0099475F" w:rsidRDefault="001C2D44" w:rsidP="00B256BE">
            <w:pPr>
              <w:pStyle w:val="Table"/>
              <w:jc w:val="center"/>
              <w:rPr>
                <w:rFonts w:cs="Arial"/>
                <w:sz w:val="24"/>
                <w:szCs w:val="24"/>
              </w:rPr>
            </w:pPr>
            <w:r>
              <w:rPr>
                <w:rFonts w:cs="Arial"/>
                <w:sz w:val="24"/>
                <w:szCs w:val="24"/>
              </w:rPr>
              <w:t>69.09% x 5</w:t>
            </w:r>
            <w:r w:rsidRPr="0099475F">
              <w:rPr>
                <w:rFonts w:cs="Arial"/>
                <w:sz w:val="24"/>
                <w:szCs w:val="24"/>
              </w:rPr>
              <w:t xml:space="preserve">0.00 = </w:t>
            </w:r>
            <w:r>
              <w:rPr>
                <w:rFonts w:cs="Arial"/>
                <w:b/>
                <w:sz w:val="24"/>
                <w:szCs w:val="24"/>
              </w:rPr>
              <w:t>35.55</w:t>
            </w:r>
          </w:p>
        </w:tc>
      </w:tr>
      <w:tr w:rsidR="001C2D44" w:rsidRPr="0099475F" w14:paraId="4A130406" w14:textId="77777777" w:rsidTr="00B256BE">
        <w:trPr>
          <w:jc w:val="center"/>
        </w:trPr>
        <w:tc>
          <w:tcPr>
            <w:tcW w:w="3946" w:type="dxa"/>
            <w:tcBorders>
              <w:right w:val="single" w:sz="4" w:space="0" w:color="auto"/>
            </w:tcBorders>
            <w:vAlign w:val="center"/>
          </w:tcPr>
          <w:p w14:paraId="58C67D14" w14:textId="77777777" w:rsidR="001C2D44" w:rsidRPr="0099475F" w:rsidRDefault="001C2D44" w:rsidP="00B256BE">
            <w:pPr>
              <w:pStyle w:val="Table"/>
              <w:jc w:val="center"/>
              <w:rPr>
                <w:rFonts w:cs="Arial"/>
                <w:sz w:val="24"/>
                <w:szCs w:val="24"/>
              </w:rPr>
            </w:pPr>
            <w:r w:rsidRPr="0099475F">
              <w:rPr>
                <w:rFonts w:cs="Arial"/>
                <w:b/>
                <w:sz w:val="24"/>
                <w:szCs w:val="24"/>
              </w:rPr>
              <w:t>Consolidated Score</w:t>
            </w:r>
          </w:p>
        </w:tc>
        <w:tc>
          <w:tcPr>
            <w:tcW w:w="4469" w:type="dxa"/>
            <w:tcBorders>
              <w:left w:val="single" w:sz="4" w:space="0" w:color="auto"/>
            </w:tcBorders>
          </w:tcPr>
          <w:p w14:paraId="51B93AD6" w14:textId="77777777" w:rsidR="001C2D44" w:rsidRPr="0099475F" w:rsidRDefault="001C2D44" w:rsidP="00B256BE">
            <w:pPr>
              <w:pStyle w:val="Table"/>
              <w:jc w:val="center"/>
              <w:rPr>
                <w:rFonts w:cs="Arial"/>
                <w:b/>
                <w:sz w:val="24"/>
                <w:szCs w:val="24"/>
              </w:rPr>
            </w:pPr>
            <w:r>
              <w:rPr>
                <w:rFonts w:cs="Arial"/>
                <w:b/>
                <w:sz w:val="24"/>
                <w:szCs w:val="24"/>
              </w:rPr>
              <w:t>= 72.25</w:t>
            </w:r>
          </w:p>
        </w:tc>
      </w:tr>
    </w:tbl>
    <w:p w14:paraId="6D04A213" w14:textId="77777777" w:rsidR="001C2D44" w:rsidRPr="006F0D01" w:rsidRDefault="001C2D44" w:rsidP="00B256BE">
      <w:pPr>
        <w:pStyle w:val="ONEH1"/>
      </w:pPr>
      <w:r w:rsidRPr="00587B0D">
        <w:t>Contract Award</w:t>
      </w:r>
    </w:p>
    <w:p w14:paraId="65CA9DE6" w14:textId="287D9700" w:rsidR="001C2D44" w:rsidRPr="0099475F" w:rsidRDefault="001C2D44" w:rsidP="00B256BE">
      <w:pPr>
        <w:pStyle w:val="ONEH2"/>
      </w:pPr>
      <w:r w:rsidRPr="0099475F">
        <w:t xml:space="preserve">The Contract will be awarded based on the offer that is the most economically advantageous to the </w:t>
      </w:r>
      <w:r w:rsidR="003935B6">
        <w:t>HRA</w:t>
      </w:r>
      <w:r w:rsidRPr="0099475F">
        <w:t xml:space="preserve">.  For the purposes of this procurement, this is defined as the highest consolidated score (achieved in the manner described above).  </w:t>
      </w:r>
    </w:p>
    <w:p w14:paraId="29186915" w14:textId="77777777" w:rsidR="001C2D44" w:rsidRPr="0099475F" w:rsidRDefault="001C2D44" w:rsidP="00B256BE"/>
    <w:p w14:paraId="6DF24F50" w14:textId="77777777" w:rsidR="00B6207D" w:rsidRDefault="00B6207D" w:rsidP="00B6207D">
      <w:pPr>
        <w:pStyle w:val="LeftSide"/>
        <w:rPr>
          <w:b/>
          <w:color w:val="FF0000"/>
        </w:rPr>
        <w:sectPr w:rsidR="00B6207D" w:rsidSect="00331A78">
          <w:headerReference w:type="default" r:id="rId17"/>
          <w:footerReference w:type="default" r:id="rId18"/>
          <w:pgSz w:w="11906" w:h="16838"/>
          <w:pgMar w:top="2377" w:right="1440" w:bottom="2126" w:left="1440" w:header="709" w:footer="607" w:gutter="0"/>
          <w:cols w:space="708"/>
          <w:docGrid w:linePitch="360"/>
        </w:sectPr>
      </w:pPr>
    </w:p>
    <w:p w14:paraId="03D9A27B" w14:textId="77777777" w:rsidR="009D36A7" w:rsidRPr="00587B0D" w:rsidRDefault="009D36A7" w:rsidP="00B256BE">
      <w:pPr>
        <w:pStyle w:val="PlainText"/>
      </w:pPr>
    </w:p>
    <w:p w14:paraId="4F3B0A3F" w14:textId="50228124" w:rsidR="00823E61" w:rsidRDefault="003C578B" w:rsidP="00B256BE">
      <w:pPr>
        <w:pStyle w:val="CoverTitle1"/>
      </w:pPr>
      <w:r w:rsidRPr="00B256BE">
        <w:t xml:space="preserve">ITT </w:t>
      </w:r>
      <w:r w:rsidR="00B246D3">
        <w:t>60042</w:t>
      </w:r>
    </w:p>
    <w:p w14:paraId="2704EA41" w14:textId="5E6372F8" w:rsidR="003C578B" w:rsidRPr="002A0EE3" w:rsidRDefault="003C578B" w:rsidP="00B256BE">
      <w:pPr>
        <w:pStyle w:val="CoverTitle1"/>
      </w:pPr>
      <w:r>
        <w:t>Invitation to Tender for the provision of:</w:t>
      </w:r>
    </w:p>
    <w:p w14:paraId="029B9184" w14:textId="77777777" w:rsidR="003C578B" w:rsidRDefault="003C578B" w:rsidP="00B256BE">
      <w:pPr>
        <w:pStyle w:val="CoverTitle2"/>
      </w:pPr>
    </w:p>
    <w:p w14:paraId="5AAED48B" w14:textId="77777777" w:rsidR="007140FB" w:rsidRDefault="007140FB" w:rsidP="00B256BE">
      <w:pPr>
        <w:pStyle w:val="CoverTitle2"/>
      </w:pPr>
    </w:p>
    <w:p w14:paraId="001CBC61" w14:textId="16A77EE1" w:rsidR="003C578B" w:rsidRDefault="00BE362F" w:rsidP="00FE2EA3">
      <w:pPr>
        <w:pStyle w:val="CoverTitle2"/>
      </w:pPr>
      <w:r>
        <w:t xml:space="preserve">Health Research Authority Principal Operational Systems: </w:t>
      </w:r>
      <w:r w:rsidR="003C578B" w:rsidRPr="00832776">
        <w:t>Development,</w:t>
      </w:r>
      <w:r w:rsidR="00823E61">
        <w:t xml:space="preserve"> </w:t>
      </w:r>
      <w:r w:rsidR="003C578B" w:rsidRPr="00B256BE">
        <w:t>Maintenance</w:t>
      </w:r>
      <w:r w:rsidR="003C578B" w:rsidRPr="00832776">
        <w:t xml:space="preserve"> and Support Services</w:t>
      </w:r>
    </w:p>
    <w:p w14:paraId="69738D95" w14:textId="77777777" w:rsidR="00FE2EA3" w:rsidRDefault="00FE2EA3" w:rsidP="00B256BE">
      <w:pPr>
        <w:pStyle w:val="CoverTitle1"/>
      </w:pPr>
    </w:p>
    <w:p w14:paraId="00E3F0D7" w14:textId="281138B5" w:rsidR="003C578B" w:rsidRDefault="003C578B" w:rsidP="00B256BE">
      <w:pPr>
        <w:pStyle w:val="CoverTitle1"/>
      </w:pPr>
      <w:r>
        <w:t xml:space="preserve">Part B: </w:t>
      </w:r>
      <w:r w:rsidRPr="000C559F">
        <w:t>Invitation</w:t>
      </w:r>
      <w:r>
        <w:t xml:space="preserve"> to Tender</w:t>
      </w:r>
      <w:r w:rsidR="009D36A7">
        <w:t xml:space="preserve"> </w:t>
      </w:r>
      <w:r>
        <w:t>Schedules</w:t>
      </w:r>
    </w:p>
    <w:p w14:paraId="439B2386" w14:textId="77777777" w:rsidR="009D36A7" w:rsidRDefault="009D36A7" w:rsidP="00B256BE">
      <w:pPr>
        <w:pStyle w:val="CoverTitle2"/>
      </w:pPr>
      <w:r w:rsidRPr="009F675D">
        <w:rPr>
          <w:noProof/>
          <w:lang w:eastAsia="en-GB"/>
        </w:rPr>
        <w:drawing>
          <wp:anchor distT="0" distB="0" distL="114300" distR="114300" simplePos="0" relativeHeight="251671552" behindDoc="1" locked="0" layoutInCell="1" allowOverlap="1" wp14:anchorId="1F32A149" wp14:editId="74621FCB">
            <wp:simplePos x="0" y="0"/>
            <wp:positionH relativeFrom="column">
              <wp:posOffset>2623820</wp:posOffset>
            </wp:positionH>
            <wp:positionV relativeFrom="paragraph">
              <wp:posOffset>789305</wp:posOffset>
            </wp:positionV>
            <wp:extent cx="3095625" cy="3074035"/>
            <wp:effectExtent l="647700" t="647700" r="638175" b="659765"/>
            <wp:wrapNone/>
            <wp:docPr id="18" name="Picture 18" descr="HRA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RA graphi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3392187">
                      <a:off x="0" y="0"/>
                      <a:ext cx="3095625" cy="3074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AEA718" w14:textId="77777777" w:rsidR="009D36A7" w:rsidRDefault="009D36A7" w:rsidP="00B256BE">
      <w:pPr>
        <w:pStyle w:val="CoverTitle2"/>
        <w:sectPr w:rsidR="009D36A7" w:rsidSect="00331A78">
          <w:headerReference w:type="default" r:id="rId19"/>
          <w:footerReference w:type="default" r:id="rId20"/>
          <w:pgSz w:w="11906" w:h="16838"/>
          <w:pgMar w:top="1985" w:right="1440" w:bottom="2126" w:left="1440" w:header="709" w:footer="607" w:gutter="0"/>
          <w:cols w:space="708"/>
          <w:docGrid w:linePitch="360"/>
        </w:sectPr>
      </w:pPr>
    </w:p>
    <w:p w14:paraId="144D19BD" w14:textId="77777777" w:rsidR="00DD5EB2" w:rsidRPr="00DD5EB2" w:rsidRDefault="00ED0FEF" w:rsidP="00116122">
      <w:pPr>
        <w:pStyle w:val="Heading1NOTOC"/>
      </w:pPr>
      <w:r>
        <w:lastRenderedPageBreak/>
        <w:t>INTRODUCTION:</w:t>
      </w:r>
      <w:r>
        <w:tab/>
      </w:r>
      <w:r w:rsidR="00DD5EB2">
        <w:t>Invitation to Tender Schedules</w:t>
      </w:r>
    </w:p>
    <w:p w14:paraId="636F8D33" w14:textId="7075113A" w:rsidR="0006516D" w:rsidRPr="00DD5EB2" w:rsidRDefault="00DD5EB2" w:rsidP="00B256BE">
      <w:pPr>
        <w:pStyle w:val="LeftSide"/>
        <w:rPr>
          <w:bCs/>
        </w:rPr>
      </w:pPr>
      <w:r w:rsidRPr="00DD5EB2">
        <w:rPr>
          <w:bCs/>
        </w:rPr>
        <w:t>This part of the Invitation to Tender consists of:</w:t>
      </w:r>
    </w:p>
    <w:p w14:paraId="20D4D5F2" w14:textId="53135F4E" w:rsidR="00DD5EB2" w:rsidRPr="007E7B9C" w:rsidRDefault="00DD5EB2" w:rsidP="00B256BE">
      <w:pPr>
        <w:pStyle w:val="StyleLeftSideLeft127cm"/>
        <w:ind w:left="218"/>
      </w:pPr>
      <w:r w:rsidRPr="007E7B9C">
        <w:t>Schedule One:</w:t>
      </w:r>
      <w:r w:rsidRPr="007E7B9C">
        <w:tab/>
      </w:r>
      <w:r>
        <w:t xml:space="preserve">Service </w:t>
      </w:r>
      <w:r w:rsidRPr="007E7B9C">
        <w:t>Specification</w:t>
      </w:r>
    </w:p>
    <w:p w14:paraId="202073BE" w14:textId="1CA19310" w:rsidR="00DD5EB2" w:rsidRPr="007E7B9C" w:rsidRDefault="00DD5EB2" w:rsidP="00B256BE">
      <w:pPr>
        <w:pStyle w:val="StyleLeftSideLeft127cm"/>
        <w:ind w:left="218"/>
      </w:pPr>
      <w:r w:rsidRPr="007E7B9C">
        <w:t>Schedule One (a):</w:t>
      </w:r>
      <w:r w:rsidRPr="007E7B9C">
        <w:tab/>
        <w:t>Tenderer Response</w:t>
      </w:r>
    </w:p>
    <w:p w14:paraId="1804F6CC" w14:textId="70986A6C" w:rsidR="00DD5EB2" w:rsidRPr="007E7B9C" w:rsidRDefault="00DD5EB2" w:rsidP="00B256BE">
      <w:pPr>
        <w:pStyle w:val="StyleLeftSideLeft127cm"/>
        <w:ind w:left="218"/>
      </w:pPr>
      <w:r w:rsidRPr="007E7B9C">
        <w:t>Schedule Two:</w:t>
      </w:r>
      <w:r w:rsidRPr="007E7B9C">
        <w:tab/>
        <w:t>Pricing Schedule</w:t>
      </w:r>
    </w:p>
    <w:p w14:paraId="117CC17C" w14:textId="2F8BC322" w:rsidR="00DD5EB2" w:rsidRPr="007E7B9C" w:rsidRDefault="00DD5EB2" w:rsidP="00B256BE">
      <w:pPr>
        <w:pStyle w:val="StyleLeftSideLeft127cm"/>
        <w:ind w:left="218"/>
      </w:pPr>
      <w:r w:rsidRPr="007E7B9C">
        <w:t xml:space="preserve">Schedule </w:t>
      </w:r>
      <w:r>
        <w:t>Three</w:t>
      </w:r>
      <w:r w:rsidRPr="007E7B9C">
        <w:t>:</w:t>
      </w:r>
      <w:r w:rsidRPr="007E7B9C">
        <w:tab/>
        <w:t>Confidential &amp; Commercially Sensitive Information</w:t>
      </w:r>
    </w:p>
    <w:p w14:paraId="7A176F8F" w14:textId="4DCACF04" w:rsidR="00DD5EB2" w:rsidRPr="007E7B9C" w:rsidRDefault="00DD5EB2" w:rsidP="00B256BE">
      <w:pPr>
        <w:pStyle w:val="StyleLeftSideLeft127cm"/>
        <w:ind w:left="218"/>
      </w:pPr>
      <w:r w:rsidRPr="007E7B9C">
        <w:t xml:space="preserve">Schedule </w:t>
      </w:r>
      <w:r>
        <w:t>Four</w:t>
      </w:r>
      <w:r w:rsidRPr="007E7B9C">
        <w:t>:</w:t>
      </w:r>
      <w:r w:rsidRPr="007E7B9C">
        <w:tab/>
        <w:t>Administrative Instructions</w:t>
      </w:r>
    </w:p>
    <w:p w14:paraId="701FC605" w14:textId="461E478F" w:rsidR="00DD5EB2" w:rsidRPr="007E7B9C" w:rsidRDefault="00DD5EB2" w:rsidP="00B256BE">
      <w:pPr>
        <w:pStyle w:val="StyleLeftSideLeft127cm"/>
        <w:ind w:left="218"/>
      </w:pPr>
      <w:r w:rsidRPr="007E7B9C">
        <w:t xml:space="preserve">Schedule </w:t>
      </w:r>
      <w:r>
        <w:t>Five</w:t>
      </w:r>
      <w:r w:rsidRPr="007E7B9C">
        <w:t>:</w:t>
      </w:r>
      <w:r w:rsidRPr="007E7B9C">
        <w:tab/>
        <w:t>Form of Tender</w:t>
      </w:r>
    </w:p>
    <w:p w14:paraId="0DFC9E70" w14:textId="5C8F266F" w:rsidR="00DD5EB2" w:rsidRPr="007E7B9C" w:rsidRDefault="00DD5EB2" w:rsidP="00B256BE">
      <w:pPr>
        <w:pStyle w:val="StyleLeftSideLeft127cm"/>
        <w:ind w:left="218"/>
      </w:pPr>
      <w:r w:rsidRPr="007E7B9C">
        <w:t>Appendix A:</w:t>
      </w:r>
      <w:r w:rsidRPr="007E7B9C">
        <w:tab/>
      </w:r>
      <w:r w:rsidRPr="007E7B9C">
        <w:tab/>
      </w:r>
      <w:r>
        <w:t>Sub-Contractor</w:t>
      </w:r>
      <w:r w:rsidRPr="007E7B9C">
        <w:t>s</w:t>
      </w:r>
    </w:p>
    <w:p w14:paraId="2F56E277" w14:textId="0E325AFA" w:rsidR="00DD5EB2" w:rsidRDefault="00DD5EB2" w:rsidP="00B256BE">
      <w:pPr>
        <w:pStyle w:val="StyleLeftSideLeft127cm"/>
        <w:ind w:left="218"/>
      </w:pPr>
      <w:r w:rsidRPr="007E7B9C">
        <w:t>Appendix B:</w:t>
      </w:r>
      <w:r w:rsidRPr="007E7B9C">
        <w:tab/>
      </w:r>
      <w:r w:rsidRPr="007E7B9C">
        <w:tab/>
      </w:r>
      <w:r>
        <w:t>Conflict of Interest</w:t>
      </w:r>
    </w:p>
    <w:p w14:paraId="6E74C969" w14:textId="77777777" w:rsidR="00DD5EB2" w:rsidRDefault="00DD5EB2" w:rsidP="00B256BE">
      <w:r>
        <w:br w:type="page"/>
      </w:r>
    </w:p>
    <w:p w14:paraId="115FB73C" w14:textId="77777777" w:rsidR="00F44B4F" w:rsidRDefault="00DD03FC" w:rsidP="00116122">
      <w:pPr>
        <w:pStyle w:val="Heading1NOTOC"/>
      </w:pPr>
      <w:bookmarkStart w:id="37" w:name="_Toc431564374"/>
      <w:r>
        <w:lastRenderedPageBreak/>
        <w:t>Schedule One</w:t>
      </w:r>
      <w:r w:rsidR="00F44B4F">
        <w:t xml:space="preserve">: </w:t>
      </w:r>
      <w:r w:rsidR="00A74E60">
        <w:t xml:space="preserve"> </w:t>
      </w:r>
      <w:r w:rsidR="00F44B4F">
        <w:t>Service Specification</w:t>
      </w:r>
    </w:p>
    <w:p w14:paraId="20053677" w14:textId="77777777" w:rsidR="00F44B4F" w:rsidRPr="00B37A94" w:rsidRDefault="00F44B4F" w:rsidP="00B37A94">
      <w:pPr>
        <w:pStyle w:val="REsp"/>
        <w:rPr>
          <w:i w:val="0"/>
        </w:rPr>
      </w:pPr>
      <w:r w:rsidRPr="00B37A94">
        <w:t>[GUIDANCE NOTE: As set out in the instructions to Tenderers, the HRA is seeking to appoint a Supplier to provide Development, Maintenance and Support Services that adds value and efficiency whilst maintaining high quality and stakeholder support.</w:t>
      </w:r>
    </w:p>
    <w:p w14:paraId="47363EF7" w14:textId="7B368A65" w:rsidR="009D5E84" w:rsidRPr="00F44B4F" w:rsidRDefault="00F44B4F" w:rsidP="00B37A94">
      <w:pPr>
        <w:pStyle w:val="REsp"/>
      </w:pPr>
      <w:r w:rsidRPr="00B37A94">
        <w:t>This Schedule of the ITT sets out details of the Services which will be incorporated within Schedule 2 of the Agreement].</w:t>
      </w:r>
    </w:p>
    <w:p w14:paraId="071A648D" w14:textId="77777777" w:rsidR="00DD5EB2" w:rsidRPr="006F0D01" w:rsidRDefault="00DD5EB2" w:rsidP="00926DB6">
      <w:pPr>
        <w:pStyle w:val="ONEH1"/>
        <w:numPr>
          <w:ilvl w:val="0"/>
          <w:numId w:val="121"/>
        </w:numPr>
        <w:ind w:left="0"/>
      </w:pPr>
      <w:r w:rsidRPr="00587B0D">
        <w:t>Introduction</w:t>
      </w:r>
      <w:bookmarkEnd w:id="37"/>
    </w:p>
    <w:p w14:paraId="1A901F09" w14:textId="32BB424C" w:rsidR="00DD5EB2" w:rsidRPr="009D5E84" w:rsidRDefault="00DD5EB2" w:rsidP="00B256BE">
      <w:pPr>
        <w:pStyle w:val="ONEH2"/>
      </w:pPr>
      <w:r w:rsidRPr="009D5E84">
        <w:t>This procurement exercise is being undertaken by the HRA supported by Department of Health procurement professionals, to secure Development, Maintenance and Support services for the HRA’s principal operational systems.</w:t>
      </w:r>
      <w:r w:rsidR="001D7B5F">
        <w:t xml:space="preserve"> </w:t>
      </w:r>
    </w:p>
    <w:p w14:paraId="26035D62" w14:textId="77777777" w:rsidR="00DD5EB2" w:rsidRPr="009D5E84" w:rsidRDefault="00DD5EB2" w:rsidP="00B256BE">
      <w:pPr>
        <w:pStyle w:val="ONEH2"/>
      </w:pPr>
      <w:r w:rsidRPr="009D5E84">
        <w:t>The HRA is tendering for Services to replace an existing contract. The successful bidder is required to provide Services from 1st April 2016.</w:t>
      </w:r>
    </w:p>
    <w:p w14:paraId="6A224C85" w14:textId="1333C672" w:rsidR="00DD5EB2" w:rsidRPr="003228C3" w:rsidRDefault="00DD5EB2" w:rsidP="00B256BE">
      <w:pPr>
        <w:pStyle w:val="ONEH2"/>
      </w:pPr>
      <w:r w:rsidRPr="009D5E84">
        <w:t>The HRA strategy to secure long-term objectives through the stable provision of quality services requires a contract of three to five years’ duration.</w:t>
      </w:r>
      <w:r w:rsidR="00A67F7B">
        <w:t xml:space="preserve">  </w:t>
      </w:r>
      <w:r w:rsidRPr="009D5E84">
        <w:t xml:space="preserve">It is the HRA’s intention to award an initial contract for a period of three years from 1st April 2016 until 31st March 2019. There are options to extend the contract for two periods of up </w:t>
      </w:r>
      <w:r w:rsidRPr="001C09C8">
        <w:t xml:space="preserve">to twelve months each at the HRA’s sole discretion. The upper cost estimate provided in </w:t>
      </w:r>
      <w:r w:rsidR="00152B49">
        <w:t xml:space="preserve">Section D </w:t>
      </w:r>
      <w:r w:rsidRPr="001C09C8">
        <w:t xml:space="preserve">(Payment </w:t>
      </w:r>
      <w:r w:rsidR="009E1389">
        <w:t>T</w:t>
      </w:r>
      <w:r w:rsidR="009E1389" w:rsidRPr="001C09C8">
        <w:t xml:space="preserve">erms </w:t>
      </w:r>
      <w:r w:rsidRPr="001C09C8">
        <w:t>and Payment Incentives) is the maximum sum available for the full five years, including the available extension options.</w:t>
      </w:r>
    </w:p>
    <w:p w14:paraId="40DE74F1" w14:textId="77777777" w:rsidR="00DD5EB2" w:rsidRPr="003228C3" w:rsidRDefault="00DD5EB2" w:rsidP="00B256BE">
      <w:pPr>
        <w:pStyle w:val="ONEH2"/>
      </w:pPr>
      <w:r w:rsidRPr="003228C3">
        <w:t>This specification describes the Service to be delivered and will form the basis for evaluating the quality of the submissions.</w:t>
      </w:r>
    </w:p>
    <w:p w14:paraId="3139073C" w14:textId="77777777" w:rsidR="00DD5EB2" w:rsidRPr="00001361" w:rsidRDefault="00DD5EB2" w:rsidP="00B256BE">
      <w:pPr>
        <w:pStyle w:val="ONEH2"/>
      </w:pPr>
      <w:r w:rsidRPr="00001361">
        <w:t>The Services are currently being provided by a technical partner. This contract ends at 31 March 2016.</w:t>
      </w:r>
    </w:p>
    <w:p w14:paraId="73D75FC9" w14:textId="77777777" w:rsidR="00DD5EB2" w:rsidRPr="009773C3" w:rsidRDefault="00DD5EB2" w:rsidP="00B256BE">
      <w:pPr>
        <w:pStyle w:val="ONEH2"/>
      </w:pPr>
      <w:r w:rsidRPr="001F6960">
        <w:t>The specification includes defined outcomes, outputs and inputs. For the purpose of this document, these terms are defined as follows</w:t>
      </w:r>
      <w:r w:rsidRPr="009773C3">
        <w:t>:</w:t>
      </w:r>
    </w:p>
    <w:p w14:paraId="28829DCE" w14:textId="77777777" w:rsidR="009D5E84" w:rsidRPr="009773C3" w:rsidRDefault="009D5E84" w:rsidP="00B256BE">
      <w:pPr>
        <w:pStyle w:val="SIXH2"/>
        <w:numPr>
          <w:ilvl w:val="0"/>
          <w:numId w:val="0"/>
        </w:numPr>
        <w:ind w:left="290"/>
        <w:rPr>
          <w:szCs w:val="22"/>
        </w:rPr>
      </w:pPr>
    </w:p>
    <w:p w14:paraId="35EC9E03" w14:textId="25939FD0" w:rsidR="00DD5EB2" w:rsidRPr="009F482B" w:rsidRDefault="00DD5EB2" w:rsidP="00B256BE">
      <w:pPr>
        <w:ind w:left="477" w:firstLine="430"/>
        <w:rPr>
          <w:szCs w:val="22"/>
        </w:rPr>
      </w:pPr>
      <w:r w:rsidRPr="009F482B">
        <w:rPr>
          <w:b/>
          <w:szCs w:val="22"/>
        </w:rPr>
        <w:t>Outcomes:</w:t>
      </w:r>
      <w:r w:rsidRPr="009F482B">
        <w:rPr>
          <w:szCs w:val="22"/>
        </w:rPr>
        <w:t xml:space="preserve"> Explain what we are aiming to achieve.</w:t>
      </w:r>
      <w:r w:rsidR="0006516D">
        <w:rPr>
          <w:szCs w:val="22"/>
        </w:rPr>
        <w:t xml:space="preserve"> For example:</w:t>
      </w:r>
      <w:r w:rsidRPr="009F482B">
        <w:rPr>
          <w:szCs w:val="22"/>
        </w:rPr>
        <w:t xml:space="preserve"> </w:t>
      </w:r>
    </w:p>
    <w:p w14:paraId="51769914" w14:textId="7F6FDFB5" w:rsidR="00DD5EB2" w:rsidRPr="009F482B" w:rsidRDefault="00DD5EB2" w:rsidP="00926DB6">
      <w:pPr>
        <w:pStyle w:val="ListBullet"/>
        <w:numPr>
          <w:ilvl w:val="0"/>
          <w:numId w:val="54"/>
        </w:numPr>
      </w:pPr>
      <w:r w:rsidRPr="009F482B">
        <w:t>Provides 1</w:t>
      </w:r>
      <w:r w:rsidRPr="009F482B">
        <w:rPr>
          <w:vertAlign w:val="superscript"/>
        </w:rPr>
        <w:t>st</w:t>
      </w:r>
      <w:r w:rsidRPr="009F482B">
        <w:t>, 2</w:t>
      </w:r>
      <w:r w:rsidRPr="009F482B">
        <w:rPr>
          <w:vertAlign w:val="superscript"/>
        </w:rPr>
        <w:t>nd</w:t>
      </w:r>
      <w:r w:rsidRPr="009F482B">
        <w:t xml:space="preserve"> and 3</w:t>
      </w:r>
      <w:r w:rsidRPr="009F482B">
        <w:rPr>
          <w:vertAlign w:val="superscript"/>
        </w:rPr>
        <w:t>rd</w:t>
      </w:r>
      <w:r w:rsidRPr="009F482B">
        <w:t xml:space="preserve"> line support (on an appropriate </w:t>
      </w:r>
      <w:r w:rsidR="004F48B8">
        <w:t>Vo</w:t>
      </w:r>
      <w:r w:rsidRPr="009F482B">
        <w:t>IP/Telephony infrastructure) along with system availability management and monitoring.</w:t>
      </w:r>
    </w:p>
    <w:p w14:paraId="16799A7D" w14:textId="77777777" w:rsidR="005D2645" w:rsidRDefault="00DD5EB2" w:rsidP="00B256BE">
      <w:pPr>
        <w:ind w:left="907"/>
        <w:rPr>
          <w:szCs w:val="22"/>
        </w:rPr>
      </w:pPr>
      <w:r w:rsidRPr="009F482B">
        <w:rPr>
          <w:b/>
          <w:szCs w:val="22"/>
        </w:rPr>
        <w:t>Outputs:</w:t>
      </w:r>
      <w:r w:rsidRPr="009F482B">
        <w:rPr>
          <w:szCs w:val="22"/>
        </w:rPr>
        <w:t xml:space="preserve"> Specify the measurable services or activities the Supplier must deliver to achieve an outcome. These will typically be defined</w:t>
      </w:r>
      <w:r w:rsidR="005D2645">
        <w:rPr>
          <w:szCs w:val="22"/>
        </w:rPr>
        <w:t xml:space="preserve"> in the form of KPIs and SLAs. </w:t>
      </w:r>
      <w:r w:rsidR="005D2645">
        <w:rPr>
          <w:szCs w:val="22"/>
        </w:rPr>
        <w:br/>
      </w:r>
    </w:p>
    <w:p w14:paraId="76CE0B76" w14:textId="2E4C761F" w:rsidR="00DD5EB2" w:rsidRPr="009F482B" w:rsidRDefault="005D2645" w:rsidP="005D2645">
      <w:pPr>
        <w:ind w:left="907"/>
      </w:pPr>
      <w:r>
        <w:rPr>
          <w:szCs w:val="22"/>
        </w:rPr>
        <w:t>For example:</w:t>
      </w:r>
      <w:r>
        <w:rPr>
          <w:szCs w:val="22"/>
        </w:rPr>
        <w:br/>
      </w:r>
      <w:r w:rsidR="00DD5EB2" w:rsidRPr="009F482B">
        <w:t>A minimum of 80% of calls to the Help Desk to be answered within 5 rings.</w:t>
      </w:r>
    </w:p>
    <w:p w14:paraId="599A944B" w14:textId="664DFDAD" w:rsidR="00DD5EB2" w:rsidRPr="009F482B" w:rsidRDefault="00DD5EB2" w:rsidP="00B256BE">
      <w:pPr>
        <w:ind w:left="907"/>
        <w:rPr>
          <w:szCs w:val="22"/>
        </w:rPr>
      </w:pPr>
      <w:r w:rsidRPr="009F482B">
        <w:rPr>
          <w:b/>
          <w:szCs w:val="22"/>
        </w:rPr>
        <w:t>Inputs:</w:t>
      </w:r>
      <w:r w:rsidRPr="009F482B">
        <w:rPr>
          <w:szCs w:val="22"/>
        </w:rPr>
        <w:t xml:space="preserve"> Provide detail of how the Suppliers will be required to meet an outcome (e.g. the processes, materials or resources they must use</w:t>
      </w:r>
      <w:r w:rsidR="00647035">
        <w:rPr>
          <w:szCs w:val="22"/>
        </w:rPr>
        <w:t>)</w:t>
      </w:r>
      <w:r w:rsidRPr="009F482B">
        <w:rPr>
          <w:szCs w:val="22"/>
        </w:rPr>
        <w:t>. These may appear in the service description or as an SLA.</w:t>
      </w:r>
      <w:r w:rsidR="005D2645">
        <w:rPr>
          <w:szCs w:val="22"/>
        </w:rPr>
        <w:t xml:space="preserve"> For example:</w:t>
      </w:r>
      <w:r w:rsidRPr="009F482B">
        <w:rPr>
          <w:szCs w:val="22"/>
        </w:rPr>
        <w:t xml:space="preserve"> </w:t>
      </w:r>
    </w:p>
    <w:p w14:paraId="1A37E6C7" w14:textId="6AE07534" w:rsidR="005C0324" w:rsidRPr="0022187E" w:rsidRDefault="005C0324" w:rsidP="00926DB6">
      <w:pPr>
        <w:pStyle w:val="ListBullet"/>
        <w:numPr>
          <w:ilvl w:val="0"/>
          <w:numId w:val="52"/>
        </w:numPr>
        <w:rPr>
          <w:rStyle w:val="CommentReference"/>
          <w:sz w:val="22"/>
          <w:szCs w:val="22"/>
        </w:rPr>
      </w:pPr>
      <w:r w:rsidRPr="0022187E">
        <w:lastRenderedPageBreak/>
        <w:t>Each team will have a named development-lead.</w:t>
      </w:r>
    </w:p>
    <w:p w14:paraId="1A1092BD" w14:textId="07CBC0AB" w:rsidR="00DD5EB2" w:rsidRPr="003228C3" w:rsidRDefault="005C0324" w:rsidP="00B256BE">
      <w:pPr>
        <w:pStyle w:val="ONEH2"/>
      </w:pPr>
      <w:r w:rsidRPr="0022187E" w:rsidDel="005C0324">
        <w:t xml:space="preserve"> </w:t>
      </w:r>
      <w:r w:rsidR="00DD5EB2" w:rsidRPr="001C09C8">
        <w:t>This document is structured into the following parts:</w:t>
      </w:r>
    </w:p>
    <w:p w14:paraId="08DA2319" w14:textId="5057DAB2" w:rsidR="00DD5EB2" w:rsidRPr="009F482B" w:rsidRDefault="00CC195E" w:rsidP="00926DB6">
      <w:pPr>
        <w:pStyle w:val="LeftSide"/>
        <w:numPr>
          <w:ilvl w:val="0"/>
          <w:numId w:val="54"/>
        </w:numPr>
      </w:pPr>
      <w:r>
        <w:t xml:space="preserve">Section </w:t>
      </w:r>
      <w:r w:rsidR="00DD5EB2" w:rsidRPr="009F482B">
        <w:t>A – Overview</w:t>
      </w:r>
    </w:p>
    <w:p w14:paraId="33811FAB" w14:textId="73D5ECFC" w:rsidR="00DD5EB2" w:rsidRPr="009F482B" w:rsidRDefault="001103FA" w:rsidP="00926DB6">
      <w:pPr>
        <w:pStyle w:val="LeftSide"/>
        <w:numPr>
          <w:ilvl w:val="0"/>
          <w:numId w:val="54"/>
        </w:numPr>
      </w:pPr>
      <w:r>
        <w:t>Section</w:t>
      </w:r>
      <w:r w:rsidR="00DD5EB2" w:rsidRPr="009F482B">
        <w:t xml:space="preserve"> B – Aims, Scope, Outcomes &amp; Timetable</w:t>
      </w:r>
    </w:p>
    <w:p w14:paraId="7BA8B5B0" w14:textId="70F17555" w:rsidR="00DD5EB2" w:rsidRPr="009F482B" w:rsidRDefault="001103FA" w:rsidP="00926DB6">
      <w:pPr>
        <w:pStyle w:val="LeftSide"/>
        <w:numPr>
          <w:ilvl w:val="0"/>
          <w:numId w:val="54"/>
        </w:numPr>
      </w:pPr>
      <w:r>
        <w:t>Section</w:t>
      </w:r>
      <w:r w:rsidRPr="009F482B">
        <w:t xml:space="preserve"> </w:t>
      </w:r>
      <w:r w:rsidR="00DD5EB2" w:rsidRPr="009F482B">
        <w:t>C – Detailed Requirements</w:t>
      </w:r>
    </w:p>
    <w:p w14:paraId="124F2796" w14:textId="7A2F2C65" w:rsidR="00C939D6" w:rsidRPr="009F482B" w:rsidRDefault="001103FA" w:rsidP="00926DB6">
      <w:pPr>
        <w:pStyle w:val="LeftSide"/>
        <w:numPr>
          <w:ilvl w:val="0"/>
          <w:numId w:val="54"/>
        </w:numPr>
      </w:pPr>
      <w:r>
        <w:t>Section</w:t>
      </w:r>
      <w:r w:rsidRPr="009F482B">
        <w:t xml:space="preserve"> </w:t>
      </w:r>
      <w:r w:rsidR="00DD5EB2" w:rsidRPr="009F482B">
        <w:t>D – Contract Management and Reporting</w:t>
      </w:r>
    </w:p>
    <w:p w14:paraId="1AF3989C" w14:textId="77777777" w:rsidR="00C939D6" w:rsidRPr="001C09C8" w:rsidRDefault="00C939D6" w:rsidP="00926DB6">
      <w:pPr>
        <w:pStyle w:val="ONEH1"/>
        <w:numPr>
          <w:ilvl w:val="0"/>
          <w:numId w:val="121"/>
        </w:numPr>
        <w:ind w:left="0"/>
      </w:pPr>
      <w:r w:rsidRPr="009F482B">
        <w:t>Critical Success Factors</w:t>
      </w:r>
    </w:p>
    <w:p w14:paraId="0E325CA3" w14:textId="77777777" w:rsidR="00C939D6" w:rsidRPr="001C09C8" w:rsidRDefault="00C939D6" w:rsidP="00B256BE">
      <w:pPr>
        <w:pStyle w:val="ONEH2"/>
      </w:pPr>
      <w:r w:rsidRPr="001C09C8">
        <w:t>The HRA consider the following as being key to the successful delivery of the service:</w:t>
      </w:r>
    </w:p>
    <w:p w14:paraId="3D189A07" w14:textId="77777777" w:rsidR="00C939D6" w:rsidRPr="009F482B" w:rsidRDefault="00C939D6" w:rsidP="00B256BE">
      <w:pPr>
        <w:pStyle w:val="ONEH2"/>
      </w:pPr>
      <w:r w:rsidRPr="003228C3">
        <w:t>The Supplier:</w:t>
      </w:r>
    </w:p>
    <w:p w14:paraId="73D9DCF3" w14:textId="77777777" w:rsidR="00C939D6" w:rsidRPr="00A74E60" w:rsidRDefault="00C939D6" w:rsidP="00B256BE">
      <w:pPr>
        <w:pStyle w:val="ListBullet"/>
      </w:pPr>
      <w:r w:rsidRPr="00A74E60">
        <w:t>Develops a strong understanding of the business and operations of the HRA and the associated UK and European frameworks</w:t>
      </w:r>
      <w:r w:rsidR="007103E0" w:rsidRPr="00A74E60">
        <w:t xml:space="preserve"> within which it operates</w:t>
      </w:r>
    </w:p>
    <w:p w14:paraId="07FE5163" w14:textId="77777777" w:rsidR="00C939D6" w:rsidRPr="00A74E60" w:rsidRDefault="007103E0" w:rsidP="00B256BE">
      <w:pPr>
        <w:pStyle w:val="ListBullet"/>
      </w:pPr>
      <w:r w:rsidRPr="00A74E60">
        <w:t>Is able to assign high quality staff</w:t>
      </w:r>
      <w:r w:rsidR="00C939D6" w:rsidRPr="00A74E60">
        <w:t xml:space="preserve"> and </w:t>
      </w:r>
      <w:r w:rsidRPr="00A74E60">
        <w:t>is able</w:t>
      </w:r>
      <w:r w:rsidR="00C939D6" w:rsidRPr="00A74E60">
        <w:t xml:space="preserve"> to recruit additional h</w:t>
      </w:r>
      <w:r w:rsidRPr="00A74E60">
        <w:t>igh quality resources if needed</w:t>
      </w:r>
    </w:p>
    <w:p w14:paraId="4285073A" w14:textId="77777777" w:rsidR="00C939D6" w:rsidRPr="00A74E60" w:rsidRDefault="007103E0" w:rsidP="00B256BE">
      <w:pPr>
        <w:pStyle w:val="ListBullet"/>
      </w:pPr>
      <w:r w:rsidRPr="00A74E60">
        <w:t>Is</w:t>
      </w:r>
      <w:r w:rsidR="00C939D6" w:rsidRPr="00A74E60">
        <w:t xml:space="preserve"> able to give early input into proposed changes and suggest the best method of </w:t>
      </w:r>
      <w:r w:rsidRPr="00A74E60">
        <w:t>implementation for such changes</w:t>
      </w:r>
    </w:p>
    <w:p w14:paraId="047301C2" w14:textId="77777777" w:rsidR="00C939D6" w:rsidRPr="00A74E60" w:rsidRDefault="007103E0" w:rsidP="00B256BE">
      <w:pPr>
        <w:pStyle w:val="ListBullet"/>
      </w:pPr>
      <w:r w:rsidRPr="00A74E60">
        <w:t xml:space="preserve">Is </w:t>
      </w:r>
      <w:r w:rsidR="00C939D6" w:rsidRPr="00A74E60">
        <w:t>able to communicate and collaborate clearly and concisely at various level</w:t>
      </w:r>
      <w:r w:rsidRPr="00A74E60">
        <w:t>s between the Supplier organisation and the HRA</w:t>
      </w:r>
    </w:p>
    <w:p w14:paraId="4B17201B" w14:textId="77777777" w:rsidR="00C939D6" w:rsidRPr="00A74E60" w:rsidRDefault="007103E0" w:rsidP="00B256BE">
      <w:pPr>
        <w:pStyle w:val="ListBullet"/>
      </w:pPr>
      <w:r w:rsidRPr="00A74E60">
        <w:t>Is</w:t>
      </w:r>
      <w:r w:rsidR="00C939D6" w:rsidRPr="00A74E60">
        <w:t xml:space="preserve"> able to accurately judge the resource and time required to make changes so that delivery plans</w:t>
      </w:r>
      <w:r w:rsidRPr="00A74E60">
        <w:t xml:space="preserve"> can be developed and relied on</w:t>
      </w:r>
    </w:p>
    <w:p w14:paraId="5137813A" w14:textId="77777777" w:rsidR="00C939D6" w:rsidRPr="00A74E60" w:rsidRDefault="007103E0" w:rsidP="00B256BE">
      <w:pPr>
        <w:pStyle w:val="ListBullet"/>
      </w:pPr>
      <w:r w:rsidRPr="00A74E60">
        <w:t xml:space="preserve">Has </w:t>
      </w:r>
      <w:r w:rsidR="00C939D6" w:rsidRPr="00A74E60">
        <w:t>a strong understanding of the system and software architecture so that the systems can be supported while maintaining high levels of ava</w:t>
      </w:r>
      <w:r w:rsidRPr="00A74E60">
        <w:t>ilability and security</w:t>
      </w:r>
    </w:p>
    <w:p w14:paraId="59656A9B" w14:textId="77777777" w:rsidR="00C939D6" w:rsidRPr="00A74E60" w:rsidRDefault="007103E0" w:rsidP="00B256BE">
      <w:pPr>
        <w:pStyle w:val="ListBullet"/>
      </w:pPr>
      <w:r w:rsidRPr="00A74E60">
        <w:t>Is</w:t>
      </w:r>
      <w:r w:rsidR="00C939D6" w:rsidRPr="00A74E60">
        <w:t xml:space="preserve"> able to provide users with quick and reliable re</w:t>
      </w:r>
      <w:r w:rsidRPr="00A74E60">
        <w:t>sponses to queries and problems</w:t>
      </w:r>
    </w:p>
    <w:p w14:paraId="22B7A2AA" w14:textId="77777777" w:rsidR="00C939D6" w:rsidRPr="00A74E60" w:rsidRDefault="007103E0" w:rsidP="00B256BE">
      <w:pPr>
        <w:pStyle w:val="ListBullet"/>
      </w:pPr>
      <w:r w:rsidRPr="00A74E60">
        <w:t>Is</w:t>
      </w:r>
      <w:r w:rsidR="00C939D6" w:rsidRPr="00A74E60">
        <w:t xml:space="preserve"> able to provide r</w:t>
      </w:r>
      <w:r w:rsidRPr="00A74E60">
        <w:t>apid responses to system issues</w:t>
      </w:r>
    </w:p>
    <w:p w14:paraId="79E80BE0" w14:textId="64024C82" w:rsidR="007F32F0" w:rsidRPr="00A74E60" w:rsidRDefault="00B246D3" w:rsidP="00B256BE">
      <w:pPr>
        <w:pStyle w:val="ListBullet"/>
      </w:pPr>
      <w:r w:rsidRPr="00A74E60">
        <w:t>Is flexible</w:t>
      </w:r>
      <w:r w:rsidR="007F32F0" w:rsidRPr="00A74E60">
        <w:t xml:space="preserve"> in response to changing priorities </w:t>
      </w:r>
    </w:p>
    <w:p w14:paraId="561C9273" w14:textId="77777777" w:rsidR="00575017" w:rsidRPr="00A74E60" w:rsidRDefault="007F32F0" w:rsidP="00B256BE">
      <w:pPr>
        <w:pStyle w:val="ListBullet"/>
      </w:pPr>
      <w:r w:rsidRPr="00A74E60">
        <w:t>Is proactive and in tune with HRA’s needs and imperatives</w:t>
      </w:r>
    </w:p>
    <w:p w14:paraId="212B2C35" w14:textId="77777777" w:rsidR="00575017" w:rsidRPr="00784228" w:rsidRDefault="00575017" w:rsidP="00B256BE">
      <w:pPr>
        <w:pStyle w:val="ListBullet"/>
      </w:pPr>
      <w:r w:rsidRPr="00A74E60">
        <w:t>Demonstrates a strong</w:t>
      </w:r>
      <w:r>
        <w:t xml:space="preserve"> c</w:t>
      </w:r>
      <w:r w:rsidRPr="00784228">
        <w:t>ustomer service ethos</w:t>
      </w:r>
    </w:p>
    <w:p w14:paraId="104BAC59" w14:textId="79255CF8" w:rsidR="00575017" w:rsidRPr="00A74E60" w:rsidRDefault="00575017" w:rsidP="00B256BE">
      <w:pPr>
        <w:pStyle w:val="ListBullet"/>
      </w:pPr>
      <w:r w:rsidRPr="00A74E60">
        <w:t xml:space="preserve">Displays </w:t>
      </w:r>
      <w:r w:rsidR="009E1389">
        <w:t>p</w:t>
      </w:r>
      <w:r w:rsidRPr="00A74E60">
        <w:t>artnership behaviours</w:t>
      </w:r>
      <w:r w:rsidR="002728F4" w:rsidRPr="00A74E60">
        <w:t xml:space="preserve"> in a professional and courteous manner</w:t>
      </w:r>
    </w:p>
    <w:p w14:paraId="421F838F" w14:textId="77777777" w:rsidR="00192175" w:rsidRDefault="00575017" w:rsidP="00B256BE">
      <w:pPr>
        <w:pStyle w:val="ListBullet"/>
      </w:pPr>
      <w:r w:rsidRPr="00A74E60">
        <w:lastRenderedPageBreak/>
        <w:t>Works</w:t>
      </w:r>
      <w:r w:rsidRPr="00784228">
        <w:t xml:space="preserve"> with </w:t>
      </w:r>
      <w:r>
        <w:t>the HRA</w:t>
      </w:r>
      <w:r w:rsidRPr="00784228">
        <w:t xml:space="preserve"> to contribute to long-term strategies</w:t>
      </w:r>
    </w:p>
    <w:p w14:paraId="5C002A8F" w14:textId="77777777" w:rsidR="00A069F8" w:rsidRPr="00A069F8" w:rsidRDefault="00A069F8" w:rsidP="00B256BE">
      <w:pPr>
        <w:pStyle w:val="ONEH2"/>
      </w:pPr>
      <w:r w:rsidRPr="00A069F8">
        <w:t xml:space="preserve">Delivery of </w:t>
      </w:r>
      <w:r w:rsidR="0009731F">
        <w:t>Service</w:t>
      </w:r>
    </w:p>
    <w:p w14:paraId="0D6D98C7" w14:textId="77777777" w:rsidR="00A069F8" w:rsidRPr="00A74E60" w:rsidRDefault="00A069F8" w:rsidP="00B256BE">
      <w:pPr>
        <w:pStyle w:val="ListBullet"/>
      </w:pPr>
      <w:r w:rsidRPr="00A74E60">
        <w:t>Business continuity during migration including credible plan for successful movement of data and code</w:t>
      </w:r>
    </w:p>
    <w:p w14:paraId="408AC231" w14:textId="77777777" w:rsidR="00A069F8" w:rsidRPr="00A74E60" w:rsidRDefault="00A069F8" w:rsidP="00B256BE">
      <w:pPr>
        <w:pStyle w:val="ListBullet"/>
      </w:pPr>
      <w:r w:rsidRPr="00A74E60">
        <w:t xml:space="preserve">Provision all Services </w:t>
      </w:r>
      <w:r w:rsidR="0009731F" w:rsidRPr="00A74E60">
        <w:t>in line with SLA</w:t>
      </w:r>
    </w:p>
    <w:p w14:paraId="2648989C" w14:textId="77777777" w:rsidR="00A069F8" w:rsidRPr="00A74E60" w:rsidRDefault="00A069F8" w:rsidP="00B256BE">
      <w:pPr>
        <w:pStyle w:val="ListBullet"/>
      </w:pPr>
      <w:r w:rsidRPr="00A74E60">
        <w:t>24/7 monitoring of servers and immediate response to tickets</w:t>
      </w:r>
    </w:p>
    <w:p w14:paraId="4A136519" w14:textId="77777777" w:rsidR="00A069F8" w:rsidRPr="00A74E60" w:rsidRDefault="00A069F8" w:rsidP="00B256BE">
      <w:pPr>
        <w:pStyle w:val="ListBullet"/>
      </w:pPr>
      <w:r w:rsidRPr="00A74E60">
        <w:t>Deliver</w:t>
      </w:r>
      <w:r w:rsidR="0009731F" w:rsidRPr="00A74E60">
        <w:t>y</w:t>
      </w:r>
      <w:r w:rsidRPr="00A74E60">
        <w:t xml:space="preserve"> to standard</w:t>
      </w:r>
      <w:r w:rsidR="0009731F" w:rsidRPr="00A74E60">
        <w:t>s</w:t>
      </w:r>
      <w:r w:rsidRPr="00A74E60">
        <w:t xml:space="preserve"> and timelines </w:t>
      </w:r>
      <w:r w:rsidR="0009731F" w:rsidRPr="00A74E60">
        <w:t>set by the HRA</w:t>
      </w:r>
    </w:p>
    <w:p w14:paraId="651A5469" w14:textId="77777777" w:rsidR="00A069F8" w:rsidRPr="00A74E60" w:rsidRDefault="00A069F8" w:rsidP="00B256BE">
      <w:pPr>
        <w:pStyle w:val="ListBullet"/>
      </w:pPr>
      <w:r w:rsidRPr="00A74E60">
        <w:t>On-schedule delivery including planning developments to meet essential delivery plan with active measures to ensure no loss of time or delays to the delivery plan</w:t>
      </w:r>
    </w:p>
    <w:p w14:paraId="3E25224D" w14:textId="77777777" w:rsidR="00A069F8" w:rsidRPr="00A74E60" w:rsidRDefault="00A069F8" w:rsidP="00B256BE">
      <w:pPr>
        <w:pStyle w:val="ListBullet"/>
      </w:pPr>
      <w:r w:rsidRPr="00A74E60">
        <w:t>Delivered through a development methodology agreed with the HRA</w:t>
      </w:r>
    </w:p>
    <w:p w14:paraId="31A1BBDD" w14:textId="54EB3F2A" w:rsidR="00A069F8" w:rsidRPr="00A74E60" w:rsidRDefault="00A069F8" w:rsidP="00B256BE">
      <w:pPr>
        <w:pStyle w:val="ListBullet"/>
      </w:pPr>
      <w:r w:rsidRPr="00A74E60">
        <w:t>Robust and demonstrable service delivery methodology (e.g. ITIL: IT Infrastructure library) detailing end-to-end process and consideration of other links (</w:t>
      </w:r>
      <w:r w:rsidR="00B25B97">
        <w:t>e.g</w:t>
      </w:r>
      <w:r w:rsidRPr="00A74E60">
        <w:t xml:space="preserve">. with finance), and a plan </w:t>
      </w:r>
      <w:r w:rsidR="00647035" w:rsidRPr="00A74E60">
        <w:t>to deal with problems/incidents</w:t>
      </w:r>
    </w:p>
    <w:p w14:paraId="24B0E999" w14:textId="77777777" w:rsidR="00A069F8" w:rsidRPr="00A74E60" w:rsidRDefault="0009731F" w:rsidP="00B256BE">
      <w:pPr>
        <w:pStyle w:val="ListBullet"/>
      </w:pPr>
      <w:r w:rsidRPr="00A74E60">
        <w:t>Provision for B</w:t>
      </w:r>
      <w:r w:rsidR="00A069F8" w:rsidRPr="00A74E60">
        <w:t xml:space="preserve">usiness Continuity and Disaster Recovery </w:t>
      </w:r>
    </w:p>
    <w:p w14:paraId="31FE6408" w14:textId="4450BE62" w:rsidR="00A069F8" w:rsidRPr="007A2B96" w:rsidRDefault="0009731F" w:rsidP="00B256BE">
      <w:pPr>
        <w:pStyle w:val="ListBullet"/>
      </w:pPr>
      <w:r w:rsidRPr="00A74E60">
        <w:t>Management of Infrastructure</w:t>
      </w:r>
      <w:r>
        <w:t xml:space="preserve"> provider</w:t>
      </w:r>
      <w:r w:rsidR="00152B49">
        <w:t>.</w:t>
      </w:r>
    </w:p>
    <w:p w14:paraId="2E6915EB" w14:textId="77777777" w:rsidR="00A069F8" w:rsidRDefault="00A069F8" w:rsidP="00B256BE">
      <w:pPr>
        <w:pStyle w:val="ONEH2"/>
      </w:pPr>
      <w:r w:rsidRPr="00A069F8">
        <w:t>Quality</w:t>
      </w:r>
    </w:p>
    <w:p w14:paraId="107AA301" w14:textId="37860E1D" w:rsidR="00A069F8" w:rsidRPr="00A74E60" w:rsidRDefault="00E86671" w:rsidP="00B256BE">
      <w:pPr>
        <w:pStyle w:val="ListBullet"/>
      </w:pPr>
      <w:r>
        <w:t>The capacity to ensure specific domain knowledge is retained and exchanged by Service staff</w:t>
      </w:r>
    </w:p>
    <w:p w14:paraId="4BCC0D8B" w14:textId="77777777" w:rsidR="00A069F8" w:rsidRPr="00A74E60" w:rsidRDefault="00A069F8" w:rsidP="00B256BE">
      <w:pPr>
        <w:pStyle w:val="ListBullet"/>
      </w:pPr>
      <w:r w:rsidRPr="00A74E60">
        <w:t>Full transparency of process (including evidence of processes undertaken and control mechanisms</w:t>
      </w:r>
      <w:r w:rsidR="00647035" w:rsidRPr="00A74E60">
        <w:t xml:space="preserve"> applied</w:t>
      </w:r>
      <w:r w:rsidRPr="00A74E60">
        <w:t>)</w:t>
      </w:r>
    </w:p>
    <w:p w14:paraId="6E305F77" w14:textId="5FE31B21" w:rsidR="00A069F8" w:rsidRPr="00A74E60" w:rsidRDefault="0009731F" w:rsidP="00B256BE">
      <w:pPr>
        <w:pStyle w:val="ListBullet"/>
      </w:pPr>
      <w:r w:rsidRPr="00A74E60">
        <w:t>Full participation</w:t>
      </w:r>
      <w:r w:rsidR="00A069F8" w:rsidRPr="00A74E60">
        <w:t xml:space="preserve"> in </w:t>
      </w:r>
      <w:r w:rsidR="00375951">
        <w:t>HRA audits led by independent auditors or HRA Quality Assurance department</w:t>
      </w:r>
    </w:p>
    <w:p w14:paraId="50CB4D7E" w14:textId="77777777" w:rsidR="00A069F8" w:rsidRPr="00A74E60" w:rsidRDefault="0009731F" w:rsidP="00B256BE">
      <w:pPr>
        <w:pStyle w:val="ListBullet"/>
      </w:pPr>
      <w:r w:rsidRPr="00A74E60">
        <w:t>Effective s</w:t>
      </w:r>
      <w:r w:rsidR="00A069F8" w:rsidRPr="00A74E60">
        <w:t xml:space="preserve">kills and </w:t>
      </w:r>
      <w:r w:rsidRPr="00A74E60">
        <w:t>k</w:t>
      </w:r>
      <w:r w:rsidR="00A069F8" w:rsidRPr="00A74E60">
        <w:t>nowledge transfer</w:t>
      </w:r>
    </w:p>
    <w:p w14:paraId="2268BEF4" w14:textId="314B5565" w:rsidR="00A069F8" w:rsidRPr="00A74E60" w:rsidRDefault="0009731F" w:rsidP="00B256BE">
      <w:pPr>
        <w:pStyle w:val="ListBullet"/>
      </w:pPr>
      <w:r w:rsidRPr="00A74E60">
        <w:t xml:space="preserve">Application of </w:t>
      </w:r>
      <w:r w:rsidR="009723E7">
        <w:t>q</w:t>
      </w:r>
      <w:r w:rsidR="009723E7" w:rsidRPr="00A74E60">
        <w:t xml:space="preserve">uality </w:t>
      </w:r>
      <w:r w:rsidR="009723E7">
        <w:t>s</w:t>
      </w:r>
      <w:r w:rsidR="009723E7" w:rsidRPr="00A74E60">
        <w:t xml:space="preserve">tandards </w:t>
      </w:r>
      <w:r w:rsidR="00A069F8" w:rsidRPr="00A74E60">
        <w:t>(HRA are working Towards ISO 9001 and will require support in meeting this)</w:t>
      </w:r>
    </w:p>
    <w:p w14:paraId="27726ADD" w14:textId="77777777" w:rsidR="00A069F8" w:rsidRPr="00A74E60" w:rsidRDefault="0009731F" w:rsidP="00B256BE">
      <w:pPr>
        <w:pStyle w:val="ListBullet"/>
      </w:pPr>
      <w:r w:rsidRPr="00A74E60">
        <w:t>An effective f</w:t>
      </w:r>
      <w:r w:rsidR="00A069F8" w:rsidRPr="00A74E60">
        <w:t>eedback mechanism to measure quality and address issues</w:t>
      </w:r>
    </w:p>
    <w:p w14:paraId="054F06F3" w14:textId="77777777" w:rsidR="00A069F8" w:rsidRPr="00A069F8" w:rsidRDefault="00A069F8" w:rsidP="00B256BE">
      <w:pPr>
        <w:pStyle w:val="ONEH2"/>
      </w:pPr>
      <w:r w:rsidRPr="00A069F8">
        <w:t>Flexibility/Change</w:t>
      </w:r>
    </w:p>
    <w:p w14:paraId="43CA472F" w14:textId="77777777" w:rsidR="00A069F8" w:rsidRPr="00A74E60" w:rsidRDefault="00A069F8" w:rsidP="00B256BE">
      <w:pPr>
        <w:pStyle w:val="ListBullet"/>
      </w:pPr>
      <w:r w:rsidRPr="00A74E60">
        <w:t>Contingency planning (particularly relating to staff turnover)</w:t>
      </w:r>
    </w:p>
    <w:p w14:paraId="4219A4AD" w14:textId="77777777" w:rsidR="00A069F8" w:rsidRPr="007A2B96" w:rsidRDefault="00575017" w:rsidP="00B256BE">
      <w:pPr>
        <w:pStyle w:val="ListBullet"/>
      </w:pPr>
      <w:r w:rsidRPr="00A74E60">
        <w:t>Flexible</w:t>
      </w:r>
      <w:r w:rsidR="00A069F8" w:rsidRPr="00A74E60">
        <w:t xml:space="preserve"> around c</w:t>
      </w:r>
      <w:r w:rsidR="00A069F8" w:rsidRPr="007A2B96">
        <w:t>hange and developing future requirements</w:t>
      </w:r>
    </w:p>
    <w:p w14:paraId="67336200" w14:textId="699D19E0" w:rsidR="00F44B4F" w:rsidRPr="00B256BE" w:rsidRDefault="00015552" w:rsidP="00116122">
      <w:pPr>
        <w:pStyle w:val="Heading1NOTOC"/>
      </w:pPr>
      <w:bookmarkStart w:id="38" w:name="_Toc431564375"/>
      <w:r>
        <w:lastRenderedPageBreak/>
        <w:t>SECTION</w:t>
      </w:r>
      <w:r w:rsidR="00DD5EB2" w:rsidRPr="00B256BE">
        <w:t xml:space="preserve"> A:</w:t>
      </w:r>
      <w:r w:rsidR="00DE0354">
        <w:t xml:space="preserve">  </w:t>
      </w:r>
      <w:r w:rsidR="00DD5EB2" w:rsidRPr="00B256BE">
        <w:t>OVERVIEW</w:t>
      </w:r>
      <w:bookmarkStart w:id="39" w:name="_Toc431564377"/>
      <w:bookmarkEnd w:id="38"/>
    </w:p>
    <w:p w14:paraId="39437CD5" w14:textId="77777777" w:rsidR="00DD5EB2" w:rsidRPr="006F0D01" w:rsidRDefault="00DD5EB2" w:rsidP="00B256BE">
      <w:pPr>
        <w:pStyle w:val="ONEH1"/>
      </w:pPr>
      <w:r w:rsidRPr="00587B0D">
        <w:t>The HRA</w:t>
      </w:r>
      <w:bookmarkEnd w:id="39"/>
    </w:p>
    <w:p w14:paraId="6D18C141" w14:textId="269497E8" w:rsidR="00DD5EB2" w:rsidRDefault="00DD5EB2" w:rsidP="00B256BE">
      <w:pPr>
        <w:pStyle w:val="ONEH2"/>
      </w:pPr>
      <w:r w:rsidRPr="00924900">
        <w:t xml:space="preserve">The HRA was established in December 2011 to protect </w:t>
      </w:r>
      <w:r w:rsidR="00B25B97" w:rsidRPr="00924900">
        <w:t xml:space="preserve">and promote </w:t>
      </w:r>
      <w:r w:rsidRPr="00924900">
        <w:t xml:space="preserve">the interests of patients </w:t>
      </w:r>
      <w:r w:rsidR="00B25B97">
        <w:t xml:space="preserve">and the public </w:t>
      </w:r>
      <w:r w:rsidRPr="00924900">
        <w:t>in health research and to streamline the regulation of research. We aim, with partners, to make the UK a great place to do health research, to build confidence and participation in health research, and so improve the nation’s health.</w:t>
      </w:r>
    </w:p>
    <w:p w14:paraId="69BADE8F" w14:textId="77777777" w:rsidR="00DD5EB2" w:rsidRDefault="00DD5EB2" w:rsidP="00B256BE">
      <w:pPr>
        <w:rPr>
          <w:lang w:eastAsia="en-GB"/>
        </w:rPr>
        <w:sectPr w:rsidR="00DD5EB2" w:rsidSect="00331A78">
          <w:headerReference w:type="default" r:id="rId21"/>
          <w:footerReference w:type="default" r:id="rId22"/>
          <w:pgSz w:w="11906" w:h="16838"/>
          <w:pgMar w:top="1985" w:right="1440" w:bottom="2126" w:left="1440" w:header="709" w:footer="709" w:gutter="0"/>
          <w:cols w:space="708"/>
          <w:docGrid w:linePitch="360"/>
        </w:sectPr>
      </w:pPr>
    </w:p>
    <w:p w14:paraId="40F90F35" w14:textId="77777777" w:rsidR="00DD5EB2" w:rsidRDefault="00DD5EB2" w:rsidP="00B256BE">
      <w:pPr>
        <w:pStyle w:val="ONEH2"/>
      </w:pPr>
      <w:r w:rsidRPr="00924900">
        <w:lastRenderedPageBreak/>
        <w:t xml:space="preserve">This diagram illustrates </w:t>
      </w:r>
      <w:r w:rsidRPr="007F018C">
        <w:t>where the HRA fits into the health and care system,</w:t>
      </w:r>
      <w:r>
        <w:t xml:space="preserve"> alongside our partners:</w:t>
      </w:r>
    </w:p>
    <w:p w14:paraId="2DC93660" w14:textId="77777777" w:rsidR="00192175" w:rsidRDefault="00192175" w:rsidP="00B256BE">
      <w:pPr>
        <w:pStyle w:val="ListParagraph"/>
        <w:ind w:left="0"/>
      </w:pPr>
    </w:p>
    <w:p w14:paraId="49416AFB" w14:textId="7840F08B" w:rsidR="00DD5EB2" w:rsidRDefault="00B25B97" w:rsidP="00B256BE">
      <w:pPr>
        <w:pStyle w:val="ONEH2"/>
        <w:numPr>
          <w:ilvl w:val="0"/>
          <w:numId w:val="0"/>
        </w:numPr>
        <w:ind w:left="907"/>
        <w:rPr>
          <w:lang w:eastAsia="en-GB"/>
        </w:rPr>
      </w:pPr>
      <w:r>
        <w:rPr>
          <w:noProof/>
          <w:lang w:eastAsia="en-GB"/>
        </w:rPr>
        <mc:AlternateContent>
          <mc:Choice Requires="wps">
            <w:drawing>
              <wp:anchor distT="0" distB="0" distL="114300" distR="114300" simplePos="0" relativeHeight="251672576" behindDoc="0" locked="0" layoutInCell="1" allowOverlap="1" wp14:anchorId="6E58E9DF" wp14:editId="2FBFFDAE">
                <wp:simplePos x="0" y="0"/>
                <wp:positionH relativeFrom="column">
                  <wp:posOffset>5878926</wp:posOffset>
                </wp:positionH>
                <wp:positionV relativeFrom="paragraph">
                  <wp:posOffset>1065949</wp:posOffset>
                </wp:positionV>
                <wp:extent cx="267419" cy="250166"/>
                <wp:effectExtent l="38100" t="0" r="18415" b="55245"/>
                <wp:wrapNone/>
                <wp:docPr id="11" name="Straight Arrow Connector 11"/>
                <wp:cNvGraphicFramePr/>
                <a:graphic xmlns:a="http://schemas.openxmlformats.org/drawingml/2006/main">
                  <a:graphicData uri="http://schemas.microsoft.com/office/word/2010/wordprocessingShape">
                    <wps:wsp>
                      <wps:cNvCnPr/>
                      <wps:spPr>
                        <a:xfrm flipH="1">
                          <a:off x="0" y="0"/>
                          <a:ext cx="267419" cy="250166"/>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462.9pt;margin-top:83.95pt;width:21.05pt;height:19.7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" strokecolor="#4472c4 [3208]" strokeweight="1.5pt">
                <v:stroke endarrow="open" joinstyle="miter"/>
              </v:shape>
            </w:pict>
          </mc:Fallback>
        </mc:AlternateContent>
      </w:r>
      <w:r w:rsidR="00DD5EB2">
        <w:rPr>
          <w:noProof/>
          <w:lang w:eastAsia="en-GB"/>
        </w:rPr>
        <w:drawing>
          <wp:inline distT="0" distB="0" distL="0" distR="0" wp14:anchorId="736AAA60" wp14:editId="5E1719FD">
            <wp:extent cx="6766560" cy="4512920"/>
            <wp:effectExtent l="0" t="0" r="0" b="2540"/>
            <wp:docPr id="3" name="Picture 3" descr="Health and care system explained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and care system explained graphic"/>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78699" cy="4521016"/>
                    </a:xfrm>
                    <a:prstGeom prst="rect">
                      <a:avLst/>
                    </a:prstGeom>
                    <a:noFill/>
                    <a:ln>
                      <a:noFill/>
                    </a:ln>
                  </pic:spPr>
                </pic:pic>
              </a:graphicData>
            </a:graphic>
          </wp:inline>
        </w:drawing>
      </w:r>
    </w:p>
    <w:p w14:paraId="6DB1ED2E" w14:textId="77777777" w:rsidR="00DD5EB2" w:rsidRDefault="00DD5EB2" w:rsidP="00B256BE">
      <w:pPr>
        <w:rPr>
          <w:lang w:eastAsia="en-GB"/>
        </w:rPr>
        <w:sectPr w:rsidR="00DD5EB2" w:rsidSect="00331A78">
          <w:headerReference w:type="default" r:id="rId24"/>
          <w:footerReference w:type="default" r:id="rId25"/>
          <w:pgSz w:w="16838" w:h="11906" w:orient="landscape"/>
          <w:pgMar w:top="1440" w:right="1985" w:bottom="1440" w:left="2126" w:header="709" w:footer="709" w:gutter="0"/>
          <w:cols w:space="708"/>
          <w:docGrid w:linePitch="360"/>
        </w:sectPr>
      </w:pPr>
    </w:p>
    <w:p w14:paraId="5DE50149" w14:textId="77777777" w:rsidR="00DD5EB2" w:rsidRPr="002A1A6F" w:rsidRDefault="00DD5EB2" w:rsidP="00B256BE">
      <w:pPr>
        <w:pStyle w:val="ONEH2"/>
      </w:pPr>
      <w:r w:rsidRPr="002A1A6F">
        <w:lastRenderedPageBreak/>
        <w:t>In protecting and promoting the interests of patients, participants and the public in health research, we need to understand their expectations. Our experience so far suggests that they:</w:t>
      </w:r>
    </w:p>
    <w:p w14:paraId="356F25DC" w14:textId="65769DA2" w:rsidR="00DD5EB2" w:rsidRPr="00DE0354" w:rsidRDefault="00DD5EB2" w:rsidP="00DE0354">
      <w:pPr>
        <w:pStyle w:val="ListBullet"/>
      </w:pPr>
      <w:r w:rsidRPr="00DE0354">
        <w:t>want and expect a good research base for the care they receive</w:t>
      </w:r>
    </w:p>
    <w:p w14:paraId="040C48AF" w14:textId="01839BF5" w:rsidR="00DD5EB2" w:rsidRPr="00DE0354" w:rsidRDefault="00DD5EB2" w:rsidP="00DE0354">
      <w:pPr>
        <w:pStyle w:val="ListBullet"/>
      </w:pPr>
      <w:r w:rsidRPr="00DE0354">
        <w:t>have an appetite for contributing to it</w:t>
      </w:r>
    </w:p>
    <w:p w14:paraId="664D1A4B" w14:textId="7D07ABB0" w:rsidR="00DD5EB2" w:rsidRPr="00DE0354" w:rsidRDefault="00DD5EB2" w:rsidP="00DE0354">
      <w:pPr>
        <w:pStyle w:val="ListBullet"/>
      </w:pPr>
      <w:r w:rsidRPr="00DE0354">
        <w:t xml:space="preserve">see the importance of openness and transparency </w:t>
      </w:r>
      <w:r w:rsidRPr="00DE0354">
        <w:br/>
        <w:t>and</w:t>
      </w:r>
    </w:p>
    <w:p w14:paraId="36F69C58" w14:textId="77777777" w:rsidR="00DD5EB2" w:rsidRPr="00AD2A8B" w:rsidRDefault="00DD5EB2" w:rsidP="00DE0354">
      <w:pPr>
        <w:pStyle w:val="ListBullet"/>
      </w:pPr>
      <w:r w:rsidRPr="00DE0354">
        <w:t>value the</w:t>
      </w:r>
      <w:r w:rsidRPr="00A74E60">
        <w:t xml:space="preserve"> oversight</w:t>
      </w:r>
      <w:r w:rsidRPr="00AD2A8B">
        <w:t xml:space="preserve"> of Research Ethics Committees in ensuring their interests are protected, while avoiding unnecessary bureaucracy.</w:t>
      </w:r>
    </w:p>
    <w:p w14:paraId="2DD8A16E" w14:textId="4E1EE169" w:rsidR="00DD5EB2" w:rsidRPr="00F44B4F" w:rsidRDefault="00DD5EB2" w:rsidP="00B256BE">
      <w:pPr>
        <w:pStyle w:val="ONEH2"/>
      </w:pPr>
      <w:r w:rsidRPr="00F44B4F">
        <w:t xml:space="preserve">In partnership with patients and the public, </w:t>
      </w:r>
      <w:r w:rsidR="00647035">
        <w:t>the HRA</w:t>
      </w:r>
      <w:r w:rsidR="00647035" w:rsidRPr="00F44B4F">
        <w:t xml:space="preserve"> </w:t>
      </w:r>
      <w:r w:rsidRPr="00F44B4F">
        <w:t>are developing a Public Involvement Strategy which will inform how we continue to ensure their input into our work.</w:t>
      </w:r>
    </w:p>
    <w:p w14:paraId="6AB5BB0C" w14:textId="32427F98" w:rsidR="00DD5EB2" w:rsidRPr="00F44B4F" w:rsidRDefault="00DD5EB2" w:rsidP="00B256BE">
      <w:pPr>
        <w:pStyle w:val="ONEH2"/>
      </w:pPr>
      <w:r w:rsidRPr="00F44B4F">
        <w:t xml:space="preserve">It is clear that there is a fundamental link between promoting the public’s interests in health research and protecting </w:t>
      </w:r>
      <w:r w:rsidR="00375951">
        <w:t>them when they participate in research</w:t>
      </w:r>
      <w:r w:rsidRPr="00F44B4F">
        <w:t xml:space="preserve">, and that these are complementary. Patients, participants and the public share an interest with researchers and sponsors in ensuring good, ethical research is carried out, subject to proportionate regulation. </w:t>
      </w:r>
      <w:r w:rsidR="00647035">
        <w:t>The HRA’s</w:t>
      </w:r>
      <w:r w:rsidR="00647035" w:rsidRPr="00F44B4F">
        <w:t xml:space="preserve"> </w:t>
      </w:r>
      <w:r w:rsidRPr="00F44B4F">
        <w:t>role in streamlining the research processes will not only increase opportunities for patients and the public to take part in research, but will also make this country a more attractive place for companies to do research. This investment will, in turn, benefit patients and the public.</w:t>
      </w:r>
    </w:p>
    <w:p w14:paraId="58D59D24" w14:textId="77777777" w:rsidR="00DD5EB2" w:rsidRPr="00F44B4F" w:rsidRDefault="00DD5EB2" w:rsidP="00B256BE">
      <w:pPr>
        <w:pStyle w:val="ONEH2"/>
      </w:pPr>
      <w:r w:rsidRPr="00F44B4F">
        <w:t xml:space="preserve">The HRA was established by Government in response to a review by the Academy of Medical Sciences of research regulation, as announced in the Government’s Plan for Growth (2011). </w:t>
      </w:r>
    </w:p>
    <w:p w14:paraId="3DE23154" w14:textId="238B93F1" w:rsidR="00AD2A8B" w:rsidRPr="00F44B4F" w:rsidRDefault="00DD5EB2" w:rsidP="00B256BE">
      <w:pPr>
        <w:pStyle w:val="ONEH2"/>
      </w:pPr>
      <w:r w:rsidRPr="00F44B4F">
        <w:t>In accordance with the new Care Act provisions of 2014 the HRA was established as a new, statutory Non Departmental Public Body (NDPB) as of 1 January 2015.</w:t>
      </w:r>
    </w:p>
    <w:p w14:paraId="298B3317" w14:textId="77777777" w:rsidR="00DD5EB2" w:rsidRPr="00B256BE" w:rsidRDefault="00DD5EB2" w:rsidP="00B256BE">
      <w:pPr>
        <w:pStyle w:val="ONEH1"/>
      </w:pPr>
      <w:bookmarkStart w:id="40" w:name="_Toc431564378"/>
      <w:r w:rsidRPr="00587B0D">
        <w:t>Rese</w:t>
      </w:r>
      <w:r w:rsidRPr="006F0D01">
        <w:t>arch Systems</w:t>
      </w:r>
      <w:bookmarkEnd w:id="40"/>
    </w:p>
    <w:p w14:paraId="5C33CF72" w14:textId="30B07461" w:rsidR="00DD5EB2" w:rsidRPr="00F44B4F" w:rsidRDefault="00375951" w:rsidP="00B256BE">
      <w:pPr>
        <w:pStyle w:val="ONEH2"/>
      </w:pPr>
      <w:r>
        <w:t xml:space="preserve">The </w:t>
      </w:r>
      <w:r w:rsidR="00DD5EB2" w:rsidRPr="00F44B4F">
        <w:t xml:space="preserve">Research Systems </w:t>
      </w:r>
      <w:r>
        <w:t xml:space="preserve">team </w:t>
      </w:r>
      <w:r w:rsidR="00DD5EB2" w:rsidRPr="00F44B4F">
        <w:t>was established October 2014, with the Deputy-Director appointed in January 2015.</w:t>
      </w:r>
    </w:p>
    <w:p w14:paraId="4AAA3D4D" w14:textId="77777777" w:rsidR="00DD5EB2" w:rsidRPr="00F44B4F" w:rsidRDefault="00DD5EB2" w:rsidP="00B256BE">
      <w:pPr>
        <w:pStyle w:val="ONEH2"/>
      </w:pPr>
      <w:r w:rsidRPr="00F44B4F">
        <w:t>We are a small team responsible for the delivery, support and maintenance of the HRA’s principal bespoke operational systems. Service provision is outsourced with the current contract ending on the 31 March 2016.</w:t>
      </w:r>
    </w:p>
    <w:p w14:paraId="7FFE9A98" w14:textId="3C25A9D5" w:rsidR="00DD5EB2" w:rsidRPr="00F44B4F" w:rsidRDefault="00DD5EB2" w:rsidP="00B256BE">
      <w:pPr>
        <w:pStyle w:val="ONEH2"/>
      </w:pPr>
      <w:r w:rsidRPr="00F44B4F">
        <w:t xml:space="preserve">The team’s Service Delivery function, working in partnership with the outsourced service provider, has recently been supplemented by a </w:t>
      </w:r>
      <w:r w:rsidR="00B25B97">
        <w:t>q</w:t>
      </w:r>
      <w:r w:rsidRPr="00F44B4F">
        <w:t>uality function.</w:t>
      </w:r>
    </w:p>
    <w:p w14:paraId="657DC170" w14:textId="77777777" w:rsidR="00DD5EB2" w:rsidRPr="00F44B4F" w:rsidRDefault="00DD5EB2" w:rsidP="00B256BE">
      <w:pPr>
        <w:pStyle w:val="ONEH2"/>
      </w:pPr>
      <w:r w:rsidRPr="00F44B4F">
        <w:t xml:space="preserve">We provide services to both internal customers (CAG, </w:t>
      </w:r>
      <w:r w:rsidR="007519F9">
        <w:t xml:space="preserve">RES </w:t>
      </w:r>
      <w:r w:rsidRPr="00F44B4F">
        <w:t>and HRA Approval) and external organisations, principally using IRAS, including CRN and the Ministry of Justice.</w:t>
      </w:r>
    </w:p>
    <w:p w14:paraId="2472C838" w14:textId="77777777" w:rsidR="00DD5EB2" w:rsidRPr="00F44B4F" w:rsidRDefault="00DD5EB2" w:rsidP="00B256BE">
      <w:pPr>
        <w:pStyle w:val="ONEH2"/>
      </w:pPr>
      <w:r w:rsidRPr="00F44B4F">
        <w:lastRenderedPageBreak/>
        <w:t xml:space="preserve">The team’s primary focus at present is the implementation and roll-out of a project known as HRA Approval. When HRA Approval is fully rolled out, it will remove the need for NHS permission to be issued by each participating organisation and will replace </w:t>
      </w:r>
      <w:r w:rsidR="00AD2A8B">
        <w:t>the local R&amp;D approval process.</w:t>
      </w:r>
    </w:p>
    <w:p w14:paraId="6277E0B6" w14:textId="33F99442" w:rsidR="00DD5EB2" w:rsidRPr="00F44B4F" w:rsidRDefault="00DD5EB2" w:rsidP="00B256BE">
      <w:pPr>
        <w:pStyle w:val="ONEH2"/>
      </w:pPr>
      <w:r w:rsidRPr="00F44B4F">
        <w:t>Beyond HRA Approval</w:t>
      </w:r>
      <w:r w:rsidR="00903979">
        <w:t xml:space="preserve">, other work will </w:t>
      </w:r>
      <w:r w:rsidRPr="00F44B4F">
        <w:t>include addressing new legislation for EU clinical trials coming into effect in 2017:</w:t>
      </w:r>
    </w:p>
    <w:p w14:paraId="2BF49430" w14:textId="701D03D6" w:rsidR="00DD5EB2" w:rsidRPr="00A74E60" w:rsidRDefault="00DD5EB2" w:rsidP="00B256BE">
      <w:pPr>
        <w:pStyle w:val="ListBullet"/>
      </w:pPr>
      <w:r w:rsidRPr="00A74E60">
        <w:t xml:space="preserve">The regulation establishes a harmonised approach to submission, assessment and reporting of </w:t>
      </w:r>
      <w:r w:rsidR="00F661DB">
        <w:t>c</w:t>
      </w:r>
      <w:r w:rsidRPr="00A74E60">
        <w:t xml:space="preserve">linical </w:t>
      </w:r>
      <w:r w:rsidR="00F661DB">
        <w:t>t</w:t>
      </w:r>
      <w:r w:rsidRPr="00A74E60">
        <w:t>rials with the implementation of consistent rules throughout the Member States. These processes are to be supported by an EU portal and EU database which will ensure a centralised workflow with monitoring by the relevant parties.</w:t>
      </w:r>
    </w:p>
    <w:p w14:paraId="6A5393B7" w14:textId="04C580E1" w:rsidR="00DD5EB2" w:rsidRPr="00AD2A8B" w:rsidRDefault="00DD5EB2" w:rsidP="00B256BE">
      <w:pPr>
        <w:pStyle w:val="ListBullet"/>
      </w:pPr>
      <w:r w:rsidRPr="00A74E60">
        <w:t xml:space="preserve"> It is </w:t>
      </w:r>
      <w:r w:rsidR="00903979" w:rsidRPr="00A74E60">
        <w:t>un</w:t>
      </w:r>
      <w:r w:rsidRPr="00A74E60">
        <w:t xml:space="preserve">likely that the </w:t>
      </w:r>
      <w:r w:rsidR="00C7679B" w:rsidRPr="00F44B4F">
        <w:t>EU clinical trials regulation</w:t>
      </w:r>
      <w:r w:rsidR="00C7679B" w:rsidRPr="00A74E60">
        <w:t xml:space="preserve"> </w:t>
      </w:r>
      <w:r w:rsidR="00C7679B">
        <w:t>(</w:t>
      </w:r>
      <w:r w:rsidRPr="00A74E60">
        <w:t>CTR</w:t>
      </w:r>
      <w:r w:rsidR="00C7679B">
        <w:t>)</w:t>
      </w:r>
      <w:r w:rsidRPr="00AD2A8B">
        <w:rPr>
          <w:lang w:val="en"/>
        </w:rPr>
        <w:t xml:space="preserve"> will apply before the second quarter of 2017.</w:t>
      </w:r>
    </w:p>
    <w:p w14:paraId="260EE790" w14:textId="7AEFC21D" w:rsidR="00AD2A8B" w:rsidRPr="00F44B4F" w:rsidRDefault="00DD5EB2" w:rsidP="00B256BE">
      <w:pPr>
        <w:pStyle w:val="ONEH2"/>
      </w:pPr>
      <w:r w:rsidRPr="00F44B4F">
        <w:t xml:space="preserve">In </w:t>
      </w:r>
      <w:r w:rsidR="00CB1E42" w:rsidRPr="00F44B4F">
        <w:t>addition,</w:t>
      </w:r>
      <w:r w:rsidRPr="00F44B4F">
        <w:t xml:space="preserve"> a long-term </w:t>
      </w:r>
      <w:r w:rsidR="005A38D1">
        <w:t xml:space="preserve">programme of </w:t>
      </w:r>
      <w:r w:rsidRPr="00F44B4F">
        <w:t>work is being developed both in response to the HRA’s 2015/16 business plan and to set direction for future business plans. It includes a large number of outline projects that support key business planning themes, which will serve to improve confidence in health research and facilitate greater process efficiency. Some of the projects have been driven from requirements within the Research Systems function, whereas others will be needed to support the HRA’s business including enhanced system interfaces with other partners in the research community e.g. NIHR Clinical Research Network, changes required for the implementation of the</w:t>
      </w:r>
      <w:r w:rsidR="006D152F">
        <w:t xml:space="preserve"> </w:t>
      </w:r>
      <w:r w:rsidR="00C7679B">
        <w:t>CTR</w:t>
      </w:r>
      <w:r w:rsidRPr="00F44B4F">
        <w:t>, and improvements to IRAS to support our role in coordinating and streamlining the regulatory system and transparency.</w:t>
      </w:r>
    </w:p>
    <w:p w14:paraId="24D640E0" w14:textId="77777777" w:rsidR="00DD5EB2" w:rsidRPr="006F0D01" w:rsidRDefault="00DD5EB2" w:rsidP="00B256BE">
      <w:pPr>
        <w:pStyle w:val="ONEH1"/>
      </w:pPr>
      <w:bookmarkStart w:id="41" w:name="_Toc429663505"/>
      <w:bookmarkStart w:id="42" w:name="_Toc431564379"/>
      <w:bookmarkEnd w:id="41"/>
      <w:r w:rsidRPr="00587B0D">
        <w:t>Systems</w:t>
      </w:r>
      <w:r w:rsidR="00192175">
        <w:t xml:space="preserve"> </w:t>
      </w:r>
      <w:r w:rsidRPr="00587B0D">
        <w:t>/</w:t>
      </w:r>
      <w:r w:rsidR="00192175">
        <w:t xml:space="preserve"> </w:t>
      </w:r>
      <w:r w:rsidRPr="00587B0D">
        <w:t>Portals</w:t>
      </w:r>
      <w:r w:rsidR="00192175">
        <w:t xml:space="preserve"> </w:t>
      </w:r>
      <w:r w:rsidRPr="00587B0D">
        <w:t>/</w:t>
      </w:r>
      <w:r w:rsidR="00192175">
        <w:t xml:space="preserve"> </w:t>
      </w:r>
      <w:r w:rsidRPr="00587B0D">
        <w:t>Sites</w:t>
      </w:r>
      <w:bookmarkEnd w:id="42"/>
    </w:p>
    <w:p w14:paraId="4A83A8BE" w14:textId="3F26C9EB" w:rsidR="00DD5EB2" w:rsidRPr="00AD2A8B" w:rsidRDefault="00DD5EB2" w:rsidP="00B256BE">
      <w:pPr>
        <w:pStyle w:val="ONEH2"/>
      </w:pPr>
      <w:r w:rsidRPr="00AD2A8B">
        <w:t xml:space="preserve">There are two </w:t>
      </w:r>
      <w:r w:rsidR="00C7679B" w:rsidRPr="00AD2A8B">
        <w:t>princip</w:t>
      </w:r>
      <w:r w:rsidR="00C7679B">
        <w:t>al</w:t>
      </w:r>
      <w:r w:rsidR="00C7679B" w:rsidRPr="00AD2A8B">
        <w:t xml:space="preserve"> </w:t>
      </w:r>
      <w:r w:rsidRPr="00AD2A8B">
        <w:t xml:space="preserve">systems, IRAS and HARP, and </w:t>
      </w:r>
      <w:r w:rsidR="007519F9">
        <w:t xml:space="preserve">six </w:t>
      </w:r>
      <w:r w:rsidRPr="00AD2A8B">
        <w:t>supplementary systems/portals/sites that will be covered by the Service.</w:t>
      </w:r>
    </w:p>
    <w:p w14:paraId="37ED52EC" w14:textId="77777777" w:rsidR="00DD5EB2" w:rsidRPr="00AD2A8B" w:rsidRDefault="00DD5EB2" w:rsidP="00B256BE">
      <w:pPr>
        <w:pStyle w:val="ONEH2"/>
      </w:pPr>
      <w:r w:rsidRPr="00AD2A8B">
        <w:rPr>
          <w:b/>
        </w:rPr>
        <w:t>IRAS</w:t>
      </w:r>
      <w:r w:rsidRPr="00AD2A8B">
        <w:t xml:space="preserve"> (Total number of users: 12 Admin, 176,000 Non-Admin, (12,500 unique account logins per month)): a web based system for applying for the permissions and approvals for health and social care/community care research in the UK.</w:t>
      </w:r>
    </w:p>
    <w:p w14:paraId="2692EFAB" w14:textId="77777777" w:rsidR="00DD5EB2" w:rsidRPr="00AD2A8B" w:rsidRDefault="00DD5EB2" w:rsidP="00B256BE">
      <w:pPr>
        <w:pStyle w:val="ONEH2"/>
      </w:pPr>
      <w:r w:rsidRPr="00AD2A8B">
        <w:t>IRAS is based on the following technologies:</w:t>
      </w:r>
    </w:p>
    <w:p w14:paraId="6E0134FB" w14:textId="77777777" w:rsidR="00DD5EB2" w:rsidRPr="00A74E60" w:rsidRDefault="00DD5EB2" w:rsidP="00B256BE">
      <w:pPr>
        <w:pStyle w:val="ListBullet"/>
      </w:pPr>
      <w:r w:rsidRPr="00A74E60">
        <w:t>Microsoft .Net Framework 2</w:t>
      </w:r>
    </w:p>
    <w:p w14:paraId="3F5A746C" w14:textId="77777777" w:rsidR="00DD5EB2" w:rsidRPr="00A74E60" w:rsidRDefault="00DD5EB2" w:rsidP="00B256BE">
      <w:pPr>
        <w:pStyle w:val="ListBullet"/>
      </w:pPr>
      <w:r w:rsidRPr="00A74E60">
        <w:t>VB.Net</w:t>
      </w:r>
    </w:p>
    <w:p w14:paraId="0C313B2A" w14:textId="77777777" w:rsidR="00DD5EB2" w:rsidRPr="00A74E60" w:rsidRDefault="00DD5EB2" w:rsidP="00B256BE">
      <w:pPr>
        <w:pStyle w:val="ListBullet"/>
      </w:pPr>
      <w:r w:rsidRPr="00A74E60">
        <w:t>ASP.NET Web Forms</w:t>
      </w:r>
    </w:p>
    <w:p w14:paraId="57B76B43" w14:textId="77777777" w:rsidR="00DD5EB2" w:rsidRPr="00A74E60" w:rsidRDefault="00DD5EB2" w:rsidP="00B256BE">
      <w:pPr>
        <w:pStyle w:val="ListBullet"/>
      </w:pPr>
      <w:r w:rsidRPr="00A74E60">
        <w:t>Microsoft SQL Server 2008</w:t>
      </w:r>
    </w:p>
    <w:p w14:paraId="329ABB3D" w14:textId="77777777" w:rsidR="00DD5EB2" w:rsidRPr="00A74E60" w:rsidRDefault="00DD5EB2" w:rsidP="00B256BE">
      <w:pPr>
        <w:pStyle w:val="ListBullet"/>
      </w:pPr>
      <w:r w:rsidRPr="00A74E60">
        <w:t>Telerik AJAX Controls</w:t>
      </w:r>
    </w:p>
    <w:p w14:paraId="750DDB17" w14:textId="77777777" w:rsidR="00DD5EB2" w:rsidRPr="00A74E60" w:rsidRDefault="00DD5EB2" w:rsidP="00B256BE">
      <w:pPr>
        <w:pStyle w:val="ListBullet"/>
      </w:pPr>
      <w:r w:rsidRPr="00A74E60">
        <w:t>jQuery</w:t>
      </w:r>
    </w:p>
    <w:p w14:paraId="2F9AE995" w14:textId="77777777" w:rsidR="00DD5EB2" w:rsidRPr="00A74E60" w:rsidRDefault="00DD5EB2" w:rsidP="00B256BE">
      <w:pPr>
        <w:pStyle w:val="ListBullet"/>
      </w:pPr>
      <w:r w:rsidRPr="00A74E60">
        <w:lastRenderedPageBreak/>
        <w:t>HTML, CSS</w:t>
      </w:r>
    </w:p>
    <w:p w14:paraId="64FFC614" w14:textId="77777777" w:rsidR="00DD5EB2" w:rsidRPr="00A74E60" w:rsidRDefault="00DD5EB2" w:rsidP="00B256BE">
      <w:pPr>
        <w:pStyle w:val="ListBullet"/>
      </w:pPr>
      <w:r w:rsidRPr="00A74E60">
        <w:t>ADO.NET</w:t>
      </w:r>
    </w:p>
    <w:p w14:paraId="435EDC02" w14:textId="77777777" w:rsidR="00DD5EB2" w:rsidRPr="00A74E60" w:rsidRDefault="00DD5EB2" w:rsidP="00B256BE">
      <w:pPr>
        <w:pStyle w:val="ListBullet"/>
      </w:pPr>
      <w:r w:rsidRPr="00A74E60">
        <w:t>XML, XSLT</w:t>
      </w:r>
    </w:p>
    <w:p w14:paraId="292B2466" w14:textId="77777777" w:rsidR="00DD5EB2" w:rsidRPr="00A74E60" w:rsidRDefault="00DD5EB2" w:rsidP="00B256BE">
      <w:pPr>
        <w:pStyle w:val="ListBullet"/>
      </w:pPr>
      <w:r w:rsidRPr="00A74E60">
        <w:t>Windows Services</w:t>
      </w:r>
    </w:p>
    <w:p w14:paraId="77203791" w14:textId="77777777" w:rsidR="00DD5EB2" w:rsidRPr="00F44B4F" w:rsidRDefault="00DD5EB2" w:rsidP="00B256BE">
      <w:pPr>
        <w:pStyle w:val="ONEH2"/>
      </w:pPr>
      <w:r w:rsidRPr="00F44B4F">
        <w:t>It is anticipated that some of the IRAS technologies will have been upgraded prior to the commencement of the Service.</w:t>
      </w:r>
    </w:p>
    <w:p w14:paraId="2A009FB3" w14:textId="3173934D" w:rsidR="00DD5EB2" w:rsidRPr="00AD2A8B" w:rsidRDefault="00DD5EB2" w:rsidP="00B256BE">
      <w:pPr>
        <w:pStyle w:val="ONEH2"/>
      </w:pPr>
      <w:r w:rsidRPr="00AD2A8B">
        <w:rPr>
          <w:b/>
        </w:rPr>
        <w:t xml:space="preserve">HARP </w:t>
      </w:r>
      <w:r w:rsidRPr="00F44B4F">
        <w:t>(Total number of users: 643):</w:t>
      </w:r>
      <w:r w:rsidRPr="00AD2A8B">
        <w:t xml:space="preserve"> </w:t>
      </w:r>
      <w:r w:rsidRPr="00F44B4F">
        <w:t xml:space="preserve">a web based management information system used by the HRA, the Social Care REC and the </w:t>
      </w:r>
      <w:r w:rsidR="00C01537">
        <w:t>d</w:t>
      </w:r>
      <w:r w:rsidRPr="00F44B4F">
        <w:t xml:space="preserve">evolved </w:t>
      </w:r>
      <w:r w:rsidR="00C01537">
        <w:t>a</w:t>
      </w:r>
      <w:r w:rsidRPr="00F44B4F">
        <w:t>dministrations for all research ethics applications that require NHS REC review. HARP is used to manage the process of booking applications onto REC committees; recording and measuring the time taken to award decisions</w:t>
      </w:r>
      <w:r w:rsidR="005A38D1">
        <w:t>,</w:t>
      </w:r>
      <w:r w:rsidRPr="00F44B4F">
        <w:t xml:space="preserve"> produce correspondence</w:t>
      </w:r>
      <w:r w:rsidR="005A38D1">
        <w:t>,</w:t>
      </w:r>
      <w:r w:rsidRPr="00F44B4F">
        <w:t xml:space="preserve"> manage meetings and contacts</w:t>
      </w:r>
      <w:r w:rsidR="00D06B82">
        <w:t>,</w:t>
      </w:r>
      <w:r w:rsidRPr="00F44B4F">
        <w:t xml:space="preserve"> and produce research summaries.</w:t>
      </w:r>
      <w:r w:rsidRPr="00AD2A8B" w:rsidDel="00E26A76">
        <w:t xml:space="preserve"> </w:t>
      </w:r>
      <w:r w:rsidR="007519F9">
        <w:t>HARP is also used to manage the HRA Approval process.</w:t>
      </w:r>
    </w:p>
    <w:p w14:paraId="74FB70C3" w14:textId="77777777" w:rsidR="00DD5EB2" w:rsidRPr="00F44B4F" w:rsidRDefault="00DD5EB2" w:rsidP="00B256BE">
      <w:pPr>
        <w:pStyle w:val="ONEH2"/>
      </w:pPr>
      <w:r w:rsidRPr="00F44B4F">
        <w:t>HARP is based on the following technologies:</w:t>
      </w:r>
    </w:p>
    <w:p w14:paraId="6D21E7C4" w14:textId="77777777" w:rsidR="00DD5EB2" w:rsidRPr="00A74E60" w:rsidRDefault="00DD5EB2" w:rsidP="00B256BE">
      <w:pPr>
        <w:pStyle w:val="ListBullet"/>
      </w:pPr>
      <w:r w:rsidRPr="00A74E60">
        <w:t>Microsoft .Net Framework 4</w:t>
      </w:r>
    </w:p>
    <w:p w14:paraId="48C53F04" w14:textId="77777777" w:rsidR="00DD5EB2" w:rsidRPr="00A74E60" w:rsidRDefault="00DD5EB2" w:rsidP="00B256BE">
      <w:pPr>
        <w:pStyle w:val="ListBullet"/>
      </w:pPr>
      <w:r w:rsidRPr="00A74E60">
        <w:t>C#</w:t>
      </w:r>
    </w:p>
    <w:p w14:paraId="520F5D2F" w14:textId="77777777" w:rsidR="00DD5EB2" w:rsidRPr="00A74E60" w:rsidRDefault="00DD5EB2" w:rsidP="00B256BE">
      <w:pPr>
        <w:pStyle w:val="ListBullet"/>
      </w:pPr>
      <w:r w:rsidRPr="00A74E60">
        <w:t>ASP.NET</w:t>
      </w:r>
    </w:p>
    <w:p w14:paraId="3276C105" w14:textId="77777777" w:rsidR="00DD5EB2" w:rsidRPr="00A74E60" w:rsidRDefault="00DD5EB2" w:rsidP="00B256BE">
      <w:pPr>
        <w:pStyle w:val="ListBullet"/>
      </w:pPr>
      <w:r w:rsidRPr="00A74E60">
        <w:t>Microsoft SQL Server 2008</w:t>
      </w:r>
    </w:p>
    <w:p w14:paraId="10D7BAB4" w14:textId="77777777" w:rsidR="00DD5EB2" w:rsidRPr="00A74E60" w:rsidRDefault="00DD5EB2" w:rsidP="00B256BE">
      <w:pPr>
        <w:pStyle w:val="ListBullet"/>
      </w:pPr>
      <w:r w:rsidRPr="00A74E60">
        <w:t>Twitter Bootstrap</w:t>
      </w:r>
    </w:p>
    <w:p w14:paraId="3F2255B8" w14:textId="77777777" w:rsidR="00DD5EB2" w:rsidRPr="00A74E60" w:rsidRDefault="00DD5EB2" w:rsidP="00B256BE">
      <w:pPr>
        <w:pStyle w:val="ListBullet"/>
      </w:pPr>
      <w:r w:rsidRPr="00A74E60">
        <w:t>jQuery</w:t>
      </w:r>
    </w:p>
    <w:p w14:paraId="233F54E1" w14:textId="77777777" w:rsidR="00DD5EB2" w:rsidRPr="00A74E60" w:rsidRDefault="00DD5EB2" w:rsidP="00B256BE">
      <w:pPr>
        <w:pStyle w:val="ListBullet"/>
      </w:pPr>
      <w:r w:rsidRPr="00A74E60">
        <w:t>ASP.Net Web API</w:t>
      </w:r>
    </w:p>
    <w:p w14:paraId="4FA7F7D5" w14:textId="77777777" w:rsidR="00DD5EB2" w:rsidRPr="00A74E60" w:rsidRDefault="00DD5EB2" w:rsidP="00B256BE">
      <w:pPr>
        <w:pStyle w:val="ListBullet"/>
      </w:pPr>
      <w:r w:rsidRPr="00A74E60">
        <w:t>HTML, CSS, JSON</w:t>
      </w:r>
    </w:p>
    <w:p w14:paraId="72F58B7B" w14:textId="68462833" w:rsidR="00DD5EB2" w:rsidRPr="0022187E" w:rsidRDefault="00DD5EB2" w:rsidP="00B256BE">
      <w:pPr>
        <w:pStyle w:val="ListBullet"/>
      </w:pPr>
      <w:r w:rsidRPr="00A74E60">
        <w:t>Microsoft Entity Framework</w:t>
      </w:r>
      <w:r w:rsidRPr="00AD2A8B">
        <w:t xml:space="preserve"> 5</w:t>
      </w:r>
    </w:p>
    <w:p w14:paraId="50F4E6FE" w14:textId="029F5E21" w:rsidR="00DD5EB2" w:rsidRPr="00AD2A8B" w:rsidRDefault="00DD5EB2" w:rsidP="00B256BE">
      <w:pPr>
        <w:pStyle w:val="ONEH2"/>
      </w:pPr>
      <w:r w:rsidRPr="00AD2A8B">
        <w:rPr>
          <w:b/>
        </w:rPr>
        <w:t>CAG</w:t>
      </w:r>
      <w:r w:rsidRPr="00AD2A8B">
        <w:t xml:space="preserve"> (Assessment Review Portal) (Total number of users: 25): a web based management information system used by the HRA for all CAG applications. CAG is used to store application documents, manage the recording and measuring time taken to award decisions</w:t>
      </w:r>
      <w:r w:rsidR="00D06B82">
        <w:t>,</w:t>
      </w:r>
      <w:r w:rsidRPr="00AD2A8B">
        <w:t xml:space="preserve"> produce correspondence</w:t>
      </w:r>
      <w:r w:rsidR="00D06B82">
        <w:t>,</w:t>
      </w:r>
      <w:r w:rsidRPr="00AD2A8B">
        <w:t xml:space="preserve"> and manage meetings and contacts. CAG is based on the same technologies as HARP.</w:t>
      </w:r>
    </w:p>
    <w:p w14:paraId="5E4E7B1C" w14:textId="1480F3A3" w:rsidR="00DD5EB2" w:rsidRPr="00AD2A8B" w:rsidRDefault="00DD5EB2" w:rsidP="00B256BE">
      <w:pPr>
        <w:pStyle w:val="ONEH2"/>
      </w:pPr>
      <w:r w:rsidRPr="00AD2A8B">
        <w:rPr>
          <w:b/>
        </w:rPr>
        <w:t>TOPS</w:t>
      </w:r>
      <w:r w:rsidRPr="00AD2A8B">
        <w:t xml:space="preserve"> (Total number of users: 341): a web based management information system managed by the HRA that aims to prevent participants from taking part too frequently in trials of new medicines. </w:t>
      </w:r>
      <w:r w:rsidR="007B354F" w:rsidRPr="00AD2A8B">
        <w:t xml:space="preserve">TOPS </w:t>
      </w:r>
      <w:r w:rsidR="007B354F">
        <w:t>is</w:t>
      </w:r>
      <w:r w:rsidRPr="00AD2A8B">
        <w:t xml:space="preserve"> based on the same technologies as HARP. </w:t>
      </w:r>
    </w:p>
    <w:p w14:paraId="03D5BD0A" w14:textId="41AFADAC" w:rsidR="00DD5EB2" w:rsidRPr="00AD2A8B" w:rsidRDefault="00DD5EB2" w:rsidP="00B256BE">
      <w:pPr>
        <w:pStyle w:val="ONEH2"/>
      </w:pPr>
      <w:r w:rsidRPr="00AD2A8B">
        <w:rPr>
          <w:b/>
        </w:rPr>
        <w:lastRenderedPageBreak/>
        <w:t>HRA Approval Portal</w:t>
      </w:r>
      <w:r w:rsidRPr="00AD2A8B">
        <w:t xml:space="preserve"> (Total number of users: 120):  links to HARP and allows non-HRA staff to view study data and associated documentation. The portal is based on the same technologies as HARP. </w:t>
      </w:r>
    </w:p>
    <w:p w14:paraId="39C1D045" w14:textId="77777777" w:rsidR="00DD5EB2" w:rsidRDefault="00DD5EB2" w:rsidP="00B256BE">
      <w:pPr>
        <w:pStyle w:val="ONEH2"/>
      </w:pPr>
      <w:r w:rsidRPr="00AD2A8B">
        <w:rPr>
          <w:b/>
        </w:rPr>
        <w:t>Committee Members Portal</w:t>
      </w:r>
      <w:r w:rsidRPr="00AD2A8B">
        <w:t xml:space="preserve"> (Total number of users: 369):  links to HARP and allows REC Committee Members to view study data and associated documentation. The Portal is based on the same technologies as HARP.</w:t>
      </w:r>
    </w:p>
    <w:p w14:paraId="5B5FC447" w14:textId="26F0006B" w:rsidR="007519F9" w:rsidRPr="00AD2A8B" w:rsidRDefault="007519F9" w:rsidP="00B256BE">
      <w:pPr>
        <w:pStyle w:val="ONEH2"/>
      </w:pPr>
      <w:r w:rsidRPr="0022187E">
        <w:rPr>
          <w:b/>
        </w:rPr>
        <w:t>Decisions Tool Website</w:t>
      </w:r>
      <w:r>
        <w:t xml:space="preserve"> (Total number of admin users: 5, approximately 500 visits per day)</w:t>
      </w:r>
      <w:r w:rsidR="00D06B82">
        <w:t>:</w:t>
      </w:r>
      <w:r>
        <w:t xml:space="preserve"> </w:t>
      </w:r>
      <w:r w:rsidR="00D06B82">
        <w:t>s</w:t>
      </w:r>
      <w:r>
        <w:t>tatic web page containing information/guidance relating to IRAS, updated approximately 6 times a year.</w:t>
      </w:r>
    </w:p>
    <w:p w14:paraId="03F9B023" w14:textId="77777777" w:rsidR="00DD5EB2" w:rsidRPr="00AD2A8B" w:rsidRDefault="00DD5EB2" w:rsidP="00B256BE">
      <w:pPr>
        <w:pStyle w:val="ONEH2"/>
        <w:rPr>
          <w:b/>
        </w:rPr>
      </w:pPr>
      <w:r w:rsidRPr="00AD2A8B">
        <w:rPr>
          <w:b/>
        </w:rPr>
        <w:t>GFI</w:t>
      </w:r>
      <w:r w:rsidRPr="00AD2A8B">
        <w:t xml:space="preserve"> (Total number of users: 4): an intermediary system designed to allow full electronic submission between IRAS and external systems by providing a set of web services. The GFI is based on the following technologies:</w:t>
      </w:r>
    </w:p>
    <w:p w14:paraId="1CE6E81D" w14:textId="77777777" w:rsidR="00DD5EB2" w:rsidRPr="00A74E60" w:rsidRDefault="00DD5EB2" w:rsidP="00B256BE">
      <w:pPr>
        <w:pStyle w:val="ListBullet"/>
      </w:pPr>
      <w:r w:rsidRPr="00A74E60">
        <w:t>Microsoft .Net Framework 2</w:t>
      </w:r>
    </w:p>
    <w:p w14:paraId="61635941" w14:textId="77777777" w:rsidR="00DD5EB2" w:rsidRPr="00A74E60" w:rsidRDefault="00DD5EB2" w:rsidP="00B256BE">
      <w:pPr>
        <w:pStyle w:val="ListBullet"/>
      </w:pPr>
      <w:r w:rsidRPr="00A74E60">
        <w:t>VB.Net</w:t>
      </w:r>
    </w:p>
    <w:p w14:paraId="3B63FFB6" w14:textId="77777777" w:rsidR="00DD5EB2" w:rsidRPr="00A74E60" w:rsidRDefault="00DD5EB2" w:rsidP="00B256BE">
      <w:pPr>
        <w:pStyle w:val="ListBullet"/>
      </w:pPr>
      <w:r w:rsidRPr="00A74E60">
        <w:t>ASP.NET Web Forms</w:t>
      </w:r>
    </w:p>
    <w:p w14:paraId="0655AE94" w14:textId="77777777" w:rsidR="00DD5EB2" w:rsidRPr="00A74E60" w:rsidRDefault="00DD5EB2" w:rsidP="00B256BE">
      <w:pPr>
        <w:pStyle w:val="ListBullet"/>
      </w:pPr>
      <w:r w:rsidRPr="00A74E60">
        <w:t>Microsoft SQL Server 2008</w:t>
      </w:r>
    </w:p>
    <w:p w14:paraId="201725DB" w14:textId="77777777" w:rsidR="00DD5EB2" w:rsidRPr="00A74E60" w:rsidRDefault="00DD5EB2" w:rsidP="00B256BE">
      <w:pPr>
        <w:pStyle w:val="ListBullet"/>
      </w:pPr>
      <w:r w:rsidRPr="00A74E60">
        <w:t>Telerik AJAX Controls</w:t>
      </w:r>
    </w:p>
    <w:p w14:paraId="3313FDFA" w14:textId="77777777" w:rsidR="00DD5EB2" w:rsidRPr="00A74E60" w:rsidRDefault="00DD5EB2" w:rsidP="00B256BE">
      <w:pPr>
        <w:pStyle w:val="ListBullet"/>
      </w:pPr>
      <w:r w:rsidRPr="00A74E60">
        <w:t>jQuery</w:t>
      </w:r>
    </w:p>
    <w:p w14:paraId="21033B3C" w14:textId="77777777" w:rsidR="00DD5EB2" w:rsidRPr="00A74E60" w:rsidRDefault="00DD5EB2" w:rsidP="00B256BE">
      <w:pPr>
        <w:pStyle w:val="ListBullet"/>
      </w:pPr>
      <w:r w:rsidRPr="00A74E60">
        <w:t>HTML, CSS</w:t>
      </w:r>
    </w:p>
    <w:p w14:paraId="1404375B" w14:textId="77777777" w:rsidR="00DD5EB2" w:rsidRPr="00A74E60" w:rsidRDefault="00DD5EB2" w:rsidP="00B256BE">
      <w:pPr>
        <w:pStyle w:val="ListBullet"/>
      </w:pPr>
      <w:r w:rsidRPr="00A74E60">
        <w:t>ADO.NET</w:t>
      </w:r>
    </w:p>
    <w:p w14:paraId="00CC4746" w14:textId="77777777" w:rsidR="00DD5EB2" w:rsidRPr="00A74E60" w:rsidRDefault="00DD5EB2" w:rsidP="00B256BE">
      <w:pPr>
        <w:pStyle w:val="ListBullet"/>
      </w:pPr>
      <w:r w:rsidRPr="00A74E60">
        <w:t>XML, XSLT</w:t>
      </w:r>
    </w:p>
    <w:p w14:paraId="37D6F829" w14:textId="77777777" w:rsidR="00DD5EB2" w:rsidRPr="00A74E60" w:rsidRDefault="00DD5EB2" w:rsidP="00B256BE">
      <w:pPr>
        <w:pStyle w:val="ListBullet"/>
      </w:pPr>
      <w:r w:rsidRPr="00A74E60">
        <w:t>Windows Services</w:t>
      </w:r>
    </w:p>
    <w:p w14:paraId="55F1FAF6" w14:textId="5D551AC4" w:rsidR="00DD5EB2" w:rsidRPr="0022187E" w:rsidRDefault="00DD5EB2" w:rsidP="00B256BE">
      <w:pPr>
        <w:pStyle w:val="ListBullet"/>
      </w:pPr>
      <w:r w:rsidRPr="00A74E60">
        <w:t>SOAP XML Service</w:t>
      </w:r>
      <w:r w:rsidRPr="00AD2A8B">
        <w:t>s</w:t>
      </w:r>
    </w:p>
    <w:p w14:paraId="3F358935" w14:textId="77777777" w:rsidR="00DD5EB2" w:rsidRPr="00F44B4F" w:rsidRDefault="00DD5EB2" w:rsidP="00B256BE">
      <w:pPr>
        <w:pStyle w:val="ONEH2"/>
        <w:rPr>
          <w:rFonts w:eastAsiaTheme="majorEastAsia"/>
          <w:b/>
          <w:bCs/>
          <w:color w:val="331188"/>
          <w:szCs w:val="24"/>
        </w:rPr>
      </w:pPr>
      <w:r w:rsidRPr="00AD2A8B">
        <w:t xml:space="preserve">The relationship between </w:t>
      </w:r>
      <w:r w:rsidRPr="00A74E60">
        <w:t>these</w:t>
      </w:r>
      <w:r w:rsidRPr="00AD2A8B">
        <w:t xml:space="preserve"> systems is illustrated in Appendix A.</w:t>
      </w:r>
      <w:r w:rsidRPr="00F44B4F">
        <w:rPr>
          <w:szCs w:val="24"/>
        </w:rPr>
        <w:br w:type="page"/>
      </w:r>
    </w:p>
    <w:p w14:paraId="03DD87EE" w14:textId="4AF69C16" w:rsidR="00F44B4F" w:rsidRPr="00B256BE" w:rsidRDefault="00015552" w:rsidP="00116122">
      <w:pPr>
        <w:pStyle w:val="Heading1NOTOC"/>
      </w:pPr>
      <w:bookmarkStart w:id="43" w:name="_Toc431564380"/>
      <w:r>
        <w:lastRenderedPageBreak/>
        <w:t>SECTION</w:t>
      </w:r>
      <w:r w:rsidR="00DD5EB2" w:rsidRPr="00B256BE">
        <w:t xml:space="preserve"> </w:t>
      </w:r>
      <w:r w:rsidR="00E16C03">
        <w:t>B:</w:t>
      </w:r>
      <w:r w:rsidR="00275F01">
        <w:t xml:space="preserve"> </w:t>
      </w:r>
      <w:r w:rsidR="00DE0354">
        <w:t xml:space="preserve"> </w:t>
      </w:r>
      <w:r w:rsidR="00DD5EB2" w:rsidRPr="00B256BE">
        <w:t>AIMS, SCOPE, OUTCOMES AND TIMETABLE</w:t>
      </w:r>
      <w:bookmarkStart w:id="44" w:name="_Toc431564381"/>
      <w:bookmarkEnd w:id="43"/>
    </w:p>
    <w:p w14:paraId="781951A2" w14:textId="77777777" w:rsidR="00DD5EB2" w:rsidRPr="006F0D01" w:rsidRDefault="00DD5EB2" w:rsidP="00B256BE">
      <w:pPr>
        <w:pStyle w:val="ONEH1"/>
      </w:pPr>
      <w:r w:rsidRPr="00587B0D">
        <w:t>Aims and Objectives of the Contract</w:t>
      </w:r>
      <w:bookmarkEnd w:id="44"/>
    </w:p>
    <w:p w14:paraId="7E5DA5F7" w14:textId="7D4F7FB8" w:rsidR="00DD5EB2" w:rsidRPr="00F44B4F" w:rsidRDefault="00DD5EB2" w:rsidP="00B256BE">
      <w:pPr>
        <w:pStyle w:val="ONEH2"/>
      </w:pPr>
      <w:r w:rsidRPr="00F44B4F">
        <w:t>The HRA are seeking a supplier to maintain or improve upon the current service provision and to engage in a collaborative technical partnership. This Service will be delivered by named</w:t>
      </w:r>
      <w:r w:rsidR="00E86671">
        <w:t xml:space="preserve"> </w:t>
      </w:r>
      <w:r w:rsidRPr="00F44B4F">
        <w:t>personnel. The assigned team will have demonstrable expertise in the various underlying technologies as well as, ideally, demonstrable ability to operate in the health research landscape.</w:t>
      </w:r>
    </w:p>
    <w:p w14:paraId="69B4E725" w14:textId="743C3E3C" w:rsidR="00DD5EB2" w:rsidRPr="00F44B4F" w:rsidRDefault="00DD5EB2" w:rsidP="00B256BE">
      <w:pPr>
        <w:pStyle w:val="ONEH2"/>
      </w:pPr>
      <w:r w:rsidRPr="00F44B4F">
        <w:t xml:space="preserve">The HRA Research Systems team is small (currently 9 personnel including the Deputy-Director). As such the Supplier must take this into account when determining the level of interaction they may desire or require in the execution of their duties. The team’s </w:t>
      </w:r>
      <w:r w:rsidR="00F661DB">
        <w:t>o</w:t>
      </w:r>
      <w:r w:rsidRPr="00F44B4F">
        <w:t xml:space="preserve">rganisation </w:t>
      </w:r>
      <w:r w:rsidR="00F661DB">
        <w:t>c</w:t>
      </w:r>
      <w:r w:rsidRPr="00F44B4F">
        <w:t>hart is available in Appendix C.</w:t>
      </w:r>
    </w:p>
    <w:p w14:paraId="5C145E5E" w14:textId="77777777" w:rsidR="00DD5EB2" w:rsidRPr="00F44B4F" w:rsidRDefault="00DD5EB2" w:rsidP="00B256BE">
      <w:pPr>
        <w:pStyle w:val="ONEH2"/>
      </w:pPr>
      <w:r w:rsidRPr="00F44B4F">
        <w:t>The Supplier’s development methodology must be compatible with HRA practices and with the limited availability for stakeholders for direct involvement in development. This could, for example, make a SCRUM based methodology problematic.</w:t>
      </w:r>
    </w:p>
    <w:p w14:paraId="14751385" w14:textId="77777777" w:rsidR="00AC581B" w:rsidRDefault="00DD5EB2" w:rsidP="00B256BE">
      <w:pPr>
        <w:pStyle w:val="ONEH2"/>
      </w:pPr>
      <w:r w:rsidRPr="00F44B4F">
        <w:t>The Supplier will need to propose and implement a knowledge transfer strategy that minimises the direct impact on HRA staff.</w:t>
      </w:r>
      <w:r w:rsidR="00AC581B" w:rsidRPr="00AC581B">
        <w:t xml:space="preserve"> </w:t>
      </w:r>
    </w:p>
    <w:p w14:paraId="6A7A80D9" w14:textId="77777777" w:rsidR="00AC581B" w:rsidRPr="00F44B4F" w:rsidRDefault="00AC581B" w:rsidP="00B256BE">
      <w:pPr>
        <w:pStyle w:val="ONEH2"/>
      </w:pPr>
      <w:r w:rsidRPr="00F44B4F">
        <w:t>The Supplier will need to propose and implement a migration strategy that minimises both disruption and the direct impact on HRA staff. They will be required to inherit and effectively deliver any work that is ‘in flight’ at the point the contract is awarded.</w:t>
      </w:r>
    </w:p>
    <w:p w14:paraId="78ADF320" w14:textId="54AE00E6" w:rsidR="00DD5EB2" w:rsidRPr="00F44B4F" w:rsidRDefault="00DD5EB2" w:rsidP="00B256BE">
      <w:pPr>
        <w:pStyle w:val="ONEH2"/>
      </w:pPr>
      <w:r w:rsidRPr="00F44B4F">
        <w:t xml:space="preserve">The Supplier will apply rigorous project management controls to ensure that delivery milestones as determined by HRA </w:t>
      </w:r>
      <w:r w:rsidR="008D578D">
        <w:t>d</w:t>
      </w:r>
      <w:r w:rsidRPr="00F44B4F">
        <w:t>elivery staff are met. This will include releasing code to test environments and producing technical documentation to support code design.</w:t>
      </w:r>
    </w:p>
    <w:p w14:paraId="4454FADA" w14:textId="6E04C7D0" w:rsidR="00DD5EB2" w:rsidRPr="00F44B4F" w:rsidRDefault="00DD5EB2" w:rsidP="00B256BE">
      <w:pPr>
        <w:pStyle w:val="ONEH2"/>
      </w:pPr>
      <w:r w:rsidRPr="00F44B4F">
        <w:t xml:space="preserve">The Supplier will apply rigorous quality assurance and control standards (including software testing), the operation of which will be fully transparent and open to full inspection by the HRA’s own Quality function. They will conform to HRA policies, procedures and standards that may be applicable (e.g. data security). All aspects of the service will incorporate appropriate </w:t>
      </w:r>
      <w:r w:rsidR="00F661DB">
        <w:t>q</w:t>
      </w:r>
      <w:r w:rsidRPr="00F44B4F">
        <w:t xml:space="preserve">uality </w:t>
      </w:r>
      <w:r w:rsidR="00F661DB">
        <w:t>a</w:t>
      </w:r>
      <w:r w:rsidRPr="00F44B4F">
        <w:t xml:space="preserve">ssurance and </w:t>
      </w:r>
      <w:r w:rsidR="00F661DB">
        <w:t>r</w:t>
      </w:r>
      <w:r w:rsidRPr="00F44B4F">
        <w:t xml:space="preserve">isk </w:t>
      </w:r>
      <w:r w:rsidR="00F661DB">
        <w:t>m</w:t>
      </w:r>
      <w:r w:rsidRPr="00F44B4F">
        <w:t>anagement aspects.</w:t>
      </w:r>
    </w:p>
    <w:p w14:paraId="0B284A26" w14:textId="77777777" w:rsidR="00DD5EB2" w:rsidRPr="00F44B4F" w:rsidRDefault="00DD5EB2" w:rsidP="00B256BE">
      <w:pPr>
        <w:pStyle w:val="ONEH2"/>
      </w:pPr>
      <w:r w:rsidRPr="00F44B4F">
        <w:t>The Supplier will manage the day-to-day relationship with the HRA’s selected infrastructure provider and interact effectively and in a spirit of partnership with HRA delivery and project management personnel and analysts.</w:t>
      </w:r>
    </w:p>
    <w:p w14:paraId="662A62BF" w14:textId="5D08497E" w:rsidR="00DD5EB2" w:rsidRPr="00AD2A8B" w:rsidRDefault="00DD5EB2" w:rsidP="00B256BE">
      <w:pPr>
        <w:pStyle w:val="ONEH2"/>
      </w:pPr>
      <w:r w:rsidRPr="00F44B4F">
        <w:t>The Supplier will meet or excee</w:t>
      </w:r>
      <w:r w:rsidR="00DE0354">
        <w:t>d all KPIs and SLAs defined in S</w:t>
      </w:r>
      <w:r w:rsidRPr="00F44B4F">
        <w:t>ection</w:t>
      </w:r>
      <w:r w:rsidR="00DD6B67">
        <w:t>s 10.82 and 10.83.</w:t>
      </w:r>
      <w:r w:rsidRPr="00F44B4F">
        <w:t xml:space="preserve"> (Performance Measure</w:t>
      </w:r>
      <w:r w:rsidR="008D578D">
        <w:t>s</w:t>
      </w:r>
      <w:r w:rsidRPr="00F44B4F">
        <w:t>)</w:t>
      </w:r>
    </w:p>
    <w:p w14:paraId="40D74894" w14:textId="37329D40" w:rsidR="00BB5E43" w:rsidRPr="00F44B4F" w:rsidRDefault="00DD5EB2" w:rsidP="00B256BE">
      <w:pPr>
        <w:pStyle w:val="ONEH2"/>
      </w:pPr>
      <w:r w:rsidRPr="00F44B4F">
        <w:t xml:space="preserve">The Service will be based on the Supplier’s site; it is </w:t>
      </w:r>
      <w:r w:rsidRPr="00AD2A8B">
        <w:rPr>
          <w:b/>
          <w:i/>
        </w:rPr>
        <w:t>not</w:t>
      </w:r>
      <w:r w:rsidRPr="00F44B4F">
        <w:t xml:space="preserve"> required that the Service be provided </w:t>
      </w:r>
      <w:r w:rsidR="00903979">
        <w:t>from within</w:t>
      </w:r>
      <w:r w:rsidRPr="00F44B4F">
        <w:t xml:space="preserve"> the United Kingdom</w:t>
      </w:r>
      <w:r w:rsidR="00375951">
        <w:t>, although it should be provided from within the European Union</w:t>
      </w:r>
      <w:r w:rsidRPr="00F44B4F">
        <w:t>.</w:t>
      </w:r>
    </w:p>
    <w:p w14:paraId="3B36D490" w14:textId="6D8C653B" w:rsidR="00BB5E43" w:rsidRPr="00B256BE" w:rsidRDefault="00DD5EB2" w:rsidP="00B256BE">
      <w:pPr>
        <w:pStyle w:val="ONEH1"/>
      </w:pPr>
      <w:bookmarkStart w:id="45" w:name="_Toc431564382"/>
      <w:r w:rsidRPr="00587B0D">
        <w:lastRenderedPageBreak/>
        <w:t>Scope of Services</w:t>
      </w:r>
      <w:bookmarkStart w:id="46" w:name="_Toc431564383"/>
      <w:bookmarkEnd w:id="45"/>
    </w:p>
    <w:p w14:paraId="418561AB" w14:textId="77777777" w:rsidR="00DD5EB2" w:rsidRPr="00BB5E43" w:rsidRDefault="00DD5EB2" w:rsidP="00B256BE">
      <w:pPr>
        <w:pStyle w:val="ONEH1-Nonum"/>
      </w:pPr>
      <w:r w:rsidRPr="00BB5E43">
        <w:t>In Scope</w:t>
      </w:r>
      <w:bookmarkEnd w:id="46"/>
    </w:p>
    <w:p w14:paraId="7677F88C" w14:textId="53546E63" w:rsidR="00EB70BB" w:rsidRPr="00F44B4F" w:rsidRDefault="00DD5EB2" w:rsidP="00B256BE">
      <w:pPr>
        <w:pStyle w:val="ONEH2"/>
      </w:pPr>
      <w:r w:rsidRPr="00F44B4F">
        <w:t>Unless specifically excluded, the provider will be responsible for all aspects of development, deployment, maintenance and support of the HRA’s principal operational systems. This will include:</w:t>
      </w:r>
    </w:p>
    <w:p w14:paraId="738701C0" w14:textId="77777777" w:rsidR="00DD5EB2" w:rsidRPr="00EB70BB" w:rsidRDefault="00DD5EB2" w:rsidP="00B256BE">
      <w:pPr>
        <w:pStyle w:val="ONEH1-Nonum"/>
      </w:pPr>
      <w:r w:rsidRPr="00EB70BB">
        <w:t>Design &amp; Documentation</w:t>
      </w:r>
    </w:p>
    <w:p w14:paraId="1D5B1C5C" w14:textId="77777777" w:rsidR="00DD5EB2" w:rsidRPr="009A175C" w:rsidRDefault="00DD5EB2" w:rsidP="00B256BE">
      <w:pPr>
        <w:pStyle w:val="ListBullet"/>
      </w:pPr>
      <w:r w:rsidRPr="009A175C">
        <w:t xml:space="preserve">Refinement of </w:t>
      </w:r>
      <w:r w:rsidR="00EB70BB" w:rsidRPr="009A175C">
        <w:t>specifications</w:t>
      </w:r>
      <w:r w:rsidRPr="009A175C">
        <w:t xml:space="preserve"> (in collaboration with HRA staff) and translation into technical </w:t>
      </w:r>
      <w:r w:rsidR="00EB70BB" w:rsidRPr="009A175C">
        <w:t>documents</w:t>
      </w:r>
    </w:p>
    <w:p w14:paraId="4B5BC7C5" w14:textId="211C1687" w:rsidR="00DD5EB2" w:rsidRPr="009A175C" w:rsidRDefault="00DD5EB2" w:rsidP="00B256BE">
      <w:pPr>
        <w:pStyle w:val="ListBullet"/>
      </w:pPr>
      <w:r w:rsidRPr="009A175C">
        <w:t xml:space="preserve">Production of </w:t>
      </w:r>
      <w:r w:rsidR="00F661DB">
        <w:t>r</w:t>
      </w:r>
      <w:r w:rsidR="00145824">
        <w:t xml:space="preserve">equirements </w:t>
      </w:r>
      <w:r w:rsidR="00F661DB">
        <w:t>s</w:t>
      </w:r>
      <w:r w:rsidRPr="009A175C">
        <w:t>pecifications (in collaboration with HRA staff) for non-business generated requirements (e.g. technical enhancements).</w:t>
      </w:r>
    </w:p>
    <w:p w14:paraId="1B0B9BF2" w14:textId="0C3BE72C" w:rsidR="00DD5EB2" w:rsidRPr="009A175C" w:rsidRDefault="008D578D" w:rsidP="00B256BE">
      <w:pPr>
        <w:pStyle w:val="ListBullet"/>
      </w:pPr>
      <w:r w:rsidRPr="009A175C">
        <w:t xml:space="preserve">Support of </w:t>
      </w:r>
      <w:r w:rsidR="00F661DB">
        <w:t>t</w:t>
      </w:r>
      <w:r w:rsidRPr="009A175C">
        <w:t xml:space="preserve">echnical </w:t>
      </w:r>
      <w:r w:rsidR="00DD5EB2" w:rsidRPr="009A175C">
        <w:t>architecture management</w:t>
      </w:r>
      <w:r w:rsidRPr="009A175C">
        <w:t xml:space="preserve"> and</w:t>
      </w:r>
      <w:r w:rsidR="00DD5EB2" w:rsidRPr="009A175C">
        <w:t xml:space="preserve"> software architecture design</w:t>
      </w:r>
    </w:p>
    <w:p w14:paraId="276A626A" w14:textId="77777777" w:rsidR="00DD5EB2" w:rsidRPr="00EB70BB" w:rsidRDefault="00DD5EB2" w:rsidP="00B256BE">
      <w:pPr>
        <w:pStyle w:val="ListBullet"/>
      </w:pPr>
      <w:r w:rsidRPr="009A175C">
        <w:t>Production, maintenance</w:t>
      </w:r>
      <w:r w:rsidRPr="00EB70BB">
        <w:t xml:space="preserve"> and enhancement of technical documentation</w:t>
      </w:r>
      <w:r w:rsidR="00E16C03">
        <w:t>.</w:t>
      </w:r>
    </w:p>
    <w:p w14:paraId="374E4BA2" w14:textId="77777777" w:rsidR="00DD5EB2" w:rsidRPr="00EB70BB" w:rsidRDefault="00DD5EB2" w:rsidP="00B256BE">
      <w:pPr>
        <w:pStyle w:val="ONEH1-Nonum"/>
      </w:pPr>
      <w:r w:rsidRPr="00EB70BB">
        <w:t>Development &amp; Maintenance</w:t>
      </w:r>
    </w:p>
    <w:p w14:paraId="51B8587F" w14:textId="77777777" w:rsidR="00DD5EB2" w:rsidRPr="009A175C" w:rsidRDefault="00DD5EB2" w:rsidP="00B256BE">
      <w:pPr>
        <w:pStyle w:val="ListBullet"/>
      </w:pPr>
      <w:r w:rsidRPr="009A175C">
        <w:t>Provision, management and maintenance of source control infrastructure</w:t>
      </w:r>
    </w:p>
    <w:p w14:paraId="2827E764" w14:textId="77777777" w:rsidR="00DD5EB2" w:rsidRPr="009A175C" w:rsidRDefault="00DD5EB2" w:rsidP="00B256BE">
      <w:pPr>
        <w:pStyle w:val="ListBullet"/>
      </w:pPr>
      <w:r w:rsidRPr="009A175C">
        <w:t>Custom software development</w:t>
      </w:r>
      <w:r w:rsidR="00AC581B" w:rsidRPr="009A175C">
        <w:t xml:space="preserve"> as directed by the Research System team</w:t>
      </w:r>
    </w:p>
    <w:p w14:paraId="1DE4A658" w14:textId="4E1D20ED" w:rsidR="00DD5EB2" w:rsidRPr="009A175C" w:rsidRDefault="00DD5EB2" w:rsidP="00B256BE">
      <w:pPr>
        <w:pStyle w:val="ListBullet"/>
      </w:pPr>
      <w:r w:rsidRPr="009A175C">
        <w:t xml:space="preserve">Software QA </w:t>
      </w:r>
      <w:r w:rsidR="00C7679B">
        <w:t>and</w:t>
      </w:r>
      <w:r w:rsidR="00C7679B" w:rsidRPr="009A175C">
        <w:t xml:space="preserve"> </w:t>
      </w:r>
      <w:r w:rsidR="00F661DB">
        <w:t>t</w:t>
      </w:r>
      <w:r w:rsidRPr="009A175C">
        <w:t>esting</w:t>
      </w:r>
    </w:p>
    <w:p w14:paraId="67CE4E97" w14:textId="77777777" w:rsidR="00DD5EB2" w:rsidRPr="00EB70BB" w:rsidRDefault="00DD5EB2" w:rsidP="00B256BE">
      <w:pPr>
        <w:pStyle w:val="ListBullet"/>
      </w:pPr>
      <w:r w:rsidRPr="009A175C">
        <w:t>Software deployment</w:t>
      </w:r>
      <w:r w:rsidRPr="00EB70BB">
        <w:t xml:space="preserve"> and implementation management</w:t>
      </w:r>
      <w:r w:rsidR="00E16C03">
        <w:t>.</w:t>
      </w:r>
    </w:p>
    <w:p w14:paraId="70A9E1C7" w14:textId="77777777" w:rsidR="00DD5EB2" w:rsidRPr="00EB70BB" w:rsidRDefault="00DD5EB2" w:rsidP="00B256BE">
      <w:pPr>
        <w:pStyle w:val="ONEH1-Nonum"/>
      </w:pPr>
      <w:r w:rsidRPr="00EB70BB">
        <w:t>Process Management</w:t>
      </w:r>
    </w:p>
    <w:p w14:paraId="404770DA" w14:textId="77777777" w:rsidR="00DD5EB2" w:rsidRPr="009A175C" w:rsidRDefault="00DD5EB2" w:rsidP="00B256BE">
      <w:pPr>
        <w:pStyle w:val="ListBullet"/>
      </w:pPr>
      <w:r w:rsidRPr="009A175C">
        <w:t>Software development process management</w:t>
      </w:r>
    </w:p>
    <w:p w14:paraId="0FC121DB" w14:textId="77777777" w:rsidR="00DD5EB2" w:rsidRPr="009A175C" w:rsidRDefault="00DD5EB2" w:rsidP="00B256BE">
      <w:pPr>
        <w:pStyle w:val="ListBullet"/>
      </w:pPr>
      <w:r w:rsidRPr="009A175C">
        <w:t>Software project management</w:t>
      </w:r>
    </w:p>
    <w:p w14:paraId="7F3C8D0C" w14:textId="77777777" w:rsidR="00DD5EB2" w:rsidRPr="00EB70BB" w:rsidRDefault="00DD5EB2" w:rsidP="00B256BE">
      <w:pPr>
        <w:pStyle w:val="ListBullet"/>
      </w:pPr>
      <w:r w:rsidRPr="009A175C">
        <w:t>Issue tracking</w:t>
      </w:r>
      <w:r w:rsidRPr="00EB70BB">
        <w:t xml:space="preserve"> and task management software hosting</w:t>
      </w:r>
      <w:r w:rsidR="00E16C03">
        <w:t>.</w:t>
      </w:r>
    </w:p>
    <w:p w14:paraId="50FBF1EE" w14:textId="77777777" w:rsidR="00DD5EB2" w:rsidRPr="00EB70BB" w:rsidRDefault="00DD5EB2" w:rsidP="00B256BE">
      <w:pPr>
        <w:pStyle w:val="ONEH1-Nonum"/>
      </w:pPr>
      <w:r w:rsidRPr="00EB70BB">
        <w:t>Infrastructure</w:t>
      </w:r>
    </w:p>
    <w:p w14:paraId="6C7D18F1" w14:textId="77777777" w:rsidR="00DD5EB2" w:rsidRPr="009A175C" w:rsidRDefault="00DD5EB2" w:rsidP="00B256BE">
      <w:pPr>
        <w:pStyle w:val="ListBullet"/>
      </w:pPr>
      <w:r w:rsidRPr="009A175C">
        <w:t>Development and testing environment provision and management</w:t>
      </w:r>
    </w:p>
    <w:p w14:paraId="1632BB75" w14:textId="77777777" w:rsidR="003E363F" w:rsidRPr="009A175C" w:rsidRDefault="003E363F" w:rsidP="00B256BE">
      <w:pPr>
        <w:pStyle w:val="ListBullet"/>
      </w:pPr>
      <w:r w:rsidRPr="009A175C">
        <w:t>Manage</w:t>
      </w:r>
      <w:r w:rsidR="00AB2E51" w:rsidRPr="009A175C">
        <w:t>ment</w:t>
      </w:r>
      <w:r w:rsidRPr="009A175C">
        <w:t xml:space="preserve"> of the day-to-day relationship with the HRA’s selected infrastructure provider </w:t>
      </w:r>
    </w:p>
    <w:p w14:paraId="334E2C2E" w14:textId="77777777" w:rsidR="00DD5EB2" w:rsidRPr="009A175C" w:rsidRDefault="00DD5EB2" w:rsidP="00B256BE">
      <w:pPr>
        <w:pStyle w:val="ListBullet"/>
      </w:pPr>
      <w:r w:rsidRPr="009A175C">
        <w:t>24/7 Windows server support and maintenance</w:t>
      </w:r>
    </w:p>
    <w:p w14:paraId="5901AEC9" w14:textId="77777777" w:rsidR="00DD5EB2" w:rsidRPr="009A175C" w:rsidRDefault="00DD5EB2" w:rsidP="00B256BE">
      <w:pPr>
        <w:pStyle w:val="ListBullet"/>
      </w:pPr>
      <w:r w:rsidRPr="009A175C">
        <w:t>Microsoft Internet Information Services administration</w:t>
      </w:r>
    </w:p>
    <w:p w14:paraId="309B3933" w14:textId="77777777" w:rsidR="00DD5EB2" w:rsidRPr="009A175C" w:rsidRDefault="00DD5EB2" w:rsidP="00B256BE">
      <w:pPr>
        <w:pStyle w:val="ListBullet"/>
      </w:pPr>
      <w:r w:rsidRPr="009A175C">
        <w:t>Firewall management</w:t>
      </w:r>
    </w:p>
    <w:p w14:paraId="4DEE2DBF" w14:textId="77777777" w:rsidR="00DD5EB2" w:rsidRPr="009A175C" w:rsidRDefault="00DD5EB2" w:rsidP="00B256BE">
      <w:pPr>
        <w:pStyle w:val="ListBullet"/>
      </w:pPr>
      <w:r w:rsidRPr="009A175C">
        <w:lastRenderedPageBreak/>
        <w:t>Systems availability monitoring</w:t>
      </w:r>
    </w:p>
    <w:p w14:paraId="455DD885" w14:textId="77777777" w:rsidR="00DD5EB2" w:rsidRPr="009A175C" w:rsidRDefault="00DD5EB2" w:rsidP="00B256BE">
      <w:pPr>
        <w:pStyle w:val="ListBullet"/>
      </w:pPr>
      <w:r w:rsidRPr="009A175C">
        <w:t>Disaster Recovery &amp; Business Continuity planning and management</w:t>
      </w:r>
    </w:p>
    <w:p w14:paraId="3C4841E1" w14:textId="17D8376E" w:rsidR="00DD5EB2" w:rsidRPr="009A175C" w:rsidRDefault="00DD5EB2" w:rsidP="00B256BE">
      <w:pPr>
        <w:pStyle w:val="ListBullet"/>
      </w:pPr>
      <w:r w:rsidRPr="009A175C">
        <w:t xml:space="preserve">Capacity </w:t>
      </w:r>
      <w:r w:rsidR="00A60A7D">
        <w:t>p</w:t>
      </w:r>
      <w:r w:rsidRPr="009A175C">
        <w:t>lanning</w:t>
      </w:r>
      <w:r w:rsidR="00E16C03" w:rsidRPr="009A175C">
        <w:t>.</w:t>
      </w:r>
    </w:p>
    <w:p w14:paraId="3B142D3B" w14:textId="77777777" w:rsidR="00DD5EB2" w:rsidRPr="00EB70BB" w:rsidRDefault="00DD5EB2" w:rsidP="00B256BE">
      <w:pPr>
        <w:pStyle w:val="ONEH1-Nonum"/>
      </w:pPr>
      <w:r w:rsidRPr="00EB70BB">
        <w:t>Support</w:t>
      </w:r>
    </w:p>
    <w:p w14:paraId="1017F7C5" w14:textId="358FF3C6" w:rsidR="00DD5EB2" w:rsidRPr="009A175C" w:rsidRDefault="005D2645" w:rsidP="006D12B2">
      <w:pPr>
        <w:pStyle w:val="ListBullet"/>
      </w:pPr>
      <w:r>
        <w:t>Help Desk</w:t>
      </w:r>
      <w:r w:rsidR="00DD5EB2" w:rsidRPr="009A175C">
        <w:t xml:space="preserve"> VoIP/telephony infrastructure</w:t>
      </w:r>
    </w:p>
    <w:p w14:paraId="0288F10D" w14:textId="37D419E9" w:rsidR="00DD5EB2" w:rsidRPr="009A175C" w:rsidRDefault="00926DB6" w:rsidP="00B256BE">
      <w:pPr>
        <w:pStyle w:val="ListBullet"/>
      </w:pPr>
      <w:r>
        <w:t>1st line Help D</w:t>
      </w:r>
      <w:r w:rsidR="00DD5EB2" w:rsidRPr="009A175C">
        <w:t>esk support</w:t>
      </w:r>
    </w:p>
    <w:p w14:paraId="5A9420D7" w14:textId="77777777" w:rsidR="00DD5EB2" w:rsidRPr="009A175C" w:rsidRDefault="00DD5EB2" w:rsidP="00B256BE">
      <w:pPr>
        <w:pStyle w:val="ListBullet"/>
      </w:pPr>
      <w:r w:rsidRPr="009A175C">
        <w:t>2nd and 3rd line support</w:t>
      </w:r>
    </w:p>
    <w:p w14:paraId="7FBCBCE2" w14:textId="77777777" w:rsidR="00DD5EB2" w:rsidRPr="00EB70BB" w:rsidRDefault="00DD5EB2" w:rsidP="00B256BE">
      <w:pPr>
        <w:pStyle w:val="ListBullet"/>
      </w:pPr>
      <w:r w:rsidRPr="009A175C">
        <w:t>SQL Server</w:t>
      </w:r>
      <w:r w:rsidRPr="00EB70BB">
        <w:t xml:space="preserve"> database administration and performance tuning</w:t>
      </w:r>
      <w:r w:rsidR="00E16C03">
        <w:t>.</w:t>
      </w:r>
    </w:p>
    <w:p w14:paraId="06A726B6" w14:textId="69BA9C58" w:rsidR="00DD5EB2" w:rsidRPr="00EB70BB" w:rsidRDefault="001618A4" w:rsidP="00B256BE">
      <w:pPr>
        <w:pStyle w:val="ONEH1-Nonum"/>
      </w:pPr>
      <w:r>
        <w:t>Transfer of Infrastructure Provider</w:t>
      </w:r>
    </w:p>
    <w:p w14:paraId="12FB6F14" w14:textId="4E0257F8" w:rsidR="006A4123" w:rsidRDefault="006A4123" w:rsidP="00B256BE">
      <w:pPr>
        <w:pStyle w:val="ListBullet"/>
      </w:pPr>
      <w:r>
        <w:t xml:space="preserve">The contract with the current infrastructure provider will come to an end in July 2017. The Service supplier will be required to cooperate in the transfer of the contract to a new infrastructure provider, should that be necessary. In addition, at the start of 2017, we would be looking for our Service provider to provide technical design options for the new infrastructure which would then be put forward for </w:t>
      </w:r>
      <w:r w:rsidR="001475DC">
        <w:t>Tenderer</w:t>
      </w:r>
      <w:r w:rsidR="00FE483D">
        <w:t>s</w:t>
      </w:r>
      <w:r>
        <w:t xml:space="preserve"> to base their proposals and quotes upon.</w:t>
      </w:r>
    </w:p>
    <w:p w14:paraId="62515F3C" w14:textId="77777777" w:rsidR="00DD5EB2" w:rsidRPr="00F44B4F" w:rsidRDefault="00DD5EB2" w:rsidP="00B256BE">
      <w:pPr>
        <w:pStyle w:val="ONEH1-Nonum"/>
        <w:rPr>
          <w:sz w:val="24"/>
          <w:szCs w:val="24"/>
        </w:rPr>
      </w:pPr>
      <w:r w:rsidRPr="00EB70BB">
        <w:t>Technology Expertise</w:t>
      </w:r>
      <w:r w:rsidR="00E16C03">
        <w:t xml:space="preserve"> </w:t>
      </w:r>
      <w:r w:rsidRPr="00EB70BB">
        <w:t>/</w:t>
      </w:r>
      <w:r w:rsidR="00E16C03">
        <w:t xml:space="preserve"> </w:t>
      </w:r>
      <w:r w:rsidRPr="00EB70BB">
        <w:t>Support required</w:t>
      </w:r>
    </w:p>
    <w:p w14:paraId="66BF5F48" w14:textId="77777777" w:rsidR="00DD5EB2" w:rsidRPr="009A175C" w:rsidRDefault="00DD5EB2" w:rsidP="00B256BE">
      <w:pPr>
        <w:pStyle w:val="ListBullet"/>
      </w:pPr>
      <w:r w:rsidRPr="009A175C">
        <w:t>Microsoft Windows Server 2088 to 2012</w:t>
      </w:r>
    </w:p>
    <w:p w14:paraId="56B728DE" w14:textId="77777777" w:rsidR="00DD5EB2" w:rsidRPr="009A175C" w:rsidRDefault="00DD5EB2" w:rsidP="00B256BE">
      <w:pPr>
        <w:pStyle w:val="ListBullet"/>
      </w:pPr>
      <w:r w:rsidRPr="009A175C">
        <w:t>Microsoft IIS</w:t>
      </w:r>
    </w:p>
    <w:p w14:paraId="4BA7B313" w14:textId="77777777" w:rsidR="00DD5EB2" w:rsidRPr="009A175C" w:rsidRDefault="00DD5EB2" w:rsidP="00B256BE">
      <w:pPr>
        <w:pStyle w:val="ListBullet"/>
      </w:pPr>
      <w:r w:rsidRPr="009A175C">
        <w:t>Microsoft SQL Server 2008 to 2012</w:t>
      </w:r>
    </w:p>
    <w:p w14:paraId="7B8DC55A" w14:textId="77777777" w:rsidR="00DD5EB2" w:rsidRPr="009A175C" w:rsidRDefault="00DD5EB2" w:rsidP="00B256BE">
      <w:pPr>
        <w:pStyle w:val="ListBullet"/>
      </w:pPr>
      <w:r w:rsidRPr="009A175C">
        <w:t>Microsoft Transact SQL (T-SQL)</w:t>
      </w:r>
    </w:p>
    <w:p w14:paraId="08D90BA7" w14:textId="77777777" w:rsidR="00DD5EB2" w:rsidRPr="009A175C" w:rsidRDefault="00DD5EB2" w:rsidP="00B256BE">
      <w:pPr>
        <w:pStyle w:val="ListBullet"/>
      </w:pPr>
      <w:r w:rsidRPr="009A175C">
        <w:t>Microsoft ASP.NET (VB.NET)</w:t>
      </w:r>
    </w:p>
    <w:p w14:paraId="09A0C62F" w14:textId="77777777" w:rsidR="00DD5EB2" w:rsidRPr="009A175C" w:rsidRDefault="00DD5EB2" w:rsidP="00B256BE">
      <w:pPr>
        <w:pStyle w:val="ListBullet"/>
      </w:pPr>
      <w:r w:rsidRPr="009A175C">
        <w:t>Microsoft ASP.NET (C#)</w:t>
      </w:r>
    </w:p>
    <w:p w14:paraId="77DFBB9C" w14:textId="77777777" w:rsidR="00DD5EB2" w:rsidRPr="009A175C" w:rsidRDefault="00DD5EB2" w:rsidP="00B256BE">
      <w:pPr>
        <w:pStyle w:val="ListBullet"/>
      </w:pPr>
      <w:r w:rsidRPr="009A175C">
        <w:t>Microsoft MVC Web API</w:t>
      </w:r>
    </w:p>
    <w:p w14:paraId="5D2D34E6" w14:textId="77777777" w:rsidR="00DD5EB2" w:rsidRPr="009A175C" w:rsidRDefault="00DD5EB2" w:rsidP="00B256BE">
      <w:pPr>
        <w:pStyle w:val="ListBullet"/>
      </w:pPr>
      <w:r w:rsidRPr="009A175C">
        <w:t>Microsoft Windows Forms</w:t>
      </w:r>
    </w:p>
    <w:p w14:paraId="2A5344AE" w14:textId="77777777" w:rsidR="00DD5EB2" w:rsidRPr="00EB70BB" w:rsidRDefault="00DD5EB2" w:rsidP="00B256BE">
      <w:pPr>
        <w:pStyle w:val="ListBullet"/>
      </w:pPr>
      <w:r w:rsidRPr="009A175C">
        <w:t>Microsoft Windows</w:t>
      </w:r>
      <w:r w:rsidRPr="00EB70BB">
        <w:t xml:space="preserve"> Services</w:t>
      </w:r>
    </w:p>
    <w:p w14:paraId="577E9AFB" w14:textId="77777777" w:rsidR="00DD5EB2" w:rsidRPr="009A175C" w:rsidRDefault="00DD5EB2" w:rsidP="00B256BE">
      <w:pPr>
        <w:pStyle w:val="ListBullet"/>
      </w:pPr>
      <w:r w:rsidRPr="009A175C">
        <w:t>ADO.Net</w:t>
      </w:r>
    </w:p>
    <w:p w14:paraId="2F0C6BDF" w14:textId="77777777" w:rsidR="00DD5EB2" w:rsidRPr="009A175C" w:rsidRDefault="00DD5EB2" w:rsidP="00B256BE">
      <w:pPr>
        <w:pStyle w:val="ListBullet"/>
      </w:pPr>
      <w:r w:rsidRPr="009A175C">
        <w:t>Microsoft Entity Framework 4</w:t>
      </w:r>
    </w:p>
    <w:p w14:paraId="0A9317F1" w14:textId="77777777" w:rsidR="00DD5EB2" w:rsidRPr="009A175C" w:rsidRDefault="00DD5EB2" w:rsidP="00B256BE">
      <w:pPr>
        <w:pStyle w:val="ListBullet"/>
      </w:pPr>
      <w:r w:rsidRPr="009A175C">
        <w:t>Telerik AJAX controls</w:t>
      </w:r>
    </w:p>
    <w:p w14:paraId="480A286E" w14:textId="77777777" w:rsidR="00DD5EB2" w:rsidRPr="009A175C" w:rsidRDefault="00DD5EB2" w:rsidP="00B256BE">
      <w:pPr>
        <w:pStyle w:val="ListBullet"/>
      </w:pPr>
      <w:r w:rsidRPr="009A175C">
        <w:lastRenderedPageBreak/>
        <w:t>HTML</w:t>
      </w:r>
    </w:p>
    <w:p w14:paraId="48BDE06C" w14:textId="77777777" w:rsidR="00DD5EB2" w:rsidRPr="009A175C" w:rsidRDefault="00DD5EB2" w:rsidP="00B256BE">
      <w:pPr>
        <w:pStyle w:val="ListBullet"/>
      </w:pPr>
      <w:r w:rsidRPr="009A175C">
        <w:t>XML</w:t>
      </w:r>
    </w:p>
    <w:p w14:paraId="37576E9E" w14:textId="77777777" w:rsidR="00DD5EB2" w:rsidRPr="009A175C" w:rsidRDefault="00DD5EB2" w:rsidP="00B256BE">
      <w:pPr>
        <w:pStyle w:val="ListBullet"/>
      </w:pPr>
      <w:r w:rsidRPr="009A175C">
        <w:t>Twitter Bootstrap</w:t>
      </w:r>
    </w:p>
    <w:p w14:paraId="303B8601" w14:textId="77777777" w:rsidR="00DD5EB2" w:rsidRPr="009A175C" w:rsidRDefault="00DD5EB2" w:rsidP="00B256BE">
      <w:pPr>
        <w:pStyle w:val="ListBullet"/>
      </w:pPr>
      <w:r w:rsidRPr="009A175C">
        <w:t>Javascript</w:t>
      </w:r>
    </w:p>
    <w:p w14:paraId="7690AFB3" w14:textId="77777777" w:rsidR="00DD5EB2" w:rsidRPr="009A175C" w:rsidRDefault="00DD5EB2" w:rsidP="00B256BE">
      <w:pPr>
        <w:pStyle w:val="ListBullet"/>
      </w:pPr>
      <w:r w:rsidRPr="009A175C">
        <w:t>JQuery.</w:t>
      </w:r>
    </w:p>
    <w:p w14:paraId="27B14FFA" w14:textId="77777777" w:rsidR="00DD5EB2" w:rsidRPr="00EB70BB" w:rsidRDefault="00DD5EB2" w:rsidP="00B256BE">
      <w:pPr>
        <w:pStyle w:val="ONEH1-Nonum"/>
      </w:pPr>
      <w:bookmarkStart w:id="47" w:name="_Toc429663520"/>
      <w:bookmarkStart w:id="48" w:name="_Toc431564384"/>
      <w:bookmarkEnd w:id="47"/>
      <w:r w:rsidRPr="00EB70BB">
        <w:t>Out of Scope</w:t>
      </w:r>
      <w:bookmarkEnd w:id="48"/>
    </w:p>
    <w:p w14:paraId="5855FDAA" w14:textId="77777777" w:rsidR="00DD5EB2" w:rsidRPr="00EB70BB" w:rsidRDefault="00DD5EB2" w:rsidP="00B256BE">
      <w:pPr>
        <w:pStyle w:val="ONEH2"/>
      </w:pPr>
      <w:r w:rsidRPr="00EB70BB">
        <w:t>The following aspects of the software development lifecycle will fall within the remit of HRA personnel and outside of that of the Supplier:</w:t>
      </w:r>
    </w:p>
    <w:p w14:paraId="75F14669" w14:textId="52EB4911" w:rsidR="00DD5EB2" w:rsidRPr="009A175C" w:rsidRDefault="00DD5EB2" w:rsidP="00B256BE">
      <w:pPr>
        <w:pStyle w:val="ListBullet"/>
      </w:pPr>
      <w:r w:rsidRPr="009A175C">
        <w:t xml:space="preserve">User </w:t>
      </w:r>
      <w:r w:rsidR="00A60A7D">
        <w:t>r</w:t>
      </w:r>
      <w:r w:rsidRPr="009A175C">
        <w:t>equirements gathering</w:t>
      </w:r>
    </w:p>
    <w:p w14:paraId="44271A50" w14:textId="0F95F068" w:rsidR="00DD5EB2" w:rsidRPr="009A175C" w:rsidRDefault="00DD5EB2" w:rsidP="00B256BE">
      <w:pPr>
        <w:pStyle w:val="ListBullet"/>
      </w:pPr>
      <w:r w:rsidRPr="009A175C">
        <w:t xml:space="preserve">User </w:t>
      </w:r>
      <w:r w:rsidR="00A60A7D">
        <w:t>r</w:t>
      </w:r>
      <w:r w:rsidRPr="009A175C">
        <w:t>equirements approval</w:t>
      </w:r>
    </w:p>
    <w:p w14:paraId="2B2945C2" w14:textId="29E7C78B" w:rsidR="00DD5EB2" w:rsidRPr="009A175C" w:rsidRDefault="00DD5EB2" w:rsidP="00B256BE">
      <w:pPr>
        <w:pStyle w:val="ListBullet"/>
      </w:pPr>
      <w:r w:rsidRPr="009A175C">
        <w:t xml:space="preserve">Production and approval of </w:t>
      </w:r>
      <w:r w:rsidR="00A60A7D">
        <w:t>r</w:t>
      </w:r>
      <w:r w:rsidR="0048274D">
        <w:t>equirements</w:t>
      </w:r>
      <w:r w:rsidR="0048274D" w:rsidRPr="009A175C">
        <w:t xml:space="preserve"> </w:t>
      </w:r>
      <w:r w:rsidR="00A60A7D">
        <w:t>s</w:t>
      </w:r>
      <w:r w:rsidRPr="009A175C">
        <w:t>pecification</w:t>
      </w:r>
      <w:r w:rsidR="00A60A7D">
        <w:t>s</w:t>
      </w:r>
      <w:r w:rsidR="00AC581B" w:rsidRPr="009A175C">
        <w:t xml:space="preserve"> </w:t>
      </w:r>
    </w:p>
    <w:p w14:paraId="6965DD05" w14:textId="2EF636FF" w:rsidR="00DD5EB2" w:rsidRPr="00EB70BB" w:rsidRDefault="00DD5EB2" w:rsidP="00B256BE">
      <w:pPr>
        <w:pStyle w:val="ListBullet"/>
      </w:pPr>
      <w:r w:rsidRPr="009A175C">
        <w:t xml:space="preserve">Management of post-delivery </w:t>
      </w:r>
      <w:r w:rsidR="00A60A7D">
        <w:t>s</w:t>
      </w:r>
      <w:r w:rsidRPr="009A175C">
        <w:t xml:space="preserve">ystem </w:t>
      </w:r>
      <w:r w:rsidR="00A60A7D">
        <w:t>t</w:t>
      </w:r>
      <w:r w:rsidRPr="009A175C">
        <w:t xml:space="preserve">esting, </w:t>
      </w:r>
      <w:r w:rsidR="00A60A7D">
        <w:t>s</w:t>
      </w:r>
      <w:r w:rsidRPr="009A175C">
        <w:t xml:space="preserve">ystem </w:t>
      </w:r>
      <w:r w:rsidR="00A60A7D">
        <w:t>i</w:t>
      </w:r>
      <w:r w:rsidRPr="009A175C">
        <w:t xml:space="preserve">ntegration </w:t>
      </w:r>
      <w:r w:rsidR="00A60A7D">
        <w:t>t</w:t>
      </w:r>
      <w:r w:rsidRPr="009A175C">
        <w:t xml:space="preserve">esting, </w:t>
      </w:r>
      <w:r w:rsidR="00A60A7D">
        <w:t>a</w:t>
      </w:r>
      <w:r w:rsidRPr="009A175C">
        <w:t>cceptance</w:t>
      </w:r>
      <w:r w:rsidRPr="00EB70BB">
        <w:t xml:space="preserve"> </w:t>
      </w:r>
      <w:r w:rsidR="00A60A7D">
        <w:t>t</w:t>
      </w:r>
      <w:r w:rsidRPr="00EB70BB">
        <w:t xml:space="preserve">esting (Note: Supplier support of these activities </w:t>
      </w:r>
      <w:r w:rsidR="00AC581B">
        <w:t xml:space="preserve">will </w:t>
      </w:r>
      <w:r w:rsidRPr="00EB70BB">
        <w:t>be required)</w:t>
      </w:r>
      <w:r w:rsidR="00E16C03">
        <w:t>.</w:t>
      </w:r>
    </w:p>
    <w:p w14:paraId="03DCF5D7" w14:textId="77777777" w:rsidR="00DD5EB2" w:rsidRPr="00F44B4F" w:rsidRDefault="00DD5EB2" w:rsidP="00B256BE">
      <w:pPr>
        <w:pStyle w:val="ONEH2"/>
      </w:pPr>
      <w:r w:rsidRPr="00F44B4F">
        <w:t xml:space="preserve">The provision and </w:t>
      </w:r>
      <w:r w:rsidR="003E363F">
        <w:t xml:space="preserve">direct </w:t>
      </w:r>
      <w:r w:rsidRPr="00F44B4F">
        <w:t>management</w:t>
      </w:r>
      <w:r w:rsidR="003E363F">
        <w:rPr>
          <w:rStyle w:val="FootnoteReference"/>
        </w:rPr>
        <w:footnoteReference w:id="4"/>
      </w:r>
      <w:r w:rsidRPr="00F44B4F">
        <w:t xml:space="preserve"> of our Production</w:t>
      </w:r>
      <w:r w:rsidR="003E363F">
        <w:t>/Live</w:t>
      </w:r>
      <w:r w:rsidRPr="00F44B4F">
        <w:t xml:space="preserve"> Infrastructure is outside of the scope of this service.</w:t>
      </w:r>
    </w:p>
    <w:p w14:paraId="4ECFF798" w14:textId="77777777" w:rsidR="00DD5EB2" w:rsidRPr="00F44B4F" w:rsidRDefault="00DD5EB2" w:rsidP="00B256BE">
      <w:pPr>
        <w:pStyle w:val="ONEH2"/>
      </w:pPr>
      <w:r w:rsidRPr="00F44B4F">
        <w:t>Non-operational systems utilised by the HRA (i.e. any systems not explicitly listed) are outside of the scope of this Service.</w:t>
      </w:r>
    </w:p>
    <w:p w14:paraId="1B5A6ECB" w14:textId="77777777" w:rsidR="00DD5EB2" w:rsidRPr="003E363F" w:rsidRDefault="00DD5EB2" w:rsidP="00B256BE">
      <w:pPr>
        <w:pStyle w:val="ONEH1-Nonum"/>
      </w:pPr>
      <w:bookmarkStart w:id="49" w:name="_Toc431564385"/>
      <w:r w:rsidRPr="003E363F">
        <w:t>Transition of Service</w:t>
      </w:r>
      <w:bookmarkEnd w:id="49"/>
    </w:p>
    <w:p w14:paraId="77591CC9" w14:textId="77777777" w:rsidR="00DD5EB2" w:rsidRPr="00F44B4F" w:rsidRDefault="00DD5EB2" w:rsidP="00B256BE">
      <w:pPr>
        <w:pStyle w:val="ONEH2"/>
      </w:pPr>
      <w:r w:rsidRPr="00F44B4F">
        <w:t>The Supplier will be required to have completely and successfully transitioned the Service from the incumbent by the commencement of the contract (1 April 2016). Transitioning will commence from the signing of the contract (anticipated to be mid-December).</w:t>
      </w:r>
    </w:p>
    <w:p w14:paraId="30B25051" w14:textId="2D1701BD" w:rsidR="00DD5EB2" w:rsidRPr="00F44B4F" w:rsidRDefault="00DD5EB2" w:rsidP="00B256BE">
      <w:pPr>
        <w:pStyle w:val="ONEH2"/>
      </w:pPr>
      <w:r w:rsidRPr="00F44B4F">
        <w:t xml:space="preserve">At a minimum, the Supplier’s </w:t>
      </w:r>
      <w:r w:rsidR="00A60A7D">
        <w:t>t</w:t>
      </w:r>
      <w:r w:rsidRPr="00F44B4F">
        <w:t xml:space="preserve">ransition </w:t>
      </w:r>
      <w:r w:rsidR="00A60A7D">
        <w:t>p</w:t>
      </w:r>
      <w:r w:rsidRPr="00F44B4F">
        <w:t>lan needs to achieve the following no later than the commencement of the contract:</w:t>
      </w:r>
    </w:p>
    <w:p w14:paraId="43C012A9" w14:textId="5F7349D4" w:rsidR="00DD5EB2" w:rsidRPr="009A175C" w:rsidRDefault="00DD5EB2" w:rsidP="00B256BE">
      <w:pPr>
        <w:pStyle w:val="ListBullet"/>
      </w:pPr>
      <w:r w:rsidRPr="009A175C">
        <w:t>A good relationship between organisations and organisations’ personnel</w:t>
      </w:r>
      <w:r w:rsidR="00372E98">
        <w:t>.</w:t>
      </w:r>
    </w:p>
    <w:p w14:paraId="3A98B210" w14:textId="4F146BBF" w:rsidR="00DD5EB2" w:rsidRPr="009A175C" w:rsidRDefault="00DD5EB2" w:rsidP="00B256BE">
      <w:pPr>
        <w:pStyle w:val="ListBullet"/>
      </w:pPr>
      <w:r w:rsidRPr="009A175C">
        <w:t>An agreed work-plan for development and maintenance which covers all known items and issues – including</w:t>
      </w:r>
      <w:r w:rsidR="00AB2E51" w:rsidRPr="009A175C">
        <w:t xml:space="preserve"> allocation </w:t>
      </w:r>
      <w:r w:rsidR="007B354F" w:rsidRPr="009A175C">
        <w:t>of issues</w:t>
      </w:r>
      <w:r w:rsidRPr="009A175C">
        <w:t xml:space="preserve"> that are ‘inflight’ at the point at which the contract commences. The plan to have clear schedule, responsibilities, priorities, etc. All in-flight work and outstanding issues will be taken on by the Supplier unless specifically agreed otherwise on a case by case basis.</w:t>
      </w:r>
    </w:p>
    <w:p w14:paraId="0EF3F365" w14:textId="6D0D7C73" w:rsidR="00DD5EB2" w:rsidRPr="009A175C" w:rsidRDefault="00DD5EB2" w:rsidP="00B256BE">
      <w:pPr>
        <w:pStyle w:val="ListBullet"/>
      </w:pPr>
      <w:r w:rsidRPr="009A175C">
        <w:lastRenderedPageBreak/>
        <w:t xml:space="preserve">All Help Desk and </w:t>
      </w:r>
      <w:r w:rsidR="00A60A7D">
        <w:t>s</w:t>
      </w:r>
      <w:r w:rsidRPr="009A175C">
        <w:t>upport processes fully embedded.</w:t>
      </w:r>
    </w:p>
    <w:p w14:paraId="3FCD2C87" w14:textId="737092FD" w:rsidR="00DD5EB2" w:rsidRPr="009A175C" w:rsidRDefault="00DD5EB2" w:rsidP="00B256BE">
      <w:pPr>
        <w:pStyle w:val="ListBullet"/>
      </w:pPr>
      <w:r w:rsidRPr="009A175C">
        <w:t>All necessary infrastructure replicated and in place (e.g. V</w:t>
      </w:r>
      <w:r w:rsidR="004F48B8">
        <w:t>o</w:t>
      </w:r>
      <w:r w:rsidRPr="009A175C">
        <w:t>IP, development and test environments, etc.)</w:t>
      </w:r>
      <w:r w:rsidR="00372E98">
        <w:t>.</w:t>
      </w:r>
    </w:p>
    <w:p w14:paraId="3D3211C8" w14:textId="23C3E63E" w:rsidR="00DD5EB2" w:rsidRPr="009A175C" w:rsidRDefault="00DD5EB2" w:rsidP="00B256BE">
      <w:pPr>
        <w:pStyle w:val="ListBullet"/>
      </w:pPr>
      <w:r w:rsidRPr="009A175C">
        <w:t>The migration of all Service related data. This includes, but is not limited to, live data, test data, (JIRA) task and issue management data</w:t>
      </w:r>
      <w:r w:rsidR="00372E98">
        <w:t>.</w:t>
      </w:r>
    </w:p>
    <w:p w14:paraId="44E0FE39" w14:textId="2D64AADF" w:rsidR="00DD5EB2" w:rsidRPr="009A175C" w:rsidRDefault="00DD5EB2" w:rsidP="00B256BE">
      <w:pPr>
        <w:pStyle w:val="ListBullet"/>
      </w:pPr>
      <w:r w:rsidRPr="009A175C">
        <w:t>Knowledge transfer from incumbent organisation/personnel to Supplier and their personnel</w:t>
      </w:r>
      <w:r w:rsidR="00372E98">
        <w:t>.</w:t>
      </w:r>
    </w:p>
    <w:p w14:paraId="06859F03" w14:textId="09FBF865" w:rsidR="00DD5EB2" w:rsidRPr="009A175C" w:rsidRDefault="00DD5EB2" w:rsidP="00B256BE">
      <w:pPr>
        <w:pStyle w:val="ListBullet"/>
      </w:pPr>
      <w:r w:rsidRPr="009A175C">
        <w:t xml:space="preserve">Supplier aware of HRA stakeholder related processes (e.g. </w:t>
      </w:r>
      <w:r w:rsidR="00A60A7D">
        <w:t>m</w:t>
      </w:r>
      <w:r w:rsidRPr="009A175C">
        <w:t xml:space="preserve">anagement </w:t>
      </w:r>
      <w:r w:rsidR="00A60A7D">
        <w:t>b</w:t>
      </w:r>
      <w:r w:rsidRPr="009A175C">
        <w:t>oards)</w:t>
      </w:r>
      <w:r w:rsidR="00372E98">
        <w:t>.</w:t>
      </w:r>
    </w:p>
    <w:p w14:paraId="4F31E272" w14:textId="2274E3D4" w:rsidR="00DD5EB2" w:rsidRPr="009A175C" w:rsidRDefault="00DD5EB2" w:rsidP="00B256BE">
      <w:pPr>
        <w:pStyle w:val="ListBullet"/>
      </w:pPr>
      <w:r w:rsidRPr="009A175C">
        <w:t>Relevant HRA standards, processes and procedures adopted and applied</w:t>
      </w:r>
      <w:r w:rsidR="00372E98">
        <w:t>.</w:t>
      </w:r>
    </w:p>
    <w:p w14:paraId="47C91DA2" w14:textId="79550B23" w:rsidR="00DD5EB2" w:rsidRPr="009A175C" w:rsidRDefault="00DD5EB2" w:rsidP="00B256BE">
      <w:pPr>
        <w:pStyle w:val="ListBullet"/>
      </w:pPr>
      <w:r w:rsidRPr="009A175C">
        <w:t xml:space="preserve">The </w:t>
      </w:r>
      <w:r w:rsidR="00A60A7D">
        <w:t>i</w:t>
      </w:r>
      <w:r w:rsidR="00936702" w:rsidRPr="009A175C">
        <w:t>nfrastructure</w:t>
      </w:r>
      <w:r w:rsidR="008A3465" w:rsidRPr="009A175C">
        <w:t xml:space="preserve"> </w:t>
      </w:r>
      <w:r w:rsidR="00A60A7D">
        <w:t>p</w:t>
      </w:r>
      <w:r w:rsidR="008A3465" w:rsidRPr="009A175C">
        <w:t>rovider</w:t>
      </w:r>
      <w:r w:rsidRPr="009A175C">
        <w:t xml:space="preserve"> relationship fully understood and transitioned to Supplier</w:t>
      </w:r>
      <w:r w:rsidR="00372E98">
        <w:t>.</w:t>
      </w:r>
    </w:p>
    <w:p w14:paraId="0982B11D" w14:textId="4E9936B9" w:rsidR="00DD5EB2" w:rsidRPr="009A175C" w:rsidRDefault="00DD5EB2" w:rsidP="00B256BE">
      <w:pPr>
        <w:pStyle w:val="ListBullet"/>
      </w:pPr>
      <w:r w:rsidRPr="009A175C">
        <w:t xml:space="preserve">KPIs </w:t>
      </w:r>
      <w:r w:rsidR="00DF6F11" w:rsidRPr="009A175C">
        <w:t xml:space="preserve">&amp; SLAs </w:t>
      </w:r>
      <w:r w:rsidRPr="009A175C">
        <w:t>agreed and established</w:t>
      </w:r>
      <w:r w:rsidR="00372E98">
        <w:t>.</w:t>
      </w:r>
    </w:p>
    <w:p w14:paraId="75D1502B" w14:textId="77777777" w:rsidR="00DD5EB2" w:rsidRPr="009A175C" w:rsidRDefault="00DD5EB2" w:rsidP="00B256BE">
      <w:pPr>
        <w:pStyle w:val="ListBullet"/>
      </w:pPr>
      <w:r w:rsidRPr="009A175C">
        <w:t>Performance levels in line with agreed Service Levels.</w:t>
      </w:r>
    </w:p>
    <w:p w14:paraId="79FD6905" w14:textId="66D53E88" w:rsidR="00DD5EB2" w:rsidRPr="009A175C" w:rsidRDefault="00DD5EB2" w:rsidP="00B256BE">
      <w:pPr>
        <w:pStyle w:val="ListBullet"/>
      </w:pPr>
      <w:r w:rsidRPr="009A175C">
        <w:t>All billing milestones set-up with HRA Finance</w:t>
      </w:r>
      <w:r w:rsidR="00372E98">
        <w:t>.</w:t>
      </w:r>
    </w:p>
    <w:p w14:paraId="09B2D822" w14:textId="77777777" w:rsidR="00DD5EB2" w:rsidRPr="009A175C" w:rsidRDefault="00DD5EB2" w:rsidP="00B256BE">
      <w:pPr>
        <w:pStyle w:val="ListBullet"/>
      </w:pPr>
      <w:r w:rsidRPr="009A175C">
        <w:t>Control of source code, including all steps required for verification of source code against live.</w:t>
      </w:r>
    </w:p>
    <w:p w14:paraId="2D1A58CF" w14:textId="77777777" w:rsidR="00DD5EB2" w:rsidRPr="00D364AC" w:rsidRDefault="00AB2E51" w:rsidP="00B256BE">
      <w:pPr>
        <w:pStyle w:val="ListBullet"/>
      </w:pPr>
      <w:r w:rsidRPr="009A175C">
        <w:t>Successful transiti</w:t>
      </w:r>
      <w:r w:rsidRPr="00AB2E51">
        <w:t xml:space="preserve">on within the budgetary parameters set. </w:t>
      </w:r>
    </w:p>
    <w:p w14:paraId="7FB723B6" w14:textId="19FE2A33" w:rsidR="006473D5" w:rsidRPr="006473D5" w:rsidRDefault="00DD5EB2" w:rsidP="00B256BE">
      <w:pPr>
        <w:pStyle w:val="ONEH2"/>
      </w:pPr>
      <w:r w:rsidRPr="006473D5">
        <w:t>During the transition appropriate escrow arrangements shall be put in place</w:t>
      </w:r>
      <w:r w:rsidR="00D364AC">
        <w:t>, by the HRA and at the HRA’s expense,</w:t>
      </w:r>
      <w:r w:rsidRPr="006473D5">
        <w:t xml:space="preserve"> between the incumbent and the Supplier.</w:t>
      </w:r>
    </w:p>
    <w:p w14:paraId="087B8A19" w14:textId="41788619" w:rsidR="00246D53" w:rsidRPr="00B256BE" w:rsidRDefault="00DD5EB2" w:rsidP="00B256BE">
      <w:pPr>
        <w:pStyle w:val="ONEH1"/>
      </w:pPr>
      <w:bookmarkStart w:id="50" w:name="_Toc431564386"/>
      <w:r w:rsidRPr="00587B0D">
        <w:t>Service Outcomes</w:t>
      </w:r>
      <w:bookmarkEnd w:id="50"/>
    </w:p>
    <w:p w14:paraId="066D9E14" w14:textId="77777777" w:rsidR="00DD5EB2" w:rsidRPr="00F44B4F" w:rsidRDefault="00DD5EB2" w:rsidP="00B256BE">
      <w:pPr>
        <w:pStyle w:val="ONEH2"/>
        <w:rPr>
          <w:sz w:val="24"/>
          <w:szCs w:val="24"/>
        </w:rPr>
      </w:pPr>
      <w:r w:rsidRPr="006473D5">
        <w:t>The Supplier shall provide a Service which</w:t>
      </w:r>
      <w:r w:rsidRPr="00246D53">
        <w:t>:</w:t>
      </w:r>
    </w:p>
    <w:p w14:paraId="36561333" w14:textId="0E56ED70" w:rsidR="00DD5EB2" w:rsidRPr="009A175C" w:rsidRDefault="00DD5EB2" w:rsidP="00B256BE">
      <w:pPr>
        <w:pStyle w:val="ListBullet"/>
      </w:pPr>
      <w:r w:rsidRPr="009A175C">
        <w:t>Develops, maintains and documents systems which continue to meet, in a timely manner, the needs of the HRA, users and other stakeholders</w:t>
      </w:r>
      <w:r w:rsidR="00C46994">
        <w:t>.</w:t>
      </w:r>
    </w:p>
    <w:p w14:paraId="1F2B4C45" w14:textId="1DCCD3C1" w:rsidR="00DD5EB2" w:rsidRPr="009A175C" w:rsidRDefault="00DD5EB2" w:rsidP="00B256BE">
      <w:pPr>
        <w:pStyle w:val="ListBullet"/>
      </w:pPr>
      <w:r w:rsidRPr="009A175C">
        <w:t>Assures and controls the quality of the Service and systems delivered</w:t>
      </w:r>
      <w:r w:rsidR="00372E98">
        <w:t>.</w:t>
      </w:r>
    </w:p>
    <w:p w14:paraId="5B19A425" w14:textId="55E45F9D" w:rsidR="00DD5EB2" w:rsidRPr="009A175C" w:rsidRDefault="00857DDD" w:rsidP="00B256BE">
      <w:pPr>
        <w:pStyle w:val="ListBullet"/>
      </w:pPr>
      <w:r w:rsidRPr="009A175C">
        <w:t>Provides</w:t>
      </w:r>
      <w:r w:rsidR="00936702" w:rsidRPr="009A175C">
        <w:t xml:space="preserve"> guidance on</w:t>
      </w:r>
      <w:r w:rsidRPr="009A175C">
        <w:t xml:space="preserve"> </w:t>
      </w:r>
      <w:r w:rsidR="00DD5EB2" w:rsidRPr="009A175C">
        <w:t>a sound, robust and documented technical architecture</w:t>
      </w:r>
      <w:r w:rsidR="00372E98">
        <w:t>.</w:t>
      </w:r>
    </w:p>
    <w:p w14:paraId="01BAF84F" w14:textId="4E84F4CB" w:rsidR="00DD5EB2" w:rsidRPr="009A175C" w:rsidRDefault="00DD5EB2" w:rsidP="00B256BE">
      <w:pPr>
        <w:pStyle w:val="ListBullet"/>
      </w:pPr>
      <w:r w:rsidRPr="009A175C">
        <w:t xml:space="preserve">Provides an appropriate means for tracking tasks and issues that arise during software development </w:t>
      </w:r>
      <w:r w:rsidR="00C46994">
        <w:t>and</w:t>
      </w:r>
      <w:r w:rsidR="00C46994" w:rsidRPr="009A175C">
        <w:t xml:space="preserve"> </w:t>
      </w:r>
      <w:r w:rsidRPr="009A175C">
        <w:t xml:space="preserve">maintenance and during </w:t>
      </w:r>
      <w:r w:rsidR="004C6F34" w:rsidRPr="009A175C">
        <w:t>P</w:t>
      </w:r>
      <w:r w:rsidRPr="009A175C">
        <w:t xml:space="preserve">roduction </w:t>
      </w:r>
      <w:r w:rsidR="004C6F34" w:rsidRPr="009A175C">
        <w:t>O</w:t>
      </w:r>
      <w:r w:rsidRPr="009A175C">
        <w:t>perations</w:t>
      </w:r>
      <w:r w:rsidR="00372E98">
        <w:t>.</w:t>
      </w:r>
    </w:p>
    <w:p w14:paraId="7CD4B282" w14:textId="4BB49BEA" w:rsidR="00DD5EB2" w:rsidRPr="009A175C" w:rsidRDefault="00DD5EB2" w:rsidP="00B256BE">
      <w:pPr>
        <w:pStyle w:val="ListBullet"/>
      </w:pPr>
      <w:r w:rsidRPr="009A175C">
        <w:t>Provides appropriate and managed environments for all development and testing activities</w:t>
      </w:r>
      <w:r w:rsidR="00372E98">
        <w:t>.</w:t>
      </w:r>
    </w:p>
    <w:p w14:paraId="06D10DD5" w14:textId="0451AE39" w:rsidR="00DD5EB2" w:rsidRPr="009A175C" w:rsidRDefault="00DD5EB2" w:rsidP="00B256BE">
      <w:pPr>
        <w:pStyle w:val="ListBullet"/>
      </w:pPr>
      <w:r w:rsidRPr="009A175C">
        <w:lastRenderedPageBreak/>
        <w:t xml:space="preserve">Ensures servers </w:t>
      </w:r>
      <w:r w:rsidR="00CB1E42" w:rsidRPr="009A175C">
        <w:t>are secure</w:t>
      </w:r>
      <w:r w:rsidR="00372E98">
        <w:t>, robust and supported.</w:t>
      </w:r>
    </w:p>
    <w:p w14:paraId="1D0C5E73" w14:textId="4C957DA0" w:rsidR="00DD5EB2" w:rsidRPr="009A175C" w:rsidRDefault="00DD5EB2" w:rsidP="00B256BE">
      <w:pPr>
        <w:pStyle w:val="ListBullet"/>
      </w:pPr>
      <w:r w:rsidRPr="009A175C">
        <w:t>Ensures deployments and implementations are conducted efficiently and with minimal disruption</w:t>
      </w:r>
      <w:r w:rsidR="00372E98">
        <w:t>.</w:t>
      </w:r>
    </w:p>
    <w:p w14:paraId="7E9032D9" w14:textId="1E013074" w:rsidR="00DD5EB2" w:rsidRPr="009A175C" w:rsidRDefault="00DD5EB2" w:rsidP="00B256BE">
      <w:pPr>
        <w:pStyle w:val="ListBullet"/>
      </w:pPr>
      <w:r w:rsidRPr="009A175C">
        <w:t xml:space="preserve">Provides full management and maintenance of source-code and data and </w:t>
      </w:r>
      <w:r w:rsidR="0048274D" w:rsidRPr="009A175C">
        <w:t>their repository</w:t>
      </w:r>
      <w:r w:rsidRPr="009A175C">
        <w:t>/DBMS</w:t>
      </w:r>
      <w:r w:rsidR="00372E98">
        <w:t>.</w:t>
      </w:r>
    </w:p>
    <w:p w14:paraId="7CFB9D33" w14:textId="373413E6" w:rsidR="00DD5EB2" w:rsidRPr="009A175C" w:rsidRDefault="00DD5EB2" w:rsidP="00B256BE">
      <w:pPr>
        <w:pStyle w:val="ListBullet"/>
      </w:pPr>
      <w:r w:rsidRPr="009A175C">
        <w:t>Provides 1st, 2nd and 3rd li</w:t>
      </w:r>
      <w:r w:rsidR="00372E98">
        <w:t>ne support (on an appropriate V</w:t>
      </w:r>
      <w:r w:rsidR="004F48B8">
        <w:t>o</w:t>
      </w:r>
      <w:r w:rsidR="00372E98">
        <w:t>I</w:t>
      </w:r>
      <w:r w:rsidRPr="009A175C">
        <w:t>P/Telephony infrastructure) along with system availability management and monitoring</w:t>
      </w:r>
      <w:r w:rsidR="00372E98">
        <w:t>.</w:t>
      </w:r>
    </w:p>
    <w:p w14:paraId="06EE0DE9" w14:textId="33B76433" w:rsidR="00DD5EB2" w:rsidRPr="00246D53" w:rsidRDefault="00DD5EB2" w:rsidP="00B256BE">
      <w:pPr>
        <w:pStyle w:val="ListBullet"/>
      </w:pPr>
      <w:r w:rsidRPr="009A175C">
        <w:t xml:space="preserve">Works very closely and seamlessly with the </w:t>
      </w:r>
      <w:r w:rsidR="008A3465" w:rsidRPr="009A175C">
        <w:t>I</w:t>
      </w:r>
      <w:r w:rsidRPr="009A175C">
        <w:t xml:space="preserve">nfrastructure </w:t>
      </w:r>
      <w:r w:rsidR="008A3465" w:rsidRPr="009A175C">
        <w:t>P</w:t>
      </w:r>
      <w:r w:rsidRPr="009A175C">
        <w:t>rovider (currently Rackspace</w:t>
      </w:r>
      <w:r w:rsidRPr="00246D53">
        <w:t>)</w:t>
      </w:r>
      <w:r w:rsidR="00E16C03">
        <w:t>.</w:t>
      </w:r>
    </w:p>
    <w:p w14:paraId="72E55451" w14:textId="3EEF3E9A" w:rsidR="00246D53" w:rsidRPr="00246D53" w:rsidRDefault="00DD5EB2" w:rsidP="00B256BE">
      <w:pPr>
        <w:pStyle w:val="ONEH2"/>
      </w:pPr>
      <w:r w:rsidRPr="00246D53">
        <w:t xml:space="preserve">The </w:t>
      </w:r>
      <w:r w:rsidRPr="009A175C">
        <w:t>required</w:t>
      </w:r>
      <w:r w:rsidRPr="00246D53">
        <w:t xml:space="preserve"> performance levels relating to these Service elements are described under </w:t>
      </w:r>
      <w:r w:rsidR="00DD6B67">
        <w:t>S</w:t>
      </w:r>
      <w:r w:rsidRPr="00246D53">
        <w:t>ection</w:t>
      </w:r>
      <w:r w:rsidR="00DD6B67">
        <w:t>s 10.82 and 10.83</w:t>
      </w:r>
      <w:r w:rsidRPr="00246D53">
        <w:t xml:space="preserve"> (Performance Measures). </w:t>
      </w:r>
    </w:p>
    <w:p w14:paraId="62E09040" w14:textId="77777777" w:rsidR="00DD5EB2" w:rsidRPr="006F0D01" w:rsidRDefault="00DD5EB2" w:rsidP="00B256BE">
      <w:pPr>
        <w:pStyle w:val="ONEH1"/>
      </w:pPr>
      <w:bookmarkStart w:id="51" w:name="_Toc429663525"/>
      <w:bookmarkStart w:id="52" w:name="_Toc429663530"/>
      <w:bookmarkStart w:id="53" w:name="_Toc429663531"/>
      <w:bookmarkStart w:id="54" w:name="_Toc429663532"/>
      <w:bookmarkStart w:id="55" w:name="_Toc429663534"/>
      <w:bookmarkStart w:id="56" w:name="_Toc431564387"/>
      <w:bookmarkEnd w:id="51"/>
      <w:bookmarkEnd w:id="52"/>
      <w:bookmarkEnd w:id="53"/>
      <w:bookmarkEnd w:id="54"/>
      <w:bookmarkEnd w:id="55"/>
      <w:r w:rsidRPr="009A175C">
        <w:t>Timetable</w:t>
      </w:r>
      <w:bookmarkEnd w:id="56"/>
    </w:p>
    <w:p w14:paraId="5C0AC595" w14:textId="77777777" w:rsidR="00DD5EB2" w:rsidRDefault="00DD5EB2" w:rsidP="00B256BE">
      <w:pPr>
        <w:pStyle w:val="ONEH2"/>
      </w:pPr>
      <w:r w:rsidRPr="00F44B4F">
        <w:t>The following table identifies some of the key milestones associated with this contract:</w:t>
      </w:r>
    </w:p>
    <w:p w14:paraId="667DF45F" w14:textId="77777777" w:rsidR="00E16C03" w:rsidRDefault="00E16C03" w:rsidP="00B256BE">
      <w:pPr>
        <w:pStyle w:val="Caption"/>
        <w:keepNext/>
        <w:ind w:left="65"/>
      </w:pPr>
      <w:r>
        <w:t xml:space="preserve">Table 1: Milestone Dates Table </w:t>
      </w:r>
    </w:p>
    <w:tbl>
      <w:tblPr>
        <w:tblStyle w:val="TableGrid"/>
        <w:tblW w:w="0" w:type="auto"/>
        <w:tblInd w:w="250" w:type="dxa"/>
        <w:tblBorders>
          <w:top w:val="single" w:sz="8" w:space="0" w:color="331188"/>
          <w:left w:val="single" w:sz="8" w:space="0" w:color="331188"/>
          <w:bottom w:val="single" w:sz="8" w:space="0" w:color="331188"/>
          <w:right w:val="single" w:sz="8" w:space="0" w:color="331188"/>
          <w:insideH w:val="single" w:sz="8" w:space="0" w:color="331188"/>
          <w:insideV w:val="single" w:sz="8" w:space="0" w:color="331188"/>
        </w:tblBorders>
        <w:tblLook w:val="04A0" w:firstRow="1" w:lastRow="0" w:firstColumn="1" w:lastColumn="0" w:noHBand="0" w:noVBand="1"/>
      </w:tblPr>
      <w:tblGrid>
        <w:gridCol w:w="5321"/>
        <w:gridCol w:w="3537"/>
      </w:tblGrid>
      <w:tr w:rsidR="00DD5EB2" w:rsidRPr="00ED0FEF" w14:paraId="05B749B0" w14:textId="77777777" w:rsidTr="00B256BE">
        <w:tc>
          <w:tcPr>
            <w:tcW w:w="5321" w:type="dxa"/>
            <w:shd w:val="clear" w:color="auto" w:fill="D9D9D9" w:themeFill="background1" w:themeFillShade="D9"/>
          </w:tcPr>
          <w:p w14:paraId="0914C538" w14:textId="77777777" w:rsidR="00DD5EB2" w:rsidRPr="009775DA" w:rsidRDefault="00DD5EB2" w:rsidP="00B256BE">
            <w:pPr>
              <w:jc w:val="center"/>
              <w:rPr>
                <w:b/>
              </w:rPr>
            </w:pPr>
            <w:r w:rsidRPr="00B256BE">
              <w:rPr>
                <w:b/>
              </w:rPr>
              <w:t>Milestone</w:t>
            </w:r>
          </w:p>
        </w:tc>
        <w:tc>
          <w:tcPr>
            <w:tcW w:w="3537" w:type="dxa"/>
            <w:shd w:val="clear" w:color="auto" w:fill="D9D9D9" w:themeFill="background1" w:themeFillShade="D9"/>
          </w:tcPr>
          <w:p w14:paraId="7CDEAD9D" w14:textId="77777777" w:rsidR="00DD5EB2" w:rsidRPr="009775DA" w:rsidRDefault="00DD5EB2" w:rsidP="00B256BE">
            <w:pPr>
              <w:jc w:val="center"/>
              <w:rPr>
                <w:b/>
              </w:rPr>
            </w:pPr>
            <w:r w:rsidRPr="00B256BE">
              <w:rPr>
                <w:b/>
              </w:rPr>
              <w:t>Target Date</w:t>
            </w:r>
          </w:p>
        </w:tc>
      </w:tr>
      <w:tr w:rsidR="00DD5EB2" w:rsidRPr="00F44B4F" w14:paraId="600B4B8A" w14:textId="77777777" w:rsidTr="00B256BE">
        <w:tc>
          <w:tcPr>
            <w:tcW w:w="5321" w:type="dxa"/>
          </w:tcPr>
          <w:p w14:paraId="63929CE8" w14:textId="77777777" w:rsidR="00DD5EB2" w:rsidRPr="00F44B4F" w:rsidRDefault="00DD5EB2" w:rsidP="00384238">
            <w:pPr>
              <w:rPr>
                <w:sz w:val="24"/>
                <w:szCs w:val="24"/>
              </w:rPr>
            </w:pPr>
            <w:r w:rsidRPr="00F44B4F">
              <w:rPr>
                <w:sz w:val="24"/>
                <w:szCs w:val="24"/>
              </w:rPr>
              <w:t xml:space="preserve">Publish Contract Notice </w:t>
            </w:r>
          </w:p>
        </w:tc>
        <w:tc>
          <w:tcPr>
            <w:tcW w:w="3537" w:type="dxa"/>
          </w:tcPr>
          <w:p w14:paraId="0A9A646C" w14:textId="1515568A" w:rsidR="00DD5EB2" w:rsidRPr="009C5E9F" w:rsidRDefault="00D364AC" w:rsidP="00F43363">
            <w:pPr>
              <w:jc w:val="right"/>
              <w:rPr>
                <w:sz w:val="24"/>
                <w:szCs w:val="24"/>
              </w:rPr>
            </w:pPr>
            <w:r w:rsidRPr="009C5E9F">
              <w:rPr>
                <w:sz w:val="24"/>
                <w:szCs w:val="24"/>
              </w:rPr>
              <w:t xml:space="preserve">30 </w:t>
            </w:r>
            <w:r w:rsidR="00DD5EB2" w:rsidRPr="009C5E9F">
              <w:rPr>
                <w:sz w:val="24"/>
                <w:szCs w:val="24"/>
              </w:rPr>
              <w:t>October 2015</w:t>
            </w:r>
          </w:p>
        </w:tc>
      </w:tr>
      <w:tr w:rsidR="00DD5EB2" w:rsidRPr="00F44B4F" w14:paraId="2E049586" w14:textId="77777777" w:rsidTr="00B256BE">
        <w:tc>
          <w:tcPr>
            <w:tcW w:w="5321" w:type="dxa"/>
          </w:tcPr>
          <w:p w14:paraId="2C5DD1D7" w14:textId="77777777" w:rsidR="00DD5EB2" w:rsidRPr="00F44B4F" w:rsidRDefault="00DD5EB2" w:rsidP="00384238">
            <w:pPr>
              <w:rPr>
                <w:sz w:val="24"/>
                <w:szCs w:val="24"/>
              </w:rPr>
            </w:pPr>
            <w:r w:rsidRPr="00F44B4F">
              <w:rPr>
                <w:sz w:val="24"/>
                <w:szCs w:val="24"/>
              </w:rPr>
              <w:t>Publish ITT</w:t>
            </w:r>
          </w:p>
        </w:tc>
        <w:tc>
          <w:tcPr>
            <w:tcW w:w="3537" w:type="dxa"/>
          </w:tcPr>
          <w:p w14:paraId="2647DD61" w14:textId="480869DB" w:rsidR="00DD5EB2" w:rsidRPr="009C5E9F" w:rsidRDefault="00D364AC" w:rsidP="00F43363">
            <w:pPr>
              <w:jc w:val="right"/>
              <w:rPr>
                <w:sz w:val="24"/>
                <w:szCs w:val="24"/>
              </w:rPr>
            </w:pPr>
            <w:r w:rsidRPr="009C5E9F">
              <w:rPr>
                <w:sz w:val="24"/>
                <w:szCs w:val="24"/>
              </w:rPr>
              <w:t xml:space="preserve">30 </w:t>
            </w:r>
            <w:r w:rsidR="00DD5EB2" w:rsidRPr="009C5E9F">
              <w:rPr>
                <w:sz w:val="24"/>
                <w:szCs w:val="24"/>
              </w:rPr>
              <w:t>October 2015</w:t>
            </w:r>
          </w:p>
        </w:tc>
      </w:tr>
      <w:tr w:rsidR="00CA1FB0" w:rsidRPr="00F44B4F" w14:paraId="0EAC1D05" w14:textId="77777777" w:rsidTr="00B256BE">
        <w:tc>
          <w:tcPr>
            <w:tcW w:w="5321" w:type="dxa"/>
          </w:tcPr>
          <w:p w14:paraId="7750E6BB" w14:textId="27761C79" w:rsidR="00CA1FB0" w:rsidRPr="00F44B4F" w:rsidRDefault="00CA1FB0" w:rsidP="00384238">
            <w:pPr>
              <w:rPr>
                <w:sz w:val="24"/>
                <w:szCs w:val="24"/>
              </w:rPr>
            </w:pPr>
            <w:r>
              <w:rPr>
                <w:sz w:val="24"/>
                <w:szCs w:val="24"/>
              </w:rPr>
              <w:t>Question Deadline</w:t>
            </w:r>
          </w:p>
        </w:tc>
        <w:tc>
          <w:tcPr>
            <w:tcW w:w="3537" w:type="dxa"/>
          </w:tcPr>
          <w:p w14:paraId="75B07CAE" w14:textId="7BE1FB64" w:rsidR="00CA1FB0" w:rsidRPr="009C5E9F" w:rsidRDefault="00CA1FB0" w:rsidP="00F43363">
            <w:pPr>
              <w:jc w:val="right"/>
              <w:rPr>
                <w:sz w:val="24"/>
                <w:szCs w:val="24"/>
              </w:rPr>
            </w:pPr>
            <w:r w:rsidRPr="009C5E9F">
              <w:rPr>
                <w:sz w:val="24"/>
                <w:szCs w:val="24"/>
              </w:rPr>
              <w:t>13 November 2015</w:t>
            </w:r>
          </w:p>
        </w:tc>
      </w:tr>
      <w:tr w:rsidR="00DD5EB2" w:rsidRPr="00F44B4F" w14:paraId="4675EAF6" w14:textId="77777777" w:rsidTr="00B256BE">
        <w:tc>
          <w:tcPr>
            <w:tcW w:w="5321" w:type="dxa"/>
          </w:tcPr>
          <w:p w14:paraId="00E913DE" w14:textId="77777777" w:rsidR="00DD5EB2" w:rsidRPr="00F44B4F" w:rsidRDefault="00DD5EB2" w:rsidP="00384238">
            <w:pPr>
              <w:rPr>
                <w:sz w:val="24"/>
                <w:szCs w:val="24"/>
              </w:rPr>
            </w:pPr>
            <w:r w:rsidRPr="00F44B4F">
              <w:rPr>
                <w:sz w:val="24"/>
                <w:szCs w:val="24"/>
              </w:rPr>
              <w:t>Tender Deadline</w:t>
            </w:r>
          </w:p>
        </w:tc>
        <w:tc>
          <w:tcPr>
            <w:tcW w:w="3537" w:type="dxa"/>
          </w:tcPr>
          <w:p w14:paraId="08ABEB7E" w14:textId="4838A0D0" w:rsidR="00DD5EB2" w:rsidRPr="009C5E9F" w:rsidRDefault="00D364AC" w:rsidP="00F43363">
            <w:pPr>
              <w:jc w:val="right"/>
              <w:rPr>
                <w:sz w:val="24"/>
                <w:szCs w:val="24"/>
              </w:rPr>
            </w:pPr>
            <w:r w:rsidRPr="009C5E9F">
              <w:rPr>
                <w:sz w:val="24"/>
                <w:szCs w:val="24"/>
              </w:rPr>
              <w:t xml:space="preserve">27 </w:t>
            </w:r>
            <w:r w:rsidR="00DD5EB2" w:rsidRPr="009C5E9F">
              <w:rPr>
                <w:sz w:val="24"/>
                <w:szCs w:val="24"/>
              </w:rPr>
              <w:t>November 2015</w:t>
            </w:r>
          </w:p>
        </w:tc>
      </w:tr>
      <w:tr w:rsidR="00DD5EB2" w:rsidRPr="00F44B4F" w14:paraId="344D35FD" w14:textId="77777777" w:rsidTr="00B256BE">
        <w:tc>
          <w:tcPr>
            <w:tcW w:w="5321" w:type="dxa"/>
          </w:tcPr>
          <w:p w14:paraId="34C3A876" w14:textId="77777777" w:rsidR="00DD5EB2" w:rsidRPr="00F44B4F" w:rsidRDefault="00DD5EB2" w:rsidP="00384238">
            <w:pPr>
              <w:rPr>
                <w:sz w:val="24"/>
                <w:szCs w:val="24"/>
              </w:rPr>
            </w:pPr>
            <w:r w:rsidRPr="00F44B4F">
              <w:rPr>
                <w:sz w:val="24"/>
                <w:szCs w:val="24"/>
              </w:rPr>
              <w:t>Award Decision</w:t>
            </w:r>
          </w:p>
        </w:tc>
        <w:tc>
          <w:tcPr>
            <w:tcW w:w="3537" w:type="dxa"/>
          </w:tcPr>
          <w:p w14:paraId="512284CB" w14:textId="667CC53C" w:rsidR="00DD5EB2" w:rsidRPr="009C5E9F" w:rsidRDefault="00D364AC" w:rsidP="00F43363">
            <w:pPr>
              <w:jc w:val="right"/>
              <w:rPr>
                <w:sz w:val="24"/>
                <w:szCs w:val="24"/>
              </w:rPr>
            </w:pPr>
            <w:r w:rsidRPr="009C5E9F">
              <w:rPr>
                <w:sz w:val="24"/>
                <w:szCs w:val="24"/>
              </w:rPr>
              <w:t>1</w:t>
            </w:r>
            <w:r w:rsidR="00FE483D">
              <w:rPr>
                <w:sz w:val="24"/>
                <w:szCs w:val="24"/>
              </w:rPr>
              <w:t>1</w:t>
            </w:r>
            <w:r w:rsidR="00DD5EB2" w:rsidRPr="009C5E9F">
              <w:rPr>
                <w:sz w:val="24"/>
                <w:szCs w:val="24"/>
              </w:rPr>
              <w:t xml:space="preserve"> December 2015</w:t>
            </w:r>
          </w:p>
        </w:tc>
      </w:tr>
      <w:tr w:rsidR="00DD5EB2" w:rsidRPr="00F44B4F" w14:paraId="10FF81CD" w14:textId="77777777" w:rsidTr="00B256BE">
        <w:tc>
          <w:tcPr>
            <w:tcW w:w="5321" w:type="dxa"/>
          </w:tcPr>
          <w:p w14:paraId="111D0760" w14:textId="77777777" w:rsidR="00DD5EB2" w:rsidRPr="00F44B4F" w:rsidRDefault="00DD5EB2" w:rsidP="00384238">
            <w:pPr>
              <w:rPr>
                <w:sz w:val="24"/>
                <w:szCs w:val="24"/>
              </w:rPr>
            </w:pPr>
            <w:r w:rsidRPr="00F44B4F">
              <w:rPr>
                <w:sz w:val="24"/>
                <w:szCs w:val="24"/>
              </w:rPr>
              <w:t>Contract Signed</w:t>
            </w:r>
          </w:p>
        </w:tc>
        <w:tc>
          <w:tcPr>
            <w:tcW w:w="3537" w:type="dxa"/>
          </w:tcPr>
          <w:p w14:paraId="21B0A6E6" w14:textId="6CF5099C" w:rsidR="00DD5EB2" w:rsidRPr="009C5E9F" w:rsidRDefault="00D364AC" w:rsidP="00F43363">
            <w:pPr>
              <w:jc w:val="right"/>
              <w:rPr>
                <w:sz w:val="24"/>
                <w:szCs w:val="24"/>
              </w:rPr>
            </w:pPr>
            <w:r w:rsidRPr="009C5E9F">
              <w:rPr>
                <w:sz w:val="24"/>
                <w:szCs w:val="24"/>
              </w:rPr>
              <w:t>4 January 2016</w:t>
            </w:r>
          </w:p>
        </w:tc>
      </w:tr>
      <w:tr w:rsidR="00DD5EB2" w:rsidRPr="00F44B4F" w14:paraId="6531807A" w14:textId="77777777" w:rsidTr="00B256BE">
        <w:tc>
          <w:tcPr>
            <w:tcW w:w="5321" w:type="dxa"/>
          </w:tcPr>
          <w:p w14:paraId="35234A73" w14:textId="77777777" w:rsidR="00DD5EB2" w:rsidRPr="00F44B4F" w:rsidRDefault="00DD5EB2" w:rsidP="00384238">
            <w:pPr>
              <w:rPr>
                <w:sz w:val="24"/>
                <w:szCs w:val="24"/>
              </w:rPr>
            </w:pPr>
            <w:r w:rsidRPr="00F44B4F">
              <w:rPr>
                <w:sz w:val="24"/>
                <w:szCs w:val="24"/>
              </w:rPr>
              <w:t>Transition Commences</w:t>
            </w:r>
          </w:p>
        </w:tc>
        <w:tc>
          <w:tcPr>
            <w:tcW w:w="3537" w:type="dxa"/>
          </w:tcPr>
          <w:p w14:paraId="25EBE15D" w14:textId="04E6BD43" w:rsidR="00DD5EB2" w:rsidRPr="009C5E9F" w:rsidRDefault="00D364AC" w:rsidP="00F43363">
            <w:pPr>
              <w:jc w:val="right"/>
              <w:rPr>
                <w:sz w:val="24"/>
                <w:szCs w:val="24"/>
              </w:rPr>
            </w:pPr>
            <w:r w:rsidRPr="009C5E9F">
              <w:rPr>
                <w:sz w:val="24"/>
                <w:szCs w:val="24"/>
              </w:rPr>
              <w:t>4 January 2016</w:t>
            </w:r>
          </w:p>
        </w:tc>
      </w:tr>
      <w:tr w:rsidR="00DD5EB2" w:rsidRPr="00F44B4F" w14:paraId="68C02C19" w14:textId="77777777" w:rsidTr="00B256BE">
        <w:tc>
          <w:tcPr>
            <w:tcW w:w="5321" w:type="dxa"/>
          </w:tcPr>
          <w:p w14:paraId="371AC467" w14:textId="77777777" w:rsidR="00DD5EB2" w:rsidRPr="00F44B4F" w:rsidRDefault="00DD5EB2" w:rsidP="00384238">
            <w:pPr>
              <w:rPr>
                <w:sz w:val="24"/>
                <w:szCs w:val="24"/>
              </w:rPr>
            </w:pPr>
            <w:r w:rsidRPr="00F44B4F">
              <w:rPr>
                <w:sz w:val="24"/>
                <w:szCs w:val="24"/>
              </w:rPr>
              <w:t>Contract Go-Live</w:t>
            </w:r>
          </w:p>
        </w:tc>
        <w:tc>
          <w:tcPr>
            <w:tcW w:w="3537" w:type="dxa"/>
          </w:tcPr>
          <w:p w14:paraId="18ED7578" w14:textId="77777777" w:rsidR="00DD5EB2" w:rsidRPr="009C5E9F" w:rsidRDefault="00DD5EB2" w:rsidP="00F43363">
            <w:pPr>
              <w:jc w:val="right"/>
              <w:rPr>
                <w:sz w:val="24"/>
                <w:szCs w:val="24"/>
              </w:rPr>
            </w:pPr>
            <w:r w:rsidRPr="009C5E9F">
              <w:rPr>
                <w:sz w:val="24"/>
                <w:szCs w:val="24"/>
              </w:rPr>
              <w:t>1 April 2016</w:t>
            </w:r>
          </w:p>
        </w:tc>
      </w:tr>
      <w:tr w:rsidR="00DD5EB2" w:rsidRPr="00F44B4F" w14:paraId="4F85A134" w14:textId="77777777" w:rsidTr="00B256BE">
        <w:tc>
          <w:tcPr>
            <w:tcW w:w="5321" w:type="dxa"/>
          </w:tcPr>
          <w:p w14:paraId="2F689B11" w14:textId="77777777" w:rsidR="00DD5EB2" w:rsidRPr="00F44B4F" w:rsidRDefault="00DD5EB2" w:rsidP="00384238">
            <w:pPr>
              <w:rPr>
                <w:sz w:val="24"/>
                <w:szCs w:val="24"/>
              </w:rPr>
            </w:pPr>
            <w:r w:rsidRPr="00F44B4F">
              <w:rPr>
                <w:sz w:val="24"/>
                <w:szCs w:val="24"/>
              </w:rPr>
              <w:t>End of Transition Period</w:t>
            </w:r>
          </w:p>
        </w:tc>
        <w:tc>
          <w:tcPr>
            <w:tcW w:w="3537" w:type="dxa"/>
          </w:tcPr>
          <w:p w14:paraId="5B11A8CD" w14:textId="684E9274" w:rsidR="00DD5EB2" w:rsidRPr="009C5E9F" w:rsidRDefault="00D364AC" w:rsidP="00F43363">
            <w:pPr>
              <w:jc w:val="right"/>
              <w:rPr>
                <w:sz w:val="24"/>
                <w:szCs w:val="24"/>
              </w:rPr>
            </w:pPr>
            <w:r w:rsidRPr="009C5E9F">
              <w:rPr>
                <w:sz w:val="24"/>
                <w:szCs w:val="24"/>
              </w:rPr>
              <w:t>15 April 2016</w:t>
            </w:r>
          </w:p>
        </w:tc>
      </w:tr>
      <w:tr w:rsidR="003479D4" w:rsidRPr="00F44B4F" w14:paraId="5197A11C" w14:textId="77777777" w:rsidTr="00CA1FB0">
        <w:trPr>
          <w:trHeight w:val="60"/>
        </w:trPr>
        <w:tc>
          <w:tcPr>
            <w:tcW w:w="5321" w:type="dxa"/>
          </w:tcPr>
          <w:p w14:paraId="1E1D1736" w14:textId="7BBCCA00" w:rsidR="003479D4" w:rsidRPr="00F44B4F" w:rsidRDefault="003479D4" w:rsidP="00384238">
            <w:pPr>
              <w:rPr>
                <w:sz w:val="24"/>
                <w:szCs w:val="24"/>
              </w:rPr>
            </w:pPr>
            <w:r w:rsidRPr="003479D4">
              <w:rPr>
                <w:sz w:val="24"/>
                <w:szCs w:val="24"/>
              </w:rPr>
              <w:t>IT Security Plan Submitted</w:t>
            </w:r>
          </w:p>
        </w:tc>
        <w:tc>
          <w:tcPr>
            <w:tcW w:w="3537" w:type="dxa"/>
          </w:tcPr>
          <w:p w14:paraId="5D103394" w14:textId="5D008D20" w:rsidR="003479D4" w:rsidRPr="009C5E9F" w:rsidRDefault="003479D4" w:rsidP="00F43363">
            <w:pPr>
              <w:jc w:val="right"/>
              <w:rPr>
                <w:sz w:val="24"/>
                <w:szCs w:val="24"/>
              </w:rPr>
            </w:pPr>
            <w:r w:rsidRPr="003479D4">
              <w:rPr>
                <w:sz w:val="24"/>
                <w:szCs w:val="24"/>
              </w:rPr>
              <w:t>21 April, 2016</w:t>
            </w:r>
          </w:p>
        </w:tc>
      </w:tr>
      <w:tr w:rsidR="003479D4" w:rsidRPr="00F44B4F" w14:paraId="56695C64" w14:textId="77777777" w:rsidTr="00CA1FB0">
        <w:trPr>
          <w:trHeight w:val="60"/>
        </w:trPr>
        <w:tc>
          <w:tcPr>
            <w:tcW w:w="5321" w:type="dxa"/>
          </w:tcPr>
          <w:p w14:paraId="51EE7EB6" w14:textId="1E567566" w:rsidR="003479D4" w:rsidRPr="00F44B4F" w:rsidRDefault="003479D4" w:rsidP="00384238">
            <w:pPr>
              <w:rPr>
                <w:sz w:val="24"/>
                <w:szCs w:val="24"/>
              </w:rPr>
            </w:pPr>
            <w:r w:rsidRPr="003479D4">
              <w:rPr>
                <w:sz w:val="24"/>
                <w:szCs w:val="24"/>
              </w:rPr>
              <w:t>Exit Plan Agreed</w:t>
            </w:r>
          </w:p>
        </w:tc>
        <w:tc>
          <w:tcPr>
            <w:tcW w:w="3537" w:type="dxa"/>
          </w:tcPr>
          <w:p w14:paraId="457FE462" w14:textId="06A69F87" w:rsidR="003479D4" w:rsidRPr="009C5E9F" w:rsidRDefault="003479D4" w:rsidP="00F43363">
            <w:pPr>
              <w:jc w:val="right"/>
              <w:rPr>
                <w:sz w:val="24"/>
                <w:szCs w:val="24"/>
              </w:rPr>
            </w:pPr>
            <w:r w:rsidRPr="003479D4">
              <w:rPr>
                <w:sz w:val="24"/>
                <w:szCs w:val="24"/>
              </w:rPr>
              <w:t>1 July, 2016</w:t>
            </w:r>
          </w:p>
        </w:tc>
      </w:tr>
      <w:tr w:rsidR="003479D4" w:rsidRPr="00F44B4F" w14:paraId="3BDFCC92" w14:textId="77777777" w:rsidTr="00CA1FB0">
        <w:trPr>
          <w:trHeight w:val="60"/>
        </w:trPr>
        <w:tc>
          <w:tcPr>
            <w:tcW w:w="5321" w:type="dxa"/>
          </w:tcPr>
          <w:p w14:paraId="1671DFAB" w14:textId="75701627" w:rsidR="003479D4" w:rsidRPr="00F44B4F" w:rsidRDefault="003479D4" w:rsidP="00384238">
            <w:pPr>
              <w:rPr>
                <w:sz w:val="24"/>
                <w:szCs w:val="24"/>
              </w:rPr>
            </w:pPr>
            <w:r w:rsidRPr="003479D4">
              <w:rPr>
                <w:sz w:val="24"/>
                <w:szCs w:val="24"/>
              </w:rPr>
              <w:t>BC/DR Plan Submitted</w:t>
            </w:r>
          </w:p>
        </w:tc>
        <w:tc>
          <w:tcPr>
            <w:tcW w:w="3537" w:type="dxa"/>
          </w:tcPr>
          <w:p w14:paraId="299E6044" w14:textId="37E66A5B" w:rsidR="003479D4" w:rsidRPr="009C5E9F" w:rsidRDefault="003479D4" w:rsidP="00F43363">
            <w:pPr>
              <w:jc w:val="right"/>
              <w:rPr>
                <w:sz w:val="24"/>
                <w:szCs w:val="24"/>
              </w:rPr>
            </w:pPr>
            <w:r w:rsidRPr="003479D4">
              <w:rPr>
                <w:sz w:val="24"/>
                <w:szCs w:val="24"/>
              </w:rPr>
              <w:t>1 July, 2016</w:t>
            </w:r>
          </w:p>
        </w:tc>
      </w:tr>
      <w:tr w:rsidR="00DD5EB2" w:rsidRPr="00F44B4F" w14:paraId="63B491D1" w14:textId="77777777" w:rsidTr="00CA1FB0">
        <w:trPr>
          <w:trHeight w:val="60"/>
        </w:trPr>
        <w:tc>
          <w:tcPr>
            <w:tcW w:w="5321" w:type="dxa"/>
          </w:tcPr>
          <w:p w14:paraId="548634D6" w14:textId="77777777" w:rsidR="00DD5EB2" w:rsidRPr="00F44B4F" w:rsidRDefault="00DD5EB2" w:rsidP="00384238">
            <w:pPr>
              <w:rPr>
                <w:sz w:val="24"/>
                <w:szCs w:val="24"/>
              </w:rPr>
            </w:pPr>
            <w:r w:rsidRPr="00F44B4F">
              <w:rPr>
                <w:sz w:val="24"/>
                <w:szCs w:val="24"/>
              </w:rPr>
              <w:t>Initial Formal Service Review</w:t>
            </w:r>
          </w:p>
        </w:tc>
        <w:tc>
          <w:tcPr>
            <w:tcW w:w="3537" w:type="dxa"/>
          </w:tcPr>
          <w:p w14:paraId="3BA5D3A1" w14:textId="77777777" w:rsidR="00DD5EB2" w:rsidRPr="009C5E9F" w:rsidRDefault="00DD5EB2" w:rsidP="00F43363">
            <w:pPr>
              <w:jc w:val="right"/>
              <w:rPr>
                <w:sz w:val="24"/>
                <w:szCs w:val="24"/>
              </w:rPr>
            </w:pPr>
            <w:r w:rsidRPr="009C5E9F">
              <w:rPr>
                <w:sz w:val="24"/>
                <w:szCs w:val="24"/>
              </w:rPr>
              <w:t>31 July 2016</w:t>
            </w:r>
          </w:p>
        </w:tc>
      </w:tr>
    </w:tbl>
    <w:p w14:paraId="24452845" w14:textId="06F203AF" w:rsidR="00DD5EB2" w:rsidRPr="00B256BE" w:rsidRDefault="00BA79CB" w:rsidP="00116122">
      <w:pPr>
        <w:pStyle w:val="Heading1NOTOC"/>
      </w:pPr>
      <w:bookmarkStart w:id="57" w:name="_Toc431564388"/>
      <w:r>
        <w:lastRenderedPageBreak/>
        <w:t>S</w:t>
      </w:r>
      <w:r w:rsidR="00015552" w:rsidRPr="00BA79CB">
        <w:t>ECTION</w:t>
      </w:r>
      <w:r w:rsidR="00DD5EB2" w:rsidRPr="00B256BE">
        <w:t xml:space="preserve"> C - DETAILED REQUIREMENTS</w:t>
      </w:r>
      <w:bookmarkEnd w:id="57"/>
    </w:p>
    <w:p w14:paraId="4276E623" w14:textId="77777777" w:rsidR="00DD5EB2" w:rsidRPr="006F0D01" w:rsidRDefault="00DD5EB2" w:rsidP="00B256BE">
      <w:pPr>
        <w:pStyle w:val="ONEH1"/>
      </w:pPr>
      <w:bookmarkStart w:id="58" w:name="_Toc431564389"/>
      <w:r w:rsidRPr="00587B0D">
        <w:t>Service Description and Service Delivery</w:t>
      </w:r>
      <w:bookmarkEnd w:id="58"/>
    </w:p>
    <w:p w14:paraId="6667A979" w14:textId="77777777" w:rsidR="00DD5EB2" w:rsidRPr="00246D53" w:rsidRDefault="00DD5EB2" w:rsidP="00B256BE">
      <w:pPr>
        <w:pStyle w:val="ONEH1-Nonum"/>
      </w:pPr>
      <w:bookmarkStart w:id="59" w:name="_Toc431564390"/>
      <w:r w:rsidRPr="00246D53">
        <w:t>Requirements</w:t>
      </w:r>
      <w:bookmarkEnd w:id="59"/>
    </w:p>
    <w:p w14:paraId="31DD8237" w14:textId="67BB9AAF" w:rsidR="00DD5EB2" w:rsidRPr="00F44B4F" w:rsidRDefault="00DD5EB2" w:rsidP="00B256BE">
      <w:pPr>
        <w:pStyle w:val="ONEH2"/>
      </w:pPr>
      <w:r w:rsidRPr="00F44B4F">
        <w:t xml:space="preserve">The services to be provided </w:t>
      </w:r>
      <w:r w:rsidR="005F01A3">
        <w:t>are</w:t>
      </w:r>
      <w:r w:rsidRPr="00F44B4F">
        <w:t>:</w:t>
      </w:r>
    </w:p>
    <w:p w14:paraId="19D94A1B" w14:textId="77777777" w:rsidR="00CD1F53" w:rsidRDefault="00DD5EB2" w:rsidP="00B256BE">
      <w:pPr>
        <w:pStyle w:val="ONEH2"/>
      </w:pPr>
      <w:r w:rsidRPr="00246D53">
        <w:rPr>
          <w:b/>
        </w:rPr>
        <w:t>Software development and management:</w:t>
      </w:r>
      <w:r w:rsidRPr="00F44B4F">
        <w:t xml:space="preserve"> IRAS, HARP and other systems currently have a release frequency of, or close to, one per month. Whilst some releases will be purely maintenance, the majority will typically include additional or changed functionality. </w:t>
      </w:r>
    </w:p>
    <w:p w14:paraId="3FFCA448" w14:textId="498F7D7F" w:rsidR="00DD5EB2" w:rsidRPr="00F44B4F" w:rsidRDefault="00DD5EB2" w:rsidP="00B256BE">
      <w:pPr>
        <w:pStyle w:val="ONEH2"/>
      </w:pPr>
      <w:r w:rsidRPr="00F44B4F">
        <w:t>The HRA will produce requirements specifications</w:t>
      </w:r>
      <w:r w:rsidR="008D3B7E">
        <w:t xml:space="preserve"> (see Appendix F)</w:t>
      </w:r>
      <w:r w:rsidRPr="00F44B4F">
        <w:t xml:space="preserve"> </w:t>
      </w:r>
      <w:r w:rsidR="001B0EE3">
        <w:t xml:space="preserve">outlining </w:t>
      </w:r>
      <w:r w:rsidR="003E3D20">
        <w:t>a</w:t>
      </w:r>
      <w:r w:rsidR="005F01A3">
        <w:t xml:space="preserve"> </w:t>
      </w:r>
      <w:r w:rsidR="001B0EE3">
        <w:t>functional requirements</w:t>
      </w:r>
      <w:r w:rsidR="003E3D20">
        <w:t xml:space="preserve"> catalogue</w:t>
      </w:r>
      <w:r w:rsidR="00B036ED">
        <w:t xml:space="preserve">, risks and </w:t>
      </w:r>
      <w:r w:rsidR="003E3D20">
        <w:t>issues. The</w:t>
      </w:r>
      <w:r w:rsidRPr="00F44B4F">
        <w:t xml:space="preserve"> Supplier will be required to work with the HRA to </w:t>
      </w:r>
      <w:r w:rsidR="006669EB">
        <w:t xml:space="preserve">plan </w:t>
      </w:r>
      <w:r w:rsidR="00C370C4">
        <w:t>work streams</w:t>
      </w:r>
      <w:r w:rsidR="006669EB">
        <w:t xml:space="preserve"> and </w:t>
      </w:r>
      <w:r w:rsidRPr="00F44B4F">
        <w:t xml:space="preserve">refine </w:t>
      </w:r>
      <w:r w:rsidR="005F01A3">
        <w:t>and</w:t>
      </w:r>
      <w:r w:rsidR="005F01A3" w:rsidRPr="00F44B4F">
        <w:t xml:space="preserve"> </w:t>
      </w:r>
      <w:r w:rsidRPr="00F44B4F">
        <w:t>finalise requirements</w:t>
      </w:r>
      <w:r w:rsidR="00CD1F53">
        <w:t xml:space="preserve"> specification documents, ensuring that relevant technical factors have been considered, particularly in relation to </w:t>
      </w:r>
      <w:r w:rsidR="00C061A0">
        <w:t>development work</w:t>
      </w:r>
      <w:r w:rsidR="00CD1F53">
        <w:t xml:space="preserve"> involving more than one system</w:t>
      </w:r>
      <w:r w:rsidR="00C061A0">
        <w:t xml:space="preserve"> and, if necessary, recommending technical options</w:t>
      </w:r>
      <w:r w:rsidR="00CD1F53">
        <w:t>. The Supplier will also</w:t>
      </w:r>
      <w:r w:rsidRPr="00F44B4F">
        <w:t xml:space="preserve"> produce appropriate technical documentation to support development along with the production of early screen prototypes prior to commencing full design and implementation of solutions</w:t>
      </w:r>
      <w:r w:rsidR="00D463E3">
        <w:t xml:space="preserve"> utilising an appropriate methodology</w:t>
      </w:r>
      <w:r w:rsidRPr="00F44B4F">
        <w:t>.</w:t>
      </w:r>
    </w:p>
    <w:p w14:paraId="5A373A04" w14:textId="77777777" w:rsidR="002E1A53" w:rsidRDefault="00DD5EB2" w:rsidP="00B256BE">
      <w:pPr>
        <w:pStyle w:val="ONEH2"/>
      </w:pPr>
      <w:r w:rsidRPr="00F44B4F">
        <w:t>The Supplier will conform to HRA/DH policies, procedures and sta</w:t>
      </w:r>
      <w:r w:rsidR="002E1A53">
        <w:t>ndards that may be applicable.</w:t>
      </w:r>
    </w:p>
    <w:p w14:paraId="194755D9" w14:textId="62DDE7C6" w:rsidR="00DD5EB2" w:rsidRPr="00F44B4F" w:rsidRDefault="00F36148" w:rsidP="00B256BE">
      <w:pPr>
        <w:pStyle w:val="ONEH2"/>
      </w:pPr>
      <w:r>
        <w:t>Development</w:t>
      </w:r>
      <w:r w:rsidR="00DD5EB2" w:rsidRPr="00F44B4F">
        <w:t xml:space="preserve"> team</w:t>
      </w:r>
      <w:r>
        <w:t>s</w:t>
      </w:r>
      <w:r w:rsidR="00DD5EB2" w:rsidRPr="00F44B4F">
        <w:t xml:space="preserve"> will have a named development-lead.</w:t>
      </w:r>
    </w:p>
    <w:p w14:paraId="0BE6B340" w14:textId="4B29779D" w:rsidR="00A91358" w:rsidRDefault="00F36148" w:rsidP="00B256BE">
      <w:pPr>
        <w:pStyle w:val="ONEH2"/>
      </w:pPr>
      <w:r>
        <w:t>D</w:t>
      </w:r>
      <w:r w:rsidR="00DD5EB2" w:rsidRPr="00F44B4F">
        <w:t>evelopment management responsibility will encompass configuration management of code branches and environments (merging and deploying code).</w:t>
      </w:r>
    </w:p>
    <w:p w14:paraId="7242B297" w14:textId="5ABA219C" w:rsidR="00DD5EB2" w:rsidRPr="00F44B4F" w:rsidRDefault="000E5599" w:rsidP="00B256BE">
      <w:pPr>
        <w:pStyle w:val="ONEH2"/>
      </w:pPr>
      <w:r w:rsidRPr="000E5599">
        <w:t>Any IPR created as a consequence of software development remains the property of the HRA.</w:t>
      </w:r>
      <w:r w:rsidR="00CF0825" w:rsidRPr="00F44B4F" w:rsidDel="00CF0825">
        <w:t xml:space="preserve"> </w:t>
      </w:r>
    </w:p>
    <w:p w14:paraId="03CA3BC7" w14:textId="21211C07" w:rsidR="00DD5EB2" w:rsidRPr="00F44B4F" w:rsidRDefault="00DD5EB2" w:rsidP="00B256BE">
      <w:pPr>
        <w:pStyle w:val="ONEH2"/>
      </w:pPr>
      <w:r w:rsidRPr="002E1A53">
        <w:rPr>
          <w:b/>
        </w:rPr>
        <w:t>Technical architecture management</w:t>
      </w:r>
      <w:r w:rsidRPr="00D81DC7">
        <w:rPr>
          <w:b/>
        </w:rPr>
        <w:t>, including software architecture design:</w:t>
      </w:r>
      <w:r w:rsidRPr="00F44B4F">
        <w:t xml:space="preserve"> The Supplier will provide guidance to the HRA on systems architecture design; in </w:t>
      </w:r>
      <w:r w:rsidR="00CB1E42" w:rsidRPr="00F44B4F">
        <w:t>particular,</w:t>
      </w:r>
      <w:r w:rsidRPr="00F44B4F">
        <w:t xml:space="preserve"> technical design guidance linked to integrating external systems with HRA systems; utilising modern programming technologies. </w:t>
      </w:r>
    </w:p>
    <w:p w14:paraId="0063EA95" w14:textId="77777777" w:rsidR="00DD5EB2" w:rsidRPr="00F44B4F" w:rsidRDefault="00DD5EB2" w:rsidP="00B256BE">
      <w:pPr>
        <w:pStyle w:val="ONEH2"/>
      </w:pPr>
      <w:r w:rsidRPr="002E1A53">
        <w:rPr>
          <w:b/>
        </w:rPr>
        <w:t>Production, maintenance and enhancement of Technical Documentation:</w:t>
      </w:r>
      <w:r w:rsidRPr="002E1A53">
        <w:t xml:space="preserve"> </w:t>
      </w:r>
      <w:r w:rsidRPr="00F44B4F">
        <w:t>The Supplier will provide technical design documentation linked to the development and release of new systems, enhancements to existing systems and fault rectification.</w:t>
      </w:r>
    </w:p>
    <w:p w14:paraId="142B0CD4" w14:textId="77777777" w:rsidR="00DD5EB2" w:rsidRPr="00F44B4F" w:rsidRDefault="00DD5EB2" w:rsidP="00B256BE">
      <w:pPr>
        <w:pStyle w:val="ONEH2"/>
      </w:pPr>
      <w:r w:rsidRPr="00F44B4F">
        <w:t>This documentation will include:</w:t>
      </w:r>
    </w:p>
    <w:p w14:paraId="5297EB6C" w14:textId="77777777" w:rsidR="00DD5EB2" w:rsidRPr="009A175C" w:rsidRDefault="00DD5EB2" w:rsidP="00B256BE">
      <w:pPr>
        <w:pStyle w:val="ListBullet"/>
      </w:pPr>
      <w:r w:rsidRPr="009A175C">
        <w:t>Technical Design (high level and detailed)</w:t>
      </w:r>
    </w:p>
    <w:p w14:paraId="292F5E3E" w14:textId="77777777" w:rsidR="00DD5EB2" w:rsidRPr="009A175C" w:rsidRDefault="00DD5EB2" w:rsidP="00B256BE">
      <w:pPr>
        <w:pStyle w:val="ListBullet"/>
      </w:pPr>
      <w:r w:rsidRPr="009A175C">
        <w:t>Solution architecture diagram</w:t>
      </w:r>
    </w:p>
    <w:p w14:paraId="193F2B92" w14:textId="77777777" w:rsidR="00DD5EB2" w:rsidRPr="009A175C" w:rsidRDefault="00DD5EB2" w:rsidP="00B256BE">
      <w:pPr>
        <w:pStyle w:val="ListBullet"/>
      </w:pPr>
      <w:r w:rsidRPr="009A175C">
        <w:lastRenderedPageBreak/>
        <w:t>Data dictionary</w:t>
      </w:r>
    </w:p>
    <w:p w14:paraId="2777389D" w14:textId="77777777" w:rsidR="00DD5EB2" w:rsidRPr="009A175C" w:rsidRDefault="00DD5EB2" w:rsidP="00B256BE">
      <w:pPr>
        <w:pStyle w:val="ListBullet"/>
      </w:pPr>
      <w:r w:rsidRPr="009A175C">
        <w:t>Program specifications</w:t>
      </w:r>
    </w:p>
    <w:p w14:paraId="23C397D5" w14:textId="77777777" w:rsidR="00DD5EB2" w:rsidRPr="009A175C" w:rsidRDefault="00DD5EB2" w:rsidP="00B256BE">
      <w:pPr>
        <w:pStyle w:val="ListBullet"/>
      </w:pPr>
      <w:r w:rsidRPr="009A175C">
        <w:t>Build (configuration) documentation</w:t>
      </w:r>
    </w:p>
    <w:p w14:paraId="21A49415" w14:textId="0E2CC16A" w:rsidR="00DD5EB2" w:rsidRPr="009A175C" w:rsidRDefault="00DD5EB2" w:rsidP="00B256BE">
      <w:pPr>
        <w:pStyle w:val="ListBullet"/>
      </w:pPr>
      <w:r w:rsidRPr="009A175C">
        <w:t xml:space="preserve">Release </w:t>
      </w:r>
      <w:r w:rsidR="00137358">
        <w:t>n</w:t>
      </w:r>
      <w:r w:rsidRPr="009A175C">
        <w:t>otes</w:t>
      </w:r>
    </w:p>
    <w:p w14:paraId="41D1AAF7" w14:textId="77777777" w:rsidR="00DD5EB2" w:rsidRPr="002E1A53" w:rsidRDefault="00DD5EB2" w:rsidP="00B256BE">
      <w:pPr>
        <w:pStyle w:val="ListBullet"/>
      </w:pPr>
      <w:r w:rsidRPr="009A175C">
        <w:t>Integration test scripts</w:t>
      </w:r>
      <w:r w:rsidRPr="002E1A53">
        <w:t>, logs and reports.</w:t>
      </w:r>
    </w:p>
    <w:p w14:paraId="2398AE8F" w14:textId="77777777" w:rsidR="00DD5EB2" w:rsidRPr="00F44B4F" w:rsidRDefault="00DD5EB2" w:rsidP="00B256BE">
      <w:pPr>
        <w:pStyle w:val="ONEH2"/>
      </w:pPr>
      <w:r w:rsidRPr="00F44B4F">
        <w:t>The Supplier will also work with the HRA to retrospectively document any aspect of the system where this is identified as necessary.</w:t>
      </w:r>
    </w:p>
    <w:p w14:paraId="336D5BD9" w14:textId="5DB001A3" w:rsidR="00DD5EB2" w:rsidRPr="00F44B4F" w:rsidRDefault="00DD5EB2" w:rsidP="00B256BE">
      <w:pPr>
        <w:pStyle w:val="ONEH2"/>
      </w:pPr>
      <w:r w:rsidRPr="002E1A53">
        <w:rPr>
          <w:b/>
        </w:rPr>
        <w:t xml:space="preserve">Software QA </w:t>
      </w:r>
      <w:r w:rsidR="00C46994">
        <w:rPr>
          <w:b/>
        </w:rPr>
        <w:t>and</w:t>
      </w:r>
      <w:r w:rsidR="00C46994" w:rsidRPr="002E1A53">
        <w:rPr>
          <w:b/>
        </w:rPr>
        <w:t xml:space="preserve"> </w:t>
      </w:r>
      <w:r w:rsidRPr="002E1A53">
        <w:rPr>
          <w:b/>
        </w:rPr>
        <w:t>Test</w:t>
      </w:r>
      <w:r w:rsidRPr="002E1A53">
        <w:t>:</w:t>
      </w:r>
      <w:r w:rsidRPr="00F44B4F">
        <w:t xml:space="preserve"> The Supplier will have documented and maintained procedures and standards that cover all elements of the software development lifecycle that fall within their remit. The procedures will incorporate or support a process of continuous improvement. There will be evidence of independent auditing of compliance with these procedures. </w:t>
      </w:r>
    </w:p>
    <w:p w14:paraId="05695AA5" w14:textId="00D89266" w:rsidR="002728F4" w:rsidRDefault="00DD5EB2" w:rsidP="00B256BE">
      <w:pPr>
        <w:pStyle w:val="ONEH2"/>
      </w:pPr>
      <w:r w:rsidRPr="00F44B4F">
        <w:t>The Supplier will have input into, and will be required to comply with, the Master Test Plan. They will be required to report against their testing responsibilities and, on request, provide evidence of compliance with the plan (including providing access to test specifications/scripts and execution logs)</w:t>
      </w:r>
      <w:r w:rsidR="00E9661C">
        <w:t>.</w:t>
      </w:r>
    </w:p>
    <w:p w14:paraId="35C71202" w14:textId="20440716" w:rsidR="00DD5EB2" w:rsidRPr="00F44B4F" w:rsidRDefault="002728F4" w:rsidP="00B256BE">
      <w:pPr>
        <w:pStyle w:val="ONEH2"/>
      </w:pPr>
      <w:r>
        <w:t>Help Desk will be expected to contribute to pre-deployment testing on occasion and will be involved in post-deployment testing.</w:t>
      </w:r>
    </w:p>
    <w:p w14:paraId="310A94B2" w14:textId="230778D2" w:rsidR="00DD5EB2" w:rsidRPr="002E1A53" w:rsidRDefault="00DD5EB2" w:rsidP="00B256BE">
      <w:pPr>
        <w:pStyle w:val="ONEH2"/>
      </w:pPr>
      <w:r w:rsidRPr="002E1A53">
        <w:rPr>
          <w:b/>
        </w:rPr>
        <w:t>Issue tracking and task management software hosting</w:t>
      </w:r>
      <w:r w:rsidRPr="002E1A53">
        <w:t xml:space="preserve">: </w:t>
      </w:r>
      <w:r w:rsidRPr="00F44B4F">
        <w:t xml:space="preserve">The Supplier will provide, configure, manage and host a web-based system, </w:t>
      </w:r>
      <w:r w:rsidR="009550A6">
        <w:t xml:space="preserve">such as </w:t>
      </w:r>
      <w:r w:rsidRPr="00F44B4F">
        <w:t>JIRA</w:t>
      </w:r>
      <w:r w:rsidR="005F01A3">
        <w:t xml:space="preserve"> or equivalent</w:t>
      </w:r>
      <w:r w:rsidRPr="00F44B4F">
        <w:t>, which is a</w:t>
      </w:r>
      <w:r w:rsidR="00CA1FB0">
        <w:t>cc</w:t>
      </w:r>
      <w:r w:rsidR="009E2701">
        <w:t>essi</w:t>
      </w:r>
      <w:r w:rsidRPr="00F44B4F">
        <w:t xml:space="preserve">ble by both Supplier and HRA staff. The online systems will be used for the monitoring of </w:t>
      </w:r>
      <w:r w:rsidR="00926DB6">
        <w:t>Help Desk</w:t>
      </w:r>
      <w:r w:rsidRPr="00F44B4F">
        <w:t xml:space="preserve"> calls, software development management, release management, software test control, defect management and infrastructure management.</w:t>
      </w:r>
    </w:p>
    <w:p w14:paraId="7DF72C74" w14:textId="77777777" w:rsidR="00DD5EB2" w:rsidRPr="00F44B4F" w:rsidRDefault="00DD5EB2" w:rsidP="00B256BE">
      <w:pPr>
        <w:pStyle w:val="ONEH2"/>
      </w:pPr>
      <w:r w:rsidRPr="002E1A53">
        <w:rPr>
          <w:b/>
        </w:rPr>
        <w:t>Environment provision &amp; management</w:t>
      </w:r>
      <w:r w:rsidRPr="002E1A53">
        <w:t>:</w:t>
      </w:r>
      <w:r w:rsidRPr="00F44B4F">
        <w:t xml:space="preserve">  The Supplier will be required to provide environments (hardware, software and network infrastructure etc.) required for development and testing (including HRA testing); this will include the provision of all relevant software licences. At present there are instances of each of the following environment types to support each of the HRA’s operational IT systems:</w:t>
      </w:r>
    </w:p>
    <w:p w14:paraId="0E715C66" w14:textId="77777777" w:rsidR="00DD5EB2" w:rsidRPr="00E9661C" w:rsidRDefault="00DD5EB2" w:rsidP="00E9661C">
      <w:pPr>
        <w:pStyle w:val="ListBullet"/>
      </w:pPr>
      <w:r w:rsidRPr="00E9661C">
        <w:t xml:space="preserve">Development </w:t>
      </w:r>
    </w:p>
    <w:p w14:paraId="2DF26B14" w14:textId="77777777" w:rsidR="00DD5EB2" w:rsidRPr="00E9661C" w:rsidRDefault="00DD5EB2" w:rsidP="00E9661C">
      <w:pPr>
        <w:pStyle w:val="ListBullet"/>
      </w:pPr>
      <w:r w:rsidRPr="00E9661C">
        <w:t>Test</w:t>
      </w:r>
    </w:p>
    <w:p w14:paraId="4802B6AE" w14:textId="566E8709" w:rsidR="00DD5EB2" w:rsidRPr="00E9661C" w:rsidRDefault="00DD5EB2" w:rsidP="00E9661C">
      <w:pPr>
        <w:pStyle w:val="ListBullet"/>
      </w:pPr>
      <w:r w:rsidRPr="00E9661C">
        <w:t xml:space="preserve">Staging (hosted by </w:t>
      </w:r>
      <w:r w:rsidR="00153C7C" w:rsidRPr="00E9661C">
        <w:t>i</w:t>
      </w:r>
      <w:r w:rsidRPr="00E9661C">
        <w:t>nfrastructure partner)</w:t>
      </w:r>
    </w:p>
    <w:p w14:paraId="2B2717F0" w14:textId="6A464C2B" w:rsidR="00DD5EB2" w:rsidRPr="00094D40" w:rsidRDefault="00DD5EB2" w:rsidP="00E9661C">
      <w:pPr>
        <w:pStyle w:val="ListBullet"/>
      </w:pPr>
      <w:r w:rsidRPr="00E9661C">
        <w:t>Emergency</w:t>
      </w:r>
      <w:r w:rsidRPr="00094D40">
        <w:t xml:space="preserve"> </w:t>
      </w:r>
      <w:r w:rsidR="00153C7C">
        <w:t>f</w:t>
      </w:r>
      <w:r w:rsidRPr="00094D40">
        <w:t>ix</w:t>
      </w:r>
    </w:p>
    <w:p w14:paraId="15CE2D27" w14:textId="401FF03C" w:rsidR="00DD5EB2" w:rsidRPr="00F44B4F" w:rsidRDefault="00DD5EB2" w:rsidP="00B256BE">
      <w:pPr>
        <w:pStyle w:val="ONEH2"/>
      </w:pPr>
      <w:r w:rsidRPr="00F44B4F">
        <w:t xml:space="preserve">It should be possible to provide multiple instances of each of the </w:t>
      </w:r>
      <w:r w:rsidR="00153C7C">
        <w:t>d</w:t>
      </w:r>
      <w:r w:rsidRPr="00F44B4F">
        <w:t xml:space="preserve">evelopment, </w:t>
      </w:r>
      <w:r w:rsidR="00153C7C">
        <w:t>t</w:t>
      </w:r>
      <w:r w:rsidRPr="00F44B4F">
        <w:t xml:space="preserve">est and </w:t>
      </w:r>
      <w:r w:rsidR="00153C7C">
        <w:t>e</w:t>
      </w:r>
      <w:r w:rsidRPr="00F44B4F">
        <w:t xml:space="preserve">mergency </w:t>
      </w:r>
      <w:r w:rsidR="00153C7C">
        <w:t>f</w:t>
      </w:r>
      <w:r w:rsidRPr="00F44B4F">
        <w:t>ix environments.</w:t>
      </w:r>
    </w:p>
    <w:p w14:paraId="21A6F847" w14:textId="77777777" w:rsidR="00DD5EB2" w:rsidRPr="00F44B4F" w:rsidRDefault="00DD5EB2" w:rsidP="00B256BE">
      <w:pPr>
        <w:pStyle w:val="ONEH2"/>
      </w:pPr>
      <w:r w:rsidRPr="00F44B4F">
        <w:lastRenderedPageBreak/>
        <w:t>The Supplier will manage all aspects of all the environments including security. HRA will be able to audit any aspect of environment management.</w:t>
      </w:r>
    </w:p>
    <w:p w14:paraId="1D8F7DBB" w14:textId="77777777" w:rsidR="00DD5EB2" w:rsidRPr="00F44B4F" w:rsidRDefault="00DD5EB2" w:rsidP="00B256BE">
      <w:pPr>
        <w:pStyle w:val="ONEH2"/>
      </w:pPr>
      <w:r w:rsidRPr="00094D40">
        <w:rPr>
          <w:b/>
        </w:rPr>
        <w:t>Software Deployment Management</w:t>
      </w:r>
      <w:r w:rsidRPr="00094D40">
        <w:t>:</w:t>
      </w:r>
      <w:r w:rsidRPr="00F44B4F">
        <w:t xml:space="preserve"> The Supplier will be responsible for managing, maintaining and assuring the integrity of the code and of code branches along the route-to-live through the application of relevant HRA and Supplier procedures and using the environments previously described.</w:t>
      </w:r>
    </w:p>
    <w:p w14:paraId="24D742C8" w14:textId="77777777" w:rsidR="00DD5EB2" w:rsidRPr="00F44B4F" w:rsidRDefault="00DD5EB2" w:rsidP="00B256BE">
      <w:pPr>
        <w:pStyle w:val="ONEH2"/>
      </w:pPr>
      <w:r w:rsidRPr="00094D40">
        <w:rPr>
          <w:b/>
        </w:rPr>
        <w:t>24/7 Windows server support and maintenance</w:t>
      </w:r>
      <w:r w:rsidRPr="00094D40">
        <w:t>:</w:t>
      </w:r>
      <w:r w:rsidRPr="00F44B4F">
        <w:t xml:space="preserve"> The Supplier will provide Windows Server support for the </w:t>
      </w:r>
      <w:r w:rsidR="004C6F34">
        <w:t>P</w:t>
      </w:r>
      <w:r w:rsidRPr="00F44B4F">
        <w:t xml:space="preserve">roduction </w:t>
      </w:r>
      <w:r w:rsidR="004C6F34">
        <w:t>E</w:t>
      </w:r>
      <w:r w:rsidRPr="00F44B4F">
        <w:t>nvironment</w:t>
      </w:r>
      <w:r w:rsidR="009550A6">
        <w:t xml:space="preserve">, in liaison with the infrastructure/server </w:t>
      </w:r>
      <w:r w:rsidR="00D81DC7">
        <w:t>provider</w:t>
      </w:r>
      <w:r w:rsidRPr="00F44B4F">
        <w:t xml:space="preserve"> and ensure stability in line with defined and agreed SLAs. The Supplier will also provide </w:t>
      </w:r>
      <w:r w:rsidR="004C6F34">
        <w:t>N</w:t>
      </w:r>
      <w:r w:rsidRPr="00F44B4F">
        <w:t>on-</w:t>
      </w:r>
      <w:r w:rsidR="004C6F34">
        <w:t>P</w:t>
      </w:r>
      <w:r w:rsidRPr="00F44B4F">
        <w:t xml:space="preserve">roduction Windows Server support, between 8am and 6pm Monday to Friday (excluding </w:t>
      </w:r>
      <w:r w:rsidR="00CF0825">
        <w:t xml:space="preserve">UK </w:t>
      </w:r>
      <w:r w:rsidRPr="00F44B4F">
        <w:t xml:space="preserve">Bank Holidays), again with stability in line with defined and agreed SLAs. </w:t>
      </w:r>
    </w:p>
    <w:p w14:paraId="7129AFF2" w14:textId="77777777" w:rsidR="00DD5EB2" w:rsidRPr="00094D40" w:rsidRDefault="00DD5EB2" w:rsidP="00B256BE">
      <w:pPr>
        <w:pStyle w:val="ONEH2"/>
      </w:pPr>
      <w:r w:rsidRPr="00094D40">
        <w:t>Duties will include:</w:t>
      </w:r>
    </w:p>
    <w:p w14:paraId="674FC714" w14:textId="77777777" w:rsidR="00DD5EB2" w:rsidRPr="009A175C" w:rsidRDefault="00DD5EB2" w:rsidP="00B256BE">
      <w:pPr>
        <w:pStyle w:val="ListBullet"/>
      </w:pPr>
      <w:r w:rsidRPr="009A175C">
        <w:t>Login to each server 2 times a day (in the morning and in the evening) including holidays:</w:t>
      </w:r>
    </w:p>
    <w:p w14:paraId="7A954751" w14:textId="0F750F13" w:rsidR="00DD5EB2" w:rsidRPr="009A175C" w:rsidRDefault="00A0513A" w:rsidP="00A16935">
      <w:pPr>
        <w:pStyle w:val="ListBullet"/>
        <w:numPr>
          <w:ilvl w:val="2"/>
          <w:numId w:val="169"/>
        </w:numPr>
      </w:pPr>
      <w:r w:rsidRPr="009A175C">
        <w:t>Monitor</w:t>
      </w:r>
      <w:r w:rsidR="00DD5EB2" w:rsidRPr="009A175C">
        <w:t xml:space="preserve"> CPU loading using </w:t>
      </w:r>
      <w:r w:rsidR="00153C7C">
        <w:t>i</w:t>
      </w:r>
      <w:r w:rsidR="00CF0825" w:rsidRPr="009A175C">
        <w:t>nfrastructure</w:t>
      </w:r>
      <w:r w:rsidR="008A3465" w:rsidRPr="009A175C">
        <w:t xml:space="preserve"> </w:t>
      </w:r>
      <w:r w:rsidR="00153C7C">
        <w:t>p</w:t>
      </w:r>
      <w:r w:rsidR="00CF0825" w:rsidRPr="009A175C">
        <w:t>rovider’s dashboard</w:t>
      </w:r>
      <w:r w:rsidRPr="009A175C">
        <w:t>; take any remedial action required</w:t>
      </w:r>
      <w:r w:rsidR="00E9661C">
        <w:t>.</w:t>
      </w:r>
    </w:p>
    <w:p w14:paraId="4BDDF4B2" w14:textId="18D01257" w:rsidR="00DD5EB2" w:rsidRPr="009A175C" w:rsidRDefault="00A0513A" w:rsidP="00A16935">
      <w:pPr>
        <w:pStyle w:val="ListBullet"/>
        <w:numPr>
          <w:ilvl w:val="2"/>
          <w:numId w:val="169"/>
        </w:numPr>
      </w:pPr>
      <w:r w:rsidRPr="009A175C">
        <w:t xml:space="preserve">Monitor </w:t>
      </w:r>
      <w:r w:rsidR="00DD5EB2" w:rsidRPr="009A175C">
        <w:t xml:space="preserve">disk space using </w:t>
      </w:r>
      <w:r w:rsidR="00153C7C">
        <w:t>i</w:t>
      </w:r>
      <w:r w:rsidR="00CF0825" w:rsidRPr="009A175C">
        <w:t>nfrastructure</w:t>
      </w:r>
      <w:r w:rsidR="00DD5EB2" w:rsidRPr="009A175C">
        <w:t xml:space="preserve"> </w:t>
      </w:r>
      <w:r w:rsidR="00153C7C">
        <w:t>p</w:t>
      </w:r>
      <w:r w:rsidR="008A3465" w:rsidRPr="009A175C">
        <w:t xml:space="preserve">rovider’s </w:t>
      </w:r>
      <w:r w:rsidR="00DD5EB2" w:rsidRPr="009A175C">
        <w:t>dashboard</w:t>
      </w:r>
      <w:r w:rsidRPr="009A175C">
        <w:t>; take any remedial action required</w:t>
      </w:r>
      <w:r w:rsidR="00E9661C">
        <w:t>.</w:t>
      </w:r>
    </w:p>
    <w:p w14:paraId="1D013DB0" w14:textId="015C48B2" w:rsidR="00DD5EB2" w:rsidRPr="009A175C" w:rsidRDefault="00A0513A" w:rsidP="00A16935">
      <w:pPr>
        <w:pStyle w:val="ListBullet"/>
        <w:numPr>
          <w:ilvl w:val="2"/>
          <w:numId w:val="169"/>
        </w:numPr>
      </w:pPr>
      <w:r w:rsidRPr="009A175C">
        <w:t>Monitor</w:t>
      </w:r>
      <w:r w:rsidR="00DD5EB2" w:rsidRPr="009A175C">
        <w:t xml:space="preserve"> applic</w:t>
      </w:r>
      <w:r w:rsidRPr="009A175C">
        <w:t xml:space="preserve">ations’ status (HARP, IRAS </w:t>
      </w:r>
      <w:r w:rsidR="00CF0825" w:rsidRPr="009A175C">
        <w:t>etc.</w:t>
      </w:r>
      <w:r w:rsidRPr="009A175C">
        <w:t>); take any remedial action required</w:t>
      </w:r>
      <w:r w:rsidR="00E9661C">
        <w:t>.</w:t>
      </w:r>
    </w:p>
    <w:p w14:paraId="53A8476D" w14:textId="4C5D8F85" w:rsidR="00DD5EB2" w:rsidRPr="009A175C" w:rsidRDefault="00DD5EB2" w:rsidP="00A16935">
      <w:pPr>
        <w:pStyle w:val="ListBullet"/>
        <w:numPr>
          <w:ilvl w:val="2"/>
          <w:numId w:val="169"/>
        </w:numPr>
      </w:pPr>
      <w:r w:rsidRPr="009A175C">
        <w:t>Perform basic security audit</w:t>
      </w:r>
      <w:r w:rsidR="00E9661C">
        <w:t>.</w:t>
      </w:r>
    </w:p>
    <w:p w14:paraId="79C90D2A" w14:textId="77777777" w:rsidR="00DD5EB2" w:rsidRPr="009A175C" w:rsidRDefault="00DD5EB2" w:rsidP="00A16935">
      <w:pPr>
        <w:pStyle w:val="ListBullet"/>
        <w:numPr>
          <w:ilvl w:val="2"/>
          <w:numId w:val="169"/>
        </w:numPr>
      </w:pPr>
      <w:r w:rsidRPr="009A175C">
        <w:t>Monitor and reply to support tickets:</w:t>
      </w:r>
    </w:p>
    <w:p w14:paraId="310B0C07" w14:textId="7D3B994A" w:rsidR="00DD5EB2" w:rsidRPr="009A175C" w:rsidRDefault="00DD5EB2" w:rsidP="00A16935">
      <w:pPr>
        <w:pStyle w:val="ListBullet"/>
        <w:numPr>
          <w:ilvl w:val="3"/>
          <w:numId w:val="170"/>
        </w:numPr>
      </w:pPr>
      <w:r w:rsidRPr="009A175C">
        <w:t xml:space="preserve">Tickets from </w:t>
      </w:r>
      <w:r w:rsidR="00153C7C">
        <w:t>i</w:t>
      </w:r>
      <w:r w:rsidR="00CF0825" w:rsidRPr="009A175C">
        <w:t>nfrastructure</w:t>
      </w:r>
      <w:r w:rsidR="008A3465" w:rsidRPr="009A175C">
        <w:t xml:space="preserve"> </w:t>
      </w:r>
      <w:r w:rsidR="00153C7C">
        <w:t>p</w:t>
      </w:r>
      <w:r w:rsidR="008A3465" w:rsidRPr="009A175C">
        <w:t>rovider</w:t>
      </w:r>
      <w:r w:rsidRPr="009A175C">
        <w:t xml:space="preserve"> are reviewed every morning.</w:t>
      </w:r>
    </w:p>
    <w:p w14:paraId="0FD9477B" w14:textId="77777777" w:rsidR="00DD5EB2" w:rsidRPr="009A175C" w:rsidRDefault="00DD5EB2" w:rsidP="00A16935">
      <w:pPr>
        <w:pStyle w:val="ListBullet"/>
        <w:numPr>
          <w:ilvl w:val="3"/>
          <w:numId w:val="170"/>
        </w:numPr>
      </w:pPr>
      <w:r w:rsidRPr="009A175C">
        <w:t>Ad-hoc replies to urgent tickets responded to during the day.</w:t>
      </w:r>
    </w:p>
    <w:p w14:paraId="1D97F27B" w14:textId="5DFD07CB" w:rsidR="00DD5EB2" w:rsidRPr="00CF5CB6" w:rsidRDefault="00DD5EB2" w:rsidP="00B256BE">
      <w:pPr>
        <w:pStyle w:val="ListBullet"/>
      </w:pPr>
      <w:r w:rsidRPr="009A175C">
        <w:t xml:space="preserve">24/7 on call – be available at the phone 24/7 in case urgent ticket is raised by </w:t>
      </w:r>
      <w:r w:rsidR="00AD3153">
        <w:t>i</w:t>
      </w:r>
      <w:r w:rsidR="00CF0825" w:rsidRPr="009A175C">
        <w:t>nfrastructure</w:t>
      </w:r>
      <w:r w:rsidR="008A3465">
        <w:t xml:space="preserve"> </w:t>
      </w:r>
      <w:r w:rsidR="00AD3153">
        <w:t>p</w:t>
      </w:r>
      <w:r w:rsidR="008A3465">
        <w:t>rovider</w:t>
      </w:r>
      <w:r w:rsidRPr="00094D40">
        <w:t>.</w:t>
      </w:r>
    </w:p>
    <w:p w14:paraId="693E2662" w14:textId="77777777" w:rsidR="00DD5EB2" w:rsidRPr="00D853AF" w:rsidRDefault="00DD5EB2" w:rsidP="00B256BE">
      <w:pPr>
        <w:pStyle w:val="ONEH2"/>
      </w:pPr>
      <w:r w:rsidRPr="006F1768">
        <w:rPr>
          <w:b/>
        </w:rPr>
        <w:t>Microsoft Internet Information Services administration</w:t>
      </w:r>
      <w:r w:rsidRPr="00D853AF">
        <w:t>: The Supplier will provide full web server administration, including:</w:t>
      </w:r>
    </w:p>
    <w:p w14:paraId="1053654E" w14:textId="3C57C203" w:rsidR="00DD5EB2" w:rsidRPr="009A175C" w:rsidRDefault="00DD5EB2" w:rsidP="00B256BE">
      <w:pPr>
        <w:pStyle w:val="ListBullet"/>
      </w:pPr>
      <w:r w:rsidRPr="009A175C">
        <w:t>Configuration (content serving, request processing, HTTPS settings, security, etc.)</w:t>
      </w:r>
      <w:r w:rsidR="00E9661C">
        <w:t>.</w:t>
      </w:r>
    </w:p>
    <w:p w14:paraId="6A6223CC" w14:textId="0DBACEE0" w:rsidR="00DD5EB2" w:rsidRPr="006F1768" w:rsidRDefault="00DD5EB2" w:rsidP="00B256BE">
      <w:pPr>
        <w:pStyle w:val="ListBullet"/>
      </w:pPr>
      <w:r w:rsidRPr="009A175C">
        <w:t>Monitoring</w:t>
      </w:r>
      <w:r w:rsidR="00E9661C">
        <w:t>.</w:t>
      </w:r>
    </w:p>
    <w:p w14:paraId="5204275E" w14:textId="77777777" w:rsidR="00DD5EB2" w:rsidRPr="00D853AF" w:rsidRDefault="00DD5EB2" w:rsidP="00B256BE">
      <w:pPr>
        <w:pStyle w:val="ONEH2"/>
      </w:pPr>
      <w:r w:rsidRPr="006F1768">
        <w:rPr>
          <w:b/>
        </w:rPr>
        <w:t>Firewall management</w:t>
      </w:r>
      <w:r w:rsidRPr="00D853AF">
        <w:t>: The Supplier will manage the HRA firewalls. This will include:</w:t>
      </w:r>
    </w:p>
    <w:p w14:paraId="04672E53" w14:textId="529F1C6C" w:rsidR="00DD5EB2" w:rsidRPr="009A175C" w:rsidRDefault="00DD5EB2" w:rsidP="00B256BE">
      <w:pPr>
        <w:pStyle w:val="ListBullet"/>
      </w:pPr>
      <w:r w:rsidRPr="009A175C">
        <w:lastRenderedPageBreak/>
        <w:t>Liaising with the server provider</w:t>
      </w:r>
      <w:r w:rsidR="00E9661C">
        <w:t>.</w:t>
      </w:r>
    </w:p>
    <w:p w14:paraId="0568CC38" w14:textId="3D124C27" w:rsidR="00DD5EB2" w:rsidRPr="009A175C" w:rsidRDefault="00DD5EB2" w:rsidP="00B256BE">
      <w:pPr>
        <w:pStyle w:val="ListBullet"/>
      </w:pPr>
      <w:r w:rsidRPr="009A175C">
        <w:t>Keeping the firewall secure, current and functional</w:t>
      </w:r>
      <w:r w:rsidR="00E9661C">
        <w:t>.</w:t>
      </w:r>
    </w:p>
    <w:p w14:paraId="206F3E50" w14:textId="020043BF" w:rsidR="00DD5EB2" w:rsidRPr="009A175C" w:rsidRDefault="00DD5EB2" w:rsidP="00B256BE">
      <w:pPr>
        <w:pStyle w:val="ListBullet"/>
      </w:pPr>
      <w:r w:rsidRPr="009A175C">
        <w:t>Maintaining firewall rules and system/group definitions</w:t>
      </w:r>
      <w:r w:rsidR="00E9661C">
        <w:t>:</w:t>
      </w:r>
    </w:p>
    <w:p w14:paraId="66B63EDA" w14:textId="77777777" w:rsidR="00DD5EB2" w:rsidRPr="009A175C" w:rsidRDefault="00DD5EB2" w:rsidP="00A16935">
      <w:pPr>
        <w:pStyle w:val="ListBullet"/>
        <w:numPr>
          <w:ilvl w:val="2"/>
          <w:numId w:val="171"/>
        </w:numPr>
      </w:pPr>
      <w:r w:rsidRPr="009A175C">
        <w:t>Monthly review of the firewall rules</w:t>
      </w:r>
    </w:p>
    <w:p w14:paraId="78962F72" w14:textId="77777777" w:rsidR="00DD5EB2" w:rsidRPr="009A175C" w:rsidRDefault="00DD5EB2" w:rsidP="00A16935">
      <w:pPr>
        <w:pStyle w:val="ListBullet"/>
        <w:numPr>
          <w:ilvl w:val="2"/>
          <w:numId w:val="171"/>
        </w:numPr>
      </w:pPr>
      <w:r w:rsidRPr="009A175C">
        <w:t>Add/remove firewall rules</w:t>
      </w:r>
    </w:p>
    <w:p w14:paraId="34A72B17" w14:textId="77777777" w:rsidR="00DD5EB2" w:rsidRPr="009A175C" w:rsidRDefault="00DD5EB2" w:rsidP="00A16935">
      <w:pPr>
        <w:pStyle w:val="ListBullet"/>
        <w:numPr>
          <w:ilvl w:val="2"/>
          <w:numId w:val="171"/>
        </w:numPr>
      </w:pPr>
      <w:r w:rsidRPr="009A175C">
        <w:t>Document firewall rules and set rules priority</w:t>
      </w:r>
    </w:p>
    <w:p w14:paraId="0C2CE2CE" w14:textId="77777777" w:rsidR="00DD5EB2" w:rsidRPr="009A175C" w:rsidRDefault="00DD5EB2" w:rsidP="00A16935">
      <w:pPr>
        <w:pStyle w:val="ListBullet"/>
        <w:numPr>
          <w:ilvl w:val="2"/>
          <w:numId w:val="171"/>
        </w:numPr>
      </w:pPr>
      <w:r w:rsidRPr="009A175C">
        <w:t>Backup firewall rules to spreadsheets.</w:t>
      </w:r>
    </w:p>
    <w:p w14:paraId="3105BD52" w14:textId="3CEF7CDD" w:rsidR="00DD5EB2" w:rsidRPr="009A175C" w:rsidRDefault="00E9661C" w:rsidP="00B256BE">
      <w:pPr>
        <w:pStyle w:val="ListBullet"/>
      </w:pPr>
      <w:r>
        <w:t>Monitoring.</w:t>
      </w:r>
    </w:p>
    <w:p w14:paraId="6B9FCCDD" w14:textId="4A960313" w:rsidR="00DD5EB2" w:rsidRPr="00836CF4" w:rsidRDefault="00DD5EB2" w:rsidP="00B256BE">
      <w:pPr>
        <w:pStyle w:val="ListBullet"/>
      </w:pPr>
      <w:r w:rsidRPr="009A175C">
        <w:t>Log file anal</w:t>
      </w:r>
      <w:r w:rsidRPr="006F1768">
        <w:t>ysis</w:t>
      </w:r>
      <w:r w:rsidR="00E9661C">
        <w:t>.</w:t>
      </w:r>
    </w:p>
    <w:p w14:paraId="6C833730" w14:textId="52AF9F87" w:rsidR="00DD5EB2" w:rsidRPr="00836CF4" w:rsidRDefault="00DD5EB2" w:rsidP="00B256BE">
      <w:pPr>
        <w:pStyle w:val="ONEH2"/>
      </w:pPr>
      <w:r w:rsidRPr="00836CF4">
        <w:rPr>
          <w:b/>
        </w:rPr>
        <w:t>Maintain and manage the source control (Microsoft TFS) infrastructure</w:t>
      </w:r>
      <w:r w:rsidRPr="00836CF4">
        <w:t xml:space="preserve">: The Supplier will manage and maintain the source-code repository. </w:t>
      </w:r>
      <w:r w:rsidR="00E9661C">
        <w:t xml:space="preserve"> </w:t>
      </w:r>
      <w:r w:rsidRPr="00836CF4">
        <w:t>Responsibilities will include managing:</w:t>
      </w:r>
    </w:p>
    <w:p w14:paraId="00E924DA" w14:textId="77777777" w:rsidR="00DD5EB2" w:rsidRPr="009A175C" w:rsidRDefault="00DD5EB2" w:rsidP="00B256BE">
      <w:pPr>
        <w:pStyle w:val="ListBullet"/>
      </w:pPr>
      <w:r w:rsidRPr="009A175C">
        <w:t>Users and groups</w:t>
      </w:r>
    </w:p>
    <w:p w14:paraId="0B376EC7" w14:textId="77777777" w:rsidR="00DD5EB2" w:rsidRPr="009A175C" w:rsidRDefault="00DD5EB2" w:rsidP="00B256BE">
      <w:pPr>
        <w:pStyle w:val="ListBullet"/>
      </w:pPr>
      <w:r w:rsidRPr="009A175C">
        <w:t>Security permissions and inheritance</w:t>
      </w:r>
    </w:p>
    <w:p w14:paraId="68A188E1" w14:textId="77777777" w:rsidR="00DD5EB2" w:rsidRPr="009A175C" w:rsidRDefault="00DD5EB2" w:rsidP="00B256BE">
      <w:pPr>
        <w:pStyle w:val="ListBullet"/>
      </w:pPr>
      <w:r w:rsidRPr="009A175C">
        <w:t>Configuration</w:t>
      </w:r>
    </w:p>
    <w:p w14:paraId="180D1B1C" w14:textId="77777777" w:rsidR="00DD5EB2" w:rsidRPr="009A175C" w:rsidRDefault="00DD5EB2" w:rsidP="00B256BE">
      <w:pPr>
        <w:pStyle w:val="ListBullet"/>
      </w:pPr>
      <w:r w:rsidRPr="009A175C">
        <w:t>Monitoring</w:t>
      </w:r>
    </w:p>
    <w:p w14:paraId="49D5CA9A" w14:textId="7800D31B" w:rsidR="00DD5EB2" w:rsidRPr="00836CF4" w:rsidRDefault="00DD5EB2" w:rsidP="00B256BE">
      <w:pPr>
        <w:pStyle w:val="ListBullet"/>
      </w:pPr>
      <w:r w:rsidRPr="009A175C">
        <w:t>Maintenance</w:t>
      </w:r>
      <w:r w:rsidR="00E9661C">
        <w:t>.</w:t>
      </w:r>
    </w:p>
    <w:p w14:paraId="29CA5016" w14:textId="7242760B" w:rsidR="00DD5EB2" w:rsidRPr="00F44B4F" w:rsidRDefault="00DD5EB2" w:rsidP="00B256BE">
      <w:pPr>
        <w:pStyle w:val="ONEH2"/>
      </w:pPr>
      <w:r w:rsidRPr="00836CF4">
        <w:rPr>
          <w:b/>
        </w:rPr>
        <w:t xml:space="preserve">1st line </w:t>
      </w:r>
      <w:r w:rsidR="005D2645">
        <w:rPr>
          <w:b/>
        </w:rPr>
        <w:t>Help Desk</w:t>
      </w:r>
      <w:r w:rsidRPr="00836CF4">
        <w:rPr>
          <w:b/>
        </w:rPr>
        <w:t xml:space="preserve"> support</w:t>
      </w:r>
      <w:r w:rsidRPr="00836CF4">
        <w:t xml:space="preserve">: </w:t>
      </w:r>
      <w:r w:rsidRPr="00F44B4F">
        <w:t xml:space="preserve">The Supplier will provide a </w:t>
      </w:r>
      <w:r w:rsidR="005D2645">
        <w:t>Help Desk</w:t>
      </w:r>
      <w:r w:rsidRPr="00F44B4F">
        <w:t xml:space="preserve"> between the hours of 9am to 5pm Monday to Friday (excluding </w:t>
      </w:r>
      <w:r w:rsidR="00CF0825">
        <w:t>UK</w:t>
      </w:r>
      <w:r w:rsidR="008A3465">
        <w:t xml:space="preserve"> </w:t>
      </w:r>
      <w:r w:rsidRPr="00F44B4F">
        <w:t xml:space="preserve">Bank Holidays) to support the HRA systems. The </w:t>
      </w:r>
      <w:r w:rsidR="005D2645">
        <w:t>Help Desk</w:t>
      </w:r>
      <w:r w:rsidRPr="00F44B4F">
        <w:t xml:space="preserve"> must be capable of receiving approximately 800 telephone calls and 350 emails per month and meeting call times defined in the SLA.  The calls and emails are typically evenly divided between enquiries and tickets. </w:t>
      </w:r>
    </w:p>
    <w:p w14:paraId="516F232C" w14:textId="6AF605B0" w:rsidR="00DD5EB2" w:rsidRPr="00F44B4F" w:rsidRDefault="00DD5EB2" w:rsidP="00B256BE">
      <w:pPr>
        <w:pStyle w:val="ONEH2"/>
      </w:pPr>
      <w:r w:rsidRPr="00F44B4F">
        <w:t xml:space="preserve">The Supplier will be responsible for training </w:t>
      </w:r>
      <w:r w:rsidR="005D2645">
        <w:t>Help Desk</w:t>
      </w:r>
      <w:r w:rsidRPr="00F44B4F">
        <w:t xml:space="preserve"> staff in the operation of HRA systems and updating them on any new releases. </w:t>
      </w:r>
    </w:p>
    <w:p w14:paraId="2FA53E41" w14:textId="282A8773" w:rsidR="00DD5EB2" w:rsidRPr="00F44B4F" w:rsidRDefault="00DD5EB2" w:rsidP="00B256BE">
      <w:pPr>
        <w:pStyle w:val="ONEH2"/>
      </w:pPr>
      <w:r w:rsidRPr="00F44B4F">
        <w:t xml:space="preserve">The Supplier must provide monthly reports on </w:t>
      </w:r>
      <w:r w:rsidR="005D2645">
        <w:t>Help Desk</w:t>
      </w:r>
      <w:r w:rsidRPr="00F44B4F">
        <w:t xml:space="preserve"> activity in a format agreed upon with the HRA. </w:t>
      </w:r>
    </w:p>
    <w:p w14:paraId="71521356" w14:textId="0F87D564" w:rsidR="00DD5EB2" w:rsidRDefault="00DD5EB2" w:rsidP="00B256BE">
      <w:pPr>
        <w:pStyle w:val="ONEH2"/>
      </w:pPr>
      <w:r w:rsidRPr="00F44B4F">
        <w:t xml:space="preserve">The </w:t>
      </w:r>
      <w:r w:rsidR="005D2645">
        <w:t>Help Desk</w:t>
      </w:r>
      <w:r w:rsidRPr="00F44B4F">
        <w:t xml:space="preserve"> will provide first line support and perform incident triage, management and resolution.</w:t>
      </w:r>
      <w:r w:rsidRPr="00836CF4">
        <w:t xml:space="preserve">  </w:t>
      </w:r>
    </w:p>
    <w:p w14:paraId="74BCAE45" w14:textId="75B6D086" w:rsidR="00737868" w:rsidRPr="00F44B4F" w:rsidRDefault="00737868" w:rsidP="00B256BE">
      <w:pPr>
        <w:pStyle w:val="ONEH2"/>
      </w:pPr>
      <w:r>
        <w:t xml:space="preserve">The </w:t>
      </w:r>
      <w:r w:rsidR="005D2645">
        <w:t>Help Desk</w:t>
      </w:r>
      <w:r>
        <w:t xml:space="preserve"> will have a nominated Help Desk manager who will be the main Help Desk liaison point with the HRA.</w:t>
      </w:r>
    </w:p>
    <w:p w14:paraId="057679CB" w14:textId="43696B78" w:rsidR="00DD5EB2" w:rsidRPr="00836CF4" w:rsidRDefault="005D2645" w:rsidP="00B256BE">
      <w:pPr>
        <w:pStyle w:val="ONEH2"/>
      </w:pPr>
      <w:r>
        <w:rPr>
          <w:b/>
        </w:rPr>
        <w:lastRenderedPageBreak/>
        <w:t>Help Desk</w:t>
      </w:r>
      <w:r w:rsidR="00DD5EB2" w:rsidRPr="00836CF4">
        <w:rPr>
          <w:b/>
        </w:rPr>
        <w:t xml:space="preserve"> VoIP/telephony infrastructure</w:t>
      </w:r>
      <w:r w:rsidR="00DD5EB2" w:rsidRPr="00836CF4">
        <w:t xml:space="preserve">. </w:t>
      </w:r>
      <w:r w:rsidR="00DD5EB2" w:rsidRPr="00F44B4F">
        <w:t xml:space="preserve">The Supplier will provide all </w:t>
      </w:r>
      <w:r>
        <w:t>Help Desk</w:t>
      </w:r>
      <w:r w:rsidR="00DD5EB2" w:rsidRPr="00F44B4F">
        <w:t xml:space="preserve"> VoIP and other necessary infrastructure requirements to enable the </w:t>
      </w:r>
      <w:r>
        <w:t>Help Desk</w:t>
      </w:r>
      <w:r w:rsidR="00DD5EB2" w:rsidRPr="00F44B4F">
        <w:t xml:space="preserve"> to fulfil their role.</w:t>
      </w:r>
    </w:p>
    <w:p w14:paraId="2D2B0370" w14:textId="77777777" w:rsidR="00DD5EB2" w:rsidRPr="00836CF4" w:rsidRDefault="00DD5EB2" w:rsidP="00B256BE">
      <w:pPr>
        <w:pStyle w:val="ONEH2"/>
      </w:pPr>
      <w:r w:rsidRPr="00836CF4">
        <w:rPr>
          <w:b/>
        </w:rPr>
        <w:t>2nd/3rd line application support</w:t>
      </w:r>
      <w:r w:rsidRPr="00836CF4">
        <w:t xml:space="preserve">: </w:t>
      </w:r>
      <w:r w:rsidRPr="00F44B4F">
        <w:t xml:space="preserve">The Supplier will provide all aspects of the 2nd/3rd line in accordance to the SLA. This support will be provided 9am and 17:30pm Monday to Friday (excluding </w:t>
      </w:r>
      <w:r w:rsidR="00CF0825">
        <w:t xml:space="preserve">UK </w:t>
      </w:r>
      <w:r w:rsidRPr="00F44B4F">
        <w:t>Bank Holidays).</w:t>
      </w:r>
    </w:p>
    <w:p w14:paraId="662FBD59" w14:textId="77777777" w:rsidR="00DD5EB2" w:rsidRPr="00836CF4" w:rsidRDefault="00DD5EB2" w:rsidP="00B256BE">
      <w:pPr>
        <w:pStyle w:val="ONEH2"/>
      </w:pPr>
      <w:r w:rsidRPr="00C46994">
        <w:rPr>
          <w:b/>
        </w:rPr>
        <w:t>Systems availability monitoring:</w:t>
      </w:r>
      <w:r w:rsidRPr="00F44B4F">
        <w:t xml:space="preserve"> The Supplier will provide proactive service monitoring across all HRA systems.</w:t>
      </w:r>
    </w:p>
    <w:p w14:paraId="507FDB1E" w14:textId="77777777" w:rsidR="00DD5EB2" w:rsidRPr="00836CF4" w:rsidRDefault="00DD5EB2" w:rsidP="00B256BE">
      <w:pPr>
        <w:pStyle w:val="ONEH2"/>
      </w:pPr>
      <w:r w:rsidRPr="00836CF4">
        <w:rPr>
          <w:b/>
        </w:rPr>
        <w:t>SQL Server database management</w:t>
      </w:r>
      <w:r w:rsidRPr="00836CF4">
        <w:t xml:space="preserve">: </w:t>
      </w:r>
      <w:r w:rsidRPr="00F44B4F">
        <w:t>The Service provider will manage and administer all aspects of the HRA’s databases residing on two physical servers, including:</w:t>
      </w:r>
      <w:r w:rsidRPr="00836CF4">
        <w:t xml:space="preserve"> </w:t>
      </w:r>
    </w:p>
    <w:p w14:paraId="5405FB4B" w14:textId="77777777" w:rsidR="00DD5EB2" w:rsidRPr="009A175C" w:rsidRDefault="00DD5EB2" w:rsidP="00B256BE">
      <w:pPr>
        <w:pStyle w:val="ListBullet"/>
      </w:pPr>
      <w:r w:rsidRPr="009A175C">
        <w:t xml:space="preserve">Administration </w:t>
      </w:r>
    </w:p>
    <w:p w14:paraId="04864D95" w14:textId="77777777" w:rsidR="00DD5EB2" w:rsidRPr="009A175C" w:rsidRDefault="00DD5EB2" w:rsidP="00B256BE">
      <w:pPr>
        <w:pStyle w:val="ListBullet"/>
      </w:pPr>
      <w:r w:rsidRPr="009A175C">
        <w:t>Design</w:t>
      </w:r>
    </w:p>
    <w:p w14:paraId="2F5AFEBC" w14:textId="77777777" w:rsidR="00DD5EB2" w:rsidRPr="009A175C" w:rsidRDefault="00DD5EB2" w:rsidP="00B256BE">
      <w:pPr>
        <w:pStyle w:val="ListBullet"/>
      </w:pPr>
      <w:r w:rsidRPr="009A175C">
        <w:t>Configuration</w:t>
      </w:r>
    </w:p>
    <w:p w14:paraId="50EB2F36" w14:textId="77777777" w:rsidR="00DD5EB2" w:rsidRPr="009A175C" w:rsidRDefault="00DD5EB2" w:rsidP="00B256BE">
      <w:pPr>
        <w:pStyle w:val="ListBullet"/>
      </w:pPr>
      <w:r w:rsidRPr="009A175C">
        <w:t>Diagnostics</w:t>
      </w:r>
    </w:p>
    <w:p w14:paraId="697F1E4E" w14:textId="77777777" w:rsidR="00DD5EB2" w:rsidRPr="009A175C" w:rsidRDefault="00DD5EB2" w:rsidP="00B256BE">
      <w:pPr>
        <w:pStyle w:val="ListBullet"/>
      </w:pPr>
      <w:r w:rsidRPr="009A175C">
        <w:t>Tuning</w:t>
      </w:r>
    </w:p>
    <w:p w14:paraId="4CBA818F" w14:textId="77777777" w:rsidR="00DD5EB2" w:rsidRPr="00836CF4" w:rsidRDefault="00DD5EB2" w:rsidP="00B256BE">
      <w:pPr>
        <w:pStyle w:val="ListBullet"/>
      </w:pPr>
      <w:r w:rsidRPr="009A175C">
        <w:t>Maintenance</w:t>
      </w:r>
      <w:r w:rsidRPr="00836CF4">
        <w:t>.</w:t>
      </w:r>
    </w:p>
    <w:p w14:paraId="2A092204" w14:textId="77777777" w:rsidR="00DD5EB2" w:rsidRPr="00921EED" w:rsidRDefault="00DD5EB2" w:rsidP="00B256BE">
      <w:pPr>
        <w:pStyle w:val="ONEH2"/>
      </w:pPr>
      <w:r w:rsidRPr="00921EED">
        <w:rPr>
          <w:b/>
        </w:rPr>
        <w:t>Disaster Recovery &amp; Business Continuity planning and management</w:t>
      </w:r>
      <w:r w:rsidRPr="00921EED">
        <w:t>: Provide the planning and management to allow us to restore a full replica of our Systems in line with the SLA.</w:t>
      </w:r>
    </w:p>
    <w:p w14:paraId="3B6ACFD7" w14:textId="1CF4BE60" w:rsidR="00DD5EB2" w:rsidRPr="00921EED" w:rsidRDefault="001618A4" w:rsidP="00B256BE">
      <w:pPr>
        <w:pStyle w:val="ONEH2"/>
      </w:pPr>
      <w:r>
        <w:rPr>
          <w:b/>
        </w:rPr>
        <w:t>This point intentionally left blank</w:t>
      </w:r>
    </w:p>
    <w:p w14:paraId="1D8F2C0C" w14:textId="501CF6F2" w:rsidR="00C73FD9" w:rsidRPr="00921EED" w:rsidRDefault="00DD5EB2" w:rsidP="00B256BE">
      <w:pPr>
        <w:pStyle w:val="ONEH2"/>
      </w:pPr>
      <w:r w:rsidRPr="00921EED">
        <w:rPr>
          <w:b/>
        </w:rPr>
        <w:t>Technology Expertise/Support required</w:t>
      </w:r>
      <w:r w:rsidR="00E9661C">
        <w:t>: (see list in Section 7:</w:t>
      </w:r>
      <w:r w:rsidRPr="00921EED">
        <w:t xml:space="preserve"> In Scope) </w:t>
      </w:r>
    </w:p>
    <w:p w14:paraId="535BB079" w14:textId="3AA7B295" w:rsidR="00717DCF" w:rsidRPr="00F44B4F" w:rsidRDefault="00DD5EB2" w:rsidP="00B256BE">
      <w:pPr>
        <w:pStyle w:val="ONEH1-Nonum"/>
      </w:pPr>
      <w:bookmarkStart w:id="60" w:name="_Toc431564391"/>
      <w:r w:rsidRPr="00921EED">
        <w:t>Supplier Provision</w:t>
      </w:r>
      <w:bookmarkEnd w:id="60"/>
    </w:p>
    <w:p w14:paraId="7F8DFA41" w14:textId="024BA7B3" w:rsidR="00DD5EB2" w:rsidRPr="000E5599" w:rsidRDefault="00DD5EB2" w:rsidP="00B256BE">
      <w:pPr>
        <w:pStyle w:val="ONEH1-Nonum"/>
        <w:rPr>
          <w:rStyle w:val="colour"/>
          <w:color w:val="auto"/>
        </w:rPr>
      </w:pPr>
      <w:bookmarkStart w:id="61" w:name="_Toc429663540"/>
      <w:bookmarkStart w:id="62" w:name="_Toc431564392"/>
      <w:bookmarkEnd w:id="61"/>
      <w:r w:rsidRPr="00B256BE">
        <w:t>Provision of Support Equipment</w:t>
      </w:r>
      <w:bookmarkEnd w:id="62"/>
      <w:r w:rsidRPr="000E5599">
        <w:rPr>
          <w:rStyle w:val="colour"/>
          <w:color w:val="auto"/>
        </w:rPr>
        <w:t xml:space="preserve"> </w:t>
      </w:r>
    </w:p>
    <w:p w14:paraId="04C689D3" w14:textId="01A5FF54" w:rsidR="00DD5EB2" w:rsidRPr="00F44B4F" w:rsidRDefault="00DD5EB2" w:rsidP="00B256BE">
      <w:pPr>
        <w:pStyle w:val="ONEH2"/>
      </w:pPr>
      <w:r w:rsidRPr="00F44B4F">
        <w:t xml:space="preserve">The Supplier will be responsible for providing all equipment and the office location for the Service staff to operate. This includes the provision of at least </w:t>
      </w:r>
      <w:r w:rsidR="001E2E22">
        <w:t>i</w:t>
      </w:r>
      <w:r w:rsidRPr="00F44B4F">
        <w:t xml:space="preserve">nternet access, computers and </w:t>
      </w:r>
      <w:r w:rsidR="008A3465">
        <w:t>development/</w:t>
      </w:r>
      <w:r w:rsidRPr="00F44B4F">
        <w:t>support software. </w:t>
      </w:r>
    </w:p>
    <w:p w14:paraId="4FA22105" w14:textId="77777777" w:rsidR="00DD5EB2" w:rsidRPr="00B256BE" w:rsidRDefault="00DD5EB2" w:rsidP="00B256BE">
      <w:pPr>
        <w:pStyle w:val="ONEH1-Nonum"/>
      </w:pPr>
      <w:bookmarkStart w:id="63" w:name="_Toc431564393"/>
      <w:r w:rsidRPr="00B256BE">
        <w:t>Provision of Telephone Line</w:t>
      </w:r>
      <w:bookmarkEnd w:id="63"/>
    </w:p>
    <w:p w14:paraId="19D98D97" w14:textId="15F5DD67" w:rsidR="00DD5EB2" w:rsidRPr="00F44B4F" w:rsidRDefault="00DD5EB2" w:rsidP="00B256BE">
      <w:pPr>
        <w:pStyle w:val="ONEH2"/>
      </w:pPr>
      <w:r w:rsidRPr="00F44B4F">
        <w:t xml:space="preserve">The Supplier will support the current </w:t>
      </w:r>
      <w:r w:rsidR="00926DB6">
        <w:t>Help Desk</w:t>
      </w:r>
      <w:r w:rsidR="00CE3A12">
        <w:t xml:space="preserve"> </w:t>
      </w:r>
      <w:r w:rsidRPr="00F44B4F">
        <w:t>telephone number</w:t>
      </w:r>
      <w:r w:rsidR="00CE3A12">
        <w:t>s</w:t>
      </w:r>
      <w:r w:rsidRPr="00F44B4F">
        <w:t xml:space="preserve"> for </w:t>
      </w:r>
      <w:r w:rsidR="001E2E22" w:rsidRPr="00F44B4F">
        <w:t>System Users</w:t>
      </w:r>
      <w:r w:rsidRPr="00F44B4F">
        <w:t xml:space="preserve"> to dial into at no cost to the HRA. The receiving system must be capable of taking voicemail messages, handling more than one incoming call at a time, and being diverted if required.</w:t>
      </w:r>
    </w:p>
    <w:p w14:paraId="4A19AC5A" w14:textId="2D3E3041" w:rsidR="00DD5EB2" w:rsidRPr="00B256BE" w:rsidRDefault="00DD5EB2" w:rsidP="00B256BE">
      <w:pPr>
        <w:pStyle w:val="ONEH1-Nonum"/>
        <w:rPr>
          <w:rStyle w:val="colour"/>
        </w:rPr>
      </w:pPr>
      <w:bookmarkStart w:id="64" w:name="_Toc431564394"/>
      <w:r w:rsidRPr="00B256BE">
        <w:lastRenderedPageBreak/>
        <w:t>Provision of Email Address</w:t>
      </w:r>
      <w:bookmarkEnd w:id="64"/>
    </w:p>
    <w:p w14:paraId="55F5D202" w14:textId="7176E23E" w:rsidR="00DD5EB2" w:rsidRPr="00F44B4F" w:rsidRDefault="00DD5EB2" w:rsidP="00B256BE">
      <w:pPr>
        <w:pStyle w:val="ONEH2"/>
      </w:pPr>
      <w:r w:rsidRPr="00F44B4F">
        <w:t xml:space="preserve">The Supplier will </w:t>
      </w:r>
      <w:r w:rsidR="00756AC8">
        <w:t>util</w:t>
      </w:r>
      <w:r w:rsidR="00CC363D">
        <w:t>i</w:t>
      </w:r>
      <w:r w:rsidR="00756AC8">
        <w:t>se</w:t>
      </w:r>
      <w:r w:rsidRPr="00F44B4F">
        <w:t xml:space="preserve"> the current email address for System Users to contact the Help Desk regarding issues. </w:t>
      </w:r>
    </w:p>
    <w:p w14:paraId="0D901A36" w14:textId="77777777" w:rsidR="00DD5EB2" w:rsidRPr="00C73FD9" w:rsidRDefault="00DD5EB2" w:rsidP="00B256BE">
      <w:pPr>
        <w:pStyle w:val="ONEH1-Nonum"/>
      </w:pPr>
      <w:bookmarkStart w:id="65" w:name="_Toc431564395"/>
      <w:r w:rsidRPr="00C73FD9">
        <w:t>Provision of Issue Tracking and Task Management Tool</w:t>
      </w:r>
      <w:bookmarkEnd w:id="65"/>
    </w:p>
    <w:p w14:paraId="6C4A2EDB" w14:textId="69CBA967" w:rsidR="00DD5EB2" w:rsidRPr="00921EED" w:rsidRDefault="00DD5EB2" w:rsidP="00B256BE">
      <w:pPr>
        <w:pStyle w:val="ONEH2"/>
      </w:pPr>
      <w:r w:rsidRPr="00921EED">
        <w:t xml:space="preserve">The Supplier will provide an </w:t>
      </w:r>
      <w:r w:rsidR="00AD3153">
        <w:t>i</w:t>
      </w:r>
      <w:r w:rsidRPr="00921EED">
        <w:t xml:space="preserve">ssue </w:t>
      </w:r>
      <w:r w:rsidR="00AD3153">
        <w:t>t</w:t>
      </w:r>
      <w:r w:rsidRPr="00921EED">
        <w:t xml:space="preserve">racking and </w:t>
      </w:r>
      <w:r w:rsidR="00AD3153">
        <w:t>t</w:t>
      </w:r>
      <w:r w:rsidRPr="00921EED">
        <w:t xml:space="preserve">ask </w:t>
      </w:r>
      <w:r w:rsidR="00AD3153">
        <w:t>m</w:t>
      </w:r>
      <w:r w:rsidRPr="00921EED">
        <w:t xml:space="preserve">anagement </w:t>
      </w:r>
      <w:r w:rsidR="00AD3153">
        <w:t>s</w:t>
      </w:r>
      <w:r w:rsidRPr="00921EED">
        <w:t>ystem to:</w:t>
      </w:r>
    </w:p>
    <w:p w14:paraId="74F46BF6" w14:textId="023A7E4E" w:rsidR="00DD5EB2" w:rsidRPr="009A175C" w:rsidRDefault="00DD5EB2" w:rsidP="00B256BE">
      <w:pPr>
        <w:pStyle w:val="ListBullet"/>
      </w:pPr>
      <w:r w:rsidRPr="009A175C">
        <w:t>Record, classify and track the response to all reported issues</w:t>
      </w:r>
      <w:r w:rsidR="00E9661C">
        <w:t>.</w:t>
      </w:r>
    </w:p>
    <w:p w14:paraId="5FDEA57D" w14:textId="190C2864" w:rsidR="00DD5EB2" w:rsidRPr="009A175C" w:rsidRDefault="00DD5EB2" w:rsidP="00B256BE">
      <w:pPr>
        <w:pStyle w:val="ListBullet"/>
      </w:pPr>
      <w:r w:rsidRPr="009A175C">
        <w:t>Record and manage tasks</w:t>
      </w:r>
      <w:r w:rsidR="00E9661C">
        <w:t>.</w:t>
      </w:r>
    </w:p>
    <w:p w14:paraId="7B7FA69D" w14:textId="027644B3" w:rsidR="00DD5EB2" w:rsidRPr="009A175C" w:rsidRDefault="00DD5EB2" w:rsidP="00B256BE">
      <w:pPr>
        <w:pStyle w:val="ListBullet"/>
      </w:pPr>
      <w:r w:rsidRPr="009A175C">
        <w:t>Be capable of recording additional configuration items as directed by the HRA</w:t>
      </w:r>
      <w:r w:rsidR="00E9661C">
        <w:t>.</w:t>
      </w:r>
    </w:p>
    <w:p w14:paraId="55848AE7" w14:textId="51708B23" w:rsidR="0048274D" w:rsidRDefault="00DD5EB2" w:rsidP="00B256BE">
      <w:pPr>
        <w:pStyle w:val="ONEH2"/>
      </w:pPr>
      <w:r w:rsidRPr="00F44B4F">
        <w:t>The Supplier will be responsible for any migration required of data from</w:t>
      </w:r>
      <w:r w:rsidR="00AA3418">
        <w:t xml:space="preserve"> the existing</w:t>
      </w:r>
      <w:r w:rsidRPr="00F44B4F">
        <w:t xml:space="preserve"> JIRA system onto the Supplier’s system, to enable seamless management of ongoing issues</w:t>
      </w:r>
      <w:r w:rsidR="0048274D">
        <w:t>.</w:t>
      </w:r>
    </w:p>
    <w:p w14:paraId="6B27DF0D" w14:textId="7E25D154" w:rsidR="00DD5EB2" w:rsidRPr="00F44B4F" w:rsidRDefault="0048274D" w:rsidP="00B256BE">
      <w:pPr>
        <w:pStyle w:val="ONEH2"/>
      </w:pPr>
      <w:r>
        <w:t>The Supplier will be responsible, at their expense, for the training of HRA staff in any tool, other than JIRA, used for this purpose.</w:t>
      </w:r>
    </w:p>
    <w:p w14:paraId="73A4E60A" w14:textId="77777777" w:rsidR="00DD5EB2" w:rsidRPr="00921EED" w:rsidRDefault="00DD5EB2" w:rsidP="00B256BE">
      <w:pPr>
        <w:pStyle w:val="ONEH1-Nonum"/>
      </w:pPr>
      <w:bookmarkStart w:id="66" w:name="_Toc431564396"/>
      <w:r w:rsidRPr="00921EED">
        <w:t>Quality Aspects</w:t>
      </w:r>
      <w:bookmarkEnd w:id="66"/>
    </w:p>
    <w:p w14:paraId="1819F244" w14:textId="77777777" w:rsidR="00DD5EB2" w:rsidRPr="00B256BE" w:rsidRDefault="00DD5EB2" w:rsidP="00B256BE">
      <w:pPr>
        <w:pStyle w:val="ONEH1-Nonum"/>
      </w:pPr>
      <w:bookmarkStart w:id="67" w:name="_Toc431564397"/>
      <w:r w:rsidRPr="00B256BE">
        <w:t>Policies, Processes &amp; Procedures</w:t>
      </w:r>
      <w:bookmarkEnd w:id="67"/>
    </w:p>
    <w:p w14:paraId="366FCC15" w14:textId="0B634ECB" w:rsidR="00DD5EB2" w:rsidRPr="00F44B4F" w:rsidRDefault="00DD5EB2" w:rsidP="00B256BE">
      <w:pPr>
        <w:pStyle w:val="ONEH2"/>
      </w:pPr>
      <w:r w:rsidRPr="00F44B4F">
        <w:t xml:space="preserve">The HRA is seeking ISO9001:2015 certification and, as such, will expect any Supplier to apply compatible </w:t>
      </w:r>
      <w:r w:rsidR="00AD3153">
        <w:t>q</w:t>
      </w:r>
      <w:r w:rsidRPr="00F44B4F">
        <w:t xml:space="preserve">uality </w:t>
      </w:r>
      <w:r w:rsidR="00AD3153">
        <w:t>m</w:t>
      </w:r>
      <w:r w:rsidRPr="00F44B4F">
        <w:t xml:space="preserve">anagement </w:t>
      </w:r>
      <w:r w:rsidR="00AD3153">
        <w:t>s</w:t>
      </w:r>
      <w:r w:rsidRPr="00F44B4F">
        <w:t>ystems.</w:t>
      </w:r>
    </w:p>
    <w:p w14:paraId="79F51000" w14:textId="77777777" w:rsidR="00DD5EB2" w:rsidRPr="00F44B4F" w:rsidRDefault="00DD5EB2" w:rsidP="00B256BE">
      <w:pPr>
        <w:pStyle w:val="ONEH2"/>
      </w:pPr>
      <w:r w:rsidRPr="00F44B4F">
        <w:t>The Supplier will conform to HRA/DH policies, procedures and standards that may be applicable to the Service.</w:t>
      </w:r>
    </w:p>
    <w:p w14:paraId="4973D00D" w14:textId="77777777" w:rsidR="00DD5EB2" w:rsidRPr="00F44B4F" w:rsidRDefault="00DD5EB2" w:rsidP="00B256BE">
      <w:pPr>
        <w:pStyle w:val="ONEH2"/>
      </w:pPr>
      <w:r w:rsidRPr="00F44B4F">
        <w:t>The Supplier will be able to evidence that they apply robust IT Service Management practices.</w:t>
      </w:r>
    </w:p>
    <w:p w14:paraId="7B016CE5" w14:textId="77777777" w:rsidR="007332D0" w:rsidRDefault="007332D0" w:rsidP="00B256BE">
      <w:pPr>
        <w:pStyle w:val="ONEH1-Nonum"/>
      </w:pPr>
      <w:bookmarkStart w:id="68" w:name="_Toc431564398"/>
      <w:r>
        <w:t>Staff</w:t>
      </w:r>
    </w:p>
    <w:p w14:paraId="00BB75CC" w14:textId="116F8579" w:rsidR="007332D0" w:rsidRDefault="007332D0" w:rsidP="00B256BE">
      <w:pPr>
        <w:pStyle w:val="ONEH1-Nonum"/>
      </w:pPr>
      <w:r w:rsidRPr="00B256BE">
        <w:t>Staffing Levels</w:t>
      </w:r>
    </w:p>
    <w:p w14:paraId="619CD08C" w14:textId="4E9E07F3" w:rsidR="00817032" w:rsidRDefault="00817032" w:rsidP="00C002A3">
      <w:pPr>
        <w:pStyle w:val="ONEH2"/>
      </w:pPr>
      <w:r>
        <w:t>The current development resource is structured into 2 development teams that support IRAS and the HARP based systems. Both teams work on the development of new features, maintenance activities and 2</w:t>
      </w:r>
      <w:r w:rsidRPr="00C002A3">
        <w:t>nd</w:t>
      </w:r>
      <w:r>
        <w:t xml:space="preserve"> and 3</w:t>
      </w:r>
      <w:r w:rsidRPr="00C002A3">
        <w:t>rd</w:t>
      </w:r>
      <w:r>
        <w:t xml:space="preserve"> line support.</w:t>
      </w:r>
    </w:p>
    <w:p w14:paraId="57F97CC0" w14:textId="11061484" w:rsidR="00817032" w:rsidRDefault="00817032" w:rsidP="00C002A3">
      <w:pPr>
        <w:pStyle w:val="ListBullet"/>
      </w:pPr>
      <w:r>
        <w:t>IRAS is supported by 5 developers, headed by a senior developer. Each developer is a named resource and works exclusively on IRAS for approximately 2</w:t>
      </w:r>
      <w:r w:rsidR="00132C9C">
        <w:t>1</w:t>
      </w:r>
      <w:r>
        <w:t xml:space="preserve"> days per month. IRAS developers may also support development work on the GFI.</w:t>
      </w:r>
    </w:p>
    <w:p w14:paraId="6ED48B51" w14:textId="443BA7A7" w:rsidR="00817032" w:rsidRDefault="00817032" w:rsidP="00C002A3">
      <w:pPr>
        <w:pStyle w:val="ListBullet"/>
      </w:pPr>
      <w:r>
        <w:lastRenderedPageBreak/>
        <w:t xml:space="preserve">HARP and HARP based systems (CAG, the Committee Members Portal, TOPS, The HRA </w:t>
      </w:r>
      <w:r w:rsidR="00C46994">
        <w:t xml:space="preserve">Approval </w:t>
      </w:r>
      <w:r>
        <w:t>Portal) are supported by 3 developers, headed by a senior developer. Each developer is a named resource and works exclusively on HARP based systems for approximately 2</w:t>
      </w:r>
      <w:r w:rsidR="00132C9C">
        <w:t>1</w:t>
      </w:r>
      <w:r>
        <w:t xml:space="preserve"> days per month. HARP developers may also support development work on the GFI.</w:t>
      </w:r>
    </w:p>
    <w:p w14:paraId="6AF19C2F" w14:textId="484101ED" w:rsidR="00817032" w:rsidRDefault="00817032" w:rsidP="00C002A3">
      <w:pPr>
        <w:pStyle w:val="ListBullet"/>
      </w:pPr>
      <w:r>
        <w:t>The IRAS senior developer also has overall responsibility for management and coordination of both development teams. One of the IRAS developers has responsibility for managing code branches (merging code branches etc.) and test environments.</w:t>
      </w:r>
    </w:p>
    <w:p w14:paraId="00F3C7D4" w14:textId="7176330D" w:rsidR="00084BE9" w:rsidRDefault="00084BE9" w:rsidP="00C002A3">
      <w:pPr>
        <w:pStyle w:val="ONEH2"/>
      </w:pPr>
      <w:r w:rsidRPr="00C002A3">
        <w:t xml:space="preserve">The </w:t>
      </w:r>
      <w:r>
        <w:t>HRA</w:t>
      </w:r>
      <w:r w:rsidRPr="00C002A3">
        <w:t xml:space="preserve"> requires potential providers to provide resource plans (see Section B Solution Proposal) which will be assessed in order to determine that proposed resource allocation is suitably qualified, experienced and sufficient in number to meet the requirements of the specification.  The current resource allocation is described to tenderers to outline how the </w:t>
      </w:r>
      <w:r w:rsidR="00B17BD9">
        <w:t>HRA</w:t>
      </w:r>
      <w:r w:rsidRPr="00C002A3">
        <w:t>’s needs are currently met.  This description is intended to be illustrative only, and tenderers may propose alternatives if an alternative approach could meet the requirement.</w:t>
      </w:r>
    </w:p>
    <w:p w14:paraId="2730D69E" w14:textId="77777777" w:rsidR="007332D0" w:rsidRDefault="007332D0" w:rsidP="00B256BE">
      <w:pPr>
        <w:pStyle w:val="ONEH2"/>
      </w:pPr>
      <w:r>
        <w:t>The Supplier will be responsible for ensuring that staffing levels are appropriate and adequate for the successful delivery of the Service and remain within budget constraints.</w:t>
      </w:r>
    </w:p>
    <w:p w14:paraId="17A64235" w14:textId="77777777" w:rsidR="0033434D" w:rsidRDefault="0033434D" w:rsidP="00B256BE">
      <w:pPr>
        <w:pStyle w:val="ONEH2"/>
      </w:pPr>
      <w:r>
        <w:t xml:space="preserve">The Supplier will </w:t>
      </w:r>
      <w:r w:rsidR="001D782F">
        <w:t>have a clear process for handling the introduction of personnel to, and the exit of personnel from, the Service.</w:t>
      </w:r>
    </w:p>
    <w:p w14:paraId="0FDE3233" w14:textId="77777777" w:rsidR="00717DCF" w:rsidRPr="00B256BE" w:rsidRDefault="007332D0" w:rsidP="00B256BE">
      <w:pPr>
        <w:pStyle w:val="ONEH1-Nonum"/>
      </w:pPr>
      <w:r w:rsidRPr="00B256BE">
        <w:t>Staff qualifications and experience</w:t>
      </w:r>
    </w:p>
    <w:p w14:paraId="5A388D9E" w14:textId="77777777" w:rsidR="007332D0" w:rsidRDefault="007332D0" w:rsidP="00B256BE">
      <w:pPr>
        <w:pStyle w:val="ONEH2"/>
        <w:rPr>
          <w:rStyle w:val="colour"/>
          <w:rFonts w:eastAsia="Calibri"/>
          <w:szCs w:val="24"/>
          <w:lang w:eastAsia="en-GB"/>
        </w:rPr>
      </w:pPr>
      <w:r>
        <w:t>The Supplier will be responsible for ensuring that staffing qualifications and experience are demonstrably appropriate and adequate for the successful delivery of the Service.</w:t>
      </w:r>
    </w:p>
    <w:p w14:paraId="469DBDFD" w14:textId="3F9B788D" w:rsidR="007332D0" w:rsidRDefault="007332D0" w:rsidP="00B256BE">
      <w:pPr>
        <w:pStyle w:val="ONEH2"/>
      </w:pPr>
      <w:r>
        <w:t>All staff will have an acceptable level of spoken English. It will be at the HRA’s sole discretion whether staff language skills are acceptable. If they are not acceptable the HRA will require the Supplier to change staff within two</w:t>
      </w:r>
      <w:r w:rsidR="00D03F0F">
        <w:t xml:space="preserve"> </w:t>
      </w:r>
      <w:r>
        <w:t>weeks.</w:t>
      </w:r>
    </w:p>
    <w:p w14:paraId="60C73EB5" w14:textId="4A6C8C9E" w:rsidR="007332D0" w:rsidRDefault="007332D0" w:rsidP="00B256BE">
      <w:pPr>
        <w:pStyle w:val="ONEH2"/>
      </w:pPr>
      <w:r>
        <w:t xml:space="preserve">The Supplier will address performance/capability feedback from HRA and put in place agreed remedial action to be effective within </w:t>
      </w:r>
      <w:r w:rsidR="001E2E22">
        <w:t>two</w:t>
      </w:r>
      <w:r w:rsidR="00D03F0F">
        <w:t xml:space="preserve"> </w:t>
      </w:r>
      <w:r>
        <w:t>weeks or to an agreed timescale.</w:t>
      </w:r>
    </w:p>
    <w:p w14:paraId="56BD8E94" w14:textId="1E2C9CBC" w:rsidR="00DD5EB2" w:rsidRPr="00C73FD9" w:rsidRDefault="00DD5EB2" w:rsidP="00B256BE">
      <w:pPr>
        <w:pStyle w:val="ONEH1-Nonum"/>
      </w:pPr>
      <w:bookmarkStart w:id="69" w:name="_Toc431564401"/>
      <w:bookmarkEnd w:id="68"/>
      <w:r w:rsidRPr="00C73FD9">
        <w:t>Staff, Contacts and Notifications</w:t>
      </w:r>
      <w:bookmarkEnd w:id="69"/>
      <w:r w:rsidRPr="00C73FD9">
        <w:t> </w:t>
      </w:r>
    </w:p>
    <w:p w14:paraId="4113A207" w14:textId="330305F3" w:rsidR="00DD5EB2" w:rsidRPr="00C73FD9" w:rsidRDefault="00DD5EB2" w:rsidP="00B256BE">
      <w:pPr>
        <w:pStyle w:val="ONEH2"/>
      </w:pPr>
      <w:r w:rsidRPr="00C73FD9">
        <w:t xml:space="preserve">A </w:t>
      </w:r>
      <w:r w:rsidR="00AD3153">
        <w:t>c</w:t>
      </w:r>
      <w:r w:rsidRPr="00C73FD9">
        <w:t xml:space="preserve">allout </w:t>
      </w:r>
      <w:r w:rsidR="00AD3153">
        <w:t>p</w:t>
      </w:r>
      <w:r w:rsidRPr="00C73FD9">
        <w:t>lan showing all contacts to be notified in response to issues will be agreed with the Supplier and HRA, and maintained by the Help Desk.</w:t>
      </w:r>
    </w:p>
    <w:p w14:paraId="293BAD5A" w14:textId="77777777" w:rsidR="00DD5EB2" w:rsidRPr="00C73FD9" w:rsidRDefault="00DD5EB2" w:rsidP="00B256BE">
      <w:pPr>
        <w:pStyle w:val="ONEH2"/>
      </w:pPr>
      <w:r w:rsidRPr="00C73FD9">
        <w:t>The HRA are to approve any Service staff changes and are always to be aware of the names of the Service Staff.</w:t>
      </w:r>
    </w:p>
    <w:p w14:paraId="7176221F" w14:textId="77777777" w:rsidR="00DD5EB2" w:rsidRPr="00C73FD9" w:rsidRDefault="00DD5EB2" w:rsidP="00B256BE">
      <w:pPr>
        <w:pStyle w:val="ONEH2"/>
      </w:pPr>
      <w:r w:rsidRPr="00C73FD9">
        <w:t>No other personnel should be allowed to access to HRA systems other than those approved by the HRA.</w:t>
      </w:r>
    </w:p>
    <w:p w14:paraId="525378AF" w14:textId="77777777" w:rsidR="00D03F0F" w:rsidRPr="00D03F0F" w:rsidRDefault="00DD5EB2" w:rsidP="00FB62F3">
      <w:pPr>
        <w:pStyle w:val="ONEH2"/>
        <w:rPr>
          <w:sz w:val="24"/>
          <w:szCs w:val="24"/>
        </w:rPr>
      </w:pPr>
      <w:r w:rsidRPr="00C73FD9">
        <w:lastRenderedPageBreak/>
        <w:t>The Supplier will be required to perform security checks</w:t>
      </w:r>
      <w:r w:rsidR="00A53FE6">
        <w:t>, at the Supplier’s expense,</w:t>
      </w:r>
      <w:r w:rsidRPr="00C73FD9">
        <w:t xml:space="preserve"> as directed by the HRA on Service personnel. </w:t>
      </w:r>
      <w:bookmarkStart w:id="70" w:name="_Toc431564402"/>
    </w:p>
    <w:p w14:paraId="2E30FCDA" w14:textId="6749A69E" w:rsidR="00DD5EB2" w:rsidRPr="00D03F0F" w:rsidRDefault="00DD5EB2" w:rsidP="00D03F0F">
      <w:pPr>
        <w:pStyle w:val="ONEH1-Nonum"/>
      </w:pPr>
      <w:r w:rsidRPr="00C73FD9">
        <w:t xml:space="preserve">Increase in </w:t>
      </w:r>
      <w:r w:rsidR="00AD3153">
        <w:t>s</w:t>
      </w:r>
      <w:r w:rsidRPr="00C73FD9">
        <w:t xml:space="preserve">taff </w:t>
      </w:r>
      <w:r w:rsidR="00AD3153">
        <w:t>l</w:t>
      </w:r>
      <w:r w:rsidRPr="00C73FD9">
        <w:t>evels and Scope of Support</w:t>
      </w:r>
      <w:bookmarkEnd w:id="70"/>
      <w:r w:rsidRPr="00C73FD9">
        <w:t> </w:t>
      </w:r>
    </w:p>
    <w:p w14:paraId="1762CFFD" w14:textId="1552C9AD" w:rsidR="0092179E" w:rsidRPr="00C73FD9" w:rsidRDefault="0092179E" w:rsidP="0092179E">
      <w:pPr>
        <w:pStyle w:val="ONEH1-Nonum"/>
      </w:pPr>
      <w:r>
        <w:t>Staff Level Variance</w:t>
      </w:r>
    </w:p>
    <w:p w14:paraId="5BC93F79" w14:textId="0FC9D06A" w:rsidR="00AB601E" w:rsidRDefault="00AB601E" w:rsidP="00B17BD9">
      <w:pPr>
        <w:pStyle w:val="ONEH2"/>
      </w:pPr>
      <w:r>
        <w:t>The Supplier is required to develop, maintain and support the specified systems; however, there may be changes, in future, that require the supplier to vary the level and/or mix of staff provided. These changes will normally be agreed as part of the quarterly reviews, but can be agreed between reviews.</w:t>
      </w:r>
    </w:p>
    <w:p w14:paraId="5294ECF5" w14:textId="0EA6731B" w:rsidR="00AB601E" w:rsidRDefault="00AB601E" w:rsidP="00B17BD9">
      <w:pPr>
        <w:pStyle w:val="ONEH2"/>
      </w:pPr>
      <w:r>
        <w:t xml:space="preserve">The HRA will work with the Supplier to mitigate the effect of any changes through the reprioritisation of other work and will therefore expect any increases in requirements to be provided without additional charge as long as the increase in workload does not require additional personnel for the Supplier to maintain adherence to </w:t>
      </w:r>
      <w:r w:rsidR="00B17BD9">
        <w:t>the requirements</w:t>
      </w:r>
      <w:r>
        <w:t xml:space="preserve">. If it is agreed that additional personnel are required, the charges will be applied in accordance with the </w:t>
      </w:r>
      <w:r w:rsidR="00B17BD9">
        <w:t>Rate card</w:t>
      </w:r>
      <w:r>
        <w:t>.</w:t>
      </w:r>
    </w:p>
    <w:p w14:paraId="36535157" w14:textId="5B98A80B" w:rsidR="00AB601E" w:rsidRDefault="00AB601E" w:rsidP="00B17BD9">
      <w:pPr>
        <w:pStyle w:val="ONEH2"/>
      </w:pPr>
      <w:r>
        <w:t xml:space="preserve">The Supplier will aim to provide any additional suitably qualified and experienced personnel as quickly as possible. The Supplier will agree with the HRA, in each case, a target date for additional resources to be deployed. </w:t>
      </w:r>
    </w:p>
    <w:p w14:paraId="6D097EB9" w14:textId="77777777" w:rsidR="00DD5EB2" w:rsidRPr="00C73FD9" w:rsidRDefault="00DD5EB2" w:rsidP="00B256BE">
      <w:pPr>
        <w:pStyle w:val="ONEH1-Nonum"/>
      </w:pPr>
      <w:bookmarkStart w:id="71" w:name="_Toc431564403"/>
      <w:r w:rsidRPr="00C73FD9">
        <w:t>Staff Training</w:t>
      </w:r>
      <w:bookmarkEnd w:id="71"/>
      <w:r w:rsidRPr="00C73FD9">
        <w:t> </w:t>
      </w:r>
    </w:p>
    <w:p w14:paraId="204F7DD7" w14:textId="77777777" w:rsidR="00DD5EB2" w:rsidRPr="00C73FD9" w:rsidRDefault="00DD5EB2" w:rsidP="00B256BE">
      <w:pPr>
        <w:pStyle w:val="ONEH2"/>
      </w:pPr>
      <w:r w:rsidRPr="00C73FD9">
        <w:t>All personnel will be provided with any training required to deliver the Services defined to the required service levels. This will be at the Supplier’s expense.</w:t>
      </w:r>
    </w:p>
    <w:p w14:paraId="75E62B5A" w14:textId="77777777" w:rsidR="00DD5EB2" w:rsidRPr="00C73FD9" w:rsidRDefault="00DD5EB2" w:rsidP="00B256BE">
      <w:pPr>
        <w:pStyle w:val="ONEH2"/>
      </w:pPr>
      <w:r w:rsidRPr="00C73FD9">
        <w:t xml:space="preserve">The Supplier is responsible for carrying out the technical training on the operational </w:t>
      </w:r>
      <w:r w:rsidR="003B2C99">
        <w:t xml:space="preserve">and support </w:t>
      </w:r>
      <w:r w:rsidRPr="00C73FD9">
        <w:t>systems specified, however such training can occur under Standard Hours as covered in this contract.</w:t>
      </w:r>
    </w:p>
    <w:p w14:paraId="72858826" w14:textId="1E284C71" w:rsidR="00C73FD9" w:rsidRPr="00C73FD9" w:rsidRDefault="00DD5EB2" w:rsidP="00B256BE">
      <w:pPr>
        <w:pStyle w:val="ONEH2"/>
      </w:pPr>
      <w:r w:rsidRPr="00C73FD9">
        <w:t>Training for any additional systems</w:t>
      </w:r>
      <w:r w:rsidR="001E2E22">
        <w:t xml:space="preserve">, and the associated </w:t>
      </w:r>
      <w:r w:rsidR="00EB2AA4">
        <w:t xml:space="preserve">costs, </w:t>
      </w:r>
      <w:r w:rsidR="00EB2AA4" w:rsidRPr="00C73FD9">
        <w:t>will</w:t>
      </w:r>
      <w:r w:rsidRPr="00C73FD9">
        <w:t xml:space="preserve"> be the responsibility of the HRA unless otherwise agreed between the HRA and the Supplier.</w:t>
      </w:r>
    </w:p>
    <w:p w14:paraId="07C516CA" w14:textId="77777777" w:rsidR="00DD5EB2" w:rsidRPr="00C73FD9" w:rsidRDefault="00DD5EB2" w:rsidP="00B256BE">
      <w:pPr>
        <w:pStyle w:val="ONEH1-Nonum"/>
      </w:pPr>
      <w:bookmarkStart w:id="72" w:name="_Toc431564404"/>
      <w:r w:rsidRPr="00C73FD9">
        <w:t>Management of Staff and Accountability Structure</w:t>
      </w:r>
      <w:bookmarkEnd w:id="72"/>
    </w:p>
    <w:p w14:paraId="2F07F5F6" w14:textId="77777777" w:rsidR="00DD5EB2" w:rsidRPr="00F44B4F" w:rsidRDefault="00DD5EB2" w:rsidP="00B256BE">
      <w:pPr>
        <w:pStyle w:val="ONEH2"/>
      </w:pPr>
      <w:r w:rsidRPr="00F44B4F">
        <w:t>The Supplier will be responsible for the day-to-day management of their staff associated with this Service.</w:t>
      </w:r>
    </w:p>
    <w:p w14:paraId="5F73A925" w14:textId="740F95E5" w:rsidR="00DD5EB2" w:rsidRPr="00F44B4F" w:rsidRDefault="00DD5EB2" w:rsidP="00B256BE">
      <w:pPr>
        <w:pStyle w:val="ONEH2"/>
      </w:pPr>
      <w:r w:rsidRPr="00F44B4F">
        <w:t xml:space="preserve">The Supplier will provide a </w:t>
      </w:r>
      <w:r w:rsidR="00010F6A">
        <w:t>c</w:t>
      </w:r>
      <w:r w:rsidRPr="00F44B4F">
        <w:t xml:space="preserve">ontact </w:t>
      </w:r>
      <w:r w:rsidR="00010F6A">
        <w:t>l</w:t>
      </w:r>
      <w:r w:rsidRPr="00F44B4F">
        <w:t>ist to the HRA indicating those to be contacted in relation to the various aspects of the service; including escalation points where appropriate.</w:t>
      </w:r>
    </w:p>
    <w:p w14:paraId="732CD4EB" w14:textId="076A0EC3" w:rsidR="00DD5EB2" w:rsidRPr="00F44B4F" w:rsidRDefault="00DD5EB2" w:rsidP="00B256BE">
      <w:pPr>
        <w:pStyle w:val="ONEH2"/>
      </w:pPr>
      <w:r w:rsidRPr="00F44B4F">
        <w:t xml:space="preserve">The HRA will provide the Supplier with a corresponding </w:t>
      </w:r>
      <w:r w:rsidR="00010F6A">
        <w:t>c</w:t>
      </w:r>
      <w:r w:rsidRPr="00F44B4F">
        <w:t xml:space="preserve">ontact </w:t>
      </w:r>
      <w:r w:rsidR="00010F6A">
        <w:t>l</w:t>
      </w:r>
      <w:r w:rsidRPr="00F44B4F">
        <w:t>ist.</w:t>
      </w:r>
    </w:p>
    <w:p w14:paraId="01C1EBCE" w14:textId="77777777" w:rsidR="00DD5EB2" w:rsidRDefault="00DD5EB2" w:rsidP="00B256BE">
      <w:pPr>
        <w:pStyle w:val="ONEH1-Nonum"/>
      </w:pPr>
      <w:bookmarkStart w:id="73" w:name="_Toc431564405"/>
      <w:r w:rsidRPr="00C73FD9">
        <w:t>Regular Operational Interaction between HRA and Supplier</w:t>
      </w:r>
      <w:bookmarkEnd w:id="73"/>
    </w:p>
    <w:p w14:paraId="50093661" w14:textId="68210EF9" w:rsidR="003B2C99" w:rsidRPr="0022187E" w:rsidRDefault="003B2C99" w:rsidP="00B256BE">
      <w:pPr>
        <w:pStyle w:val="ONEH2"/>
      </w:pPr>
      <w:r w:rsidRPr="00C73FD9">
        <w:t>All</w:t>
      </w:r>
      <w:r w:rsidR="00717DCF">
        <w:t xml:space="preserve"> </w:t>
      </w:r>
      <w:r w:rsidRPr="00B256BE">
        <w:rPr>
          <w:rStyle w:val="Heading2Char"/>
        </w:rPr>
        <w:t>communication described below can be via email, telephone or Lync</w:t>
      </w:r>
      <w:r w:rsidRPr="00C73FD9">
        <w:t>/Skype/</w:t>
      </w:r>
      <w:r w:rsidR="008F78AC">
        <w:t xml:space="preserve">Google </w:t>
      </w:r>
      <w:r w:rsidRPr="00587B0D">
        <w:t>Hangout</w:t>
      </w:r>
      <w:r w:rsidRPr="00C73FD9">
        <w:t>.</w:t>
      </w:r>
    </w:p>
    <w:p w14:paraId="67194E3E" w14:textId="6B4AD166" w:rsidR="00DD5EB2" w:rsidRPr="00C73FD9" w:rsidRDefault="00DD5EB2" w:rsidP="00B256BE">
      <w:pPr>
        <w:pStyle w:val="ONEH2"/>
      </w:pPr>
      <w:r w:rsidRPr="00C73FD9">
        <w:lastRenderedPageBreak/>
        <w:t>The HARP</w:t>
      </w:r>
      <w:r w:rsidR="001E2E22">
        <w:t xml:space="preserve"> and </w:t>
      </w:r>
      <w:r w:rsidRPr="00C73FD9">
        <w:t xml:space="preserve">IRAS Delivery </w:t>
      </w:r>
      <w:r w:rsidR="001E2E22">
        <w:t>M</w:t>
      </w:r>
      <w:r w:rsidRPr="00C73FD9">
        <w:t xml:space="preserve">anager </w:t>
      </w:r>
      <w:r w:rsidR="001E2E22">
        <w:t xml:space="preserve">will </w:t>
      </w:r>
      <w:r w:rsidRPr="00C73FD9">
        <w:t xml:space="preserve">interact on a daily basis with the </w:t>
      </w:r>
      <w:r w:rsidR="001E2E22">
        <w:t>S</w:t>
      </w:r>
      <w:r w:rsidRPr="00C73FD9">
        <w:t>upplier’s HARP</w:t>
      </w:r>
      <w:r w:rsidR="001E2E22">
        <w:t xml:space="preserve"> and </w:t>
      </w:r>
      <w:r w:rsidRPr="00C73FD9">
        <w:t>IRAS technical delivery team (referred to as technical delivery team) to discuss delivery, maintenance, deployment and testing.</w:t>
      </w:r>
    </w:p>
    <w:p w14:paraId="50DB81DB" w14:textId="79294F60" w:rsidR="00DD5EB2" w:rsidRPr="00C73FD9" w:rsidRDefault="00DD5EB2" w:rsidP="00B256BE">
      <w:pPr>
        <w:pStyle w:val="ONEH2"/>
      </w:pPr>
      <w:r w:rsidRPr="00C73FD9">
        <w:t>The HARP</w:t>
      </w:r>
      <w:r w:rsidR="001E2E22">
        <w:t xml:space="preserve"> and </w:t>
      </w:r>
      <w:r w:rsidRPr="00C73FD9">
        <w:t xml:space="preserve">IRAS Delivery </w:t>
      </w:r>
      <w:r w:rsidR="001E2E22">
        <w:t>M</w:t>
      </w:r>
      <w:r w:rsidRPr="00C73FD9">
        <w:t>anager</w:t>
      </w:r>
      <w:r w:rsidR="001E2E22">
        <w:t>s</w:t>
      </w:r>
      <w:r w:rsidRPr="00C73FD9">
        <w:t xml:space="preserve"> will usually manage/coordinate such calls; however, the technical delivery team will also be expected to instigate communication if required.</w:t>
      </w:r>
    </w:p>
    <w:p w14:paraId="10118687" w14:textId="5BDC8649" w:rsidR="00DD5EB2" w:rsidRPr="00C73FD9" w:rsidRDefault="00DD5EB2" w:rsidP="00B256BE">
      <w:pPr>
        <w:pStyle w:val="ONEH2"/>
      </w:pPr>
      <w:r w:rsidRPr="00C73FD9">
        <w:t>The HARP</w:t>
      </w:r>
      <w:r w:rsidR="001E2E22">
        <w:t xml:space="preserve"> and </w:t>
      </w:r>
      <w:r w:rsidRPr="00C73FD9">
        <w:t xml:space="preserve">IRAS Delivery </w:t>
      </w:r>
      <w:r w:rsidR="001E2E22">
        <w:t>M</w:t>
      </w:r>
      <w:r w:rsidRPr="00C73FD9">
        <w:t>anager</w:t>
      </w:r>
      <w:r w:rsidR="001E2E22">
        <w:t xml:space="preserve">s will </w:t>
      </w:r>
      <w:r w:rsidRPr="00C73FD9">
        <w:t>chair a minimum of one weekly meeting (usually a Friday) with the technical delivery team</w:t>
      </w:r>
      <w:r w:rsidR="001E2E22">
        <w:t>(s)</w:t>
      </w:r>
      <w:r w:rsidRPr="00C73FD9">
        <w:t xml:space="preserve"> to discuss progress of previous week’s work; the next week’s work plan; Help Desk call status; </w:t>
      </w:r>
      <w:r w:rsidR="001E2E22">
        <w:t>t</w:t>
      </w:r>
      <w:r w:rsidRPr="00C73FD9">
        <w:t>esting and any other business.</w:t>
      </w:r>
    </w:p>
    <w:p w14:paraId="0B62A5F7" w14:textId="749F6738" w:rsidR="00DD5EB2" w:rsidRPr="00C73FD9" w:rsidRDefault="00DD5EB2" w:rsidP="00B256BE">
      <w:pPr>
        <w:pStyle w:val="ONEH2"/>
      </w:pPr>
      <w:r w:rsidRPr="00C73FD9">
        <w:t>The HARP</w:t>
      </w:r>
      <w:r w:rsidR="001E2E22">
        <w:t xml:space="preserve"> and </w:t>
      </w:r>
      <w:r w:rsidRPr="00C73FD9">
        <w:t xml:space="preserve">IRAS Delivery </w:t>
      </w:r>
      <w:r w:rsidR="001E2E22">
        <w:t>M</w:t>
      </w:r>
      <w:r w:rsidRPr="00C73FD9">
        <w:t>anager</w:t>
      </w:r>
      <w:r w:rsidR="001E2E22">
        <w:t>s</w:t>
      </w:r>
      <w:r w:rsidRPr="00C73FD9">
        <w:t xml:space="preserve"> </w:t>
      </w:r>
      <w:r w:rsidR="001E2E22">
        <w:t xml:space="preserve">will </w:t>
      </w:r>
      <w:r w:rsidRPr="00C73FD9">
        <w:t xml:space="preserve">arrange meetings to discuss and coordinate deployments to both the test environments and to the live environment.  </w:t>
      </w:r>
    </w:p>
    <w:p w14:paraId="62859BB1" w14:textId="2540A9AF" w:rsidR="00DD5EB2" w:rsidRPr="00C73FD9" w:rsidRDefault="00DD5EB2" w:rsidP="00B256BE">
      <w:pPr>
        <w:pStyle w:val="ONEH2"/>
      </w:pPr>
      <w:r w:rsidRPr="00C73FD9">
        <w:t xml:space="preserve">The </w:t>
      </w:r>
      <w:r w:rsidR="001E2E22">
        <w:t>Sup</w:t>
      </w:r>
      <w:r w:rsidR="000E5599">
        <w:t>pl</w:t>
      </w:r>
      <w:r w:rsidR="001E2E22">
        <w:t>ier</w:t>
      </w:r>
      <w:r w:rsidRPr="00C73FD9">
        <w:t xml:space="preserve"> should have one nominated lead developer </w:t>
      </w:r>
      <w:r w:rsidR="001E2E22">
        <w:t xml:space="preserve">(per HARP and IRAS development team) </w:t>
      </w:r>
      <w:r w:rsidRPr="00C73FD9">
        <w:t>to act as the main focal point for all communications between HRA Research Systems and the provider; however, the Delivery Manager still requires access to other technical delivery team members. </w:t>
      </w:r>
    </w:p>
    <w:p w14:paraId="3AB2C086" w14:textId="55D257B1" w:rsidR="00DD5EB2" w:rsidRPr="00C73FD9" w:rsidRDefault="00DD5EB2" w:rsidP="00B256BE">
      <w:pPr>
        <w:pStyle w:val="ONEH2"/>
      </w:pPr>
      <w:r w:rsidRPr="00C73FD9">
        <w:t>The HARP</w:t>
      </w:r>
      <w:r w:rsidR="00E27849">
        <w:t xml:space="preserve"> and </w:t>
      </w:r>
      <w:r w:rsidRPr="00C73FD9">
        <w:t xml:space="preserve">IRAS Delivery </w:t>
      </w:r>
      <w:r w:rsidR="00E27849">
        <w:t>M</w:t>
      </w:r>
      <w:r w:rsidRPr="00C73FD9">
        <w:t>anager</w:t>
      </w:r>
      <w:r w:rsidR="00E27849">
        <w:t>s</w:t>
      </w:r>
      <w:r w:rsidRPr="00C73FD9">
        <w:t xml:space="preserve"> produce project plans for every delivery</w:t>
      </w:r>
      <w:r w:rsidR="00D03F0F">
        <w:t>,</w:t>
      </w:r>
      <w:r w:rsidRPr="00C73FD9">
        <w:t xml:space="preserve"> outlining deadlines for development to end</w:t>
      </w:r>
      <w:r w:rsidR="00E27849">
        <w:t>,</w:t>
      </w:r>
      <w:r w:rsidRPr="00C73FD9">
        <w:t xml:space="preserve"> and dates </w:t>
      </w:r>
      <w:r w:rsidR="00E27849">
        <w:t xml:space="preserve">on which </w:t>
      </w:r>
      <w:r w:rsidRPr="00C73FD9">
        <w:t xml:space="preserve">code needs to be uploaded to the different test environments and finally the </w:t>
      </w:r>
      <w:r w:rsidR="00E27849">
        <w:t>Productio</w:t>
      </w:r>
      <w:r w:rsidR="00801D49">
        <w:t>n</w:t>
      </w:r>
      <w:r w:rsidR="00E27849">
        <w:t xml:space="preserve"> environment (the go-live date)</w:t>
      </w:r>
      <w:r w:rsidRPr="00C73FD9">
        <w:t>.</w:t>
      </w:r>
    </w:p>
    <w:p w14:paraId="7690ABBE" w14:textId="0BA3FE54" w:rsidR="00DD5EB2" w:rsidRPr="00C73FD9" w:rsidRDefault="00DD5EB2" w:rsidP="00B256BE">
      <w:pPr>
        <w:pStyle w:val="ONEH2"/>
      </w:pPr>
      <w:r w:rsidRPr="00C73FD9">
        <w:t>The technical delivery team interacts with the HARP</w:t>
      </w:r>
      <w:r w:rsidR="00E27849">
        <w:t xml:space="preserve"> and </w:t>
      </w:r>
      <w:r w:rsidRPr="00C73FD9">
        <w:t xml:space="preserve">IRAS Delivery </w:t>
      </w:r>
      <w:r w:rsidR="00E27849">
        <w:t>M</w:t>
      </w:r>
      <w:r w:rsidRPr="00C73FD9">
        <w:t>anager</w:t>
      </w:r>
      <w:r w:rsidR="00E27849">
        <w:t>s</w:t>
      </w:r>
      <w:r w:rsidRPr="00C73FD9">
        <w:t xml:space="preserve"> to ensure that delivery milestones are realistic, achievable and met.</w:t>
      </w:r>
    </w:p>
    <w:p w14:paraId="27199AC6" w14:textId="62611BD3" w:rsidR="00DD5EB2" w:rsidRPr="00C73FD9" w:rsidRDefault="00DD5EB2" w:rsidP="00B256BE">
      <w:pPr>
        <w:pStyle w:val="ONEH2"/>
      </w:pPr>
      <w:r w:rsidRPr="00C73FD9">
        <w:t>The HARP</w:t>
      </w:r>
      <w:r w:rsidR="00E27849">
        <w:t xml:space="preserve"> and </w:t>
      </w:r>
      <w:r w:rsidRPr="00C73FD9">
        <w:t xml:space="preserve">IRAS Delivery </w:t>
      </w:r>
      <w:r w:rsidR="00E27849">
        <w:t>M</w:t>
      </w:r>
      <w:r w:rsidRPr="00C73FD9">
        <w:t>anager</w:t>
      </w:r>
      <w:r w:rsidR="00E27849">
        <w:t>s</w:t>
      </w:r>
      <w:r w:rsidRPr="00C73FD9">
        <w:t xml:space="preserve"> </w:t>
      </w:r>
      <w:r w:rsidR="00E27849">
        <w:t xml:space="preserve">will </w:t>
      </w:r>
      <w:r w:rsidRPr="00C73FD9">
        <w:t>meet with the technical delivery team to translate user requirement documentation, into both high and low level technical documentation, to enable development to proceed.</w:t>
      </w:r>
    </w:p>
    <w:p w14:paraId="1C53766C" w14:textId="447387F5" w:rsidR="00DD5EB2" w:rsidRPr="00C73FD9" w:rsidRDefault="00DD5EB2" w:rsidP="00B256BE">
      <w:pPr>
        <w:pStyle w:val="ONEH2"/>
      </w:pPr>
      <w:r w:rsidRPr="00C73FD9">
        <w:t xml:space="preserve">It is the responsibility of the </w:t>
      </w:r>
      <w:r w:rsidR="00E27849">
        <w:t>Supplier</w:t>
      </w:r>
      <w:r w:rsidRPr="00C73FD9">
        <w:t xml:space="preserve"> to produce the technical documentation.</w:t>
      </w:r>
    </w:p>
    <w:p w14:paraId="48F2D491" w14:textId="0C167C53" w:rsidR="00DD5EB2" w:rsidRPr="00C73FD9" w:rsidRDefault="00DD5EB2" w:rsidP="00B256BE">
      <w:pPr>
        <w:pStyle w:val="ONEH2"/>
      </w:pPr>
      <w:r w:rsidRPr="00C73FD9">
        <w:t>The HARP</w:t>
      </w:r>
      <w:r w:rsidR="00E27849">
        <w:t xml:space="preserve"> and </w:t>
      </w:r>
      <w:r w:rsidRPr="00C73FD9">
        <w:t>IRAS Delivery Manager</w:t>
      </w:r>
      <w:r w:rsidR="00E27849">
        <w:t>s will</w:t>
      </w:r>
      <w:r w:rsidRPr="00C73FD9">
        <w:t xml:space="preserve"> interact with the Help Desk manager as required to discuss access issues and fault rectification.</w:t>
      </w:r>
    </w:p>
    <w:p w14:paraId="5161D6CC" w14:textId="19966C3F" w:rsidR="00C73FD9" w:rsidRPr="00C73FD9" w:rsidRDefault="00DD5EB2" w:rsidP="00B256BE">
      <w:pPr>
        <w:pStyle w:val="ONEH2"/>
      </w:pPr>
      <w:r w:rsidRPr="00C73FD9">
        <w:t>The HARP</w:t>
      </w:r>
      <w:r w:rsidR="00E27849">
        <w:t xml:space="preserve"> and </w:t>
      </w:r>
      <w:r w:rsidRPr="00C73FD9">
        <w:t>IRAS Delivery Manager</w:t>
      </w:r>
      <w:r w:rsidR="00E27849">
        <w:t>s</w:t>
      </w:r>
      <w:r w:rsidRPr="00C73FD9">
        <w:t xml:space="preserve"> also signs off Help Desk reports </w:t>
      </w:r>
      <w:r w:rsidR="0065739F">
        <w:t xml:space="preserve">(see Appendix D) </w:t>
      </w:r>
      <w:r w:rsidRPr="00C73FD9">
        <w:t>including the format of such reports.</w:t>
      </w:r>
    </w:p>
    <w:p w14:paraId="317A34E4" w14:textId="77777777" w:rsidR="009775DA" w:rsidRDefault="009775DA" w:rsidP="00B256BE">
      <w:pPr>
        <w:rPr>
          <w:b/>
        </w:rPr>
      </w:pPr>
      <w:bookmarkStart w:id="74" w:name="_Toc431564407"/>
    </w:p>
    <w:p w14:paraId="384BCE12" w14:textId="4BE86E8C" w:rsidR="00DD5EB2" w:rsidRPr="00B256BE" w:rsidRDefault="00DD5EB2" w:rsidP="00B256BE">
      <w:pPr>
        <w:rPr>
          <w:b/>
        </w:rPr>
      </w:pPr>
      <w:r w:rsidRPr="00B256BE">
        <w:rPr>
          <w:b/>
        </w:rPr>
        <w:t>Systems Delivery Manager (SDM)</w:t>
      </w:r>
      <w:bookmarkEnd w:id="74"/>
    </w:p>
    <w:p w14:paraId="4F2D47B4" w14:textId="77777777" w:rsidR="00DD5EB2" w:rsidRPr="00C73FD9" w:rsidRDefault="00DD5EB2" w:rsidP="00B256BE">
      <w:pPr>
        <w:pStyle w:val="ONEH2"/>
      </w:pPr>
      <w:r w:rsidRPr="00C73FD9">
        <w:t>The SDM can interact with the HARP/IRAS technical delivery team to discuss delivery, maintenance, deployment and testing.</w:t>
      </w:r>
    </w:p>
    <w:p w14:paraId="1724A2F4" w14:textId="1A3BA49E" w:rsidR="00DD5EB2" w:rsidRPr="00C73FD9" w:rsidRDefault="00DD5EB2" w:rsidP="00B256BE">
      <w:pPr>
        <w:pStyle w:val="ONEH2"/>
      </w:pPr>
      <w:r w:rsidRPr="00C73FD9">
        <w:t>Communication can be via email, telephone or Lync/Skype/</w:t>
      </w:r>
      <w:r w:rsidR="00CA4F52">
        <w:t xml:space="preserve">Google </w:t>
      </w:r>
      <w:r w:rsidRPr="00C73FD9">
        <w:t>Hangout.</w:t>
      </w:r>
    </w:p>
    <w:p w14:paraId="738C26F5" w14:textId="77777777" w:rsidR="00DD5EB2" w:rsidRPr="00C73FD9" w:rsidRDefault="00DD5EB2" w:rsidP="00B256BE">
      <w:pPr>
        <w:pStyle w:val="ONEH2"/>
      </w:pPr>
      <w:r w:rsidRPr="00C73FD9">
        <w:t>The SDM will usually manage/coordinate such calls; however, the</w:t>
      </w:r>
      <w:r w:rsidR="00F01DC8">
        <w:t xml:space="preserve"> technical</w:t>
      </w:r>
      <w:r w:rsidRPr="00C73FD9">
        <w:t xml:space="preserve"> delivery team will also be expected to instigate communication if required.</w:t>
      </w:r>
    </w:p>
    <w:p w14:paraId="63EB2786" w14:textId="313F9C8F" w:rsidR="00C73FD9" w:rsidRPr="00F01DC8" w:rsidRDefault="00DD5EB2" w:rsidP="00B256BE">
      <w:pPr>
        <w:pStyle w:val="ONEH2"/>
      </w:pPr>
      <w:r w:rsidRPr="00C73FD9">
        <w:lastRenderedPageBreak/>
        <w:t xml:space="preserve">The SDM meets with the </w:t>
      </w:r>
      <w:r w:rsidR="00F01DC8">
        <w:t>Supplier</w:t>
      </w:r>
      <w:r w:rsidR="00F01DC8" w:rsidRPr="00C73FD9">
        <w:t xml:space="preserve">’s </w:t>
      </w:r>
      <w:r w:rsidR="003B2C99">
        <w:t>senior development</w:t>
      </w:r>
      <w:r w:rsidR="003B2C99" w:rsidRPr="00C73FD9">
        <w:t xml:space="preserve"> </w:t>
      </w:r>
      <w:r w:rsidR="00F01DC8">
        <w:t>manager</w:t>
      </w:r>
      <w:r w:rsidR="00F01DC8" w:rsidRPr="00C73FD9">
        <w:t xml:space="preserve"> </w:t>
      </w:r>
      <w:r w:rsidRPr="00C73FD9">
        <w:t>at least once a week to discuss overall delivery across both systems</w:t>
      </w:r>
      <w:r w:rsidRPr="00F44B4F">
        <w:rPr>
          <w:sz w:val="24"/>
          <w:szCs w:val="24"/>
        </w:rPr>
        <w:t>.</w:t>
      </w:r>
    </w:p>
    <w:p w14:paraId="4F583A1D" w14:textId="77777777" w:rsidR="00DD5EB2" w:rsidRPr="00C73FD9" w:rsidRDefault="00DD5EB2" w:rsidP="00B256BE">
      <w:pPr>
        <w:pStyle w:val="ONEH1-Nonum"/>
      </w:pPr>
      <w:bookmarkStart w:id="75" w:name="_Toc431564408"/>
      <w:r w:rsidRPr="00C73FD9">
        <w:t>Performance Measures</w:t>
      </w:r>
      <w:bookmarkEnd w:id="75"/>
    </w:p>
    <w:p w14:paraId="06BA3CBC" w14:textId="77777777" w:rsidR="00717DCF" w:rsidRPr="00B256BE" w:rsidRDefault="00DD5EB2" w:rsidP="00B256BE">
      <w:pPr>
        <w:pStyle w:val="ONEH1-Nonum"/>
      </w:pPr>
      <w:bookmarkStart w:id="76" w:name="_Toc431564409"/>
      <w:r w:rsidRPr="00B256BE">
        <w:t>Service Levels</w:t>
      </w:r>
      <w:bookmarkEnd w:id="76"/>
    </w:p>
    <w:p w14:paraId="1620EB67" w14:textId="638F461F" w:rsidR="00C73FD9" w:rsidRPr="00C73FD9" w:rsidRDefault="00DD5EB2" w:rsidP="00B256BE">
      <w:pPr>
        <w:pStyle w:val="ONEH2"/>
      </w:pPr>
      <w:r w:rsidRPr="00C73FD9">
        <w:t>For Service Levels, see Appendix B</w:t>
      </w:r>
    </w:p>
    <w:p w14:paraId="07F39CCC" w14:textId="77777777" w:rsidR="00717DCF" w:rsidRPr="00B256BE" w:rsidRDefault="00DD5EB2" w:rsidP="00B256BE">
      <w:pPr>
        <w:pStyle w:val="ONEH1-Nonum"/>
      </w:pPr>
      <w:bookmarkStart w:id="77" w:name="_Toc431564410"/>
      <w:r w:rsidRPr="00B256BE">
        <w:t>Key Performance Indicators</w:t>
      </w:r>
      <w:bookmarkEnd w:id="77"/>
    </w:p>
    <w:p w14:paraId="27D2F170" w14:textId="77777777" w:rsidR="00DD5EB2" w:rsidRPr="00C73FD9" w:rsidRDefault="00DD5EB2" w:rsidP="00B256BE">
      <w:pPr>
        <w:pStyle w:val="ONEH2"/>
      </w:pPr>
      <w:r w:rsidRPr="00C73FD9">
        <w:t>For ease of service delivery and quality monitoring, a number of KPIs will be defined and reported against. These will include:</w:t>
      </w:r>
    </w:p>
    <w:p w14:paraId="272D25DE" w14:textId="77777777" w:rsidR="00DD5EB2" w:rsidRPr="00C73FD9" w:rsidRDefault="00DD5EB2" w:rsidP="00B256BE">
      <w:pPr>
        <w:pStyle w:val="ListBullet"/>
      </w:pPr>
      <w:r w:rsidRPr="00C73FD9">
        <w:t>A minimum of 80% of calls to the Help Desk to be answered within 5 rings.</w:t>
      </w:r>
    </w:p>
    <w:p w14:paraId="0A128321" w14:textId="77777777" w:rsidR="00DD5EB2" w:rsidRPr="00801D49" w:rsidRDefault="00DD5EB2" w:rsidP="00A16935">
      <w:pPr>
        <w:pStyle w:val="ListBullet"/>
        <w:numPr>
          <w:ilvl w:val="2"/>
          <w:numId w:val="172"/>
        </w:numPr>
      </w:pPr>
      <w:r w:rsidRPr="00801D49">
        <w:t xml:space="preserve">Rectification times for the various categories of issues </w:t>
      </w:r>
    </w:p>
    <w:p w14:paraId="033D356D" w14:textId="77777777" w:rsidR="00DD5EB2" w:rsidRPr="00801D49" w:rsidRDefault="00DD5EB2" w:rsidP="00A16935">
      <w:pPr>
        <w:pStyle w:val="ListBullet"/>
        <w:numPr>
          <w:ilvl w:val="2"/>
          <w:numId w:val="172"/>
        </w:numPr>
      </w:pPr>
      <w:r w:rsidRPr="00801D49">
        <w:t xml:space="preserve">Rectification times for the various categories of software faults </w:t>
      </w:r>
    </w:p>
    <w:p w14:paraId="5E373F0F" w14:textId="77777777" w:rsidR="00DD5EB2" w:rsidRPr="00801D49" w:rsidRDefault="00DD5EB2" w:rsidP="00A16935">
      <w:pPr>
        <w:pStyle w:val="ListBullet"/>
        <w:numPr>
          <w:ilvl w:val="2"/>
          <w:numId w:val="172"/>
        </w:numPr>
      </w:pPr>
      <w:r w:rsidRPr="00801D49">
        <w:t>Software enhancement evaluation deadlines met</w:t>
      </w:r>
    </w:p>
    <w:p w14:paraId="087AFF97" w14:textId="77777777" w:rsidR="00DD5EB2" w:rsidRPr="00801D49" w:rsidRDefault="00DD5EB2" w:rsidP="00A16935">
      <w:pPr>
        <w:pStyle w:val="ListBullet"/>
        <w:numPr>
          <w:ilvl w:val="2"/>
          <w:numId w:val="172"/>
        </w:numPr>
      </w:pPr>
      <w:r w:rsidRPr="00801D49">
        <w:t>Defect leakage from Supplier testing</w:t>
      </w:r>
    </w:p>
    <w:p w14:paraId="71AC05DD" w14:textId="77777777" w:rsidR="00DD5EB2" w:rsidRPr="00C73FD9" w:rsidRDefault="00DD5EB2" w:rsidP="00A16935">
      <w:pPr>
        <w:pStyle w:val="ListBullet"/>
        <w:numPr>
          <w:ilvl w:val="2"/>
          <w:numId w:val="172"/>
        </w:numPr>
      </w:pPr>
      <w:r w:rsidRPr="00801D49">
        <w:t>Rate of ‘first</w:t>
      </w:r>
      <w:r w:rsidRPr="00C73FD9">
        <w:t>-time fix’ on defects</w:t>
      </w:r>
    </w:p>
    <w:p w14:paraId="6F69F075" w14:textId="77777777" w:rsidR="00DD5EB2" w:rsidRDefault="00DD5EB2" w:rsidP="00B256BE">
      <w:pPr>
        <w:pStyle w:val="ListBullet"/>
      </w:pPr>
      <w:r w:rsidRPr="00C73FD9">
        <w:t>Adherence to defect priority timescales for resolution</w:t>
      </w:r>
    </w:p>
    <w:p w14:paraId="3142838D" w14:textId="7366B7EC" w:rsidR="00DD5EB2" w:rsidRPr="001E06F3" w:rsidRDefault="00DD5EB2" w:rsidP="00CB1E42">
      <w:pPr>
        <w:pStyle w:val="ListBullet"/>
        <w:numPr>
          <w:ilvl w:val="0"/>
          <w:numId w:val="0"/>
        </w:numPr>
        <w:ind w:left="1440" w:hanging="360"/>
        <w:rPr>
          <w:rFonts w:eastAsiaTheme="majorEastAsia"/>
        </w:rPr>
      </w:pPr>
    </w:p>
    <w:p w14:paraId="5FBD786F" w14:textId="73F32D0F" w:rsidR="00DD5EB2" w:rsidRPr="00B256BE" w:rsidRDefault="00015552" w:rsidP="00116122">
      <w:pPr>
        <w:pStyle w:val="Heading1NOTOC"/>
      </w:pPr>
      <w:bookmarkStart w:id="78" w:name="_Toc431564411"/>
      <w:r>
        <w:lastRenderedPageBreak/>
        <w:t>SECTION</w:t>
      </w:r>
      <w:r w:rsidR="00DD5EB2" w:rsidRPr="00B256BE">
        <w:t xml:space="preserve"> D</w:t>
      </w:r>
      <w:r w:rsidR="004C5A95">
        <w:t xml:space="preserve">:  </w:t>
      </w:r>
      <w:r w:rsidR="00DD5EB2" w:rsidRPr="00B256BE">
        <w:t>CONTRACT MANAGEMENT AND REPORTING</w:t>
      </w:r>
      <w:bookmarkEnd w:id="78"/>
    </w:p>
    <w:p w14:paraId="6E6094D4" w14:textId="77777777" w:rsidR="00DD5EB2" w:rsidRPr="00B256BE" w:rsidRDefault="00DD5EB2" w:rsidP="00B256BE">
      <w:pPr>
        <w:pStyle w:val="ONEH1"/>
      </w:pPr>
      <w:bookmarkStart w:id="79" w:name="_Toc431564412"/>
      <w:r w:rsidRPr="006F0D01">
        <w:t>Contract period and Payment Terms</w:t>
      </w:r>
      <w:bookmarkEnd w:id="79"/>
    </w:p>
    <w:p w14:paraId="7D6F9377" w14:textId="77777777" w:rsidR="00DD5EB2" w:rsidRPr="00CA7DA6" w:rsidRDefault="00801D49" w:rsidP="00B256BE">
      <w:pPr>
        <w:pStyle w:val="ONEH1-Nonum"/>
      </w:pPr>
      <w:bookmarkStart w:id="80" w:name="_Toc431564413"/>
      <w:r>
        <w:t xml:space="preserve">Length </w:t>
      </w:r>
      <w:r w:rsidR="00DD5EB2" w:rsidRPr="00CA7DA6">
        <w:t>of</w:t>
      </w:r>
      <w:r>
        <w:t xml:space="preserve"> </w:t>
      </w:r>
      <w:r w:rsidR="00DD5EB2" w:rsidRPr="00CA7DA6">
        <w:t>contract</w:t>
      </w:r>
      <w:bookmarkEnd w:id="80"/>
    </w:p>
    <w:p w14:paraId="3C793F6E" w14:textId="77777777" w:rsidR="00DD5EB2" w:rsidRDefault="00DD5EB2" w:rsidP="00B256BE">
      <w:pPr>
        <w:pStyle w:val="ONEH2"/>
      </w:pPr>
      <w:r w:rsidRPr="00F76B24">
        <w:t>The HRA strategy to secure long-term objectives through the stable provision</w:t>
      </w:r>
      <w:r>
        <w:t xml:space="preserve"> of quality services requires a </w:t>
      </w:r>
      <w:r w:rsidRPr="00F76B24">
        <w:t>contract of three to five years’ duration.</w:t>
      </w:r>
    </w:p>
    <w:p w14:paraId="4F775E86" w14:textId="00624F31" w:rsidR="00622509" w:rsidRPr="001815CC" w:rsidRDefault="00DD5EB2" w:rsidP="00B256BE">
      <w:pPr>
        <w:pStyle w:val="ONEH2"/>
      </w:pPr>
      <w:r w:rsidRPr="001815CC">
        <w:t xml:space="preserve">It is the </w:t>
      </w:r>
      <w:r>
        <w:t>HRA</w:t>
      </w:r>
      <w:r w:rsidRPr="001815CC">
        <w:t>’s intention to award an initial contract for a period of 3 years</w:t>
      </w:r>
      <w:r>
        <w:t xml:space="preserve"> from 1st April 2016 until 31</w:t>
      </w:r>
      <w:r w:rsidRPr="00622509">
        <w:t>st</w:t>
      </w:r>
      <w:r>
        <w:t xml:space="preserve"> </w:t>
      </w:r>
      <w:r w:rsidRPr="001815CC">
        <w:t xml:space="preserve">March 2019. There are options to extend the contract for 2 periods of up to 12 months each at the </w:t>
      </w:r>
      <w:r>
        <w:t>HRA</w:t>
      </w:r>
      <w:r w:rsidRPr="001815CC">
        <w:t>’</w:t>
      </w:r>
      <w:r>
        <w:t xml:space="preserve">s </w:t>
      </w:r>
      <w:r w:rsidRPr="001815CC">
        <w:t>sole discretion. The upper cost estimate provided in section II.</w:t>
      </w:r>
      <w:r w:rsidR="004C5A95">
        <w:t>3</w:t>
      </w:r>
      <w:r w:rsidRPr="001815CC">
        <w:t>) is the maximum sum available fo</w:t>
      </w:r>
      <w:r>
        <w:t xml:space="preserve">r the full 5 </w:t>
      </w:r>
      <w:r w:rsidRPr="001815CC">
        <w:t>years, including the available extension options.</w:t>
      </w:r>
    </w:p>
    <w:p w14:paraId="317213C5" w14:textId="77777777" w:rsidR="00DD5EB2" w:rsidRPr="006F0D01" w:rsidRDefault="00DD5EB2" w:rsidP="00B256BE">
      <w:pPr>
        <w:pStyle w:val="ONEH1"/>
        <w:numPr>
          <w:ilvl w:val="0"/>
          <w:numId w:val="0"/>
        </w:numPr>
      </w:pPr>
      <w:bookmarkStart w:id="81" w:name="_Toc429663578"/>
      <w:bookmarkStart w:id="82" w:name="_Toc429663579"/>
      <w:bookmarkStart w:id="83" w:name="_Toc431564414"/>
      <w:bookmarkEnd w:id="81"/>
      <w:bookmarkEnd w:id="82"/>
      <w:r w:rsidRPr="00CA7DA6">
        <w:t>Payment terms and Payment Incentives</w:t>
      </w:r>
      <w:bookmarkEnd w:id="83"/>
    </w:p>
    <w:p w14:paraId="006D4549" w14:textId="49D1B381" w:rsidR="00DD5EB2" w:rsidRDefault="005654BA" w:rsidP="00B256BE">
      <w:pPr>
        <w:pStyle w:val="ONEH2"/>
      </w:pPr>
      <w:r>
        <w:t>The contract is value is capped at £1,0</w:t>
      </w:r>
      <w:r w:rsidR="00CA4F52">
        <w:t>0</w:t>
      </w:r>
      <w:r>
        <w:t>0,000 in any year.</w:t>
      </w:r>
    </w:p>
    <w:p w14:paraId="7213682B" w14:textId="017B0EA0" w:rsidR="00622509" w:rsidRPr="007636D3" w:rsidRDefault="00DD5EB2" w:rsidP="00B256BE">
      <w:pPr>
        <w:pStyle w:val="ONEH2"/>
      </w:pPr>
      <w:r>
        <w:t>Whilst the above describes the allocated budget, the HRA will look favourably on proposals that deliver the required Service to the required Service Levels whi</w:t>
      </w:r>
      <w:r w:rsidR="00D03F0F">
        <w:t>l</w:t>
      </w:r>
      <w:r>
        <w:t>st at the same time adding further value and/or reducing cost.</w:t>
      </w:r>
    </w:p>
    <w:p w14:paraId="6D903420" w14:textId="77777777" w:rsidR="00DD5EB2" w:rsidRPr="006F0D01" w:rsidRDefault="00DD5EB2" w:rsidP="00B256BE">
      <w:pPr>
        <w:pStyle w:val="ONEH1"/>
      </w:pPr>
      <w:bookmarkStart w:id="84" w:name="_Toc431564415"/>
      <w:r w:rsidRPr="00587B0D">
        <w:t xml:space="preserve">Contract </w:t>
      </w:r>
      <w:r w:rsidRPr="00801D49">
        <w:t>Monitoring</w:t>
      </w:r>
      <w:bookmarkEnd w:id="84"/>
    </w:p>
    <w:p w14:paraId="502CAF3A" w14:textId="68ECC420" w:rsidR="00DD5EB2" w:rsidRPr="00615D74" w:rsidRDefault="00DD5EB2" w:rsidP="00B256BE">
      <w:pPr>
        <w:pStyle w:val="ONEH2"/>
      </w:pPr>
      <w:r w:rsidRPr="00615D74">
        <w:t>The Supplier will provide a monthly report of performance against KPIs and the SLA</w:t>
      </w:r>
      <w:r w:rsidR="00D03F0F">
        <w:t>.</w:t>
      </w:r>
    </w:p>
    <w:p w14:paraId="5D4B2ACC" w14:textId="77777777" w:rsidR="00DD5EB2" w:rsidRPr="00615D74" w:rsidRDefault="00DD5EB2" w:rsidP="00B256BE">
      <w:pPr>
        <w:pStyle w:val="ONEH2"/>
      </w:pPr>
      <w:r w:rsidRPr="00615D74">
        <w:t xml:space="preserve">The Supplier will be responsible for providing ad hoc reports as requested by the HRA. </w:t>
      </w:r>
    </w:p>
    <w:p w14:paraId="27B5AF13" w14:textId="77777777" w:rsidR="00DD5EB2" w:rsidRPr="00615D74" w:rsidRDefault="00DD5EB2" w:rsidP="00B256BE">
      <w:pPr>
        <w:pStyle w:val="ONEH2"/>
      </w:pPr>
      <w:r w:rsidRPr="00615D74">
        <w:t>The Supplier is to provide the HRA with a report of the hours worked by personnel under this contract on request.</w:t>
      </w:r>
    </w:p>
    <w:p w14:paraId="000A3303" w14:textId="6A563973" w:rsidR="00DD5EB2" w:rsidRDefault="00DD5EB2" w:rsidP="00B256BE">
      <w:pPr>
        <w:pStyle w:val="ONEH2"/>
      </w:pPr>
      <w:r w:rsidRPr="00615D74">
        <w:t>The Supplier will meet with HRA management on a quarterly basis to conduct service management reviews, which can be undertaken virtually. However, the Supplier shall</w:t>
      </w:r>
      <w:r w:rsidR="00BB31C1">
        <w:t>,</w:t>
      </w:r>
      <w:r w:rsidRPr="00615D74">
        <w:t xml:space="preserve"> at their own expense</w:t>
      </w:r>
      <w:r w:rsidR="00BB31C1">
        <w:t>,</w:t>
      </w:r>
      <w:r w:rsidRPr="00615D74">
        <w:t xml:space="preserve"> attend at least one service management review meeting in person at HRA premises once per year.</w:t>
      </w:r>
    </w:p>
    <w:p w14:paraId="1E0B7CBA" w14:textId="05A8E8F1" w:rsidR="00287CCB" w:rsidRDefault="00287CCB" w:rsidP="00287CCB">
      <w:pPr>
        <w:pStyle w:val="ONEH2"/>
        <w:rPr>
          <w:lang w:val="en-US"/>
        </w:rPr>
      </w:pPr>
      <w:r>
        <w:rPr>
          <w:lang w:val="en-US"/>
        </w:rPr>
        <w:t xml:space="preserve">Two weeks prior to each review meeting the Supplier shall provide a written service management review report to the HRA regarding the provision of the Services and the operation of this Contract. Such contract management report shall contain: </w:t>
      </w:r>
    </w:p>
    <w:p w14:paraId="39BCA617" w14:textId="24EE0C7C" w:rsidR="00287CCB" w:rsidRPr="008F78AC" w:rsidRDefault="00287CCB" w:rsidP="008F78AC">
      <w:pPr>
        <w:pStyle w:val="ListBullet"/>
      </w:pPr>
      <w:bookmarkStart w:id="85" w:name="_Toc304135518"/>
      <w:bookmarkStart w:id="86" w:name="_Toc303951435"/>
      <w:bookmarkStart w:id="87" w:name="_Toc303950655"/>
      <w:bookmarkStart w:id="88" w:name="_Toc303949888"/>
      <w:bookmarkStart w:id="89" w:name="_Toc303949121"/>
      <w:bookmarkEnd w:id="85"/>
      <w:bookmarkEnd w:id="86"/>
      <w:bookmarkEnd w:id="87"/>
      <w:bookmarkEnd w:id="88"/>
      <w:r w:rsidRPr="008F78AC">
        <w:t xml:space="preserve">details of the performance of the Supplier when assessed in accordance with the </w:t>
      </w:r>
      <w:bookmarkEnd w:id="89"/>
      <w:r w:rsidR="00CB1E42" w:rsidRPr="008F78AC">
        <w:t>KPIs </w:t>
      </w:r>
      <w:r w:rsidR="00CB1E42">
        <w:t>and</w:t>
      </w:r>
      <w:r w:rsidRPr="008F78AC">
        <w:t xml:space="preserve"> Service Levels since the last such performance report </w:t>
      </w:r>
    </w:p>
    <w:p w14:paraId="153CA061" w14:textId="3B97CE56" w:rsidR="00287CCB" w:rsidRPr="008F78AC" w:rsidRDefault="00287CCB" w:rsidP="008F78AC">
      <w:pPr>
        <w:pStyle w:val="ListBullet"/>
      </w:pPr>
      <w:bookmarkStart w:id="90" w:name="_Toc303949124"/>
      <w:bookmarkStart w:id="91" w:name="_Toc303949891"/>
      <w:bookmarkStart w:id="92" w:name="_Toc303950658"/>
      <w:bookmarkStart w:id="93" w:name="_Toc303951438"/>
      <w:bookmarkStart w:id="94" w:name="_Toc304135521"/>
      <w:bookmarkEnd w:id="90"/>
      <w:bookmarkEnd w:id="91"/>
      <w:bookmarkEnd w:id="92"/>
      <w:bookmarkEnd w:id="93"/>
      <w:r w:rsidRPr="008F78AC">
        <w:t>details of any complaints from or on behalf of service users, their nature and the way in which the Supplier has responded to such complaints since the last review meeting written report</w:t>
      </w:r>
      <w:bookmarkEnd w:id="94"/>
    </w:p>
    <w:p w14:paraId="4F3E382D" w14:textId="7221CAD5" w:rsidR="00287CCB" w:rsidRDefault="00287CCB" w:rsidP="008F78AC">
      <w:pPr>
        <w:pStyle w:val="ListBullet"/>
      </w:pPr>
      <w:r w:rsidRPr="008F78AC">
        <w:lastRenderedPageBreak/>
        <w:t>a status report in relation to the implementation of any current Remedial Proposals by either Party</w:t>
      </w:r>
    </w:p>
    <w:p w14:paraId="0C0A0000" w14:textId="76AEAB4E" w:rsidR="00422D5D" w:rsidRPr="008F78AC" w:rsidRDefault="00422D5D" w:rsidP="008F78AC">
      <w:pPr>
        <w:pStyle w:val="ListBullet"/>
      </w:pPr>
      <w:r>
        <w:t>a review of current demand and resource levels</w:t>
      </w:r>
    </w:p>
    <w:p w14:paraId="07F0C343" w14:textId="7586631E" w:rsidR="00DD5EB2" w:rsidRPr="00615D74" w:rsidRDefault="00287CCB" w:rsidP="00266E29">
      <w:pPr>
        <w:pStyle w:val="ListBullet"/>
      </w:pPr>
      <w:bookmarkStart w:id="95" w:name="_Toc304135522"/>
      <w:bookmarkStart w:id="96" w:name="_Toc303951439"/>
      <w:bookmarkStart w:id="97" w:name="_Toc303950659"/>
      <w:bookmarkStart w:id="98" w:name="_Toc303949892"/>
      <w:bookmarkStart w:id="99" w:name="_Toc303949125"/>
      <w:bookmarkEnd w:id="95"/>
      <w:bookmarkEnd w:id="96"/>
      <w:bookmarkEnd w:id="97"/>
      <w:bookmarkEnd w:id="98"/>
      <w:r w:rsidRPr="008F78AC">
        <w:t>such other information as reasonably required by the</w:t>
      </w:r>
      <w:bookmarkEnd w:id="99"/>
      <w:r>
        <w:t xml:space="preserve"> HRA</w:t>
      </w:r>
      <w:r w:rsidRPr="008F78AC">
        <w:t> </w:t>
      </w:r>
      <w:bookmarkStart w:id="100" w:name="_Toc429663582"/>
      <w:bookmarkEnd w:id="100"/>
    </w:p>
    <w:p w14:paraId="3A7F8708" w14:textId="77777777" w:rsidR="00DD5EB2" w:rsidRPr="006F0D01" w:rsidRDefault="00DD5EB2" w:rsidP="00B256BE">
      <w:pPr>
        <w:pStyle w:val="ONEH1"/>
      </w:pPr>
      <w:bookmarkStart w:id="101" w:name="_Toc431564417"/>
      <w:r w:rsidRPr="00587B0D">
        <w:t>End of Contract</w:t>
      </w:r>
      <w:bookmarkEnd w:id="101"/>
    </w:p>
    <w:p w14:paraId="496C0AE5" w14:textId="415B699B" w:rsidR="00771FDB" w:rsidRDefault="0029272A" w:rsidP="00B256BE">
      <w:pPr>
        <w:pStyle w:val="ONEH2"/>
      </w:pPr>
      <w:r>
        <w:t>Within three</w:t>
      </w:r>
      <w:r w:rsidR="00D03F0F">
        <w:t xml:space="preserve"> </w:t>
      </w:r>
      <w:r>
        <w:t>months of</w:t>
      </w:r>
      <w:r w:rsidR="00771FDB" w:rsidRPr="0037520E">
        <w:t xml:space="preserve"> </w:t>
      </w:r>
      <w:r w:rsidR="00771FDB" w:rsidRPr="001C09C8">
        <w:t>the commencement</w:t>
      </w:r>
      <w:r w:rsidR="00771FDB" w:rsidRPr="0037520E">
        <w:t xml:space="preserve"> of the contract, the Supplier will supply and agree, with the HRA, an exit plan.</w:t>
      </w:r>
    </w:p>
    <w:p w14:paraId="50EAD233" w14:textId="77777777" w:rsidR="00771FDB" w:rsidRPr="0031407C" w:rsidRDefault="00771FDB" w:rsidP="00B256BE">
      <w:pPr>
        <w:pStyle w:val="ONEH2"/>
      </w:pPr>
      <w:r w:rsidRPr="0031407C">
        <w:t>The exit plan will make clear:</w:t>
      </w:r>
    </w:p>
    <w:p w14:paraId="5B8ED4A7" w14:textId="77777777" w:rsidR="00771FDB" w:rsidRPr="00801D49" w:rsidRDefault="00771FDB" w:rsidP="00B256BE">
      <w:pPr>
        <w:pStyle w:val="ListBullet"/>
      </w:pPr>
      <w:r w:rsidRPr="00801D49">
        <w:t>How the exit will be managed</w:t>
      </w:r>
    </w:p>
    <w:p w14:paraId="1180FA9D" w14:textId="7D2B9DF8" w:rsidR="00C759E0" w:rsidRPr="006F0D01" w:rsidRDefault="00771FDB" w:rsidP="008F78AC">
      <w:pPr>
        <w:pStyle w:val="ListBullet"/>
      </w:pPr>
      <w:r w:rsidRPr="004D196F">
        <w:t xml:space="preserve">The roles of the Supplier, the HRA and, where applicable, the third-party that </w:t>
      </w:r>
      <w:r w:rsidR="003E35A1">
        <w:t>w</w:t>
      </w:r>
      <w:r w:rsidRPr="004D196F">
        <w:t>ill be assuming the Service</w:t>
      </w:r>
      <w:r w:rsidRPr="00461297">
        <w:t xml:space="preserve"> provision post-exit.</w:t>
      </w:r>
    </w:p>
    <w:p w14:paraId="1C1B1AC0" w14:textId="2535DAB2" w:rsidR="006F0D01" w:rsidRPr="00B256BE" w:rsidRDefault="006F0D01" w:rsidP="003E35A1">
      <w:pPr>
        <w:pStyle w:val="ListBullet"/>
        <w:numPr>
          <w:ilvl w:val="0"/>
          <w:numId w:val="0"/>
        </w:numPr>
        <w:ind w:left="1440"/>
        <w:sectPr w:rsidR="006F0D01" w:rsidRPr="00B256BE" w:rsidSect="00B37A94">
          <w:headerReference w:type="default" r:id="rId26"/>
          <w:footerReference w:type="default" r:id="rId27"/>
          <w:pgSz w:w="11906" w:h="16838"/>
          <w:pgMar w:top="1817" w:right="1440" w:bottom="2126" w:left="1440" w:header="709" w:footer="878" w:gutter="0"/>
          <w:cols w:space="708"/>
          <w:docGrid w:linePitch="360"/>
        </w:sectPr>
      </w:pPr>
    </w:p>
    <w:p w14:paraId="2AAC727E" w14:textId="6E760E84" w:rsidR="00DD5EB2" w:rsidRPr="006F0D01" w:rsidRDefault="00F668CE" w:rsidP="00116122">
      <w:pPr>
        <w:pStyle w:val="Heading1NOTOC"/>
      </w:pPr>
      <w:bookmarkStart w:id="102" w:name="_Toc431564419"/>
      <w:r>
        <w:lastRenderedPageBreak/>
        <w:t>Appendices</w:t>
      </w:r>
      <w:r>
        <w:br/>
      </w:r>
      <w:r w:rsidR="00DD5EB2" w:rsidRPr="00587B0D">
        <w:t>Appendix A: Illustrative Polling and Data Flow</w:t>
      </w:r>
      <w:bookmarkEnd w:id="102"/>
    </w:p>
    <w:p w14:paraId="60AE32BE" w14:textId="25EECF17" w:rsidR="00526433" w:rsidRDefault="003B2C99" w:rsidP="004C5A95">
      <w:pPr>
        <w:jc w:val="center"/>
      </w:pPr>
      <w:r w:rsidRPr="00D97BAB">
        <w:rPr>
          <w:noProof/>
          <w:lang w:eastAsia="en-GB"/>
        </w:rPr>
        <w:drawing>
          <wp:inline distT="0" distB="0" distL="0" distR="0" wp14:anchorId="0E23A896" wp14:editId="6877C76A">
            <wp:extent cx="4669971" cy="3502937"/>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4673907" cy="3505890"/>
                    </a:xfrm>
                    <a:prstGeom prst="rect">
                      <a:avLst/>
                    </a:prstGeom>
                  </pic:spPr>
                </pic:pic>
              </a:graphicData>
            </a:graphic>
          </wp:inline>
        </w:drawing>
      </w:r>
    </w:p>
    <w:p w14:paraId="15DD870E" w14:textId="77777777" w:rsidR="00526433" w:rsidRDefault="00526433" w:rsidP="00422D5D">
      <w:pPr>
        <w:jc w:val="center"/>
      </w:pPr>
    </w:p>
    <w:p w14:paraId="4DCFA204" w14:textId="77777777" w:rsidR="003E35A1" w:rsidRDefault="003E35A1" w:rsidP="00422D5D">
      <w:pPr>
        <w:jc w:val="center"/>
        <w:rPr>
          <w:noProof/>
          <w:lang w:eastAsia="en-GB"/>
        </w:rPr>
      </w:pPr>
    </w:p>
    <w:p w14:paraId="3F0151BE" w14:textId="558B73A8" w:rsidR="00526433" w:rsidRDefault="003E35A1" w:rsidP="0029272A">
      <w:pPr>
        <w:jc w:val="center"/>
        <w:sectPr w:rsidR="00526433" w:rsidSect="00422D5D">
          <w:headerReference w:type="default" r:id="rId29"/>
          <w:footerReference w:type="default" r:id="rId30"/>
          <w:type w:val="continuous"/>
          <w:pgSz w:w="11906" w:h="16838"/>
          <w:pgMar w:top="1843" w:right="1418" w:bottom="1134" w:left="1418" w:header="720" w:footer="720" w:gutter="0"/>
          <w:cols w:space="720"/>
          <w:titlePg/>
          <w:docGrid w:linePitch="299"/>
        </w:sectPr>
      </w:pPr>
      <w:r w:rsidRPr="00D97BAB">
        <w:rPr>
          <w:noProof/>
          <w:lang w:eastAsia="en-GB"/>
        </w:rPr>
        <w:drawing>
          <wp:inline distT="0" distB="0" distL="0" distR="0" wp14:anchorId="25D31B47" wp14:editId="2C39C32D">
            <wp:extent cx="4898571" cy="3673454"/>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4901924" cy="3675969"/>
                    </a:xfrm>
                    <a:prstGeom prst="rect">
                      <a:avLst/>
                    </a:prstGeom>
                  </pic:spPr>
                </pic:pic>
              </a:graphicData>
            </a:graphic>
          </wp:inline>
        </w:drawing>
      </w:r>
    </w:p>
    <w:p w14:paraId="7551C4F1" w14:textId="77777777" w:rsidR="00526433" w:rsidRDefault="00526433" w:rsidP="00422D5D">
      <w:pPr>
        <w:jc w:val="center"/>
      </w:pPr>
      <w:bookmarkStart w:id="103" w:name="_Toc431564420"/>
    </w:p>
    <w:p w14:paraId="485D54A4" w14:textId="77777777" w:rsidR="00DD5EB2" w:rsidRPr="00B256BE" w:rsidRDefault="00DD5EB2" w:rsidP="00116122">
      <w:pPr>
        <w:pStyle w:val="Heading1NOTOC"/>
      </w:pPr>
      <w:r w:rsidRPr="00B256BE">
        <w:lastRenderedPageBreak/>
        <w:t>Appendix B: Service Levels</w:t>
      </w:r>
      <w:bookmarkEnd w:id="103"/>
    </w:p>
    <w:p w14:paraId="3F84EDD2" w14:textId="77777777" w:rsidR="00DD5EB2" w:rsidRPr="00B256BE" w:rsidRDefault="00DD5EB2" w:rsidP="00B256BE">
      <w:pPr>
        <w:pStyle w:val="LeftSide"/>
        <w:rPr>
          <w:b/>
          <w:lang w:val="en" w:eastAsia="en-GB"/>
        </w:rPr>
      </w:pPr>
      <w:r w:rsidRPr="00B256BE">
        <w:rPr>
          <w:b/>
          <w:lang w:val="en" w:eastAsia="en-GB"/>
        </w:rPr>
        <w:t>Service Level Agreement</w:t>
      </w:r>
    </w:p>
    <w:p w14:paraId="69A46DC0" w14:textId="77777777" w:rsidR="00DD5EB2" w:rsidRPr="00B55A2B" w:rsidRDefault="00DD5EB2" w:rsidP="00B256BE">
      <w:pPr>
        <w:pStyle w:val="LeftSide"/>
        <w:rPr>
          <w:b/>
          <w:lang w:val="en" w:eastAsia="en-GB"/>
        </w:rPr>
      </w:pPr>
      <w:r w:rsidRPr="00B55A2B">
        <w:rPr>
          <w:b/>
          <w:lang w:val="en" w:eastAsia="en-GB"/>
        </w:rPr>
        <w:t xml:space="preserve">Service name: </w:t>
      </w:r>
      <w:r w:rsidRPr="00B55A2B">
        <w:rPr>
          <w:lang w:val="en" w:eastAsia="en-GB"/>
        </w:rPr>
        <w:t>HRA Research Systems</w:t>
      </w:r>
    </w:p>
    <w:p w14:paraId="64133E22" w14:textId="77777777" w:rsidR="00DD5EB2" w:rsidRPr="00801D49" w:rsidRDefault="00DD5EB2" w:rsidP="00926DB6">
      <w:pPr>
        <w:pStyle w:val="SIXH1"/>
        <w:numPr>
          <w:ilvl w:val="0"/>
          <w:numId w:val="134"/>
        </w:numPr>
        <w:rPr>
          <w:rFonts w:ascii="Arial" w:hAnsi="Arial"/>
          <w:b w:val="0"/>
          <w:lang w:val="en" w:eastAsia="en-GB"/>
        </w:rPr>
      </w:pPr>
      <w:r w:rsidRPr="00801D49">
        <w:rPr>
          <w:rFonts w:ascii="Arial" w:hAnsi="Arial"/>
          <w:b w:val="0"/>
          <w:lang w:val="en" w:eastAsia="en-GB"/>
        </w:rPr>
        <w:t xml:space="preserve">Service Level Manager: </w:t>
      </w:r>
      <w:r w:rsidRPr="00877FC2">
        <w:rPr>
          <w:rFonts w:ascii="Arial" w:hAnsi="Arial"/>
          <w:b w:val="0"/>
          <w:lang w:val="en" w:eastAsia="en-GB"/>
        </w:rPr>
        <w:t>&lt;Name and Company&gt;</w:t>
      </w:r>
    </w:p>
    <w:p w14:paraId="514380F5" w14:textId="77777777" w:rsidR="00DD5EB2" w:rsidRPr="00801D49" w:rsidRDefault="00DD5EB2" w:rsidP="00926DB6">
      <w:pPr>
        <w:pStyle w:val="SIXH1"/>
        <w:numPr>
          <w:ilvl w:val="0"/>
          <w:numId w:val="134"/>
        </w:numPr>
        <w:rPr>
          <w:rFonts w:ascii="Arial" w:hAnsi="Arial"/>
          <w:b w:val="0"/>
          <w:lang w:val="en" w:eastAsia="en-GB"/>
        </w:rPr>
      </w:pPr>
      <w:r w:rsidRPr="00801D49">
        <w:rPr>
          <w:rFonts w:ascii="Arial" w:hAnsi="Arial"/>
          <w:b w:val="0"/>
          <w:lang w:val="en" w:eastAsia="en-GB"/>
        </w:rPr>
        <w:t>Customer representative(s): HRA Systems Delivery Manager.</w:t>
      </w:r>
    </w:p>
    <w:p w14:paraId="20D8F3D6" w14:textId="081E2CE0" w:rsidR="00C06C16" w:rsidRPr="00422D5D" w:rsidRDefault="00DD5EB2" w:rsidP="00926DB6">
      <w:pPr>
        <w:pStyle w:val="SIXH1"/>
        <w:numPr>
          <w:ilvl w:val="0"/>
          <w:numId w:val="134"/>
        </w:numPr>
        <w:rPr>
          <w:rFonts w:ascii="Arial" w:hAnsi="Arial"/>
          <w:b w:val="0"/>
          <w:lang w:val="en" w:eastAsia="en-GB"/>
        </w:rPr>
      </w:pPr>
      <w:r w:rsidRPr="00801D49">
        <w:rPr>
          <w:rFonts w:ascii="Arial" w:hAnsi="Arial"/>
          <w:b w:val="0"/>
          <w:lang w:val="en" w:eastAsia="en-GB"/>
        </w:rPr>
        <w:t>Contract duration</w:t>
      </w:r>
    </w:p>
    <w:p w14:paraId="00A88449" w14:textId="54F350A3" w:rsidR="00DD5EB2" w:rsidRPr="00801D49" w:rsidRDefault="00DD5EB2" w:rsidP="00926DB6">
      <w:pPr>
        <w:pStyle w:val="SIXH1"/>
        <w:numPr>
          <w:ilvl w:val="0"/>
          <w:numId w:val="134"/>
        </w:numPr>
        <w:rPr>
          <w:rFonts w:ascii="Arial" w:hAnsi="Arial"/>
          <w:b w:val="0"/>
          <w:lang w:val="en" w:eastAsia="en-GB"/>
        </w:rPr>
      </w:pPr>
      <w:r w:rsidRPr="00422D5D">
        <w:rPr>
          <w:rFonts w:ascii="Arial" w:hAnsi="Arial"/>
          <w:b w:val="0"/>
          <w:lang w:val="en" w:eastAsia="en-GB"/>
        </w:rPr>
        <w:t>Start</w:t>
      </w:r>
      <w:r w:rsidRPr="00801D49">
        <w:rPr>
          <w:rFonts w:ascii="Arial" w:hAnsi="Arial"/>
          <w:b w:val="0"/>
          <w:lang w:val="en" w:eastAsia="en-GB"/>
        </w:rPr>
        <w:t xml:space="preserve"> and end dates: 01 April 2016 to </w:t>
      </w:r>
      <w:r w:rsidR="0029272A">
        <w:rPr>
          <w:rFonts w:ascii="Arial" w:hAnsi="Arial"/>
          <w:b w:val="0"/>
          <w:lang w:val="en" w:eastAsia="en-GB"/>
        </w:rPr>
        <w:t>31 March 2019</w:t>
      </w:r>
    </w:p>
    <w:p w14:paraId="5BE793F3" w14:textId="537D5493" w:rsidR="00DD5EB2" w:rsidRPr="00B55A2B" w:rsidRDefault="00DD5EB2" w:rsidP="00B256BE">
      <w:pPr>
        <w:pStyle w:val="ONEH1-Nonum"/>
        <w:rPr>
          <w:lang w:val="en" w:eastAsia="en-GB"/>
        </w:rPr>
      </w:pPr>
      <w:r w:rsidRPr="00B55A2B">
        <w:rPr>
          <w:lang w:val="en" w:eastAsia="en-GB"/>
        </w:rPr>
        <w:t>Description</w:t>
      </w:r>
      <w:r w:rsidR="00801D49">
        <w:rPr>
          <w:lang w:val="en" w:eastAsia="en-GB"/>
        </w:rPr>
        <w:t xml:space="preserve"> </w:t>
      </w:r>
      <w:r w:rsidRPr="00B55A2B">
        <w:rPr>
          <w:lang w:val="en" w:eastAsia="en-GB"/>
        </w:rPr>
        <w:t>/</w:t>
      </w:r>
      <w:r w:rsidR="00801D49">
        <w:rPr>
          <w:lang w:val="en" w:eastAsia="en-GB"/>
        </w:rPr>
        <w:t xml:space="preserve"> </w:t>
      </w:r>
      <w:r w:rsidRPr="00B55A2B">
        <w:rPr>
          <w:lang w:val="en" w:eastAsia="en-GB"/>
        </w:rPr>
        <w:t>desired customer outcome</w:t>
      </w:r>
    </w:p>
    <w:p w14:paraId="1948DC76" w14:textId="48ED0054" w:rsidR="00703897" w:rsidRDefault="00DD5EB2" w:rsidP="002015CE">
      <w:pPr>
        <w:pStyle w:val="LeftSide"/>
        <w:numPr>
          <w:ilvl w:val="0"/>
          <w:numId w:val="124"/>
        </w:numPr>
        <w:tabs>
          <w:tab w:val="num" w:pos="284"/>
        </w:tabs>
        <w:spacing w:before="100" w:beforeAutospacing="1" w:after="100" w:afterAutospacing="1"/>
        <w:ind w:left="284" w:hanging="284"/>
        <w:rPr>
          <w:lang w:val="en" w:eastAsia="en-GB"/>
        </w:rPr>
      </w:pPr>
      <w:r w:rsidRPr="00703897">
        <w:rPr>
          <w:lang w:val="en" w:eastAsia="en-GB"/>
        </w:rPr>
        <w:t>Business justification and benefits</w:t>
      </w:r>
      <w:r w:rsidR="002015CE">
        <w:rPr>
          <w:lang w:val="en" w:eastAsia="en-GB"/>
        </w:rPr>
        <w:t>:</w:t>
      </w:r>
    </w:p>
    <w:p w14:paraId="4016DA3A" w14:textId="1447CB6E" w:rsidR="00703897" w:rsidRDefault="00DD5EB2" w:rsidP="00B256BE">
      <w:pPr>
        <w:pStyle w:val="LeftSide"/>
        <w:spacing w:before="100" w:beforeAutospacing="1" w:after="100" w:afterAutospacing="1"/>
        <w:rPr>
          <w:lang w:val="en" w:eastAsia="en-GB"/>
        </w:rPr>
      </w:pPr>
      <w:r w:rsidRPr="00703897">
        <w:rPr>
          <w:lang w:val="en" w:eastAsia="en-GB"/>
        </w:rPr>
        <w:t xml:space="preserve">The Health Research </w:t>
      </w:r>
      <w:r w:rsidR="00B5674B" w:rsidRPr="00703897">
        <w:rPr>
          <w:lang w:val="en" w:eastAsia="en-GB"/>
        </w:rPr>
        <w:t xml:space="preserve">Authority </w:t>
      </w:r>
      <w:r w:rsidRPr="00703897">
        <w:rPr>
          <w:lang w:val="en" w:eastAsia="en-GB"/>
        </w:rPr>
        <w:t>(HRA) provides a number of key systems to a large and diverse user community, in its role as a regulator. This document sets out details of these systems and requirements in terms of service management for user support and software development, in liaison with</w:t>
      </w:r>
      <w:r w:rsidRPr="00703897">
        <w:rPr>
          <w:i/>
          <w:lang w:val="en" w:eastAsia="en-GB"/>
        </w:rPr>
        <w:t xml:space="preserve"> &lt;Supplier&gt;</w:t>
      </w:r>
      <w:r w:rsidR="00703897">
        <w:rPr>
          <w:i/>
          <w:lang w:val="en" w:eastAsia="en-GB"/>
        </w:rPr>
        <w:t>.</w:t>
      </w:r>
    </w:p>
    <w:p w14:paraId="7C2B3F43" w14:textId="3E77FBBB" w:rsidR="00703897" w:rsidRDefault="00DD5EB2" w:rsidP="00B256BE">
      <w:pPr>
        <w:pStyle w:val="LeftSide"/>
        <w:spacing w:before="100" w:beforeAutospacing="1" w:after="100" w:afterAutospacing="1"/>
        <w:rPr>
          <w:lang w:val="en" w:eastAsia="en-GB"/>
        </w:rPr>
      </w:pPr>
      <w:r w:rsidRPr="00B55A2B">
        <w:rPr>
          <w:lang w:val="en" w:eastAsia="en-GB"/>
        </w:rPr>
        <w:t xml:space="preserve">The benefits of this approach </w:t>
      </w:r>
      <w:r>
        <w:rPr>
          <w:lang w:val="en" w:eastAsia="en-GB"/>
        </w:rPr>
        <w:t xml:space="preserve">are that it </w:t>
      </w:r>
      <w:r w:rsidRPr="00B55A2B">
        <w:rPr>
          <w:lang w:val="en" w:eastAsia="en-GB"/>
        </w:rPr>
        <w:t>provide</w:t>
      </w:r>
      <w:r>
        <w:rPr>
          <w:lang w:val="en" w:eastAsia="en-GB"/>
        </w:rPr>
        <w:t>s</w:t>
      </w:r>
      <w:r w:rsidRPr="00B55A2B">
        <w:rPr>
          <w:lang w:val="en" w:eastAsia="en-GB"/>
        </w:rPr>
        <w:t xml:space="preserve"> clarity on expectations and imperatives that the HRA has and serves to enable continuous improvement and provision of a</w:t>
      </w:r>
      <w:r>
        <w:rPr>
          <w:lang w:val="en" w:eastAsia="en-GB"/>
        </w:rPr>
        <w:t>n efficient and</w:t>
      </w:r>
      <w:r w:rsidRPr="00B55A2B">
        <w:rPr>
          <w:lang w:val="en" w:eastAsia="en-GB"/>
        </w:rPr>
        <w:t xml:space="preserve"> quality service to stakeholders.</w:t>
      </w:r>
    </w:p>
    <w:p w14:paraId="4765E26B" w14:textId="150D564E" w:rsidR="00703897" w:rsidRDefault="00DD5EB2" w:rsidP="00B256BE">
      <w:pPr>
        <w:pStyle w:val="LeftSide"/>
        <w:spacing w:before="100" w:beforeAutospacing="1" w:after="100" w:afterAutospacing="1"/>
        <w:rPr>
          <w:lang w:val="en" w:eastAsia="en-GB"/>
        </w:rPr>
      </w:pPr>
      <w:r>
        <w:rPr>
          <w:lang w:val="en" w:eastAsia="en-GB"/>
        </w:rPr>
        <w:t>The HRA engages with a number of internal boards for the oversight, governance and management of its key systems. These boards make decisions on the scheduling of releases and the prioritisation of software changes.</w:t>
      </w:r>
    </w:p>
    <w:p w14:paraId="2AAC0B9F" w14:textId="51F82282" w:rsidR="00DD5EB2" w:rsidRPr="00B55A2B" w:rsidRDefault="00DD5EB2" w:rsidP="002015CE">
      <w:pPr>
        <w:pStyle w:val="LeftSide"/>
        <w:numPr>
          <w:ilvl w:val="0"/>
          <w:numId w:val="124"/>
        </w:numPr>
        <w:tabs>
          <w:tab w:val="num" w:pos="284"/>
        </w:tabs>
        <w:spacing w:before="100" w:beforeAutospacing="1" w:after="100" w:afterAutospacing="1"/>
        <w:ind w:left="284" w:hanging="284"/>
        <w:rPr>
          <w:lang w:val="en" w:eastAsia="en-GB"/>
        </w:rPr>
      </w:pPr>
      <w:r w:rsidRPr="00B55A2B">
        <w:rPr>
          <w:lang w:val="en" w:eastAsia="en-GB"/>
        </w:rPr>
        <w:t>Business processes/activities on the customer side supported by the service</w:t>
      </w:r>
      <w:r w:rsidR="00B5674B">
        <w:rPr>
          <w:lang w:val="en" w:eastAsia="en-GB"/>
        </w:rPr>
        <w:t xml:space="preserve"> are:</w:t>
      </w:r>
    </w:p>
    <w:p w14:paraId="2546AA0E" w14:textId="642A82ED" w:rsidR="00DD5EB2" w:rsidRPr="00B55A2B" w:rsidRDefault="00DD5EB2" w:rsidP="002015CE">
      <w:pPr>
        <w:pStyle w:val="LeftSide"/>
        <w:numPr>
          <w:ilvl w:val="0"/>
          <w:numId w:val="125"/>
        </w:numPr>
        <w:tabs>
          <w:tab w:val="clear" w:pos="720"/>
          <w:tab w:val="num" w:pos="567"/>
        </w:tabs>
        <w:ind w:left="567"/>
        <w:rPr>
          <w:lang w:val="en"/>
        </w:rPr>
      </w:pPr>
      <w:r>
        <w:rPr>
          <w:lang w:val="en"/>
        </w:rPr>
        <w:t xml:space="preserve">Application </w:t>
      </w:r>
      <w:r w:rsidR="00010F6A">
        <w:rPr>
          <w:lang w:val="en"/>
        </w:rPr>
        <w:t xml:space="preserve">support </w:t>
      </w:r>
      <w:r>
        <w:rPr>
          <w:lang w:val="en"/>
        </w:rPr>
        <w:t>(1</w:t>
      </w:r>
      <w:r w:rsidRPr="00103DE9">
        <w:rPr>
          <w:vertAlign w:val="superscript"/>
          <w:lang w:val="en"/>
        </w:rPr>
        <w:t>st</w:t>
      </w:r>
      <w:r>
        <w:rPr>
          <w:lang w:val="en"/>
        </w:rPr>
        <w:t>, 2</w:t>
      </w:r>
      <w:r w:rsidRPr="00103DE9">
        <w:rPr>
          <w:vertAlign w:val="superscript"/>
          <w:lang w:val="en"/>
        </w:rPr>
        <w:t>nd</w:t>
      </w:r>
      <w:r>
        <w:rPr>
          <w:lang w:val="en"/>
        </w:rPr>
        <w:t xml:space="preserve"> and 3</w:t>
      </w:r>
      <w:r w:rsidRPr="00103DE9">
        <w:rPr>
          <w:vertAlign w:val="superscript"/>
          <w:lang w:val="en"/>
        </w:rPr>
        <w:t>rd</w:t>
      </w:r>
      <w:r>
        <w:rPr>
          <w:lang w:val="en"/>
        </w:rPr>
        <w:t xml:space="preserve"> line)</w:t>
      </w:r>
    </w:p>
    <w:p w14:paraId="22F6A604" w14:textId="77777777" w:rsidR="00DD5EB2" w:rsidRPr="00B55A2B" w:rsidRDefault="00DD5EB2" w:rsidP="002015CE">
      <w:pPr>
        <w:pStyle w:val="LeftSide"/>
        <w:numPr>
          <w:ilvl w:val="0"/>
          <w:numId w:val="125"/>
        </w:numPr>
        <w:tabs>
          <w:tab w:val="clear" w:pos="720"/>
          <w:tab w:val="num" w:pos="567"/>
        </w:tabs>
        <w:ind w:left="567"/>
        <w:rPr>
          <w:lang w:val="en"/>
        </w:rPr>
      </w:pPr>
      <w:r>
        <w:rPr>
          <w:lang w:val="en"/>
        </w:rPr>
        <w:t xml:space="preserve">Infrastructure support </w:t>
      </w:r>
    </w:p>
    <w:p w14:paraId="523243B7" w14:textId="1691629E" w:rsidR="00703897" w:rsidRPr="00B55A2B" w:rsidRDefault="00DD5EB2" w:rsidP="002015CE">
      <w:pPr>
        <w:pStyle w:val="LeftSide"/>
        <w:numPr>
          <w:ilvl w:val="0"/>
          <w:numId w:val="125"/>
        </w:numPr>
        <w:tabs>
          <w:tab w:val="clear" w:pos="720"/>
          <w:tab w:val="num" w:pos="567"/>
        </w:tabs>
        <w:ind w:left="567"/>
        <w:rPr>
          <w:lang w:val="en"/>
        </w:rPr>
      </w:pPr>
      <w:r w:rsidRPr="00B55A2B">
        <w:rPr>
          <w:lang w:val="en"/>
        </w:rPr>
        <w:t xml:space="preserve">Operational </w:t>
      </w:r>
      <w:r w:rsidR="00010F6A">
        <w:rPr>
          <w:lang w:val="en"/>
        </w:rPr>
        <w:t>m</w:t>
      </w:r>
      <w:r w:rsidRPr="00B55A2B">
        <w:rPr>
          <w:lang w:val="en"/>
        </w:rPr>
        <w:t>anagement of infrastructure supplier</w:t>
      </w:r>
    </w:p>
    <w:p w14:paraId="6D5C9407" w14:textId="24A17629" w:rsidR="00801D49" w:rsidRDefault="00DD5EB2" w:rsidP="002015CE">
      <w:pPr>
        <w:pStyle w:val="LeftSide"/>
        <w:numPr>
          <w:ilvl w:val="0"/>
          <w:numId w:val="125"/>
        </w:numPr>
        <w:tabs>
          <w:tab w:val="clear" w:pos="720"/>
          <w:tab w:val="num" w:pos="567"/>
        </w:tabs>
        <w:ind w:left="567"/>
        <w:rPr>
          <w:lang w:val="en"/>
        </w:rPr>
      </w:pPr>
      <w:r w:rsidRPr="006F0D01">
        <w:rPr>
          <w:lang w:val="en"/>
        </w:rPr>
        <w:t xml:space="preserve">Systems </w:t>
      </w:r>
      <w:r w:rsidR="00010F6A">
        <w:rPr>
          <w:lang w:val="en"/>
        </w:rPr>
        <w:t>d</w:t>
      </w:r>
      <w:r w:rsidRPr="006F0D01">
        <w:rPr>
          <w:lang w:val="en"/>
        </w:rPr>
        <w:t>elivery – development and maintenance</w:t>
      </w:r>
    </w:p>
    <w:p w14:paraId="13A7B480" w14:textId="77777777" w:rsidR="00122AFC" w:rsidRPr="00801D49" w:rsidRDefault="00122AFC" w:rsidP="002015CE">
      <w:pPr>
        <w:pStyle w:val="LeftSide"/>
        <w:ind w:left="0"/>
        <w:rPr>
          <w:lang w:val="en"/>
        </w:rPr>
      </w:pPr>
      <w:r w:rsidRPr="00801D49">
        <w:rPr>
          <w:b/>
        </w:rPr>
        <w:t>NOTE:</w:t>
      </w:r>
      <w:r>
        <w:t xml:space="preserve"> Service levels must not be affected by the exit of any personnel; the Supplier is expected to manage the staff transfer without impacting the service levels.</w:t>
      </w:r>
    </w:p>
    <w:p w14:paraId="23C451F7" w14:textId="77777777" w:rsidR="00DD5EB2" w:rsidRPr="00B55A2B" w:rsidRDefault="00DD5EB2" w:rsidP="00B256BE">
      <w:pPr>
        <w:pStyle w:val="ONEH1-Nonum"/>
        <w:rPr>
          <w:lang w:val="en" w:eastAsia="en-GB"/>
        </w:rPr>
      </w:pPr>
      <w:r w:rsidRPr="00B55A2B">
        <w:rPr>
          <w:lang w:val="en" w:eastAsia="en-GB"/>
        </w:rPr>
        <w:t>Communication between customer and service provider</w:t>
      </w:r>
    </w:p>
    <w:p w14:paraId="3D8944CD" w14:textId="59A06A47" w:rsidR="00DD5EB2" w:rsidRPr="00B55A2B" w:rsidRDefault="00DD5EB2" w:rsidP="00403EBD">
      <w:pPr>
        <w:pStyle w:val="LeftSide"/>
        <w:numPr>
          <w:ilvl w:val="0"/>
          <w:numId w:val="126"/>
        </w:numPr>
        <w:tabs>
          <w:tab w:val="clear" w:pos="720"/>
          <w:tab w:val="num" w:pos="426"/>
        </w:tabs>
        <w:ind w:left="426" w:hanging="426"/>
        <w:rPr>
          <w:lang w:val="en" w:eastAsia="en-GB"/>
        </w:rPr>
      </w:pPr>
      <w:r w:rsidRPr="00B55A2B">
        <w:rPr>
          <w:lang w:val="en" w:eastAsia="en-GB"/>
        </w:rPr>
        <w:t xml:space="preserve">Responsible contact person on customer side with contact details – </w:t>
      </w:r>
      <w:r>
        <w:rPr>
          <w:lang w:val="en" w:eastAsia="en-GB"/>
        </w:rPr>
        <w:t xml:space="preserve">HRA Research Systems </w:t>
      </w:r>
      <w:r w:rsidRPr="00B55A2B">
        <w:rPr>
          <w:lang w:val="en" w:eastAsia="en-GB"/>
        </w:rPr>
        <w:t>Delivery Manager</w:t>
      </w:r>
      <w:r>
        <w:rPr>
          <w:lang w:val="en" w:eastAsia="en-GB"/>
        </w:rPr>
        <w:t xml:space="preserve"> </w:t>
      </w:r>
      <w:r w:rsidR="000A34F0">
        <w:rPr>
          <w:lang w:val="en" w:eastAsia="en-GB"/>
        </w:rPr>
        <w:t>(</w:t>
      </w:r>
      <w:r>
        <w:rPr>
          <w:lang w:val="en" w:eastAsia="en-GB"/>
        </w:rPr>
        <w:t>chris.keane@nhs.net)</w:t>
      </w:r>
    </w:p>
    <w:p w14:paraId="546E09ED" w14:textId="63F4479C" w:rsidR="00DD5EB2" w:rsidRPr="00B55A2B" w:rsidRDefault="00DD5EB2" w:rsidP="00403EBD">
      <w:pPr>
        <w:pStyle w:val="LeftSide"/>
        <w:numPr>
          <w:ilvl w:val="0"/>
          <w:numId w:val="126"/>
        </w:numPr>
        <w:tabs>
          <w:tab w:val="clear" w:pos="720"/>
          <w:tab w:val="num" w:pos="426"/>
        </w:tabs>
        <w:ind w:left="426" w:hanging="426"/>
        <w:rPr>
          <w:lang w:val="en" w:eastAsia="en-GB"/>
        </w:rPr>
      </w:pPr>
      <w:r w:rsidRPr="00B55A2B">
        <w:rPr>
          <w:lang w:val="en" w:eastAsia="en-GB"/>
        </w:rPr>
        <w:t xml:space="preserve">Designated </w:t>
      </w:r>
      <w:r w:rsidR="008708DE">
        <w:rPr>
          <w:lang w:val="en" w:eastAsia="en-GB"/>
        </w:rPr>
        <w:t>Service Level</w:t>
      </w:r>
      <w:r w:rsidRPr="00B55A2B">
        <w:rPr>
          <w:lang w:val="en" w:eastAsia="en-GB"/>
        </w:rPr>
        <w:t xml:space="preserve"> Manager on service provider side with contact details – </w:t>
      </w:r>
      <w:r w:rsidRPr="00403EBD">
        <w:rPr>
          <w:lang w:val="en" w:eastAsia="en-GB"/>
        </w:rPr>
        <w:t>&lt;</w:t>
      </w:r>
      <w:r w:rsidRPr="006A53A8">
        <w:rPr>
          <w:i/>
          <w:lang w:val="en" w:eastAsia="en-GB"/>
        </w:rPr>
        <w:t>Supplier Technical Manager – add contact details</w:t>
      </w:r>
      <w:r w:rsidRPr="00403EBD">
        <w:rPr>
          <w:lang w:val="en" w:eastAsia="en-GB"/>
        </w:rPr>
        <w:t>&gt;</w:t>
      </w:r>
    </w:p>
    <w:p w14:paraId="674A267A" w14:textId="77777777" w:rsidR="00DD5EB2" w:rsidRPr="00B55A2B" w:rsidRDefault="00DD5EB2" w:rsidP="00403EBD">
      <w:pPr>
        <w:pStyle w:val="LeftSide"/>
        <w:numPr>
          <w:ilvl w:val="0"/>
          <w:numId w:val="126"/>
        </w:numPr>
        <w:tabs>
          <w:tab w:val="clear" w:pos="720"/>
          <w:tab w:val="num" w:pos="426"/>
        </w:tabs>
        <w:ind w:left="426" w:hanging="426"/>
        <w:rPr>
          <w:lang w:val="en" w:eastAsia="en-GB"/>
        </w:rPr>
      </w:pPr>
      <w:r w:rsidRPr="00B55A2B">
        <w:rPr>
          <w:lang w:val="en" w:eastAsia="en-GB"/>
        </w:rPr>
        <w:lastRenderedPageBreak/>
        <w:t>Service Reporting: Contents and intervals of service reports to be produced by the service provider as follows:</w:t>
      </w:r>
    </w:p>
    <w:p w14:paraId="22B31660" w14:textId="568A7D2E" w:rsidR="00DD5EB2" w:rsidRPr="004C5A95" w:rsidRDefault="00DD5EB2" w:rsidP="004C5A95">
      <w:pPr>
        <w:pStyle w:val="ListBullet"/>
      </w:pPr>
      <w:r w:rsidRPr="004C5A95">
        <w:t xml:space="preserve">Help Desk – monthly reports for IRAS and HARP and other systems where required (please see examples at </w:t>
      </w:r>
      <w:r w:rsidR="003479D4" w:rsidRPr="004C5A95">
        <w:t>Appendix D</w:t>
      </w:r>
      <w:r w:rsidRPr="004C5A95">
        <w:t>)</w:t>
      </w:r>
    </w:p>
    <w:p w14:paraId="4B6E249C" w14:textId="1637E13B" w:rsidR="00DD5EB2" w:rsidRPr="004C5A95" w:rsidRDefault="00DD5EB2" w:rsidP="004C5A95">
      <w:pPr>
        <w:pStyle w:val="ListBullet"/>
      </w:pPr>
      <w:r w:rsidRPr="004C5A95">
        <w:t xml:space="preserve">Server </w:t>
      </w:r>
      <w:r w:rsidR="00010F6A" w:rsidRPr="004C5A95">
        <w:t>s</w:t>
      </w:r>
      <w:r w:rsidRPr="004C5A95">
        <w:t>upport – monthly ticket report in liaison with infrastructure provider</w:t>
      </w:r>
    </w:p>
    <w:p w14:paraId="5B7F564D" w14:textId="19815A7A" w:rsidR="0072466D" w:rsidRPr="004C5A95" w:rsidRDefault="0072466D" w:rsidP="004C5A95">
      <w:pPr>
        <w:pStyle w:val="ListBullet"/>
      </w:pPr>
      <w:r w:rsidRPr="004C5A95">
        <w:t xml:space="preserve">Firewall </w:t>
      </w:r>
      <w:r w:rsidR="00010F6A" w:rsidRPr="004C5A95">
        <w:t>s</w:t>
      </w:r>
      <w:r w:rsidRPr="004C5A95">
        <w:t>upport – monthly ticket report in liaison with the Infrastructure provider</w:t>
      </w:r>
    </w:p>
    <w:p w14:paraId="3F1EBBD0" w14:textId="77777777" w:rsidR="00DD5EB2" w:rsidRPr="004C5A95" w:rsidRDefault="00DD5EB2" w:rsidP="004C5A95">
      <w:pPr>
        <w:pStyle w:val="ListBullet"/>
      </w:pPr>
      <w:r w:rsidRPr="004C5A95">
        <w:t>Monthly reporting against SLA</w:t>
      </w:r>
    </w:p>
    <w:p w14:paraId="45F9B13F" w14:textId="2AAF4621" w:rsidR="00703897" w:rsidRPr="004C5A95" w:rsidRDefault="00DD5EB2" w:rsidP="004C5A95">
      <w:pPr>
        <w:pStyle w:val="ListBullet"/>
      </w:pPr>
      <w:r w:rsidRPr="004C5A95">
        <w:t xml:space="preserve">Monthly billing reports detailing days worked by all staff employed under the terms of the contract and divided into HARP and IRAS development, </w:t>
      </w:r>
      <w:r w:rsidR="00010F6A" w:rsidRPr="004C5A95">
        <w:t>a</w:t>
      </w:r>
      <w:r w:rsidRPr="004C5A95">
        <w:t xml:space="preserve">pplication </w:t>
      </w:r>
      <w:r w:rsidR="00010F6A" w:rsidRPr="004C5A95">
        <w:t>s</w:t>
      </w:r>
      <w:r w:rsidRPr="004C5A95">
        <w:t xml:space="preserve">upport and </w:t>
      </w:r>
      <w:r w:rsidR="00010F6A" w:rsidRPr="004C5A95">
        <w:t>i</w:t>
      </w:r>
      <w:r w:rsidRPr="004C5A95">
        <w:t xml:space="preserve">nfrastructure </w:t>
      </w:r>
      <w:r w:rsidR="00010F6A" w:rsidRPr="004C5A95">
        <w:t>s</w:t>
      </w:r>
      <w:r w:rsidRPr="004C5A95">
        <w:t>upport.</w:t>
      </w:r>
    </w:p>
    <w:p w14:paraId="1975068E" w14:textId="4CE517F7" w:rsidR="00DD5EB2" w:rsidRPr="00B5674B" w:rsidRDefault="00DD5EB2" w:rsidP="004C5A95">
      <w:pPr>
        <w:pStyle w:val="ListBullet"/>
        <w:rPr>
          <w:lang w:val="en"/>
        </w:rPr>
      </w:pPr>
      <w:r w:rsidRPr="004C5A95">
        <w:t>Weekly updates/meetings with the Research Systems team on systems delivery using a</w:t>
      </w:r>
      <w:r w:rsidRPr="006F0D01">
        <w:rPr>
          <w:lang w:val="en"/>
        </w:rPr>
        <w:t xml:space="preserve"> variety of access channels.</w:t>
      </w:r>
    </w:p>
    <w:p w14:paraId="3989331A" w14:textId="77777777" w:rsidR="00DD5EB2" w:rsidRDefault="00DD5EB2" w:rsidP="00403EBD">
      <w:pPr>
        <w:pStyle w:val="LeftSide"/>
        <w:numPr>
          <w:ilvl w:val="0"/>
          <w:numId w:val="126"/>
        </w:numPr>
        <w:tabs>
          <w:tab w:val="clear" w:pos="720"/>
          <w:tab w:val="num" w:pos="426"/>
        </w:tabs>
        <w:ind w:left="426" w:hanging="426"/>
        <w:rPr>
          <w:lang w:val="en" w:eastAsia="en-GB"/>
        </w:rPr>
      </w:pPr>
      <w:r w:rsidRPr="00B55A2B">
        <w:rPr>
          <w:lang w:val="en" w:eastAsia="en-GB"/>
        </w:rPr>
        <w:t>Quarterly delivery and support meeting</w:t>
      </w:r>
      <w:r>
        <w:rPr>
          <w:lang w:val="en" w:eastAsia="en-GB"/>
        </w:rPr>
        <w:t>s</w:t>
      </w:r>
      <w:r w:rsidRPr="00B55A2B">
        <w:rPr>
          <w:lang w:val="en" w:eastAsia="en-GB"/>
        </w:rPr>
        <w:t xml:space="preserve"> in person</w:t>
      </w:r>
      <w:r>
        <w:rPr>
          <w:lang w:val="en" w:eastAsia="en-GB"/>
        </w:rPr>
        <w:t>. In addition, the Supplier shall attend quarterly service review meetings with the infrastructure provider in liaison with the HRA Research Systems team.</w:t>
      </w:r>
      <w:r w:rsidRPr="00B55A2B">
        <w:rPr>
          <w:lang w:val="en" w:eastAsia="en-GB"/>
        </w:rPr>
        <w:t xml:space="preserve"> </w:t>
      </w:r>
    </w:p>
    <w:p w14:paraId="5F7A4B27" w14:textId="77777777" w:rsidR="00DD5EB2" w:rsidRPr="006A5081" w:rsidRDefault="00DD5EB2" w:rsidP="00403EBD">
      <w:pPr>
        <w:pStyle w:val="LeftSide"/>
        <w:numPr>
          <w:ilvl w:val="0"/>
          <w:numId w:val="126"/>
        </w:numPr>
        <w:tabs>
          <w:tab w:val="clear" w:pos="720"/>
          <w:tab w:val="num" w:pos="426"/>
        </w:tabs>
        <w:ind w:left="426" w:hanging="426"/>
        <w:rPr>
          <w:lang w:val="en" w:eastAsia="en-GB"/>
        </w:rPr>
      </w:pPr>
      <w:r>
        <w:rPr>
          <w:lang w:val="en" w:eastAsia="en-GB"/>
        </w:rPr>
        <w:t>Ad-hoc meetings as requested by the HRA Research Systems team.</w:t>
      </w:r>
    </w:p>
    <w:p w14:paraId="71A207C8" w14:textId="3417C571" w:rsidR="00DD5EB2" w:rsidRPr="00B5674B" w:rsidRDefault="00DD5EB2" w:rsidP="002015CE">
      <w:pPr>
        <w:pStyle w:val="LeftSide"/>
        <w:ind w:left="0"/>
        <w:rPr>
          <w:lang w:val="en"/>
        </w:rPr>
      </w:pPr>
      <w:r w:rsidRPr="0022187E">
        <w:rPr>
          <w:b/>
          <w:lang w:val="en"/>
        </w:rPr>
        <w:t>Procedures for handling complaints and exceptions</w:t>
      </w:r>
      <w:r w:rsidRPr="00B5674B">
        <w:rPr>
          <w:lang w:val="en"/>
        </w:rPr>
        <w:t xml:space="preserve"> (where, for some reason</w:t>
      </w:r>
      <w:r w:rsidR="00B5674B" w:rsidRPr="00B5674B">
        <w:rPr>
          <w:lang w:val="en"/>
        </w:rPr>
        <w:t xml:space="preserve"> and</w:t>
      </w:r>
      <w:r w:rsidRPr="00B5674B">
        <w:rPr>
          <w:lang w:val="en"/>
        </w:rPr>
        <w:t xml:space="preserve"> at the </w:t>
      </w:r>
      <w:r w:rsidR="009C6A8E" w:rsidRPr="00B5674B">
        <w:rPr>
          <w:lang w:val="en"/>
        </w:rPr>
        <w:t>HRA’s initiation</w:t>
      </w:r>
      <w:r w:rsidRPr="00B5674B">
        <w:rPr>
          <w:lang w:val="en"/>
        </w:rPr>
        <w:t xml:space="preserve"> or the Supplier’s, there is a desire to deviate from agreed practice)</w:t>
      </w:r>
      <w:r w:rsidRPr="00B5674B" w:rsidDel="00AD1F6A">
        <w:rPr>
          <w:lang w:val="en"/>
        </w:rPr>
        <w:t xml:space="preserve"> </w:t>
      </w:r>
    </w:p>
    <w:p w14:paraId="70118415" w14:textId="77777777" w:rsidR="00DD5EB2" w:rsidRPr="00801D49" w:rsidRDefault="00DD5EB2" w:rsidP="00B256BE">
      <w:pPr>
        <w:pStyle w:val="ListBullet"/>
      </w:pPr>
      <w:r w:rsidRPr="00801D49">
        <w:t>Responses to complaints and exceptions to be registered in writing (email) as follows:</w:t>
      </w:r>
    </w:p>
    <w:p w14:paraId="6B05005A" w14:textId="01528F2D" w:rsidR="00DD5EB2" w:rsidRPr="00801D49" w:rsidRDefault="00DD5EB2" w:rsidP="00B256BE">
      <w:pPr>
        <w:pStyle w:val="ListBullet"/>
      </w:pPr>
      <w:r w:rsidRPr="00801D49">
        <w:t xml:space="preserve">Application </w:t>
      </w:r>
      <w:r w:rsidR="00010F6A">
        <w:t>s</w:t>
      </w:r>
      <w:r w:rsidRPr="00801D49">
        <w:t>upport – &lt;</w:t>
      </w:r>
      <w:r w:rsidRPr="006A53A8">
        <w:rPr>
          <w:i/>
        </w:rPr>
        <w:t>Supplier to confirm</w:t>
      </w:r>
      <w:r w:rsidRPr="00801D49">
        <w:t>&gt; – Supplier to respond within 0.5 working day</w:t>
      </w:r>
    </w:p>
    <w:p w14:paraId="39EB7E19" w14:textId="21E9BED8" w:rsidR="00DD5EB2" w:rsidRPr="00801D49" w:rsidRDefault="00DD5EB2" w:rsidP="00B256BE">
      <w:pPr>
        <w:pStyle w:val="ListBullet"/>
      </w:pPr>
      <w:r w:rsidRPr="00801D49">
        <w:t xml:space="preserve">Infrastructure </w:t>
      </w:r>
      <w:r w:rsidR="00010F6A">
        <w:t>s</w:t>
      </w:r>
      <w:r w:rsidRPr="00801D49">
        <w:t>upport – &lt;</w:t>
      </w:r>
      <w:r w:rsidRPr="006A53A8">
        <w:rPr>
          <w:i/>
        </w:rPr>
        <w:t>Supplier to confirm</w:t>
      </w:r>
      <w:r w:rsidRPr="00801D49">
        <w:t>&gt; – Supplier to respond within 0.5 working day</w:t>
      </w:r>
    </w:p>
    <w:p w14:paraId="1A51533C" w14:textId="0B93FF09" w:rsidR="00DD5EB2" w:rsidRPr="00801D49" w:rsidRDefault="00DD5EB2" w:rsidP="00B256BE">
      <w:pPr>
        <w:pStyle w:val="ListBullet"/>
      </w:pPr>
      <w:r w:rsidRPr="00801D49">
        <w:t xml:space="preserve">Systems </w:t>
      </w:r>
      <w:r w:rsidR="00010F6A">
        <w:t>d</w:t>
      </w:r>
      <w:r w:rsidRPr="00801D49">
        <w:t xml:space="preserve">elivery / </w:t>
      </w:r>
      <w:r w:rsidR="00010F6A">
        <w:t>m</w:t>
      </w:r>
      <w:r w:rsidRPr="00801D49">
        <w:t>aintenance – &lt;</w:t>
      </w:r>
      <w:r w:rsidRPr="006A53A8">
        <w:rPr>
          <w:i/>
        </w:rPr>
        <w:t>Supplier to confirm</w:t>
      </w:r>
      <w:r w:rsidRPr="00801D49">
        <w:t xml:space="preserve">&gt; (HARP or IRAS) Supplier to respond within 0.5 working day </w:t>
      </w:r>
    </w:p>
    <w:p w14:paraId="3CF2E995" w14:textId="29D10740" w:rsidR="00DD5EB2" w:rsidRPr="00801D49" w:rsidRDefault="00DD5EB2" w:rsidP="00B256BE">
      <w:pPr>
        <w:pStyle w:val="ListBullet"/>
      </w:pPr>
      <w:r w:rsidRPr="00801D49">
        <w:t xml:space="preserve">All complaints connected with the infrastructure provider shall be dealt with by the HRA in direct collaboration with the </w:t>
      </w:r>
      <w:r w:rsidR="00B5674B" w:rsidRPr="00801D49">
        <w:t>Supplier</w:t>
      </w:r>
      <w:r w:rsidRPr="00801D49">
        <w:t>, given they shall provide the HRA with seamless management of this arrangement.</w:t>
      </w:r>
    </w:p>
    <w:p w14:paraId="4DF7C93A" w14:textId="41BEC74E" w:rsidR="00DD5EB2" w:rsidRPr="00B55A2B" w:rsidRDefault="00DD5EB2" w:rsidP="00B256BE">
      <w:pPr>
        <w:pStyle w:val="ListBullet"/>
        <w:rPr>
          <w:lang w:val="en"/>
        </w:rPr>
      </w:pPr>
      <w:r w:rsidRPr="00801D49">
        <w:t>If resolution is not deemed satisfactory by HRA then escalation would be directed to the Business Relationship Manager</w:t>
      </w:r>
      <w:r w:rsidR="00B5674B" w:rsidRPr="00801D49">
        <w:t xml:space="preserve"> (Supplier)</w:t>
      </w:r>
      <w:r w:rsidRPr="00801D49">
        <w:t xml:space="preserve">. This </w:t>
      </w:r>
      <w:r w:rsidR="00532DCE">
        <w:t>will be subject to</w:t>
      </w:r>
      <w:r w:rsidR="00532DCE" w:rsidRPr="00801D49">
        <w:t xml:space="preserve"> </w:t>
      </w:r>
      <w:r w:rsidRPr="00801D49">
        <w:t xml:space="preserve">further discussion and agreement of </w:t>
      </w:r>
      <w:r w:rsidR="00532DCE">
        <w:t xml:space="preserve">the </w:t>
      </w:r>
      <w:r w:rsidRPr="00801D49">
        <w:t>arrangements that would be in place</w:t>
      </w:r>
      <w:r>
        <w:rPr>
          <w:lang w:val="en"/>
        </w:rPr>
        <w:t>.</w:t>
      </w:r>
    </w:p>
    <w:p w14:paraId="35EF9694" w14:textId="7073469C" w:rsidR="00B5674B" w:rsidRPr="0022187E" w:rsidRDefault="00DD5EB2" w:rsidP="00D03F0F">
      <w:pPr>
        <w:keepNext/>
        <w:spacing w:before="100" w:beforeAutospacing="1" w:after="100" w:afterAutospacing="1"/>
        <w:rPr>
          <w:b/>
          <w:lang w:val="en" w:eastAsia="en-GB"/>
        </w:rPr>
      </w:pPr>
      <w:r w:rsidRPr="0022187E">
        <w:rPr>
          <w:b/>
          <w:lang w:val="en" w:eastAsia="en-GB"/>
        </w:rPr>
        <w:lastRenderedPageBreak/>
        <w:t>Satisfaction surveys</w:t>
      </w:r>
    </w:p>
    <w:p w14:paraId="437083CE" w14:textId="77777777" w:rsidR="00DD5EB2" w:rsidRPr="00B55A2B" w:rsidRDefault="00DD5EB2" w:rsidP="00403EBD">
      <w:pPr>
        <w:pStyle w:val="LeftSide"/>
        <w:numPr>
          <w:ilvl w:val="0"/>
          <w:numId w:val="126"/>
        </w:numPr>
        <w:tabs>
          <w:tab w:val="clear" w:pos="720"/>
          <w:tab w:val="num" w:pos="426"/>
        </w:tabs>
        <w:ind w:left="426" w:hanging="426"/>
        <w:rPr>
          <w:lang w:val="en" w:eastAsia="en-GB"/>
        </w:rPr>
      </w:pPr>
      <w:r w:rsidRPr="00403EBD">
        <w:rPr>
          <w:lang w:val="en" w:eastAsia="en-GB"/>
        </w:rPr>
        <w:t xml:space="preserve">Help Desk to conduct a minimum of one </w:t>
      </w:r>
      <w:r w:rsidR="009115C6" w:rsidRPr="00403EBD">
        <w:rPr>
          <w:lang w:val="en" w:eastAsia="en-GB"/>
        </w:rPr>
        <w:t xml:space="preserve">HRA </w:t>
      </w:r>
      <w:r w:rsidRPr="00403EBD">
        <w:rPr>
          <w:lang w:val="en" w:eastAsia="en-GB"/>
        </w:rPr>
        <w:t>customer satisfaction per year on call handling quality/effectiveness; format to be agreed with HRA Research Systems team.</w:t>
      </w:r>
      <w:r w:rsidR="009115C6" w:rsidRPr="00403EBD">
        <w:rPr>
          <w:lang w:val="en" w:eastAsia="en-GB"/>
        </w:rPr>
        <w:t xml:space="preserve"> The Supplier </w:t>
      </w:r>
      <w:r w:rsidR="0039623E" w:rsidRPr="00403EBD">
        <w:rPr>
          <w:lang w:val="en" w:eastAsia="en-GB"/>
        </w:rPr>
        <w:t>will respond</w:t>
      </w:r>
      <w:r w:rsidR="009115C6" w:rsidRPr="00403EBD">
        <w:rPr>
          <w:lang w:val="en" w:eastAsia="en-GB"/>
        </w:rPr>
        <w:t xml:space="preserve"> appropriately to concerns/ complaints raised. </w:t>
      </w:r>
    </w:p>
    <w:p w14:paraId="4E7D6015" w14:textId="77777777" w:rsidR="00DD5EB2" w:rsidRPr="002015CE" w:rsidRDefault="00DD5EB2" w:rsidP="00403EBD">
      <w:pPr>
        <w:pStyle w:val="ONEH1-Nonum"/>
        <w:rPr>
          <w:lang w:val="en" w:eastAsia="en-GB"/>
        </w:rPr>
      </w:pPr>
      <w:r w:rsidRPr="002015CE">
        <w:rPr>
          <w:lang w:val="en" w:eastAsia="en-GB"/>
        </w:rPr>
        <w:t>Service and asset criticality</w:t>
      </w:r>
    </w:p>
    <w:p w14:paraId="3ADBF533" w14:textId="77777777" w:rsidR="00DD5EB2" w:rsidRPr="00AE0F6E" w:rsidRDefault="00DD5EB2" w:rsidP="00403EBD">
      <w:pPr>
        <w:pStyle w:val="LeftSide"/>
        <w:numPr>
          <w:ilvl w:val="0"/>
          <w:numId w:val="126"/>
        </w:numPr>
        <w:tabs>
          <w:tab w:val="clear" w:pos="720"/>
          <w:tab w:val="num" w:pos="426"/>
        </w:tabs>
        <w:ind w:left="426" w:hanging="426"/>
        <w:rPr>
          <w:lang w:val="en" w:eastAsia="en-GB"/>
        </w:rPr>
      </w:pPr>
      <w:r w:rsidRPr="00AE0F6E">
        <w:rPr>
          <w:lang w:val="en" w:eastAsia="en-GB"/>
        </w:rPr>
        <w:t>Development, maintenance and support (including Help Desk) will be provided by &lt;</w:t>
      </w:r>
      <w:r w:rsidRPr="006A53A8">
        <w:rPr>
          <w:i/>
          <w:lang w:val="en" w:eastAsia="en-GB"/>
        </w:rPr>
        <w:t>Supplier</w:t>
      </w:r>
      <w:r w:rsidRPr="00AE0F6E">
        <w:rPr>
          <w:lang w:val="en" w:eastAsia="en-GB"/>
        </w:rPr>
        <w:t>&gt; for the full range of systems covered by this specification.</w:t>
      </w:r>
    </w:p>
    <w:p w14:paraId="235A6AC3" w14:textId="77777777" w:rsidR="00DD5EB2" w:rsidRPr="00AE0F6E" w:rsidRDefault="00DD5EB2" w:rsidP="00403EBD">
      <w:pPr>
        <w:pStyle w:val="LeftSide"/>
        <w:numPr>
          <w:ilvl w:val="0"/>
          <w:numId w:val="126"/>
        </w:numPr>
        <w:tabs>
          <w:tab w:val="clear" w:pos="720"/>
          <w:tab w:val="num" w:pos="426"/>
        </w:tabs>
        <w:ind w:left="426" w:hanging="426"/>
        <w:rPr>
          <w:lang w:val="en" w:eastAsia="en-GB"/>
        </w:rPr>
      </w:pPr>
      <w:r w:rsidRPr="00AE0F6E">
        <w:rPr>
          <w:lang w:val="en" w:eastAsia="en-GB"/>
        </w:rPr>
        <w:t>All systems need to be available 99.99% of the time.</w:t>
      </w:r>
    </w:p>
    <w:p w14:paraId="5EBE8E62" w14:textId="77777777" w:rsidR="00DD5EB2" w:rsidRDefault="00DD5EB2" w:rsidP="00B256BE">
      <w:pPr>
        <w:pStyle w:val="LeftSide"/>
        <w:ind w:left="218"/>
        <w:rPr>
          <w:lang w:val="en"/>
        </w:rPr>
      </w:pPr>
      <w:r w:rsidRPr="00AE0F6E">
        <w:rPr>
          <w:lang w:val="en"/>
        </w:rPr>
        <w:t>The table below lists the systems which support vital business functions within the HRA, with many being accessed by partner organisations in the health research sector. New systems may be developed in the future and will require similar levels of support.</w:t>
      </w:r>
    </w:p>
    <w:p w14:paraId="7CD3CFE9" w14:textId="77777777" w:rsidR="004C4400" w:rsidRDefault="004C4400" w:rsidP="00E8221C">
      <w:pPr>
        <w:pStyle w:val="LeftSide"/>
        <w:ind w:left="0"/>
        <w:rPr>
          <w:lang w:val="en"/>
        </w:rPr>
      </w:pPr>
    </w:p>
    <w:p w14:paraId="23963953" w14:textId="2680D605" w:rsidR="00541E79" w:rsidRDefault="00236386" w:rsidP="00C23A01">
      <w:pPr>
        <w:pStyle w:val="Caption"/>
        <w:keepNext/>
        <w:ind w:left="0"/>
      </w:pPr>
      <w:r>
        <w:t>Table 2</w:t>
      </w:r>
      <w:r w:rsidR="00541E79">
        <w:t xml:space="preserve">: </w:t>
      </w:r>
      <w:r>
        <w:t>Service Impact</w:t>
      </w:r>
      <w:r w:rsidR="00541E79">
        <w:t xml:space="preserve"> Table</w:t>
      </w:r>
    </w:p>
    <w:tbl>
      <w:tblPr>
        <w:tblStyle w:val="TableGrid"/>
        <w:tblW w:w="0" w:type="auto"/>
        <w:tblInd w:w="108" w:type="dxa"/>
        <w:tblBorders>
          <w:top w:val="single" w:sz="8" w:space="0" w:color="331188"/>
          <w:left w:val="single" w:sz="8" w:space="0" w:color="331188"/>
          <w:bottom w:val="single" w:sz="8" w:space="0" w:color="331188"/>
          <w:right w:val="single" w:sz="8" w:space="0" w:color="331188"/>
          <w:insideH w:val="single" w:sz="8" w:space="0" w:color="331188"/>
          <w:insideV w:val="single" w:sz="8" w:space="0" w:color="331188"/>
        </w:tblBorders>
        <w:tblLook w:val="04A0" w:firstRow="1" w:lastRow="0" w:firstColumn="1" w:lastColumn="0" w:noHBand="0" w:noVBand="1"/>
      </w:tblPr>
      <w:tblGrid>
        <w:gridCol w:w="2268"/>
        <w:gridCol w:w="3828"/>
        <w:gridCol w:w="3038"/>
      </w:tblGrid>
      <w:tr w:rsidR="00DD5EB2" w:rsidRPr="00B55A2B" w14:paraId="37B707C2" w14:textId="77777777" w:rsidTr="00E8221C">
        <w:tc>
          <w:tcPr>
            <w:tcW w:w="2268" w:type="dxa"/>
            <w:shd w:val="clear" w:color="auto" w:fill="D9D9D9" w:themeFill="background1" w:themeFillShade="D9"/>
          </w:tcPr>
          <w:p w14:paraId="4F6933BF" w14:textId="77777777" w:rsidR="00DD5EB2" w:rsidRPr="00B256BE" w:rsidRDefault="00DD5EB2" w:rsidP="00B256BE">
            <w:pPr>
              <w:jc w:val="center"/>
              <w:rPr>
                <w:b/>
                <w:lang w:val="en"/>
              </w:rPr>
            </w:pPr>
            <w:r w:rsidRPr="00B256BE">
              <w:rPr>
                <w:b/>
                <w:lang w:val="en"/>
              </w:rPr>
              <w:t>Severity</w:t>
            </w:r>
          </w:p>
        </w:tc>
        <w:tc>
          <w:tcPr>
            <w:tcW w:w="3828" w:type="dxa"/>
            <w:shd w:val="clear" w:color="auto" w:fill="D9D9D9" w:themeFill="background1" w:themeFillShade="D9"/>
          </w:tcPr>
          <w:p w14:paraId="11F300AE" w14:textId="77777777" w:rsidR="00DD5EB2" w:rsidRPr="00B256BE" w:rsidRDefault="00DD5EB2" w:rsidP="00B256BE">
            <w:pPr>
              <w:jc w:val="center"/>
              <w:rPr>
                <w:b/>
                <w:lang w:val="en"/>
              </w:rPr>
            </w:pPr>
            <w:r w:rsidRPr="00B256BE">
              <w:rPr>
                <w:b/>
                <w:lang w:val="en"/>
              </w:rPr>
              <w:t>System</w:t>
            </w:r>
          </w:p>
        </w:tc>
        <w:tc>
          <w:tcPr>
            <w:tcW w:w="3038" w:type="dxa"/>
            <w:shd w:val="clear" w:color="auto" w:fill="D9D9D9" w:themeFill="background1" w:themeFillShade="D9"/>
          </w:tcPr>
          <w:p w14:paraId="326DC1F8" w14:textId="77777777" w:rsidR="00DD5EB2" w:rsidRPr="00B256BE" w:rsidRDefault="00DD5EB2" w:rsidP="00B256BE">
            <w:pPr>
              <w:jc w:val="center"/>
              <w:rPr>
                <w:b/>
                <w:lang w:val="en"/>
              </w:rPr>
            </w:pPr>
            <w:r w:rsidRPr="00B256BE">
              <w:rPr>
                <w:b/>
                <w:lang w:val="en"/>
              </w:rPr>
              <w:t>Stakeholders</w:t>
            </w:r>
          </w:p>
        </w:tc>
      </w:tr>
      <w:tr w:rsidR="00DD5EB2" w:rsidRPr="00B55A2B" w14:paraId="6C6652B0" w14:textId="77777777" w:rsidTr="00E8221C">
        <w:tc>
          <w:tcPr>
            <w:tcW w:w="2268" w:type="dxa"/>
          </w:tcPr>
          <w:p w14:paraId="03B16DF4" w14:textId="77777777" w:rsidR="00DD5EB2" w:rsidRPr="00B55A2B" w:rsidRDefault="00DD5EB2" w:rsidP="00384238">
            <w:pPr>
              <w:rPr>
                <w:lang w:val="en"/>
              </w:rPr>
            </w:pPr>
            <w:r w:rsidRPr="00B55A2B">
              <w:rPr>
                <w:lang w:val="en"/>
              </w:rPr>
              <w:t>Tier 1</w:t>
            </w:r>
          </w:p>
        </w:tc>
        <w:tc>
          <w:tcPr>
            <w:tcW w:w="3828" w:type="dxa"/>
          </w:tcPr>
          <w:p w14:paraId="48D3E043" w14:textId="77777777" w:rsidR="00DD5EB2" w:rsidRPr="00B55A2B" w:rsidRDefault="00DD5EB2" w:rsidP="00384238">
            <w:pPr>
              <w:rPr>
                <w:lang w:val="en"/>
              </w:rPr>
            </w:pPr>
            <w:r w:rsidRPr="00B55A2B">
              <w:rPr>
                <w:lang w:val="en"/>
              </w:rPr>
              <w:t>IRAS</w:t>
            </w:r>
          </w:p>
          <w:p w14:paraId="034F5425" w14:textId="77777777" w:rsidR="00DD5EB2" w:rsidRPr="00B55A2B" w:rsidRDefault="00DD5EB2" w:rsidP="00384238">
            <w:pPr>
              <w:rPr>
                <w:lang w:val="en"/>
              </w:rPr>
            </w:pPr>
            <w:r w:rsidRPr="00B55A2B">
              <w:rPr>
                <w:lang w:val="en"/>
              </w:rPr>
              <w:t>GFI</w:t>
            </w:r>
          </w:p>
        </w:tc>
        <w:tc>
          <w:tcPr>
            <w:tcW w:w="3038" w:type="dxa"/>
          </w:tcPr>
          <w:p w14:paraId="155BAED7" w14:textId="77777777" w:rsidR="00DD5EB2" w:rsidRDefault="00DD5EB2" w:rsidP="00384238">
            <w:pPr>
              <w:rPr>
                <w:lang w:val="en"/>
              </w:rPr>
            </w:pPr>
            <w:r>
              <w:rPr>
                <w:lang w:val="en"/>
              </w:rPr>
              <w:t>Internal &amp; External</w:t>
            </w:r>
          </w:p>
          <w:p w14:paraId="794F25B4" w14:textId="77777777" w:rsidR="00DD5EB2" w:rsidRPr="00B55A2B" w:rsidRDefault="00DD5EB2" w:rsidP="00384238">
            <w:pPr>
              <w:rPr>
                <w:lang w:val="en"/>
              </w:rPr>
            </w:pPr>
            <w:r>
              <w:rPr>
                <w:lang w:val="en"/>
              </w:rPr>
              <w:t>Internal &amp; External</w:t>
            </w:r>
          </w:p>
        </w:tc>
      </w:tr>
      <w:tr w:rsidR="00DD5EB2" w:rsidRPr="00B55A2B" w14:paraId="1A8E74AB" w14:textId="77777777" w:rsidTr="00E8221C">
        <w:tc>
          <w:tcPr>
            <w:tcW w:w="2268" w:type="dxa"/>
          </w:tcPr>
          <w:p w14:paraId="2C7F2426" w14:textId="77777777" w:rsidR="00DD5EB2" w:rsidRPr="00B55A2B" w:rsidRDefault="00DD5EB2" w:rsidP="00384238">
            <w:pPr>
              <w:rPr>
                <w:lang w:val="en"/>
              </w:rPr>
            </w:pPr>
            <w:r w:rsidRPr="00B55A2B">
              <w:rPr>
                <w:lang w:val="en"/>
              </w:rPr>
              <w:t>Tier 2</w:t>
            </w:r>
          </w:p>
        </w:tc>
        <w:tc>
          <w:tcPr>
            <w:tcW w:w="3828" w:type="dxa"/>
          </w:tcPr>
          <w:p w14:paraId="249A832C" w14:textId="77777777" w:rsidR="00DD5EB2" w:rsidRPr="00B55A2B" w:rsidRDefault="00DD5EB2" w:rsidP="00384238">
            <w:pPr>
              <w:rPr>
                <w:lang w:val="en"/>
              </w:rPr>
            </w:pPr>
            <w:r w:rsidRPr="00B55A2B">
              <w:rPr>
                <w:lang w:val="en"/>
              </w:rPr>
              <w:t>TOPS</w:t>
            </w:r>
          </w:p>
          <w:p w14:paraId="56A6FFC2" w14:textId="77777777" w:rsidR="00DD5EB2" w:rsidRPr="00B55A2B" w:rsidRDefault="00DD5EB2" w:rsidP="00384238">
            <w:pPr>
              <w:rPr>
                <w:lang w:val="en"/>
              </w:rPr>
            </w:pPr>
            <w:r w:rsidRPr="00B55A2B">
              <w:rPr>
                <w:lang w:val="en"/>
              </w:rPr>
              <w:t>HARP</w:t>
            </w:r>
          </w:p>
          <w:p w14:paraId="5FAE87F9" w14:textId="6AEF41D6" w:rsidR="00DD5EB2" w:rsidRPr="00B55A2B" w:rsidRDefault="00DD5EB2" w:rsidP="00FE4025">
            <w:pPr>
              <w:rPr>
                <w:lang w:val="en"/>
              </w:rPr>
            </w:pPr>
            <w:r w:rsidRPr="00B55A2B">
              <w:rPr>
                <w:lang w:val="en"/>
              </w:rPr>
              <w:t xml:space="preserve">HRA </w:t>
            </w:r>
            <w:r w:rsidR="00FE4025">
              <w:rPr>
                <w:lang w:val="en"/>
              </w:rPr>
              <w:t>Approval</w:t>
            </w:r>
            <w:r w:rsidR="00FE4025" w:rsidRPr="00B55A2B">
              <w:rPr>
                <w:lang w:val="en"/>
              </w:rPr>
              <w:t xml:space="preserve"> </w:t>
            </w:r>
            <w:r w:rsidRPr="00B55A2B">
              <w:rPr>
                <w:lang w:val="en"/>
              </w:rPr>
              <w:t>Portal</w:t>
            </w:r>
          </w:p>
        </w:tc>
        <w:tc>
          <w:tcPr>
            <w:tcW w:w="3038" w:type="dxa"/>
          </w:tcPr>
          <w:p w14:paraId="45A334C6" w14:textId="77777777" w:rsidR="00DD5EB2" w:rsidRDefault="00DD5EB2" w:rsidP="00384238">
            <w:pPr>
              <w:rPr>
                <w:lang w:val="en"/>
              </w:rPr>
            </w:pPr>
            <w:r>
              <w:rPr>
                <w:lang w:val="en"/>
              </w:rPr>
              <w:t>Internal &amp; External</w:t>
            </w:r>
          </w:p>
          <w:p w14:paraId="212C5730" w14:textId="77777777" w:rsidR="00DD5EB2" w:rsidRDefault="00DD5EB2" w:rsidP="00384238">
            <w:pPr>
              <w:rPr>
                <w:lang w:val="en"/>
              </w:rPr>
            </w:pPr>
            <w:r>
              <w:rPr>
                <w:lang w:val="en"/>
              </w:rPr>
              <w:t xml:space="preserve">Internal &amp; External </w:t>
            </w:r>
          </w:p>
          <w:p w14:paraId="3D199C50" w14:textId="77777777" w:rsidR="00DD5EB2" w:rsidRPr="00B55A2B" w:rsidRDefault="00DD5EB2" w:rsidP="00384238">
            <w:pPr>
              <w:rPr>
                <w:lang w:val="en"/>
              </w:rPr>
            </w:pPr>
            <w:r>
              <w:rPr>
                <w:lang w:val="en"/>
              </w:rPr>
              <w:t>External</w:t>
            </w:r>
          </w:p>
        </w:tc>
      </w:tr>
      <w:tr w:rsidR="00DD5EB2" w:rsidRPr="00B55A2B" w14:paraId="49C6C251" w14:textId="77777777" w:rsidTr="00E8221C">
        <w:tc>
          <w:tcPr>
            <w:tcW w:w="2268" w:type="dxa"/>
          </w:tcPr>
          <w:p w14:paraId="661E8229" w14:textId="77777777" w:rsidR="00DD5EB2" w:rsidRPr="00B55A2B" w:rsidRDefault="00DD5EB2" w:rsidP="00384238">
            <w:pPr>
              <w:rPr>
                <w:lang w:val="en"/>
              </w:rPr>
            </w:pPr>
            <w:r w:rsidRPr="00B55A2B">
              <w:rPr>
                <w:lang w:val="en"/>
              </w:rPr>
              <w:t>Tier 3</w:t>
            </w:r>
          </w:p>
        </w:tc>
        <w:tc>
          <w:tcPr>
            <w:tcW w:w="3828" w:type="dxa"/>
          </w:tcPr>
          <w:p w14:paraId="3B744805" w14:textId="77777777" w:rsidR="00DD5EB2" w:rsidRPr="00B55A2B" w:rsidRDefault="00DD5EB2" w:rsidP="00384238">
            <w:pPr>
              <w:rPr>
                <w:lang w:val="en"/>
              </w:rPr>
            </w:pPr>
            <w:r w:rsidRPr="00B55A2B">
              <w:rPr>
                <w:lang w:val="en"/>
              </w:rPr>
              <w:t>CAG</w:t>
            </w:r>
          </w:p>
          <w:p w14:paraId="76FBBB95" w14:textId="77777777" w:rsidR="00DD5EB2" w:rsidRDefault="00DD5EB2" w:rsidP="00384238">
            <w:pPr>
              <w:rPr>
                <w:lang w:val="en"/>
              </w:rPr>
            </w:pPr>
            <w:r w:rsidRPr="00B55A2B">
              <w:rPr>
                <w:lang w:val="en"/>
              </w:rPr>
              <w:t>Members Portal</w:t>
            </w:r>
          </w:p>
          <w:p w14:paraId="3258462E" w14:textId="77777777" w:rsidR="00DD5EB2" w:rsidRPr="00B55A2B" w:rsidRDefault="00DD5EB2" w:rsidP="00384238">
            <w:pPr>
              <w:rPr>
                <w:lang w:val="en"/>
              </w:rPr>
            </w:pPr>
            <w:r>
              <w:rPr>
                <w:lang w:val="en"/>
              </w:rPr>
              <w:t>Decision Tools Website</w:t>
            </w:r>
          </w:p>
        </w:tc>
        <w:tc>
          <w:tcPr>
            <w:tcW w:w="3038" w:type="dxa"/>
          </w:tcPr>
          <w:p w14:paraId="7F8920B5" w14:textId="77777777" w:rsidR="00DD5EB2" w:rsidRDefault="00DD5EB2" w:rsidP="00384238">
            <w:pPr>
              <w:rPr>
                <w:lang w:val="en"/>
              </w:rPr>
            </w:pPr>
            <w:r>
              <w:rPr>
                <w:lang w:val="en"/>
              </w:rPr>
              <w:t>Internal</w:t>
            </w:r>
          </w:p>
          <w:p w14:paraId="4AB8C354" w14:textId="77777777" w:rsidR="00DD5EB2" w:rsidRDefault="00DD5EB2" w:rsidP="00384238">
            <w:pPr>
              <w:rPr>
                <w:lang w:val="en"/>
              </w:rPr>
            </w:pPr>
            <w:r>
              <w:rPr>
                <w:lang w:val="en"/>
              </w:rPr>
              <w:t>External</w:t>
            </w:r>
          </w:p>
          <w:p w14:paraId="2D2A45DC" w14:textId="77777777" w:rsidR="00DD5EB2" w:rsidRPr="00B55A2B" w:rsidRDefault="00DD5EB2" w:rsidP="00384238">
            <w:pPr>
              <w:rPr>
                <w:lang w:val="en"/>
              </w:rPr>
            </w:pPr>
            <w:r>
              <w:rPr>
                <w:lang w:val="en"/>
              </w:rPr>
              <w:t>External</w:t>
            </w:r>
          </w:p>
        </w:tc>
      </w:tr>
    </w:tbl>
    <w:p w14:paraId="69197C82" w14:textId="77777777" w:rsidR="00DD5EB2" w:rsidRDefault="00DD5EB2" w:rsidP="00403EBD">
      <w:pPr>
        <w:pStyle w:val="LeftSide"/>
        <w:numPr>
          <w:ilvl w:val="0"/>
          <w:numId w:val="126"/>
        </w:numPr>
        <w:tabs>
          <w:tab w:val="clear" w:pos="720"/>
          <w:tab w:val="num" w:pos="426"/>
        </w:tabs>
        <w:ind w:left="426" w:hanging="426"/>
        <w:rPr>
          <w:lang w:val="en" w:eastAsia="en-GB"/>
        </w:rPr>
      </w:pPr>
      <w:r w:rsidRPr="001A65F9">
        <w:rPr>
          <w:lang w:val="en" w:eastAsia="en-GB"/>
        </w:rPr>
        <w:t xml:space="preserve">Business impact </w:t>
      </w:r>
      <w:r>
        <w:rPr>
          <w:lang w:val="en" w:eastAsia="en-GB"/>
        </w:rPr>
        <w:t xml:space="preserve">is </w:t>
      </w:r>
      <w:r w:rsidRPr="001A65F9">
        <w:rPr>
          <w:lang w:val="en" w:eastAsia="en-GB"/>
        </w:rPr>
        <w:t>defined in terms of Tier 1 (most severe) and Tiers 2 and 3 (less severe but still critical)</w:t>
      </w:r>
    </w:p>
    <w:p w14:paraId="11CA7453" w14:textId="77777777" w:rsidR="00DD5EB2" w:rsidRPr="00AE0F6E" w:rsidRDefault="00DD5EB2" w:rsidP="00403EBD">
      <w:pPr>
        <w:pStyle w:val="LeftSide"/>
        <w:numPr>
          <w:ilvl w:val="0"/>
          <w:numId w:val="126"/>
        </w:numPr>
        <w:tabs>
          <w:tab w:val="clear" w:pos="720"/>
          <w:tab w:val="num" w:pos="426"/>
        </w:tabs>
        <w:ind w:left="426" w:hanging="426"/>
        <w:rPr>
          <w:lang w:val="en" w:eastAsia="en-GB"/>
        </w:rPr>
      </w:pPr>
      <w:r w:rsidRPr="00AE0F6E">
        <w:rPr>
          <w:lang w:val="en" w:eastAsia="en-GB"/>
        </w:rPr>
        <w:t>Description of tiers:</w:t>
      </w:r>
    </w:p>
    <w:p w14:paraId="1EDD599D" w14:textId="77777777" w:rsidR="00DD5EB2" w:rsidRPr="00B55A2B" w:rsidRDefault="00DD5EB2" w:rsidP="00B256BE">
      <w:pPr>
        <w:pStyle w:val="LeftSide"/>
        <w:rPr>
          <w:lang w:val="en" w:eastAsia="en-GB"/>
        </w:rPr>
      </w:pPr>
      <w:r w:rsidRPr="00AE0F6E">
        <w:rPr>
          <w:b/>
          <w:lang w:val="en" w:eastAsia="en-GB"/>
        </w:rPr>
        <w:t>Tier 1</w:t>
      </w:r>
      <w:r>
        <w:rPr>
          <w:lang w:val="en" w:eastAsia="en-GB"/>
        </w:rPr>
        <w:t xml:space="preserve"> – </w:t>
      </w:r>
      <w:r w:rsidRPr="00B55A2B">
        <w:rPr>
          <w:lang w:val="en" w:eastAsia="en-GB"/>
        </w:rPr>
        <w:t>Any</w:t>
      </w:r>
      <w:r>
        <w:rPr>
          <w:lang w:val="en" w:eastAsia="en-GB"/>
        </w:rPr>
        <w:t xml:space="preserve"> non-scheduled</w:t>
      </w:r>
      <w:r w:rsidRPr="00B55A2B">
        <w:rPr>
          <w:lang w:val="en" w:eastAsia="en-GB"/>
        </w:rPr>
        <w:t xml:space="preserve"> downtime has a</w:t>
      </w:r>
      <w:r>
        <w:rPr>
          <w:lang w:val="en" w:eastAsia="en-GB"/>
        </w:rPr>
        <w:t xml:space="preserve">n immediate and </w:t>
      </w:r>
      <w:r w:rsidRPr="00B55A2B">
        <w:rPr>
          <w:lang w:val="en" w:eastAsia="en-GB"/>
        </w:rPr>
        <w:t>critical impact on stakeholders and essential business processes</w:t>
      </w:r>
      <w:r>
        <w:rPr>
          <w:lang w:val="en" w:eastAsia="en-GB"/>
        </w:rPr>
        <w:t xml:space="preserve"> and </w:t>
      </w:r>
      <w:r w:rsidRPr="00B55A2B">
        <w:rPr>
          <w:lang w:val="en" w:eastAsia="en-GB"/>
        </w:rPr>
        <w:t>would impact approvals for health research and clinical trials</w:t>
      </w:r>
      <w:r>
        <w:rPr>
          <w:lang w:val="en" w:eastAsia="en-GB"/>
        </w:rPr>
        <w:t>.</w:t>
      </w:r>
      <w:r w:rsidRPr="00B55A2B">
        <w:rPr>
          <w:lang w:val="en" w:eastAsia="en-GB"/>
        </w:rPr>
        <w:t xml:space="preserve"> </w:t>
      </w:r>
      <w:r>
        <w:rPr>
          <w:lang w:val="en" w:eastAsia="en-GB"/>
        </w:rPr>
        <w:t>A</w:t>
      </w:r>
      <w:r w:rsidRPr="00B55A2B">
        <w:rPr>
          <w:lang w:val="en" w:eastAsia="en-GB"/>
        </w:rPr>
        <w:t xml:space="preserve">ny unavailability </w:t>
      </w:r>
      <w:r>
        <w:rPr>
          <w:lang w:val="en" w:eastAsia="en-GB"/>
        </w:rPr>
        <w:t>would be</w:t>
      </w:r>
      <w:r w:rsidRPr="00B55A2B">
        <w:rPr>
          <w:lang w:val="en" w:eastAsia="en-GB"/>
        </w:rPr>
        <w:t xml:space="preserve"> detrimental to the reputation of the HRA and health research landscape. Availability to be restored or systems rolled back within 30 minutes. </w:t>
      </w:r>
    </w:p>
    <w:p w14:paraId="2CC39E20" w14:textId="77777777" w:rsidR="00DD5EB2" w:rsidRPr="00B55A2B" w:rsidRDefault="00DD5EB2" w:rsidP="00B256BE">
      <w:pPr>
        <w:pStyle w:val="LeftSide"/>
        <w:rPr>
          <w:lang w:val="en" w:eastAsia="en-GB"/>
        </w:rPr>
      </w:pPr>
      <w:r w:rsidRPr="00AE0F6E">
        <w:rPr>
          <w:b/>
          <w:lang w:val="en" w:eastAsia="en-GB"/>
        </w:rPr>
        <w:t>Tier 2</w:t>
      </w:r>
      <w:r w:rsidRPr="00B55A2B">
        <w:rPr>
          <w:lang w:val="en" w:eastAsia="en-GB"/>
        </w:rPr>
        <w:t xml:space="preserve"> – Systems availability to be restored </w:t>
      </w:r>
      <w:r>
        <w:rPr>
          <w:lang w:val="en" w:eastAsia="en-GB"/>
        </w:rPr>
        <w:t>within four working hours</w:t>
      </w:r>
      <w:r>
        <w:rPr>
          <w:rStyle w:val="FootnoteReference"/>
          <w:lang w:val="en"/>
        </w:rPr>
        <w:footnoteReference w:id="5"/>
      </w:r>
      <w:r>
        <w:rPr>
          <w:lang w:val="en" w:eastAsia="en-GB"/>
        </w:rPr>
        <w:t xml:space="preserve"> - </w:t>
      </w:r>
      <w:r w:rsidRPr="00B55A2B">
        <w:rPr>
          <w:lang w:val="en" w:eastAsia="en-GB"/>
        </w:rPr>
        <w:t>expected to have a significant impact on HRA Operations.</w:t>
      </w:r>
    </w:p>
    <w:p w14:paraId="6795ED0B" w14:textId="77777777" w:rsidR="00DD5EB2" w:rsidRDefault="00DD5EB2" w:rsidP="00B256BE">
      <w:pPr>
        <w:pStyle w:val="LeftSide"/>
        <w:rPr>
          <w:lang w:val="en" w:eastAsia="en-GB"/>
        </w:rPr>
      </w:pPr>
      <w:r w:rsidRPr="00AE0F6E">
        <w:rPr>
          <w:b/>
          <w:lang w:val="en" w:eastAsia="en-GB"/>
        </w:rPr>
        <w:t>Tier 3</w:t>
      </w:r>
      <w:r w:rsidRPr="00B55A2B">
        <w:rPr>
          <w:lang w:val="en" w:eastAsia="en-GB"/>
        </w:rPr>
        <w:t xml:space="preserve"> – Systems availability to be restored </w:t>
      </w:r>
      <w:r>
        <w:rPr>
          <w:lang w:val="en" w:eastAsia="en-GB"/>
        </w:rPr>
        <w:t>within one</w:t>
      </w:r>
      <w:r w:rsidRPr="00B55A2B">
        <w:rPr>
          <w:lang w:val="en" w:eastAsia="en-GB"/>
        </w:rPr>
        <w:t xml:space="preserve"> </w:t>
      </w:r>
      <w:r>
        <w:rPr>
          <w:lang w:val="en" w:eastAsia="en-GB"/>
        </w:rPr>
        <w:t xml:space="preserve">working </w:t>
      </w:r>
      <w:r w:rsidRPr="00B55A2B">
        <w:rPr>
          <w:lang w:val="en" w:eastAsia="en-GB"/>
        </w:rPr>
        <w:t>day</w:t>
      </w:r>
      <w:r>
        <w:rPr>
          <w:rStyle w:val="FootnoteReference"/>
          <w:lang w:val="en"/>
        </w:rPr>
        <w:footnoteReference w:id="6"/>
      </w:r>
      <w:r>
        <w:rPr>
          <w:lang w:val="en" w:eastAsia="en-GB"/>
        </w:rPr>
        <w:t xml:space="preserve"> </w:t>
      </w:r>
    </w:p>
    <w:p w14:paraId="7DB39A68" w14:textId="0B0B1911" w:rsidR="00DD5EB2" w:rsidRDefault="00DD5EB2" w:rsidP="00403EBD">
      <w:pPr>
        <w:pStyle w:val="LeftSide"/>
        <w:numPr>
          <w:ilvl w:val="0"/>
          <w:numId w:val="126"/>
        </w:numPr>
        <w:tabs>
          <w:tab w:val="clear" w:pos="720"/>
          <w:tab w:val="num" w:pos="426"/>
        </w:tabs>
        <w:ind w:left="426" w:hanging="426"/>
        <w:rPr>
          <w:lang w:val="en" w:eastAsia="en-GB"/>
        </w:rPr>
      </w:pPr>
      <w:r w:rsidRPr="00AE0F6E">
        <w:rPr>
          <w:lang w:val="en" w:eastAsia="en-GB"/>
        </w:rPr>
        <w:lastRenderedPageBreak/>
        <w:t xml:space="preserve">The </w:t>
      </w:r>
      <w:r w:rsidR="00010F6A">
        <w:rPr>
          <w:lang w:val="en" w:eastAsia="en-GB"/>
        </w:rPr>
        <w:t>a</w:t>
      </w:r>
      <w:r w:rsidRPr="00AE0F6E">
        <w:rPr>
          <w:lang w:val="en" w:eastAsia="en-GB"/>
        </w:rPr>
        <w:t xml:space="preserve">pplication </w:t>
      </w:r>
      <w:r w:rsidR="00010F6A">
        <w:rPr>
          <w:lang w:val="en" w:eastAsia="en-GB"/>
        </w:rPr>
        <w:t>s</w:t>
      </w:r>
      <w:r w:rsidRPr="00AE0F6E">
        <w:rPr>
          <w:lang w:val="en" w:eastAsia="en-GB"/>
        </w:rPr>
        <w:t xml:space="preserve">upport </w:t>
      </w:r>
      <w:r w:rsidR="00010F6A">
        <w:rPr>
          <w:lang w:val="en" w:eastAsia="en-GB"/>
        </w:rPr>
        <w:t>s</w:t>
      </w:r>
      <w:r w:rsidRPr="00AE0F6E">
        <w:rPr>
          <w:lang w:val="en" w:eastAsia="en-GB"/>
        </w:rPr>
        <w:t xml:space="preserve">ervice and </w:t>
      </w:r>
      <w:r w:rsidR="00010F6A">
        <w:rPr>
          <w:lang w:val="en" w:eastAsia="en-GB"/>
        </w:rPr>
        <w:t>s</w:t>
      </w:r>
      <w:r w:rsidRPr="00AE0F6E">
        <w:rPr>
          <w:lang w:val="en" w:eastAsia="en-GB"/>
        </w:rPr>
        <w:t xml:space="preserve">erver </w:t>
      </w:r>
      <w:r w:rsidR="00010F6A">
        <w:rPr>
          <w:lang w:val="en" w:eastAsia="en-GB"/>
        </w:rPr>
        <w:t>s</w:t>
      </w:r>
      <w:r w:rsidRPr="00AE0F6E">
        <w:rPr>
          <w:lang w:val="en" w:eastAsia="en-GB"/>
        </w:rPr>
        <w:t xml:space="preserve">upport </w:t>
      </w:r>
      <w:r w:rsidR="00010F6A">
        <w:rPr>
          <w:lang w:val="en" w:eastAsia="en-GB"/>
        </w:rPr>
        <w:t>s</w:t>
      </w:r>
      <w:r w:rsidRPr="00AE0F6E">
        <w:rPr>
          <w:lang w:val="en" w:eastAsia="en-GB"/>
        </w:rPr>
        <w:t>ervice both underpin these vital functions are themselves also business critical.</w:t>
      </w:r>
    </w:p>
    <w:p w14:paraId="6E3778B2" w14:textId="77777777" w:rsidR="00DD5EB2" w:rsidRPr="00AE0F6E" w:rsidRDefault="00DD5EB2" w:rsidP="00403EBD">
      <w:pPr>
        <w:pStyle w:val="LeftSide"/>
        <w:numPr>
          <w:ilvl w:val="0"/>
          <w:numId w:val="126"/>
        </w:numPr>
        <w:tabs>
          <w:tab w:val="clear" w:pos="720"/>
          <w:tab w:val="num" w:pos="426"/>
        </w:tabs>
        <w:ind w:left="426" w:hanging="426"/>
        <w:rPr>
          <w:lang w:val="en" w:eastAsia="en-GB"/>
        </w:rPr>
      </w:pPr>
      <w:r w:rsidRPr="00AE0F6E">
        <w:rPr>
          <w:lang w:val="en" w:eastAsia="en-GB"/>
        </w:rPr>
        <w:t>Other critical requirements within the service:</w:t>
      </w:r>
    </w:p>
    <w:p w14:paraId="611E3AAD" w14:textId="235B6792" w:rsidR="00DD5EB2" w:rsidRPr="001A65F9" w:rsidRDefault="00DD5EB2" w:rsidP="00403EBD">
      <w:pPr>
        <w:pStyle w:val="LeftSide"/>
        <w:numPr>
          <w:ilvl w:val="0"/>
          <w:numId w:val="129"/>
        </w:numPr>
        <w:tabs>
          <w:tab w:val="clear" w:pos="862"/>
          <w:tab w:val="num" w:pos="851"/>
        </w:tabs>
        <w:ind w:left="709"/>
        <w:rPr>
          <w:lang w:val="en"/>
        </w:rPr>
      </w:pPr>
      <w:r w:rsidRPr="001A65F9">
        <w:rPr>
          <w:lang w:val="en"/>
        </w:rPr>
        <w:t xml:space="preserve">The supplier shall support ad hoc requests for management information reports on a monthly basis, typically less than </w:t>
      </w:r>
      <w:r>
        <w:rPr>
          <w:lang w:val="en"/>
        </w:rPr>
        <w:t>five</w:t>
      </w:r>
      <w:r w:rsidRPr="001A65F9">
        <w:rPr>
          <w:lang w:val="en"/>
        </w:rPr>
        <w:t xml:space="preserve"> per month</w:t>
      </w:r>
    </w:p>
    <w:p w14:paraId="5FBDDBFB" w14:textId="77777777" w:rsidR="00DD5EB2" w:rsidRPr="001A65F9" w:rsidRDefault="00DD5EB2" w:rsidP="006375DF">
      <w:pPr>
        <w:pStyle w:val="ListBullet"/>
        <w:numPr>
          <w:ilvl w:val="0"/>
          <w:numId w:val="133"/>
        </w:numPr>
        <w:rPr>
          <w:lang w:val="en"/>
        </w:rPr>
      </w:pPr>
      <w:r w:rsidRPr="001A65F9">
        <w:rPr>
          <w:lang w:val="en"/>
        </w:rPr>
        <w:t xml:space="preserve">Management </w:t>
      </w:r>
      <w:r>
        <w:rPr>
          <w:lang w:val="en"/>
        </w:rPr>
        <w:t xml:space="preserve">and provision </w:t>
      </w:r>
      <w:r w:rsidRPr="001A65F9">
        <w:rPr>
          <w:lang w:val="en"/>
        </w:rPr>
        <w:t xml:space="preserve">of development / test </w:t>
      </w:r>
      <w:r>
        <w:rPr>
          <w:lang w:val="en"/>
        </w:rPr>
        <w:t xml:space="preserve">/ staging </w:t>
      </w:r>
      <w:r w:rsidRPr="001A65F9">
        <w:rPr>
          <w:lang w:val="en"/>
        </w:rPr>
        <w:t>environments</w:t>
      </w:r>
    </w:p>
    <w:p w14:paraId="11AD23EC" w14:textId="77777777" w:rsidR="00DD5EB2" w:rsidRPr="001A65F9" w:rsidRDefault="00DD5EB2" w:rsidP="006375DF">
      <w:pPr>
        <w:pStyle w:val="ListBullet"/>
        <w:numPr>
          <w:ilvl w:val="0"/>
          <w:numId w:val="133"/>
        </w:numPr>
        <w:rPr>
          <w:lang w:val="en"/>
        </w:rPr>
      </w:pPr>
      <w:r w:rsidRPr="001A65F9">
        <w:rPr>
          <w:lang w:val="en"/>
        </w:rPr>
        <w:t>Deployment and build management</w:t>
      </w:r>
    </w:p>
    <w:p w14:paraId="3A47D240" w14:textId="77777777" w:rsidR="00DD5EB2" w:rsidRPr="00BD470E" w:rsidRDefault="00DD5EB2" w:rsidP="00403EBD">
      <w:pPr>
        <w:pStyle w:val="ONEH1-Nonum"/>
        <w:rPr>
          <w:lang w:val="en" w:eastAsia="en-GB"/>
        </w:rPr>
      </w:pPr>
      <w:r>
        <w:rPr>
          <w:lang w:val="en" w:eastAsia="en-GB"/>
        </w:rPr>
        <w:t>Help Desk</w:t>
      </w:r>
      <w:r w:rsidRPr="00BD470E">
        <w:rPr>
          <w:lang w:val="en" w:eastAsia="en-GB"/>
        </w:rPr>
        <w:t xml:space="preserve"> </w:t>
      </w:r>
      <w:r>
        <w:rPr>
          <w:lang w:val="en" w:eastAsia="en-GB"/>
        </w:rPr>
        <w:t>Hours and Response T</w:t>
      </w:r>
      <w:r w:rsidRPr="00BD470E">
        <w:rPr>
          <w:lang w:val="en" w:eastAsia="en-GB"/>
        </w:rPr>
        <w:t>ime</w:t>
      </w:r>
      <w:r>
        <w:rPr>
          <w:lang w:val="en" w:eastAsia="en-GB"/>
        </w:rPr>
        <w:t>s</w:t>
      </w:r>
    </w:p>
    <w:p w14:paraId="7059BFF5" w14:textId="12E193D4" w:rsidR="00DD5EB2" w:rsidRPr="00B55A2B" w:rsidRDefault="00DD5EB2" w:rsidP="00403EBD">
      <w:pPr>
        <w:pStyle w:val="LeftSide"/>
        <w:ind w:left="0"/>
      </w:pPr>
      <w:r>
        <w:rPr>
          <w:lang w:val="en" w:eastAsia="en-GB"/>
        </w:rPr>
        <w:t xml:space="preserve">For the Help Desk element of </w:t>
      </w:r>
      <w:r w:rsidR="004C03DD">
        <w:rPr>
          <w:lang w:val="en" w:eastAsia="en-GB"/>
        </w:rPr>
        <w:t>the a</w:t>
      </w:r>
      <w:r>
        <w:rPr>
          <w:lang w:val="en" w:eastAsia="en-GB"/>
        </w:rPr>
        <w:t xml:space="preserve">pplication </w:t>
      </w:r>
      <w:r w:rsidR="00010F6A">
        <w:rPr>
          <w:lang w:val="en" w:eastAsia="en-GB"/>
        </w:rPr>
        <w:t>s</w:t>
      </w:r>
      <w:r>
        <w:rPr>
          <w:lang w:val="en" w:eastAsia="en-GB"/>
        </w:rPr>
        <w:t xml:space="preserve">upport </w:t>
      </w:r>
      <w:r w:rsidR="00010F6A">
        <w:rPr>
          <w:lang w:val="en" w:eastAsia="en-GB"/>
        </w:rPr>
        <w:t>s</w:t>
      </w:r>
      <w:r>
        <w:rPr>
          <w:lang w:val="en" w:eastAsia="en-GB"/>
        </w:rPr>
        <w:t xml:space="preserve">ervice </w:t>
      </w:r>
      <w:r>
        <w:t xml:space="preserve">there will be two categories of </w:t>
      </w:r>
      <w:r w:rsidRPr="00B55A2B">
        <w:t>coverage; Standard Hours and Non-</w:t>
      </w:r>
      <w:r>
        <w:t>Standard Hours</w:t>
      </w:r>
      <w:r w:rsidRPr="00B55A2B">
        <w:t>: </w:t>
      </w:r>
    </w:p>
    <w:p w14:paraId="3E260A9F" w14:textId="094E6417" w:rsidR="00DD5EB2" w:rsidRPr="00EC2AF2" w:rsidRDefault="00DD5EB2" w:rsidP="00B256BE">
      <w:pPr>
        <w:pStyle w:val="Heading4"/>
      </w:pPr>
      <w:r w:rsidRPr="00EC2AF2">
        <w:t>Standard Hours</w:t>
      </w:r>
    </w:p>
    <w:p w14:paraId="54724FE6" w14:textId="1F22C83F" w:rsidR="00DD5EB2" w:rsidRPr="00B55A2B" w:rsidRDefault="00DD5EB2" w:rsidP="00B256BE">
      <w:pPr>
        <w:pStyle w:val="ListBullet"/>
      </w:pPr>
      <w:r w:rsidRPr="00B55A2B">
        <w:t xml:space="preserve">9am – 5pm GMT, Normal UK working days (i.e. Monday to Friday – </w:t>
      </w:r>
      <w:r w:rsidR="00CF0825">
        <w:t>UK</w:t>
      </w:r>
      <w:r w:rsidR="00CF0825" w:rsidRPr="00B55A2B">
        <w:t xml:space="preserve"> </w:t>
      </w:r>
      <w:r w:rsidRPr="00B55A2B">
        <w:t xml:space="preserve">Bank Holidays do not require cover). </w:t>
      </w:r>
    </w:p>
    <w:p w14:paraId="2759665A" w14:textId="1F628346" w:rsidR="00DD5EB2" w:rsidRPr="00B55A2B" w:rsidRDefault="00DD5EB2" w:rsidP="00B256BE">
      <w:pPr>
        <w:pStyle w:val="Heading4"/>
      </w:pPr>
      <w:bookmarkStart w:id="104" w:name="_Toc431564421"/>
      <w:r w:rsidRPr="00B55A2B">
        <w:t>Standard Hour Calls and Emails</w:t>
      </w:r>
      <w:bookmarkEnd w:id="104"/>
    </w:p>
    <w:p w14:paraId="2BB85A6C" w14:textId="77777777" w:rsidR="00DD5EB2" w:rsidRPr="00B55A2B" w:rsidRDefault="00DD5EB2" w:rsidP="00B256BE">
      <w:pPr>
        <w:pStyle w:val="ListBullet"/>
      </w:pPr>
      <w:r>
        <w:t xml:space="preserve">A minimum of </w:t>
      </w:r>
      <w:r w:rsidRPr="00B55A2B">
        <w:t xml:space="preserve">80% of all calls to the Help Desk will be answered </w:t>
      </w:r>
      <w:r>
        <w:t>within 5 rings.</w:t>
      </w:r>
    </w:p>
    <w:p w14:paraId="5A719EE6" w14:textId="77777777" w:rsidR="00DD5EB2" w:rsidRPr="00B55A2B" w:rsidRDefault="00DD5EB2" w:rsidP="00B256BE">
      <w:pPr>
        <w:pStyle w:val="ListBullet"/>
      </w:pPr>
      <w:r w:rsidRPr="00B55A2B">
        <w:t>Voicemail and email messages will be responded to wit</w:t>
      </w:r>
      <w:r>
        <w:t xml:space="preserve">hin 90 minutes during Standard Hours </w:t>
      </w:r>
      <w:r w:rsidRPr="00B55A2B">
        <w:t>based on the order in which they are received</w:t>
      </w:r>
    </w:p>
    <w:p w14:paraId="4AFEEEE7" w14:textId="3ABA06B0" w:rsidR="00B3512B" w:rsidRDefault="00DD5EB2" w:rsidP="00B256BE">
      <w:pPr>
        <w:pStyle w:val="ListBullet"/>
      </w:pPr>
      <w:r w:rsidRPr="00B55A2B">
        <w:t>System Users will be given an issue reference number in the response to any issue which can be used by the Help Desk to quickly locate details of any contact.</w:t>
      </w:r>
    </w:p>
    <w:p w14:paraId="31165B78" w14:textId="40873EEC" w:rsidR="00DD5EB2" w:rsidRPr="0022187E" w:rsidRDefault="00DD5EB2" w:rsidP="00B256BE">
      <w:pPr>
        <w:pStyle w:val="ListBullet"/>
      </w:pPr>
      <w:r w:rsidRPr="007F67A1">
        <w:t>The Help Desk must be capable of receiving approximately 800 telephone calls and 350 emails per month and meeting call times defined in the SLA. </w:t>
      </w:r>
    </w:p>
    <w:p w14:paraId="77528306" w14:textId="2152E1C2" w:rsidR="009B5AC9" w:rsidRDefault="00DD5EB2" w:rsidP="00E8221C">
      <w:pPr>
        <w:pStyle w:val="Heading4"/>
      </w:pPr>
      <w:r w:rsidRPr="00EC2AF2">
        <w:t>Non-Standard Hours</w:t>
      </w:r>
    </w:p>
    <w:p w14:paraId="5392EF64" w14:textId="73CDB89D" w:rsidR="00B3512B" w:rsidRPr="00B55A2B" w:rsidRDefault="00DD5EB2" w:rsidP="00E8221C">
      <w:pPr>
        <w:pStyle w:val="ListBullet"/>
      </w:pPr>
      <w:r w:rsidRPr="00B256BE">
        <w:rPr>
          <w:rFonts w:eastAsia="MS Gothic"/>
        </w:rPr>
        <w:t>A</w:t>
      </w:r>
      <w:r w:rsidRPr="00B55A2B">
        <w:t xml:space="preserve">ll </w:t>
      </w:r>
      <w:r>
        <w:t>hours outside of Standard Hours</w:t>
      </w:r>
      <w:r w:rsidR="00236386">
        <w:t>.</w:t>
      </w:r>
    </w:p>
    <w:p w14:paraId="46F6A233" w14:textId="77777777" w:rsidR="00DD5EB2" w:rsidRPr="006F0D01" w:rsidRDefault="00DD5EB2" w:rsidP="00B256BE">
      <w:pPr>
        <w:pStyle w:val="Heading4"/>
      </w:pPr>
      <w:bookmarkStart w:id="105" w:name="_Toc431564422"/>
      <w:r w:rsidRPr="00EC2AF2">
        <w:t>Non-Standard Hours Voicemails and Emails</w:t>
      </w:r>
      <w:bookmarkEnd w:id="105"/>
    </w:p>
    <w:p w14:paraId="7EB95451" w14:textId="7644B764" w:rsidR="00DD5EB2" w:rsidRPr="0022187E" w:rsidRDefault="00DD5EB2" w:rsidP="00E8221C">
      <w:pPr>
        <w:pStyle w:val="ListBullet"/>
      </w:pPr>
      <w:r w:rsidRPr="0022187E">
        <w:t xml:space="preserve">Email and voicemail messages received during the </w:t>
      </w:r>
      <w:r w:rsidR="004C03DD">
        <w:t>n</w:t>
      </w:r>
      <w:r w:rsidRPr="0022187E">
        <w:t>on-</w:t>
      </w:r>
      <w:r w:rsidR="00FE4025">
        <w:t>standard</w:t>
      </w:r>
      <w:r w:rsidR="00FE4025" w:rsidRPr="0022187E">
        <w:t xml:space="preserve"> </w:t>
      </w:r>
      <w:r w:rsidR="00532DCE" w:rsidRPr="0022187E">
        <w:t>period, will</w:t>
      </w:r>
      <w:r w:rsidRPr="0022187E">
        <w:t xml:space="preserve"> be reviewed immediately and responded to within 60 minutes during Standard </w:t>
      </w:r>
      <w:r w:rsidR="00C06C16" w:rsidRPr="0022187E">
        <w:t>Hours based</w:t>
      </w:r>
      <w:r w:rsidRPr="0022187E">
        <w:t xml:space="preserve"> on the order in which they are received</w:t>
      </w:r>
      <w:r w:rsidR="00FE4025">
        <w:t>.</w:t>
      </w:r>
    </w:p>
    <w:p w14:paraId="26E4A6CE" w14:textId="77777777" w:rsidR="00DD5EB2" w:rsidRPr="00B55A2B" w:rsidRDefault="00DD5EB2" w:rsidP="00B256BE">
      <w:pPr>
        <w:pStyle w:val="Heading4"/>
      </w:pPr>
      <w:bookmarkStart w:id="106" w:name="_Toc431564423"/>
      <w:r w:rsidRPr="00B55A2B">
        <w:lastRenderedPageBreak/>
        <w:t>Expected</w:t>
      </w:r>
      <w:r>
        <w:t xml:space="preserve"> Help Desk &amp; Support Team</w:t>
      </w:r>
      <w:r w:rsidRPr="00B55A2B">
        <w:t xml:space="preserve"> Responses for Reported Issues and Fault Categories</w:t>
      </w:r>
      <w:bookmarkEnd w:id="106"/>
      <w:r w:rsidRPr="00B55A2B">
        <w:t> </w:t>
      </w:r>
    </w:p>
    <w:p w14:paraId="2CDFFE96" w14:textId="453C8039" w:rsidR="00DD5EB2" w:rsidRPr="00B55A2B" w:rsidRDefault="00DD5EB2" w:rsidP="00E8221C">
      <w:pPr>
        <w:pStyle w:val="ListBullet"/>
      </w:pPr>
      <w:r w:rsidRPr="00B55A2B">
        <w:t xml:space="preserve">The following is a list of </w:t>
      </w:r>
      <w:r>
        <w:t>categories</w:t>
      </w:r>
      <w:r w:rsidRPr="00B55A2B">
        <w:t xml:space="preserve"> and expected responses by the Help Desk</w:t>
      </w:r>
      <w:r>
        <w:t xml:space="preserve"> and </w:t>
      </w:r>
      <w:r w:rsidR="004C03DD">
        <w:t>s</w:t>
      </w:r>
      <w:r>
        <w:t xml:space="preserve">upport </w:t>
      </w:r>
      <w:r w:rsidR="004C03DD">
        <w:t>t</w:t>
      </w:r>
      <w:r>
        <w:t>eam</w:t>
      </w:r>
      <w:r w:rsidRPr="00B55A2B">
        <w:t xml:space="preserve">. </w:t>
      </w:r>
      <w:r>
        <w:t xml:space="preserve">Any deviations will require prior </w:t>
      </w:r>
      <w:r w:rsidRPr="00B55A2B">
        <w:t xml:space="preserve">agreement </w:t>
      </w:r>
      <w:r>
        <w:t xml:space="preserve">between </w:t>
      </w:r>
      <w:r w:rsidRPr="00B55A2B">
        <w:t xml:space="preserve">the HRA and </w:t>
      </w:r>
      <w:r w:rsidRPr="00C714B6">
        <w:rPr>
          <w:i/>
        </w:rPr>
        <w:t>&lt;Supplier&gt;.</w:t>
      </w:r>
    </w:p>
    <w:p w14:paraId="28367A7D" w14:textId="77777777" w:rsidR="00DD5EB2" w:rsidRPr="00403EBD" w:rsidRDefault="00DD5EB2" w:rsidP="00403EBD">
      <w:pPr>
        <w:pStyle w:val="ONEH1-Nonum"/>
        <w:rPr>
          <w:lang w:val="en" w:eastAsia="en-GB"/>
        </w:rPr>
      </w:pPr>
      <w:r w:rsidRPr="00403EBD">
        <w:rPr>
          <w:lang w:val="en" w:eastAsia="en-GB"/>
        </w:rPr>
        <w:t>User Access Issues </w:t>
      </w:r>
    </w:p>
    <w:p w14:paraId="4D05D784" w14:textId="77777777" w:rsidR="00DD5EB2" w:rsidRPr="00B55A2B" w:rsidRDefault="00DD5EB2" w:rsidP="00B256BE">
      <w:pPr>
        <w:pStyle w:val="Heading4"/>
      </w:pPr>
      <w:r w:rsidRPr="00B55A2B">
        <w:t>Individual System User Access Issues</w:t>
      </w:r>
    </w:p>
    <w:p w14:paraId="7429AF14" w14:textId="77777777" w:rsidR="00DD5EB2" w:rsidRPr="00B55A2B" w:rsidRDefault="00DD5EB2" w:rsidP="00B256BE">
      <w:pPr>
        <w:pStyle w:val="ListBullet"/>
      </w:pPr>
      <w:r w:rsidRPr="00B55A2B">
        <w:rPr>
          <w:b/>
        </w:rPr>
        <w:t>Category 1 Issues.</w:t>
      </w:r>
      <w:r w:rsidRPr="00B55A2B">
        <w:t xml:space="preserve"> The Help Desk will be expected to assist System Users with logon and permission issues. </w:t>
      </w:r>
      <w:r>
        <w:t xml:space="preserve">Such issues impacting a single user will, initially, be classed as Category 1 and </w:t>
      </w:r>
      <w:r w:rsidRPr="00B55A2B">
        <w:t xml:space="preserve">should be rectified within four working hours </w:t>
      </w:r>
      <w:r>
        <w:t>of being originally reported, using</w:t>
      </w:r>
      <w:r w:rsidRPr="00B55A2B">
        <w:t xml:space="preserve"> existing application tools</w:t>
      </w:r>
      <w:r w:rsidRPr="0053516F">
        <w:t xml:space="preserve"> </w:t>
      </w:r>
      <w:r w:rsidRPr="00B55A2B">
        <w:t>whe</w:t>
      </w:r>
      <w:r>
        <w:t>re</w:t>
      </w:r>
      <w:r w:rsidRPr="00B55A2B">
        <w:t xml:space="preserve"> possible. </w:t>
      </w:r>
    </w:p>
    <w:p w14:paraId="7E2E8115" w14:textId="77777777" w:rsidR="00DD5EB2" w:rsidRPr="00B55A2B" w:rsidRDefault="00DD5EB2" w:rsidP="00B256BE">
      <w:pPr>
        <w:pStyle w:val="ListBullet"/>
      </w:pPr>
      <w:r w:rsidRPr="00B55A2B">
        <w:rPr>
          <w:b/>
        </w:rPr>
        <w:t>Category 2 Issues</w:t>
      </w:r>
      <w:r w:rsidRPr="00B55A2B">
        <w:t xml:space="preserve">. Issues that cannot be rectified with tools available should be </w:t>
      </w:r>
      <w:r>
        <w:t>immediately escalated to 2</w:t>
      </w:r>
      <w:r w:rsidRPr="00111358">
        <w:rPr>
          <w:vertAlign w:val="superscript"/>
        </w:rPr>
        <w:t>nd</w:t>
      </w:r>
      <w:r>
        <w:t xml:space="preserve"> line support. It should also be </w:t>
      </w:r>
      <w:r w:rsidRPr="00B55A2B">
        <w:t xml:space="preserve">referred to the Supplier </w:t>
      </w:r>
      <w:r>
        <w:t xml:space="preserve">management </w:t>
      </w:r>
      <w:r w:rsidRPr="00B55A2B">
        <w:t xml:space="preserve">and </w:t>
      </w:r>
      <w:r>
        <w:t xml:space="preserve">the </w:t>
      </w:r>
      <w:r w:rsidRPr="00B55A2B">
        <w:t xml:space="preserve">HRA within four working hours of </w:t>
      </w:r>
      <w:r>
        <w:t xml:space="preserve">originally </w:t>
      </w:r>
      <w:r w:rsidRPr="00B55A2B">
        <w:t xml:space="preserve">being reported. The Help Desk is to </w:t>
      </w:r>
      <w:r>
        <w:t xml:space="preserve">then </w:t>
      </w:r>
      <w:r w:rsidRPr="00B55A2B">
        <w:t xml:space="preserve">track the resolution and send reminders to the Supplier’s management and HRA every twenty-four working hours until resolved. </w:t>
      </w:r>
    </w:p>
    <w:p w14:paraId="591AF558" w14:textId="77777777" w:rsidR="00DD5EB2" w:rsidRPr="00B55A2B" w:rsidRDefault="00DD5EB2" w:rsidP="00B256BE">
      <w:pPr>
        <w:pStyle w:val="Heading4"/>
      </w:pPr>
      <w:r w:rsidRPr="00B55A2B">
        <w:t xml:space="preserve">Multiple User Access </w:t>
      </w:r>
      <w:r w:rsidRPr="00F80112">
        <w:t>Issues</w:t>
      </w:r>
      <w:r w:rsidRPr="00B55A2B">
        <w:t> </w:t>
      </w:r>
    </w:p>
    <w:p w14:paraId="1C17B74E" w14:textId="1C93D6FD" w:rsidR="009B5AC9" w:rsidRDefault="00DD5EB2" w:rsidP="00B256BE">
      <w:pPr>
        <w:pStyle w:val="ListBullet"/>
        <w:numPr>
          <w:ilvl w:val="0"/>
          <w:numId w:val="0"/>
        </w:numPr>
        <w:ind w:left="1276"/>
        <w:rPr>
          <w:b/>
          <w:lang w:val="en" w:eastAsia="en-GB"/>
        </w:rPr>
      </w:pPr>
      <w:r w:rsidRPr="00B55A2B">
        <w:rPr>
          <w:b/>
        </w:rPr>
        <w:t>Category 3 Issues.</w:t>
      </w:r>
      <w:r w:rsidRPr="00B55A2B">
        <w:t xml:space="preserve"> If multiple users report </w:t>
      </w:r>
      <w:r>
        <w:t xml:space="preserve">the same </w:t>
      </w:r>
      <w:r w:rsidRPr="00B55A2B">
        <w:t xml:space="preserve">access issue, </w:t>
      </w:r>
      <w:r>
        <w:t>it</w:t>
      </w:r>
      <w:r w:rsidRPr="00B55A2B">
        <w:t xml:space="preserve"> should be re</w:t>
      </w:r>
      <w:r>
        <w:t>solved by the Help Desk</w:t>
      </w:r>
      <w:r w:rsidRPr="00B55A2B">
        <w:t xml:space="preserve"> within </w:t>
      </w:r>
      <w:r>
        <w:t>four</w:t>
      </w:r>
      <w:r w:rsidRPr="00B55A2B">
        <w:t xml:space="preserve"> working hours </w:t>
      </w:r>
      <w:r>
        <w:t>of being originally reported</w:t>
      </w:r>
      <w:r w:rsidRPr="00B55A2B">
        <w:t xml:space="preserve">. If not possible, the issue </w:t>
      </w:r>
      <w:r>
        <w:t>should be immediately escalated to 2</w:t>
      </w:r>
      <w:r w:rsidRPr="00430E84">
        <w:rPr>
          <w:vertAlign w:val="superscript"/>
        </w:rPr>
        <w:t>nd</w:t>
      </w:r>
      <w:r>
        <w:t xml:space="preserve"> line support. </w:t>
      </w:r>
      <w:r w:rsidRPr="00111358">
        <w:t xml:space="preserve">Within </w:t>
      </w:r>
      <w:r>
        <w:t>two</w:t>
      </w:r>
      <w:r w:rsidRPr="00111358">
        <w:t xml:space="preserve"> hours of being originally reported, an </w:t>
      </w:r>
      <w:r w:rsidRPr="00481C72">
        <w:t>access</w:t>
      </w:r>
      <w:r w:rsidRPr="00111358">
        <w:t xml:space="preserve"> issue affecting multiple users should</w:t>
      </w:r>
      <w:r w:rsidRPr="00F80112">
        <w:rPr>
          <w:b/>
        </w:rPr>
        <w:t xml:space="preserve"> </w:t>
      </w:r>
      <w:r w:rsidRPr="00111358">
        <w:t xml:space="preserve">be referred to the Supplier’s management and HRA. The Help Desk is to then track the resolution and send reminders to the Supplier’s management and HRA every </w:t>
      </w:r>
      <w:r>
        <w:t>six</w:t>
      </w:r>
      <w:r w:rsidRPr="00111358">
        <w:t xml:space="preserve"> working hours until resolved. </w:t>
      </w:r>
    </w:p>
    <w:p w14:paraId="54DFF331" w14:textId="77777777" w:rsidR="00DD5EB2" w:rsidRDefault="00DD5EB2" w:rsidP="00403EBD">
      <w:pPr>
        <w:pStyle w:val="Heading4"/>
      </w:pPr>
      <w:r w:rsidRPr="00403EBD">
        <w:t>User Access issues categories:</w:t>
      </w:r>
    </w:p>
    <w:p w14:paraId="369F846F" w14:textId="77777777" w:rsidR="00403EBD" w:rsidRPr="00403EBD" w:rsidRDefault="00403EBD" w:rsidP="00403EBD"/>
    <w:tbl>
      <w:tblPr>
        <w:tblW w:w="9286" w:type="dxa"/>
        <w:tblBorders>
          <w:top w:val="single" w:sz="8" w:space="0" w:color="331188"/>
          <w:left w:val="single" w:sz="8" w:space="0" w:color="331188"/>
          <w:bottom w:val="single" w:sz="8" w:space="0" w:color="331188"/>
          <w:right w:val="single" w:sz="8" w:space="0" w:color="331188"/>
          <w:insideH w:val="single" w:sz="8" w:space="0" w:color="331188"/>
          <w:insideV w:val="single" w:sz="8" w:space="0" w:color="331188"/>
        </w:tblBorders>
        <w:tblLayout w:type="fixed"/>
        <w:tblCellMar>
          <w:left w:w="0" w:type="dxa"/>
          <w:right w:w="0" w:type="dxa"/>
        </w:tblCellMar>
        <w:tblLook w:val="04A0" w:firstRow="1" w:lastRow="0" w:firstColumn="1" w:lastColumn="0" w:noHBand="0" w:noVBand="1"/>
      </w:tblPr>
      <w:tblGrid>
        <w:gridCol w:w="1242"/>
        <w:gridCol w:w="1276"/>
        <w:gridCol w:w="2467"/>
        <w:gridCol w:w="1502"/>
        <w:gridCol w:w="2799"/>
      </w:tblGrid>
      <w:tr w:rsidR="00DD5EB2" w:rsidRPr="009B5AC9" w14:paraId="22D4F493" w14:textId="77777777" w:rsidTr="00B256BE">
        <w:tc>
          <w:tcPr>
            <w:tcW w:w="1242" w:type="dxa"/>
            <w:shd w:val="clear" w:color="auto" w:fill="D9D9D9" w:themeFill="background1" w:themeFillShade="D9"/>
            <w:tcMar>
              <w:top w:w="0" w:type="dxa"/>
              <w:left w:w="108" w:type="dxa"/>
              <w:bottom w:w="0" w:type="dxa"/>
              <w:right w:w="108" w:type="dxa"/>
            </w:tcMar>
            <w:hideMark/>
          </w:tcPr>
          <w:p w14:paraId="2E81800F" w14:textId="77777777" w:rsidR="00DD5EB2" w:rsidRPr="00B256BE" w:rsidRDefault="00DD5EB2" w:rsidP="00B256BE">
            <w:pPr>
              <w:jc w:val="center"/>
              <w:rPr>
                <w:b/>
                <w:lang w:val="en" w:eastAsia="en-GB"/>
              </w:rPr>
            </w:pPr>
            <w:r w:rsidRPr="00B256BE">
              <w:rPr>
                <w:b/>
                <w:lang w:val="en" w:eastAsia="en-GB"/>
              </w:rPr>
              <w:t>Category</w:t>
            </w:r>
          </w:p>
        </w:tc>
        <w:tc>
          <w:tcPr>
            <w:tcW w:w="1276" w:type="dxa"/>
            <w:shd w:val="clear" w:color="auto" w:fill="D9D9D9" w:themeFill="background1" w:themeFillShade="D9"/>
            <w:tcMar>
              <w:top w:w="0" w:type="dxa"/>
              <w:left w:w="108" w:type="dxa"/>
              <w:bottom w:w="0" w:type="dxa"/>
              <w:right w:w="108" w:type="dxa"/>
            </w:tcMar>
            <w:hideMark/>
          </w:tcPr>
          <w:p w14:paraId="391A9073" w14:textId="77777777" w:rsidR="00DD5EB2" w:rsidRPr="00B256BE" w:rsidRDefault="00DD5EB2" w:rsidP="00B256BE">
            <w:pPr>
              <w:jc w:val="center"/>
              <w:rPr>
                <w:b/>
                <w:lang w:val="en" w:eastAsia="en-GB"/>
              </w:rPr>
            </w:pPr>
            <w:r w:rsidRPr="00B256BE">
              <w:rPr>
                <w:b/>
                <w:lang w:val="en" w:eastAsia="en-GB"/>
              </w:rPr>
              <w:t>Individual or Multiple Users</w:t>
            </w:r>
          </w:p>
        </w:tc>
        <w:tc>
          <w:tcPr>
            <w:tcW w:w="2467" w:type="dxa"/>
            <w:shd w:val="clear" w:color="auto" w:fill="D9D9D9" w:themeFill="background1" w:themeFillShade="D9"/>
            <w:tcMar>
              <w:top w:w="0" w:type="dxa"/>
              <w:left w:w="108" w:type="dxa"/>
              <w:bottom w:w="0" w:type="dxa"/>
              <w:right w:w="108" w:type="dxa"/>
            </w:tcMar>
            <w:hideMark/>
          </w:tcPr>
          <w:p w14:paraId="4B244CD1" w14:textId="77777777" w:rsidR="00DD5EB2" w:rsidRPr="00B256BE" w:rsidRDefault="00DD5EB2" w:rsidP="00B256BE">
            <w:pPr>
              <w:jc w:val="center"/>
              <w:rPr>
                <w:b/>
                <w:lang w:val="en" w:eastAsia="en-GB"/>
              </w:rPr>
            </w:pPr>
            <w:r w:rsidRPr="00B256BE">
              <w:rPr>
                <w:b/>
                <w:lang w:val="en" w:eastAsia="en-GB"/>
              </w:rPr>
              <w:t>HRA &amp; Supplier Management Notification</w:t>
            </w:r>
          </w:p>
        </w:tc>
        <w:tc>
          <w:tcPr>
            <w:tcW w:w="1502" w:type="dxa"/>
            <w:shd w:val="clear" w:color="auto" w:fill="D9D9D9" w:themeFill="background1" w:themeFillShade="D9"/>
            <w:tcMar>
              <w:top w:w="0" w:type="dxa"/>
              <w:left w:w="108" w:type="dxa"/>
              <w:bottom w:w="0" w:type="dxa"/>
              <w:right w:w="108" w:type="dxa"/>
            </w:tcMar>
            <w:hideMark/>
          </w:tcPr>
          <w:p w14:paraId="4AA3BAE0" w14:textId="77777777" w:rsidR="00DD5EB2" w:rsidRPr="00B256BE" w:rsidRDefault="00DD5EB2" w:rsidP="00B256BE">
            <w:pPr>
              <w:jc w:val="center"/>
              <w:rPr>
                <w:b/>
                <w:lang w:val="en" w:eastAsia="en-GB"/>
              </w:rPr>
            </w:pPr>
            <w:r w:rsidRPr="00B256BE">
              <w:rPr>
                <w:b/>
                <w:lang w:val="en" w:eastAsia="en-GB"/>
              </w:rPr>
              <w:t xml:space="preserve">Resolution </w:t>
            </w:r>
            <w:r w:rsidR="009B5AC9">
              <w:rPr>
                <w:b/>
                <w:lang w:val="en" w:eastAsia="en-GB"/>
              </w:rPr>
              <w:br/>
            </w:r>
            <w:r w:rsidRPr="00B256BE">
              <w:rPr>
                <w:b/>
                <w:lang w:val="en" w:eastAsia="en-GB"/>
              </w:rPr>
              <w:t>(from original notification)</w:t>
            </w:r>
          </w:p>
        </w:tc>
        <w:tc>
          <w:tcPr>
            <w:tcW w:w="2799" w:type="dxa"/>
            <w:shd w:val="clear" w:color="auto" w:fill="D9D9D9" w:themeFill="background1" w:themeFillShade="D9"/>
            <w:tcMar>
              <w:top w:w="0" w:type="dxa"/>
              <w:left w:w="108" w:type="dxa"/>
              <w:bottom w:w="0" w:type="dxa"/>
              <w:right w:w="108" w:type="dxa"/>
            </w:tcMar>
            <w:hideMark/>
          </w:tcPr>
          <w:p w14:paraId="0645121F" w14:textId="77777777" w:rsidR="00DD5EB2" w:rsidRPr="00B256BE" w:rsidRDefault="00DD5EB2" w:rsidP="00B256BE">
            <w:pPr>
              <w:jc w:val="center"/>
              <w:rPr>
                <w:b/>
                <w:lang w:val="en" w:eastAsia="en-GB"/>
              </w:rPr>
            </w:pPr>
            <w:r w:rsidRPr="00B256BE">
              <w:rPr>
                <w:b/>
                <w:lang w:val="en" w:eastAsia="en-GB"/>
              </w:rPr>
              <w:t>Additional Action</w:t>
            </w:r>
          </w:p>
        </w:tc>
      </w:tr>
      <w:tr w:rsidR="00DD5EB2" w14:paraId="5371DD9C" w14:textId="77777777" w:rsidTr="00B256BE">
        <w:tc>
          <w:tcPr>
            <w:tcW w:w="1242" w:type="dxa"/>
            <w:tcMar>
              <w:top w:w="0" w:type="dxa"/>
              <w:left w:w="108" w:type="dxa"/>
              <w:bottom w:w="0" w:type="dxa"/>
              <w:right w:w="108" w:type="dxa"/>
            </w:tcMar>
            <w:hideMark/>
          </w:tcPr>
          <w:p w14:paraId="5EB75F8D" w14:textId="77777777" w:rsidR="00DD5EB2" w:rsidRDefault="00DD5EB2" w:rsidP="00384238">
            <w:pPr>
              <w:spacing w:before="100" w:beforeAutospacing="1" w:after="100" w:afterAutospacing="1"/>
              <w:rPr>
                <w:szCs w:val="24"/>
                <w:lang w:val="en" w:eastAsia="en-GB"/>
              </w:rPr>
            </w:pPr>
            <w:r>
              <w:rPr>
                <w:szCs w:val="24"/>
                <w:lang w:val="en" w:eastAsia="en-GB"/>
              </w:rPr>
              <w:t>1</w:t>
            </w:r>
          </w:p>
        </w:tc>
        <w:tc>
          <w:tcPr>
            <w:tcW w:w="1276" w:type="dxa"/>
            <w:tcMar>
              <w:top w:w="0" w:type="dxa"/>
              <w:left w:w="108" w:type="dxa"/>
              <w:bottom w:w="0" w:type="dxa"/>
              <w:right w:w="108" w:type="dxa"/>
            </w:tcMar>
            <w:hideMark/>
          </w:tcPr>
          <w:p w14:paraId="3BD98E3F" w14:textId="77777777" w:rsidR="00DD5EB2" w:rsidRDefault="00DD5EB2" w:rsidP="00384238">
            <w:pPr>
              <w:spacing w:before="100" w:beforeAutospacing="1" w:after="100" w:afterAutospacing="1"/>
              <w:rPr>
                <w:szCs w:val="24"/>
                <w:lang w:val="en" w:eastAsia="en-GB"/>
              </w:rPr>
            </w:pPr>
            <w:r>
              <w:rPr>
                <w:szCs w:val="24"/>
                <w:lang w:val="en" w:eastAsia="en-GB"/>
              </w:rPr>
              <w:t>Individual</w:t>
            </w:r>
          </w:p>
        </w:tc>
        <w:tc>
          <w:tcPr>
            <w:tcW w:w="2467" w:type="dxa"/>
            <w:tcMar>
              <w:top w:w="0" w:type="dxa"/>
              <w:left w:w="108" w:type="dxa"/>
              <w:bottom w:w="0" w:type="dxa"/>
              <w:right w:w="108" w:type="dxa"/>
            </w:tcMar>
            <w:hideMark/>
          </w:tcPr>
          <w:p w14:paraId="2432E18D" w14:textId="77777777" w:rsidR="00DD5EB2" w:rsidRDefault="00DD5EB2" w:rsidP="00384238">
            <w:pPr>
              <w:spacing w:before="100" w:beforeAutospacing="1" w:after="100" w:afterAutospacing="1"/>
              <w:rPr>
                <w:szCs w:val="24"/>
                <w:lang w:val="en" w:eastAsia="en-GB"/>
              </w:rPr>
            </w:pPr>
            <w:r>
              <w:rPr>
                <w:lang w:val="en" w:eastAsia="en-GB"/>
              </w:rPr>
              <w:t>n/a</w:t>
            </w:r>
          </w:p>
        </w:tc>
        <w:tc>
          <w:tcPr>
            <w:tcW w:w="1502" w:type="dxa"/>
            <w:tcMar>
              <w:top w:w="0" w:type="dxa"/>
              <w:left w:w="108" w:type="dxa"/>
              <w:bottom w:w="0" w:type="dxa"/>
              <w:right w:w="108" w:type="dxa"/>
            </w:tcMar>
            <w:hideMark/>
          </w:tcPr>
          <w:p w14:paraId="4F03AFD2" w14:textId="29ED8980" w:rsidR="00DD5EB2" w:rsidRDefault="00DD5EB2" w:rsidP="00384238">
            <w:pPr>
              <w:spacing w:before="100" w:beforeAutospacing="1" w:after="100" w:afterAutospacing="1"/>
              <w:rPr>
                <w:szCs w:val="24"/>
                <w:lang w:val="en" w:eastAsia="en-GB"/>
              </w:rPr>
            </w:pPr>
            <w:r>
              <w:rPr>
                <w:szCs w:val="24"/>
                <w:lang w:val="en" w:eastAsia="en-GB"/>
              </w:rPr>
              <w:t xml:space="preserve">Within 4 </w:t>
            </w:r>
            <w:r w:rsidR="00432146">
              <w:rPr>
                <w:szCs w:val="24"/>
                <w:lang w:val="en" w:eastAsia="en-GB"/>
              </w:rPr>
              <w:t xml:space="preserve">working </w:t>
            </w:r>
            <w:r>
              <w:rPr>
                <w:szCs w:val="24"/>
                <w:lang w:val="en" w:eastAsia="en-GB"/>
              </w:rPr>
              <w:t>hours</w:t>
            </w:r>
          </w:p>
        </w:tc>
        <w:tc>
          <w:tcPr>
            <w:tcW w:w="2799" w:type="dxa"/>
            <w:tcMar>
              <w:top w:w="0" w:type="dxa"/>
              <w:left w:w="108" w:type="dxa"/>
              <w:bottom w:w="0" w:type="dxa"/>
              <w:right w:w="108" w:type="dxa"/>
            </w:tcMar>
            <w:hideMark/>
          </w:tcPr>
          <w:p w14:paraId="5B7CDDB5" w14:textId="77777777" w:rsidR="00DD5EB2" w:rsidRDefault="00DD5EB2" w:rsidP="00384238">
            <w:pPr>
              <w:spacing w:before="100" w:beforeAutospacing="1" w:after="100" w:afterAutospacing="1"/>
              <w:rPr>
                <w:sz w:val="28"/>
                <w:szCs w:val="28"/>
                <w:lang w:val="en" w:eastAsia="en-GB"/>
              </w:rPr>
            </w:pPr>
            <w:r>
              <w:rPr>
                <w:szCs w:val="24"/>
                <w:lang w:val="en" w:eastAsia="en-GB"/>
              </w:rPr>
              <w:t>If unable to resolve:</w:t>
            </w:r>
          </w:p>
          <w:p w14:paraId="60526176" w14:textId="77777777" w:rsidR="00DD5EB2" w:rsidRDefault="00DD5EB2" w:rsidP="00926DB6">
            <w:pPr>
              <w:pStyle w:val="ListBullet"/>
              <w:numPr>
                <w:ilvl w:val="0"/>
                <w:numId w:val="137"/>
              </w:numPr>
              <w:rPr>
                <w:lang w:val="en"/>
              </w:rPr>
            </w:pPr>
            <w:r>
              <w:rPr>
                <w:lang w:val="en"/>
              </w:rPr>
              <w:t>escalate to Category 2</w:t>
            </w:r>
          </w:p>
        </w:tc>
      </w:tr>
      <w:tr w:rsidR="00DD5EB2" w14:paraId="3C7A21B6" w14:textId="77777777" w:rsidTr="00B256BE">
        <w:tc>
          <w:tcPr>
            <w:tcW w:w="1242" w:type="dxa"/>
            <w:tcMar>
              <w:top w:w="0" w:type="dxa"/>
              <w:left w:w="108" w:type="dxa"/>
              <w:bottom w:w="0" w:type="dxa"/>
              <w:right w:w="108" w:type="dxa"/>
            </w:tcMar>
            <w:hideMark/>
          </w:tcPr>
          <w:p w14:paraId="524F792C" w14:textId="77777777" w:rsidR="00DD5EB2" w:rsidRDefault="00DD5EB2" w:rsidP="00384238">
            <w:pPr>
              <w:spacing w:before="100" w:beforeAutospacing="1" w:after="100" w:afterAutospacing="1"/>
              <w:rPr>
                <w:szCs w:val="24"/>
                <w:lang w:val="en" w:eastAsia="en-GB"/>
              </w:rPr>
            </w:pPr>
            <w:r>
              <w:rPr>
                <w:szCs w:val="24"/>
                <w:lang w:val="en" w:eastAsia="en-GB"/>
              </w:rPr>
              <w:t>2</w:t>
            </w:r>
          </w:p>
        </w:tc>
        <w:tc>
          <w:tcPr>
            <w:tcW w:w="1276" w:type="dxa"/>
            <w:tcMar>
              <w:top w:w="0" w:type="dxa"/>
              <w:left w:w="108" w:type="dxa"/>
              <w:bottom w:w="0" w:type="dxa"/>
              <w:right w:w="108" w:type="dxa"/>
            </w:tcMar>
            <w:hideMark/>
          </w:tcPr>
          <w:p w14:paraId="4DE85C1C" w14:textId="77777777" w:rsidR="00DD5EB2" w:rsidRDefault="00DD5EB2" w:rsidP="00384238">
            <w:pPr>
              <w:spacing w:before="100" w:beforeAutospacing="1" w:after="100" w:afterAutospacing="1"/>
              <w:rPr>
                <w:szCs w:val="24"/>
                <w:lang w:val="en" w:eastAsia="en-GB"/>
              </w:rPr>
            </w:pPr>
            <w:r>
              <w:rPr>
                <w:szCs w:val="24"/>
                <w:lang w:val="en" w:eastAsia="en-GB"/>
              </w:rPr>
              <w:t>Individual</w:t>
            </w:r>
          </w:p>
        </w:tc>
        <w:tc>
          <w:tcPr>
            <w:tcW w:w="2467" w:type="dxa"/>
            <w:tcMar>
              <w:top w:w="0" w:type="dxa"/>
              <w:left w:w="108" w:type="dxa"/>
              <w:bottom w:w="0" w:type="dxa"/>
              <w:right w:w="108" w:type="dxa"/>
            </w:tcMar>
            <w:hideMark/>
          </w:tcPr>
          <w:p w14:paraId="662270D1" w14:textId="79D16C52" w:rsidR="00DD5EB2" w:rsidRDefault="00432146" w:rsidP="00926DB6">
            <w:pPr>
              <w:pStyle w:val="ListBullet"/>
              <w:numPr>
                <w:ilvl w:val="0"/>
                <w:numId w:val="136"/>
              </w:numPr>
              <w:rPr>
                <w:szCs w:val="24"/>
                <w:lang w:val="en"/>
              </w:rPr>
            </w:pPr>
            <w:r>
              <w:rPr>
                <w:lang w:val="en"/>
              </w:rPr>
              <w:t xml:space="preserve">Within </w:t>
            </w:r>
            <w:r w:rsidR="001E4E26">
              <w:rPr>
                <w:lang w:val="en"/>
              </w:rPr>
              <w:t xml:space="preserve">four working </w:t>
            </w:r>
            <w:r>
              <w:rPr>
                <w:lang w:val="en"/>
              </w:rPr>
              <w:t xml:space="preserve">hours of being reported </w:t>
            </w:r>
            <w:r w:rsidR="00DD5EB2">
              <w:rPr>
                <w:lang w:val="en"/>
              </w:rPr>
              <w:t>and</w:t>
            </w:r>
          </w:p>
          <w:p w14:paraId="524EE92D" w14:textId="7235708F" w:rsidR="00DD5EB2" w:rsidRDefault="00DD5EB2" w:rsidP="00926DB6">
            <w:pPr>
              <w:pStyle w:val="ListBullet"/>
              <w:numPr>
                <w:ilvl w:val="0"/>
                <w:numId w:val="136"/>
              </w:numPr>
              <w:rPr>
                <w:lang w:val="en"/>
              </w:rPr>
            </w:pPr>
            <w:r>
              <w:rPr>
                <w:lang w:val="en"/>
              </w:rPr>
              <w:t xml:space="preserve">Every </w:t>
            </w:r>
            <w:r w:rsidR="001E4E26">
              <w:rPr>
                <w:lang w:val="en"/>
              </w:rPr>
              <w:t>working day</w:t>
            </w:r>
            <w:r>
              <w:rPr>
                <w:lang w:val="en"/>
              </w:rPr>
              <w:t xml:space="preserve"> until resolved</w:t>
            </w:r>
          </w:p>
        </w:tc>
        <w:tc>
          <w:tcPr>
            <w:tcW w:w="1502" w:type="dxa"/>
            <w:tcMar>
              <w:top w:w="0" w:type="dxa"/>
              <w:left w:w="108" w:type="dxa"/>
              <w:bottom w:w="0" w:type="dxa"/>
              <w:right w:w="108" w:type="dxa"/>
            </w:tcMar>
            <w:hideMark/>
          </w:tcPr>
          <w:p w14:paraId="385448BA" w14:textId="77777777" w:rsidR="00DD5EB2" w:rsidRDefault="00DD5EB2" w:rsidP="00384238">
            <w:pPr>
              <w:spacing w:before="100" w:beforeAutospacing="1" w:after="100" w:afterAutospacing="1"/>
              <w:rPr>
                <w:szCs w:val="24"/>
                <w:lang w:val="en" w:eastAsia="en-GB"/>
              </w:rPr>
            </w:pPr>
            <w:r>
              <w:rPr>
                <w:szCs w:val="24"/>
                <w:lang w:val="en" w:eastAsia="en-GB"/>
              </w:rPr>
              <w:t>Within 4 working hours</w:t>
            </w:r>
          </w:p>
        </w:tc>
        <w:tc>
          <w:tcPr>
            <w:tcW w:w="2799" w:type="dxa"/>
            <w:tcMar>
              <w:top w:w="0" w:type="dxa"/>
              <w:left w:w="108" w:type="dxa"/>
              <w:bottom w:w="0" w:type="dxa"/>
              <w:right w:w="108" w:type="dxa"/>
            </w:tcMar>
          </w:tcPr>
          <w:p w14:paraId="1476D832" w14:textId="77777777" w:rsidR="00DD5EB2" w:rsidRDefault="00DD5EB2" w:rsidP="00384238">
            <w:pPr>
              <w:spacing w:before="100" w:beforeAutospacing="1" w:after="100" w:afterAutospacing="1"/>
              <w:rPr>
                <w:i/>
                <w:iCs/>
                <w:sz w:val="28"/>
                <w:szCs w:val="28"/>
                <w:lang w:val="en" w:eastAsia="en-GB"/>
              </w:rPr>
            </w:pPr>
            <w:r>
              <w:rPr>
                <w:i/>
                <w:iCs/>
                <w:szCs w:val="24"/>
                <w:lang w:val="en" w:eastAsia="en-GB"/>
              </w:rPr>
              <w:t>Immediately:</w:t>
            </w:r>
          </w:p>
          <w:p w14:paraId="2E50BABA" w14:textId="77777777" w:rsidR="00DD5EB2" w:rsidRDefault="00DD5EB2" w:rsidP="00926DB6">
            <w:pPr>
              <w:pStyle w:val="ListBullet"/>
              <w:numPr>
                <w:ilvl w:val="0"/>
                <w:numId w:val="138"/>
              </w:numPr>
              <w:rPr>
                <w:szCs w:val="24"/>
                <w:lang w:val="en"/>
              </w:rPr>
            </w:pPr>
            <w:r>
              <w:rPr>
                <w:lang w:val="en"/>
              </w:rPr>
              <w:t>escalate to 2</w:t>
            </w:r>
            <w:r>
              <w:rPr>
                <w:vertAlign w:val="superscript"/>
                <w:lang w:val="en"/>
              </w:rPr>
              <w:t>nd</w:t>
            </w:r>
            <w:r>
              <w:rPr>
                <w:lang w:val="en"/>
              </w:rPr>
              <w:t xml:space="preserve"> Line support</w:t>
            </w:r>
          </w:p>
          <w:p w14:paraId="6A182CC3" w14:textId="77777777" w:rsidR="00DD5EB2" w:rsidRDefault="00DD5EB2" w:rsidP="00384238">
            <w:pPr>
              <w:spacing w:before="100" w:beforeAutospacing="1" w:after="100" w:afterAutospacing="1"/>
              <w:rPr>
                <w:i/>
                <w:iCs/>
                <w:szCs w:val="24"/>
                <w:lang w:val="en" w:eastAsia="en-GB"/>
              </w:rPr>
            </w:pPr>
          </w:p>
        </w:tc>
      </w:tr>
      <w:tr w:rsidR="00DD5EB2" w14:paraId="12C41A49" w14:textId="77777777" w:rsidTr="00B256BE">
        <w:tc>
          <w:tcPr>
            <w:tcW w:w="1242" w:type="dxa"/>
            <w:tcMar>
              <w:top w:w="0" w:type="dxa"/>
              <w:left w:w="108" w:type="dxa"/>
              <w:bottom w:w="0" w:type="dxa"/>
              <w:right w:w="108" w:type="dxa"/>
            </w:tcMar>
            <w:hideMark/>
          </w:tcPr>
          <w:p w14:paraId="346C1A09" w14:textId="77777777" w:rsidR="00DD5EB2" w:rsidRDefault="00DD5EB2" w:rsidP="00384238">
            <w:pPr>
              <w:spacing w:before="100" w:beforeAutospacing="1" w:after="100" w:afterAutospacing="1"/>
              <w:rPr>
                <w:szCs w:val="24"/>
                <w:lang w:val="en" w:eastAsia="en-GB"/>
              </w:rPr>
            </w:pPr>
            <w:r>
              <w:rPr>
                <w:szCs w:val="24"/>
                <w:lang w:val="en" w:eastAsia="en-GB"/>
              </w:rPr>
              <w:lastRenderedPageBreak/>
              <w:t>3</w:t>
            </w:r>
          </w:p>
        </w:tc>
        <w:tc>
          <w:tcPr>
            <w:tcW w:w="1276" w:type="dxa"/>
            <w:tcMar>
              <w:top w:w="0" w:type="dxa"/>
              <w:left w:w="108" w:type="dxa"/>
              <w:bottom w:w="0" w:type="dxa"/>
              <w:right w:w="108" w:type="dxa"/>
            </w:tcMar>
            <w:hideMark/>
          </w:tcPr>
          <w:p w14:paraId="322F99B8" w14:textId="77777777" w:rsidR="00DD5EB2" w:rsidRDefault="00DD5EB2" w:rsidP="00384238">
            <w:pPr>
              <w:spacing w:before="100" w:beforeAutospacing="1" w:after="100" w:afterAutospacing="1"/>
              <w:rPr>
                <w:szCs w:val="24"/>
                <w:lang w:val="en" w:eastAsia="en-GB"/>
              </w:rPr>
            </w:pPr>
            <w:r>
              <w:rPr>
                <w:szCs w:val="24"/>
                <w:lang w:val="en" w:eastAsia="en-GB"/>
              </w:rPr>
              <w:t>Multiple</w:t>
            </w:r>
          </w:p>
        </w:tc>
        <w:tc>
          <w:tcPr>
            <w:tcW w:w="2467" w:type="dxa"/>
            <w:tcMar>
              <w:top w:w="0" w:type="dxa"/>
              <w:left w:w="108" w:type="dxa"/>
              <w:bottom w:w="0" w:type="dxa"/>
              <w:right w:w="108" w:type="dxa"/>
            </w:tcMar>
            <w:hideMark/>
          </w:tcPr>
          <w:p w14:paraId="67290880" w14:textId="072C1803" w:rsidR="00DD5EB2" w:rsidRDefault="00DD5EB2" w:rsidP="00926DB6">
            <w:pPr>
              <w:pStyle w:val="ListBullet"/>
              <w:numPr>
                <w:ilvl w:val="0"/>
                <w:numId w:val="135"/>
              </w:numPr>
              <w:rPr>
                <w:szCs w:val="24"/>
                <w:lang w:val="en"/>
              </w:rPr>
            </w:pPr>
            <w:r>
              <w:rPr>
                <w:lang w:val="en"/>
              </w:rPr>
              <w:t xml:space="preserve">Within </w:t>
            </w:r>
            <w:r w:rsidR="001E4E26">
              <w:rPr>
                <w:lang w:val="en"/>
              </w:rPr>
              <w:t xml:space="preserve">two working </w:t>
            </w:r>
            <w:r>
              <w:rPr>
                <w:lang w:val="en"/>
              </w:rPr>
              <w:t>hours of being reported and</w:t>
            </w:r>
          </w:p>
          <w:p w14:paraId="2C37FC7B" w14:textId="41A1DA85" w:rsidR="00DD5EB2" w:rsidRDefault="00DD5EB2" w:rsidP="00926DB6">
            <w:pPr>
              <w:pStyle w:val="ListBullet"/>
              <w:numPr>
                <w:ilvl w:val="0"/>
                <w:numId w:val="135"/>
              </w:numPr>
              <w:rPr>
                <w:lang w:val="en"/>
              </w:rPr>
            </w:pPr>
            <w:r>
              <w:rPr>
                <w:lang w:val="en"/>
              </w:rPr>
              <w:t>Every six</w:t>
            </w:r>
            <w:r w:rsidR="001E4E26">
              <w:rPr>
                <w:lang w:val="en"/>
              </w:rPr>
              <w:t xml:space="preserve"> working </w:t>
            </w:r>
            <w:r>
              <w:rPr>
                <w:lang w:val="en"/>
              </w:rPr>
              <w:t>hours until resolved</w:t>
            </w:r>
          </w:p>
        </w:tc>
        <w:tc>
          <w:tcPr>
            <w:tcW w:w="1502" w:type="dxa"/>
            <w:tcMar>
              <w:top w:w="0" w:type="dxa"/>
              <w:left w:w="108" w:type="dxa"/>
              <w:bottom w:w="0" w:type="dxa"/>
              <w:right w:w="108" w:type="dxa"/>
            </w:tcMar>
            <w:hideMark/>
          </w:tcPr>
          <w:p w14:paraId="7ADDB653" w14:textId="77777777" w:rsidR="00DD5EB2" w:rsidRDefault="00DD5EB2" w:rsidP="00384238">
            <w:pPr>
              <w:spacing w:before="100" w:beforeAutospacing="1" w:after="100" w:afterAutospacing="1"/>
              <w:rPr>
                <w:szCs w:val="24"/>
                <w:lang w:val="en" w:eastAsia="en-GB"/>
              </w:rPr>
            </w:pPr>
            <w:r>
              <w:rPr>
                <w:szCs w:val="24"/>
                <w:lang w:val="en" w:eastAsia="en-GB"/>
              </w:rPr>
              <w:t>Within 4 working hours</w:t>
            </w:r>
          </w:p>
        </w:tc>
        <w:tc>
          <w:tcPr>
            <w:tcW w:w="2799" w:type="dxa"/>
            <w:tcMar>
              <w:top w:w="0" w:type="dxa"/>
              <w:left w:w="108" w:type="dxa"/>
              <w:bottom w:w="0" w:type="dxa"/>
              <w:right w:w="108" w:type="dxa"/>
            </w:tcMar>
            <w:hideMark/>
          </w:tcPr>
          <w:p w14:paraId="26A87E79" w14:textId="77777777" w:rsidR="00DD5EB2" w:rsidRDefault="00DD5EB2" w:rsidP="00384238">
            <w:pPr>
              <w:spacing w:before="100" w:beforeAutospacing="1" w:after="100" w:afterAutospacing="1"/>
              <w:rPr>
                <w:sz w:val="28"/>
                <w:szCs w:val="28"/>
                <w:lang w:val="en" w:eastAsia="en-GB"/>
              </w:rPr>
            </w:pPr>
            <w:r>
              <w:rPr>
                <w:szCs w:val="24"/>
                <w:lang w:val="en" w:eastAsia="en-GB"/>
              </w:rPr>
              <w:t>If unable to resolve:</w:t>
            </w:r>
          </w:p>
          <w:p w14:paraId="2908A639" w14:textId="77777777" w:rsidR="00DD5EB2" w:rsidRDefault="00DD5EB2" w:rsidP="00926DB6">
            <w:pPr>
              <w:pStyle w:val="ListBullet"/>
              <w:numPr>
                <w:ilvl w:val="0"/>
                <w:numId w:val="139"/>
              </w:numPr>
              <w:rPr>
                <w:szCs w:val="24"/>
                <w:lang w:val="en"/>
              </w:rPr>
            </w:pPr>
            <w:r>
              <w:rPr>
                <w:lang w:val="en"/>
              </w:rPr>
              <w:t>escalate to 2</w:t>
            </w:r>
            <w:r>
              <w:rPr>
                <w:vertAlign w:val="superscript"/>
                <w:lang w:val="en"/>
              </w:rPr>
              <w:t>nd</w:t>
            </w:r>
            <w:r>
              <w:rPr>
                <w:lang w:val="en"/>
              </w:rPr>
              <w:t xml:space="preserve"> Line support</w:t>
            </w:r>
          </w:p>
          <w:p w14:paraId="4BDDB05F" w14:textId="77777777" w:rsidR="00DD5EB2" w:rsidRDefault="00DD5EB2" w:rsidP="00926DB6">
            <w:pPr>
              <w:pStyle w:val="ListBullet"/>
              <w:numPr>
                <w:ilvl w:val="0"/>
                <w:numId w:val="139"/>
              </w:numPr>
              <w:rPr>
                <w:lang w:val="en"/>
              </w:rPr>
            </w:pPr>
            <w:r>
              <w:rPr>
                <w:lang w:val="en"/>
              </w:rPr>
              <w:t>Include in monthly Help Desk report</w:t>
            </w:r>
          </w:p>
        </w:tc>
      </w:tr>
    </w:tbl>
    <w:p w14:paraId="5EBE0274" w14:textId="77777777" w:rsidR="00DD5EB2" w:rsidRDefault="00DD5EB2" w:rsidP="00B256BE">
      <w:pPr>
        <w:pStyle w:val="ONEH1-Nonum"/>
        <w:rPr>
          <w:lang w:val="en" w:eastAsia="en-GB"/>
        </w:rPr>
      </w:pPr>
      <w:r w:rsidRPr="00726D33">
        <w:rPr>
          <w:lang w:val="en" w:eastAsia="en-GB"/>
        </w:rPr>
        <w:t>Software Defects</w:t>
      </w:r>
    </w:p>
    <w:p w14:paraId="3A71014B" w14:textId="3D0FDF27" w:rsidR="00DD5EB2" w:rsidRDefault="00DD5EB2" w:rsidP="00403EBD">
      <w:pPr>
        <w:pStyle w:val="LeftSide"/>
        <w:ind w:left="0"/>
        <w:rPr>
          <w:i/>
        </w:rPr>
      </w:pPr>
      <w:r w:rsidRPr="00B55A2B">
        <w:t xml:space="preserve">The following is a list of </w:t>
      </w:r>
      <w:r>
        <w:t>categories</w:t>
      </w:r>
      <w:r w:rsidRPr="00B55A2B">
        <w:t xml:space="preserve"> and </w:t>
      </w:r>
      <w:r w:rsidRPr="006F0D01">
        <w:t>associated</w:t>
      </w:r>
      <w:r>
        <w:t xml:space="preserve"> resolution times</w:t>
      </w:r>
      <w:r w:rsidRPr="00B55A2B">
        <w:t xml:space="preserve">. </w:t>
      </w:r>
      <w:r>
        <w:t xml:space="preserve">Any deviations will require prior </w:t>
      </w:r>
      <w:r w:rsidRPr="00B55A2B">
        <w:t xml:space="preserve">agreement </w:t>
      </w:r>
      <w:r>
        <w:t xml:space="preserve">between </w:t>
      </w:r>
      <w:r w:rsidRPr="00B55A2B">
        <w:t xml:space="preserve">the HRA and </w:t>
      </w:r>
      <w:r w:rsidRPr="0027045D">
        <w:rPr>
          <w:i/>
        </w:rPr>
        <w:t>&lt;Supplier&gt;.</w:t>
      </w:r>
    </w:p>
    <w:p w14:paraId="77B4450F" w14:textId="77777777" w:rsidR="00236386" w:rsidRDefault="00236386" w:rsidP="00B256BE">
      <w:pPr>
        <w:pStyle w:val="LeftSide"/>
        <w:rPr>
          <w:i/>
        </w:rPr>
      </w:pPr>
    </w:p>
    <w:tbl>
      <w:tblPr>
        <w:tblStyle w:val="TableGrid"/>
        <w:tblW w:w="8788" w:type="dxa"/>
        <w:tblInd w:w="392" w:type="dxa"/>
        <w:tblBorders>
          <w:top w:val="single" w:sz="8" w:space="0" w:color="331188"/>
          <w:left w:val="single" w:sz="8" w:space="0" w:color="331188"/>
          <w:bottom w:val="single" w:sz="8" w:space="0" w:color="331188"/>
          <w:right w:val="single" w:sz="8" w:space="0" w:color="331188"/>
          <w:insideH w:val="single" w:sz="8" w:space="0" w:color="331188"/>
          <w:insideV w:val="single" w:sz="8" w:space="0" w:color="331188"/>
        </w:tblBorders>
        <w:tblLook w:val="04A0" w:firstRow="1" w:lastRow="0" w:firstColumn="1" w:lastColumn="0" w:noHBand="0" w:noVBand="1"/>
      </w:tblPr>
      <w:tblGrid>
        <w:gridCol w:w="1134"/>
        <w:gridCol w:w="1843"/>
        <w:gridCol w:w="1275"/>
        <w:gridCol w:w="1483"/>
        <w:gridCol w:w="3053"/>
      </w:tblGrid>
      <w:tr w:rsidR="00DD5EB2" w:rsidRPr="00BD470E" w14:paraId="34F634A5" w14:textId="77777777" w:rsidTr="00E8221C">
        <w:tc>
          <w:tcPr>
            <w:tcW w:w="1134" w:type="dxa"/>
            <w:shd w:val="clear" w:color="auto" w:fill="D9D9D9" w:themeFill="background1" w:themeFillShade="D9"/>
          </w:tcPr>
          <w:p w14:paraId="2E72701F" w14:textId="77777777" w:rsidR="00DD5EB2" w:rsidRPr="00B256BE" w:rsidRDefault="00DD5EB2" w:rsidP="00B256BE">
            <w:pPr>
              <w:jc w:val="center"/>
              <w:rPr>
                <w:b/>
                <w:lang w:val="en"/>
              </w:rPr>
            </w:pPr>
            <w:r w:rsidRPr="00B256BE">
              <w:rPr>
                <w:b/>
                <w:lang w:val="en"/>
              </w:rPr>
              <w:t>Category</w:t>
            </w:r>
          </w:p>
        </w:tc>
        <w:tc>
          <w:tcPr>
            <w:tcW w:w="1843" w:type="dxa"/>
            <w:shd w:val="clear" w:color="auto" w:fill="D9D9D9" w:themeFill="background1" w:themeFillShade="D9"/>
          </w:tcPr>
          <w:p w14:paraId="77442655" w14:textId="77777777" w:rsidR="00DD5EB2" w:rsidRPr="00B256BE" w:rsidRDefault="00DD5EB2" w:rsidP="00B256BE">
            <w:pPr>
              <w:jc w:val="center"/>
              <w:rPr>
                <w:b/>
                <w:lang w:val="en"/>
              </w:rPr>
            </w:pPr>
            <w:r w:rsidRPr="00B256BE">
              <w:rPr>
                <w:b/>
                <w:lang w:val="en"/>
              </w:rPr>
              <w:t>Workaround?</w:t>
            </w:r>
          </w:p>
        </w:tc>
        <w:tc>
          <w:tcPr>
            <w:tcW w:w="1275" w:type="dxa"/>
            <w:shd w:val="clear" w:color="auto" w:fill="D9D9D9" w:themeFill="background1" w:themeFillShade="D9"/>
          </w:tcPr>
          <w:p w14:paraId="0C7F7940" w14:textId="77777777" w:rsidR="00DD5EB2" w:rsidRPr="00B256BE" w:rsidRDefault="00DD5EB2" w:rsidP="00B256BE">
            <w:pPr>
              <w:jc w:val="center"/>
              <w:rPr>
                <w:b/>
                <w:lang w:val="en"/>
              </w:rPr>
            </w:pPr>
            <w:r w:rsidRPr="00B256BE">
              <w:rPr>
                <w:b/>
                <w:lang w:val="en"/>
              </w:rPr>
              <w:t>Users</w:t>
            </w:r>
          </w:p>
        </w:tc>
        <w:tc>
          <w:tcPr>
            <w:tcW w:w="1483" w:type="dxa"/>
            <w:shd w:val="clear" w:color="auto" w:fill="D9D9D9" w:themeFill="background1" w:themeFillShade="D9"/>
          </w:tcPr>
          <w:p w14:paraId="115B5529" w14:textId="77777777" w:rsidR="00DD5EB2" w:rsidRPr="00B256BE" w:rsidRDefault="00DD5EB2" w:rsidP="00B256BE">
            <w:pPr>
              <w:jc w:val="center"/>
              <w:rPr>
                <w:b/>
                <w:lang w:val="en"/>
              </w:rPr>
            </w:pPr>
            <w:r w:rsidRPr="00B256BE">
              <w:rPr>
                <w:b/>
                <w:lang w:val="en"/>
              </w:rPr>
              <w:t>Code change required?</w:t>
            </w:r>
          </w:p>
        </w:tc>
        <w:tc>
          <w:tcPr>
            <w:tcW w:w="3053" w:type="dxa"/>
            <w:shd w:val="clear" w:color="auto" w:fill="D9D9D9" w:themeFill="background1" w:themeFillShade="D9"/>
          </w:tcPr>
          <w:p w14:paraId="77DEAF40" w14:textId="77777777" w:rsidR="00DD5EB2" w:rsidRPr="00B256BE" w:rsidRDefault="00DD5EB2" w:rsidP="00B256BE">
            <w:pPr>
              <w:jc w:val="center"/>
              <w:rPr>
                <w:b/>
                <w:lang w:val="en"/>
              </w:rPr>
            </w:pPr>
            <w:r w:rsidRPr="00B256BE">
              <w:rPr>
                <w:b/>
                <w:lang w:val="en"/>
              </w:rPr>
              <w:t>Resolution</w:t>
            </w:r>
          </w:p>
        </w:tc>
      </w:tr>
      <w:tr w:rsidR="00DD5EB2" w:rsidRPr="00B55A2B" w14:paraId="040BC57E" w14:textId="77777777" w:rsidTr="00E8221C">
        <w:tc>
          <w:tcPr>
            <w:tcW w:w="1134" w:type="dxa"/>
          </w:tcPr>
          <w:p w14:paraId="644E644C" w14:textId="77777777" w:rsidR="00DD5EB2" w:rsidRPr="00B55A2B" w:rsidRDefault="00DD5EB2" w:rsidP="00E8221C">
            <w:pPr>
              <w:spacing w:before="100" w:beforeAutospacing="1" w:after="100" w:afterAutospacing="1"/>
              <w:jc w:val="center"/>
              <w:rPr>
                <w:lang w:val="en"/>
              </w:rPr>
            </w:pPr>
            <w:r>
              <w:rPr>
                <w:lang w:val="en"/>
              </w:rPr>
              <w:t>1A</w:t>
            </w:r>
          </w:p>
        </w:tc>
        <w:tc>
          <w:tcPr>
            <w:tcW w:w="1843" w:type="dxa"/>
          </w:tcPr>
          <w:p w14:paraId="2E6AA6F4" w14:textId="77777777" w:rsidR="00DD5EB2" w:rsidRPr="00B55A2B" w:rsidRDefault="00DD5EB2" w:rsidP="00E8221C">
            <w:pPr>
              <w:spacing w:before="100" w:beforeAutospacing="1" w:after="100" w:afterAutospacing="1"/>
              <w:jc w:val="center"/>
              <w:rPr>
                <w:lang w:val="en"/>
              </w:rPr>
            </w:pPr>
            <w:r>
              <w:rPr>
                <w:lang w:val="en"/>
              </w:rPr>
              <w:t>Yes</w:t>
            </w:r>
          </w:p>
        </w:tc>
        <w:tc>
          <w:tcPr>
            <w:tcW w:w="1275" w:type="dxa"/>
          </w:tcPr>
          <w:p w14:paraId="4C93B555" w14:textId="77777777" w:rsidR="00DD5EB2" w:rsidRPr="00B55A2B" w:rsidRDefault="00DD5EB2" w:rsidP="00E8221C">
            <w:pPr>
              <w:spacing w:before="100" w:beforeAutospacing="1" w:after="100" w:afterAutospacing="1"/>
              <w:jc w:val="center"/>
              <w:rPr>
                <w:lang w:val="en"/>
              </w:rPr>
            </w:pPr>
            <w:r w:rsidRPr="00B55A2B">
              <w:rPr>
                <w:lang w:val="en"/>
              </w:rPr>
              <w:t>Single</w:t>
            </w:r>
          </w:p>
        </w:tc>
        <w:tc>
          <w:tcPr>
            <w:tcW w:w="1483" w:type="dxa"/>
          </w:tcPr>
          <w:p w14:paraId="59A05DC9" w14:textId="77777777" w:rsidR="00DD5EB2" w:rsidRPr="00B55A2B" w:rsidRDefault="00DD5EB2" w:rsidP="00E8221C">
            <w:pPr>
              <w:spacing w:before="100" w:beforeAutospacing="1" w:after="100" w:afterAutospacing="1"/>
              <w:jc w:val="center"/>
              <w:rPr>
                <w:lang w:val="en"/>
              </w:rPr>
            </w:pPr>
            <w:r>
              <w:rPr>
                <w:lang w:val="en"/>
              </w:rPr>
              <w:t>N</w:t>
            </w:r>
          </w:p>
        </w:tc>
        <w:tc>
          <w:tcPr>
            <w:tcW w:w="3053" w:type="dxa"/>
          </w:tcPr>
          <w:p w14:paraId="783AD509" w14:textId="68667E4F" w:rsidR="00DD5EB2" w:rsidRPr="00B55A2B" w:rsidRDefault="00DD5EB2" w:rsidP="00E8221C">
            <w:pPr>
              <w:spacing w:before="100" w:beforeAutospacing="1" w:after="100" w:afterAutospacing="1"/>
              <w:jc w:val="center"/>
              <w:rPr>
                <w:lang w:val="en"/>
              </w:rPr>
            </w:pPr>
            <w:r w:rsidRPr="00B55A2B">
              <w:rPr>
                <w:lang w:val="en"/>
              </w:rPr>
              <w:t xml:space="preserve">Within </w:t>
            </w:r>
            <w:r w:rsidR="00E8221C">
              <w:rPr>
                <w:lang w:val="en"/>
              </w:rPr>
              <w:t xml:space="preserve">working </w:t>
            </w:r>
            <w:r w:rsidRPr="00B55A2B">
              <w:rPr>
                <w:lang w:val="en"/>
              </w:rPr>
              <w:t>4 hours</w:t>
            </w:r>
          </w:p>
        </w:tc>
      </w:tr>
      <w:tr w:rsidR="00DD5EB2" w:rsidRPr="00B55A2B" w14:paraId="1154D479" w14:textId="77777777" w:rsidTr="00E8221C">
        <w:tc>
          <w:tcPr>
            <w:tcW w:w="1134" w:type="dxa"/>
          </w:tcPr>
          <w:p w14:paraId="52A412C4" w14:textId="77777777" w:rsidR="00DD5EB2" w:rsidRPr="00B55A2B" w:rsidRDefault="00DD5EB2" w:rsidP="00E8221C">
            <w:pPr>
              <w:spacing w:before="100" w:beforeAutospacing="1" w:after="100" w:afterAutospacing="1"/>
              <w:jc w:val="center"/>
              <w:rPr>
                <w:lang w:val="en"/>
              </w:rPr>
            </w:pPr>
            <w:r>
              <w:rPr>
                <w:lang w:val="en"/>
              </w:rPr>
              <w:t>1B</w:t>
            </w:r>
          </w:p>
        </w:tc>
        <w:tc>
          <w:tcPr>
            <w:tcW w:w="1843" w:type="dxa"/>
          </w:tcPr>
          <w:p w14:paraId="7B70D88B" w14:textId="77777777" w:rsidR="00DD5EB2" w:rsidRPr="00B55A2B" w:rsidRDefault="00DD5EB2" w:rsidP="00E8221C">
            <w:pPr>
              <w:spacing w:before="100" w:beforeAutospacing="1" w:after="100" w:afterAutospacing="1"/>
              <w:jc w:val="center"/>
              <w:rPr>
                <w:lang w:val="en"/>
              </w:rPr>
            </w:pPr>
            <w:r>
              <w:rPr>
                <w:lang w:val="en"/>
              </w:rPr>
              <w:t>No</w:t>
            </w:r>
          </w:p>
        </w:tc>
        <w:tc>
          <w:tcPr>
            <w:tcW w:w="1275" w:type="dxa"/>
          </w:tcPr>
          <w:p w14:paraId="3330498D" w14:textId="77777777" w:rsidR="00DD5EB2" w:rsidRPr="00B55A2B" w:rsidRDefault="00DD5EB2" w:rsidP="00E8221C">
            <w:pPr>
              <w:spacing w:before="100" w:beforeAutospacing="1" w:after="100" w:afterAutospacing="1"/>
              <w:jc w:val="center"/>
              <w:rPr>
                <w:lang w:val="en"/>
              </w:rPr>
            </w:pPr>
            <w:r w:rsidRPr="00B55A2B">
              <w:rPr>
                <w:lang w:val="en"/>
              </w:rPr>
              <w:t>Single</w:t>
            </w:r>
          </w:p>
        </w:tc>
        <w:tc>
          <w:tcPr>
            <w:tcW w:w="1483" w:type="dxa"/>
          </w:tcPr>
          <w:p w14:paraId="5E828634" w14:textId="77777777" w:rsidR="00DD5EB2" w:rsidRDefault="00DD5EB2" w:rsidP="00E8221C">
            <w:pPr>
              <w:spacing w:before="100" w:beforeAutospacing="1" w:after="100" w:afterAutospacing="1"/>
              <w:jc w:val="center"/>
              <w:rPr>
                <w:lang w:val="en"/>
              </w:rPr>
            </w:pPr>
            <w:r>
              <w:rPr>
                <w:lang w:val="en"/>
              </w:rPr>
              <w:t>N</w:t>
            </w:r>
          </w:p>
        </w:tc>
        <w:tc>
          <w:tcPr>
            <w:tcW w:w="3053" w:type="dxa"/>
          </w:tcPr>
          <w:p w14:paraId="50636CE1" w14:textId="431A1968" w:rsidR="00DD5EB2" w:rsidRPr="00B55A2B" w:rsidRDefault="00DD5EB2" w:rsidP="00E8221C">
            <w:pPr>
              <w:spacing w:before="100" w:beforeAutospacing="1" w:after="100" w:afterAutospacing="1"/>
              <w:jc w:val="center"/>
              <w:rPr>
                <w:lang w:val="en"/>
              </w:rPr>
            </w:pPr>
            <w:r w:rsidRPr="00B55A2B">
              <w:rPr>
                <w:lang w:val="en"/>
              </w:rPr>
              <w:t xml:space="preserve">Within 4 </w:t>
            </w:r>
            <w:r w:rsidR="00E8221C">
              <w:rPr>
                <w:lang w:val="en"/>
              </w:rPr>
              <w:t xml:space="preserve">working </w:t>
            </w:r>
            <w:r w:rsidRPr="00B55A2B">
              <w:rPr>
                <w:lang w:val="en"/>
              </w:rPr>
              <w:t>hours</w:t>
            </w:r>
          </w:p>
        </w:tc>
      </w:tr>
      <w:tr w:rsidR="00DD5EB2" w:rsidRPr="00B55A2B" w14:paraId="2F1203E0" w14:textId="77777777" w:rsidTr="00E8221C">
        <w:tc>
          <w:tcPr>
            <w:tcW w:w="1134" w:type="dxa"/>
          </w:tcPr>
          <w:p w14:paraId="7E67EC89" w14:textId="77777777" w:rsidR="00DD5EB2" w:rsidRPr="00B55A2B" w:rsidRDefault="00DD5EB2" w:rsidP="00E8221C">
            <w:pPr>
              <w:spacing w:before="100" w:beforeAutospacing="1" w:after="100" w:afterAutospacing="1"/>
              <w:jc w:val="center"/>
              <w:rPr>
                <w:lang w:val="en"/>
              </w:rPr>
            </w:pPr>
            <w:r w:rsidRPr="00B55A2B">
              <w:rPr>
                <w:lang w:val="en"/>
              </w:rPr>
              <w:t>2</w:t>
            </w:r>
          </w:p>
        </w:tc>
        <w:tc>
          <w:tcPr>
            <w:tcW w:w="1843" w:type="dxa"/>
          </w:tcPr>
          <w:p w14:paraId="73EA4804" w14:textId="77777777" w:rsidR="00DD5EB2" w:rsidRPr="00B55A2B" w:rsidRDefault="00DD5EB2" w:rsidP="00E8221C">
            <w:pPr>
              <w:spacing w:before="100" w:beforeAutospacing="1" w:after="100" w:afterAutospacing="1"/>
              <w:jc w:val="center"/>
              <w:rPr>
                <w:lang w:val="en"/>
              </w:rPr>
            </w:pPr>
            <w:r w:rsidRPr="00B55A2B">
              <w:rPr>
                <w:lang w:val="en"/>
              </w:rPr>
              <w:t>Yes</w:t>
            </w:r>
          </w:p>
        </w:tc>
        <w:tc>
          <w:tcPr>
            <w:tcW w:w="1275" w:type="dxa"/>
          </w:tcPr>
          <w:p w14:paraId="7DD9B237" w14:textId="77777777" w:rsidR="00DD5EB2" w:rsidRPr="00B55A2B" w:rsidRDefault="00DD5EB2" w:rsidP="00E8221C">
            <w:pPr>
              <w:spacing w:before="100" w:beforeAutospacing="1" w:after="100" w:afterAutospacing="1"/>
              <w:jc w:val="center"/>
              <w:rPr>
                <w:lang w:val="en"/>
              </w:rPr>
            </w:pPr>
            <w:r w:rsidRPr="00B55A2B">
              <w:rPr>
                <w:lang w:val="en"/>
              </w:rPr>
              <w:t>Multiple</w:t>
            </w:r>
          </w:p>
        </w:tc>
        <w:tc>
          <w:tcPr>
            <w:tcW w:w="1483" w:type="dxa"/>
          </w:tcPr>
          <w:p w14:paraId="2396F66C" w14:textId="77777777" w:rsidR="00DD5EB2" w:rsidRPr="00B55A2B" w:rsidRDefault="00DD5EB2" w:rsidP="00E8221C">
            <w:pPr>
              <w:spacing w:before="100" w:beforeAutospacing="1" w:after="100" w:afterAutospacing="1"/>
              <w:jc w:val="center"/>
              <w:rPr>
                <w:lang w:val="en"/>
              </w:rPr>
            </w:pPr>
            <w:r>
              <w:rPr>
                <w:lang w:val="en"/>
              </w:rPr>
              <w:t>N</w:t>
            </w:r>
          </w:p>
        </w:tc>
        <w:tc>
          <w:tcPr>
            <w:tcW w:w="3053" w:type="dxa"/>
          </w:tcPr>
          <w:p w14:paraId="71784C3F" w14:textId="77777777" w:rsidR="00DD5EB2" w:rsidRPr="00B55A2B" w:rsidRDefault="00DD5EB2" w:rsidP="00E8221C">
            <w:pPr>
              <w:spacing w:before="100" w:beforeAutospacing="1" w:after="100" w:afterAutospacing="1"/>
              <w:jc w:val="center"/>
              <w:rPr>
                <w:lang w:val="en"/>
              </w:rPr>
            </w:pPr>
            <w:r w:rsidRPr="00B55A2B">
              <w:rPr>
                <w:lang w:val="en"/>
              </w:rPr>
              <w:t>Within 1 working day</w:t>
            </w:r>
          </w:p>
        </w:tc>
      </w:tr>
      <w:tr w:rsidR="00DD5EB2" w:rsidRPr="00B55A2B" w14:paraId="6D33AC91" w14:textId="77777777" w:rsidTr="00E8221C">
        <w:tc>
          <w:tcPr>
            <w:tcW w:w="1134" w:type="dxa"/>
          </w:tcPr>
          <w:p w14:paraId="612B6CEF" w14:textId="77777777" w:rsidR="00DD5EB2" w:rsidRPr="00B55A2B" w:rsidRDefault="00DD5EB2" w:rsidP="00E8221C">
            <w:pPr>
              <w:spacing w:before="100" w:beforeAutospacing="1" w:after="100" w:afterAutospacing="1"/>
              <w:jc w:val="center"/>
              <w:rPr>
                <w:lang w:val="en"/>
              </w:rPr>
            </w:pPr>
            <w:r w:rsidRPr="00B55A2B">
              <w:rPr>
                <w:lang w:val="en"/>
              </w:rPr>
              <w:t>3</w:t>
            </w:r>
          </w:p>
        </w:tc>
        <w:tc>
          <w:tcPr>
            <w:tcW w:w="1843" w:type="dxa"/>
          </w:tcPr>
          <w:p w14:paraId="59FEEE61" w14:textId="36305832" w:rsidR="00DD5EB2" w:rsidRPr="00B55A2B" w:rsidRDefault="00DD5EB2" w:rsidP="00E8221C">
            <w:pPr>
              <w:spacing w:before="100" w:beforeAutospacing="1" w:after="100" w:afterAutospacing="1"/>
              <w:jc w:val="center"/>
              <w:rPr>
                <w:lang w:val="en"/>
              </w:rPr>
            </w:pPr>
            <w:r w:rsidRPr="00B55A2B">
              <w:rPr>
                <w:lang w:val="en"/>
              </w:rPr>
              <w:t>No</w:t>
            </w:r>
          </w:p>
        </w:tc>
        <w:tc>
          <w:tcPr>
            <w:tcW w:w="1275" w:type="dxa"/>
          </w:tcPr>
          <w:p w14:paraId="240BEC1C" w14:textId="77777777" w:rsidR="00DD5EB2" w:rsidRPr="00B55A2B" w:rsidRDefault="00DD5EB2" w:rsidP="00E8221C">
            <w:pPr>
              <w:spacing w:before="100" w:beforeAutospacing="1" w:after="100" w:afterAutospacing="1"/>
              <w:jc w:val="center"/>
              <w:rPr>
                <w:lang w:val="en"/>
              </w:rPr>
            </w:pPr>
            <w:r w:rsidRPr="00B55A2B">
              <w:rPr>
                <w:lang w:val="en"/>
              </w:rPr>
              <w:t>Multiple</w:t>
            </w:r>
          </w:p>
        </w:tc>
        <w:tc>
          <w:tcPr>
            <w:tcW w:w="1483" w:type="dxa"/>
          </w:tcPr>
          <w:p w14:paraId="786DC516" w14:textId="77777777" w:rsidR="00DD5EB2" w:rsidRPr="00B55A2B" w:rsidRDefault="00DD5EB2" w:rsidP="00E8221C">
            <w:pPr>
              <w:spacing w:before="100" w:beforeAutospacing="1" w:after="100" w:afterAutospacing="1"/>
              <w:jc w:val="center"/>
              <w:rPr>
                <w:lang w:val="en"/>
              </w:rPr>
            </w:pPr>
            <w:r>
              <w:rPr>
                <w:lang w:val="en"/>
              </w:rPr>
              <w:t>N</w:t>
            </w:r>
          </w:p>
        </w:tc>
        <w:tc>
          <w:tcPr>
            <w:tcW w:w="3053" w:type="dxa"/>
          </w:tcPr>
          <w:p w14:paraId="262ED1CF" w14:textId="77777777" w:rsidR="00DD5EB2" w:rsidRPr="00B55A2B" w:rsidRDefault="00DD5EB2" w:rsidP="00E8221C">
            <w:pPr>
              <w:spacing w:before="100" w:beforeAutospacing="1" w:after="100" w:afterAutospacing="1"/>
              <w:jc w:val="center"/>
              <w:rPr>
                <w:lang w:val="en"/>
              </w:rPr>
            </w:pPr>
            <w:r w:rsidRPr="00B55A2B">
              <w:rPr>
                <w:lang w:val="en"/>
              </w:rPr>
              <w:t>Within an agreed timescale</w:t>
            </w:r>
          </w:p>
        </w:tc>
      </w:tr>
      <w:tr w:rsidR="00DD5EB2" w:rsidRPr="00B55A2B" w14:paraId="075ED34B" w14:textId="77777777" w:rsidTr="00E8221C">
        <w:tc>
          <w:tcPr>
            <w:tcW w:w="1134" w:type="dxa"/>
          </w:tcPr>
          <w:p w14:paraId="7270239E" w14:textId="77777777" w:rsidR="00DD5EB2" w:rsidRPr="00B55A2B" w:rsidRDefault="00DD5EB2" w:rsidP="00E8221C">
            <w:pPr>
              <w:spacing w:before="100" w:beforeAutospacing="1" w:after="100" w:afterAutospacing="1"/>
              <w:jc w:val="center"/>
              <w:rPr>
                <w:lang w:val="en"/>
              </w:rPr>
            </w:pPr>
            <w:r>
              <w:rPr>
                <w:lang w:val="en"/>
              </w:rPr>
              <w:t>4</w:t>
            </w:r>
          </w:p>
        </w:tc>
        <w:tc>
          <w:tcPr>
            <w:tcW w:w="1843" w:type="dxa"/>
          </w:tcPr>
          <w:p w14:paraId="531368CC" w14:textId="77777777" w:rsidR="00DD5EB2" w:rsidRPr="00B55A2B" w:rsidRDefault="00DD5EB2" w:rsidP="00E8221C">
            <w:pPr>
              <w:spacing w:before="100" w:beforeAutospacing="1" w:after="100" w:afterAutospacing="1"/>
              <w:jc w:val="center"/>
              <w:rPr>
                <w:lang w:val="en"/>
              </w:rPr>
            </w:pPr>
            <w:r>
              <w:rPr>
                <w:lang w:val="en"/>
              </w:rPr>
              <w:t>No</w:t>
            </w:r>
          </w:p>
        </w:tc>
        <w:tc>
          <w:tcPr>
            <w:tcW w:w="1275" w:type="dxa"/>
          </w:tcPr>
          <w:p w14:paraId="2AA83274" w14:textId="77777777" w:rsidR="00DD5EB2" w:rsidRPr="00B55A2B" w:rsidRDefault="00DD5EB2" w:rsidP="00E8221C">
            <w:pPr>
              <w:spacing w:before="100" w:beforeAutospacing="1" w:after="100" w:afterAutospacing="1"/>
              <w:jc w:val="center"/>
              <w:rPr>
                <w:lang w:val="en"/>
              </w:rPr>
            </w:pPr>
            <w:r>
              <w:rPr>
                <w:lang w:val="en"/>
              </w:rPr>
              <w:t>Any</w:t>
            </w:r>
          </w:p>
        </w:tc>
        <w:tc>
          <w:tcPr>
            <w:tcW w:w="1483" w:type="dxa"/>
          </w:tcPr>
          <w:p w14:paraId="11A4458A" w14:textId="77777777" w:rsidR="00DD5EB2" w:rsidRDefault="00DD5EB2" w:rsidP="00E8221C">
            <w:pPr>
              <w:spacing w:before="100" w:beforeAutospacing="1" w:after="100" w:afterAutospacing="1"/>
              <w:jc w:val="center"/>
              <w:rPr>
                <w:lang w:val="en"/>
              </w:rPr>
            </w:pPr>
            <w:r>
              <w:rPr>
                <w:lang w:val="en"/>
              </w:rPr>
              <w:t>Y</w:t>
            </w:r>
          </w:p>
        </w:tc>
        <w:tc>
          <w:tcPr>
            <w:tcW w:w="3053" w:type="dxa"/>
          </w:tcPr>
          <w:p w14:paraId="660C77DA" w14:textId="77777777" w:rsidR="00DD5EB2" w:rsidRPr="00B55A2B" w:rsidRDefault="00DD5EB2" w:rsidP="00E8221C">
            <w:pPr>
              <w:spacing w:before="100" w:beforeAutospacing="1" w:after="100" w:afterAutospacing="1"/>
              <w:jc w:val="center"/>
              <w:rPr>
                <w:lang w:val="en"/>
              </w:rPr>
            </w:pPr>
            <w:r>
              <w:rPr>
                <w:lang w:val="en"/>
              </w:rPr>
              <w:t>Outside of SLA.</w:t>
            </w:r>
          </w:p>
        </w:tc>
      </w:tr>
    </w:tbl>
    <w:p w14:paraId="5BDCA9B4" w14:textId="243E6EE7" w:rsidR="00DD5EB2" w:rsidRDefault="00DD5EB2" w:rsidP="00B256BE">
      <w:pPr>
        <w:pStyle w:val="Heading4"/>
        <w:rPr>
          <w:lang w:val="en" w:eastAsia="en-GB"/>
        </w:rPr>
      </w:pPr>
      <w:r w:rsidRPr="00BD470E">
        <w:rPr>
          <w:lang w:val="en" w:eastAsia="en-GB"/>
        </w:rPr>
        <w:t>Description of tiers</w:t>
      </w:r>
    </w:p>
    <w:p w14:paraId="3B6746D7" w14:textId="6A7CB18D" w:rsidR="00DD5EB2" w:rsidRDefault="00DD5EB2" w:rsidP="00B256BE">
      <w:pPr>
        <w:pStyle w:val="LeftSide"/>
        <w:rPr>
          <w:lang w:val="en" w:eastAsia="en-GB"/>
        </w:rPr>
      </w:pPr>
      <w:r w:rsidRPr="00B55A2B">
        <w:rPr>
          <w:lang w:val="en" w:eastAsia="en-GB"/>
        </w:rPr>
        <w:t>Cat</w:t>
      </w:r>
      <w:r w:rsidR="00BB504F">
        <w:rPr>
          <w:lang w:val="en" w:eastAsia="en-GB"/>
        </w:rPr>
        <w:t>egory</w:t>
      </w:r>
      <w:r w:rsidRPr="00B55A2B">
        <w:rPr>
          <w:lang w:val="en" w:eastAsia="en-GB"/>
        </w:rPr>
        <w:t xml:space="preserve"> 1</w:t>
      </w:r>
      <w:r>
        <w:rPr>
          <w:lang w:val="en" w:eastAsia="en-GB"/>
        </w:rPr>
        <w:t>A</w:t>
      </w:r>
      <w:r w:rsidRPr="00B55A2B">
        <w:rPr>
          <w:lang w:val="en" w:eastAsia="en-GB"/>
        </w:rPr>
        <w:t xml:space="preserve"> –</w:t>
      </w:r>
      <w:r>
        <w:rPr>
          <w:lang w:val="en" w:eastAsia="en-GB"/>
        </w:rPr>
        <w:t xml:space="preserve"> single user affected</w:t>
      </w:r>
      <w:r w:rsidRPr="00B55A2B">
        <w:rPr>
          <w:lang w:val="en" w:eastAsia="en-GB"/>
        </w:rPr>
        <w:t xml:space="preserve"> but </w:t>
      </w:r>
      <w:r>
        <w:rPr>
          <w:lang w:val="en" w:eastAsia="en-GB"/>
        </w:rPr>
        <w:t>where</w:t>
      </w:r>
      <w:r w:rsidRPr="00B55A2B">
        <w:rPr>
          <w:lang w:val="en" w:eastAsia="en-GB"/>
        </w:rPr>
        <w:t xml:space="preserve"> a workaround</w:t>
      </w:r>
      <w:r>
        <w:rPr>
          <w:lang w:val="en" w:eastAsia="en-GB"/>
        </w:rPr>
        <w:t xml:space="preserve"> exists - to be resolved within 4 </w:t>
      </w:r>
      <w:r w:rsidR="00BB356E">
        <w:rPr>
          <w:lang w:val="en" w:eastAsia="en-GB"/>
        </w:rPr>
        <w:t xml:space="preserve">working </w:t>
      </w:r>
      <w:r>
        <w:rPr>
          <w:lang w:val="en" w:eastAsia="en-GB"/>
        </w:rPr>
        <w:t>hours of being originally reported</w:t>
      </w:r>
      <w:r w:rsidRPr="00421D14">
        <w:rPr>
          <w:lang w:val="en" w:eastAsia="en-GB"/>
        </w:rPr>
        <w:t xml:space="preserve"> </w:t>
      </w:r>
      <w:r w:rsidRPr="00B55A2B">
        <w:rPr>
          <w:lang w:val="en" w:eastAsia="en-GB"/>
        </w:rPr>
        <w:t>where a resolution is possible without a new code release</w:t>
      </w:r>
      <w:r>
        <w:rPr>
          <w:lang w:val="en" w:eastAsia="en-GB"/>
        </w:rPr>
        <w:t>.</w:t>
      </w:r>
    </w:p>
    <w:p w14:paraId="041587E4" w14:textId="7BDC068E" w:rsidR="00DD5EB2" w:rsidRPr="00B55A2B" w:rsidRDefault="00DD5EB2" w:rsidP="00B256BE">
      <w:pPr>
        <w:pStyle w:val="LeftSide"/>
        <w:rPr>
          <w:lang w:val="en" w:eastAsia="en-GB"/>
        </w:rPr>
      </w:pPr>
      <w:r w:rsidRPr="00B55A2B">
        <w:rPr>
          <w:lang w:val="en" w:eastAsia="en-GB"/>
        </w:rPr>
        <w:t>Cat</w:t>
      </w:r>
      <w:r w:rsidR="00BB504F">
        <w:rPr>
          <w:lang w:val="en" w:eastAsia="en-GB"/>
        </w:rPr>
        <w:t>egory</w:t>
      </w:r>
      <w:r w:rsidRPr="00B55A2B">
        <w:rPr>
          <w:lang w:val="en" w:eastAsia="en-GB"/>
        </w:rPr>
        <w:t xml:space="preserve"> 1</w:t>
      </w:r>
      <w:r>
        <w:rPr>
          <w:lang w:val="en" w:eastAsia="en-GB"/>
        </w:rPr>
        <w:t>B</w:t>
      </w:r>
      <w:r w:rsidRPr="00B55A2B">
        <w:rPr>
          <w:lang w:val="en" w:eastAsia="en-GB"/>
        </w:rPr>
        <w:t xml:space="preserve"> –</w:t>
      </w:r>
      <w:r>
        <w:rPr>
          <w:lang w:val="en" w:eastAsia="en-GB"/>
        </w:rPr>
        <w:t xml:space="preserve"> single user affected </w:t>
      </w:r>
      <w:r w:rsidR="00432146">
        <w:rPr>
          <w:lang w:val="en" w:eastAsia="en-GB"/>
        </w:rPr>
        <w:t>but where no workaround exists</w:t>
      </w:r>
      <w:r w:rsidR="00F13656">
        <w:rPr>
          <w:lang w:val="en" w:eastAsia="en-GB"/>
        </w:rPr>
        <w:t xml:space="preserve"> </w:t>
      </w:r>
      <w:r>
        <w:rPr>
          <w:lang w:val="en" w:eastAsia="en-GB"/>
        </w:rPr>
        <w:t xml:space="preserve">- to be resolved within 4 </w:t>
      </w:r>
      <w:r w:rsidR="00BB356E">
        <w:rPr>
          <w:lang w:val="en" w:eastAsia="en-GB"/>
        </w:rPr>
        <w:t xml:space="preserve">working </w:t>
      </w:r>
      <w:r>
        <w:rPr>
          <w:lang w:val="en" w:eastAsia="en-GB"/>
        </w:rPr>
        <w:t>hours of being originally reported</w:t>
      </w:r>
      <w:r w:rsidRPr="00421D14">
        <w:rPr>
          <w:lang w:val="en" w:eastAsia="en-GB"/>
        </w:rPr>
        <w:t xml:space="preserve"> </w:t>
      </w:r>
      <w:r w:rsidRPr="00B55A2B">
        <w:rPr>
          <w:lang w:val="en" w:eastAsia="en-GB"/>
        </w:rPr>
        <w:t>where a resolution is possible without a new code release</w:t>
      </w:r>
      <w:r>
        <w:rPr>
          <w:lang w:val="en" w:eastAsia="en-GB"/>
        </w:rPr>
        <w:t>.</w:t>
      </w:r>
    </w:p>
    <w:p w14:paraId="490AEAE1" w14:textId="77777777" w:rsidR="00DD5EB2" w:rsidRPr="00B55A2B" w:rsidRDefault="00DD5EB2" w:rsidP="00B256BE">
      <w:pPr>
        <w:pStyle w:val="LeftSide"/>
        <w:rPr>
          <w:lang w:val="en" w:eastAsia="en-GB"/>
        </w:rPr>
      </w:pPr>
      <w:r w:rsidRPr="00B55A2B">
        <w:rPr>
          <w:lang w:val="en" w:eastAsia="en-GB"/>
        </w:rPr>
        <w:t>Cat</w:t>
      </w:r>
      <w:r w:rsidR="00BB504F">
        <w:rPr>
          <w:lang w:val="en" w:eastAsia="en-GB"/>
        </w:rPr>
        <w:t>egory</w:t>
      </w:r>
      <w:r w:rsidRPr="00B55A2B">
        <w:rPr>
          <w:lang w:val="en" w:eastAsia="en-GB"/>
        </w:rPr>
        <w:t xml:space="preserve"> 2 – multiple users</w:t>
      </w:r>
      <w:r>
        <w:rPr>
          <w:lang w:val="en" w:eastAsia="en-GB"/>
        </w:rPr>
        <w:t xml:space="preserve"> affected</w:t>
      </w:r>
      <w:r w:rsidRPr="00B55A2B">
        <w:rPr>
          <w:lang w:val="en" w:eastAsia="en-GB"/>
        </w:rPr>
        <w:t xml:space="preserve"> but </w:t>
      </w:r>
      <w:r>
        <w:rPr>
          <w:lang w:val="en" w:eastAsia="en-GB"/>
        </w:rPr>
        <w:t>where</w:t>
      </w:r>
      <w:r w:rsidRPr="00B55A2B">
        <w:rPr>
          <w:lang w:val="en" w:eastAsia="en-GB"/>
        </w:rPr>
        <w:t xml:space="preserve"> a workaround</w:t>
      </w:r>
      <w:r>
        <w:rPr>
          <w:lang w:val="en" w:eastAsia="en-GB"/>
        </w:rPr>
        <w:t xml:space="preserve"> exists</w:t>
      </w:r>
      <w:r w:rsidRPr="00B55A2B">
        <w:rPr>
          <w:lang w:val="en" w:eastAsia="en-GB"/>
        </w:rPr>
        <w:t xml:space="preserve">; </w:t>
      </w:r>
      <w:r>
        <w:rPr>
          <w:lang w:val="en" w:eastAsia="en-GB"/>
        </w:rPr>
        <w:t>resolution</w:t>
      </w:r>
      <w:r w:rsidRPr="00B55A2B">
        <w:rPr>
          <w:lang w:val="en" w:eastAsia="en-GB"/>
        </w:rPr>
        <w:t xml:space="preserve"> from supplier within 1 working day</w:t>
      </w:r>
      <w:r>
        <w:rPr>
          <w:lang w:val="en" w:eastAsia="en-GB"/>
        </w:rPr>
        <w:t xml:space="preserve"> of originally being reported</w:t>
      </w:r>
      <w:r w:rsidRPr="00B55A2B">
        <w:rPr>
          <w:lang w:val="en" w:eastAsia="en-GB"/>
        </w:rPr>
        <w:t xml:space="preserve"> where a </w:t>
      </w:r>
      <w:r>
        <w:rPr>
          <w:lang w:val="en" w:eastAsia="en-GB"/>
        </w:rPr>
        <w:t>fix</w:t>
      </w:r>
      <w:r w:rsidRPr="00B55A2B">
        <w:rPr>
          <w:lang w:val="en" w:eastAsia="en-GB"/>
        </w:rPr>
        <w:t xml:space="preserve"> is possible without a new code release</w:t>
      </w:r>
      <w:r>
        <w:rPr>
          <w:lang w:val="en" w:eastAsia="en-GB"/>
        </w:rPr>
        <w:t>.</w:t>
      </w:r>
    </w:p>
    <w:p w14:paraId="42E1844B" w14:textId="77777777" w:rsidR="00DD5EB2" w:rsidRPr="00B55A2B" w:rsidRDefault="00DD5EB2" w:rsidP="00B256BE">
      <w:pPr>
        <w:pStyle w:val="LeftSide"/>
        <w:rPr>
          <w:lang w:val="en" w:eastAsia="en-GB"/>
        </w:rPr>
      </w:pPr>
      <w:r>
        <w:rPr>
          <w:lang w:val="en" w:eastAsia="en-GB"/>
        </w:rPr>
        <w:t>Cat</w:t>
      </w:r>
      <w:r w:rsidR="00BB504F">
        <w:rPr>
          <w:lang w:val="en" w:eastAsia="en-GB"/>
        </w:rPr>
        <w:t>egory</w:t>
      </w:r>
      <w:r>
        <w:rPr>
          <w:lang w:val="en" w:eastAsia="en-GB"/>
        </w:rPr>
        <w:t xml:space="preserve"> 3 </w:t>
      </w:r>
      <w:r w:rsidRPr="00B55A2B">
        <w:rPr>
          <w:lang w:val="en" w:eastAsia="en-GB"/>
        </w:rPr>
        <w:t>–multiple users</w:t>
      </w:r>
      <w:r>
        <w:rPr>
          <w:lang w:val="en" w:eastAsia="en-GB"/>
        </w:rPr>
        <w:t xml:space="preserve"> affected</w:t>
      </w:r>
      <w:r w:rsidRPr="00B55A2B">
        <w:rPr>
          <w:lang w:val="en" w:eastAsia="en-GB"/>
        </w:rPr>
        <w:t xml:space="preserve"> but no workaround</w:t>
      </w:r>
      <w:r>
        <w:rPr>
          <w:lang w:val="en" w:eastAsia="en-GB"/>
        </w:rPr>
        <w:t xml:space="preserve">. The timescale will be agreed between </w:t>
      </w:r>
      <w:r w:rsidRPr="00612357">
        <w:rPr>
          <w:i/>
          <w:lang w:val="en" w:eastAsia="en-GB"/>
        </w:rPr>
        <w:t>&lt;Supplier&gt;</w:t>
      </w:r>
      <w:r>
        <w:rPr>
          <w:lang w:val="en" w:eastAsia="en-GB"/>
        </w:rPr>
        <w:t xml:space="preserve"> and HRA Systems Delivery Manager, on a case by case basis, </w:t>
      </w:r>
      <w:r w:rsidRPr="00B55A2B">
        <w:rPr>
          <w:lang w:val="en" w:eastAsia="en-GB"/>
        </w:rPr>
        <w:t xml:space="preserve">where a </w:t>
      </w:r>
      <w:r>
        <w:rPr>
          <w:lang w:val="en" w:eastAsia="en-GB"/>
        </w:rPr>
        <w:t>fix</w:t>
      </w:r>
      <w:r w:rsidRPr="00B55A2B">
        <w:rPr>
          <w:lang w:val="en" w:eastAsia="en-GB"/>
        </w:rPr>
        <w:t xml:space="preserve"> is possible without a new code release</w:t>
      </w:r>
      <w:r>
        <w:rPr>
          <w:lang w:val="en" w:eastAsia="en-GB"/>
        </w:rPr>
        <w:t>.</w:t>
      </w:r>
    </w:p>
    <w:p w14:paraId="609D00D1" w14:textId="77777777" w:rsidR="00DD5EB2" w:rsidRPr="00B55A2B" w:rsidRDefault="00DD5EB2" w:rsidP="00B256BE">
      <w:pPr>
        <w:pStyle w:val="LeftSide"/>
        <w:rPr>
          <w:lang w:val="en" w:eastAsia="en-GB"/>
        </w:rPr>
      </w:pPr>
      <w:r>
        <w:rPr>
          <w:lang w:val="en" w:eastAsia="en-GB"/>
        </w:rPr>
        <w:t>Cat</w:t>
      </w:r>
      <w:r w:rsidR="009B5AC9">
        <w:rPr>
          <w:lang w:val="en" w:eastAsia="en-GB"/>
        </w:rPr>
        <w:t>egory</w:t>
      </w:r>
      <w:r>
        <w:rPr>
          <w:lang w:val="en" w:eastAsia="en-GB"/>
        </w:rPr>
        <w:t xml:space="preserve"> 4 – any defect that requires a code change to resolve. This will be dealt with as a service request outside of the SLA.</w:t>
      </w:r>
    </w:p>
    <w:p w14:paraId="5132B741" w14:textId="77777777" w:rsidR="00DD5EB2" w:rsidRPr="002F7837" w:rsidRDefault="00DD5EB2" w:rsidP="00403EBD">
      <w:pPr>
        <w:pStyle w:val="ONEH1-Nonum"/>
        <w:rPr>
          <w:lang w:val="en" w:eastAsia="en-GB"/>
        </w:rPr>
      </w:pPr>
      <w:r w:rsidRPr="00403EBD">
        <w:rPr>
          <w:lang w:val="en" w:eastAsia="en-GB"/>
        </w:rPr>
        <w:t>Development</w:t>
      </w:r>
      <w:r>
        <w:rPr>
          <w:lang w:val="en" w:eastAsia="en-GB"/>
        </w:rPr>
        <w:t xml:space="preserve">, </w:t>
      </w:r>
      <w:r w:rsidRPr="002F7837">
        <w:rPr>
          <w:lang w:val="en" w:eastAsia="en-GB"/>
        </w:rPr>
        <w:t xml:space="preserve">Maintenance </w:t>
      </w:r>
      <w:r>
        <w:rPr>
          <w:lang w:val="en" w:eastAsia="en-GB"/>
        </w:rPr>
        <w:t>and 2</w:t>
      </w:r>
      <w:r w:rsidRPr="00403EBD">
        <w:rPr>
          <w:vertAlign w:val="superscript"/>
          <w:lang w:val="en"/>
        </w:rPr>
        <w:t>nd</w:t>
      </w:r>
      <w:r>
        <w:rPr>
          <w:lang w:val="en" w:eastAsia="en-GB"/>
        </w:rPr>
        <w:t xml:space="preserve"> / 3</w:t>
      </w:r>
      <w:r w:rsidRPr="00403EBD">
        <w:rPr>
          <w:vertAlign w:val="superscript"/>
          <w:lang w:val="en"/>
        </w:rPr>
        <w:t>rd</w:t>
      </w:r>
      <w:r>
        <w:rPr>
          <w:lang w:val="en" w:eastAsia="en-GB"/>
        </w:rPr>
        <w:t xml:space="preserve"> Line Application Support </w:t>
      </w:r>
      <w:r w:rsidRPr="002F7837">
        <w:rPr>
          <w:lang w:val="en" w:eastAsia="en-GB"/>
        </w:rPr>
        <w:t>times</w:t>
      </w:r>
    </w:p>
    <w:p w14:paraId="21AD0B1D" w14:textId="50C602BC" w:rsidR="00DD5EB2" w:rsidRPr="002F7837" w:rsidRDefault="00CC195E" w:rsidP="00403EBD">
      <w:pPr>
        <w:pStyle w:val="LeftSide"/>
        <w:ind w:left="0"/>
        <w:rPr>
          <w:lang w:val="en" w:eastAsia="en-GB"/>
        </w:rPr>
      </w:pPr>
      <w:r>
        <w:rPr>
          <w:lang w:val="en" w:eastAsia="en-GB"/>
        </w:rPr>
        <w:t xml:space="preserve">For the </w:t>
      </w:r>
      <w:r w:rsidR="004C03DD">
        <w:rPr>
          <w:lang w:val="en" w:eastAsia="en-GB"/>
        </w:rPr>
        <w:t>d</w:t>
      </w:r>
      <w:r w:rsidR="00DD5EB2" w:rsidRPr="002F7837">
        <w:rPr>
          <w:lang w:val="en" w:eastAsia="en-GB"/>
        </w:rPr>
        <w:t>evelopment,</w:t>
      </w:r>
      <w:r w:rsidR="00DD5EB2">
        <w:rPr>
          <w:lang w:val="en" w:eastAsia="en-GB"/>
        </w:rPr>
        <w:t xml:space="preserve"> </w:t>
      </w:r>
      <w:r w:rsidR="004C03DD">
        <w:rPr>
          <w:lang w:val="en" w:eastAsia="en-GB"/>
        </w:rPr>
        <w:t>m</w:t>
      </w:r>
      <w:r w:rsidR="00DD5EB2" w:rsidRPr="002F7837">
        <w:rPr>
          <w:lang w:val="en" w:eastAsia="en-GB"/>
        </w:rPr>
        <w:t xml:space="preserve">aintenance and 2nd / 3rd </w:t>
      </w:r>
      <w:r w:rsidR="004C03DD">
        <w:rPr>
          <w:lang w:val="en" w:eastAsia="en-GB"/>
        </w:rPr>
        <w:t>l</w:t>
      </w:r>
      <w:r w:rsidR="004C03DD" w:rsidRPr="002F7837">
        <w:rPr>
          <w:lang w:val="en" w:eastAsia="en-GB"/>
        </w:rPr>
        <w:t xml:space="preserve">ine </w:t>
      </w:r>
      <w:r w:rsidR="004C03DD">
        <w:rPr>
          <w:lang w:val="en" w:eastAsia="en-GB"/>
        </w:rPr>
        <w:t>a</w:t>
      </w:r>
      <w:r w:rsidR="00DD5EB2" w:rsidRPr="002F7837">
        <w:rPr>
          <w:lang w:val="en" w:eastAsia="en-GB"/>
        </w:rPr>
        <w:t xml:space="preserve">pplication </w:t>
      </w:r>
      <w:r w:rsidR="004C03DD">
        <w:rPr>
          <w:lang w:val="en" w:eastAsia="en-GB"/>
        </w:rPr>
        <w:t>s</w:t>
      </w:r>
      <w:r w:rsidR="00DD5EB2" w:rsidRPr="002F7837">
        <w:rPr>
          <w:lang w:val="en" w:eastAsia="en-GB"/>
        </w:rPr>
        <w:t>upport w</w:t>
      </w:r>
      <w:r w:rsidR="00151D82">
        <w:rPr>
          <w:lang w:val="en" w:eastAsia="en-GB"/>
        </w:rPr>
        <w:t xml:space="preserve">orking hours will be 9 am – 5:30 </w:t>
      </w:r>
      <w:r w:rsidR="00DD5EB2" w:rsidRPr="002F7837">
        <w:rPr>
          <w:lang w:val="en" w:eastAsia="en-GB"/>
        </w:rPr>
        <w:t xml:space="preserve">pm GMT, Normal UK working days (i.e. Monday to Friday – UK Bank Holidays do not require cover). </w:t>
      </w:r>
    </w:p>
    <w:p w14:paraId="5EEF24AA" w14:textId="5461E2B7" w:rsidR="009B5AC9" w:rsidRPr="00B55A2B" w:rsidRDefault="00DD5EB2" w:rsidP="00403EBD">
      <w:pPr>
        <w:pStyle w:val="LeftSide"/>
        <w:ind w:left="0"/>
        <w:rPr>
          <w:lang w:val="en" w:eastAsia="en-GB"/>
        </w:rPr>
      </w:pPr>
      <w:r>
        <w:rPr>
          <w:lang w:val="en" w:eastAsia="en-GB"/>
        </w:rPr>
        <w:lastRenderedPageBreak/>
        <w:t>Software Developers will</w:t>
      </w:r>
      <w:r w:rsidRPr="00B55A2B">
        <w:rPr>
          <w:lang w:val="en" w:eastAsia="en-GB"/>
        </w:rPr>
        <w:t xml:space="preserve"> be available within standard UK times </w:t>
      </w:r>
      <w:r>
        <w:rPr>
          <w:lang w:val="en" w:eastAsia="en-GB"/>
        </w:rPr>
        <w:t xml:space="preserve">as </w:t>
      </w:r>
      <w:r w:rsidR="00BB504F">
        <w:rPr>
          <w:lang w:val="en" w:eastAsia="en-GB"/>
        </w:rPr>
        <w:t xml:space="preserve">above </w:t>
      </w:r>
      <w:r>
        <w:rPr>
          <w:lang w:val="en" w:eastAsia="en-GB"/>
        </w:rPr>
        <w:t>but non-</w:t>
      </w:r>
      <w:r w:rsidRPr="00B55A2B">
        <w:rPr>
          <w:lang w:val="en" w:eastAsia="en-GB"/>
        </w:rPr>
        <w:t xml:space="preserve">standard hours </w:t>
      </w:r>
      <w:r>
        <w:rPr>
          <w:lang w:val="en" w:eastAsia="en-GB"/>
        </w:rPr>
        <w:t xml:space="preserve">will also be </w:t>
      </w:r>
      <w:r w:rsidRPr="00B55A2B">
        <w:rPr>
          <w:lang w:val="en" w:eastAsia="en-GB"/>
        </w:rPr>
        <w:t>required</w:t>
      </w:r>
      <w:r>
        <w:rPr>
          <w:lang w:val="en" w:eastAsia="en-GB"/>
        </w:rPr>
        <w:t xml:space="preserve"> for deployments and will be agreed in advance.</w:t>
      </w:r>
    </w:p>
    <w:p w14:paraId="1FFA993E" w14:textId="4E1CAD91" w:rsidR="00DD5EB2" w:rsidRPr="006F0D01" w:rsidRDefault="003457B4" w:rsidP="00403EBD">
      <w:pPr>
        <w:pStyle w:val="ONEH1-Nonum"/>
        <w:rPr>
          <w:lang w:val="en" w:eastAsia="en-GB"/>
        </w:rPr>
      </w:pPr>
      <w:r w:rsidRPr="006F0D01">
        <w:rPr>
          <w:lang w:val="en" w:eastAsia="en-GB"/>
        </w:rPr>
        <w:t>S</w:t>
      </w:r>
      <w:r>
        <w:rPr>
          <w:lang w:val="en" w:eastAsia="en-GB"/>
        </w:rPr>
        <w:t>ERVICE LEVELS</w:t>
      </w:r>
      <w:r w:rsidRPr="006F0D01">
        <w:rPr>
          <w:lang w:val="en" w:eastAsia="en-GB"/>
        </w:rPr>
        <w:t xml:space="preserve"> </w:t>
      </w:r>
      <w:r w:rsidR="00DD5EB2" w:rsidRPr="006F0D01">
        <w:rPr>
          <w:lang w:val="en" w:eastAsia="en-GB"/>
        </w:rPr>
        <w:t>for Server Support</w:t>
      </w:r>
    </w:p>
    <w:p w14:paraId="6BD59D90" w14:textId="6364CA6B" w:rsidR="00633045" w:rsidRDefault="00BB504F" w:rsidP="00403EBD">
      <w:pPr>
        <w:pStyle w:val="LeftSide"/>
        <w:ind w:left="0"/>
        <w:rPr>
          <w:lang w:val="en" w:eastAsia="en-GB"/>
        </w:rPr>
      </w:pPr>
      <w:r w:rsidRPr="0022187E">
        <w:rPr>
          <w:lang w:val="en"/>
        </w:rPr>
        <w:t>Server Support will</w:t>
      </w:r>
      <w:r>
        <w:rPr>
          <w:b/>
          <w:lang w:val="en"/>
        </w:rPr>
        <w:t xml:space="preserve"> </w:t>
      </w:r>
      <w:r w:rsidR="00DD5EB2">
        <w:rPr>
          <w:lang w:val="en" w:eastAsia="en-GB"/>
        </w:rPr>
        <w:t xml:space="preserve">be delivered in liaison with the HRA’s incumbent infrastructure supplier. Access will be given to their portal on which open issues can be tracked and managed. </w:t>
      </w:r>
      <w:r w:rsidR="00633045" w:rsidRPr="009E5360">
        <w:rPr>
          <w:lang w:val="en" w:eastAsia="en-GB"/>
        </w:rPr>
        <w:t>The Supplier</w:t>
      </w:r>
      <w:r w:rsidR="00DD5EB2" w:rsidRPr="00633045">
        <w:rPr>
          <w:lang w:val="en" w:eastAsia="en-GB"/>
        </w:rPr>
        <w:t xml:space="preserve"> </w:t>
      </w:r>
      <w:r w:rsidR="00DD5EB2">
        <w:rPr>
          <w:lang w:val="en" w:eastAsia="en-GB"/>
        </w:rPr>
        <w:t>will be available 24</w:t>
      </w:r>
      <w:r>
        <w:rPr>
          <w:lang w:val="en" w:eastAsia="en-GB"/>
        </w:rPr>
        <w:t>-</w:t>
      </w:r>
      <w:r w:rsidR="00DD5EB2">
        <w:rPr>
          <w:lang w:val="en" w:eastAsia="en-GB"/>
        </w:rPr>
        <w:t>hours per day for responding to server issues thus providing the HRA with a seamless service.</w:t>
      </w:r>
    </w:p>
    <w:p w14:paraId="7D0A866F" w14:textId="77777777" w:rsidR="00633045" w:rsidRDefault="00633045" w:rsidP="00403EBD">
      <w:pPr>
        <w:pStyle w:val="LeftSide"/>
        <w:ind w:left="0"/>
        <w:rPr>
          <w:lang w:val="en" w:eastAsia="en-GB"/>
        </w:rPr>
      </w:pPr>
      <w:r>
        <w:rPr>
          <w:lang w:val="en" w:eastAsia="en-GB"/>
        </w:rPr>
        <w:t>Duties will</w:t>
      </w:r>
      <w:r w:rsidR="00F668A1">
        <w:rPr>
          <w:lang w:val="en" w:eastAsia="en-GB"/>
        </w:rPr>
        <w:t xml:space="preserve"> </w:t>
      </w:r>
      <w:r>
        <w:rPr>
          <w:lang w:val="en" w:eastAsia="en-GB"/>
        </w:rPr>
        <w:t>include:</w:t>
      </w:r>
    </w:p>
    <w:p w14:paraId="463C2723" w14:textId="761EDCE9" w:rsidR="00A020D5" w:rsidRPr="0022187E" w:rsidRDefault="00633045" w:rsidP="00B256BE">
      <w:pPr>
        <w:pStyle w:val="ListBullet"/>
      </w:pPr>
      <w:r w:rsidRPr="0022187E">
        <w:t>Login to each server 2 times a day (in the morning and in the evening) including holidays:</w:t>
      </w:r>
    </w:p>
    <w:p w14:paraId="45EE9FE8" w14:textId="39226E14" w:rsidR="00A020D5" w:rsidRPr="0022187E" w:rsidRDefault="00633045" w:rsidP="00A16935">
      <w:pPr>
        <w:pStyle w:val="ListBullet"/>
        <w:numPr>
          <w:ilvl w:val="2"/>
          <w:numId w:val="173"/>
        </w:numPr>
      </w:pPr>
      <w:r w:rsidRPr="0022187E">
        <w:t xml:space="preserve">Check CPU loading using </w:t>
      </w:r>
      <w:r w:rsidR="00BC4959" w:rsidRPr="0022187E">
        <w:t>Infrastructure Provider’s</w:t>
      </w:r>
      <w:r w:rsidRPr="0022187E">
        <w:t xml:space="preserve"> dashboard.</w:t>
      </w:r>
    </w:p>
    <w:p w14:paraId="417B94D7" w14:textId="3D83A64C" w:rsidR="00A020D5" w:rsidRPr="0022187E" w:rsidRDefault="00633045" w:rsidP="00A16935">
      <w:pPr>
        <w:pStyle w:val="ListBullet"/>
        <w:numPr>
          <w:ilvl w:val="2"/>
          <w:numId w:val="173"/>
        </w:numPr>
      </w:pPr>
      <w:r w:rsidRPr="0022187E">
        <w:t xml:space="preserve">Check disk space using </w:t>
      </w:r>
      <w:r w:rsidR="00BC4959" w:rsidRPr="0022187E">
        <w:t>Infrastructure Provider’s</w:t>
      </w:r>
      <w:r w:rsidRPr="0022187E">
        <w:t xml:space="preserve"> dashboard.</w:t>
      </w:r>
    </w:p>
    <w:p w14:paraId="3BE607A8" w14:textId="0152D31E" w:rsidR="00A020D5" w:rsidRPr="0022187E" w:rsidRDefault="00633045" w:rsidP="00A16935">
      <w:pPr>
        <w:pStyle w:val="ListBullet"/>
        <w:numPr>
          <w:ilvl w:val="2"/>
          <w:numId w:val="173"/>
        </w:numPr>
      </w:pPr>
      <w:r w:rsidRPr="0022187E">
        <w:t xml:space="preserve">Check applications’ status (HARP, IRAS </w:t>
      </w:r>
      <w:r w:rsidR="001E73A1" w:rsidRPr="0022187E">
        <w:t>etc.</w:t>
      </w:r>
      <w:r w:rsidRPr="0022187E">
        <w:t xml:space="preserve">). </w:t>
      </w:r>
    </w:p>
    <w:p w14:paraId="02C09851" w14:textId="5D22021F" w:rsidR="00633045" w:rsidRPr="0022187E" w:rsidRDefault="00633045" w:rsidP="00A16935">
      <w:pPr>
        <w:pStyle w:val="ListBullet"/>
        <w:numPr>
          <w:ilvl w:val="2"/>
          <w:numId w:val="173"/>
        </w:numPr>
      </w:pPr>
      <w:r w:rsidRPr="0022187E">
        <w:t>Perform basic security audit.</w:t>
      </w:r>
    </w:p>
    <w:p w14:paraId="66C14A90" w14:textId="71CE9BA9" w:rsidR="00A020D5" w:rsidRPr="0022187E" w:rsidRDefault="00633045" w:rsidP="00B256BE">
      <w:pPr>
        <w:pStyle w:val="ListBullet"/>
      </w:pPr>
      <w:r w:rsidRPr="0022187E">
        <w:t>Monitor and reply to support tickets:</w:t>
      </w:r>
    </w:p>
    <w:p w14:paraId="2B16F0CA" w14:textId="51123EF0" w:rsidR="00F80112" w:rsidRDefault="00633045" w:rsidP="00F13656">
      <w:pPr>
        <w:pStyle w:val="ListBullet"/>
        <w:numPr>
          <w:ilvl w:val="2"/>
          <w:numId w:val="174"/>
        </w:numPr>
      </w:pPr>
      <w:r w:rsidRPr="0022187E">
        <w:t xml:space="preserve">Tickets from </w:t>
      </w:r>
      <w:r w:rsidR="00BC4959" w:rsidRPr="0022187E">
        <w:t xml:space="preserve">Infrastructure </w:t>
      </w:r>
      <w:r w:rsidR="00F80112" w:rsidRPr="00F80112">
        <w:t>Provide</w:t>
      </w:r>
      <w:r w:rsidR="005D2645">
        <w:t xml:space="preserve">r are reviewed every morning. </w:t>
      </w:r>
      <w:r w:rsidR="00F80112" w:rsidRPr="00F80112">
        <w:t>Ad-hoc replies to urgent tickets responded to during the day.</w:t>
      </w:r>
    </w:p>
    <w:p w14:paraId="317E328F" w14:textId="77777777" w:rsidR="00633045" w:rsidRPr="0022187E" w:rsidRDefault="00633045" w:rsidP="00B256BE">
      <w:pPr>
        <w:pStyle w:val="ListBullet"/>
      </w:pPr>
      <w:r w:rsidRPr="0022187E">
        <w:t xml:space="preserve">24/7 on call – be available at the phone 24/7 in case urgent ticket is raised by </w:t>
      </w:r>
      <w:r w:rsidR="00BC4959" w:rsidRPr="0022187E">
        <w:t>Infrastructure Provider</w:t>
      </w:r>
      <w:r w:rsidRPr="0022187E">
        <w:t>.</w:t>
      </w:r>
    </w:p>
    <w:p w14:paraId="5166535E" w14:textId="06A81AB5" w:rsidR="00F668A1" w:rsidRPr="009E5360" w:rsidRDefault="00F668A1" w:rsidP="00403EBD">
      <w:pPr>
        <w:pStyle w:val="ONEH1-Nonum"/>
        <w:rPr>
          <w:lang w:val="en" w:eastAsia="en-GB"/>
        </w:rPr>
      </w:pPr>
      <w:r w:rsidRPr="009E5360">
        <w:rPr>
          <w:lang w:val="en" w:eastAsia="en-GB"/>
        </w:rPr>
        <w:t>S</w:t>
      </w:r>
      <w:r w:rsidR="003457B4">
        <w:rPr>
          <w:lang w:val="en" w:eastAsia="en-GB"/>
        </w:rPr>
        <w:t>ERVICE LEVELS</w:t>
      </w:r>
      <w:r w:rsidRPr="009E5360">
        <w:rPr>
          <w:lang w:val="en" w:eastAsia="en-GB"/>
        </w:rPr>
        <w:t xml:space="preserve"> for Firewall</w:t>
      </w:r>
    </w:p>
    <w:p w14:paraId="5D99188F" w14:textId="77777777" w:rsidR="00203152" w:rsidRPr="00C13909" w:rsidRDefault="00203152" w:rsidP="00403EBD">
      <w:pPr>
        <w:pStyle w:val="LeftSide"/>
        <w:ind w:left="0"/>
        <w:rPr>
          <w:lang w:val="en"/>
        </w:rPr>
      </w:pPr>
      <w:r w:rsidRPr="009E5360">
        <w:rPr>
          <w:lang w:val="en" w:eastAsia="en-GB"/>
        </w:rPr>
        <w:t xml:space="preserve">For the Infrastructure Support Service working hours will be 9am – 5:30 pm GMT, Normal UK </w:t>
      </w:r>
      <w:r w:rsidRPr="00F80112">
        <w:t>working</w:t>
      </w:r>
      <w:r w:rsidRPr="009E5360">
        <w:rPr>
          <w:lang w:val="en" w:eastAsia="en-GB"/>
        </w:rPr>
        <w:t xml:space="preserve"> days (i.e. Monday to Friday – UK Bank Holidays do not require cover). </w:t>
      </w:r>
    </w:p>
    <w:p w14:paraId="555016DD" w14:textId="71669996" w:rsidR="00F668A1" w:rsidRPr="009E5360" w:rsidRDefault="00F668A1" w:rsidP="00403EBD">
      <w:pPr>
        <w:pStyle w:val="LeftSide"/>
        <w:ind w:left="0"/>
        <w:rPr>
          <w:lang w:val="en"/>
        </w:rPr>
      </w:pPr>
      <w:r>
        <w:rPr>
          <w:lang w:val="en" w:eastAsia="en-GB"/>
        </w:rPr>
        <w:t xml:space="preserve">This will be delivered in liaison with the HRA’s incumbent infrastructure supplier. Access will be given to their portal on which open issues can be tracked and managed. </w:t>
      </w:r>
      <w:r w:rsidRPr="009E5360">
        <w:rPr>
          <w:lang w:val="en" w:eastAsia="en-GB"/>
        </w:rPr>
        <w:t>Monthly review of the firewall rules</w:t>
      </w:r>
      <w:r w:rsidR="00236386">
        <w:rPr>
          <w:lang w:val="en" w:eastAsia="en-GB"/>
        </w:rPr>
        <w:t>:</w:t>
      </w:r>
    </w:p>
    <w:p w14:paraId="7C8A1238" w14:textId="5763B8F1" w:rsidR="00F668A1" w:rsidRPr="00BB504F" w:rsidRDefault="00F668A1" w:rsidP="00151D82">
      <w:pPr>
        <w:pStyle w:val="ListBullet"/>
      </w:pPr>
      <w:r w:rsidRPr="0022187E">
        <w:t>Add/remove firewall rules</w:t>
      </w:r>
      <w:r w:rsidR="00151D82">
        <w:t>.</w:t>
      </w:r>
    </w:p>
    <w:p w14:paraId="57E9EACC" w14:textId="46B589DA" w:rsidR="00F668A1" w:rsidRPr="00BB504F" w:rsidRDefault="00F668A1" w:rsidP="00B256BE">
      <w:pPr>
        <w:pStyle w:val="ListBullet"/>
      </w:pPr>
      <w:r w:rsidRPr="0022187E">
        <w:t>Document firewa</w:t>
      </w:r>
      <w:r w:rsidR="00151D82">
        <w:t>ll rules and set rules priority.</w:t>
      </w:r>
    </w:p>
    <w:p w14:paraId="43E18913" w14:textId="3D7640D2" w:rsidR="00F668A1" w:rsidRPr="00BB504F" w:rsidRDefault="00F668A1" w:rsidP="00B256BE">
      <w:pPr>
        <w:pStyle w:val="ListBullet"/>
      </w:pPr>
      <w:r w:rsidRPr="0022187E">
        <w:t>Backup firewall rules to spreadsheet</w:t>
      </w:r>
      <w:r w:rsidR="00151D82">
        <w:t>.</w:t>
      </w:r>
    </w:p>
    <w:p w14:paraId="3E546622" w14:textId="7CA17CD8" w:rsidR="00F668A1" w:rsidRPr="00BB504F" w:rsidRDefault="00F668A1" w:rsidP="00B256BE">
      <w:pPr>
        <w:pStyle w:val="ListBullet"/>
      </w:pPr>
      <w:r w:rsidRPr="0022187E">
        <w:t xml:space="preserve">Notification of any planned changes to </w:t>
      </w:r>
      <w:r w:rsidR="004C03DD">
        <w:t>f</w:t>
      </w:r>
      <w:r w:rsidR="004C03DD" w:rsidRPr="0022187E">
        <w:t xml:space="preserve">irewall </w:t>
      </w:r>
      <w:r w:rsidRPr="0022187E">
        <w:t>to systems Delivery Manager, with reasonable notice</w:t>
      </w:r>
      <w:r w:rsidR="00151D82">
        <w:t>.</w:t>
      </w:r>
    </w:p>
    <w:p w14:paraId="46DF0416" w14:textId="540EA466" w:rsidR="00F668A1" w:rsidRPr="00BB504F" w:rsidRDefault="00F668A1" w:rsidP="00B256BE">
      <w:pPr>
        <w:pStyle w:val="ListBullet"/>
      </w:pPr>
      <w:r w:rsidRPr="0022187E">
        <w:t>Monthly reporting of a</w:t>
      </w:r>
      <w:r w:rsidR="00151D82">
        <w:t>ll planned changes and outcomes.</w:t>
      </w:r>
    </w:p>
    <w:p w14:paraId="74ACA2BF" w14:textId="77777777" w:rsidR="00DD5EB2" w:rsidRDefault="00DD5EB2" w:rsidP="00403EBD">
      <w:pPr>
        <w:pStyle w:val="ONEH1-Nonum"/>
        <w:rPr>
          <w:lang w:val="en" w:eastAsia="en-GB"/>
        </w:rPr>
      </w:pPr>
      <w:r w:rsidRPr="00B55A2B">
        <w:rPr>
          <w:lang w:val="en" w:eastAsia="en-GB"/>
        </w:rPr>
        <w:lastRenderedPageBreak/>
        <w:t>Service level requirements/ targets</w:t>
      </w:r>
    </w:p>
    <w:p w14:paraId="1DEC62AA" w14:textId="77777777" w:rsidR="00AA019E" w:rsidRDefault="00AA019E" w:rsidP="00403EBD">
      <w:pPr>
        <w:pStyle w:val="LeftSide"/>
        <w:numPr>
          <w:ilvl w:val="2"/>
          <w:numId w:val="139"/>
        </w:numPr>
        <w:ind w:left="426" w:hanging="426"/>
      </w:pPr>
      <w:r w:rsidRPr="00FE2EA3">
        <w:t>Availability</w:t>
      </w:r>
      <w:r>
        <w:t xml:space="preserve"> targets and commitments:</w:t>
      </w:r>
    </w:p>
    <w:p w14:paraId="1091CF2E" w14:textId="77777777" w:rsidR="00AA019E" w:rsidRDefault="00AA019E" w:rsidP="00B256BE">
      <w:pPr>
        <w:pStyle w:val="ListBullet"/>
      </w:pPr>
      <w:r>
        <w:t>In liaison with the HRA Systems Delivery Manager, there will be agreed lack of availability due to deployment and maintenance activities at dates and times that will be planned and scheduled throughout the year.</w:t>
      </w:r>
    </w:p>
    <w:p w14:paraId="44C5CCC3" w14:textId="77777777" w:rsidR="00AA019E" w:rsidRDefault="00AA019E" w:rsidP="00B256BE">
      <w:pPr>
        <w:pStyle w:val="ListBullet"/>
      </w:pPr>
      <w:r>
        <w:t>Systems will be available 99.99% (excluding planned down-time as agreed with the HRA Research Systems team).</w:t>
      </w:r>
    </w:p>
    <w:p w14:paraId="734D1F64" w14:textId="41A84779" w:rsidR="00AA019E" w:rsidRDefault="00AA019E" w:rsidP="00B256BE">
      <w:pPr>
        <w:pStyle w:val="ListBullet"/>
      </w:pPr>
      <w:r>
        <w:t>There will be approximately 12+ releases per year and 12 periods of scheduled downtime outside working hours, no longer than 4 hours per period. Maintenance activities will be predetermined and communicated, with work being done outside of working hours</w:t>
      </w:r>
      <w:r w:rsidR="005D2645">
        <w:t>:</w:t>
      </w:r>
      <w:r>
        <w:t xml:space="preserve"> 8pm to 6am UK time.</w:t>
      </w:r>
    </w:p>
    <w:p w14:paraId="70BA3543" w14:textId="77777777" w:rsidR="00AA019E" w:rsidRDefault="00AA019E" w:rsidP="00B256BE">
      <w:pPr>
        <w:pStyle w:val="ListBullet"/>
      </w:pPr>
      <w:r>
        <w:t>The Supplier is to keep metrics to determine system availability as % of uptime and downtime and to report this to the HRA Support Services Manager.</w:t>
      </w:r>
    </w:p>
    <w:p w14:paraId="329A47F2" w14:textId="081F11CC" w:rsidR="00AA019E" w:rsidRDefault="00AA019E" w:rsidP="00403EBD">
      <w:pPr>
        <w:pStyle w:val="LeftSide"/>
        <w:numPr>
          <w:ilvl w:val="2"/>
          <w:numId w:val="139"/>
        </w:numPr>
        <w:ind w:left="426" w:hanging="426"/>
      </w:pPr>
      <w:r>
        <w:t>Required capacity (lower/upper limit) for the service</w:t>
      </w:r>
      <w:r w:rsidR="00236386">
        <w:t>:</w:t>
      </w:r>
    </w:p>
    <w:p w14:paraId="63C6EB73" w14:textId="77777777" w:rsidR="00AA019E" w:rsidRPr="00B256BE" w:rsidRDefault="00AA019E" w:rsidP="00B256BE">
      <w:pPr>
        <w:pStyle w:val="ListBullet"/>
      </w:pPr>
      <w:r>
        <w:t>The Supplier is to liaise with infrastructure provider on virtual and physical server capacity plus other associated requirements, to be reviewed quarterly as service review meetings.</w:t>
      </w:r>
    </w:p>
    <w:p w14:paraId="5A6EF3A4" w14:textId="08BE5AE4" w:rsidR="003457B4" w:rsidRDefault="003457B4" w:rsidP="00403EBD">
      <w:pPr>
        <w:pStyle w:val="ONEH1-Nonum"/>
        <w:rPr>
          <w:lang w:val="en" w:eastAsia="en-GB"/>
        </w:rPr>
      </w:pPr>
      <w:r>
        <w:rPr>
          <w:lang w:val="en" w:eastAsia="en-GB"/>
        </w:rPr>
        <w:t>SERVICE LEVELS FOR NON-</w:t>
      </w:r>
      <w:r w:rsidRPr="003457B4">
        <w:rPr>
          <w:lang w:val="en" w:eastAsia="en-GB"/>
        </w:rPr>
        <w:t>PRODUCTION INFRASTRUCTURE</w:t>
      </w:r>
    </w:p>
    <w:p w14:paraId="5FB0DB50" w14:textId="794B741C" w:rsidR="003457B4" w:rsidRDefault="003457B4" w:rsidP="00266E29">
      <w:pPr>
        <w:pStyle w:val="ONEH1"/>
        <w:numPr>
          <w:ilvl w:val="0"/>
          <w:numId w:val="0"/>
        </w:numPr>
        <w:rPr>
          <w:lang w:val="en" w:eastAsia="en-GB"/>
        </w:rPr>
      </w:pPr>
      <w:r w:rsidRPr="003457B4">
        <w:rPr>
          <w:b w:val="0"/>
          <w:caps w:val="0"/>
          <w:sz w:val="22"/>
          <w:szCs w:val="20"/>
          <w:lang w:val="en" w:eastAsia="en-GB"/>
        </w:rPr>
        <w:t>The non-production infrastructure (i.e. those el</w:t>
      </w:r>
      <w:r>
        <w:rPr>
          <w:b w:val="0"/>
          <w:caps w:val="0"/>
          <w:sz w:val="22"/>
          <w:szCs w:val="20"/>
          <w:lang w:val="en" w:eastAsia="en-GB"/>
        </w:rPr>
        <w:t>ements provided directly by the Supplier (e.g. development environments, test environments, etc.</w:t>
      </w:r>
      <w:r w:rsidR="00E8221C">
        <w:rPr>
          <w:b w:val="0"/>
          <w:caps w:val="0"/>
          <w:sz w:val="22"/>
          <w:szCs w:val="20"/>
          <w:lang w:val="en" w:eastAsia="en-GB"/>
        </w:rPr>
        <w:t>)</w:t>
      </w:r>
      <w:r>
        <w:rPr>
          <w:b w:val="0"/>
          <w:caps w:val="0"/>
          <w:sz w:val="22"/>
          <w:szCs w:val="20"/>
          <w:lang w:val="en" w:eastAsia="en-GB"/>
        </w:rPr>
        <w:t>) will be available, as a minimum, 7</w:t>
      </w:r>
      <w:r w:rsidRPr="003457B4">
        <w:rPr>
          <w:b w:val="0"/>
          <w:caps w:val="0"/>
          <w:sz w:val="22"/>
          <w:szCs w:val="20"/>
          <w:lang w:val="en" w:eastAsia="en-GB"/>
        </w:rPr>
        <w:t>am – 5:30 pm GMT, n</w:t>
      </w:r>
      <w:r w:rsidRPr="00266E29">
        <w:rPr>
          <w:b w:val="0"/>
          <w:caps w:val="0"/>
          <w:sz w:val="22"/>
          <w:szCs w:val="20"/>
          <w:lang w:val="en" w:eastAsia="en-GB"/>
        </w:rPr>
        <w:t xml:space="preserve">ormal UK working days (i.e. Monday to Friday – </w:t>
      </w:r>
      <w:r>
        <w:rPr>
          <w:b w:val="0"/>
          <w:caps w:val="0"/>
          <w:sz w:val="22"/>
          <w:szCs w:val="20"/>
          <w:lang w:val="en" w:eastAsia="en-GB"/>
        </w:rPr>
        <w:t xml:space="preserve">excluding </w:t>
      </w:r>
      <w:r w:rsidRPr="00266E29">
        <w:rPr>
          <w:b w:val="0"/>
          <w:caps w:val="0"/>
          <w:sz w:val="22"/>
          <w:szCs w:val="20"/>
          <w:lang w:val="en" w:eastAsia="en-GB"/>
        </w:rPr>
        <w:t>UK Bank Holidays</w:t>
      </w:r>
      <w:r>
        <w:rPr>
          <w:b w:val="0"/>
          <w:caps w:val="0"/>
          <w:sz w:val="22"/>
          <w:szCs w:val="20"/>
          <w:lang w:val="en" w:eastAsia="en-GB"/>
        </w:rPr>
        <w:t>) and at other times as necessary to facilitate the Supplier’s delivery of the service as well as software deployments and implementations on non-production or production infrastructure</w:t>
      </w:r>
      <w:r w:rsidRPr="00266E29">
        <w:rPr>
          <w:b w:val="0"/>
          <w:caps w:val="0"/>
          <w:sz w:val="22"/>
          <w:szCs w:val="20"/>
          <w:lang w:val="en" w:eastAsia="en-GB"/>
        </w:rPr>
        <w:t xml:space="preserve">. </w:t>
      </w:r>
    </w:p>
    <w:p w14:paraId="052AFF23" w14:textId="57184DD6" w:rsidR="008B461E" w:rsidRPr="00403EBD" w:rsidRDefault="008B461E" w:rsidP="00403EBD">
      <w:pPr>
        <w:pStyle w:val="ONEH1-Nonum"/>
        <w:rPr>
          <w:lang w:val="en" w:eastAsia="en-GB"/>
        </w:rPr>
      </w:pPr>
      <w:r w:rsidRPr="00266E29">
        <w:rPr>
          <w:lang w:val="en" w:eastAsia="en-GB"/>
        </w:rPr>
        <w:t>Software Quality</w:t>
      </w:r>
    </w:p>
    <w:p w14:paraId="5D8AA42D" w14:textId="77777777" w:rsidR="008B461E" w:rsidRDefault="008B461E" w:rsidP="008B461E">
      <w:r>
        <w:t>The Supplier is expected to undertake a level of testing that ensures that the software delivered to the HRA testing environments complies with all functional and non-functional requirements to the extent that is possible given agreed environment constraints.</w:t>
      </w:r>
    </w:p>
    <w:p w14:paraId="2AC9309C" w14:textId="77777777" w:rsidR="008B461E" w:rsidRDefault="008B461E" w:rsidP="008B461E">
      <w:r>
        <w:t>The following SLAs will be applied to assess the quality of the software the Supplier delivers.</w:t>
      </w:r>
    </w:p>
    <w:p w14:paraId="035A977C" w14:textId="77777777" w:rsidR="008B461E" w:rsidRPr="00E5050D" w:rsidRDefault="008B461E" w:rsidP="00266E29">
      <w:pPr>
        <w:pStyle w:val="ONEH1-Nonum"/>
      </w:pPr>
      <w:r w:rsidRPr="00E5050D">
        <w:t>Defect Leakage</w:t>
      </w:r>
    </w:p>
    <w:p w14:paraId="4572161C" w14:textId="77777777" w:rsidR="008B461E" w:rsidRDefault="008B461E" w:rsidP="008B461E">
      <w:r>
        <w:t>Whilst the HRA accepts that definitive testing of all aspects of a system to an extent that covers all eventualities is not possible, and therefore some defect leakage from the Supplier is to be expected, any such leakage and the remedial actions undertaken will be expected to comply with the following service levels below:</w:t>
      </w:r>
    </w:p>
    <w:p w14:paraId="660C9DFA" w14:textId="77777777" w:rsidR="008B461E" w:rsidRDefault="008B461E" w:rsidP="008B461E">
      <w:pPr>
        <w:rPr>
          <w:b/>
        </w:rPr>
      </w:pPr>
    </w:p>
    <w:p w14:paraId="44C71480" w14:textId="3467B794" w:rsidR="008B461E" w:rsidRDefault="008B461E" w:rsidP="008B461E">
      <w:pPr>
        <w:rPr>
          <w:b/>
        </w:rPr>
      </w:pPr>
      <w:r w:rsidRPr="00E5050D">
        <w:rPr>
          <w:b/>
        </w:rPr>
        <w:t>Defect Leakage Percentage</w:t>
      </w:r>
    </w:p>
    <w:p w14:paraId="246A54A8" w14:textId="50C5C9A0" w:rsidR="008B461E" w:rsidRDefault="008B461E" w:rsidP="00926DB6">
      <w:pPr>
        <w:pStyle w:val="ListParagraph"/>
        <w:numPr>
          <w:ilvl w:val="0"/>
          <w:numId w:val="145"/>
        </w:numPr>
        <w:spacing w:after="200" w:line="276" w:lineRule="auto"/>
      </w:pPr>
      <w:r>
        <w:t>General defect leakage w</w:t>
      </w:r>
      <w:r w:rsidR="00E80759">
        <w:t>ill not exceed 15</w:t>
      </w:r>
      <w:r>
        <w:t>%</w:t>
      </w:r>
      <w:r w:rsidR="00151D82">
        <w:t>.</w:t>
      </w:r>
    </w:p>
    <w:p w14:paraId="1E3E88ED" w14:textId="77777777" w:rsidR="008B461E" w:rsidRDefault="008B461E" w:rsidP="00566C6F">
      <w:pPr>
        <w:spacing w:after="200"/>
      </w:pPr>
      <w:r>
        <w:lastRenderedPageBreak/>
        <w:t>This will be the number of defect identified by the HRA Test Team (excluding UAT and End to End Testing) expressed as a percentage of defects identified by the Supplier during Supplier testing</w:t>
      </w:r>
      <w:r>
        <w:rPr>
          <w:rStyle w:val="FootnoteReference"/>
        </w:rPr>
        <w:footnoteReference w:id="7"/>
      </w:r>
      <w:r>
        <w:t xml:space="preserve">. </w:t>
      </w:r>
    </w:p>
    <w:p w14:paraId="6017A20B" w14:textId="5EF32597" w:rsidR="008B461E" w:rsidRDefault="008B461E" w:rsidP="00926DB6">
      <w:pPr>
        <w:pStyle w:val="ListParagraph"/>
        <w:numPr>
          <w:ilvl w:val="0"/>
          <w:numId w:val="144"/>
        </w:numPr>
        <w:spacing w:after="200" w:line="276" w:lineRule="auto"/>
      </w:pPr>
      <w:r>
        <w:t xml:space="preserve">Leakage of combined </w:t>
      </w:r>
      <w:r w:rsidR="009C12A4">
        <w:t>c</w:t>
      </w:r>
      <w:r>
        <w:t xml:space="preserve">ritical and </w:t>
      </w:r>
      <w:r w:rsidR="009C12A4">
        <w:t>s</w:t>
      </w:r>
      <w:r>
        <w:t xml:space="preserve">erious </w:t>
      </w:r>
      <w:r w:rsidR="00E80759">
        <w:t>defects will not exceed 15</w:t>
      </w:r>
      <w:r>
        <w:t>%.</w:t>
      </w:r>
    </w:p>
    <w:p w14:paraId="05B077CF" w14:textId="2D1EB2D9" w:rsidR="008B461E" w:rsidRDefault="008B461E" w:rsidP="008B461E">
      <w:r>
        <w:t xml:space="preserve">This will be the combined number of critical and serious defects identified by the HRA Test Team (excluding UAT and </w:t>
      </w:r>
      <w:r w:rsidR="00A27049">
        <w:t>e</w:t>
      </w:r>
      <w:r>
        <w:t>nd</w:t>
      </w:r>
      <w:r w:rsidR="00A27049">
        <w:t>-</w:t>
      </w:r>
      <w:r>
        <w:t>to</w:t>
      </w:r>
      <w:r w:rsidR="00A27049">
        <w:t>-e</w:t>
      </w:r>
      <w:r>
        <w:t xml:space="preserve">nd Testing) expressed as a percentage of critical and serious defects identified by the Supplier during Supplier testing. </w:t>
      </w:r>
    </w:p>
    <w:p w14:paraId="15A195DC" w14:textId="77777777" w:rsidR="008B461E" w:rsidRDefault="008B461E" w:rsidP="008B461E">
      <w:pPr>
        <w:rPr>
          <w:b/>
        </w:rPr>
      </w:pPr>
    </w:p>
    <w:p w14:paraId="5DF104AF" w14:textId="60A0D894" w:rsidR="008B461E" w:rsidRDefault="008B461E" w:rsidP="008B461E">
      <w:pPr>
        <w:rPr>
          <w:b/>
        </w:rPr>
      </w:pPr>
      <w:r w:rsidRPr="00067B99">
        <w:rPr>
          <w:b/>
        </w:rPr>
        <w:t>Regression</w:t>
      </w:r>
    </w:p>
    <w:p w14:paraId="024D882B" w14:textId="1289A340" w:rsidR="008B461E" w:rsidRDefault="008B461E" w:rsidP="008B461E">
      <w:r w:rsidRPr="00067B99">
        <w:t xml:space="preserve">Any regression defects identified during HRA testing (including UAT and </w:t>
      </w:r>
      <w:r w:rsidR="004C03DD">
        <w:t>e</w:t>
      </w:r>
      <w:r w:rsidRPr="00067B99">
        <w:t>nd</w:t>
      </w:r>
      <w:r w:rsidR="004C03DD">
        <w:t>-</w:t>
      </w:r>
      <w:r w:rsidRPr="00067B99">
        <w:t>to</w:t>
      </w:r>
      <w:r w:rsidR="004C03DD">
        <w:t>-e</w:t>
      </w:r>
      <w:r w:rsidRPr="00067B99">
        <w:t>nd) will be considered to breach service levels.</w:t>
      </w:r>
    </w:p>
    <w:p w14:paraId="7A6658BD" w14:textId="77777777" w:rsidR="008B461E" w:rsidRDefault="008B461E" w:rsidP="008B461E">
      <w:pPr>
        <w:rPr>
          <w:b/>
        </w:rPr>
      </w:pPr>
    </w:p>
    <w:p w14:paraId="736D7DE2" w14:textId="2C5956DE" w:rsidR="008B461E" w:rsidRDefault="008B461E" w:rsidP="008B461E">
      <w:pPr>
        <w:rPr>
          <w:b/>
        </w:rPr>
      </w:pPr>
      <w:r>
        <w:rPr>
          <w:b/>
        </w:rPr>
        <w:t>Recurring Defects</w:t>
      </w:r>
    </w:p>
    <w:p w14:paraId="4A834402" w14:textId="77777777" w:rsidR="008B461E" w:rsidRDefault="008B461E" w:rsidP="00926DB6">
      <w:pPr>
        <w:pStyle w:val="ListParagraph"/>
        <w:numPr>
          <w:ilvl w:val="0"/>
          <w:numId w:val="144"/>
        </w:numPr>
        <w:spacing w:after="200" w:line="276" w:lineRule="auto"/>
      </w:pPr>
      <w:r w:rsidRPr="00023C2A">
        <w:t>Any defects resolved in one release and then reintroduced in another will be considered a breach of SLA.</w:t>
      </w:r>
    </w:p>
    <w:p w14:paraId="28D4E9B4" w14:textId="383854C2" w:rsidR="008B461E" w:rsidRDefault="008B461E" w:rsidP="008B461E">
      <w:r>
        <w:t xml:space="preserve">Note: This differs from </w:t>
      </w:r>
      <w:r w:rsidR="009C12A4">
        <w:t>r</w:t>
      </w:r>
      <w:r>
        <w:t>egression (see above) as regression occurs when a feature (with or without a defect history) that was working correctly, becomes defective.</w:t>
      </w:r>
    </w:p>
    <w:p w14:paraId="007DE93E" w14:textId="77777777" w:rsidR="008B461E" w:rsidRDefault="008B461E" w:rsidP="008B461E">
      <w:pPr>
        <w:rPr>
          <w:b/>
        </w:rPr>
      </w:pPr>
    </w:p>
    <w:p w14:paraId="0B16643A" w14:textId="401BAB0D" w:rsidR="008B461E" w:rsidRPr="00023C2A" w:rsidRDefault="008B461E" w:rsidP="008B461E">
      <w:pPr>
        <w:rPr>
          <w:b/>
        </w:rPr>
      </w:pPr>
      <w:r w:rsidRPr="00023C2A">
        <w:rPr>
          <w:b/>
        </w:rPr>
        <w:t>Fix First Time</w:t>
      </w:r>
    </w:p>
    <w:p w14:paraId="750FC3A2" w14:textId="77777777" w:rsidR="008B461E" w:rsidRDefault="008B461E" w:rsidP="00926DB6">
      <w:pPr>
        <w:pStyle w:val="ListParagraph"/>
        <w:numPr>
          <w:ilvl w:val="0"/>
          <w:numId w:val="144"/>
        </w:numPr>
        <w:spacing w:after="200" w:line="276" w:lineRule="auto"/>
      </w:pPr>
      <w:r>
        <w:t>100% of defects that are considered rectified by the Supplier will pass re-testing at the first attempt.</w:t>
      </w:r>
    </w:p>
    <w:p w14:paraId="079506C4" w14:textId="77777777" w:rsidR="008B461E" w:rsidRDefault="008B461E" w:rsidP="00266E29">
      <w:pPr>
        <w:pStyle w:val="ONEH1-Nonum"/>
        <w:rPr>
          <w:sz w:val="28"/>
        </w:rPr>
      </w:pPr>
      <w:r w:rsidRPr="00266E29">
        <w:t>Additional Software Quality Service Levels</w:t>
      </w:r>
    </w:p>
    <w:p w14:paraId="7B315428" w14:textId="0271EDAB" w:rsidR="008B461E" w:rsidRPr="00E5050D" w:rsidRDefault="008B461E" w:rsidP="008B461E">
      <w:r>
        <w:t xml:space="preserve">In addition to the </w:t>
      </w:r>
      <w:r w:rsidR="009C12A4">
        <w:t>d</w:t>
      </w:r>
      <w:r>
        <w:t>efect leakage related Service levels, the following will also be applied:</w:t>
      </w:r>
    </w:p>
    <w:p w14:paraId="6481D5A0" w14:textId="77777777" w:rsidR="008B461E" w:rsidRDefault="008B461E" w:rsidP="008B461E">
      <w:pPr>
        <w:rPr>
          <w:b/>
        </w:rPr>
      </w:pPr>
    </w:p>
    <w:p w14:paraId="2E768342" w14:textId="17A9B497" w:rsidR="008B461E" w:rsidRPr="008E7C0D" w:rsidRDefault="008B461E" w:rsidP="008B461E">
      <w:pPr>
        <w:rPr>
          <w:b/>
        </w:rPr>
      </w:pPr>
      <w:r w:rsidRPr="008E7C0D">
        <w:rPr>
          <w:b/>
        </w:rPr>
        <w:t>Delivery</w:t>
      </w:r>
      <w:r>
        <w:rPr>
          <w:b/>
        </w:rPr>
        <w:t xml:space="preserve"> Configuration</w:t>
      </w:r>
      <w:r w:rsidRPr="008E7C0D">
        <w:rPr>
          <w:b/>
        </w:rPr>
        <w:t xml:space="preserve"> Integrity</w:t>
      </w:r>
    </w:p>
    <w:p w14:paraId="13965737" w14:textId="77777777" w:rsidR="008B461E" w:rsidRDefault="008B461E" w:rsidP="00926DB6">
      <w:pPr>
        <w:pStyle w:val="ListParagraph"/>
        <w:numPr>
          <w:ilvl w:val="0"/>
          <w:numId w:val="146"/>
        </w:numPr>
        <w:spacing w:after="200" w:line="276" w:lineRule="auto"/>
      </w:pPr>
      <w:r>
        <w:t>100% of the software releases delivered to the HRA for testing will configured correctly.</w:t>
      </w:r>
    </w:p>
    <w:p w14:paraId="099CA376" w14:textId="77777777" w:rsidR="008B461E" w:rsidRPr="00E5050D" w:rsidRDefault="008B461E" w:rsidP="008B461E">
      <w:r>
        <w:t>This requires that all configuration items in a release are as intended (i.e. all present and at the correct version).</w:t>
      </w:r>
    </w:p>
    <w:p w14:paraId="40C655AF" w14:textId="77777777" w:rsidR="008B461E" w:rsidRDefault="008B461E" w:rsidP="008B461E">
      <w:pPr>
        <w:rPr>
          <w:b/>
        </w:rPr>
      </w:pPr>
    </w:p>
    <w:p w14:paraId="5937AE79" w14:textId="6322954B" w:rsidR="008B461E" w:rsidRPr="00023C2A" w:rsidRDefault="008B461E" w:rsidP="008B461E">
      <w:pPr>
        <w:rPr>
          <w:b/>
        </w:rPr>
      </w:pPr>
      <w:r w:rsidRPr="00023C2A">
        <w:rPr>
          <w:b/>
        </w:rPr>
        <w:t>Defect Rectification Times</w:t>
      </w:r>
    </w:p>
    <w:p w14:paraId="482D322C" w14:textId="77777777" w:rsidR="008B461E" w:rsidRDefault="008B461E" w:rsidP="00926DB6">
      <w:pPr>
        <w:pStyle w:val="ListParagraph"/>
        <w:numPr>
          <w:ilvl w:val="0"/>
          <w:numId w:val="144"/>
        </w:numPr>
        <w:spacing w:after="200" w:line="276" w:lineRule="auto"/>
      </w:pPr>
      <w:r>
        <w:t>Defects fixes will be available for retesting within the timescales relating to their assigned Priority – as defined in the HRA Defect Management Procedure.</w:t>
      </w:r>
    </w:p>
    <w:p w14:paraId="76FE542B" w14:textId="77777777" w:rsidR="00DD5EB2" w:rsidRPr="007B0B04" w:rsidRDefault="00DD5EB2" w:rsidP="00403EBD">
      <w:pPr>
        <w:pStyle w:val="ONEH1-Nonum"/>
        <w:rPr>
          <w:lang w:val="en" w:eastAsia="en-GB"/>
        </w:rPr>
      </w:pPr>
      <w:r>
        <w:rPr>
          <w:lang w:val="en" w:eastAsia="en-GB"/>
        </w:rPr>
        <w:t>IT Security</w:t>
      </w:r>
    </w:p>
    <w:p w14:paraId="71B280BC" w14:textId="3EA1E63D" w:rsidR="00AB4B56" w:rsidRPr="002B2161" w:rsidRDefault="00AB4B56" w:rsidP="006A53A8">
      <w:pPr>
        <w:pStyle w:val="LeftSide"/>
        <w:ind w:left="0"/>
        <w:rPr>
          <w:lang w:val="en" w:eastAsia="en-GB"/>
        </w:rPr>
      </w:pPr>
      <w:r w:rsidRPr="002B2161">
        <w:rPr>
          <w:lang w:val="en" w:eastAsia="en-GB"/>
        </w:rPr>
        <w:t xml:space="preserve">Within twenty (20) </w:t>
      </w:r>
      <w:r w:rsidR="009C12A4">
        <w:rPr>
          <w:lang w:val="en" w:eastAsia="en-GB"/>
        </w:rPr>
        <w:t>w</w:t>
      </w:r>
      <w:r w:rsidRPr="002B2161">
        <w:rPr>
          <w:lang w:val="en" w:eastAsia="en-GB"/>
        </w:rPr>
        <w:t xml:space="preserve">orking </w:t>
      </w:r>
      <w:r w:rsidR="009C12A4">
        <w:rPr>
          <w:lang w:val="en" w:eastAsia="en-GB"/>
        </w:rPr>
        <w:t>d</w:t>
      </w:r>
      <w:r w:rsidRPr="002B2161">
        <w:rPr>
          <w:lang w:val="en" w:eastAsia="en-GB"/>
        </w:rPr>
        <w:t xml:space="preserve">ays after the </w:t>
      </w:r>
      <w:r w:rsidR="001B7826">
        <w:rPr>
          <w:lang w:val="en" w:eastAsia="en-GB"/>
        </w:rPr>
        <w:t>Actual Services</w:t>
      </w:r>
      <w:r w:rsidR="001B7826" w:rsidRPr="002B2161">
        <w:rPr>
          <w:lang w:val="en" w:eastAsia="en-GB"/>
        </w:rPr>
        <w:t xml:space="preserve"> </w:t>
      </w:r>
      <w:r w:rsidRPr="002B2161">
        <w:rPr>
          <w:lang w:val="en" w:eastAsia="en-GB"/>
        </w:rPr>
        <w:t xml:space="preserve">Commencement Date, the Supplier shall prepare and submit to the </w:t>
      </w:r>
      <w:r w:rsidR="009C12A4">
        <w:rPr>
          <w:lang w:val="en" w:eastAsia="en-GB"/>
        </w:rPr>
        <w:t>HRA</w:t>
      </w:r>
      <w:r w:rsidR="009C12A4" w:rsidRPr="002B2161">
        <w:rPr>
          <w:lang w:val="en" w:eastAsia="en-GB"/>
        </w:rPr>
        <w:t xml:space="preserve"> </w:t>
      </w:r>
      <w:r w:rsidRPr="002B2161">
        <w:rPr>
          <w:lang w:val="en" w:eastAsia="en-GB"/>
        </w:rPr>
        <w:t xml:space="preserve">for </w:t>
      </w:r>
      <w:r w:rsidR="009C12A4">
        <w:rPr>
          <w:lang w:val="en" w:eastAsia="en-GB"/>
        </w:rPr>
        <w:t>a</w:t>
      </w:r>
      <w:r w:rsidRPr="002B2161">
        <w:rPr>
          <w:lang w:val="en" w:eastAsia="en-GB"/>
        </w:rPr>
        <w:t xml:space="preserve">pproval a fully developed, complete and up-to-date </w:t>
      </w:r>
      <w:r w:rsidR="009C12A4">
        <w:rPr>
          <w:lang w:val="en" w:eastAsia="en-GB"/>
        </w:rPr>
        <w:t>s</w:t>
      </w:r>
      <w:r w:rsidRPr="002B2161">
        <w:rPr>
          <w:lang w:val="en" w:eastAsia="en-GB"/>
        </w:rPr>
        <w:t xml:space="preserve">ecurity </w:t>
      </w:r>
      <w:r w:rsidR="009C12A4">
        <w:rPr>
          <w:lang w:val="en" w:eastAsia="en-GB"/>
        </w:rPr>
        <w:t>m</w:t>
      </w:r>
      <w:r w:rsidRPr="002B2161">
        <w:rPr>
          <w:lang w:val="en" w:eastAsia="en-GB"/>
        </w:rPr>
        <w:t xml:space="preserve">anagement </w:t>
      </w:r>
      <w:r w:rsidR="009C12A4">
        <w:rPr>
          <w:lang w:val="en" w:eastAsia="en-GB"/>
        </w:rPr>
        <w:t>p</w:t>
      </w:r>
      <w:r w:rsidRPr="002B2161">
        <w:rPr>
          <w:lang w:val="en" w:eastAsia="en-GB"/>
        </w:rPr>
        <w:t xml:space="preserve">lan which shall comply with the requirements of </w:t>
      </w:r>
      <w:r w:rsidR="00CC62FD" w:rsidRPr="00CC62FD">
        <w:rPr>
          <w:lang w:val="en" w:eastAsia="en-GB"/>
        </w:rPr>
        <w:t xml:space="preserve">Schedule 3 of this </w:t>
      </w:r>
      <w:r w:rsidR="00CC62FD">
        <w:rPr>
          <w:lang w:val="en" w:eastAsia="en-GB"/>
        </w:rPr>
        <w:t>C</w:t>
      </w:r>
      <w:r w:rsidRPr="002B2161">
        <w:rPr>
          <w:lang w:val="en" w:eastAsia="en-GB"/>
        </w:rPr>
        <w:t>ontract</w:t>
      </w:r>
      <w:r w:rsidR="00CC62FD">
        <w:rPr>
          <w:lang w:val="en" w:eastAsia="en-GB"/>
        </w:rPr>
        <w:t>’s Terms and Conditions.</w:t>
      </w:r>
    </w:p>
    <w:p w14:paraId="2F9729EB" w14:textId="77777777" w:rsidR="00DD5EB2" w:rsidRPr="00C26BDD" w:rsidRDefault="00DD5EB2" w:rsidP="00403EBD">
      <w:pPr>
        <w:pStyle w:val="ONEH1-Nonum"/>
        <w:rPr>
          <w:lang w:val="en" w:eastAsia="en-GB"/>
        </w:rPr>
      </w:pPr>
      <w:r w:rsidRPr="00C26BDD">
        <w:rPr>
          <w:lang w:val="en" w:eastAsia="en-GB"/>
        </w:rPr>
        <w:lastRenderedPageBreak/>
        <w:t>Business Continuity and Disaster Recovery (BC/DR)</w:t>
      </w:r>
    </w:p>
    <w:p w14:paraId="552FE8F2" w14:textId="40E0E901" w:rsidR="00DD5EB2" w:rsidRDefault="00DD5EB2" w:rsidP="006A53A8">
      <w:pPr>
        <w:pStyle w:val="LeftSide"/>
        <w:ind w:left="0"/>
        <w:rPr>
          <w:lang w:val="en" w:eastAsia="en-GB"/>
        </w:rPr>
      </w:pPr>
      <w:r w:rsidRPr="00C26BDD">
        <w:rPr>
          <w:lang w:val="en" w:eastAsia="en-GB"/>
        </w:rPr>
        <w:t xml:space="preserve">The </w:t>
      </w:r>
      <w:r w:rsidR="00AB4B56" w:rsidRPr="002B2161">
        <w:rPr>
          <w:lang w:val="en" w:eastAsia="en-GB"/>
        </w:rPr>
        <w:t>Supplier</w:t>
      </w:r>
      <w:r w:rsidR="00AB4B56">
        <w:rPr>
          <w:i/>
          <w:lang w:val="en" w:eastAsia="en-GB"/>
        </w:rPr>
        <w:t xml:space="preserve"> </w:t>
      </w:r>
      <w:r w:rsidRPr="00C26BDD">
        <w:rPr>
          <w:lang w:val="en" w:eastAsia="en-GB"/>
        </w:rPr>
        <w:t>will be required to implement a BC/DR solution that provides a full replica of systems within 0.5 working days.</w:t>
      </w:r>
    </w:p>
    <w:p w14:paraId="0F57A4AE" w14:textId="57700562" w:rsidR="002B2161" w:rsidRPr="00C26BDD" w:rsidRDefault="002B2161" w:rsidP="006A53A8">
      <w:pPr>
        <w:pStyle w:val="LeftSide"/>
        <w:ind w:left="0"/>
        <w:rPr>
          <w:lang w:val="en" w:eastAsia="en-GB"/>
        </w:rPr>
      </w:pPr>
      <w:r>
        <w:rPr>
          <w:lang w:val="en" w:eastAsia="en-GB"/>
        </w:rPr>
        <w:t>The Supplier will provide a detailed BC/DR plan, for approval, within 3 month of Service commencement.</w:t>
      </w:r>
    </w:p>
    <w:p w14:paraId="2A087E2E" w14:textId="77777777" w:rsidR="00DD5EB2" w:rsidRPr="00B55A2B" w:rsidRDefault="00DD5EB2" w:rsidP="00B256BE"/>
    <w:p w14:paraId="22DD84A1" w14:textId="77777777" w:rsidR="00DD5EB2" w:rsidRDefault="00DD5EB2" w:rsidP="00B256BE">
      <w:pPr>
        <w:spacing w:after="200"/>
      </w:pPr>
    </w:p>
    <w:p w14:paraId="2735C6C4" w14:textId="77777777" w:rsidR="00DD5EB2" w:rsidRDefault="00DD5EB2" w:rsidP="00B256BE">
      <w:pPr>
        <w:spacing w:after="200"/>
      </w:pPr>
      <w:r>
        <w:br w:type="page"/>
      </w:r>
    </w:p>
    <w:p w14:paraId="55172278" w14:textId="77777777" w:rsidR="00DD5EB2" w:rsidRPr="00B256BE" w:rsidRDefault="00DD5EB2" w:rsidP="00FE2EA3">
      <w:pPr>
        <w:pStyle w:val="ONEH1-Nonum"/>
      </w:pPr>
      <w:bookmarkStart w:id="107" w:name="_Toc431564424"/>
      <w:r w:rsidRPr="00B256BE">
        <w:lastRenderedPageBreak/>
        <w:t>Appendix C: Research Systems Organisation Chart</w:t>
      </w:r>
      <w:bookmarkEnd w:id="107"/>
    </w:p>
    <w:p w14:paraId="73924A8E" w14:textId="77777777" w:rsidR="00DD5EB2" w:rsidRDefault="00DD5EB2" w:rsidP="00B256BE"/>
    <w:p w14:paraId="4E43182E" w14:textId="77777777" w:rsidR="00DD5EB2" w:rsidRDefault="00DD5EB2" w:rsidP="00151D82">
      <w:pPr>
        <w:spacing w:after="200"/>
        <w:jc w:val="center"/>
      </w:pPr>
      <w:r>
        <w:rPr>
          <w:noProof/>
          <w:lang w:eastAsia="en-GB"/>
        </w:rPr>
        <w:drawing>
          <wp:inline distT="0" distB="0" distL="0" distR="0" wp14:anchorId="6B1E21BC" wp14:editId="7E011351">
            <wp:extent cx="5550010" cy="3958994"/>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62265" cy="3967736"/>
                    </a:xfrm>
                    <a:prstGeom prst="rect">
                      <a:avLst/>
                    </a:prstGeom>
                    <a:noFill/>
                  </pic:spPr>
                </pic:pic>
              </a:graphicData>
            </a:graphic>
          </wp:inline>
        </w:drawing>
      </w:r>
    </w:p>
    <w:p w14:paraId="7F037A71" w14:textId="77777777" w:rsidR="00DD5EB2" w:rsidRDefault="00DD5EB2" w:rsidP="00B256BE">
      <w:pPr>
        <w:spacing w:after="200"/>
      </w:pPr>
    </w:p>
    <w:p w14:paraId="437D4A2B" w14:textId="77777777" w:rsidR="00DD5EB2" w:rsidRDefault="00DD5EB2" w:rsidP="00B256BE">
      <w:pPr>
        <w:spacing w:after="200"/>
        <w:rPr>
          <w:rFonts w:eastAsiaTheme="majorEastAsia" w:cstheme="majorBidi"/>
          <w:b/>
          <w:bCs/>
          <w:color w:val="331188"/>
          <w:sz w:val="28"/>
          <w:szCs w:val="26"/>
        </w:rPr>
      </w:pPr>
      <w:r>
        <w:br w:type="page"/>
      </w:r>
    </w:p>
    <w:p w14:paraId="38933D0C" w14:textId="77777777" w:rsidR="00DD5EB2" w:rsidRPr="00B256BE" w:rsidRDefault="00DD5EB2" w:rsidP="00B256BE">
      <w:pPr>
        <w:pStyle w:val="ONEH1-Nonum"/>
      </w:pPr>
      <w:bookmarkStart w:id="108" w:name="_Toc431564425"/>
      <w:r w:rsidRPr="00B256BE">
        <w:lastRenderedPageBreak/>
        <w:t>Appendix D: Example Help Desk reports</w:t>
      </w:r>
      <w:bookmarkEnd w:id="108"/>
    </w:p>
    <w:p w14:paraId="3C3365C8" w14:textId="4D796C6D" w:rsidR="00DD5EB2" w:rsidRDefault="000A274E" w:rsidP="00B256BE">
      <w:r>
        <w:t>See Associated Documents Pack</w:t>
      </w:r>
    </w:p>
    <w:p w14:paraId="1AD47915" w14:textId="77777777" w:rsidR="00DD5EB2" w:rsidRDefault="00DD5EB2" w:rsidP="00B256BE"/>
    <w:p w14:paraId="6435E2C8" w14:textId="09DDDE9C" w:rsidR="00DD5EB2" w:rsidRPr="00B256BE" w:rsidRDefault="00DD5EB2" w:rsidP="00B256BE">
      <w:pPr>
        <w:pStyle w:val="ONEH1-Nonum"/>
      </w:pPr>
      <w:bookmarkStart w:id="109" w:name="_Toc431564426"/>
      <w:r w:rsidRPr="00B256BE">
        <w:t>Appendix E: Example Essential Delivery Plans</w:t>
      </w:r>
      <w:bookmarkEnd w:id="109"/>
      <w:r w:rsidR="000A274E">
        <w:t xml:space="preserve"> FOR IRAS AND FOR HARP</w:t>
      </w:r>
    </w:p>
    <w:p w14:paraId="0277A33C" w14:textId="591C3E54" w:rsidR="000A274E" w:rsidRPr="00355655" w:rsidRDefault="000A274E" w:rsidP="00B256BE">
      <w:r>
        <w:t>See Associated Documents Pack</w:t>
      </w:r>
    </w:p>
    <w:p w14:paraId="06C6D219" w14:textId="77777777" w:rsidR="00DD5EB2" w:rsidRDefault="00DD5EB2" w:rsidP="00B256BE"/>
    <w:p w14:paraId="1476B8AA" w14:textId="77777777" w:rsidR="00E507E3" w:rsidRPr="00B256BE" w:rsidRDefault="00DD5EB2" w:rsidP="00B256BE">
      <w:pPr>
        <w:pStyle w:val="ONEH1-Nonum"/>
      </w:pPr>
      <w:bookmarkStart w:id="110" w:name="_Toc431564427"/>
      <w:r w:rsidRPr="00B256BE">
        <w:t xml:space="preserve">Appendix F: </w:t>
      </w:r>
      <w:r w:rsidR="00E507E3" w:rsidRPr="00B256BE">
        <w:t>Sample Requirements Catalogue</w:t>
      </w:r>
    </w:p>
    <w:p w14:paraId="23A7A9D7" w14:textId="2B900AF6" w:rsidR="00E507E3" w:rsidRDefault="000A274E" w:rsidP="00B256BE">
      <w:r>
        <w:t>See Associated Documents Pack</w:t>
      </w:r>
    </w:p>
    <w:bookmarkEnd w:id="110"/>
    <w:p w14:paraId="03D60943" w14:textId="77777777" w:rsidR="00DD5EB2" w:rsidRDefault="00DD5EB2" w:rsidP="00B256BE">
      <w:pPr>
        <w:spacing w:after="200"/>
      </w:pPr>
    </w:p>
    <w:p w14:paraId="452DF255" w14:textId="77777777" w:rsidR="00DD03FC" w:rsidRDefault="00DD03FC" w:rsidP="00B256BE">
      <w:pPr>
        <w:spacing w:after="160" w:line="259" w:lineRule="auto"/>
      </w:pPr>
      <w:r>
        <w:br w:type="page"/>
      </w:r>
    </w:p>
    <w:p w14:paraId="0EB67A0D" w14:textId="77777777" w:rsidR="00457B6B" w:rsidRDefault="00457B6B" w:rsidP="00116122">
      <w:pPr>
        <w:pStyle w:val="Heading1NOTOC"/>
      </w:pPr>
      <w:bookmarkStart w:id="111" w:name="_Ref306116874"/>
      <w:r>
        <w:lastRenderedPageBreak/>
        <w:t>Schedule One (a): Tenderer Response</w:t>
      </w:r>
    </w:p>
    <w:bookmarkEnd w:id="111"/>
    <w:p w14:paraId="6AF4A512" w14:textId="77777777" w:rsidR="00457B6B" w:rsidRPr="00D05EB5" w:rsidRDefault="00457B6B" w:rsidP="004E79E5">
      <w:pPr>
        <w:pStyle w:val="LeftSide"/>
      </w:pPr>
      <w:r w:rsidRPr="00D05EB5">
        <w:t>Tenderers are required to complete all</w:t>
      </w:r>
      <w:r w:rsidRPr="00D05EB5">
        <w:rPr>
          <w:u w:val="single"/>
        </w:rPr>
        <w:t xml:space="preserve"> </w:t>
      </w:r>
      <w:r w:rsidRPr="00D05EB5">
        <w:t xml:space="preserve">the sections of this Schedule One (a) (taking into consideration the word count limits applied) and return the completed Tender Response to the </w:t>
      </w:r>
      <w:r w:rsidR="00C9241A" w:rsidRPr="00D05EB5">
        <w:t>HRA</w:t>
      </w:r>
      <w:r w:rsidRPr="00D05EB5">
        <w:t xml:space="preserve">.  Please answer </w:t>
      </w:r>
      <w:r w:rsidRPr="00D05EB5">
        <w:rPr>
          <w:b/>
          <w:u w:val="single"/>
        </w:rPr>
        <w:t>all</w:t>
      </w:r>
      <w:r w:rsidRPr="00D05EB5">
        <w:t xml:space="preserve"> the questions as failure to do so may result in the Tender Response being considered non-compliant and rejected.  Where questions do not apply, please mark as “N/A” (Not Applicable) and provide a brief explanation as to why this is so.</w:t>
      </w:r>
    </w:p>
    <w:p w14:paraId="76328D26" w14:textId="77777777" w:rsidR="008F604A" w:rsidRDefault="001C2664" w:rsidP="00116122">
      <w:pPr>
        <w:pStyle w:val="Heading1NOTOC"/>
      </w:pPr>
      <w:r>
        <w:lastRenderedPageBreak/>
        <w:t>SECTION A:</w:t>
      </w:r>
      <w:r>
        <w:tab/>
      </w:r>
      <w:r w:rsidR="008F604A">
        <w:t>Compliance Questionnaire</w:t>
      </w:r>
    </w:p>
    <w:p w14:paraId="07E2B683" w14:textId="77777777" w:rsidR="008F604A" w:rsidRDefault="008F604A" w:rsidP="00B256BE">
      <w:pPr>
        <w:pStyle w:val="Heading4"/>
      </w:pPr>
      <w:r w:rsidRPr="00CE6C03">
        <w:t>Notes for completion</w:t>
      </w:r>
    </w:p>
    <w:p w14:paraId="1E46BF4A" w14:textId="77777777" w:rsidR="001C2664" w:rsidRPr="00D218C9" w:rsidRDefault="001C2664" w:rsidP="00926DB6">
      <w:pPr>
        <w:pStyle w:val="LeftSide"/>
        <w:numPr>
          <w:ilvl w:val="1"/>
          <w:numId w:val="140"/>
        </w:numPr>
      </w:pPr>
      <w:r>
        <w:t>“</w:t>
      </w:r>
      <w:r w:rsidRPr="00D218C9">
        <w:t>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1B253B86" w14:textId="77777777" w:rsidR="001C2664" w:rsidRPr="00D218C9" w:rsidRDefault="001C2664" w:rsidP="00926DB6">
      <w:pPr>
        <w:pStyle w:val="LeftSide"/>
        <w:numPr>
          <w:ilvl w:val="1"/>
          <w:numId w:val="140"/>
        </w:numPr>
      </w:pPr>
      <w:r w:rsidRPr="00D218C9">
        <w:t>Please ensure that all questions are completed in full, and in the format requested. Failure to do so may result in your submission being disqualified. If the question does not apply to you, please state clearly ‘N/A’.</w:t>
      </w:r>
    </w:p>
    <w:p w14:paraId="7E693BA6" w14:textId="77777777" w:rsidR="001C2664" w:rsidRPr="00B256BE" w:rsidRDefault="001C2664" w:rsidP="00926DB6">
      <w:pPr>
        <w:pStyle w:val="LeftSide"/>
        <w:numPr>
          <w:ilvl w:val="1"/>
          <w:numId w:val="140"/>
        </w:numPr>
      </w:pPr>
      <w:r w:rsidRPr="00D218C9">
        <w:t>Should you need to provide additional Appendices in response to the questions, these should be numbered clearly</w:t>
      </w:r>
      <w:r>
        <w:t xml:space="preserve"> and listed as part of your declaration. A template for providing additional information is provided at the end of this document.</w:t>
      </w:r>
    </w:p>
    <w:p w14:paraId="2A355DFD" w14:textId="77777777" w:rsidR="008F604A" w:rsidRPr="00CE6C03" w:rsidRDefault="008F604A" w:rsidP="00B256BE">
      <w:pPr>
        <w:pStyle w:val="Heading4"/>
      </w:pPr>
      <w:r w:rsidRPr="00CE6C03">
        <w:t>Verification of Information Provided</w:t>
      </w:r>
    </w:p>
    <w:p w14:paraId="7212EACF" w14:textId="7FA19AA0" w:rsidR="008F604A" w:rsidRPr="00917276" w:rsidRDefault="008F604A" w:rsidP="00926DB6">
      <w:pPr>
        <w:pStyle w:val="LeftSide"/>
        <w:numPr>
          <w:ilvl w:val="1"/>
          <w:numId w:val="140"/>
        </w:numPr>
      </w:pPr>
      <w:r w:rsidRPr="00917276">
        <w:rPr>
          <w:rFonts w:eastAsia="Arial"/>
        </w:rPr>
        <w:t xml:space="preserve">Whilst reserving the right to request information at any time throughout the </w:t>
      </w:r>
      <w:r w:rsidRPr="00D218C9">
        <w:rPr>
          <w:rFonts w:eastAsia="Arial"/>
        </w:rPr>
        <w:t>procurement</w:t>
      </w:r>
      <w:r w:rsidRPr="00917276">
        <w:rPr>
          <w:rFonts w:eastAsia="Arial"/>
        </w:rPr>
        <w:t xml:space="preserve"> process, the </w:t>
      </w:r>
      <w:r w:rsidR="00CE741C" w:rsidRPr="00B256BE">
        <w:rPr>
          <w:rFonts w:eastAsia="Arial"/>
        </w:rPr>
        <w:t>HRA</w:t>
      </w:r>
      <w:r w:rsidRPr="00917276">
        <w:rPr>
          <w:rFonts w:eastAsia="Arial"/>
        </w:rPr>
        <w:t xml:space="preserve"> may enable the Supplier to self-certify that there are no mandatory/ discretionary grounds for excluding their organisation. When requesting evidence that the Supplier can meet the specified requirements (such as the q</w:t>
      </w:r>
      <w:r w:rsidR="004E79E5">
        <w:rPr>
          <w:rFonts w:eastAsia="Arial"/>
        </w:rPr>
        <w:t>uestions in section 6</w:t>
      </w:r>
      <w:r>
        <w:rPr>
          <w:rFonts w:eastAsia="Arial"/>
        </w:rPr>
        <w:t xml:space="preserve"> of this questionnaire </w:t>
      </w:r>
      <w:r w:rsidRPr="00917276">
        <w:rPr>
          <w:rFonts w:eastAsia="Arial"/>
        </w:rPr>
        <w:t xml:space="preserve">relating to </w:t>
      </w:r>
      <w:r w:rsidR="004E79E5">
        <w:rPr>
          <w:rFonts w:eastAsia="Arial"/>
        </w:rPr>
        <w:t>T</w:t>
      </w:r>
      <w:r w:rsidRPr="00917276">
        <w:rPr>
          <w:rFonts w:eastAsia="Arial"/>
        </w:rPr>
        <w:t xml:space="preserve">echnical and Professional Ability) the </w:t>
      </w:r>
      <w:r w:rsidR="00CE741C">
        <w:rPr>
          <w:rFonts w:eastAsia="Arial"/>
        </w:rPr>
        <w:t>HRA</w:t>
      </w:r>
      <w:r w:rsidRPr="00917276">
        <w:rPr>
          <w:rFonts w:eastAsia="Arial"/>
        </w:rPr>
        <w:t xml:space="preserve"> may only obtain such evidence after the final tender evaluation decision i.e. from the winning Supplier only. </w:t>
      </w:r>
    </w:p>
    <w:p w14:paraId="20E10741" w14:textId="77777777" w:rsidR="001C2664" w:rsidRDefault="008F604A" w:rsidP="00B256BE">
      <w:pPr>
        <w:pStyle w:val="Heading4"/>
      </w:pPr>
      <w:r w:rsidRPr="00917276">
        <w:t>Sub-contracting arrangements</w:t>
      </w:r>
    </w:p>
    <w:p w14:paraId="73DFFF75" w14:textId="77777777" w:rsidR="001C2664" w:rsidRDefault="001C2664" w:rsidP="00926DB6">
      <w:pPr>
        <w:pStyle w:val="LeftSide"/>
        <w:numPr>
          <w:ilvl w:val="1"/>
          <w:numId w:val="140"/>
        </w:numPr>
      </w:pPr>
      <w:r w:rsidRPr="00D218C9">
        <w:t>Where</w:t>
      </w:r>
      <w:r>
        <w:t xml:space="preserv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73582A34" w14:textId="75B5F637" w:rsidR="001C2664" w:rsidRPr="00B256BE" w:rsidRDefault="001C2664" w:rsidP="00926DB6">
      <w:pPr>
        <w:pStyle w:val="LeftSide"/>
        <w:numPr>
          <w:ilvl w:val="1"/>
          <w:numId w:val="140"/>
        </w:numPr>
      </w:pPr>
      <w:r>
        <w:t xml:space="preserve">The HRA recognises that arrangements in relation to sub-contracting may be </w:t>
      </w:r>
      <w:r w:rsidRPr="00D218C9">
        <w:t>subject</w:t>
      </w:r>
      <w:r>
        <w:t xml:space="preserve"> to future change, and may not be finalised until a later date.  However, Suppliers should be aware that where information provided to the HRA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HRA immediately of any change in the proposed sub-contractor arrangements. </w:t>
      </w:r>
      <w:r w:rsidR="004E79E5">
        <w:t xml:space="preserve"> </w:t>
      </w:r>
      <w:r>
        <w:t>The HRA reserves the right to deselect the Supplier prior to any award of contract, based on an assessment of the updated information.</w:t>
      </w:r>
    </w:p>
    <w:p w14:paraId="3563741C" w14:textId="77777777" w:rsidR="008F604A" w:rsidRPr="00CE6C03" w:rsidRDefault="008F604A" w:rsidP="00B256BE">
      <w:pPr>
        <w:pStyle w:val="Heading4"/>
      </w:pPr>
      <w:r w:rsidRPr="00CE6C03">
        <w:lastRenderedPageBreak/>
        <w:t>Consortia arrangements</w:t>
      </w:r>
    </w:p>
    <w:p w14:paraId="5931523F" w14:textId="77777777" w:rsidR="008F604A" w:rsidRPr="00CE6C03" w:rsidRDefault="008F604A" w:rsidP="00926DB6">
      <w:pPr>
        <w:pStyle w:val="LeftSide"/>
        <w:numPr>
          <w:ilvl w:val="1"/>
          <w:numId w:val="140"/>
        </w:numPr>
      </w:pPr>
      <w:r w:rsidRPr="00CE6C03">
        <w:rPr>
          <w:rFonts w:eastAsia="Arial"/>
        </w:rPr>
        <w:t xml:space="preserve">If the </w:t>
      </w:r>
      <w:r w:rsidRPr="00D218C9">
        <w:rPr>
          <w:rFonts w:eastAsia="Arial"/>
        </w:rPr>
        <w:t>Supplier</w:t>
      </w:r>
      <w:r w:rsidRPr="00CE6C03">
        <w:rPr>
          <w:rFonts w:eastAsia="Arial"/>
        </w:rPr>
        <w:t xml:space="preserve"> completing this </w:t>
      </w:r>
      <w:r>
        <w:rPr>
          <w:rFonts w:eastAsia="Arial"/>
        </w:rPr>
        <w:t>questionnaire</w:t>
      </w:r>
      <w:r w:rsidRPr="00CE6C03">
        <w:rPr>
          <w:rFonts w:eastAsia="Arial"/>
        </w:rPr>
        <w:t xml:space="preserve"> is doing so as part of a proposed consortium, the following information must be provided;</w:t>
      </w:r>
    </w:p>
    <w:p w14:paraId="6344156D" w14:textId="77777777" w:rsidR="008F604A" w:rsidRPr="004E79E5" w:rsidRDefault="008F604A" w:rsidP="004E79E5">
      <w:pPr>
        <w:pStyle w:val="ListBullet"/>
      </w:pPr>
      <w:r w:rsidRPr="004E79E5">
        <w:rPr>
          <w:rFonts w:eastAsia="Arial"/>
        </w:rPr>
        <w:t>names of all consortium members;</w:t>
      </w:r>
    </w:p>
    <w:p w14:paraId="2BE3051D" w14:textId="77777777" w:rsidR="008F604A" w:rsidRPr="004E79E5" w:rsidRDefault="008F604A" w:rsidP="004E79E5">
      <w:pPr>
        <w:pStyle w:val="ListBullet"/>
      </w:pPr>
      <w:r w:rsidRPr="004E79E5">
        <w:rPr>
          <w:rFonts w:eastAsia="Arial"/>
        </w:rPr>
        <w:t>the lead member of the consortium who will be contractually responsible for delivery of the contract (if a separate legal entity is not being created); and</w:t>
      </w:r>
    </w:p>
    <w:p w14:paraId="731871BF" w14:textId="10C41829" w:rsidR="001C2664" w:rsidRPr="00CE6C03" w:rsidRDefault="008F604A" w:rsidP="004E79E5">
      <w:pPr>
        <w:pStyle w:val="ListBullet"/>
      </w:pPr>
      <w:r w:rsidRPr="004E79E5">
        <w:rPr>
          <w:rFonts w:eastAsia="Arial"/>
        </w:rPr>
        <w:t>if the consortium is not proposing to form a legal entity, full details of proposed arrangements</w:t>
      </w:r>
      <w:r w:rsidRPr="00CE6C03">
        <w:rPr>
          <w:rFonts w:eastAsia="Arial"/>
        </w:rPr>
        <w:t xml:space="preserve"> within a separate Appendix.</w:t>
      </w:r>
    </w:p>
    <w:p w14:paraId="0BD08FAC" w14:textId="0C717AF2" w:rsidR="008F604A" w:rsidRPr="00D218C9" w:rsidRDefault="008F604A" w:rsidP="00926DB6">
      <w:pPr>
        <w:pStyle w:val="LeftSide"/>
        <w:numPr>
          <w:ilvl w:val="0"/>
          <w:numId w:val="141"/>
        </w:numPr>
      </w:pPr>
      <w:r w:rsidRPr="00D218C9">
        <w:rPr>
          <w:rFonts w:eastAsia="Arial"/>
        </w:rPr>
        <w:t xml:space="preserve">Please note that the </w:t>
      </w:r>
      <w:r w:rsidR="00CE741C" w:rsidRPr="00D218C9">
        <w:rPr>
          <w:rFonts w:eastAsia="Arial"/>
        </w:rPr>
        <w:t>HRA</w:t>
      </w:r>
      <w:r w:rsidRPr="00D218C9">
        <w:rPr>
          <w:rFonts w:eastAsia="Arial"/>
        </w:rPr>
        <w:t xml:space="preserve"> may require the consortium to assume a specific legal form if awarded the contract, to the extent that a specific legal form is deemed by the </w:t>
      </w:r>
      <w:r w:rsidR="00CE741C" w:rsidRPr="00D218C9">
        <w:rPr>
          <w:rFonts w:eastAsia="Arial"/>
        </w:rPr>
        <w:t>HRA</w:t>
      </w:r>
      <w:r w:rsidRPr="00D218C9">
        <w:rPr>
          <w:rFonts w:eastAsia="Arial"/>
        </w:rPr>
        <w:t xml:space="preserve"> as being necessary for the satisfactory performance of the contract.</w:t>
      </w:r>
    </w:p>
    <w:p w14:paraId="1D97C082" w14:textId="0B231606" w:rsidR="008F604A" w:rsidRPr="00B256BE" w:rsidRDefault="008F604A" w:rsidP="00926DB6">
      <w:pPr>
        <w:pStyle w:val="LeftSide"/>
        <w:numPr>
          <w:ilvl w:val="0"/>
          <w:numId w:val="141"/>
        </w:numPr>
      </w:pPr>
      <w:r w:rsidRPr="00B256BE">
        <w:rPr>
          <w:rFonts w:eastAsia="Arial"/>
        </w:rPr>
        <w:t xml:space="preserve">All members of the consortium will be required to provide the information required in all sections of the questionnaire as part of a single composite response to the </w:t>
      </w:r>
      <w:r w:rsidR="00CE741C" w:rsidRPr="00B256BE">
        <w:rPr>
          <w:rFonts w:eastAsia="Arial"/>
        </w:rPr>
        <w:t>HRA</w:t>
      </w:r>
      <w:r w:rsidRPr="00B256BE">
        <w:rPr>
          <w:rFonts w:eastAsia="Arial"/>
        </w:rPr>
        <w:t xml:space="preserve"> i.e. each member of the consortium is required to complete the form.</w:t>
      </w:r>
    </w:p>
    <w:p w14:paraId="46498ABF" w14:textId="77777777" w:rsidR="008F604A" w:rsidRPr="00B256BE" w:rsidRDefault="008F604A" w:rsidP="00926DB6">
      <w:pPr>
        <w:pStyle w:val="LeftSide"/>
        <w:numPr>
          <w:ilvl w:val="0"/>
          <w:numId w:val="141"/>
        </w:numPr>
      </w:pPr>
      <w:r w:rsidRPr="00B256BE">
        <w:rPr>
          <w:rFonts w:eastAsia="Arial"/>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14:paraId="10FE1A48" w14:textId="1DAC41AB" w:rsidR="008F604A" w:rsidRPr="00B256BE" w:rsidRDefault="008F604A" w:rsidP="00926DB6">
      <w:pPr>
        <w:pStyle w:val="LeftSide"/>
        <w:numPr>
          <w:ilvl w:val="0"/>
          <w:numId w:val="141"/>
        </w:numPr>
        <w:rPr>
          <w:rFonts w:eastAsia="Arial"/>
        </w:rPr>
      </w:pPr>
      <w:r w:rsidRPr="00B256BE">
        <w:rPr>
          <w:rFonts w:eastAsia="Arial"/>
        </w:rPr>
        <w:t xml:space="preserve">The </w:t>
      </w:r>
      <w:r w:rsidR="00CE741C" w:rsidRPr="00B256BE">
        <w:rPr>
          <w:rFonts w:eastAsia="Arial"/>
        </w:rPr>
        <w:t>HRA</w:t>
      </w:r>
      <w:r w:rsidRPr="00B256BE">
        <w:rPr>
          <w:rFonts w:eastAsia="Arial"/>
        </w:rPr>
        <w:t xml:space="preserve"> recognises that arrangements in relation to a consortium bid may be subject to future change. Suppliers should therefore respond on the basis of the arrangements as currently envisaged. Suppliers are reminded that the </w:t>
      </w:r>
      <w:r w:rsidR="00CE741C" w:rsidRPr="00B256BE">
        <w:rPr>
          <w:rFonts w:eastAsia="Arial"/>
        </w:rPr>
        <w:t>HRA</w:t>
      </w:r>
      <w:r w:rsidRPr="00B256BE">
        <w:rPr>
          <w:rFonts w:eastAsia="Arial"/>
        </w:rPr>
        <w:t xml:space="preserve"> must be immediately notified of any changes, or proposed changes, in relation to the bidding model so that a further assessment can be carried out by applying the selection criteria to the new information provided. The </w:t>
      </w:r>
      <w:r w:rsidR="005063A6" w:rsidRPr="00B256BE">
        <w:rPr>
          <w:rFonts w:eastAsia="Arial"/>
        </w:rPr>
        <w:t>HR</w:t>
      </w:r>
      <w:r w:rsidR="00CE741C" w:rsidRPr="00B256BE">
        <w:rPr>
          <w:rFonts w:eastAsia="Arial"/>
        </w:rPr>
        <w:t>A</w:t>
      </w:r>
      <w:r w:rsidRPr="00B256BE">
        <w:rPr>
          <w:rFonts w:eastAsia="Arial"/>
        </w:rPr>
        <w:t xml:space="preserve"> reserves the right to deselect the Supplier prior to any award of contract, based on an assessment of the updated information.</w:t>
      </w:r>
    </w:p>
    <w:p w14:paraId="5B2BD8D8" w14:textId="77777777" w:rsidR="008F604A" w:rsidRPr="00CE6C03" w:rsidRDefault="008F604A" w:rsidP="00B256BE">
      <w:pPr>
        <w:pStyle w:val="Heading4"/>
      </w:pPr>
      <w:r w:rsidRPr="00CE6C03">
        <w:t>Confidentiality</w:t>
      </w:r>
    </w:p>
    <w:p w14:paraId="4F529A7F" w14:textId="77777777" w:rsidR="008F604A" w:rsidRPr="00CE6C03" w:rsidRDefault="008F604A" w:rsidP="00926DB6">
      <w:pPr>
        <w:pStyle w:val="LeftSide"/>
        <w:numPr>
          <w:ilvl w:val="0"/>
          <w:numId w:val="141"/>
        </w:numPr>
      </w:pPr>
      <w:r w:rsidRPr="00CE6C03">
        <w:rPr>
          <w:rFonts w:eastAsia="Arial"/>
        </w:rPr>
        <w:t xml:space="preserve">When providing details of contracts in answering section 6 of this </w:t>
      </w:r>
      <w:r>
        <w:rPr>
          <w:rFonts w:eastAsia="Arial"/>
        </w:rPr>
        <w:t>questionnaire</w:t>
      </w:r>
      <w:r w:rsidRPr="00CE6C03">
        <w:rPr>
          <w:rFonts w:eastAsia="Arial"/>
        </w:rPr>
        <w:t xml:space="preserve"> (Technical and Professional Ability), the Supplier agrees to waive any contractual or other confidentiality rights and obligations associated with these contracts.</w:t>
      </w:r>
    </w:p>
    <w:p w14:paraId="5BB9C3FB" w14:textId="1D4826D0" w:rsidR="008F604A" w:rsidRPr="00CE6C03" w:rsidRDefault="008F604A" w:rsidP="00926DB6">
      <w:pPr>
        <w:pStyle w:val="LeftSide"/>
        <w:numPr>
          <w:ilvl w:val="0"/>
          <w:numId w:val="141"/>
        </w:numPr>
      </w:pPr>
      <w:r w:rsidRPr="00CE6C03">
        <w:rPr>
          <w:rFonts w:eastAsia="Arial"/>
        </w:rPr>
        <w:t xml:space="preserve">The </w:t>
      </w:r>
      <w:r w:rsidR="00CE741C">
        <w:rPr>
          <w:rFonts w:eastAsia="Arial"/>
        </w:rPr>
        <w:t>HRA</w:t>
      </w:r>
      <w:r w:rsidRPr="00CE6C03">
        <w:rPr>
          <w:rFonts w:eastAsia="Arial"/>
        </w:rPr>
        <w:t xml:space="preserve"> reserves the right to contact the named customer contact in section 6 regarding the contracts included in section 6. The named customer contact does not owe the </w:t>
      </w:r>
      <w:r w:rsidR="00CE741C">
        <w:rPr>
          <w:rFonts w:eastAsia="Arial"/>
        </w:rPr>
        <w:t>HRA</w:t>
      </w:r>
      <w:r w:rsidRPr="00CE6C03">
        <w:rPr>
          <w:rFonts w:eastAsia="Arial"/>
        </w:rPr>
        <w:t xml:space="preserve"> any duty of care or have any legal liability, except for any deceitful or maliciously false statements of fact. </w:t>
      </w:r>
    </w:p>
    <w:p w14:paraId="23539188" w14:textId="5B65A766" w:rsidR="008F604A" w:rsidRPr="00CE6C03" w:rsidRDefault="008F604A" w:rsidP="00926DB6">
      <w:pPr>
        <w:pStyle w:val="LeftSide"/>
        <w:numPr>
          <w:ilvl w:val="0"/>
          <w:numId w:val="141"/>
        </w:numPr>
      </w:pPr>
      <w:r w:rsidRPr="00CE6C03">
        <w:rPr>
          <w:rFonts w:eastAsia="Arial"/>
        </w:rPr>
        <w:t xml:space="preserve">The </w:t>
      </w:r>
      <w:r w:rsidR="00CE741C">
        <w:rPr>
          <w:rFonts w:eastAsia="Arial"/>
        </w:rPr>
        <w:t>HRA</w:t>
      </w:r>
      <w:r w:rsidRPr="00CE6C03">
        <w:rPr>
          <w:rFonts w:eastAsia="Arial"/>
        </w:rP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7F7E199F" w14:textId="77777777" w:rsidR="008F604A" w:rsidRPr="00CE6C03" w:rsidRDefault="008F604A" w:rsidP="00B256BE">
      <w:pPr>
        <w:pStyle w:val="ONEH1-Nonum"/>
      </w:pPr>
      <w:bookmarkStart w:id="112" w:name="h.gjdgxs"/>
      <w:bookmarkEnd w:id="112"/>
      <w:r w:rsidRPr="00B554D3">
        <w:rPr>
          <w:rFonts w:eastAsia="Arial"/>
        </w:rPr>
        <w:lastRenderedPageBreak/>
        <w:t>1 - Supplier information</w:t>
      </w:r>
    </w:p>
    <w:p w14:paraId="23A9E598" w14:textId="77777777" w:rsidR="008F604A" w:rsidRPr="00CE6C03" w:rsidRDefault="008F604A" w:rsidP="008F604A"/>
    <w:tbl>
      <w:tblPr>
        <w:tblW w:w="9544" w:type="dxa"/>
        <w:tblInd w:w="115" w:type="dxa"/>
        <w:tblLayout w:type="fixed"/>
        <w:tblCellMar>
          <w:left w:w="10" w:type="dxa"/>
          <w:right w:w="10" w:type="dxa"/>
        </w:tblCellMar>
        <w:tblLook w:val="0000" w:firstRow="0" w:lastRow="0" w:firstColumn="0" w:lastColumn="0" w:noHBand="0" w:noVBand="0"/>
      </w:tblPr>
      <w:tblGrid>
        <w:gridCol w:w="3209"/>
        <w:gridCol w:w="2550"/>
        <w:gridCol w:w="53"/>
        <w:gridCol w:w="3686"/>
        <w:gridCol w:w="46"/>
      </w:tblGrid>
      <w:tr w:rsidR="008F604A" w:rsidRPr="00CE6C03" w14:paraId="26377B15" w14:textId="77777777" w:rsidTr="00E22262">
        <w:trPr>
          <w:trHeight w:val="340"/>
        </w:trPr>
        <w:tc>
          <w:tcPr>
            <w:tcW w:w="32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47D9C35F" w14:textId="77777777" w:rsidR="008F604A" w:rsidRPr="00CE6C03" w:rsidRDefault="008F604A" w:rsidP="00CD0964">
            <w:r w:rsidRPr="00CE6C03">
              <w:rPr>
                <w:rFonts w:eastAsia="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0828F479" w14:textId="77777777" w:rsidR="008F604A" w:rsidRPr="00CE6C03" w:rsidRDefault="008F604A" w:rsidP="00CD0964">
            <w:pPr>
              <w:jc w:val="center"/>
            </w:pPr>
            <w:r w:rsidRPr="00CE6C03">
              <w:rPr>
                <w:rFonts w:eastAsia="Arial"/>
                <w:b/>
              </w:rPr>
              <w:t>Answer</w:t>
            </w:r>
          </w:p>
        </w:tc>
      </w:tr>
      <w:tr w:rsidR="008F604A" w:rsidRPr="00CE6C03" w14:paraId="7F2D373A" w14:textId="77777777" w:rsidTr="00E22262">
        <w:trPr>
          <w:trHeight w:val="680"/>
        </w:trPr>
        <w:tc>
          <w:tcPr>
            <w:tcW w:w="32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3979A627" w14:textId="17F455DB" w:rsidR="008F604A" w:rsidRPr="00CE6C03" w:rsidRDefault="008F604A" w:rsidP="00CD0964">
            <w:pPr>
              <w:spacing w:before="60"/>
            </w:pPr>
            <w:r w:rsidRPr="00CE6C03">
              <w:rPr>
                <w:rFonts w:eastAsia="Arial"/>
              </w:rPr>
              <w:t xml:space="preserve">Full name of the Supplier completing the </w:t>
            </w:r>
            <w:r>
              <w:rPr>
                <w:rFonts w:eastAsia="Arial"/>
              </w:rPr>
              <w:t>questionnaire</w:t>
            </w:r>
            <w:r w:rsidRPr="00CE6C03">
              <w:rPr>
                <w:rFonts w:eastAsia="Arial"/>
              </w:rPr>
              <w:t xml:space="preserve">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E7F1A0" w14:textId="77777777" w:rsidR="008F604A" w:rsidRPr="00CE6C03" w:rsidRDefault="008F604A" w:rsidP="00CD0964"/>
        </w:tc>
      </w:tr>
      <w:tr w:rsidR="008F604A" w:rsidRPr="00CE6C03" w14:paraId="185E775B" w14:textId="77777777" w:rsidTr="00E22262">
        <w:trPr>
          <w:trHeight w:val="560"/>
        </w:trPr>
        <w:tc>
          <w:tcPr>
            <w:tcW w:w="32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04AC9D71" w14:textId="0A26F0B5" w:rsidR="008F604A" w:rsidRPr="00CE6C03" w:rsidRDefault="008F604A" w:rsidP="00CD0964">
            <w:pPr>
              <w:spacing w:before="60"/>
            </w:pPr>
            <w:r w:rsidRPr="00CE6C03">
              <w:rPr>
                <w:rFonts w:eastAsia="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20A4C8" w14:textId="77777777" w:rsidR="008F604A" w:rsidRPr="00CE6C03" w:rsidRDefault="008F604A" w:rsidP="00CD0964"/>
        </w:tc>
      </w:tr>
      <w:tr w:rsidR="008F604A" w:rsidRPr="00CE6C03" w14:paraId="4B661F25" w14:textId="77777777" w:rsidTr="00E22262">
        <w:tc>
          <w:tcPr>
            <w:tcW w:w="32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B15AAB5" w14:textId="12ED0362" w:rsidR="008F604A" w:rsidRPr="00CE6C03" w:rsidRDefault="008F604A" w:rsidP="00CD0964">
            <w:r w:rsidRPr="00CE6C03">
              <w:rPr>
                <w:rFonts w:eastAsia="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2DAFE" w14:textId="77777777" w:rsidR="008F604A" w:rsidRPr="00CE6C03" w:rsidRDefault="008F604A" w:rsidP="00CD0964"/>
          <w:p w14:paraId="64D7F1DA" w14:textId="77777777" w:rsidR="008F604A" w:rsidRPr="00CE6C03" w:rsidRDefault="008F604A" w:rsidP="00CD0964"/>
        </w:tc>
      </w:tr>
      <w:tr w:rsidR="008F604A" w:rsidRPr="00CE6C03" w14:paraId="657DE09E" w14:textId="77777777" w:rsidTr="00E22262">
        <w:tc>
          <w:tcPr>
            <w:tcW w:w="32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27C5BE50" w14:textId="19E078FB" w:rsidR="008F604A" w:rsidRPr="00CE6C03" w:rsidRDefault="008F604A" w:rsidP="00CD0964">
            <w:r w:rsidRPr="00CE6C03">
              <w:rPr>
                <w:rFonts w:eastAsia="Arial"/>
              </w:rPr>
              <w:t>Registered charity number</w:t>
            </w:r>
          </w:p>
          <w:p w14:paraId="6822BDCE" w14:textId="77777777" w:rsidR="008F604A" w:rsidRPr="00CE6C03" w:rsidRDefault="008F604A" w:rsidP="00CD0964"/>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D87143" w14:textId="77777777" w:rsidR="008F604A" w:rsidRPr="00CE6C03" w:rsidRDefault="008F604A" w:rsidP="00CD0964"/>
        </w:tc>
      </w:tr>
      <w:tr w:rsidR="008F604A" w:rsidRPr="00CE6C03" w14:paraId="7C15CAB3" w14:textId="77777777" w:rsidTr="00E22262">
        <w:tc>
          <w:tcPr>
            <w:tcW w:w="32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291EFFF7" w14:textId="0A425D9B" w:rsidR="008F604A" w:rsidRPr="00CE6C03" w:rsidRDefault="008F604A" w:rsidP="00CD0964">
            <w:r w:rsidRPr="00CE6C03">
              <w:rPr>
                <w:rFonts w:eastAsia="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4E7628" w14:textId="77777777" w:rsidR="008F604A" w:rsidRPr="00CE6C03" w:rsidRDefault="008F604A" w:rsidP="00CD0964"/>
          <w:p w14:paraId="4E17A4B0" w14:textId="77777777" w:rsidR="008F604A" w:rsidRPr="00CE6C03" w:rsidRDefault="008F604A" w:rsidP="00CD0964"/>
        </w:tc>
      </w:tr>
      <w:tr w:rsidR="008F604A" w:rsidRPr="00CE6C03" w14:paraId="56D32ACB" w14:textId="77777777" w:rsidTr="00E22262">
        <w:tc>
          <w:tcPr>
            <w:tcW w:w="32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6B0E4244" w14:textId="2F0DCC71" w:rsidR="008F604A" w:rsidRPr="00CE6C03" w:rsidRDefault="008F604A" w:rsidP="00CD0964">
            <w:r w:rsidRPr="00CE6C03">
              <w:rPr>
                <w:rFonts w:eastAsia="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113AE" w14:textId="77777777" w:rsidR="008F604A" w:rsidRPr="00CE6C03" w:rsidRDefault="008F604A" w:rsidP="00CD0964"/>
          <w:p w14:paraId="332CC01F" w14:textId="77777777" w:rsidR="008F604A" w:rsidRPr="00CE6C03" w:rsidRDefault="008F604A" w:rsidP="00CD0964"/>
        </w:tc>
      </w:tr>
      <w:tr w:rsidR="008F604A" w:rsidRPr="00CE6C03" w14:paraId="5D300BAB" w14:textId="77777777" w:rsidTr="00E22262">
        <w:tc>
          <w:tcPr>
            <w:tcW w:w="32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E1D9D29" w14:textId="3F68C951" w:rsidR="008F604A" w:rsidRPr="00CE6C03" w:rsidRDefault="008F604A" w:rsidP="00CD0964">
            <w:r w:rsidRPr="00CE6C03">
              <w:rPr>
                <w:rFonts w:eastAsia="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2331EB" w14:textId="77777777" w:rsidR="008F604A" w:rsidRPr="00CE6C03" w:rsidRDefault="008F604A" w:rsidP="00CD0964"/>
          <w:p w14:paraId="4E3EE04F" w14:textId="77777777" w:rsidR="008F604A" w:rsidRPr="00CE6C03" w:rsidRDefault="008F604A" w:rsidP="00CD0964"/>
        </w:tc>
      </w:tr>
      <w:tr w:rsidR="008F604A" w:rsidRPr="00CE6C03" w14:paraId="6435E2C2" w14:textId="77777777" w:rsidTr="00E22262">
        <w:trPr>
          <w:trHeight w:val="400"/>
        </w:trPr>
        <w:tc>
          <w:tcPr>
            <w:tcW w:w="320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173C7837" w14:textId="32000018" w:rsidR="008F604A" w:rsidRPr="00CE6C03" w:rsidRDefault="008F604A" w:rsidP="00CD0964"/>
          <w:p w14:paraId="05DC8856" w14:textId="77777777" w:rsidR="008F604A" w:rsidRPr="00CE6C03" w:rsidRDefault="008F604A" w:rsidP="00CD0964">
            <w:r w:rsidRPr="00CE6C03">
              <w:rPr>
                <w:rFonts w:eastAsia="Arial"/>
              </w:rPr>
              <w:t>Please mark ‘X’ in the relevant box to indicate your trading status</w:t>
            </w:r>
          </w:p>
          <w:p w14:paraId="7867011D" w14:textId="77777777" w:rsidR="008F604A" w:rsidRPr="00CE6C03" w:rsidRDefault="008F604A" w:rsidP="00CD0964"/>
          <w:p w14:paraId="22A2A661" w14:textId="77777777" w:rsidR="008F604A" w:rsidRPr="00CE6C03" w:rsidRDefault="008F604A" w:rsidP="00CD0964"/>
        </w:tc>
        <w:tc>
          <w:tcPr>
            <w:tcW w:w="2603" w:type="dxa"/>
            <w:gridSpan w:val="2"/>
            <w:tcBorders>
              <w:top w:val="single" w:sz="4" w:space="0" w:color="000000"/>
              <w:left w:val="single" w:sz="4" w:space="0" w:color="000000"/>
              <w:bottom w:val="single" w:sz="4" w:space="0" w:color="000000"/>
              <w:right w:val="single" w:sz="4" w:space="0" w:color="000000"/>
            </w:tcBorders>
            <w:shd w:val="pct5" w:color="auto" w:fill="auto"/>
            <w:tcMar>
              <w:top w:w="0" w:type="dxa"/>
              <w:left w:w="115" w:type="dxa"/>
              <w:bottom w:w="0" w:type="dxa"/>
              <w:right w:w="115" w:type="dxa"/>
            </w:tcMar>
          </w:tcPr>
          <w:p w14:paraId="6A9F7050" w14:textId="77777777" w:rsidR="00214ED5" w:rsidRDefault="00214ED5" w:rsidP="00CD0964">
            <w:pPr>
              <w:rPr>
                <w:rFonts w:eastAsia="Arial"/>
              </w:rPr>
            </w:pPr>
          </w:p>
          <w:p w14:paraId="01A4A10E" w14:textId="16F25F17" w:rsidR="00214ED5" w:rsidRDefault="008F604A" w:rsidP="00CD0964">
            <w:pPr>
              <w:rPr>
                <w:rFonts w:eastAsia="Arial"/>
              </w:rPr>
            </w:pPr>
            <w:r w:rsidRPr="00CE6C03">
              <w:rPr>
                <w:rFonts w:eastAsia="Arial"/>
              </w:rPr>
              <w:t xml:space="preserve">i) a public limited company   </w:t>
            </w:r>
          </w:p>
          <w:p w14:paraId="54D59FFE" w14:textId="23C35075" w:rsidR="008F604A" w:rsidRPr="00CE6C03" w:rsidRDefault="008F604A" w:rsidP="00CD0964">
            <w:r w:rsidRPr="00CE6C03">
              <w:rPr>
                <w:rFonts w:eastAsia="Arial"/>
              </w:rPr>
              <w:t xml:space="preserve">                 </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57034F" w14:textId="77777777" w:rsidR="00EF1805" w:rsidRDefault="00EF1805" w:rsidP="00E22262">
            <w:pPr>
              <w:tabs>
                <w:tab w:val="center" w:pos="4513"/>
                <w:tab w:val="right" w:pos="9026"/>
              </w:tabs>
              <w:jc w:val="center"/>
              <w:rPr>
                <w:rFonts w:eastAsia="Arial"/>
              </w:rPr>
            </w:pPr>
          </w:p>
          <w:p w14:paraId="2267BB6D" w14:textId="07353667" w:rsidR="008F604A" w:rsidRPr="00CE6C03" w:rsidRDefault="006375DF" w:rsidP="00E22262">
            <w:pPr>
              <w:tabs>
                <w:tab w:val="center" w:pos="4513"/>
                <w:tab w:val="right" w:pos="9026"/>
              </w:tabs>
              <w:jc w:val="center"/>
            </w:pPr>
            <w:sdt>
              <w:sdtPr>
                <w:rPr>
                  <w:rFonts w:eastAsia="Arial"/>
                </w:rPr>
                <w:id w:val="653721537"/>
                <w14:checkbox>
                  <w14:checked w14:val="0"/>
                  <w14:checkedState w14:val="2612" w14:font="MS Gothic"/>
                  <w14:uncheckedState w14:val="2610" w14:font="MS Gothic"/>
                </w14:checkbox>
              </w:sdtPr>
              <w:sdtContent>
                <w:r w:rsidR="00214ED5">
                  <w:rPr>
                    <w:rFonts w:ascii="MS Gothic" w:eastAsia="MS Gothic" w:hAnsi="MS Gothic" w:cs="MS Gothic" w:hint="eastAsia"/>
                  </w:rPr>
                  <w:t>☐</w:t>
                </w:r>
              </w:sdtContent>
            </w:sdt>
            <w:r w:rsidR="00214ED5">
              <w:rPr>
                <w:rFonts w:eastAsia="Arial"/>
              </w:rPr>
              <w:t xml:space="preserve"> </w:t>
            </w:r>
            <w:r w:rsidR="00214ED5" w:rsidRPr="00E22262">
              <w:rPr>
                <w:rFonts w:eastAsia="Arial"/>
                <w:b/>
              </w:rPr>
              <w:t>Yes</w:t>
            </w:r>
          </w:p>
          <w:p w14:paraId="008E0A83" w14:textId="77777777" w:rsidR="008F604A" w:rsidRPr="00CE6C03" w:rsidRDefault="008F604A" w:rsidP="00E22262">
            <w:pPr>
              <w:jc w:val="center"/>
            </w:pPr>
          </w:p>
        </w:tc>
      </w:tr>
      <w:tr w:rsidR="008F604A" w:rsidRPr="00CE6C03" w14:paraId="5B1DBF6B" w14:textId="77777777" w:rsidTr="00E22262">
        <w:trPr>
          <w:trHeight w:val="480"/>
        </w:trPr>
        <w:tc>
          <w:tcPr>
            <w:tcW w:w="3209"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02491BE6" w14:textId="77777777" w:rsidR="008F604A" w:rsidRPr="00CE6C03" w:rsidRDefault="008F604A" w:rsidP="00CD0964"/>
        </w:tc>
        <w:tc>
          <w:tcPr>
            <w:tcW w:w="2603" w:type="dxa"/>
            <w:gridSpan w:val="2"/>
            <w:tcBorders>
              <w:top w:val="single" w:sz="4" w:space="0" w:color="000000"/>
              <w:left w:val="single" w:sz="4" w:space="0" w:color="000000"/>
              <w:bottom w:val="single" w:sz="4" w:space="0" w:color="000000"/>
              <w:right w:val="single" w:sz="4" w:space="0" w:color="000000"/>
            </w:tcBorders>
            <w:shd w:val="pct5" w:color="auto" w:fill="auto"/>
            <w:tcMar>
              <w:top w:w="0" w:type="dxa"/>
              <w:left w:w="115" w:type="dxa"/>
              <w:bottom w:w="0" w:type="dxa"/>
              <w:right w:w="115" w:type="dxa"/>
            </w:tcMar>
          </w:tcPr>
          <w:p w14:paraId="1792825A" w14:textId="77777777" w:rsidR="00214ED5" w:rsidRDefault="00214ED5" w:rsidP="00CD0964">
            <w:pPr>
              <w:rPr>
                <w:rFonts w:eastAsia="Arial"/>
              </w:rPr>
            </w:pPr>
          </w:p>
          <w:p w14:paraId="49C00951" w14:textId="77777777" w:rsidR="008F604A" w:rsidRPr="00CE6C03" w:rsidRDefault="008F604A" w:rsidP="00CD0964">
            <w:r w:rsidRPr="00CE6C03">
              <w:rPr>
                <w:rFonts w:eastAsia="Arial"/>
              </w:rPr>
              <w:t>ii) a limited company</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4CD739" w14:textId="77777777" w:rsidR="00EF1805" w:rsidRDefault="00EF1805" w:rsidP="00C23A01">
            <w:pPr>
              <w:tabs>
                <w:tab w:val="center" w:pos="4513"/>
                <w:tab w:val="right" w:pos="9026"/>
              </w:tabs>
              <w:jc w:val="center"/>
              <w:rPr>
                <w:rFonts w:eastAsia="Arial"/>
              </w:rPr>
            </w:pPr>
          </w:p>
          <w:p w14:paraId="34A36E1D" w14:textId="6D00906F" w:rsidR="00EF1805" w:rsidRDefault="006375DF" w:rsidP="00C23A01">
            <w:pPr>
              <w:tabs>
                <w:tab w:val="center" w:pos="4513"/>
                <w:tab w:val="right" w:pos="9026"/>
              </w:tabs>
              <w:jc w:val="center"/>
              <w:rPr>
                <w:rFonts w:eastAsia="Arial"/>
              </w:rPr>
            </w:pPr>
            <w:sdt>
              <w:sdtPr>
                <w:rPr>
                  <w:rFonts w:eastAsia="Arial"/>
                </w:rPr>
                <w:id w:val="1708294270"/>
                <w14:checkbox>
                  <w14:checked w14:val="0"/>
                  <w14:checkedState w14:val="2612" w14:font="MS Gothic"/>
                  <w14:uncheckedState w14:val="2610" w14:font="MS Gothic"/>
                </w14:checkbox>
              </w:sdtPr>
              <w:sdtContent>
                <w:r w:rsidR="00EF1805">
                  <w:rPr>
                    <w:rFonts w:ascii="MS Gothic" w:eastAsia="MS Gothic" w:hAnsi="MS Gothic" w:hint="eastAsia"/>
                  </w:rPr>
                  <w:t>☐</w:t>
                </w:r>
              </w:sdtContent>
            </w:sdt>
            <w:r w:rsidR="00214ED5">
              <w:rPr>
                <w:rFonts w:eastAsia="Arial"/>
              </w:rPr>
              <w:t xml:space="preserve"> </w:t>
            </w:r>
            <w:r w:rsidR="00214ED5" w:rsidRPr="00E22262">
              <w:rPr>
                <w:rFonts w:eastAsia="Arial"/>
                <w:b/>
              </w:rPr>
              <w:t>Yes</w:t>
            </w:r>
          </w:p>
          <w:p w14:paraId="0D3C3DDB" w14:textId="77777777" w:rsidR="008F604A" w:rsidRPr="00CE6C03" w:rsidRDefault="008F604A" w:rsidP="00C23A01">
            <w:pPr>
              <w:tabs>
                <w:tab w:val="center" w:pos="4513"/>
                <w:tab w:val="right" w:pos="9026"/>
              </w:tabs>
              <w:jc w:val="center"/>
            </w:pPr>
          </w:p>
        </w:tc>
      </w:tr>
      <w:tr w:rsidR="008F604A" w:rsidRPr="00CE6C03" w14:paraId="336F51A2" w14:textId="77777777" w:rsidTr="00E22262">
        <w:trPr>
          <w:trHeight w:val="540"/>
        </w:trPr>
        <w:tc>
          <w:tcPr>
            <w:tcW w:w="3209"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1F4542F1" w14:textId="77777777" w:rsidR="008F604A" w:rsidRPr="00CE6C03" w:rsidRDefault="008F604A" w:rsidP="00CD0964"/>
        </w:tc>
        <w:tc>
          <w:tcPr>
            <w:tcW w:w="2603" w:type="dxa"/>
            <w:gridSpan w:val="2"/>
            <w:tcBorders>
              <w:top w:val="single" w:sz="4" w:space="0" w:color="000000"/>
              <w:left w:val="single" w:sz="4" w:space="0" w:color="000000"/>
              <w:bottom w:val="single" w:sz="4" w:space="0" w:color="000000"/>
              <w:right w:val="single" w:sz="4" w:space="0" w:color="000000"/>
            </w:tcBorders>
            <w:shd w:val="pct5" w:color="auto" w:fill="auto"/>
            <w:tcMar>
              <w:top w:w="0" w:type="dxa"/>
              <w:left w:w="115" w:type="dxa"/>
              <w:bottom w:w="0" w:type="dxa"/>
              <w:right w:w="115" w:type="dxa"/>
            </w:tcMar>
          </w:tcPr>
          <w:p w14:paraId="5FA35220" w14:textId="77777777" w:rsidR="00214ED5" w:rsidRDefault="00214ED5" w:rsidP="00CD0964">
            <w:pPr>
              <w:rPr>
                <w:rFonts w:eastAsia="Arial"/>
              </w:rPr>
            </w:pPr>
          </w:p>
          <w:p w14:paraId="3F25CD93" w14:textId="77777777" w:rsidR="008F604A" w:rsidRPr="00CE6C03" w:rsidRDefault="008F604A" w:rsidP="00CD0964">
            <w:r w:rsidRPr="00CE6C03">
              <w:rPr>
                <w:rFonts w:eastAsia="Arial"/>
              </w:rPr>
              <w:t>iii) a limited liability partnership</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45497E" w14:textId="77777777" w:rsidR="00EF1805" w:rsidRDefault="00EF1805" w:rsidP="00E22262">
            <w:pPr>
              <w:tabs>
                <w:tab w:val="center" w:pos="4513"/>
                <w:tab w:val="right" w:pos="9026"/>
              </w:tabs>
              <w:jc w:val="center"/>
              <w:rPr>
                <w:rFonts w:eastAsia="Arial"/>
              </w:rPr>
            </w:pPr>
          </w:p>
          <w:p w14:paraId="7691B383" w14:textId="70EBDB5C" w:rsidR="00214ED5" w:rsidRDefault="006375DF" w:rsidP="00E22262">
            <w:pPr>
              <w:jc w:val="center"/>
              <w:rPr>
                <w:rFonts w:eastAsia="MS Gothic"/>
              </w:rPr>
            </w:pPr>
            <w:sdt>
              <w:sdtPr>
                <w:rPr>
                  <w:rFonts w:eastAsia="Arial"/>
                </w:rPr>
                <w:id w:val="-1981840249"/>
                <w14:checkbox>
                  <w14:checked w14:val="0"/>
                  <w14:checkedState w14:val="2612" w14:font="MS Gothic"/>
                  <w14:uncheckedState w14:val="2610" w14:font="MS Gothic"/>
                </w14:checkbox>
              </w:sdtPr>
              <w:sdtContent>
                <w:r w:rsidR="00EF1805">
                  <w:rPr>
                    <w:rFonts w:eastAsia="MS Gothic" w:hint="eastAsia"/>
                  </w:rPr>
                  <w:t>☐</w:t>
                </w:r>
              </w:sdtContent>
            </w:sdt>
            <w:r w:rsidR="00EF1805" w:rsidRPr="00CE6C03" w:rsidDel="00EF1805">
              <w:rPr>
                <w:rFonts w:eastAsia="MS Gothic" w:hint="eastAsia"/>
              </w:rPr>
              <w:t xml:space="preserve"> </w:t>
            </w:r>
            <w:r w:rsidR="0073715A" w:rsidRPr="00E22262">
              <w:rPr>
                <w:rFonts w:eastAsia="MS Gothic"/>
                <w:b/>
              </w:rPr>
              <w:t>Yes</w:t>
            </w:r>
          </w:p>
          <w:p w14:paraId="13F830A8" w14:textId="11D76B7B" w:rsidR="008F604A" w:rsidRPr="00CE6C03" w:rsidRDefault="0073715A" w:rsidP="00C23A01">
            <w:pPr>
              <w:tabs>
                <w:tab w:val="center" w:pos="4513"/>
                <w:tab w:val="right" w:pos="9026"/>
              </w:tabs>
              <w:jc w:val="center"/>
            </w:pPr>
            <w:r>
              <w:rPr>
                <w:rFonts w:ascii="MS Gothic" w:eastAsia="MS Gothic" w:hAnsi="MS Gothic" w:cs="MS Gothic"/>
              </w:rPr>
              <w:t xml:space="preserve"> </w:t>
            </w:r>
          </w:p>
        </w:tc>
      </w:tr>
      <w:tr w:rsidR="008F604A" w:rsidRPr="00CE6C03" w14:paraId="32E5C0E6" w14:textId="77777777" w:rsidTr="00E22262">
        <w:trPr>
          <w:trHeight w:val="540"/>
        </w:trPr>
        <w:tc>
          <w:tcPr>
            <w:tcW w:w="3209"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509B7AF5" w14:textId="77777777" w:rsidR="008F604A" w:rsidRPr="00CE6C03" w:rsidRDefault="008F604A" w:rsidP="00CD0964"/>
        </w:tc>
        <w:tc>
          <w:tcPr>
            <w:tcW w:w="2603" w:type="dxa"/>
            <w:gridSpan w:val="2"/>
            <w:tcBorders>
              <w:top w:val="single" w:sz="4" w:space="0" w:color="000000"/>
              <w:left w:val="single" w:sz="4" w:space="0" w:color="000000"/>
              <w:bottom w:val="single" w:sz="4" w:space="0" w:color="000000"/>
              <w:right w:val="single" w:sz="4" w:space="0" w:color="000000"/>
            </w:tcBorders>
            <w:shd w:val="pct5" w:color="auto" w:fill="auto"/>
            <w:tcMar>
              <w:top w:w="0" w:type="dxa"/>
              <w:left w:w="115" w:type="dxa"/>
              <w:bottom w:w="0" w:type="dxa"/>
              <w:right w:w="115" w:type="dxa"/>
            </w:tcMar>
          </w:tcPr>
          <w:p w14:paraId="0325E3DD" w14:textId="77777777" w:rsidR="00214ED5" w:rsidRDefault="00214ED5" w:rsidP="00CD0964">
            <w:pPr>
              <w:rPr>
                <w:rFonts w:eastAsia="Arial"/>
              </w:rPr>
            </w:pPr>
          </w:p>
          <w:p w14:paraId="77C8F14D" w14:textId="77777777" w:rsidR="008F604A" w:rsidRPr="00CE6C03" w:rsidRDefault="008F604A" w:rsidP="00CD0964">
            <w:r w:rsidRPr="00CE6C03">
              <w:rPr>
                <w:rFonts w:eastAsia="Arial"/>
              </w:rPr>
              <w:t>iv) other partnership</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4BF010" w14:textId="77777777" w:rsidR="00214ED5" w:rsidRDefault="00214ED5" w:rsidP="00E22262">
            <w:pPr>
              <w:tabs>
                <w:tab w:val="center" w:pos="4513"/>
                <w:tab w:val="right" w:pos="9026"/>
              </w:tabs>
              <w:jc w:val="center"/>
              <w:rPr>
                <w:rFonts w:eastAsia="Arial"/>
              </w:rPr>
            </w:pPr>
          </w:p>
          <w:p w14:paraId="72DE112E" w14:textId="57946D08" w:rsidR="008F604A" w:rsidRPr="00CE6C03" w:rsidRDefault="006375DF" w:rsidP="00E22262">
            <w:pPr>
              <w:jc w:val="center"/>
            </w:pPr>
            <w:sdt>
              <w:sdtPr>
                <w:rPr>
                  <w:rFonts w:eastAsia="Arial"/>
                </w:rPr>
                <w:id w:val="1503166820"/>
                <w14:checkbox>
                  <w14:checked w14:val="0"/>
                  <w14:checkedState w14:val="2612" w14:font="MS Gothic"/>
                  <w14:uncheckedState w14:val="2610" w14:font="MS Gothic"/>
                </w14:checkbox>
              </w:sdtPr>
              <w:sdtContent>
                <w:r w:rsidR="00214ED5">
                  <w:rPr>
                    <w:rFonts w:ascii="MS Gothic" w:eastAsia="MS Gothic" w:hAnsi="MS Gothic" w:hint="eastAsia"/>
                  </w:rPr>
                  <w:t>☐</w:t>
                </w:r>
              </w:sdtContent>
            </w:sdt>
            <w:r w:rsidR="0073715A">
              <w:rPr>
                <w:rFonts w:eastAsia="Arial"/>
              </w:rPr>
              <w:t xml:space="preserve"> </w:t>
            </w:r>
            <w:r w:rsidR="0073715A" w:rsidRPr="00E22262">
              <w:rPr>
                <w:rFonts w:eastAsia="Arial"/>
                <w:b/>
              </w:rPr>
              <w:t>Yes</w:t>
            </w:r>
          </w:p>
          <w:p w14:paraId="4C45F571" w14:textId="77777777" w:rsidR="008F604A" w:rsidRPr="00CE6C03" w:rsidRDefault="008F604A" w:rsidP="00CD0964"/>
        </w:tc>
      </w:tr>
      <w:tr w:rsidR="008F604A" w:rsidRPr="00CE6C03" w14:paraId="6963F04F" w14:textId="77777777" w:rsidTr="00E22262">
        <w:trPr>
          <w:trHeight w:val="300"/>
        </w:trPr>
        <w:tc>
          <w:tcPr>
            <w:tcW w:w="3209"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33261105" w14:textId="77777777" w:rsidR="008F604A" w:rsidRPr="00CE6C03" w:rsidRDefault="008F604A" w:rsidP="00CD0964"/>
        </w:tc>
        <w:tc>
          <w:tcPr>
            <w:tcW w:w="2603" w:type="dxa"/>
            <w:gridSpan w:val="2"/>
            <w:tcBorders>
              <w:top w:val="single" w:sz="4" w:space="0" w:color="000000"/>
              <w:left w:val="single" w:sz="4" w:space="0" w:color="000000"/>
              <w:bottom w:val="single" w:sz="4" w:space="0" w:color="000000"/>
              <w:right w:val="single" w:sz="4" w:space="0" w:color="000000"/>
            </w:tcBorders>
            <w:shd w:val="pct5" w:color="auto" w:fill="auto"/>
            <w:tcMar>
              <w:top w:w="0" w:type="dxa"/>
              <w:left w:w="115" w:type="dxa"/>
              <w:bottom w:w="0" w:type="dxa"/>
              <w:right w:w="115" w:type="dxa"/>
            </w:tcMar>
          </w:tcPr>
          <w:p w14:paraId="4F58223A" w14:textId="77777777" w:rsidR="00214ED5" w:rsidRDefault="00214ED5" w:rsidP="00CD0964">
            <w:pPr>
              <w:rPr>
                <w:rFonts w:eastAsia="Arial"/>
              </w:rPr>
            </w:pPr>
          </w:p>
          <w:p w14:paraId="5667C202" w14:textId="77777777" w:rsidR="008F604A" w:rsidRPr="00CE6C03" w:rsidRDefault="008F604A" w:rsidP="00CD0964">
            <w:r w:rsidRPr="00CE6C03">
              <w:rPr>
                <w:rFonts w:eastAsia="Arial"/>
              </w:rPr>
              <w:t>v) sole trader</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45D00D" w14:textId="77777777" w:rsidR="008F604A" w:rsidRDefault="008F604A" w:rsidP="00CD0964">
            <w:pPr>
              <w:tabs>
                <w:tab w:val="center" w:pos="4513"/>
                <w:tab w:val="right" w:pos="9026"/>
              </w:tabs>
              <w:rPr>
                <w:rFonts w:ascii="MS Gothic" w:eastAsia="MS Gothic" w:hAnsi="MS Gothic" w:cs="MS Gothic"/>
              </w:rPr>
            </w:pPr>
          </w:p>
          <w:p w14:paraId="3FAD0A94" w14:textId="58BC8F76" w:rsidR="00214ED5" w:rsidRDefault="006375DF" w:rsidP="00E22262">
            <w:pPr>
              <w:tabs>
                <w:tab w:val="center" w:pos="4513"/>
                <w:tab w:val="right" w:pos="9026"/>
              </w:tabs>
              <w:jc w:val="center"/>
              <w:rPr>
                <w:rFonts w:eastAsia="Arial"/>
              </w:rPr>
            </w:pPr>
            <w:sdt>
              <w:sdtPr>
                <w:rPr>
                  <w:rFonts w:eastAsia="Arial"/>
                </w:rPr>
                <w:id w:val="-298461303"/>
                <w14:checkbox>
                  <w14:checked w14:val="0"/>
                  <w14:checkedState w14:val="2612" w14:font="MS Gothic"/>
                  <w14:uncheckedState w14:val="2610" w14:font="MS Gothic"/>
                </w14:checkbox>
              </w:sdtPr>
              <w:sdtContent>
                <w:r w:rsidR="00214ED5">
                  <w:rPr>
                    <w:rFonts w:ascii="MS Gothic" w:eastAsia="MS Gothic" w:hAnsi="MS Gothic" w:hint="eastAsia"/>
                  </w:rPr>
                  <w:t>☐</w:t>
                </w:r>
              </w:sdtContent>
            </w:sdt>
            <w:r w:rsidR="0073715A">
              <w:rPr>
                <w:rFonts w:eastAsia="Arial"/>
              </w:rPr>
              <w:t xml:space="preserve"> </w:t>
            </w:r>
            <w:r w:rsidR="0073715A" w:rsidRPr="00E22262">
              <w:rPr>
                <w:rFonts w:eastAsia="Arial"/>
                <w:b/>
              </w:rPr>
              <w:t>Yes</w:t>
            </w:r>
          </w:p>
          <w:p w14:paraId="1543E990" w14:textId="0126919E" w:rsidR="00214ED5" w:rsidRPr="00CE6C03" w:rsidRDefault="00214ED5" w:rsidP="00E22262">
            <w:pPr>
              <w:tabs>
                <w:tab w:val="center" w:pos="4513"/>
                <w:tab w:val="right" w:pos="9026"/>
              </w:tabs>
              <w:jc w:val="center"/>
            </w:pPr>
          </w:p>
        </w:tc>
      </w:tr>
      <w:tr w:rsidR="008F604A" w:rsidRPr="00CE6C03" w14:paraId="56D4CC9D" w14:textId="77777777" w:rsidTr="00E22262">
        <w:trPr>
          <w:trHeight w:val="580"/>
        </w:trPr>
        <w:tc>
          <w:tcPr>
            <w:tcW w:w="3209"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3A06ECFA" w14:textId="77777777" w:rsidR="008F604A" w:rsidRPr="00CE6C03" w:rsidRDefault="008F604A" w:rsidP="00CD0964"/>
        </w:tc>
        <w:tc>
          <w:tcPr>
            <w:tcW w:w="2603" w:type="dxa"/>
            <w:gridSpan w:val="2"/>
            <w:tcBorders>
              <w:top w:val="single" w:sz="4" w:space="0" w:color="000000"/>
              <w:left w:val="single" w:sz="4" w:space="0" w:color="000000"/>
              <w:bottom w:val="single" w:sz="4" w:space="0" w:color="000000"/>
              <w:right w:val="single" w:sz="4" w:space="0" w:color="000000"/>
            </w:tcBorders>
            <w:shd w:val="pct5" w:color="auto" w:fill="auto"/>
            <w:tcMar>
              <w:top w:w="0" w:type="dxa"/>
              <w:left w:w="115" w:type="dxa"/>
              <w:bottom w:w="0" w:type="dxa"/>
              <w:right w:w="115" w:type="dxa"/>
            </w:tcMar>
          </w:tcPr>
          <w:p w14:paraId="4E1D266E" w14:textId="77777777" w:rsidR="00214ED5" w:rsidRDefault="00214ED5" w:rsidP="00CD0964">
            <w:pPr>
              <w:rPr>
                <w:rFonts w:eastAsia="Arial"/>
              </w:rPr>
            </w:pPr>
          </w:p>
          <w:p w14:paraId="36BE0A56" w14:textId="77777777" w:rsidR="008F604A" w:rsidRPr="00CE6C03" w:rsidRDefault="008F604A" w:rsidP="00CD0964">
            <w:r w:rsidRPr="00CE6C03">
              <w:rPr>
                <w:rFonts w:eastAsia="Arial"/>
              </w:rPr>
              <w:t>vi) other (please specify)</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87B431" w14:textId="77777777" w:rsidR="008F604A" w:rsidRDefault="008F604A" w:rsidP="00E22262">
            <w:pPr>
              <w:tabs>
                <w:tab w:val="center" w:pos="4513"/>
                <w:tab w:val="right" w:pos="9026"/>
              </w:tabs>
            </w:pPr>
          </w:p>
          <w:p w14:paraId="049B005C" w14:textId="54D87569" w:rsidR="00214ED5" w:rsidRDefault="006375DF" w:rsidP="00E22262">
            <w:pPr>
              <w:tabs>
                <w:tab w:val="center" w:pos="4513"/>
                <w:tab w:val="right" w:pos="9026"/>
              </w:tabs>
              <w:jc w:val="center"/>
              <w:rPr>
                <w:rFonts w:eastAsia="Arial"/>
              </w:rPr>
            </w:pPr>
            <w:sdt>
              <w:sdtPr>
                <w:rPr>
                  <w:rFonts w:eastAsia="Arial"/>
                </w:rPr>
                <w:id w:val="1815134561"/>
                <w14:checkbox>
                  <w14:checked w14:val="0"/>
                  <w14:checkedState w14:val="2612" w14:font="MS Gothic"/>
                  <w14:uncheckedState w14:val="2610" w14:font="MS Gothic"/>
                </w14:checkbox>
              </w:sdtPr>
              <w:sdtContent>
                <w:r w:rsidR="00214ED5">
                  <w:rPr>
                    <w:rFonts w:ascii="MS Gothic" w:eastAsia="MS Gothic" w:hAnsi="MS Gothic" w:hint="eastAsia"/>
                  </w:rPr>
                  <w:t>☐</w:t>
                </w:r>
              </w:sdtContent>
            </w:sdt>
            <w:r w:rsidR="0073715A">
              <w:rPr>
                <w:rFonts w:eastAsia="Arial"/>
              </w:rPr>
              <w:t xml:space="preserve"> </w:t>
            </w:r>
            <w:r w:rsidR="0073715A" w:rsidRPr="00E22262">
              <w:rPr>
                <w:rFonts w:eastAsia="Arial"/>
                <w:b/>
              </w:rPr>
              <w:t>Yes</w:t>
            </w:r>
          </w:p>
          <w:p w14:paraId="31DD7E16" w14:textId="77777777" w:rsidR="00214ED5" w:rsidRDefault="00214ED5" w:rsidP="00E22262">
            <w:pPr>
              <w:tabs>
                <w:tab w:val="center" w:pos="4513"/>
                <w:tab w:val="right" w:pos="9026"/>
              </w:tabs>
              <w:jc w:val="center"/>
              <w:rPr>
                <w:rFonts w:eastAsia="Arial"/>
              </w:rPr>
            </w:pPr>
          </w:p>
          <w:p w14:paraId="4029BED6" w14:textId="77777777" w:rsidR="00214ED5" w:rsidRDefault="00214ED5" w:rsidP="00E22262">
            <w:pPr>
              <w:tabs>
                <w:tab w:val="center" w:pos="4513"/>
                <w:tab w:val="right" w:pos="9026"/>
              </w:tabs>
              <w:jc w:val="center"/>
              <w:rPr>
                <w:rFonts w:eastAsia="Arial"/>
              </w:rPr>
            </w:pPr>
          </w:p>
          <w:p w14:paraId="04F56FF5" w14:textId="0F3BCFAE" w:rsidR="00214ED5" w:rsidRPr="00CE6C03" w:rsidRDefault="00214ED5" w:rsidP="00E22262">
            <w:pPr>
              <w:tabs>
                <w:tab w:val="center" w:pos="4513"/>
                <w:tab w:val="right" w:pos="9026"/>
              </w:tabs>
            </w:pPr>
          </w:p>
        </w:tc>
      </w:tr>
      <w:tr w:rsidR="008F604A" w:rsidRPr="00CE6C03" w14:paraId="4ABB1FF6" w14:textId="77777777" w:rsidTr="00E22262">
        <w:trPr>
          <w:trHeight w:val="580"/>
        </w:trPr>
        <w:tc>
          <w:tcPr>
            <w:tcW w:w="320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3CBA8F3B" w14:textId="7D871E82" w:rsidR="008F604A" w:rsidRPr="00CE6C03" w:rsidRDefault="008F604A" w:rsidP="00CD0964"/>
          <w:p w14:paraId="5C15AF5C" w14:textId="77777777" w:rsidR="008F604A" w:rsidRPr="00CE6C03" w:rsidRDefault="008F604A" w:rsidP="00CD0964">
            <w:r w:rsidRPr="00CE6C03">
              <w:rPr>
                <w:rFonts w:eastAsia="Arial"/>
              </w:rPr>
              <w:t>Please mark ‘X’ in the relevant boxes to indicate whether any of the following classifications apply to you</w:t>
            </w:r>
          </w:p>
          <w:p w14:paraId="46F54FF6" w14:textId="77777777" w:rsidR="008F604A" w:rsidRPr="00CE6C03" w:rsidRDefault="008F604A" w:rsidP="00CD0964"/>
        </w:tc>
        <w:tc>
          <w:tcPr>
            <w:tcW w:w="2603" w:type="dxa"/>
            <w:gridSpan w:val="2"/>
            <w:tcBorders>
              <w:top w:val="single" w:sz="4" w:space="0" w:color="000000"/>
              <w:left w:val="single" w:sz="4" w:space="0" w:color="000000"/>
              <w:bottom w:val="single" w:sz="4" w:space="0" w:color="000000"/>
              <w:right w:val="single" w:sz="4" w:space="0" w:color="000000"/>
            </w:tcBorders>
            <w:shd w:val="pct5" w:color="auto" w:fill="auto"/>
            <w:tcMar>
              <w:top w:w="0" w:type="dxa"/>
              <w:left w:w="115" w:type="dxa"/>
              <w:bottom w:w="0" w:type="dxa"/>
              <w:right w:w="115" w:type="dxa"/>
            </w:tcMar>
          </w:tcPr>
          <w:p w14:paraId="4CD979A9" w14:textId="77777777" w:rsidR="00214ED5" w:rsidRDefault="00214ED5" w:rsidP="00CD0964">
            <w:pPr>
              <w:rPr>
                <w:rFonts w:eastAsia="Arial"/>
              </w:rPr>
            </w:pPr>
          </w:p>
          <w:p w14:paraId="598AE2C0" w14:textId="77777777" w:rsidR="008F604A" w:rsidRDefault="008F604A" w:rsidP="00CD0964">
            <w:pPr>
              <w:rPr>
                <w:rFonts w:eastAsia="Arial"/>
              </w:rPr>
            </w:pPr>
            <w:r w:rsidRPr="00CE6C03">
              <w:rPr>
                <w:rFonts w:eastAsia="Arial"/>
              </w:rPr>
              <w:t>i)Voluntary, Community and Social Enterprise (VCSE)</w:t>
            </w:r>
          </w:p>
          <w:p w14:paraId="4C096DA7" w14:textId="77777777" w:rsidR="00214ED5" w:rsidRPr="00CE6C03" w:rsidRDefault="00214ED5" w:rsidP="00CD0964"/>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E11AF9" w14:textId="77777777" w:rsidR="00214ED5" w:rsidRDefault="00214ED5" w:rsidP="00E22262">
            <w:pPr>
              <w:tabs>
                <w:tab w:val="center" w:pos="4513"/>
                <w:tab w:val="right" w:pos="9026"/>
              </w:tabs>
              <w:rPr>
                <w:rFonts w:ascii="MS Gothic" w:eastAsia="MS Gothic" w:hAnsi="MS Gothic" w:cs="MS Gothic"/>
              </w:rPr>
            </w:pPr>
          </w:p>
          <w:p w14:paraId="75D93209" w14:textId="0F1D2B4B" w:rsidR="00214ED5" w:rsidRDefault="006375DF" w:rsidP="00214ED5">
            <w:pPr>
              <w:tabs>
                <w:tab w:val="center" w:pos="4513"/>
                <w:tab w:val="right" w:pos="9026"/>
              </w:tabs>
              <w:jc w:val="center"/>
              <w:rPr>
                <w:rFonts w:eastAsia="Arial"/>
              </w:rPr>
            </w:pPr>
            <w:sdt>
              <w:sdtPr>
                <w:rPr>
                  <w:rFonts w:eastAsia="Arial"/>
                </w:rPr>
                <w:id w:val="1537776993"/>
                <w14:checkbox>
                  <w14:checked w14:val="0"/>
                  <w14:checkedState w14:val="2612" w14:font="MS Gothic"/>
                  <w14:uncheckedState w14:val="2610" w14:font="MS Gothic"/>
                </w14:checkbox>
              </w:sdtPr>
              <w:sdtContent>
                <w:r w:rsidR="00214ED5">
                  <w:rPr>
                    <w:rFonts w:ascii="MS Gothic" w:eastAsia="MS Gothic" w:hAnsi="MS Gothic" w:hint="eastAsia"/>
                  </w:rPr>
                  <w:t>☐</w:t>
                </w:r>
              </w:sdtContent>
            </w:sdt>
            <w:r w:rsidR="0073715A">
              <w:rPr>
                <w:rFonts w:eastAsia="Arial"/>
              </w:rPr>
              <w:t xml:space="preserve"> </w:t>
            </w:r>
            <w:r w:rsidR="0073715A" w:rsidRPr="00E22262">
              <w:rPr>
                <w:rFonts w:eastAsia="Arial"/>
                <w:b/>
              </w:rPr>
              <w:t>Yes</w:t>
            </w:r>
          </w:p>
          <w:p w14:paraId="13D41876" w14:textId="1EF3788A" w:rsidR="008F604A" w:rsidRPr="00CE6C03" w:rsidRDefault="00214ED5" w:rsidP="00C23A01">
            <w:pPr>
              <w:tabs>
                <w:tab w:val="center" w:pos="4513"/>
                <w:tab w:val="right" w:pos="9026"/>
              </w:tabs>
            </w:pPr>
            <w:r w:rsidRPr="00CE6C03" w:rsidDel="00214ED5">
              <w:rPr>
                <w:rFonts w:ascii="MS Gothic" w:eastAsia="MS Gothic" w:hAnsi="MS Gothic" w:cs="MS Gothic" w:hint="eastAsia"/>
              </w:rPr>
              <w:t xml:space="preserve"> </w:t>
            </w:r>
          </w:p>
        </w:tc>
      </w:tr>
      <w:tr w:rsidR="008F604A" w:rsidRPr="00CE6C03" w14:paraId="69B19274" w14:textId="77777777" w:rsidTr="00E22262">
        <w:trPr>
          <w:trHeight w:val="580"/>
        </w:trPr>
        <w:tc>
          <w:tcPr>
            <w:tcW w:w="3209"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07C609F2" w14:textId="77777777" w:rsidR="008F604A" w:rsidRPr="00CE6C03" w:rsidRDefault="008F604A" w:rsidP="00CD0964"/>
        </w:tc>
        <w:tc>
          <w:tcPr>
            <w:tcW w:w="2603" w:type="dxa"/>
            <w:gridSpan w:val="2"/>
            <w:tcBorders>
              <w:top w:val="single" w:sz="4" w:space="0" w:color="000000"/>
              <w:left w:val="single" w:sz="4" w:space="0" w:color="000000"/>
              <w:bottom w:val="single" w:sz="4" w:space="0" w:color="000000"/>
              <w:right w:val="single" w:sz="4" w:space="0" w:color="000000"/>
            </w:tcBorders>
            <w:shd w:val="pct5" w:color="auto" w:fill="auto"/>
            <w:tcMar>
              <w:top w:w="0" w:type="dxa"/>
              <w:left w:w="115" w:type="dxa"/>
              <w:bottom w:w="0" w:type="dxa"/>
              <w:right w:w="115" w:type="dxa"/>
            </w:tcMar>
          </w:tcPr>
          <w:p w14:paraId="06678802" w14:textId="77777777" w:rsidR="00214ED5" w:rsidRDefault="00214ED5" w:rsidP="00CD0964">
            <w:pPr>
              <w:rPr>
                <w:rFonts w:eastAsia="Arial"/>
              </w:rPr>
            </w:pPr>
          </w:p>
          <w:p w14:paraId="537839C4" w14:textId="77777777" w:rsidR="008F604A" w:rsidRPr="00CE6C03" w:rsidRDefault="008F604A" w:rsidP="00CD0964">
            <w:r w:rsidRPr="00CE6C03">
              <w:rPr>
                <w:rFonts w:eastAsia="Arial"/>
              </w:rPr>
              <w:t xml:space="preserve">ii) Small or Medium Enterprise (SME) </w:t>
            </w:r>
            <w:r w:rsidRPr="00CE6C03">
              <w:rPr>
                <w:rFonts w:eastAsia="Arial"/>
                <w:vertAlign w:val="superscript"/>
              </w:rPr>
              <w:footnoteReference w:id="8"/>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BBEA39" w14:textId="77777777" w:rsidR="00214ED5" w:rsidRDefault="00214ED5" w:rsidP="00214ED5">
            <w:pPr>
              <w:tabs>
                <w:tab w:val="center" w:pos="4513"/>
                <w:tab w:val="right" w:pos="9026"/>
              </w:tabs>
              <w:jc w:val="center"/>
              <w:rPr>
                <w:rFonts w:eastAsia="Arial"/>
              </w:rPr>
            </w:pPr>
          </w:p>
          <w:p w14:paraId="2C1E3E13" w14:textId="6D12902B" w:rsidR="00214ED5" w:rsidRDefault="006375DF" w:rsidP="00214ED5">
            <w:pPr>
              <w:tabs>
                <w:tab w:val="center" w:pos="4513"/>
                <w:tab w:val="right" w:pos="9026"/>
              </w:tabs>
              <w:jc w:val="center"/>
              <w:rPr>
                <w:rFonts w:eastAsia="Arial"/>
              </w:rPr>
            </w:pPr>
            <w:sdt>
              <w:sdtPr>
                <w:rPr>
                  <w:rFonts w:eastAsia="Arial"/>
                </w:rPr>
                <w:id w:val="2027443744"/>
                <w14:checkbox>
                  <w14:checked w14:val="0"/>
                  <w14:checkedState w14:val="2612" w14:font="MS Gothic"/>
                  <w14:uncheckedState w14:val="2610" w14:font="MS Gothic"/>
                </w14:checkbox>
              </w:sdtPr>
              <w:sdtContent>
                <w:r w:rsidR="00214ED5">
                  <w:rPr>
                    <w:rFonts w:ascii="MS Gothic" w:eastAsia="MS Gothic" w:hAnsi="MS Gothic" w:hint="eastAsia"/>
                  </w:rPr>
                  <w:t>☐</w:t>
                </w:r>
              </w:sdtContent>
            </w:sdt>
            <w:r w:rsidR="0073715A">
              <w:rPr>
                <w:rFonts w:eastAsia="Arial"/>
              </w:rPr>
              <w:t xml:space="preserve"> </w:t>
            </w:r>
            <w:r w:rsidR="0073715A" w:rsidRPr="00E22262">
              <w:rPr>
                <w:rFonts w:eastAsia="Arial"/>
                <w:b/>
              </w:rPr>
              <w:t>Yes</w:t>
            </w:r>
          </w:p>
          <w:p w14:paraId="464CFE87" w14:textId="4A78E02F" w:rsidR="008F604A" w:rsidRPr="00CE6C03" w:rsidRDefault="008F604A" w:rsidP="00214ED5">
            <w:pPr>
              <w:tabs>
                <w:tab w:val="center" w:pos="4513"/>
                <w:tab w:val="right" w:pos="9026"/>
              </w:tabs>
            </w:pPr>
          </w:p>
          <w:p w14:paraId="12CD5138" w14:textId="77777777" w:rsidR="008F604A" w:rsidRPr="00CE6C03" w:rsidRDefault="008F604A" w:rsidP="00CD0964"/>
        </w:tc>
      </w:tr>
      <w:tr w:rsidR="008F604A" w:rsidRPr="00CE6C03" w14:paraId="25B37422" w14:textId="77777777" w:rsidTr="00E22262">
        <w:trPr>
          <w:trHeight w:val="580"/>
        </w:trPr>
        <w:tc>
          <w:tcPr>
            <w:tcW w:w="3209"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5C4C666C" w14:textId="77777777" w:rsidR="008F604A" w:rsidRPr="00CE6C03" w:rsidRDefault="008F604A" w:rsidP="00CD0964"/>
        </w:tc>
        <w:tc>
          <w:tcPr>
            <w:tcW w:w="2603" w:type="dxa"/>
            <w:gridSpan w:val="2"/>
            <w:tcBorders>
              <w:top w:val="single" w:sz="4" w:space="0" w:color="000000"/>
              <w:left w:val="single" w:sz="4" w:space="0" w:color="000000"/>
              <w:bottom w:val="single" w:sz="4" w:space="0" w:color="000000"/>
              <w:right w:val="single" w:sz="4" w:space="0" w:color="000000"/>
            </w:tcBorders>
            <w:shd w:val="pct5" w:color="auto" w:fill="auto"/>
            <w:tcMar>
              <w:top w:w="0" w:type="dxa"/>
              <w:left w:w="115" w:type="dxa"/>
              <w:bottom w:w="0" w:type="dxa"/>
              <w:right w:w="115" w:type="dxa"/>
            </w:tcMar>
          </w:tcPr>
          <w:p w14:paraId="3114CF75" w14:textId="77777777" w:rsidR="00214ED5" w:rsidRDefault="00214ED5" w:rsidP="00CD0964">
            <w:pPr>
              <w:rPr>
                <w:rFonts w:eastAsia="Arial"/>
              </w:rPr>
            </w:pPr>
          </w:p>
          <w:p w14:paraId="7A0227DB" w14:textId="77777777" w:rsidR="008F604A" w:rsidRPr="00CE6C03" w:rsidRDefault="008F604A" w:rsidP="00CD0964">
            <w:r w:rsidRPr="00CE6C03">
              <w:rPr>
                <w:rFonts w:eastAsia="Arial"/>
              </w:rPr>
              <w:t>iii) Sheltered workshop</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3BE92E" w14:textId="77777777" w:rsidR="00214ED5" w:rsidRDefault="00214ED5" w:rsidP="00214ED5">
            <w:pPr>
              <w:tabs>
                <w:tab w:val="center" w:pos="4513"/>
                <w:tab w:val="right" w:pos="9026"/>
              </w:tabs>
              <w:jc w:val="center"/>
              <w:rPr>
                <w:rFonts w:eastAsia="Arial"/>
              </w:rPr>
            </w:pPr>
          </w:p>
          <w:p w14:paraId="3B17F2F4" w14:textId="7C31BD19" w:rsidR="00214ED5" w:rsidRDefault="006375DF" w:rsidP="00214ED5">
            <w:pPr>
              <w:tabs>
                <w:tab w:val="center" w:pos="4513"/>
                <w:tab w:val="right" w:pos="9026"/>
              </w:tabs>
              <w:jc w:val="center"/>
              <w:rPr>
                <w:rFonts w:eastAsia="Arial"/>
              </w:rPr>
            </w:pPr>
            <w:sdt>
              <w:sdtPr>
                <w:rPr>
                  <w:rFonts w:eastAsia="Arial"/>
                </w:rPr>
                <w:id w:val="-2121831572"/>
                <w14:checkbox>
                  <w14:checked w14:val="0"/>
                  <w14:checkedState w14:val="2612" w14:font="MS Gothic"/>
                  <w14:uncheckedState w14:val="2610" w14:font="MS Gothic"/>
                </w14:checkbox>
              </w:sdtPr>
              <w:sdtContent>
                <w:r w:rsidR="00214ED5">
                  <w:rPr>
                    <w:rFonts w:ascii="MS Gothic" w:eastAsia="MS Gothic" w:hAnsi="MS Gothic" w:hint="eastAsia"/>
                  </w:rPr>
                  <w:t>☐</w:t>
                </w:r>
              </w:sdtContent>
            </w:sdt>
            <w:r w:rsidR="0073715A">
              <w:rPr>
                <w:rFonts w:eastAsia="Arial"/>
              </w:rPr>
              <w:t xml:space="preserve"> </w:t>
            </w:r>
            <w:r w:rsidR="0073715A" w:rsidRPr="00E22262">
              <w:rPr>
                <w:rFonts w:eastAsia="Arial"/>
                <w:b/>
              </w:rPr>
              <w:t>Yes</w:t>
            </w:r>
          </w:p>
          <w:p w14:paraId="3FBFE89B" w14:textId="59AD99AA" w:rsidR="008F604A" w:rsidRPr="00CE6C03" w:rsidRDefault="00214ED5" w:rsidP="00214ED5">
            <w:pPr>
              <w:tabs>
                <w:tab w:val="center" w:pos="4513"/>
                <w:tab w:val="right" w:pos="9026"/>
              </w:tabs>
            </w:pPr>
            <w:r w:rsidRPr="00CE6C03" w:rsidDel="00214ED5">
              <w:rPr>
                <w:rFonts w:ascii="MS Gothic" w:eastAsia="MS Gothic" w:hAnsi="MS Gothic" w:cs="MS Gothic" w:hint="eastAsia"/>
              </w:rPr>
              <w:t xml:space="preserve"> </w:t>
            </w:r>
          </w:p>
          <w:p w14:paraId="404B5973" w14:textId="77777777" w:rsidR="008F604A" w:rsidRPr="00CE6C03" w:rsidRDefault="008F604A" w:rsidP="00CD0964"/>
        </w:tc>
      </w:tr>
      <w:tr w:rsidR="008F604A" w:rsidRPr="00CE6C03" w14:paraId="06E0E266" w14:textId="77777777" w:rsidTr="00E22262">
        <w:trPr>
          <w:trHeight w:val="580"/>
        </w:trPr>
        <w:tc>
          <w:tcPr>
            <w:tcW w:w="3209"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07B10A5" w14:textId="77777777" w:rsidR="008F604A" w:rsidRPr="00CE6C03" w:rsidRDefault="008F604A" w:rsidP="00CD0964"/>
        </w:tc>
        <w:tc>
          <w:tcPr>
            <w:tcW w:w="2603" w:type="dxa"/>
            <w:gridSpan w:val="2"/>
            <w:tcBorders>
              <w:top w:val="single" w:sz="4" w:space="0" w:color="000000"/>
              <w:left w:val="single" w:sz="4" w:space="0" w:color="000000"/>
              <w:bottom w:val="single" w:sz="4" w:space="0" w:color="000000"/>
              <w:right w:val="single" w:sz="4" w:space="0" w:color="000000"/>
            </w:tcBorders>
            <w:shd w:val="pct5" w:color="auto" w:fill="auto"/>
            <w:tcMar>
              <w:top w:w="0" w:type="dxa"/>
              <w:left w:w="115" w:type="dxa"/>
              <w:bottom w:w="0" w:type="dxa"/>
              <w:right w:w="115" w:type="dxa"/>
            </w:tcMar>
          </w:tcPr>
          <w:p w14:paraId="143785CD" w14:textId="77777777" w:rsidR="00214ED5" w:rsidRDefault="00214ED5" w:rsidP="00CD0964">
            <w:pPr>
              <w:rPr>
                <w:rFonts w:eastAsia="Arial"/>
              </w:rPr>
            </w:pPr>
          </w:p>
          <w:p w14:paraId="3C3A710B" w14:textId="77777777" w:rsidR="008F604A" w:rsidRPr="00CE6C03" w:rsidRDefault="008F604A" w:rsidP="00CD0964">
            <w:r w:rsidRPr="00CE6C03">
              <w:rPr>
                <w:rFonts w:eastAsia="Arial"/>
              </w:rPr>
              <w:t>iv) Public service mutual</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A53038" w14:textId="77777777" w:rsidR="00214ED5" w:rsidRDefault="00214ED5" w:rsidP="00214ED5">
            <w:pPr>
              <w:tabs>
                <w:tab w:val="center" w:pos="4513"/>
                <w:tab w:val="right" w:pos="9026"/>
              </w:tabs>
              <w:jc w:val="center"/>
              <w:rPr>
                <w:rFonts w:eastAsia="Arial"/>
              </w:rPr>
            </w:pPr>
          </w:p>
          <w:p w14:paraId="3EB1F452" w14:textId="1B307579" w:rsidR="00214ED5" w:rsidRDefault="006375DF" w:rsidP="00214ED5">
            <w:pPr>
              <w:tabs>
                <w:tab w:val="center" w:pos="4513"/>
                <w:tab w:val="right" w:pos="9026"/>
              </w:tabs>
              <w:jc w:val="center"/>
              <w:rPr>
                <w:rFonts w:eastAsia="Arial"/>
              </w:rPr>
            </w:pPr>
            <w:sdt>
              <w:sdtPr>
                <w:rPr>
                  <w:rFonts w:eastAsia="Arial"/>
                </w:rPr>
                <w:id w:val="-455565245"/>
                <w14:checkbox>
                  <w14:checked w14:val="0"/>
                  <w14:checkedState w14:val="2612" w14:font="MS Gothic"/>
                  <w14:uncheckedState w14:val="2610" w14:font="MS Gothic"/>
                </w14:checkbox>
              </w:sdtPr>
              <w:sdtContent>
                <w:r w:rsidR="00214ED5">
                  <w:rPr>
                    <w:rFonts w:ascii="MS Gothic" w:eastAsia="MS Gothic" w:hAnsi="MS Gothic" w:hint="eastAsia"/>
                  </w:rPr>
                  <w:t>☐</w:t>
                </w:r>
              </w:sdtContent>
            </w:sdt>
            <w:r w:rsidR="0073715A">
              <w:rPr>
                <w:rFonts w:eastAsia="Arial"/>
              </w:rPr>
              <w:t xml:space="preserve"> </w:t>
            </w:r>
            <w:r w:rsidR="0073715A" w:rsidRPr="00E22262">
              <w:rPr>
                <w:rFonts w:eastAsia="Arial"/>
                <w:b/>
              </w:rPr>
              <w:t>Yes</w:t>
            </w:r>
          </w:p>
          <w:p w14:paraId="543EC38D" w14:textId="0289B22A" w:rsidR="008F604A" w:rsidRPr="00CE6C03" w:rsidRDefault="00214ED5" w:rsidP="00E22262">
            <w:pPr>
              <w:tabs>
                <w:tab w:val="center" w:pos="4513"/>
                <w:tab w:val="right" w:pos="9026"/>
              </w:tabs>
            </w:pPr>
            <w:r w:rsidRPr="00CE6C03" w:rsidDel="00214ED5">
              <w:rPr>
                <w:rFonts w:ascii="MS Gothic" w:eastAsia="MS Gothic" w:hAnsi="MS Gothic" w:cs="MS Gothic" w:hint="eastAsia"/>
              </w:rPr>
              <w:t xml:space="preserve"> </w:t>
            </w:r>
          </w:p>
        </w:tc>
      </w:tr>
      <w:tr w:rsidR="008F604A" w:rsidRPr="00CE6C03" w14:paraId="41FD9150" w14:textId="77777777" w:rsidTr="00E22262">
        <w:trPr>
          <w:trHeight w:val="700"/>
        </w:trPr>
        <w:tc>
          <w:tcPr>
            <w:tcW w:w="9498"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2955779A" w14:textId="77777777" w:rsidR="008F604A" w:rsidRPr="00CE6C03" w:rsidRDefault="008F604A" w:rsidP="00CD0964"/>
          <w:p w14:paraId="4EDA2231" w14:textId="77777777" w:rsidR="008F604A" w:rsidRPr="00CE6C03" w:rsidRDefault="008F604A" w:rsidP="00CD0964">
            <w:r w:rsidRPr="00CE6C03">
              <w:rPr>
                <w:rFonts w:eastAsia="Arial"/>
                <w:b/>
              </w:rPr>
              <w:t>1.2 Bidding model</w:t>
            </w:r>
          </w:p>
        </w:tc>
        <w:tc>
          <w:tcPr>
            <w:tcW w:w="46" w:type="dxa"/>
            <w:shd w:val="clear" w:color="auto" w:fill="auto"/>
            <w:tcMar>
              <w:top w:w="0" w:type="dxa"/>
              <w:left w:w="10" w:type="dxa"/>
              <w:bottom w:w="0" w:type="dxa"/>
              <w:right w:w="10" w:type="dxa"/>
            </w:tcMar>
          </w:tcPr>
          <w:p w14:paraId="215E8413" w14:textId="77777777" w:rsidR="008F604A" w:rsidRPr="00CE6C03" w:rsidRDefault="008F604A" w:rsidP="00CD0964"/>
        </w:tc>
      </w:tr>
      <w:tr w:rsidR="008F604A" w:rsidRPr="00CE6C03" w14:paraId="71BE5351" w14:textId="77777777" w:rsidTr="00E22262">
        <w:trPr>
          <w:trHeight w:val="440"/>
        </w:trPr>
        <w:tc>
          <w:tcPr>
            <w:tcW w:w="9498"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37BC7DAF" w14:textId="77777777" w:rsidR="008F604A" w:rsidRPr="00CE6C03" w:rsidRDefault="008F604A" w:rsidP="00CD0964">
            <w:r w:rsidRPr="00CE6C03">
              <w:rPr>
                <w:rFonts w:eastAsia="Arial"/>
                <w:b/>
              </w:rPr>
              <w:t>Please mark ‘X’ in the relevant box to indicate whether you are;</w:t>
            </w:r>
          </w:p>
        </w:tc>
        <w:tc>
          <w:tcPr>
            <w:tcW w:w="46" w:type="dxa"/>
            <w:shd w:val="clear" w:color="auto" w:fill="auto"/>
            <w:tcMar>
              <w:top w:w="0" w:type="dxa"/>
              <w:left w:w="10" w:type="dxa"/>
              <w:bottom w:w="0" w:type="dxa"/>
              <w:right w:w="10" w:type="dxa"/>
            </w:tcMar>
          </w:tcPr>
          <w:p w14:paraId="552E7153" w14:textId="77777777" w:rsidR="008F604A" w:rsidRPr="00CE6C03" w:rsidRDefault="008F604A" w:rsidP="00CD0964"/>
        </w:tc>
      </w:tr>
      <w:tr w:rsidR="008F604A" w:rsidRPr="00CE6C03" w14:paraId="7FB5F6D9" w14:textId="77777777" w:rsidTr="00E22262">
        <w:trPr>
          <w:trHeight w:val="520"/>
        </w:trPr>
        <w:tc>
          <w:tcPr>
            <w:tcW w:w="575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2D8F4649" w14:textId="77849566" w:rsidR="008F604A" w:rsidRPr="00CE6C03" w:rsidRDefault="008F604A" w:rsidP="00CD0964">
            <w:pPr>
              <w:ind w:left="360" w:hanging="358"/>
            </w:pPr>
            <w:r w:rsidRPr="00CE6C03">
              <w:rPr>
                <w:rFonts w:eastAsia="Arial"/>
              </w:rPr>
              <w:t>a)   Bidding as a Prime Contractor and will deliver 100% of the key  contract deliverables yourself</w:t>
            </w:r>
          </w:p>
          <w:p w14:paraId="6C881BBC" w14:textId="77777777" w:rsidR="008F604A" w:rsidRPr="00CE6C03" w:rsidRDefault="008F604A" w:rsidP="00CD0964">
            <w:pPr>
              <w:ind w:left="360" w:hanging="358"/>
            </w:pPr>
          </w:p>
        </w:tc>
        <w:tc>
          <w:tcPr>
            <w:tcW w:w="3739"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A22FC0" w14:textId="77777777" w:rsidR="00214ED5" w:rsidRDefault="00214ED5" w:rsidP="00E22262">
            <w:pPr>
              <w:tabs>
                <w:tab w:val="center" w:pos="4513"/>
                <w:tab w:val="right" w:pos="9026"/>
              </w:tabs>
              <w:rPr>
                <w:rFonts w:ascii="MS Gothic" w:eastAsia="MS Gothic" w:hAnsi="MS Gothic" w:cs="MS Gothic"/>
              </w:rPr>
            </w:pPr>
          </w:p>
          <w:p w14:paraId="33DD2B0F" w14:textId="2D177382" w:rsidR="00214ED5" w:rsidRDefault="006375DF" w:rsidP="00214ED5">
            <w:pPr>
              <w:tabs>
                <w:tab w:val="center" w:pos="4513"/>
                <w:tab w:val="right" w:pos="9026"/>
              </w:tabs>
              <w:jc w:val="center"/>
              <w:rPr>
                <w:rFonts w:eastAsia="Arial"/>
              </w:rPr>
            </w:pPr>
            <w:sdt>
              <w:sdtPr>
                <w:rPr>
                  <w:rFonts w:eastAsia="Arial"/>
                </w:rPr>
                <w:id w:val="807214393"/>
                <w14:checkbox>
                  <w14:checked w14:val="0"/>
                  <w14:checkedState w14:val="2612" w14:font="MS Gothic"/>
                  <w14:uncheckedState w14:val="2610" w14:font="MS Gothic"/>
                </w14:checkbox>
              </w:sdtPr>
              <w:sdtContent>
                <w:r w:rsidR="00214ED5">
                  <w:rPr>
                    <w:rFonts w:ascii="MS Gothic" w:eastAsia="MS Gothic" w:hAnsi="MS Gothic" w:hint="eastAsia"/>
                  </w:rPr>
                  <w:t>☐</w:t>
                </w:r>
              </w:sdtContent>
            </w:sdt>
            <w:r w:rsidR="0073715A">
              <w:rPr>
                <w:rFonts w:eastAsia="Arial"/>
              </w:rPr>
              <w:t xml:space="preserve"> </w:t>
            </w:r>
            <w:r w:rsidR="0073715A" w:rsidRPr="00E22262">
              <w:rPr>
                <w:rFonts w:eastAsia="Arial"/>
                <w:b/>
              </w:rPr>
              <w:t>Yes</w:t>
            </w:r>
          </w:p>
          <w:p w14:paraId="69F6B6DF" w14:textId="5B9F4BA4" w:rsidR="008F604A" w:rsidRPr="00CE6C03" w:rsidRDefault="00214ED5" w:rsidP="00E22262">
            <w:pPr>
              <w:tabs>
                <w:tab w:val="center" w:pos="4513"/>
                <w:tab w:val="right" w:pos="9026"/>
              </w:tabs>
            </w:pPr>
            <w:r w:rsidRPr="00CE6C03" w:rsidDel="00214ED5">
              <w:rPr>
                <w:rFonts w:ascii="MS Gothic" w:eastAsia="MS Gothic" w:hAnsi="MS Gothic" w:cs="MS Gothic" w:hint="eastAsia"/>
              </w:rPr>
              <w:t xml:space="preserve"> </w:t>
            </w:r>
          </w:p>
        </w:tc>
        <w:tc>
          <w:tcPr>
            <w:tcW w:w="46" w:type="dxa"/>
            <w:shd w:val="clear" w:color="auto" w:fill="auto"/>
            <w:tcMar>
              <w:top w:w="0" w:type="dxa"/>
              <w:left w:w="10" w:type="dxa"/>
              <w:bottom w:w="0" w:type="dxa"/>
              <w:right w:w="10" w:type="dxa"/>
            </w:tcMar>
          </w:tcPr>
          <w:p w14:paraId="38D287F1" w14:textId="77777777" w:rsidR="008F604A" w:rsidRPr="00CE6C03" w:rsidRDefault="008F604A" w:rsidP="00CD0964"/>
        </w:tc>
      </w:tr>
      <w:tr w:rsidR="008F604A" w:rsidRPr="00CE6C03" w14:paraId="0F027AF3" w14:textId="77777777" w:rsidTr="00E22262">
        <w:trPr>
          <w:trHeight w:val="520"/>
        </w:trPr>
        <w:tc>
          <w:tcPr>
            <w:tcW w:w="575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2CBDBEC" w14:textId="0925B869" w:rsidR="008F604A" w:rsidRPr="00CE6C03" w:rsidRDefault="008F604A" w:rsidP="00CD0964">
            <w:pPr>
              <w:ind w:left="360" w:hanging="358"/>
            </w:pPr>
            <w:r w:rsidRPr="00CE6C03">
              <w:rPr>
                <w:rFonts w:eastAsia="Arial"/>
              </w:rPr>
              <w:t xml:space="preserve">b)   Bidding as a Prime Contractor and will use third parties to deliver </w:t>
            </w:r>
            <w:r w:rsidRPr="00CE6C03">
              <w:rPr>
                <w:rFonts w:eastAsia="Arial"/>
                <w:u w:val="single"/>
              </w:rPr>
              <w:t>some</w:t>
            </w:r>
            <w:r w:rsidRPr="00CE6C03">
              <w:rPr>
                <w:rFonts w:eastAsia="Arial"/>
              </w:rPr>
              <w:t xml:space="preserve"> of the services</w:t>
            </w:r>
          </w:p>
          <w:p w14:paraId="61C08E3A" w14:textId="77777777" w:rsidR="008F604A" w:rsidRPr="00CE6C03" w:rsidRDefault="008F604A" w:rsidP="00CD0964">
            <w:pPr>
              <w:ind w:left="360" w:hanging="358"/>
            </w:pPr>
          </w:p>
          <w:p w14:paraId="331D2855" w14:textId="77777777" w:rsidR="008F604A" w:rsidRPr="00CE6C03" w:rsidRDefault="008F604A" w:rsidP="00CD0964">
            <w:r w:rsidRPr="00CE6C03">
              <w:rPr>
                <w:rFonts w:eastAsia="Arial"/>
              </w:rPr>
              <w:t>If yes, please provide details of your proposed bidding model that includes members of the supply chain, the percentage of work being delivered by each sub-contractor and the key contract deliverables each sub-contractor will be responsible for.</w:t>
            </w:r>
          </w:p>
          <w:p w14:paraId="00A10685" w14:textId="77777777" w:rsidR="008F604A" w:rsidRPr="00CE6C03" w:rsidRDefault="008F604A" w:rsidP="00CD0964">
            <w:pPr>
              <w:ind w:left="360" w:hanging="358"/>
            </w:pPr>
          </w:p>
        </w:tc>
        <w:tc>
          <w:tcPr>
            <w:tcW w:w="373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4CE94629" w14:textId="77777777" w:rsidR="00214ED5" w:rsidRDefault="00214ED5" w:rsidP="00E22262">
            <w:pPr>
              <w:tabs>
                <w:tab w:val="center" w:pos="4513"/>
                <w:tab w:val="right" w:pos="9026"/>
              </w:tabs>
              <w:rPr>
                <w:rFonts w:eastAsia="Arial"/>
                <w:i/>
              </w:rPr>
            </w:pPr>
          </w:p>
          <w:p w14:paraId="123E1218" w14:textId="77B6FFD1" w:rsidR="00214ED5" w:rsidRDefault="006375DF" w:rsidP="00214ED5">
            <w:pPr>
              <w:tabs>
                <w:tab w:val="center" w:pos="4513"/>
                <w:tab w:val="right" w:pos="9026"/>
              </w:tabs>
              <w:jc w:val="center"/>
              <w:rPr>
                <w:rFonts w:eastAsia="Arial"/>
              </w:rPr>
            </w:pPr>
            <w:sdt>
              <w:sdtPr>
                <w:rPr>
                  <w:rFonts w:eastAsia="Arial"/>
                </w:rPr>
                <w:id w:val="1483354228"/>
                <w14:checkbox>
                  <w14:checked w14:val="0"/>
                  <w14:checkedState w14:val="2612" w14:font="MS Gothic"/>
                  <w14:uncheckedState w14:val="2610" w14:font="MS Gothic"/>
                </w14:checkbox>
              </w:sdtPr>
              <w:sdtContent>
                <w:r w:rsidR="00214ED5">
                  <w:rPr>
                    <w:rFonts w:ascii="MS Gothic" w:eastAsia="MS Gothic" w:hAnsi="MS Gothic" w:hint="eastAsia"/>
                  </w:rPr>
                  <w:t>☐</w:t>
                </w:r>
              </w:sdtContent>
            </w:sdt>
            <w:r w:rsidR="0073715A">
              <w:rPr>
                <w:rFonts w:eastAsia="Arial"/>
              </w:rPr>
              <w:t xml:space="preserve"> </w:t>
            </w:r>
            <w:r w:rsidR="0073715A" w:rsidRPr="00E22262">
              <w:rPr>
                <w:rFonts w:eastAsia="Arial"/>
                <w:b/>
              </w:rPr>
              <w:t>Yes</w:t>
            </w:r>
          </w:p>
          <w:p w14:paraId="2873E8A9" w14:textId="77777777" w:rsidR="008F604A" w:rsidRPr="00CE6C03" w:rsidRDefault="008F604A" w:rsidP="00E22262">
            <w:pPr>
              <w:tabs>
                <w:tab w:val="center" w:pos="4513"/>
                <w:tab w:val="right" w:pos="9026"/>
              </w:tabs>
            </w:pPr>
          </w:p>
        </w:tc>
        <w:tc>
          <w:tcPr>
            <w:tcW w:w="46" w:type="dxa"/>
            <w:shd w:val="clear" w:color="auto" w:fill="auto"/>
            <w:tcMar>
              <w:top w:w="0" w:type="dxa"/>
              <w:left w:w="10" w:type="dxa"/>
              <w:bottom w:w="0" w:type="dxa"/>
              <w:right w:w="10" w:type="dxa"/>
            </w:tcMar>
          </w:tcPr>
          <w:p w14:paraId="01B16F2B" w14:textId="77777777" w:rsidR="008F604A" w:rsidRPr="00CE6C03" w:rsidRDefault="008F604A" w:rsidP="00CD0964"/>
        </w:tc>
      </w:tr>
      <w:tr w:rsidR="008F604A" w:rsidRPr="00CE6C03" w14:paraId="05D0B1D9" w14:textId="77777777" w:rsidTr="00E22262">
        <w:trPr>
          <w:trHeight w:val="520"/>
        </w:trPr>
        <w:tc>
          <w:tcPr>
            <w:tcW w:w="575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6D3363D7" w14:textId="1C332CFF" w:rsidR="008F604A" w:rsidRPr="00CE6C03" w:rsidRDefault="008F604A" w:rsidP="00CD0964">
            <w:pPr>
              <w:ind w:left="360" w:hanging="358"/>
            </w:pPr>
            <w:r w:rsidRPr="00CE6C03">
              <w:rPr>
                <w:rFonts w:eastAsia="Arial"/>
              </w:rPr>
              <w:t xml:space="preserve">c)   Bidding as Prime Contractor but will operate as a </w:t>
            </w:r>
            <w:r w:rsidR="00DE35E2">
              <w:rPr>
                <w:rFonts w:eastAsia="Arial"/>
              </w:rPr>
              <w:t>m</w:t>
            </w:r>
            <w:r w:rsidRPr="00CE6C03">
              <w:rPr>
                <w:rFonts w:eastAsia="Arial"/>
              </w:rPr>
              <w:t xml:space="preserve">anaging </w:t>
            </w:r>
            <w:r w:rsidR="00DE35E2">
              <w:rPr>
                <w:rFonts w:eastAsia="Arial"/>
              </w:rPr>
              <w:t>a</w:t>
            </w:r>
            <w:r w:rsidRPr="00CE6C03">
              <w:rPr>
                <w:rFonts w:eastAsia="Arial"/>
              </w:rPr>
              <w:t xml:space="preserve">gent and will use third parties to deliver </w:t>
            </w:r>
            <w:r w:rsidRPr="00CE6C03">
              <w:rPr>
                <w:rFonts w:eastAsia="Arial"/>
                <w:u w:val="single"/>
              </w:rPr>
              <w:t>all</w:t>
            </w:r>
            <w:r w:rsidRPr="00CE6C03">
              <w:rPr>
                <w:rFonts w:eastAsia="Arial"/>
              </w:rPr>
              <w:t xml:space="preserve"> of the services</w:t>
            </w:r>
          </w:p>
          <w:p w14:paraId="678A1C59" w14:textId="77777777" w:rsidR="008F604A" w:rsidRPr="00CE6C03" w:rsidRDefault="008F604A" w:rsidP="00CD0964">
            <w:pPr>
              <w:ind w:left="360" w:hanging="358"/>
            </w:pPr>
          </w:p>
          <w:p w14:paraId="386E7C3E" w14:textId="77777777" w:rsidR="008F604A" w:rsidRPr="00CE6C03" w:rsidRDefault="008F604A" w:rsidP="00CD0964">
            <w:r w:rsidRPr="00CE6C03">
              <w:rPr>
                <w:rFonts w:eastAsia="Arial"/>
              </w:rPr>
              <w:t>If yes, please provide details of your proposed bidding model that includes members of the supply chain, the percentage of work being delivered by each sub-contractor and the key contract deliverables each sub-contractor will be responsible for.</w:t>
            </w:r>
          </w:p>
          <w:p w14:paraId="01A11E4F" w14:textId="77777777" w:rsidR="008F604A" w:rsidRPr="00CE6C03" w:rsidRDefault="008F604A" w:rsidP="00CD0964"/>
        </w:tc>
        <w:tc>
          <w:tcPr>
            <w:tcW w:w="373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7DFAD6AC" w14:textId="77777777" w:rsidR="00214ED5" w:rsidRDefault="00214ED5" w:rsidP="00214ED5">
            <w:pPr>
              <w:tabs>
                <w:tab w:val="center" w:pos="4513"/>
                <w:tab w:val="right" w:pos="9026"/>
              </w:tabs>
              <w:jc w:val="center"/>
              <w:rPr>
                <w:rFonts w:eastAsia="Arial"/>
              </w:rPr>
            </w:pPr>
          </w:p>
          <w:p w14:paraId="31A431A1" w14:textId="4280DA9B" w:rsidR="00214ED5" w:rsidRDefault="006375DF" w:rsidP="00214ED5">
            <w:pPr>
              <w:tabs>
                <w:tab w:val="center" w:pos="4513"/>
                <w:tab w:val="right" w:pos="9026"/>
              </w:tabs>
              <w:jc w:val="center"/>
              <w:rPr>
                <w:rFonts w:eastAsia="Arial"/>
              </w:rPr>
            </w:pPr>
            <w:sdt>
              <w:sdtPr>
                <w:rPr>
                  <w:rFonts w:eastAsia="Arial"/>
                </w:rPr>
                <w:id w:val="-1429192492"/>
                <w14:checkbox>
                  <w14:checked w14:val="0"/>
                  <w14:checkedState w14:val="2612" w14:font="MS Gothic"/>
                  <w14:uncheckedState w14:val="2610" w14:font="MS Gothic"/>
                </w14:checkbox>
              </w:sdtPr>
              <w:sdtContent>
                <w:r w:rsidR="00214ED5">
                  <w:rPr>
                    <w:rFonts w:ascii="MS Gothic" w:eastAsia="MS Gothic" w:hAnsi="MS Gothic" w:hint="eastAsia"/>
                  </w:rPr>
                  <w:t>☐</w:t>
                </w:r>
              </w:sdtContent>
            </w:sdt>
            <w:r w:rsidR="0073715A">
              <w:rPr>
                <w:rFonts w:eastAsia="Arial"/>
              </w:rPr>
              <w:t xml:space="preserve"> </w:t>
            </w:r>
            <w:r w:rsidR="0073715A" w:rsidRPr="00E22262">
              <w:rPr>
                <w:rFonts w:eastAsia="Arial"/>
                <w:b/>
              </w:rPr>
              <w:t>Yes</w:t>
            </w:r>
          </w:p>
          <w:p w14:paraId="34317F3F" w14:textId="639E0A0C" w:rsidR="008F604A" w:rsidRPr="00CE6C03" w:rsidRDefault="00214ED5" w:rsidP="00C23A01">
            <w:pPr>
              <w:tabs>
                <w:tab w:val="center" w:pos="4513"/>
                <w:tab w:val="right" w:pos="9026"/>
              </w:tabs>
            </w:pPr>
            <w:r w:rsidRPr="00CE6C03" w:rsidDel="00214ED5">
              <w:rPr>
                <w:rFonts w:ascii="MS Gothic" w:eastAsia="MS Gothic" w:hAnsi="MS Gothic" w:cs="MS Gothic" w:hint="eastAsia"/>
              </w:rPr>
              <w:t xml:space="preserve"> </w:t>
            </w:r>
          </w:p>
        </w:tc>
        <w:tc>
          <w:tcPr>
            <w:tcW w:w="46" w:type="dxa"/>
            <w:shd w:val="clear" w:color="auto" w:fill="auto"/>
            <w:tcMar>
              <w:top w:w="0" w:type="dxa"/>
              <w:left w:w="10" w:type="dxa"/>
              <w:bottom w:w="0" w:type="dxa"/>
              <w:right w:w="10" w:type="dxa"/>
            </w:tcMar>
          </w:tcPr>
          <w:p w14:paraId="69EB600D" w14:textId="77777777" w:rsidR="008F604A" w:rsidRPr="00CE6C03" w:rsidRDefault="008F604A" w:rsidP="00CD0964"/>
        </w:tc>
      </w:tr>
      <w:tr w:rsidR="008F604A" w:rsidRPr="00CE6C03" w14:paraId="58D635B2" w14:textId="77777777" w:rsidTr="00E22262">
        <w:trPr>
          <w:trHeight w:val="520"/>
        </w:trPr>
        <w:tc>
          <w:tcPr>
            <w:tcW w:w="575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324388D5" w14:textId="40F45DEE" w:rsidR="008F604A" w:rsidRPr="00CE6C03" w:rsidRDefault="008F604A" w:rsidP="00CD0964">
            <w:pPr>
              <w:ind w:left="360" w:hanging="358"/>
            </w:pPr>
            <w:r w:rsidRPr="00CE6C03">
              <w:rPr>
                <w:rFonts w:eastAsia="Arial"/>
              </w:rPr>
              <w:t xml:space="preserve">d)   Bidding as a consortium but not proposing to create a new legal entity. </w:t>
            </w:r>
          </w:p>
          <w:p w14:paraId="63E5134A" w14:textId="77777777" w:rsidR="008F604A" w:rsidRPr="00CE6C03" w:rsidRDefault="008F604A" w:rsidP="00CD0964">
            <w:pPr>
              <w:ind w:left="360" w:hanging="358"/>
            </w:pPr>
          </w:p>
          <w:p w14:paraId="6621FBC3" w14:textId="77777777" w:rsidR="008F604A" w:rsidRPr="00CE6C03" w:rsidRDefault="008F604A" w:rsidP="00CD0964">
            <w:r w:rsidRPr="00CE6C03">
              <w:rPr>
                <w:rFonts w:eastAsia="Arial"/>
              </w:rPr>
              <w:t xml:space="preserve">If yes, please include details of your consortium in the next column and use a separate Appendix to explain the alternative arrangements i.e. why a new legal entity is not being created. </w:t>
            </w:r>
          </w:p>
          <w:p w14:paraId="40C447AC" w14:textId="77777777" w:rsidR="008F604A" w:rsidRPr="00CE6C03" w:rsidRDefault="008F604A" w:rsidP="00CD0964"/>
          <w:p w14:paraId="44FE7789" w14:textId="528266D1" w:rsidR="008F604A" w:rsidRPr="00CE6C03" w:rsidRDefault="008F604A" w:rsidP="00CD0964">
            <w:r w:rsidRPr="00CE6C03">
              <w:rPr>
                <w:rFonts w:eastAsia="Arial"/>
              </w:rPr>
              <w:t xml:space="preserve">Please note that the </w:t>
            </w:r>
            <w:r w:rsidR="00CE741C">
              <w:rPr>
                <w:rFonts w:eastAsia="Arial"/>
              </w:rPr>
              <w:t>HRA</w:t>
            </w:r>
            <w:r w:rsidRPr="00CE6C03">
              <w:rPr>
                <w:rFonts w:eastAsia="Arial"/>
              </w:rPr>
              <w:t xml:space="preserve"> may require the consortium to </w:t>
            </w:r>
            <w:r w:rsidRPr="00CE6C03">
              <w:rPr>
                <w:rFonts w:eastAsia="Arial"/>
              </w:rPr>
              <w:lastRenderedPageBreak/>
              <w:t>assume a specific legal form if awarded the contract, to the extent that it is necessary for the satisfactory performance of the contract.</w:t>
            </w:r>
          </w:p>
          <w:p w14:paraId="713CABBE" w14:textId="77777777" w:rsidR="008F604A" w:rsidRPr="00CE6C03" w:rsidRDefault="008F604A" w:rsidP="00CD0964">
            <w:pPr>
              <w:ind w:left="360" w:hanging="358"/>
            </w:pPr>
          </w:p>
        </w:tc>
        <w:tc>
          <w:tcPr>
            <w:tcW w:w="373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6D665736" w14:textId="77777777" w:rsidR="00214ED5" w:rsidRDefault="00214ED5" w:rsidP="00214ED5">
            <w:pPr>
              <w:tabs>
                <w:tab w:val="center" w:pos="4513"/>
                <w:tab w:val="right" w:pos="9026"/>
              </w:tabs>
              <w:jc w:val="center"/>
              <w:rPr>
                <w:rFonts w:eastAsia="Arial"/>
              </w:rPr>
            </w:pPr>
          </w:p>
          <w:p w14:paraId="0DD2DC9E" w14:textId="644F3284" w:rsidR="00214ED5" w:rsidRDefault="006375DF" w:rsidP="00214ED5">
            <w:pPr>
              <w:tabs>
                <w:tab w:val="center" w:pos="4513"/>
                <w:tab w:val="right" w:pos="9026"/>
              </w:tabs>
              <w:jc w:val="center"/>
              <w:rPr>
                <w:rFonts w:eastAsia="Arial"/>
              </w:rPr>
            </w:pPr>
            <w:sdt>
              <w:sdtPr>
                <w:rPr>
                  <w:rFonts w:eastAsia="Arial"/>
                </w:rPr>
                <w:id w:val="-1380929851"/>
                <w14:checkbox>
                  <w14:checked w14:val="0"/>
                  <w14:checkedState w14:val="2612" w14:font="MS Gothic"/>
                  <w14:uncheckedState w14:val="2610" w14:font="MS Gothic"/>
                </w14:checkbox>
              </w:sdtPr>
              <w:sdtContent>
                <w:r w:rsidR="00214ED5">
                  <w:rPr>
                    <w:rFonts w:ascii="MS Gothic" w:eastAsia="MS Gothic" w:hAnsi="MS Gothic" w:hint="eastAsia"/>
                  </w:rPr>
                  <w:t>☐</w:t>
                </w:r>
              </w:sdtContent>
            </w:sdt>
            <w:r w:rsidR="0073715A">
              <w:rPr>
                <w:rFonts w:eastAsia="Arial"/>
              </w:rPr>
              <w:t xml:space="preserve"> </w:t>
            </w:r>
            <w:r w:rsidR="0073715A" w:rsidRPr="00E22262">
              <w:rPr>
                <w:rFonts w:eastAsia="Arial"/>
                <w:b/>
              </w:rPr>
              <w:t>Yes</w:t>
            </w:r>
          </w:p>
          <w:p w14:paraId="65FE3D45" w14:textId="77777777" w:rsidR="008F604A" w:rsidRPr="00CE6C03" w:rsidRDefault="008F604A" w:rsidP="00CD0964">
            <w:pPr>
              <w:tabs>
                <w:tab w:val="center" w:pos="4513"/>
                <w:tab w:val="right" w:pos="9026"/>
              </w:tabs>
            </w:pPr>
          </w:p>
          <w:p w14:paraId="6581739B" w14:textId="77777777" w:rsidR="008F604A" w:rsidRPr="00CE6C03" w:rsidRDefault="008F604A" w:rsidP="00CD0964">
            <w:pPr>
              <w:tabs>
                <w:tab w:val="center" w:pos="4513"/>
                <w:tab w:val="right" w:pos="9026"/>
              </w:tabs>
            </w:pPr>
            <w:r w:rsidRPr="00CE6C03">
              <w:rPr>
                <w:rFonts w:eastAsia="Arial"/>
                <w:b/>
                <w:u w:val="single"/>
              </w:rPr>
              <w:t>Consortium members</w:t>
            </w:r>
          </w:p>
          <w:p w14:paraId="323CDE98" w14:textId="77777777" w:rsidR="008F604A" w:rsidRPr="00CE6C03" w:rsidRDefault="008F604A" w:rsidP="00CD0964">
            <w:pPr>
              <w:tabs>
                <w:tab w:val="center" w:pos="4513"/>
                <w:tab w:val="right" w:pos="9026"/>
              </w:tabs>
            </w:pPr>
          </w:p>
          <w:p w14:paraId="64344C87" w14:textId="77777777" w:rsidR="008F604A" w:rsidRPr="00CE6C03" w:rsidRDefault="008F604A" w:rsidP="00CD0964">
            <w:r w:rsidRPr="00CE6C03">
              <w:rPr>
                <w:rFonts w:eastAsia="Arial"/>
                <w:b/>
                <w:u w:val="single"/>
              </w:rPr>
              <w:t>Lead member</w:t>
            </w:r>
            <w:r w:rsidRPr="00CE6C03">
              <w:rPr>
                <w:rFonts w:eastAsia="Arial"/>
                <w:b/>
              </w:rPr>
              <w:t> </w:t>
            </w:r>
          </w:p>
          <w:p w14:paraId="4568B2AE" w14:textId="77777777" w:rsidR="008F604A" w:rsidRPr="00CE6C03" w:rsidRDefault="008F604A" w:rsidP="00CD0964">
            <w:r w:rsidRPr="00CE6C03">
              <w:rPr>
                <w:rFonts w:eastAsia="Arial"/>
                <w:i/>
              </w:rPr>
              <w:t> </w:t>
            </w:r>
          </w:p>
        </w:tc>
        <w:tc>
          <w:tcPr>
            <w:tcW w:w="46" w:type="dxa"/>
            <w:shd w:val="clear" w:color="auto" w:fill="auto"/>
            <w:tcMar>
              <w:top w:w="0" w:type="dxa"/>
              <w:left w:w="10" w:type="dxa"/>
              <w:bottom w:w="0" w:type="dxa"/>
              <w:right w:w="10" w:type="dxa"/>
            </w:tcMar>
          </w:tcPr>
          <w:p w14:paraId="5C9B9CAB" w14:textId="77777777" w:rsidR="008F604A" w:rsidRPr="00CE6C03" w:rsidRDefault="008F604A" w:rsidP="00CD0964"/>
        </w:tc>
      </w:tr>
      <w:tr w:rsidR="008F604A" w:rsidRPr="00CE6C03" w14:paraId="1EB06207" w14:textId="77777777" w:rsidTr="00E22262">
        <w:trPr>
          <w:trHeight w:val="520"/>
        </w:trPr>
        <w:tc>
          <w:tcPr>
            <w:tcW w:w="575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2CD6C4E2" w14:textId="03EAEC1E" w:rsidR="008F604A" w:rsidRPr="00CE6C03" w:rsidRDefault="008F604A" w:rsidP="00CD0964">
            <w:pPr>
              <w:ind w:left="360" w:hanging="358"/>
            </w:pPr>
            <w:r w:rsidRPr="00CE6C03">
              <w:rPr>
                <w:rFonts w:eastAsia="Arial"/>
              </w:rPr>
              <w:lastRenderedPageBreak/>
              <w:t xml:space="preserve">e)    Bidding as a consortium and intend to create a Special Purpose Vehicle (SPV). </w:t>
            </w:r>
          </w:p>
          <w:p w14:paraId="464BD610" w14:textId="77777777" w:rsidR="008F604A" w:rsidRPr="00CE6C03" w:rsidRDefault="008F604A" w:rsidP="00CD0964">
            <w:pPr>
              <w:ind w:left="360" w:hanging="358"/>
            </w:pPr>
          </w:p>
          <w:p w14:paraId="665FF3FC" w14:textId="77777777" w:rsidR="008F604A" w:rsidRPr="00CE6C03" w:rsidRDefault="008F604A" w:rsidP="00CD0964">
            <w:r w:rsidRPr="00CE6C03">
              <w:rPr>
                <w:rFonts w:eastAsia="Arial"/>
              </w:rPr>
              <w:t>If yes, please include details of your consortium, current lead member and intended SPV in the next column and provide full details of the bidding model using a separate Appendix.</w:t>
            </w:r>
          </w:p>
        </w:tc>
        <w:tc>
          <w:tcPr>
            <w:tcW w:w="373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1F62F338" w14:textId="77777777" w:rsidR="00214ED5" w:rsidRDefault="00214ED5" w:rsidP="00214ED5">
            <w:pPr>
              <w:tabs>
                <w:tab w:val="center" w:pos="4513"/>
                <w:tab w:val="right" w:pos="9026"/>
              </w:tabs>
              <w:jc w:val="center"/>
              <w:rPr>
                <w:rFonts w:eastAsia="Arial"/>
              </w:rPr>
            </w:pPr>
          </w:p>
          <w:p w14:paraId="6CEB7135" w14:textId="1395A026" w:rsidR="00214ED5" w:rsidRDefault="008F604A" w:rsidP="00214ED5">
            <w:pPr>
              <w:tabs>
                <w:tab w:val="center" w:pos="4513"/>
                <w:tab w:val="right" w:pos="9026"/>
              </w:tabs>
              <w:jc w:val="center"/>
              <w:rPr>
                <w:rFonts w:eastAsia="Arial"/>
              </w:rPr>
            </w:pPr>
            <w:r w:rsidRPr="00CE6C03">
              <w:rPr>
                <w:rFonts w:eastAsia="Arial"/>
              </w:rPr>
              <w:t> </w:t>
            </w:r>
            <w:sdt>
              <w:sdtPr>
                <w:rPr>
                  <w:rFonts w:eastAsia="Arial"/>
                </w:rPr>
                <w:id w:val="301822198"/>
                <w14:checkbox>
                  <w14:checked w14:val="0"/>
                  <w14:checkedState w14:val="2612" w14:font="MS Gothic"/>
                  <w14:uncheckedState w14:val="2610" w14:font="MS Gothic"/>
                </w14:checkbox>
              </w:sdtPr>
              <w:sdtContent>
                <w:r w:rsidR="00214ED5">
                  <w:rPr>
                    <w:rFonts w:ascii="MS Gothic" w:eastAsia="MS Gothic" w:hAnsi="MS Gothic" w:hint="eastAsia"/>
                  </w:rPr>
                  <w:t>☐</w:t>
                </w:r>
              </w:sdtContent>
            </w:sdt>
            <w:r w:rsidR="0073715A">
              <w:rPr>
                <w:rFonts w:eastAsia="Arial"/>
              </w:rPr>
              <w:t xml:space="preserve"> </w:t>
            </w:r>
            <w:r w:rsidR="0073715A" w:rsidRPr="00E22262">
              <w:rPr>
                <w:rFonts w:eastAsia="Arial"/>
                <w:b/>
              </w:rPr>
              <w:t>Yes</w:t>
            </w:r>
          </w:p>
          <w:p w14:paraId="0A1FF207" w14:textId="6EFD5DA8" w:rsidR="008F604A" w:rsidRPr="00CE6C03" w:rsidRDefault="008F604A" w:rsidP="00CD0964">
            <w:pPr>
              <w:tabs>
                <w:tab w:val="center" w:pos="4513"/>
                <w:tab w:val="right" w:pos="9026"/>
              </w:tabs>
            </w:pPr>
          </w:p>
          <w:p w14:paraId="0694A41A" w14:textId="77777777" w:rsidR="008F604A" w:rsidRPr="00CE6C03" w:rsidRDefault="008F604A" w:rsidP="00CD0964">
            <w:pPr>
              <w:tabs>
                <w:tab w:val="center" w:pos="4513"/>
                <w:tab w:val="right" w:pos="9026"/>
              </w:tabs>
            </w:pPr>
          </w:p>
          <w:p w14:paraId="0F683DB5" w14:textId="77777777" w:rsidR="008F604A" w:rsidRPr="00CE6C03" w:rsidRDefault="008F604A" w:rsidP="00CD0964">
            <w:r w:rsidRPr="00CE6C03">
              <w:rPr>
                <w:rFonts w:eastAsia="Arial"/>
                <w:b/>
                <w:u w:val="single"/>
              </w:rPr>
              <w:t>Consortium members</w:t>
            </w:r>
          </w:p>
          <w:p w14:paraId="2D140E70" w14:textId="77777777" w:rsidR="008F604A" w:rsidRPr="00CE6C03" w:rsidRDefault="008F604A" w:rsidP="00CD0964">
            <w:r w:rsidRPr="00CE6C03">
              <w:rPr>
                <w:rFonts w:eastAsia="Arial"/>
                <w:b/>
                <w:u w:val="single"/>
              </w:rPr>
              <w:t>Current lead member</w:t>
            </w:r>
          </w:p>
          <w:p w14:paraId="757AB5AD" w14:textId="77777777" w:rsidR="008F604A" w:rsidRPr="00CE6C03" w:rsidRDefault="008F604A" w:rsidP="00CD0964">
            <w:r w:rsidRPr="00CE6C03">
              <w:rPr>
                <w:rFonts w:eastAsia="Arial"/>
                <w:b/>
                <w:u w:val="single"/>
              </w:rPr>
              <w:t>Name of Special Purpose Vehicle</w:t>
            </w:r>
          </w:p>
        </w:tc>
        <w:tc>
          <w:tcPr>
            <w:tcW w:w="46" w:type="dxa"/>
            <w:shd w:val="clear" w:color="auto" w:fill="auto"/>
            <w:tcMar>
              <w:top w:w="0" w:type="dxa"/>
              <w:left w:w="10" w:type="dxa"/>
              <w:bottom w:w="0" w:type="dxa"/>
              <w:right w:w="10" w:type="dxa"/>
            </w:tcMar>
          </w:tcPr>
          <w:p w14:paraId="7F98A9A0" w14:textId="77777777" w:rsidR="008F604A" w:rsidRPr="00CE6C03" w:rsidRDefault="008F604A" w:rsidP="00CD0964"/>
        </w:tc>
      </w:tr>
    </w:tbl>
    <w:p w14:paraId="6FAD669B" w14:textId="77777777" w:rsidR="008F604A" w:rsidRPr="00CE6C03" w:rsidRDefault="008F604A" w:rsidP="008F604A"/>
    <w:p w14:paraId="21566995" w14:textId="77777777" w:rsidR="00FA4272" w:rsidRDefault="00FA4272" w:rsidP="008F604A"/>
    <w:p w14:paraId="0B1D4782" w14:textId="77777777" w:rsidR="00FA4272" w:rsidRPr="00CE6C03" w:rsidRDefault="00FA4272" w:rsidP="008F604A"/>
    <w:tbl>
      <w:tblPr>
        <w:tblW w:w="9404" w:type="dxa"/>
        <w:tblInd w:w="115" w:type="dxa"/>
        <w:tblLayout w:type="fixed"/>
        <w:tblCellMar>
          <w:left w:w="10" w:type="dxa"/>
          <w:right w:w="10" w:type="dxa"/>
        </w:tblCellMar>
        <w:tblLook w:val="0000" w:firstRow="0" w:lastRow="0" w:firstColumn="0" w:lastColumn="0" w:noHBand="0" w:noVBand="0"/>
      </w:tblPr>
      <w:tblGrid>
        <w:gridCol w:w="1151"/>
        <w:gridCol w:w="8253"/>
      </w:tblGrid>
      <w:tr w:rsidR="008F604A" w:rsidRPr="00CE6C03" w14:paraId="0D0E8053" w14:textId="77777777" w:rsidTr="00E22262">
        <w:trPr>
          <w:trHeight w:val="320"/>
        </w:trPr>
        <w:tc>
          <w:tcPr>
            <w:tcW w:w="940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D4CF98D" w14:textId="77777777" w:rsidR="008F604A" w:rsidRPr="00CE6C03" w:rsidRDefault="008F604A" w:rsidP="00CD0964">
            <w:r w:rsidRPr="00CE6C03">
              <w:rPr>
                <w:rFonts w:eastAsia="Arial"/>
                <w:b/>
              </w:rPr>
              <w:t>1.3 Contact details</w:t>
            </w:r>
          </w:p>
        </w:tc>
      </w:tr>
      <w:tr w:rsidR="008F604A" w:rsidRPr="00CE6C03" w14:paraId="24861BB6" w14:textId="77777777" w:rsidTr="00E22262">
        <w:tc>
          <w:tcPr>
            <w:tcW w:w="940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005DAB6D" w14:textId="77777777" w:rsidR="008F604A" w:rsidRPr="00CE6C03" w:rsidRDefault="008F604A" w:rsidP="00CD0964">
            <w:pPr>
              <w:jc w:val="center"/>
            </w:pPr>
            <w:r w:rsidRPr="00CE6C03">
              <w:rPr>
                <w:rFonts w:eastAsia="Arial"/>
              </w:rPr>
              <w:t xml:space="preserve">Supplier contact details for enquiries about this </w:t>
            </w:r>
            <w:r>
              <w:rPr>
                <w:rFonts w:eastAsia="Arial"/>
              </w:rPr>
              <w:t>questionnaire</w:t>
            </w:r>
          </w:p>
        </w:tc>
      </w:tr>
      <w:tr w:rsidR="008F604A" w:rsidRPr="00CE6C03" w14:paraId="29BC11B0" w14:textId="77777777" w:rsidTr="00E22262">
        <w:trPr>
          <w:trHeight w:val="440"/>
        </w:trPr>
        <w:tc>
          <w:tcPr>
            <w:tcW w:w="11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47E1E7EA" w14:textId="77777777" w:rsidR="008F604A" w:rsidRPr="00CE6C03" w:rsidRDefault="008F604A" w:rsidP="00CD0964">
            <w:r w:rsidRPr="00CE6C03">
              <w:rPr>
                <w:rFonts w:eastAsia="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8AD938" w14:textId="77777777" w:rsidR="008F604A" w:rsidRPr="00CE6C03" w:rsidRDefault="008F604A" w:rsidP="00CD0964"/>
        </w:tc>
      </w:tr>
      <w:tr w:rsidR="008F604A" w:rsidRPr="00CE6C03" w14:paraId="579D0F76" w14:textId="77777777" w:rsidTr="00E22262">
        <w:trPr>
          <w:trHeight w:val="1380"/>
        </w:trPr>
        <w:tc>
          <w:tcPr>
            <w:tcW w:w="11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2EFF4655" w14:textId="77777777" w:rsidR="008F604A" w:rsidRPr="00CE6C03" w:rsidRDefault="008F604A" w:rsidP="00CD0964">
            <w:r w:rsidRPr="00CE6C03">
              <w:rPr>
                <w:rFonts w:eastAsia="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3A09F7" w14:textId="77777777" w:rsidR="008F604A" w:rsidRPr="00CE6C03" w:rsidRDefault="008F604A" w:rsidP="00CD0964"/>
        </w:tc>
      </w:tr>
      <w:tr w:rsidR="008F604A" w:rsidRPr="00CE6C03" w14:paraId="5C9314BF" w14:textId="77777777" w:rsidTr="00E22262">
        <w:trPr>
          <w:trHeight w:val="440"/>
        </w:trPr>
        <w:tc>
          <w:tcPr>
            <w:tcW w:w="11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3F670DB0" w14:textId="77777777" w:rsidR="008F604A" w:rsidRPr="00CE6C03" w:rsidRDefault="008F604A" w:rsidP="00CD0964">
            <w:r w:rsidRPr="00CE6C03">
              <w:rPr>
                <w:rFonts w:eastAsia="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850163" w14:textId="77777777" w:rsidR="008F604A" w:rsidRPr="00CE6C03" w:rsidRDefault="008F604A" w:rsidP="00CD0964"/>
        </w:tc>
      </w:tr>
      <w:tr w:rsidR="008F604A" w:rsidRPr="00CE6C03" w14:paraId="08B70B03" w14:textId="77777777" w:rsidTr="00E22262">
        <w:trPr>
          <w:trHeight w:val="440"/>
        </w:trPr>
        <w:tc>
          <w:tcPr>
            <w:tcW w:w="11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118FBEE1" w14:textId="77777777" w:rsidR="008F604A" w:rsidRPr="00CE6C03" w:rsidRDefault="008F604A" w:rsidP="00CD0964">
            <w:r w:rsidRPr="00CE6C03">
              <w:rPr>
                <w:rFonts w:eastAsia="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9A68E5" w14:textId="77777777" w:rsidR="008F604A" w:rsidRPr="00CE6C03" w:rsidRDefault="008F604A" w:rsidP="00CD0964"/>
        </w:tc>
      </w:tr>
      <w:tr w:rsidR="008F604A" w:rsidRPr="00CE6C03" w14:paraId="3E9A7BB8" w14:textId="77777777" w:rsidTr="00E22262">
        <w:trPr>
          <w:trHeight w:val="440"/>
        </w:trPr>
        <w:tc>
          <w:tcPr>
            <w:tcW w:w="11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12E2231" w14:textId="77777777" w:rsidR="008F604A" w:rsidRPr="00CE6C03" w:rsidRDefault="008F604A" w:rsidP="00CD0964">
            <w:r w:rsidRPr="00CE6C03">
              <w:rPr>
                <w:rFonts w:eastAsia="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E2A32C" w14:textId="77777777" w:rsidR="008F604A" w:rsidRPr="00CE6C03" w:rsidRDefault="008F604A" w:rsidP="00CD0964"/>
        </w:tc>
      </w:tr>
      <w:tr w:rsidR="008F604A" w:rsidRPr="00CE6C03" w14:paraId="2B8BC5A8" w14:textId="77777777" w:rsidTr="00E22262">
        <w:trPr>
          <w:trHeight w:val="440"/>
        </w:trPr>
        <w:tc>
          <w:tcPr>
            <w:tcW w:w="11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4789062E" w14:textId="77777777" w:rsidR="008F604A" w:rsidRPr="00CE6C03" w:rsidRDefault="008F604A" w:rsidP="00CD0964">
            <w:r w:rsidRPr="00CE6C03">
              <w:rPr>
                <w:rFonts w:eastAsia="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EDF5C" w14:textId="77777777" w:rsidR="008F604A" w:rsidRPr="00CE6C03" w:rsidRDefault="008F604A" w:rsidP="00CD0964"/>
        </w:tc>
      </w:tr>
    </w:tbl>
    <w:p w14:paraId="2C2A93FA" w14:textId="77777777" w:rsidR="008F604A" w:rsidRPr="00CE6C03" w:rsidRDefault="008F604A" w:rsidP="008F604A"/>
    <w:p w14:paraId="787B9E68" w14:textId="77777777" w:rsidR="008F604A" w:rsidRPr="00CE6C03" w:rsidRDefault="008F604A" w:rsidP="008F604A"/>
    <w:tbl>
      <w:tblPr>
        <w:tblW w:w="9404" w:type="dxa"/>
        <w:tblInd w:w="115" w:type="dxa"/>
        <w:tblLayout w:type="fixed"/>
        <w:tblCellMar>
          <w:left w:w="10" w:type="dxa"/>
          <w:right w:w="10" w:type="dxa"/>
        </w:tblCellMar>
        <w:tblLook w:val="0000" w:firstRow="0" w:lastRow="0" w:firstColumn="0" w:lastColumn="0" w:noHBand="0" w:noVBand="0"/>
      </w:tblPr>
      <w:tblGrid>
        <w:gridCol w:w="1041"/>
        <w:gridCol w:w="3274"/>
        <w:gridCol w:w="5089"/>
      </w:tblGrid>
      <w:tr w:rsidR="008F604A" w:rsidRPr="00CE6C03" w14:paraId="6EF5207C" w14:textId="77777777" w:rsidTr="00E22262">
        <w:trPr>
          <w:trHeight w:val="440"/>
        </w:trPr>
        <w:tc>
          <w:tcPr>
            <w:tcW w:w="940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3978EBA6" w14:textId="77777777" w:rsidR="008F604A" w:rsidRPr="00CE6C03" w:rsidRDefault="008F604A" w:rsidP="00CD0964">
            <w:r w:rsidRPr="00CE6C03">
              <w:rPr>
                <w:rFonts w:eastAsia="Arial"/>
                <w:b/>
              </w:rPr>
              <w:t>1.4  Licensing and registration (please mark ‘X’ in the relevant box)</w:t>
            </w:r>
          </w:p>
        </w:tc>
      </w:tr>
      <w:tr w:rsidR="008F604A" w:rsidRPr="00CE6C03" w14:paraId="0FD3C4E2" w14:textId="77777777" w:rsidTr="00E22262">
        <w:trPr>
          <w:trHeight w:val="440"/>
        </w:trPr>
        <w:tc>
          <w:tcPr>
            <w:tcW w:w="10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4CEC2570" w14:textId="77777777" w:rsidR="008F604A" w:rsidRPr="00CE6C03" w:rsidRDefault="008F604A" w:rsidP="00CD0964">
            <w:pPr>
              <w:spacing w:before="120" w:after="120"/>
              <w:jc w:val="both"/>
            </w:pPr>
            <w:r w:rsidRPr="00CE6C03">
              <w:rPr>
                <w:rFonts w:eastAsia="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1A652536" w14:textId="77777777" w:rsidR="008F604A" w:rsidRPr="00CE6C03" w:rsidRDefault="008F604A" w:rsidP="00E754EA">
            <w:pPr>
              <w:spacing w:after="240"/>
            </w:pPr>
            <w:r w:rsidRPr="00CE6C03">
              <w:rPr>
                <w:rFonts w:eastAsia="Arial"/>
              </w:rPr>
              <w:t>Registration with a professional body</w:t>
            </w:r>
          </w:p>
          <w:p w14:paraId="35515532" w14:textId="77777777" w:rsidR="008F604A" w:rsidRPr="00CE6C03" w:rsidRDefault="008F604A" w:rsidP="004E79E5">
            <w:pPr>
              <w:spacing w:after="240"/>
            </w:pPr>
            <w:r w:rsidRPr="00CE6C03">
              <w:rPr>
                <w:rFonts w:eastAsia="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F7423A" w14:textId="77777777" w:rsidR="00214ED5" w:rsidRDefault="00214ED5" w:rsidP="00E22262">
            <w:pPr>
              <w:tabs>
                <w:tab w:val="center" w:pos="4513"/>
                <w:tab w:val="right" w:pos="9026"/>
              </w:tabs>
              <w:jc w:val="center"/>
              <w:rPr>
                <w:rFonts w:eastAsia="Arial"/>
              </w:rPr>
            </w:pPr>
          </w:p>
          <w:p w14:paraId="73B494CB" w14:textId="77777777" w:rsidR="00214ED5" w:rsidRDefault="00214ED5" w:rsidP="00E22262">
            <w:pPr>
              <w:tabs>
                <w:tab w:val="center" w:pos="4513"/>
                <w:tab w:val="right" w:pos="9026"/>
              </w:tabs>
              <w:jc w:val="center"/>
              <w:rPr>
                <w:rFonts w:eastAsia="Arial"/>
              </w:rPr>
            </w:pPr>
          </w:p>
          <w:p w14:paraId="48070517" w14:textId="227FFCC9" w:rsidR="008F604A" w:rsidRPr="00E22262" w:rsidRDefault="006375DF" w:rsidP="00E22262">
            <w:pPr>
              <w:tabs>
                <w:tab w:val="center" w:pos="4513"/>
                <w:tab w:val="right" w:pos="9026"/>
              </w:tabs>
              <w:jc w:val="center"/>
              <w:rPr>
                <w:b/>
              </w:rPr>
            </w:pPr>
            <w:sdt>
              <w:sdtPr>
                <w:rPr>
                  <w:rFonts w:eastAsia="Arial"/>
                </w:rPr>
                <w:id w:val="720175051"/>
                <w14:checkbox>
                  <w14:checked w14:val="0"/>
                  <w14:checkedState w14:val="2612" w14:font="MS Gothic"/>
                  <w14:uncheckedState w14:val="2610" w14:font="MS Gothic"/>
                </w14:checkbox>
              </w:sdtPr>
              <w:sdtContent>
                <w:r w:rsidR="00214ED5">
                  <w:rPr>
                    <w:rFonts w:ascii="MS Gothic" w:eastAsia="MS Gothic" w:hAnsi="MS Gothic" w:hint="eastAsia"/>
                  </w:rPr>
                  <w:t>☐</w:t>
                </w:r>
              </w:sdtContent>
            </w:sdt>
            <w:r w:rsidR="008F604A" w:rsidRPr="00E22262">
              <w:rPr>
                <w:rFonts w:eastAsia="Arial"/>
                <w:b/>
              </w:rPr>
              <w:t>Yes</w:t>
            </w:r>
            <w:r w:rsidR="00214ED5">
              <w:rPr>
                <w:rFonts w:eastAsia="Arial"/>
              </w:rPr>
              <w:t xml:space="preserve">        </w:t>
            </w:r>
            <w:sdt>
              <w:sdtPr>
                <w:rPr>
                  <w:rFonts w:eastAsia="Arial"/>
                </w:rPr>
                <w:id w:val="2040618998"/>
                <w14:checkbox>
                  <w14:checked w14:val="0"/>
                  <w14:checkedState w14:val="2612" w14:font="MS Gothic"/>
                  <w14:uncheckedState w14:val="2610" w14:font="MS Gothic"/>
                </w14:checkbox>
              </w:sdtPr>
              <w:sdtContent>
                <w:r w:rsidR="00214ED5">
                  <w:rPr>
                    <w:rFonts w:ascii="MS Gothic" w:eastAsia="MS Gothic" w:hAnsi="MS Gothic" w:hint="eastAsia"/>
                  </w:rPr>
                  <w:t>☐</w:t>
                </w:r>
              </w:sdtContent>
            </w:sdt>
            <w:r w:rsidR="008F604A" w:rsidRPr="00E22262">
              <w:rPr>
                <w:rFonts w:eastAsia="Arial"/>
                <w:b/>
              </w:rPr>
              <w:t>No</w:t>
            </w:r>
          </w:p>
          <w:p w14:paraId="505B1BFF" w14:textId="77777777" w:rsidR="008F604A" w:rsidRPr="00CE6C03" w:rsidRDefault="008F604A" w:rsidP="00CD0964"/>
          <w:p w14:paraId="524DDAE8" w14:textId="77777777" w:rsidR="008F604A" w:rsidRPr="00CE6C03" w:rsidRDefault="008F604A" w:rsidP="00CD0964">
            <w:r w:rsidRPr="00CE6C03">
              <w:rPr>
                <w:rFonts w:eastAsia="Arial"/>
              </w:rPr>
              <w:t>If Yes, please provide the registration number in this box.</w:t>
            </w:r>
          </w:p>
        </w:tc>
      </w:tr>
      <w:tr w:rsidR="008F604A" w:rsidRPr="00CE6C03" w14:paraId="0EDA7E90" w14:textId="77777777" w:rsidTr="00E22262">
        <w:trPr>
          <w:trHeight w:val="440"/>
        </w:trPr>
        <w:tc>
          <w:tcPr>
            <w:tcW w:w="10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4A34DA55" w14:textId="77777777" w:rsidR="008F604A" w:rsidRPr="00CE6C03" w:rsidRDefault="008F604A" w:rsidP="00CD0964">
            <w:pPr>
              <w:spacing w:before="120" w:after="120"/>
            </w:pPr>
            <w:r w:rsidRPr="00CE6C03">
              <w:rPr>
                <w:rFonts w:eastAsia="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68A8CC9D" w14:textId="77777777" w:rsidR="008F604A" w:rsidRPr="00CE6C03" w:rsidRDefault="008F604A" w:rsidP="00CD0964">
            <w:pPr>
              <w:spacing w:before="120" w:after="120"/>
            </w:pPr>
            <w:r w:rsidRPr="00CE6C03">
              <w:rPr>
                <w:rFonts w:eastAsia="Arial"/>
              </w:rPr>
              <w:t xml:space="preserve">Is it a legal requirement in the state where you are established for you to be </w:t>
            </w:r>
            <w:r w:rsidRPr="00CE6C03">
              <w:rPr>
                <w:rFonts w:eastAsia="Arial"/>
              </w:rPr>
              <w:lastRenderedPageBreak/>
              <w:t>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621468" w14:textId="77777777" w:rsidR="00214ED5" w:rsidRDefault="00214ED5" w:rsidP="00E22262">
            <w:pPr>
              <w:tabs>
                <w:tab w:val="center" w:pos="4513"/>
                <w:tab w:val="right" w:pos="9026"/>
              </w:tabs>
              <w:jc w:val="center"/>
              <w:rPr>
                <w:rFonts w:ascii="MS Gothic" w:eastAsia="MS Gothic" w:hAnsi="MS Gothic" w:cs="MS Gothic"/>
              </w:rPr>
            </w:pPr>
          </w:p>
          <w:p w14:paraId="5E1F7FA8" w14:textId="622F0D4C" w:rsidR="008F604A" w:rsidRPr="00CE6C03" w:rsidRDefault="006375DF" w:rsidP="00E22262">
            <w:pPr>
              <w:tabs>
                <w:tab w:val="center" w:pos="4513"/>
                <w:tab w:val="right" w:pos="9026"/>
              </w:tabs>
              <w:jc w:val="center"/>
            </w:pPr>
            <w:sdt>
              <w:sdtPr>
                <w:rPr>
                  <w:rFonts w:eastAsia="Arial"/>
                </w:rPr>
                <w:id w:val="1395235773"/>
                <w14:checkbox>
                  <w14:checked w14:val="0"/>
                  <w14:checkedState w14:val="2612" w14:font="MS Gothic"/>
                  <w14:uncheckedState w14:val="2610" w14:font="MS Gothic"/>
                </w14:checkbox>
              </w:sdtPr>
              <w:sdtContent>
                <w:r w:rsidR="0073715A">
                  <w:rPr>
                    <w:rFonts w:ascii="MS Gothic" w:eastAsia="MS Gothic" w:hAnsi="MS Gothic" w:hint="eastAsia"/>
                  </w:rPr>
                  <w:t>☐</w:t>
                </w:r>
              </w:sdtContent>
            </w:sdt>
            <w:r w:rsidR="008F604A" w:rsidRPr="00E22262">
              <w:rPr>
                <w:rFonts w:eastAsia="Arial"/>
                <w:b/>
              </w:rPr>
              <w:t>Yes</w:t>
            </w:r>
            <w:r w:rsidR="00214ED5">
              <w:rPr>
                <w:rFonts w:eastAsia="Arial"/>
              </w:rPr>
              <w:t xml:space="preserve">          </w:t>
            </w:r>
            <w:sdt>
              <w:sdtPr>
                <w:rPr>
                  <w:rFonts w:eastAsia="Arial"/>
                </w:rPr>
                <w:id w:val="1992741589"/>
                <w14:checkbox>
                  <w14:checked w14:val="0"/>
                  <w14:checkedState w14:val="2612" w14:font="MS Gothic"/>
                  <w14:uncheckedState w14:val="2610" w14:font="MS Gothic"/>
                </w14:checkbox>
              </w:sdtPr>
              <w:sdtContent>
                <w:r w:rsidR="00214ED5">
                  <w:rPr>
                    <w:rFonts w:ascii="MS Gothic" w:eastAsia="MS Gothic" w:hAnsi="MS Gothic" w:hint="eastAsia"/>
                  </w:rPr>
                  <w:t>☐</w:t>
                </w:r>
              </w:sdtContent>
            </w:sdt>
            <w:r w:rsidR="008F604A" w:rsidRPr="00E22262">
              <w:rPr>
                <w:rFonts w:eastAsia="Arial"/>
                <w:b/>
              </w:rPr>
              <w:t>No</w:t>
            </w:r>
          </w:p>
          <w:p w14:paraId="797131BC" w14:textId="77777777" w:rsidR="008F604A" w:rsidRPr="00CE6C03" w:rsidRDefault="008F604A" w:rsidP="00CD0964"/>
          <w:p w14:paraId="57264F5B" w14:textId="77777777" w:rsidR="008F604A" w:rsidRDefault="008F604A" w:rsidP="00CD0964">
            <w:pPr>
              <w:rPr>
                <w:rFonts w:eastAsia="Arial"/>
              </w:rPr>
            </w:pPr>
            <w:r w:rsidRPr="00CE6C03">
              <w:rPr>
                <w:rFonts w:eastAsia="Arial"/>
              </w:rPr>
              <w:lastRenderedPageBreak/>
              <w:t>If Yes, please provide additional details within this box of what is required and confirmation that you have complied with this.</w:t>
            </w:r>
          </w:p>
          <w:p w14:paraId="49E9AA81" w14:textId="77777777" w:rsidR="0073715A" w:rsidRDefault="0073715A" w:rsidP="00CD0964"/>
          <w:p w14:paraId="243EECBC" w14:textId="77777777" w:rsidR="0073715A" w:rsidRDefault="0073715A" w:rsidP="00CD0964"/>
          <w:p w14:paraId="1D0CA1EB" w14:textId="77777777" w:rsidR="0073715A" w:rsidRDefault="0073715A" w:rsidP="00CD0964"/>
          <w:p w14:paraId="08AC8200" w14:textId="77777777" w:rsidR="0073715A" w:rsidRDefault="0073715A" w:rsidP="00CD0964"/>
          <w:p w14:paraId="5D03F45E" w14:textId="77777777" w:rsidR="0073715A" w:rsidRDefault="0073715A" w:rsidP="00CD0964"/>
          <w:p w14:paraId="7BC2A717" w14:textId="77777777" w:rsidR="0073715A" w:rsidRDefault="0073715A" w:rsidP="00CD0964"/>
          <w:p w14:paraId="7591219A" w14:textId="77777777" w:rsidR="0073715A" w:rsidRDefault="0073715A" w:rsidP="00CD0964"/>
          <w:p w14:paraId="5BC301B6" w14:textId="77777777" w:rsidR="0073715A" w:rsidRDefault="0073715A" w:rsidP="00CD0964"/>
          <w:p w14:paraId="63258B31" w14:textId="77777777" w:rsidR="0073715A" w:rsidRDefault="0073715A" w:rsidP="00CD0964"/>
          <w:p w14:paraId="068DF41C" w14:textId="77777777" w:rsidR="0073715A" w:rsidRPr="00CE6C03" w:rsidRDefault="0073715A" w:rsidP="00CD0964"/>
        </w:tc>
      </w:tr>
    </w:tbl>
    <w:p w14:paraId="62BF076C" w14:textId="77777777" w:rsidR="008F604A" w:rsidRPr="00CE6C03" w:rsidRDefault="008F604A" w:rsidP="008F604A">
      <w:pPr>
        <w:rPr>
          <w:rFonts w:eastAsia="Arial"/>
          <w:b/>
          <w:shd w:val="clear" w:color="auto" w:fill="DBE5F1"/>
        </w:rPr>
      </w:pPr>
    </w:p>
    <w:p w14:paraId="3C213298" w14:textId="609EB27B" w:rsidR="00FA7E9E" w:rsidRPr="00B554D3" w:rsidRDefault="008F604A" w:rsidP="00FA7E9E">
      <w:pPr>
        <w:pStyle w:val="ONEH1-Nonum"/>
        <w:rPr>
          <w:rFonts w:eastAsia="Arial"/>
          <w:shd w:val="clear" w:color="auto" w:fill="DBE5F1"/>
        </w:rPr>
      </w:pPr>
      <w:r w:rsidRPr="00B554D3">
        <w:rPr>
          <w:rFonts w:eastAsia="Arial"/>
        </w:rPr>
        <w:t>2 - Grounds for mandatory exclusion</w:t>
      </w:r>
    </w:p>
    <w:p w14:paraId="0CEB70A6" w14:textId="77777777" w:rsidR="008F604A" w:rsidRPr="00CE6C03" w:rsidRDefault="008F604A" w:rsidP="00B256BE">
      <w:pPr>
        <w:pStyle w:val="LeftSide"/>
      </w:pPr>
      <w:r w:rsidRPr="00CE6C03">
        <w:rPr>
          <w:rFonts w:eastAsia="Arial"/>
        </w:rPr>
        <w:t xml:space="preserve">You will be excluded from the procurement process if there is evidence of convictions relating to specific </w:t>
      </w:r>
      <w:r w:rsidRPr="00D218C9">
        <w:rPr>
          <w:rFonts w:eastAsia="Arial"/>
        </w:rPr>
        <w:t>criminal</w:t>
      </w:r>
      <w:r w:rsidRPr="00CE6C03">
        <w:rPr>
          <w:rFonts w:eastAsia="Arial"/>
        </w:rPr>
        <w:t xml:space="preserve">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107EF4BB" w14:textId="47AF4DA7" w:rsidR="008F604A" w:rsidRPr="00CE6C03" w:rsidRDefault="008F604A" w:rsidP="00B256BE">
      <w:pPr>
        <w:pStyle w:val="LeftSide"/>
      </w:pPr>
      <w:r w:rsidRPr="00CE6C03">
        <w:rPr>
          <w:rFonts w:eastAsia="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r w:rsidR="009C6A8E" w:rsidRPr="00CE6C03">
        <w:rPr>
          <w:rFonts w:eastAsia="Arial"/>
        </w:rPr>
        <w:t>position,</w:t>
      </w:r>
      <w:r w:rsidRPr="00CE6C03">
        <w:rPr>
          <w:rFonts w:eastAsia="Arial"/>
        </w:rPr>
        <w:t xml:space="preserve"> please provide details using a separate Appendix. You may contact the </w:t>
      </w:r>
      <w:r w:rsidR="00CE741C">
        <w:rPr>
          <w:rFonts w:eastAsia="Arial"/>
        </w:rPr>
        <w:t>HRA</w:t>
      </w:r>
      <w:r w:rsidRPr="00CE6C03">
        <w:rPr>
          <w:rFonts w:eastAsia="Arial"/>
        </w:rPr>
        <w:t xml:space="preserve"> for advice before completing this form. </w:t>
      </w:r>
    </w:p>
    <w:p w14:paraId="717F614E" w14:textId="77777777" w:rsidR="008F604A" w:rsidRPr="00CE6C03" w:rsidRDefault="008F604A" w:rsidP="008F604A"/>
    <w:tbl>
      <w:tblPr>
        <w:tblW w:w="9041" w:type="dxa"/>
        <w:tblInd w:w="-27" w:type="dxa"/>
        <w:tblLayout w:type="fixed"/>
        <w:tblCellMar>
          <w:left w:w="10" w:type="dxa"/>
          <w:right w:w="10" w:type="dxa"/>
        </w:tblCellMar>
        <w:tblLook w:val="0000" w:firstRow="0" w:lastRow="0" w:firstColumn="0" w:lastColumn="0" w:noHBand="0" w:noVBand="0"/>
      </w:tblPr>
      <w:tblGrid>
        <w:gridCol w:w="5981"/>
        <w:gridCol w:w="1439"/>
        <w:gridCol w:w="1621"/>
      </w:tblGrid>
      <w:tr w:rsidR="008F604A" w:rsidRPr="00CE6C03" w14:paraId="23B520F0" w14:textId="77777777" w:rsidTr="00F212FC">
        <w:trPr>
          <w:trHeight w:val="400"/>
        </w:trPr>
        <w:tc>
          <w:tcPr>
            <w:tcW w:w="598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3EC4D018" w14:textId="77777777" w:rsidR="008F604A" w:rsidRPr="00CE6C03" w:rsidRDefault="008F604A" w:rsidP="00CD0964">
            <w:pPr>
              <w:ind w:right="306"/>
              <w:jc w:val="both"/>
            </w:pPr>
            <w:r w:rsidRPr="00CE6C03">
              <w:rPr>
                <w:rFonts w:eastAsia="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1F6FEBC8" w14:textId="77777777" w:rsidR="008F604A" w:rsidRPr="00CE6C03" w:rsidRDefault="008F604A" w:rsidP="00CD0964">
            <w:pPr>
              <w:spacing w:after="120"/>
              <w:jc w:val="both"/>
            </w:pPr>
            <w:r w:rsidRPr="00CE6C03">
              <w:rPr>
                <w:rFonts w:eastAsia="Arial"/>
                <w:b/>
              </w:rPr>
              <w:t>Please indicate your answer by marking ‘X’ in the relevant box.</w:t>
            </w:r>
          </w:p>
        </w:tc>
      </w:tr>
      <w:tr w:rsidR="008F604A" w:rsidRPr="00CE6C03" w14:paraId="4CB1E3D5" w14:textId="77777777" w:rsidTr="00E22262">
        <w:trPr>
          <w:trHeight w:val="400"/>
        </w:trPr>
        <w:tc>
          <w:tcPr>
            <w:tcW w:w="5981" w:type="dxa"/>
            <w:vMerge/>
            <w:tcBorders>
              <w:top w:val="single" w:sz="4" w:space="0" w:color="000000"/>
              <w:left w:val="single" w:sz="4" w:space="0" w:color="000000"/>
              <w:bottom w:val="single" w:sz="4" w:space="0" w:color="000000"/>
              <w:right w:val="single" w:sz="4" w:space="0" w:color="000000"/>
            </w:tcBorders>
            <w:shd w:val="pct5" w:color="auto" w:fill="auto"/>
            <w:tcMar>
              <w:top w:w="0" w:type="dxa"/>
              <w:left w:w="115" w:type="dxa"/>
              <w:bottom w:w="0" w:type="dxa"/>
              <w:right w:w="115" w:type="dxa"/>
            </w:tcMar>
          </w:tcPr>
          <w:p w14:paraId="76BD6363" w14:textId="77777777" w:rsidR="008F604A" w:rsidRPr="00CE6C03" w:rsidRDefault="008F604A" w:rsidP="00CD0964">
            <w:pPr>
              <w:ind w:right="306"/>
              <w:jc w:val="both"/>
            </w:pPr>
          </w:p>
        </w:tc>
        <w:tc>
          <w:tcPr>
            <w:tcW w:w="1439" w:type="dxa"/>
            <w:tcBorders>
              <w:top w:val="single" w:sz="4" w:space="0" w:color="000000"/>
              <w:left w:val="single" w:sz="4" w:space="0" w:color="000000"/>
              <w:bottom w:val="single" w:sz="4" w:space="0" w:color="000000"/>
              <w:right w:val="single" w:sz="4" w:space="0" w:color="000000"/>
            </w:tcBorders>
            <w:shd w:val="pct5" w:color="auto" w:fill="auto"/>
            <w:tcMar>
              <w:top w:w="0" w:type="dxa"/>
              <w:left w:w="115" w:type="dxa"/>
              <w:bottom w:w="0" w:type="dxa"/>
              <w:right w:w="115" w:type="dxa"/>
            </w:tcMar>
          </w:tcPr>
          <w:p w14:paraId="5A9AC2C0" w14:textId="77777777" w:rsidR="008F604A" w:rsidRPr="00CE6C03" w:rsidRDefault="008F604A" w:rsidP="00CD0964">
            <w:pPr>
              <w:jc w:val="center"/>
            </w:pPr>
            <w:r w:rsidRPr="00CE6C03">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pct5" w:color="auto" w:fill="auto"/>
            <w:tcMar>
              <w:top w:w="0" w:type="dxa"/>
              <w:left w:w="115" w:type="dxa"/>
              <w:bottom w:w="0" w:type="dxa"/>
              <w:right w:w="115" w:type="dxa"/>
            </w:tcMar>
          </w:tcPr>
          <w:p w14:paraId="7E2E2E44" w14:textId="77777777" w:rsidR="008F604A" w:rsidRPr="00CE6C03" w:rsidRDefault="008F604A" w:rsidP="00CD0964">
            <w:pPr>
              <w:jc w:val="center"/>
            </w:pPr>
            <w:r w:rsidRPr="00CE6C03">
              <w:rPr>
                <w:rFonts w:eastAsia="Arial"/>
                <w:b/>
              </w:rPr>
              <w:t>No</w:t>
            </w:r>
          </w:p>
        </w:tc>
      </w:tr>
      <w:tr w:rsidR="008F604A" w:rsidRPr="00CE6C03" w14:paraId="5232115C" w14:textId="77777777" w:rsidTr="00F212FC">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5F7E4967" w14:textId="77777777" w:rsidR="008F604A" w:rsidRPr="00CE6C03" w:rsidRDefault="008F604A" w:rsidP="00926DB6">
            <w:pPr>
              <w:numPr>
                <w:ilvl w:val="0"/>
                <w:numId w:val="114"/>
              </w:numPr>
              <w:tabs>
                <w:tab w:val="left" w:pos="-1295"/>
              </w:tabs>
              <w:suppressAutoHyphens/>
              <w:autoSpaceDN w:val="0"/>
              <w:spacing w:before="120" w:after="120"/>
              <w:ind w:left="453" w:hanging="358"/>
              <w:textAlignment w:val="baseline"/>
              <w:rPr>
                <w:rFonts w:eastAsia="Arial"/>
              </w:rPr>
            </w:pPr>
            <w:r w:rsidRPr="00CE6C03">
              <w:rPr>
                <w:rFonts w:eastAsia="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D2EB42" w14:textId="77777777" w:rsidR="008F604A" w:rsidRPr="00CE6C03" w:rsidRDefault="008F604A" w:rsidP="00CD0964">
            <w:pPr>
              <w:spacing w:after="120"/>
              <w:ind w:left="1080"/>
              <w:jc w:val="both"/>
            </w:pPr>
          </w:p>
          <w:p w14:paraId="68CDADBE" w14:textId="77777777" w:rsidR="0073715A" w:rsidRDefault="0073715A" w:rsidP="00E22262">
            <w:pPr>
              <w:spacing w:after="120"/>
              <w:jc w:val="center"/>
              <w:rPr>
                <w:rFonts w:eastAsia="Arial"/>
              </w:rPr>
            </w:pPr>
          </w:p>
          <w:p w14:paraId="5897F999" w14:textId="79392347" w:rsidR="008F604A" w:rsidRPr="00CE6C03" w:rsidRDefault="006375DF" w:rsidP="00E22262">
            <w:pPr>
              <w:spacing w:after="120"/>
              <w:jc w:val="center"/>
            </w:pPr>
            <w:sdt>
              <w:sdtPr>
                <w:rPr>
                  <w:rFonts w:eastAsia="Arial"/>
                </w:rPr>
                <w:id w:val="-1270699534"/>
                <w14:checkbox>
                  <w14:checked w14:val="0"/>
                  <w14:checkedState w14:val="2612" w14:font="MS Gothic"/>
                  <w14:uncheckedState w14:val="2610" w14:font="MS Gothic"/>
                </w14:checkbox>
              </w:sdtPr>
              <w:sdtContent>
                <w:r w:rsidR="0073715A">
                  <w:rPr>
                    <w:rFonts w:ascii="MS Gothic" w:eastAsia="MS Gothic" w:hAnsi="MS Gothic" w:hint="eastAsia"/>
                  </w:rPr>
                  <w:t>☐</w:t>
                </w:r>
              </w:sdtContent>
            </w:sdt>
            <w:r w:rsidR="0073715A">
              <w:rPr>
                <w:rFonts w:eastAsia="Arial"/>
              </w:rPr>
              <w:t xml:space="preserve"> </w:t>
            </w:r>
            <w:r w:rsidR="0073715A" w:rsidRPr="00E22262">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A4F169" w14:textId="77777777" w:rsidR="008F604A" w:rsidRDefault="008F604A" w:rsidP="00CD0964">
            <w:pPr>
              <w:spacing w:after="120"/>
              <w:ind w:left="1080"/>
              <w:jc w:val="both"/>
            </w:pPr>
          </w:p>
          <w:p w14:paraId="5DA7793F" w14:textId="77777777" w:rsidR="0073715A" w:rsidRDefault="0073715A" w:rsidP="00E22262">
            <w:pPr>
              <w:spacing w:after="120"/>
              <w:jc w:val="center"/>
              <w:rPr>
                <w:rFonts w:eastAsia="Arial"/>
              </w:rPr>
            </w:pPr>
          </w:p>
          <w:p w14:paraId="594F4C61" w14:textId="200B4C9C" w:rsidR="0073715A" w:rsidRPr="00CE6C03" w:rsidRDefault="006375DF" w:rsidP="00E22262">
            <w:pPr>
              <w:spacing w:after="120"/>
              <w:jc w:val="center"/>
            </w:pPr>
            <w:sdt>
              <w:sdtPr>
                <w:rPr>
                  <w:rFonts w:eastAsia="Arial"/>
                </w:rPr>
                <w:id w:val="-883640482"/>
                <w14:checkbox>
                  <w14:checked w14:val="0"/>
                  <w14:checkedState w14:val="2612" w14:font="MS Gothic"/>
                  <w14:uncheckedState w14:val="2610" w14:font="MS Gothic"/>
                </w14:checkbox>
              </w:sdtPr>
              <w:sdtContent>
                <w:r w:rsidR="0073715A">
                  <w:rPr>
                    <w:rFonts w:ascii="MS Gothic" w:eastAsia="MS Gothic" w:hAnsi="MS Gothic" w:hint="eastAsia"/>
                  </w:rPr>
                  <w:t>☐</w:t>
                </w:r>
              </w:sdtContent>
            </w:sdt>
            <w:r w:rsidR="0073715A">
              <w:rPr>
                <w:rFonts w:eastAsia="Arial"/>
              </w:rPr>
              <w:t xml:space="preserve"> </w:t>
            </w:r>
            <w:r w:rsidR="0073715A" w:rsidRPr="00E22262">
              <w:rPr>
                <w:rFonts w:eastAsia="Arial"/>
                <w:b/>
              </w:rPr>
              <w:t>No</w:t>
            </w:r>
          </w:p>
        </w:tc>
      </w:tr>
      <w:tr w:rsidR="008F604A" w:rsidRPr="00CE6C03" w14:paraId="7693E00F" w14:textId="77777777" w:rsidTr="00F212FC">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65D0D461" w14:textId="77777777" w:rsidR="008F604A" w:rsidRPr="00CE6C03" w:rsidRDefault="008F604A" w:rsidP="00926DB6">
            <w:pPr>
              <w:numPr>
                <w:ilvl w:val="0"/>
                <w:numId w:val="114"/>
              </w:numPr>
              <w:tabs>
                <w:tab w:val="left" w:pos="-1295"/>
              </w:tabs>
              <w:suppressAutoHyphens/>
              <w:autoSpaceDN w:val="0"/>
              <w:spacing w:before="120" w:after="120"/>
              <w:ind w:left="453" w:hanging="358"/>
              <w:textAlignment w:val="baseline"/>
              <w:rPr>
                <w:rFonts w:eastAsia="Arial"/>
              </w:rPr>
            </w:pPr>
            <w:r w:rsidRPr="00CE6C03">
              <w:rPr>
                <w:rFonts w:eastAsia="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F9147F" w14:textId="77777777" w:rsidR="0073715A" w:rsidRDefault="0073715A" w:rsidP="00E22262">
            <w:pPr>
              <w:spacing w:after="120"/>
              <w:jc w:val="both"/>
            </w:pPr>
          </w:p>
          <w:p w14:paraId="177084E7" w14:textId="6C86D336" w:rsidR="0073715A" w:rsidRPr="00CE6C03" w:rsidRDefault="006375DF" w:rsidP="00E22262">
            <w:pPr>
              <w:spacing w:after="120"/>
              <w:jc w:val="center"/>
            </w:pPr>
            <w:sdt>
              <w:sdtPr>
                <w:rPr>
                  <w:rFonts w:eastAsia="Arial"/>
                </w:rPr>
                <w:id w:val="-1926793021"/>
                <w14:checkbox>
                  <w14:checked w14:val="0"/>
                  <w14:checkedState w14:val="2612" w14:font="MS Gothic"/>
                  <w14:uncheckedState w14:val="2610" w14:font="MS Gothic"/>
                </w14:checkbox>
              </w:sdtPr>
              <w:sdtContent>
                <w:r w:rsidR="0073715A">
                  <w:rPr>
                    <w:rFonts w:ascii="MS Gothic" w:eastAsia="MS Gothic" w:hAnsi="MS Gothic" w:hint="eastAsia"/>
                  </w:rPr>
                  <w:t>☐</w:t>
                </w:r>
              </w:sdtContent>
            </w:sdt>
            <w:r w:rsidR="0073715A">
              <w:rPr>
                <w:rFonts w:eastAsia="Arial"/>
              </w:rPr>
              <w:t xml:space="preserve"> </w:t>
            </w:r>
            <w:r w:rsidR="0073715A" w:rsidRPr="00E22262">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3318B9" w14:textId="77777777" w:rsidR="0073715A" w:rsidRDefault="0073715A" w:rsidP="00E22262">
            <w:pPr>
              <w:spacing w:after="120"/>
            </w:pPr>
          </w:p>
          <w:p w14:paraId="52A74877" w14:textId="0B61B6F5" w:rsidR="0073715A" w:rsidRPr="00CE6C03" w:rsidRDefault="006375DF" w:rsidP="00E22262">
            <w:pPr>
              <w:spacing w:after="120"/>
              <w:jc w:val="center"/>
            </w:pPr>
            <w:sdt>
              <w:sdtPr>
                <w:rPr>
                  <w:rFonts w:eastAsia="Arial"/>
                </w:rPr>
                <w:id w:val="809980485"/>
                <w14:checkbox>
                  <w14:checked w14:val="0"/>
                  <w14:checkedState w14:val="2612" w14:font="MS Gothic"/>
                  <w14:uncheckedState w14:val="2610" w14:font="MS Gothic"/>
                </w14:checkbox>
              </w:sdtPr>
              <w:sdtContent>
                <w:r w:rsidR="0073715A">
                  <w:rPr>
                    <w:rFonts w:ascii="MS Gothic" w:eastAsia="MS Gothic" w:hAnsi="MS Gothic" w:hint="eastAsia"/>
                  </w:rPr>
                  <w:t>☐</w:t>
                </w:r>
              </w:sdtContent>
            </w:sdt>
            <w:r w:rsidR="0073715A">
              <w:rPr>
                <w:rFonts w:eastAsia="Arial"/>
              </w:rPr>
              <w:t xml:space="preserve"> </w:t>
            </w:r>
            <w:r w:rsidR="0073715A" w:rsidRPr="00E22262">
              <w:rPr>
                <w:rFonts w:eastAsia="Arial"/>
                <w:b/>
              </w:rPr>
              <w:t>No</w:t>
            </w:r>
          </w:p>
        </w:tc>
      </w:tr>
      <w:tr w:rsidR="00647418" w:rsidRPr="00CE6C03" w14:paraId="7DC0EA73" w14:textId="77777777" w:rsidTr="00E22262">
        <w:trPr>
          <w:trHeight w:val="240"/>
        </w:trPr>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22078FB2" w14:textId="77777777" w:rsidR="00647418" w:rsidRPr="00CE6C03" w:rsidRDefault="00647418" w:rsidP="00926DB6">
            <w:pPr>
              <w:numPr>
                <w:ilvl w:val="0"/>
                <w:numId w:val="114"/>
              </w:numPr>
              <w:tabs>
                <w:tab w:val="left" w:pos="-2004"/>
              </w:tabs>
              <w:suppressAutoHyphens/>
              <w:autoSpaceDN w:val="0"/>
              <w:spacing w:before="120" w:after="120"/>
              <w:ind w:left="453" w:hanging="358"/>
              <w:textAlignment w:val="baseline"/>
              <w:rPr>
                <w:rFonts w:eastAsia="Arial"/>
              </w:rPr>
            </w:pPr>
            <w:r w:rsidRPr="00CE6C03">
              <w:rPr>
                <w:rFonts w:eastAsia="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20570A" w14:textId="3F8BE142" w:rsidR="00647418" w:rsidRPr="00CE6C03" w:rsidRDefault="006375DF" w:rsidP="00E22262">
            <w:pPr>
              <w:spacing w:after="120"/>
              <w:jc w:val="center"/>
            </w:pPr>
            <w:sdt>
              <w:sdtPr>
                <w:rPr>
                  <w:rFonts w:eastAsia="Arial"/>
                </w:rPr>
                <w:id w:val="194737202"/>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EB7D706" w14:textId="42E27C76" w:rsidR="00647418" w:rsidRPr="00CE6C03" w:rsidRDefault="006375DF" w:rsidP="00E22262">
            <w:pPr>
              <w:spacing w:after="120"/>
              <w:jc w:val="center"/>
            </w:pPr>
            <w:sdt>
              <w:sdtPr>
                <w:rPr>
                  <w:rFonts w:eastAsia="Arial"/>
                </w:rPr>
                <w:id w:val="125671819"/>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8F604A" w:rsidRPr="00CE6C03" w14:paraId="13764EAB" w14:textId="77777777" w:rsidTr="00E22262">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6CEF45D8" w14:textId="77777777" w:rsidR="008F604A" w:rsidRPr="00CE6C03" w:rsidRDefault="008F604A" w:rsidP="00926DB6">
            <w:pPr>
              <w:numPr>
                <w:ilvl w:val="0"/>
                <w:numId w:val="114"/>
              </w:numPr>
              <w:suppressAutoHyphens/>
              <w:autoSpaceDN w:val="0"/>
              <w:spacing w:before="120" w:after="120"/>
              <w:ind w:left="453" w:hanging="358"/>
              <w:textAlignment w:val="baseline"/>
              <w:rPr>
                <w:rFonts w:eastAsia="Arial"/>
              </w:rPr>
            </w:pPr>
            <w:r w:rsidRPr="00CE6C03">
              <w:rPr>
                <w:rFonts w:eastAsia="Arial"/>
              </w:rPr>
              <w:lastRenderedPageBreak/>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2576A47" w14:textId="2A934185" w:rsidR="0073715A" w:rsidRPr="00CE6C03" w:rsidRDefault="006375DF" w:rsidP="00E22262">
            <w:pPr>
              <w:spacing w:after="120"/>
              <w:jc w:val="center"/>
            </w:pPr>
            <w:sdt>
              <w:sdtPr>
                <w:rPr>
                  <w:rFonts w:eastAsia="Arial"/>
                </w:rPr>
                <w:id w:val="504399769"/>
                <w14:checkbox>
                  <w14:checked w14:val="0"/>
                  <w14:checkedState w14:val="2612" w14:font="MS Gothic"/>
                  <w14:uncheckedState w14:val="2610" w14:font="MS Gothic"/>
                </w14:checkbox>
              </w:sdtPr>
              <w:sdtContent>
                <w:r w:rsidR="0073715A">
                  <w:rPr>
                    <w:rFonts w:ascii="MS Gothic" w:eastAsia="MS Gothic" w:hAnsi="MS Gothic" w:hint="eastAsia"/>
                  </w:rPr>
                  <w:t>☐</w:t>
                </w:r>
              </w:sdtContent>
            </w:sdt>
            <w:r w:rsidR="0073715A">
              <w:rPr>
                <w:rFonts w:eastAsia="Arial"/>
              </w:rPr>
              <w:t xml:space="preserve"> </w:t>
            </w:r>
            <w:r w:rsidR="0073715A"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E94F48B" w14:textId="653C1BD8" w:rsidR="0073715A" w:rsidRPr="00CE6C03" w:rsidRDefault="006375DF" w:rsidP="00E22262">
            <w:pPr>
              <w:spacing w:after="120"/>
              <w:jc w:val="center"/>
            </w:pPr>
            <w:sdt>
              <w:sdtPr>
                <w:rPr>
                  <w:rFonts w:eastAsia="Arial"/>
                </w:rPr>
                <w:id w:val="754476533"/>
                <w14:checkbox>
                  <w14:checked w14:val="0"/>
                  <w14:checkedState w14:val="2612" w14:font="MS Gothic"/>
                  <w14:uncheckedState w14:val="2610" w14:font="MS Gothic"/>
                </w14:checkbox>
              </w:sdtPr>
              <w:sdtContent>
                <w:r w:rsidR="0073715A">
                  <w:rPr>
                    <w:rFonts w:ascii="MS Gothic" w:eastAsia="MS Gothic" w:hAnsi="MS Gothic" w:hint="eastAsia"/>
                  </w:rPr>
                  <w:t>☐</w:t>
                </w:r>
              </w:sdtContent>
            </w:sdt>
            <w:r w:rsidR="0073715A">
              <w:rPr>
                <w:rFonts w:eastAsia="Arial"/>
              </w:rPr>
              <w:t xml:space="preserve"> </w:t>
            </w:r>
            <w:r w:rsidR="0073715A" w:rsidRPr="0015677B">
              <w:rPr>
                <w:rFonts w:eastAsia="Arial"/>
                <w:b/>
              </w:rPr>
              <w:t>No</w:t>
            </w:r>
          </w:p>
        </w:tc>
      </w:tr>
      <w:tr w:rsidR="00B11A37" w:rsidRPr="00CE6C03" w14:paraId="6004E7E7" w14:textId="77777777" w:rsidTr="00375951">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3CB4A540" w14:textId="77777777" w:rsidR="00B11A37" w:rsidRPr="00CE6C03" w:rsidRDefault="00B11A37" w:rsidP="00926DB6">
            <w:pPr>
              <w:numPr>
                <w:ilvl w:val="0"/>
                <w:numId w:val="114"/>
              </w:numPr>
              <w:suppressAutoHyphens/>
              <w:autoSpaceDN w:val="0"/>
              <w:spacing w:before="120" w:after="120"/>
              <w:ind w:left="453" w:hanging="358"/>
              <w:textAlignment w:val="baseline"/>
              <w:rPr>
                <w:rFonts w:eastAsia="Arial"/>
              </w:rPr>
            </w:pPr>
            <w:r w:rsidRPr="00CE6C03">
              <w:rPr>
                <w:rFonts w:eastAsia="Arial"/>
              </w:rPr>
              <w:t>any of the following offences, where the offence relates to fraud affecting the European Communities’ financial interests as defined by Article 1 of the Convention on the protection of the financial interests of the European Communities: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16AD58" w14:textId="2A5D8F45" w:rsidR="00B11A37" w:rsidRPr="00CE6C03" w:rsidRDefault="00B11A37" w:rsidP="00E22262">
            <w:pPr>
              <w:spacing w:after="120"/>
              <w:jc w:val="center"/>
            </w:pPr>
          </w:p>
        </w:tc>
      </w:tr>
      <w:tr w:rsidR="008F604A" w:rsidRPr="00CE6C03" w14:paraId="6AF847FC" w14:textId="77777777" w:rsidTr="00E22262">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37416827" w14:textId="1AA97FDA" w:rsidR="008F604A" w:rsidRPr="00CE6C03" w:rsidRDefault="008F604A" w:rsidP="00B11A37">
            <w:pPr>
              <w:spacing w:before="120" w:after="120"/>
              <w:ind w:left="878"/>
            </w:pPr>
            <w:r w:rsidRPr="00CE6C03">
              <w:rPr>
                <w:rFonts w:eastAsia="Arial"/>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34574D6" w14:textId="08BB3E6B" w:rsidR="0073715A" w:rsidRPr="00CE6C03" w:rsidRDefault="0073715A" w:rsidP="00E22262">
            <w:pPr>
              <w:spacing w:after="120"/>
              <w:jc w:val="center"/>
            </w:pPr>
            <w:r>
              <w:rPr>
                <w:rFonts w:eastAsia="Arial"/>
              </w:rPr>
              <w:br/>
            </w:r>
            <w:sdt>
              <w:sdtPr>
                <w:rPr>
                  <w:rFonts w:eastAsia="Arial"/>
                </w:rPr>
                <w:id w:val="-779017351"/>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Pr>
                <w:rFonts w:eastAsia="Arial"/>
              </w:rPr>
              <w:t xml:space="preserve"> </w:t>
            </w:r>
            <w:r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A01952" w14:textId="48174973" w:rsidR="008F604A" w:rsidRPr="00CE6C03" w:rsidRDefault="0073715A" w:rsidP="00E22262">
            <w:pPr>
              <w:spacing w:after="120"/>
              <w:jc w:val="center"/>
            </w:pPr>
            <w:r>
              <w:br/>
            </w:r>
            <w:sdt>
              <w:sdtPr>
                <w:rPr>
                  <w:rFonts w:eastAsia="Arial"/>
                </w:rPr>
                <w:id w:val="-102964745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Arial"/>
              </w:rPr>
              <w:t xml:space="preserve"> </w:t>
            </w:r>
            <w:r w:rsidRPr="0015677B">
              <w:rPr>
                <w:rFonts w:eastAsia="Arial"/>
                <w:b/>
              </w:rPr>
              <w:t>No</w:t>
            </w:r>
          </w:p>
        </w:tc>
      </w:tr>
      <w:tr w:rsidR="008F604A" w:rsidRPr="00CE6C03" w14:paraId="0D7631AD" w14:textId="77777777" w:rsidTr="00E22262">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51EE8FA6" w14:textId="77777777" w:rsidR="008F604A" w:rsidRPr="00CE6C03" w:rsidRDefault="008F604A" w:rsidP="00B11A37">
            <w:pPr>
              <w:spacing w:before="120" w:after="120"/>
              <w:ind w:left="878"/>
            </w:pPr>
            <w:r w:rsidRPr="00CE6C03">
              <w:rPr>
                <w:rFonts w:eastAsia="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4809ABF2" w14:textId="161B8397" w:rsidR="008F604A" w:rsidRPr="00CE6C03" w:rsidRDefault="006375DF" w:rsidP="00E22262">
            <w:pPr>
              <w:spacing w:after="120"/>
              <w:jc w:val="center"/>
            </w:pPr>
            <w:sdt>
              <w:sdtPr>
                <w:rPr>
                  <w:rFonts w:eastAsia="Arial"/>
                </w:rPr>
                <w:id w:val="-2020155042"/>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3616382F" w14:textId="58E6E871" w:rsidR="008F604A" w:rsidRPr="00CE6C03" w:rsidRDefault="006375DF" w:rsidP="00E22262">
            <w:pPr>
              <w:spacing w:after="120"/>
              <w:jc w:val="center"/>
            </w:pPr>
            <w:sdt>
              <w:sdtPr>
                <w:rPr>
                  <w:rFonts w:eastAsia="Arial"/>
                </w:rPr>
                <w:id w:val="950051338"/>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8F604A" w:rsidRPr="00CE6C03" w14:paraId="505FFE63" w14:textId="77777777" w:rsidTr="00E22262">
        <w:trPr>
          <w:trHeight w:val="1000"/>
        </w:trPr>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0A5C8215" w14:textId="77777777" w:rsidR="008F604A" w:rsidRPr="00CE6C03" w:rsidRDefault="008F604A" w:rsidP="00B11A37">
            <w:pPr>
              <w:spacing w:before="120" w:after="120"/>
              <w:ind w:left="878"/>
            </w:pPr>
            <w:r w:rsidRPr="00CE6C03">
              <w:rPr>
                <w:rFonts w:eastAsia="Arial"/>
              </w:rPr>
              <w:t>(iii)</w:t>
            </w:r>
            <w:r w:rsidRPr="00CE6C03">
              <w:rPr>
                <w:rFonts w:eastAsia="Arial"/>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9F71701" w14:textId="4D9065E8" w:rsidR="008F604A" w:rsidRPr="00CE6C03" w:rsidRDefault="006375DF" w:rsidP="00E22262">
            <w:pPr>
              <w:spacing w:after="120"/>
              <w:jc w:val="center"/>
            </w:pPr>
            <w:sdt>
              <w:sdtPr>
                <w:rPr>
                  <w:rFonts w:eastAsia="Arial"/>
                </w:rPr>
                <w:id w:val="-109672663"/>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73A3DC2" w14:textId="1BF39881" w:rsidR="008F604A" w:rsidRPr="00CE6C03" w:rsidRDefault="006375DF" w:rsidP="00E22262">
            <w:pPr>
              <w:spacing w:after="120"/>
              <w:jc w:val="center"/>
            </w:pPr>
            <w:sdt>
              <w:sdtPr>
                <w:rPr>
                  <w:rFonts w:eastAsia="Arial"/>
                </w:rPr>
                <w:id w:val="1542555698"/>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65B7DDE9" w14:textId="77777777" w:rsidTr="00E22262">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0DAEFDAD" w14:textId="77777777" w:rsidR="00647418" w:rsidRPr="00CE6C03" w:rsidRDefault="00647418" w:rsidP="00B11A37">
            <w:pPr>
              <w:spacing w:before="120" w:after="120"/>
              <w:ind w:left="878"/>
            </w:pPr>
            <w:r w:rsidRPr="00CE6C03">
              <w:rPr>
                <w:rFonts w:eastAsia="Arial"/>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D4683EF" w14:textId="6BC614B9" w:rsidR="00647418" w:rsidRPr="00CE6C03" w:rsidRDefault="006375DF" w:rsidP="00E22262">
            <w:pPr>
              <w:spacing w:after="120"/>
              <w:jc w:val="center"/>
            </w:pPr>
            <w:sdt>
              <w:sdtPr>
                <w:rPr>
                  <w:rFonts w:eastAsia="Arial"/>
                </w:rPr>
                <w:id w:val="1379510780"/>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5401022" w14:textId="66FD93D3" w:rsidR="00647418" w:rsidRPr="00CE6C03" w:rsidRDefault="006375DF" w:rsidP="00E22262">
            <w:pPr>
              <w:spacing w:after="120"/>
              <w:jc w:val="center"/>
            </w:pPr>
            <w:sdt>
              <w:sdtPr>
                <w:rPr>
                  <w:rFonts w:eastAsia="Arial"/>
                </w:rPr>
                <w:id w:val="2109312602"/>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2592D63B" w14:textId="77777777" w:rsidTr="00E22262">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59C9339F" w14:textId="77777777" w:rsidR="00647418" w:rsidRPr="00CE6C03" w:rsidRDefault="00647418" w:rsidP="00B11A37">
            <w:pPr>
              <w:spacing w:before="120" w:after="120"/>
              <w:ind w:left="878"/>
            </w:pPr>
            <w:r w:rsidRPr="00CE6C03">
              <w:rPr>
                <w:rFonts w:eastAsia="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6CE3DE5" w14:textId="75217EC5" w:rsidR="00647418" w:rsidRPr="00CE6C03" w:rsidRDefault="006375DF" w:rsidP="00E22262">
            <w:pPr>
              <w:spacing w:after="120"/>
              <w:jc w:val="center"/>
            </w:pPr>
            <w:sdt>
              <w:sdtPr>
                <w:rPr>
                  <w:rFonts w:eastAsia="Arial"/>
                </w:rPr>
                <w:id w:val="216334587"/>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1293996" w14:textId="50E89A43" w:rsidR="00647418" w:rsidRPr="00CE6C03" w:rsidRDefault="006375DF" w:rsidP="00E22262">
            <w:pPr>
              <w:spacing w:after="120"/>
              <w:jc w:val="center"/>
            </w:pPr>
            <w:sdt>
              <w:sdtPr>
                <w:rPr>
                  <w:rFonts w:eastAsia="Arial"/>
                </w:rPr>
                <w:id w:val="-276944418"/>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39FADC9E" w14:textId="77777777" w:rsidTr="00E22262">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0D316BC1" w14:textId="77777777" w:rsidR="00647418" w:rsidRPr="00CE6C03" w:rsidRDefault="00647418" w:rsidP="00B11A37">
            <w:pPr>
              <w:spacing w:before="120" w:after="120"/>
              <w:ind w:left="878"/>
            </w:pPr>
            <w:r w:rsidRPr="00CE6C03">
              <w:rPr>
                <w:rFonts w:eastAsia="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BFF93AF" w14:textId="3C7D0A71" w:rsidR="00647418" w:rsidRPr="00CE6C03" w:rsidRDefault="006375DF" w:rsidP="00E22262">
            <w:pPr>
              <w:spacing w:after="120"/>
              <w:jc w:val="center"/>
            </w:pPr>
            <w:sdt>
              <w:sdtPr>
                <w:rPr>
                  <w:rFonts w:eastAsia="Arial"/>
                </w:rPr>
                <w:id w:val="-818882708"/>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6D1641F" w14:textId="6A8ABD9B" w:rsidR="00647418" w:rsidRPr="00CE6C03" w:rsidRDefault="006375DF" w:rsidP="00E22262">
            <w:pPr>
              <w:spacing w:after="120"/>
              <w:jc w:val="center"/>
            </w:pPr>
            <w:sdt>
              <w:sdtPr>
                <w:rPr>
                  <w:rFonts w:eastAsia="Arial"/>
                </w:rPr>
                <w:id w:val="-1235317251"/>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0B14F4CA" w14:textId="77777777" w:rsidTr="00E22262">
        <w:trPr>
          <w:trHeight w:val="360"/>
        </w:trPr>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67EE6DB1" w14:textId="77777777" w:rsidR="00647418" w:rsidRPr="00CE6C03" w:rsidRDefault="00647418" w:rsidP="00B11A37">
            <w:pPr>
              <w:spacing w:before="120" w:after="120"/>
              <w:ind w:left="878"/>
            </w:pPr>
            <w:r w:rsidRPr="00CE6C03">
              <w:rPr>
                <w:rFonts w:eastAsia="Arial"/>
              </w:rPr>
              <w:t>(vii)</w:t>
            </w:r>
            <w:r w:rsidRPr="00CE6C03">
              <w:rPr>
                <w:rFonts w:eastAsia="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0F30667" w14:textId="288145D0" w:rsidR="00647418" w:rsidRPr="00CE6C03" w:rsidRDefault="006375DF" w:rsidP="00E22262">
            <w:pPr>
              <w:spacing w:after="120"/>
              <w:jc w:val="center"/>
            </w:pPr>
            <w:sdt>
              <w:sdtPr>
                <w:rPr>
                  <w:rFonts w:eastAsia="Arial"/>
                </w:rPr>
                <w:id w:val="261875736"/>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64974DC" w14:textId="13142B4B" w:rsidR="00647418" w:rsidRPr="00CE6C03" w:rsidRDefault="006375DF" w:rsidP="00E22262">
            <w:pPr>
              <w:spacing w:after="120"/>
              <w:jc w:val="center"/>
            </w:pPr>
            <w:sdt>
              <w:sdtPr>
                <w:rPr>
                  <w:rFonts w:eastAsia="Arial"/>
                </w:rPr>
                <w:id w:val="1177315152"/>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2707781A" w14:textId="77777777" w:rsidTr="00E22262">
        <w:trPr>
          <w:trHeight w:val="360"/>
        </w:trPr>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3DFFAD32" w14:textId="77777777" w:rsidR="00647418" w:rsidRPr="00CE6C03" w:rsidRDefault="00647418" w:rsidP="00B11A37">
            <w:pPr>
              <w:spacing w:before="120" w:after="120"/>
              <w:ind w:left="878"/>
            </w:pPr>
            <w:r w:rsidRPr="00CE6C03">
              <w:rPr>
                <w:rFonts w:eastAsia="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4A41967" w14:textId="47D76A08" w:rsidR="00647418" w:rsidRPr="00CE6C03" w:rsidRDefault="006375DF" w:rsidP="00E22262">
            <w:pPr>
              <w:spacing w:after="120"/>
              <w:jc w:val="center"/>
            </w:pPr>
            <w:sdt>
              <w:sdtPr>
                <w:rPr>
                  <w:rFonts w:eastAsia="Arial"/>
                </w:rPr>
                <w:id w:val="-85623065"/>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66F4DC5" w14:textId="21A2B42D" w:rsidR="00647418" w:rsidRPr="00CE6C03" w:rsidRDefault="006375DF" w:rsidP="00E22262">
            <w:pPr>
              <w:spacing w:after="120"/>
              <w:jc w:val="center"/>
            </w:pPr>
            <w:sdt>
              <w:sdtPr>
                <w:rPr>
                  <w:rFonts w:eastAsia="Arial"/>
                </w:rPr>
                <w:id w:val="-841167411"/>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6D41D118" w14:textId="77777777" w:rsidTr="00E22262">
        <w:trPr>
          <w:trHeight w:val="420"/>
        </w:trPr>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649748E5" w14:textId="77777777" w:rsidR="00647418" w:rsidRPr="00CE6C03" w:rsidRDefault="00647418" w:rsidP="00B11A37">
            <w:pPr>
              <w:spacing w:before="120" w:after="120"/>
              <w:ind w:left="878"/>
            </w:pPr>
            <w:r w:rsidRPr="00CE6C03">
              <w:rPr>
                <w:rFonts w:eastAsia="Arial"/>
              </w:rPr>
              <w:t>(ix)</w:t>
            </w:r>
            <w:r w:rsidRPr="00CE6C03">
              <w:rPr>
                <w:rFonts w:eastAsia="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AD47606" w14:textId="6568C34E" w:rsidR="00647418" w:rsidRPr="00CE6C03" w:rsidRDefault="006375DF" w:rsidP="00E22262">
            <w:pPr>
              <w:spacing w:after="120"/>
              <w:jc w:val="center"/>
            </w:pPr>
            <w:sdt>
              <w:sdtPr>
                <w:rPr>
                  <w:rFonts w:eastAsia="Arial"/>
                </w:rPr>
                <w:id w:val="-204711572"/>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3C08F2E" w14:textId="34F50C6E" w:rsidR="00647418" w:rsidRPr="00CE6C03" w:rsidRDefault="006375DF" w:rsidP="00E22262">
            <w:pPr>
              <w:spacing w:after="120"/>
              <w:jc w:val="center"/>
            </w:pPr>
            <w:sdt>
              <w:sdtPr>
                <w:rPr>
                  <w:rFonts w:eastAsia="Arial"/>
                </w:rPr>
                <w:id w:val="-30336347"/>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B11A37" w:rsidRPr="00CE6C03" w14:paraId="464E960D" w14:textId="77777777" w:rsidTr="00375951">
        <w:trPr>
          <w:trHeight w:val="560"/>
        </w:trPr>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10FF6974" w14:textId="77777777" w:rsidR="00B11A37" w:rsidRPr="00CE6C03" w:rsidRDefault="00B11A37" w:rsidP="00926DB6">
            <w:pPr>
              <w:numPr>
                <w:ilvl w:val="0"/>
                <w:numId w:val="114"/>
              </w:numPr>
              <w:suppressAutoHyphens/>
              <w:autoSpaceDN w:val="0"/>
              <w:spacing w:before="120" w:after="120" w:line="276" w:lineRule="auto"/>
              <w:ind w:left="453" w:right="232" w:hanging="358"/>
              <w:jc w:val="both"/>
              <w:textAlignment w:val="baseline"/>
              <w:rPr>
                <w:rFonts w:eastAsia="Arial"/>
              </w:rPr>
            </w:pPr>
            <w:r w:rsidRPr="00CE6C03">
              <w:rPr>
                <w:rFonts w:eastAsia="Arial"/>
              </w:rPr>
              <w:t>any offence listed—</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E5A097" w14:textId="4256A7D7" w:rsidR="00B11A37" w:rsidRPr="00CE6C03" w:rsidRDefault="00B11A37" w:rsidP="00E22262">
            <w:pPr>
              <w:spacing w:after="120"/>
              <w:jc w:val="center"/>
            </w:pPr>
          </w:p>
        </w:tc>
      </w:tr>
      <w:tr w:rsidR="00647418" w:rsidRPr="00CE6C03" w14:paraId="6B0A0F23" w14:textId="77777777" w:rsidTr="00E22262">
        <w:trPr>
          <w:trHeight w:val="560"/>
        </w:trPr>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4FDF385A" w14:textId="77777777" w:rsidR="00647418" w:rsidRPr="00CE6C03" w:rsidRDefault="00647418" w:rsidP="00B11A37">
            <w:pPr>
              <w:spacing w:before="120" w:after="120"/>
              <w:ind w:left="878"/>
            </w:pPr>
            <w:r w:rsidRPr="00CE6C03">
              <w:rPr>
                <w:rFonts w:eastAsia="Arial"/>
              </w:rPr>
              <w:lastRenderedPageBreak/>
              <w:t>(i)</w:t>
            </w:r>
            <w:r w:rsidRPr="00CE6C03">
              <w:rPr>
                <w:rFonts w:eastAsia="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181C769" w14:textId="7790E1B1" w:rsidR="00647418" w:rsidRPr="00CE6C03" w:rsidRDefault="006375DF" w:rsidP="00E22262">
            <w:pPr>
              <w:spacing w:after="120"/>
              <w:jc w:val="center"/>
            </w:pPr>
            <w:sdt>
              <w:sdtPr>
                <w:rPr>
                  <w:rFonts w:eastAsia="Arial"/>
                </w:rPr>
                <w:id w:val="237452106"/>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CBE482" w14:textId="3E76ED9C" w:rsidR="00647418" w:rsidRPr="00CE6C03" w:rsidRDefault="006375DF" w:rsidP="00E22262">
            <w:pPr>
              <w:spacing w:after="120"/>
              <w:jc w:val="center"/>
            </w:pPr>
            <w:sdt>
              <w:sdtPr>
                <w:rPr>
                  <w:rFonts w:eastAsia="Arial"/>
                </w:rPr>
                <w:id w:val="-497417020"/>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676576C6" w14:textId="77777777" w:rsidTr="00E22262">
        <w:trPr>
          <w:trHeight w:val="680"/>
        </w:trPr>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BF3AF97" w14:textId="77777777" w:rsidR="00647418" w:rsidRPr="00CE6C03" w:rsidRDefault="00647418" w:rsidP="00B11A37">
            <w:pPr>
              <w:spacing w:before="120" w:after="120"/>
              <w:ind w:left="878"/>
            </w:pPr>
            <w:r w:rsidRPr="00CE6C03">
              <w:rPr>
                <w:rFonts w:eastAsia="Arial"/>
              </w:rPr>
              <w:t>(ii)</w:t>
            </w:r>
            <w:r w:rsidRPr="00CE6C03">
              <w:rPr>
                <w:rFonts w:eastAsia="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EA43A0D" w14:textId="23646AD2" w:rsidR="00647418" w:rsidRPr="00CE6C03" w:rsidRDefault="006375DF" w:rsidP="00E22262">
            <w:pPr>
              <w:spacing w:after="120"/>
              <w:jc w:val="center"/>
            </w:pPr>
            <w:sdt>
              <w:sdtPr>
                <w:rPr>
                  <w:rFonts w:eastAsia="Arial"/>
                </w:rPr>
                <w:id w:val="-418707682"/>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D53EADA" w14:textId="6DDD6B11" w:rsidR="00647418" w:rsidRPr="00CE6C03" w:rsidRDefault="006375DF" w:rsidP="00E22262">
            <w:pPr>
              <w:spacing w:after="120"/>
              <w:jc w:val="center"/>
            </w:pPr>
            <w:sdt>
              <w:sdtPr>
                <w:rPr>
                  <w:rFonts w:eastAsia="Arial"/>
                </w:rPr>
                <w:id w:val="-1127999175"/>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02D59D0D" w14:textId="77777777" w:rsidTr="00E22262">
        <w:trPr>
          <w:trHeight w:val="860"/>
        </w:trPr>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3A8A7201" w14:textId="77777777" w:rsidR="00647418" w:rsidRPr="00CE6C03" w:rsidRDefault="00647418" w:rsidP="00926DB6">
            <w:pPr>
              <w:numPr>
                <w:ilvl w:val="0"/>
                <w:numId w:val="114"/>
              </w:numPr>
              <w:tabs>
                <w:tab w:val="left" w:pos="-1295"/>
              </w:tabs>
              <w:suppressAutoHyphens/>
              <w:autoSpaceDN w:val="0"/>
              <w:spacing w:before="120" w:after="120"/>
              <w:ind w:left="453" w:hanging="358"/>
              <w:textAlignment w:val="baseline"/>
              <w:rPr>
                <w:rFonts w:eastAsia="Arial"/>
              </w:rPr>
            </w:pPr>
            <w:r w:rsidRPr="00CE6C03">
              <w:rPr>
                <w:rFonts w:eastAsia="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4475AA" w14:textId="71DC5454" w:rsidR="00647418" w:rsidRPr="00CE6C03" w:rsidRDefault="006375DF" w:rsidP="00E22262">
            <w:pPr>
              <w:spacing w:after="120"/>
              <w:jc w:val="center"/>
            </w:pPr>
            <w:sdt>
              <w:sdtPr>
                <w:rPr>
                  <w:rFonts w:eastAsia="Arial"/>
                </w:rPr>
                <w:id w:val="-993946245"/>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962EAC7" w14:textId="7E8CA35B" w:rsidR="00647418" w:rsidRPr="00CE6C03" w:rsidRDefault="006375DF" w:rsidP="00E22262">
            <w:pPr>
              <w:spacing w:after="120"/>
              <w:jc w:val="center"/>
            </w:pPr>
            <w:sdt>
              <w:sdtPr>
                <w:rPr>
                  <w:rFonts w:eastAsia="Arial"/>
                </w:rPr>
                <w:id w:val="1496838360"/>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0B49CEA0" w14:textId="77777777" w:rsidTr="00E22262">
        <w:trPr>
          <w:trHeight w:val="740"/>
        </w:trPr>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57F6BD82" w14:textId="77777777" w:rsidR="00647418" w:rsidRPr="00CE6C03" w:rsidRDefault="00647418" w:rsidP="00926DB6">
            <w:pPr>
              <w:numPr>
                <w:ilvl w:val="0"/>
                <w:numId w:val="114"/>
              </w:numPr>
              <w:tabs>
                <w:tab w:val="left" w:pos="-1295"/>
              </w:tabs>
              <w:suppressAutoHyphens/>
              <w:autoSpaceDN w:val="0"/>
              <w:spacing w:before="120" w:after="120"/>
              <w:ind w:left="453" w:hanging="358"/>
              <w:textAlignment w:val="baseline"/>
              <w:rPr>
                <w:rFonts w:eastAsia="Arial"/>
              </w:rPr>
            </w:pPr>
            <w:r w:rsidRPr="00CE6C03">
              <w:rPr>
                <w:rFonts w:eastAsia="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FD11080" w14:textId="0FC2B22C" w:rsidR="00647418" w:rsidRPr="00CE6C03" w:rsidRDefault="006375DF" w:rsidP="00E22262">
            <w:pPr>
              <w:spacing w:after="120"/>
              <w:jc w:val="center"/>
            </w:pPr>
            <w:sdt>
              <w:sdtPr>
                <w:rPr>
                  <w:rFonts w:eastAsia="Arial"/>
                </w:rPr>
                <w:id w:val="-389650379"/>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272DB0A" w14:textId="1F07BE14" w:rsidR="00647418" w:rsidRPr="00CE6C03" w:rsidRDefault="006375DF" w:rsidP="00E22262">
            <w:pPr>
              <w:spacing w:after="120"/>
              <w:jc w:val="center"/>
            </w:pPr>
            <w:sdt>
              <w:sdtPr>
                <w:rPr>
                  <w:rFonts w:eastAsia="Arial"/>
                </w:rPr>
                <w:id w:val="1987278663"/>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79BA1578" w14:textId="77777777" w:rsidTr="00E22262">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29888840" w14:textId="77777777" w:rsidR="00647418" w:rsidRPr="00CE6C03" w:rsidRDefault="00647418" w:rsidP="00926DB6">
            <w:pPr>
              <w:numPr>
                <w:ilvl w:val="0"/>
                <w:numId w:val="114"/>
              </w:numPr>
              <w:tabs>
                <w:tab w:val="left" w:pos="-1295"/>
              </w:tabs>
              <w:suppressAutoHyphens/>
              <w:autoSpaceDN w:val="0"/>
              <w:spacing w:before="120" w:after="120"/>
              <w:ind w:left="453" w:hanging="358"/>
              <w:textAlignment w:val="baseline"/>
              <w:rPr>
                <w:rFonts w:eastAsia="Arial"/>
              </w:rPr>
            </w:pPr>
            <w:r w:rsidRPr="00CE6C03">
              <w:rPr>
                <w:rFonts w:eastAsia="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5DFCB97" w14:textId="77E1728D" w:rsidR="00647418" w:rsidRPr="00CE6C03" w:rsidRDefault="006375DF" w:rsidP="00E22262">
            <w:pPr>
              <w:spacing w:after="120"/>
              <w:jc w:val="center"/>
            </w:pPr>
            <w:sdt>
              <w:sdtPr>
                <w:rPr>
                  <w:rFonts w:eastAsia="Arial"/>
                </w:rPr>
                <w:id w:val="1228424835"/>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925455" w14:textId="079975A3" w:rsidR="00647418" w:rsidRPr="00CE6C03" w:rsidRDefault="006375DF" w:rsidP="00E22262">
            <w:pPr>
              <w:spacing w:after="120"/>
              <w:jc w:val="center"/>
            </w:pPr>
            <w:sdt>
              <w:sdtPr>
                <w:rPr>
                  <w:rFonts w:eastAsia="Arial"/>
                </w:rPr>
                <w:id w:val="1893543614"/>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050C22F6" w14:textId="77777777" w:rsidTr="00E22262">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2D69F91" w14:textId="77777777" w:rsidR="00647418" w:rsidRPr="00CE6C03" w:rsidRDefault="00647418" w:rsidP="00926DB6">
            <w:pPr>
              <w:numPr>
                <w:ilvl w:val="0"/>
                <w:numId w:val="114"/>
              </w:numPr>
              <w:suppressAutoHyphens/>
              <w:autoSpaceDN w:val="0"/>
              <w:spacing w:before="120" w:after="120"/>
              <w:ind w:left="453" w:hanging="358"/>
              <w:textAlignment w:val="baseline"/>
              <w:rPr>
                <w:rFonts w:eastAsia="Arial"/>
              </w:rPr>
            </w:pPr>
            <w:r w:rsidRPr="00CE6C03">
              <w:rPr>
                <w:rFonts w:eastAsia="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EB46AFF" w14:textId="7BEF5561" w:rsidR="00647418" w:rsidRPr="00CE6C03" w:rsidRDefault="006375DF" w:rsidP="00E22262">
            <w:pPr>
              <w:spacing w:after="120"/>
              <w:jc w:val="center"/>
            </w:pPr>
            <w:sdt>
              <w:sdtPr>
                <w:rPr>
                  <w:rFonts w:eastAsia="Arial"/>
                </w:rPr>
                <w:id w:val="1250235154"/>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A799313" w14:textId="5FA72CF1" w:rsidR="00647418" w:rsidRPr="00CE6C03" w:rsidRDefault="006375DF" w:rsidP="00E22262">
            <w:pPr>
              <w:spacing w:after="120"/>
              <w:jc w:val="center"/>
            </w:pPr>
            <w:sdt>
              <w:sdtPr>
                <w:rPr>
                  <w:rFonts w:eastAsia="Arial"/>
                </w:rPr>
                <w:id w:val="1331096079"/>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33983F34" w14:textId="77777777" w:rsidTr="00E22262">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3DA5EFCA" w14:textId="77777777" w:rsidR="00647418" w:rsidRPr="00CE6C03" w:rsidRDefault="00647418" w:rsidP="00926DB6">
            <w:pPr>
              <w:numPr>
                <w:ilvl w:val="0"/>
                <w:numId w:val="114"/>
              </w:numPr>
              <w:suppressAutoHyphens/>
              <w:autoSpaceDN w:val="0"/>
              <w:spacing w:before="120" w:after="120"/>
              <w:ind w:left="453" w:hanging="358"/>
              <w:textAlignment w:val="baseline"/>
              <w:rPr>
                <w:rFonts w:eastAsia="Arial"/>
              </w:rPr>
            </w:pPr>
            <w:r w:rsidRPr="00CE6C03">
              <w:rPr>
                <w:rFonts w:eastAsia="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1ECE99B" w14:textId="7E15A436" w:rsidR="00647418" w:rsidRPr="00CE6C03" w:rsidRDefault="006375DF" w:rsidP="00E22262">
            <w:pPr>
              <w:spacing w:after="120"/>
              <w:jc w:val="center"/>
            </w:pPr>
            <w:sdt>
              <w:sdtPr>
                <w:rPr>
                  <w:rFonts w:eastAsia="Arial"/>
                </w:rPr>
                <w:id w:val="1457994444"/>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8CAB541" w14:textId="1EA9DAC3" w:rsidR="00647418" w:rsidRPr="00CE6C03" w:rsidRDefault="006375DF" w:rsidP="00E22262">
            <w:pPr>
              <w:spacing w:after="120"/>
              <w:jc w:val="center"/>
            </w:pPr>
            <w:sdt>
              <w:sdtPr>
                <w:rPr>
                  <w:rFonts w:eastAsia="Arial"/>
                </w:rPr>
                <w:id w:val="1049807270"/>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7A0FAE0C" w14:textId="77777777" w:rsidTr="00E22262">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2BD7764" w14:textId="77777777" w:rsidR="00647418" w:rsidRPr="00CE6C03" w:rsidRDefault="00647418" w:rsidP="00926DB6">
            <w:pPr>
              <w:numPr>
                <w:ilvl w:val="0"/>
                <w:numId w:val="114"/>
              </w:numPr>
              <w:suppressAutoHyphens/>
              <w:autoSpaceDN w:val="0"/>
              <w:spacing w:before="120" w:after="120"/>
              <w:ind w:left="453" w:hanging="358"/>
              <w:textAlignment w:val="baseline"/>
              <w:rPr>
                <w:rFonts w:eastAsia="Arial"/>
              </w:rPr>
            </w:pPr>
            <w:r w:rsidRPr="00CE6C03">
              <w:rPr>
                <w:rFonts w:eastAsia="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9A3ECC" w14:textId="153EF685" w:rsidR="00647418" w:rsidRPr="00CE6C03" w:rsidRDefault="006375DF" w:rsidP="00E22262">
            <w:pPr>
              <w:spacing w:after="120"/>
              <w:jc w:val="center"/>
            </w:pPr>
            <w:sdt>
              <w:sdtPr>
                <w:rPr>
                  <w:rFonts w:eastAsia="Arial"/>
                </w:rPr>
                <w:id w:val="-361518358"/>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680188" w14:textId="557FD85E" w:rsidR="00647418" w:rsidRPr="00CE6C03" w:rsidRDefault="006375DF" w:rsidP="00E22262">
            <w:pPr>
              <w:spacing w:after="120"/>
              <w:jc w:val="center"/>
            </w:pPr>
            <w:sdt>
              <w:sdtPr>
                <w:rPr>
                  <w:rFonts w:eastAsia="Arial"/>
                </w:rPr>
                <w:id w:val="1460077547"/>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13CC2D67" w14:textId="77777777" w:rsidTr="00E22262">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4694F4ED" w14:textId="77777777" w:rsidR="00647418" w:rsidRPr="00CE6C03" w:rsidRDefault="00647418" w:rsidP="00926DB6">
            <w:pPr>
              <w:numPr>
                <w:ilvl w:val="0"/>
                <w:numId w:val="114"/>
              </w:numPr>
              <w:suppressAutoHyphens/>
              <w:autoSpaceDN w:val="0"/>
              <w:spacing w:before="120" w:after="120"/>
              <w:ind w:left="453" w:hanging="358"/>
              <w:textAlignment w:val="baseline"/>
              <w:rPr>
                <w:rFonts w:eastAsia="Arial"/>
              </w:rPr>
            </w:pPr>
            <w:r w:rsidRPr="00CE6C03">
              <w:rPr>
                <w:rFonts w:eastAsia="Arial"/>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84F798" w14:textId="2795CC2C" w:rsidR="00647418" w:rsidRPr="00CE6C03" w:rsidRDefault="006375DF" w:rsidP="00E22262">
            <w:pPr>
              <w:spacing w:after="120"/>
              <w:jc w:val="center"/>
            </w:pPr>
            <w:sdt>
              <w:sdtPr>
                <w:rPr>
                  <w:rFonts w:eastAsia="Arial"/>
                </w:rPr>
                <w:id w:val="1184710375"/>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1B77B6" w14:textId="5EBDA9F7" w:rsidR="00647418" w:rsidRPr="00CE6C03" w:rsidRDefault="006375DF" w:rsidP="00E22262">
            <w:pPr>
              <w:spacing w:after="120"/>
              <w:jc w:val="center"/>
            </w:pPr>
            <w:sdt>
              <w:sdtPr>
                <w:rPr>
                  <w:rFonts w:eastAsia="Arial"/>
                </w:rPr>
                <w:id w:val="1701200013"/>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15E3A35F" w14:textId="77777777" w:rsidTr="00E22262">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1AF6894F" w14:textId="77777777" w:rsidR="00647418" w:rsidRPr="00CE6C03" w:rsidRDefault="00647418" w:rsidP="00926DB6">
            <w:pPr>
              <w:numPr>
                <w:ilvl w:val="0"/>
                <w:numId w:val="114"/>
              </w:numPr>
              <w:suppressAutoHyphens/>
              <w:autoSpaceDN w:val="0"/>
              <w:spacing w:before="120" w:after="120"/>
              <w:ind w:left="453" w:hanging="358"/>
              <w:textAlignment w:val="baseline"/>
              <w:rPr>
                <w:rFonts w:eastAsia="Arial"/>
              </w:rPr>
            </w:pPr>
            <w:r w:rsidRPr="00CE6C03">
              <w:rPr>
                <w:rFonts w:eastAsia="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EFE5AB6" w14:textId="145187A9" w:rsidR="00647418" w:rsidRPr="00CE6C03" w:rsidRDefault="006375DF" w:rsidP="00E22262">
            <w:pPr>
              <w:spacing w:after="120"/>
              <w:jc w:val="center"/>
            </w:pPr>
            <w:sdt>
              <w:sdtPr>
                <w:rPr>
                  <w:rFonts w:eastAsia="Arial"/>
                </w:rPr>
                <w:id w:val="1516030874"/>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EEAEF1A" w14:textId="305C27A1" w:rsidR="00647418" w:rsidRPr="00CE6C03" w:rsidRDefault="006375DF" w:rsidP="00E22262">
            <w:pPr>
              <w:spacing w:after="120"/>
              <w:jc w:val="center"/>
            </w:pPr>
            <w:sdt>
              <w:sdtPr>
                <w:rPr>
                  <w:rFonts w:eastAsia="Arial"/>
                </w:rPr>
                <w:id w:val="765262157"/>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3F263BA1" w14:textId="77777777" w:rsidTr="00E22262">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58FF2EC7" w14:textId="77777777" w:rsidR="00647418" w:rsidRPr="00CE6C03" w:rsidRDefault="00647418" w:rsidP="00B11A37">
            <w:pPr>
              <w:spacing w:before="120" w:after="120"/>
              <w:ind w:left="878"/>
            </w:pPr>
            <w:r w:rsidRPr="00CE6C03">
              <w:rPr>
                <w:rFonts w:eastAsia="Arial"/>
              </w:rPr>
              <w:t>(i)</w:t>
            </w:r>
            <w:r w:rsidRPr="00CE6C03">
              <w:rPr>
                <w:rFonts w:eastAsia="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0B27C22" w14:textId="1C674AF2" w:rsidR="00647418" w:rsidRPr="00CE6C03" w:rsidRDefault="006375DF" w:rsidP="00E22262">
            <w:pPr>
              <w:spacing w:after="120"/>
              <w:jc w:val="center"/>
            </w:pPr>
            <w:sdt>
              <w:sdtPr>
                <w:rPr>
                  <w:rFonts w:eastAsia="Arial"/>
                </w:rPr>
                <w:id w:val="-1261365247"/>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A50F725" w14:textId="582462F9" w:rsidR="00647418" w:rsidRPr="00CE6C03" w:rsidRDefault="006375DF" w:rsidP="00E22262">
            <w:pPr>
              <w:spacing w:after="120"/>
              <w:jc w:val="center"/>
            </w:pPr>
            <w:sdt>
              <w:sdtPr>
                <w:rPr>
                  <w:rFonts w:eastAsia="Arial"/>
                </w:rPr>
                <w:id w:val="-2090529345"/>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65C4B329" w14:textId="77777777" w:rsidTr="00E22262">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38CA6CA0" w14:textId="77777777" w:rsidR="00647418" w:rsidRPr="00CE6C03" w:rsidRDefault="00647418" w:rsidP="00B11A37">
            <w:pPr>
              <w:spacing w:before="120" w:after="120"/>
              <w:ind w:left="878"/>
            </w:pPr>
            <w:r w:rsidRPr="00CE6C03">
              <w:rPr>
                <w:rFonts w:eastAsia="Arial"/>
              </w:rPr>
              <w:t>(ii)</w:t>
            </w:r>
            <w:r w:rsidRPr="00CE6C03">
              <w:rPr>
                <w:rFonts w:eastAsia="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8B6077F" w14:textId="0DDF8065" w:rsidR="00647418" w:rsidRPr="00CE6C03" w:rsidRDefault="006375DF" w:rsidP="00E22262">
            <w:pPr>
              <w:spacing w:after="120"/>
              <w:jc w:val="center"/>
            </w:pPr>
            <w:sdt>
              <w:sdtPr>
                <w:rPr>
                  <w:rFonts w:eastAsia="Arial"/>
                </w:rPr>
                <w:id w:val="233520075"/>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A4A7705" w14:textId="41E06DCF" w:rsidR="00647418" w:rsidRPr="00CE6C03" w:rsidRDefault="006375DF" w:rsidP="00E22262">
            <w:pPr>
              <w:spacing w:after="120"/>
              <w:jc w:val="center"/>
            </w:pPr>
            <w:sdt>
              <w:sdtPr>
                <w:rPr>
                  <w:rFonts w:eastAsia="Arial"/>
                </w:rPr>
                <w:id w:val="-1533347673"/>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0DEC2087" w14:textId="77777777" w:rsidTr="00E22262">
        <w:trPr>
          <w:trHeight w:val="4860"/>
        </w:trPr>
        <w:tc>
          <w:tcPr>
            <w:tcW w:w="5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461A1C83" w14:textId="77777777" w:rsidR="00647418" w:rsidRPr="00CE6C03" w:rsidRDefault="00647418" w:rsidP="00CD0964"/>
          <w:p w14:paraId="72C4A7A7" w14:textId="77777777" w:rsidR="00647418" w:rsidRPr="00CE6C03" w:rsidRDefault="00647418" w:rsidP="00CD0964">
            <w:r w:rsidRPr="00CE6C03">
              <w:rPr>
                <w:rFonts w:eastAsia="Arial"/>
                <w:b/>
                <w:u w:val="single"/>
              </w:rPr>
              <w:t>Non-payment of taxes</w:t>
            </w:r>
          </w:p>
          <w:p w14:paraId="7D60983E" w14:textId="77777777" w:rsidR="00647418" w:rsidRPr="00CE6C03" w:rsidRDefault="00647418" w:rsidP="00CD0964">
            <w:r w:rsidRPr="00CE6C03">
              <w:rPr>
                <w:rFonts w:eastAsia="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7DBD75FC" w14:textId="77777777" w:rsidR="00647418" w:rsidRPr="00CE6C03" w:rsidRDefault="00647418" w:rsidP="00CD0964">
            <w:r w:rsidRPr="00CE6C03">
              <w:rPr>
                <w:rFonts w:eastAsia="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864414D" w14:textId="39A3908D" w:rsidR="00647418" w:rsidRPr="00CE6C03" w:rsidRDefault="006375DF" w:rsidP="00E22262">
            <w:pPr>
              <w:spacing w:after="120"/>
              <w:jc w:val="center"/>
            </w:pPr>
            <w:sdt>
              <w:sdtPr>
                <w:rPr>
                  <w:rFonts w:eastAsia="Arial"/>
                </w:rPr>
                <w:id w:val="522438600"/>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2A1172" w14:textId="079C3B0A" w:rsidR="00647418" w:rsidRPr="00CE6C03" w:rsidRDefault="006375DF" w:rsidP="00E22262">
            <w:pPr>
              <w:spacing w:after="120"/>
              <w:jc w:val="center"/>
            </w:pPr>
            <w:sdt>
              <w:sdtPr>
                <w:rPr>
                  <w:rFonts w:eastAsia="Arial"/>
                </w:rPr>
                <w:id w:val="-1303230434"/>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bl>
    <w:p w14:paraId="236D6C6E" w14:textId="77777777" w:rsidR="008F604A" w:rsidRPr="00CE6C03" w:rsidRDefault="008F604A" w:rsidP="00B256BE">
      <w:pPr>
        <w:pStyle w:val="ONEH1-Nonum"/>
      </w:pPr>
      <w:r w:rsidRPr="00B554D3">
        <w:rPr>
          <w:rFonts w:eastAsia="Arial"/>
        </w:rPr>
        <w:t>3. Grounds for discretionary exclusion – Part 1</w:t>
      </w:r>
    </w:p>
    <w:p w14:paraId="37E57ADF" w14:textId="576E50C9" w:rsidR="008F604A" w:rsidRPr="00CE6C03" w:rsidRDefault="008F604A" w:rsidP="00B256BE">
      <w:pPr>
        <w:pStyle w:val="LeftSide"/>
      </w:pPr>
      <w:bookmarkStart w:id="113" w:name="h.30j0zll"/>
      <w:bookmarkEnd w:id="113"/>
      <w:r w:rsidRPr="00CE6C03">
        <w:rPr>
          <w:rFonts w:eastAsia="Arial"/>
        </w:rPr>
        <w:t xml:space="preserve">The </w:t>
      </w:r>
      <w:r w:rsidR="00CE741C">
        <w:rPr>
          <w:rFonts w:eastAsia="Arial"/>
        </w:rPr>
        <w:t>HRA</w:t>
      </w:r>
      <w:r w:rsidRPr="00CE6C03">
        <w:rPr>
          <w:rFonts w:eastAsia="Arial"/>
        </w:rPr>
        <w:t xml:space="preserve"> may exclude any Supplier who answers ‘Yes’ in any of the following situations set out in paragraphs (a) to (i); </w:t>
      </w:r>
    </w:p>
    <w:p w14:paraId="79A79EB7" w14:textId="77777777" w:rsidR="008F604A" w:rsidRPr="00CE6C03" w:rsidRDefault="008F604A" w:rsidP="008F604A">
      <w:pPr>
        <w:jc w:val="both"/>
      </w:pPr>
    </w:p>
    <w:tbl>
      <w:tblPr>
        <w:tblW w:w="9679" w:type="dxa"/>
        <w:tblInd w:w="-27" w:type="dxa"/>
        <w:tblLayout w:type="fixed"/>
        <w:tblCellMar>
          <w:left w:w="10" w:type="dxa"/>
          <w:right w:w="10" w:type="dxa"/>
        </w:tblCellMar>
        <w:tblLook w:val="0000" w:firstRow="0" w:lastRow="0" w:firstColumn="0" w:lastColumn="0" w:noHBand="0" w:noVBand="0"/>
      </w:tblPr>
      <w:tblGrid>
        <w:gridCol w:w="6437"/>
        <w:gridCol w:w="1621"/>
        <w:gridCol w:w="1621"/>
      </w:tblGrid>
      <w:tr w:rsidR="008F604A" w:rsidRPr="00CE6C03" w14:paraId="0C4B4306" w14:textId="77777777" w:rsidTr="00F212FC">
        <w:tc>
          <w:tcPr>
            <w:tcW w:w="643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2E80CD4A" w14:textId="77777777" w:rsidR="008F604A" w:rsidRPr="00CE6C03" w:rsidRDefault="008F604A" w:rsidP="00CD0964">
            <w:pPr>
              <w:spacing w:before="80"/>
              <w:jc w:val="both"/>
            </w:pPr>
            <w:r w:rsidRPr="00CE6C03">
              <w:rPr>
                <w:rFonts w:eastAsia="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1E505EA3" w14:textId="77777777" w:rsidR="008F604A" w:rsidRPr="00CE6C03" w:rsidRDefault="008F604A" w:rsidP="00CD0964">
            <w:pPr>
              <w:jc w:val="center"/>
            </w:pPr>
            <w:r w:rsidRPr="00CE6C03">
              <w:rPr>
                <w:rFonts w:eastAsia="Arial"/>
                <w:b/>
              </w:rPr>
              <w:t>Please indicate your answer by marking ‘X’ in the relevant box.</w:t>
            </w:r>
          </w:p>
        </w:tc>
      </w:tr>
      <w:tr w:rsidR="008F604A" w:rsidRPr="00CE6C03" w14:paraId="7511031E" w14:textId="77777777" w:rsidTr="00E22262">
        <w:tc>
          <w:tcPr>
            <w:tcW w:w="643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3E56EC4F" w14:textId="77777777" w:rsidR="008F604A" w:rsidRPr="00CE6C03" w:rsidRDefault="008F604A" w:rsidP="00CD0964">
            <w:pPr>
              <w:spacing w:before="80"/>
              <w:jc w:val="both"/>
            </w:pPr>
          </w:p>
        </w:tc>
        <w:tc>
          <w:tcPr>
            <w:tcW w:w="1621" w:type="dxa"/>
            <w:tcBorders>
              <w:top w:val="single" w:sz="4" w:space="0" w:color="000000"/>
              <w:left w:val="single" w:sz="4" w:space="0" w:color="000000"/>
              <w:bottom w:val="single" w:sz="4" w:space="0" w:color="000000"/>
              <w:right w:val="single" w:sz="4" w:space="0" w:color="000000"/>
            </w:tcBorders>
            <w:shd w:val="pct5" w:color="auto" w:fill="auto"/>
            <w:tcMar>
              <w:top w:w="0" w:type="dxa"/>
              <w:left w:w="115" w:type="dxa"/>
              <w:bottom w:w="0" w:type="dxa"/>
              <w:right w:w="115" w:type="dxa"/>
            </w:tcMar>
          </w:tcPr>
          <w:p w14:paraId="27B47635" w14:textId="77777777" w:rsidR="008F604A" w:rsidRPr="00CE6C03" w:rsidRDefault="008F604A" w:rsidP="00CD0964">
            <w:pPr>
              <w:jc w:val="center"/>
            </w:pPr>
            <w:r w:rsidRPr="00CE6C03">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pct5" w:color="auto" w:fill="auto"/>
            <w:tcMar>
              <w:top w:w="0" w:type="dxa"/>
              <w:left w:w="115" w:type="dxa"/>
              <w:bottom w:w="0" w:type="dxa"/>
              <w:right w:w="115" w:type="dxa"/>
            </w:tcMar>
          </w:tcPr>
          <w:p w14:paraId="51278B1F" w14:textId="77777777" w:rsidR="008F604A" w:rsidRPr="00CE6C03" w:rsidRDefault="008F604A" w:rsidP="00CD0964">
            <w:pPr>
              <w:jc w:val="center"/>
            </w:pPr>
            <w:r w:rsidRPr="00CE6C03">
              <w:rPr>
                <w:rFonts w:eastAsia="Arial"/>
                <w:b/>
              </w:rPr>
              <w:t>No</w:t>
            </w:r>
          </w:p>
        </w:tc>
      </w:tr>
      <w:tr w:rsidR="00647418" w:rsidRPr="00CE6C03" w14:paraId="740EFF89" w14:textId="77777777" w:rsidTr="00E22262">
        <w:tc>
          <w:tcPr>
            <w:tcW w:w="6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28B19474" w14:textId="77777777" w:rsidR="00647418" w:rsidRPr="00CE6C03" w:rsidRDefault="00647418" w:rsidP="00E754EA">
            <w:pPr>
              <w:numPr>
                <w:ilvl w:val="0"/>
                <w:numId w:val="115"/>
              </w:numPr>
              <w:suppressAutoHyphens/>
              <w:autoSpaceDN w:val="0"/>
              <w:spacing w:before="80" w:line="276" w:lineRule="auto"/>
              <w:ind w:left="453" w:hanging="358"/>
              <w:textAlignment w:val="baseline"/>
              <w:rPr>
                <w:rFonts w:eastAsia="Arial"/>
              </w:rPr>
            </w:pPr>
            <w:bookmarkStart w:id="114" w:name="h.1fob9te"/>
            <w:bookmarkEnd w:id="114"/>
            <w:r w:rsidRPr="00CE6C03">
              <w:rPr>
                <w:rFonts w:eastAsia="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F98F80A" w14:textId="3EACF3C7" w:rsidR="00647418" w:rsidRPr="00CE6C03" w:rsidRDefault="006375DF" w:rsidP="00E22262">
            <w:pPr>
              <w:jc w:val="center"/>
            </w:pPr>
            <w:sdt>
              <w:sdtPr>
                <w:rPr>
                  <w:rFonts w:eastAsia="Arial"/>
                </w:rPr>
                <w:id w:val="-1903359064"/>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A705F90" w14:textId="1C4F8A62" w:rsidR="00647418" w:rsidRPr="00CE6C03" w:rsidRDefault="006375DF" w:rsidP="00E22262">
            <w:pPr>
              <w:jc w:val="center"/>
            </w:pPr>
            <w:sdt>
              <w:sdtPr>
                <w:rPr>
                  <w:rFonts w:eastAsia="Arial"/>
                </w:rPr>
                <w:id w:val="1826008983"/>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191F1B0A" w14:textId="77777777" w:rsidTr="00E22262">
        <w:tc>
          <w:tcPr>
            <w:tcW w:w="6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E6E1E01" w14:textId="77777777" w:rsidR="00647418" w:rsidRPr="00CE6C03" w:rsidRDefault="00647418" w:rsidP="00E754EA">
            <w:pPr>
              <w:numPr>
                <w:ilvl w:val="0"/>
                <w:numId w:val="115"/>
              </w:numPr>
              <w:suppressAutoHyphens/>
              <w:autoSpaceDN w:val="0"/>
              <w:spacing w:before="80" w:line="276" w:lineRule="auto"/>
              <w:ind w:left="453" w:hanging="358"/>
              <w:textAlignment w:val="baseline"/>
              <w:rPr>
                <w:rFonts w:eastAsia="Arial"/>
              </w:rPr>
            </w:pPr>
            <w:r w:rsidRPr="00CE6C03">
              <w:rPr>
                <w:rFonts w:eastAsia="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1821AA6" w14:textId="01CD8295" w:rsidR="00647418" w:rsidRPr="00CE6C03" w:rsidRDefault="006375DF" w:rsidP="00E22262">
            <w:pPr>
              <w:jc w:val="center"/>
            </w:pPr>
            <w:sdt>
              <w:sdtPr>
                <w:rPr>
                  <w:rFonts w:eastAsia="Arial"/>
                </w:rPr>
                <w:id w:val="-776801467"/>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745501C" w14:textId="5DAA3882" w:rsidR="00647418" w:rsidRPr="00CE6C03" w:rsidRDefault="006375DF" w:rsidP="00E22262">
            <w:pPr>
              <w:jc w:val="center"/>
            </w:pPr>
            <w:sdt>
              <w:sdtPr>
                <w:rPr>
                  <w:rFonts w:eastAsia="Arial"/>
                </w:rPr>
                <w:id w:val="-2010278855"/>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1AB4725A" w14:textId="77777777" w:rsidTr="00E22262">
        <w:trPr>
          <w:trHeight w:val="660"/>
        </w:trPr>
        <w:tc>
          <w:tcPr>
            <w:tcW w:w="6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595D1271" w14:textId="77777777" w:rsidR="00647418" w:rsidRPr="00CE6C03" w:rsidRDefault="00647418" w:rsidP="00926DB6">
            <w:pPr>
              <w:numPr>
                <w:ilvl w:val="0"/>
                <w:numId w:val="115"/>
              </w:numPr>
              <w:suppressAutoHyphens/>
              <w:autoSpaceDN w:val="0"/>
              <w:spacing w:before="80" w:line="276" w:lineRule="auto"/>
              <w:ind w:left="453" w:hanging="358"/>
              <w:jc w:val="both"/>
              <w:textAlignment w:val="baseline"/>
              <w:rPr>
                <w:rFonts w:eastAsia="Arial"/>
              </w:rPr>
            </w:pPr>
            <w:r w:rsidRPr="00CE6C03">
              <w:rPr>
                <w:rFonts w:eastAsia="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29961A6" w14:textId="19FD911C" w:rsidR="00647418" w:rsidRPr="00CE6C03" w:rsidRDefault="006375DF" w:rsidP="00E22262">
            <w:pPr>
              <w:jc w:val="center"/>
            </w:pPr>
            <w:sdt>
              <w:sdtPr>
                <w:rPr>
                  <w:rFonts w:eastAsia="Arial"/>
                </w:rPr>
                <w:id w:val="-863205787"/>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440D06" w14:textId="09817A8B" w:rsidR="00647418" w:rsidRPr="00CE6C03" w:rsidRDefault="006375DF" w:rsidP="00E22262">
            <w:pPr>
              <w:jc w:val="center"/>
            </w:pPr>
            <w:sdt>
              <w:sdtPr>
                <w:rPr>
                  <w:rFonts w:eastAsia="Arial"/>
                </w:rPr>
                <w:id w:val="1600683059"/>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57913EF0" w14:textId="77777777" w:rsidTr="00E22262">
        <w:tc>
          <w:tcPr>
            <w:tcW w:w="6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1793B200" w14:textId="77777777" w:rsidR="00647418" w:rsidRPr="00CE6C03" w:rsidRDefault="00647418" w:rsidP="00926DB6">
            <w:pPr>
              <w:numPr>
                <w:ilvl w:val="0"/>
                <w:numId w:val="115"/>
              </w:numPr>
              <w:suppressAutoHyphens/>
              <w:autoSpaceDN w:val="0"/>
              <w:spacing w:after="200" w:line="276" w:lineRule="auto"/>
              <w:ind w:left="453" w:hanging="358"/>
              <w:textAlignment w:val="baseline"/>
              <w:rPr>
                <w:rFonts w:eastAsia="Arial"/>
              </w:rPr>
            </w:pPr>
            <w:r w:rsidRPr="00CE6C03">
              <w:rPr>
                <w:rFonts w:eastAsia="Arial"/>
              </w:rPr>
              <w:t xml:space="preserve">your organisation has entered into agreements with other </w:t>
            </w:r>
            <w:r w:rsidRPr="00CE6C03">
              <w:rPr>
                <w:rFonts w:eastAsia="Arial"/>
              </w:rPr>
              <w:lastRenderedPageBreak/>
              <w:t>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8207289" w14:textId="5EF6AF0A" w:rsidR="00647418" w:rsidRPr="00CE6C03" w:rsidRDefault="006375DF" w:rsidP="00E22262">
            <w:pPr>
              <w:jc w:val="center"/>
            </w:pPr>
            <w:sdt>
              <w:sdtPr>
                <w:rPr>
                  <w:rFonts w:eastAsia="Arial"/>
                </w:rPr>
                <w:id w:val="-1425331185"/>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FD69EA7" w14:textId="2660E543" w:rsidR="00647418" w:rsidRPr="00CE6C03" w:rsidRDefault="006375DF" w:rsidP="00E22262">
            <w:pPr>
              <w:jc w:val="center"/>
            </w:pPr>
            <w:sdt>
              <w:sdtPr>
                <w:rPr>
                  <w:rFonts w:eastAsia="Arial"/>
                </w:rPr>
                <w:id w:val="-1647585941"/>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351834A3" w14:textId="77777777" w:rsidTr="00E22262">
        <w:tc>
          <w:tcPr>
            <w:tcW w:w="6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A2867F5" w14:textId="77777777" w:rsidR="00647418" w:rsidRPr="00CE6C03" w:rsidRDefault="00647418" w:rsidP="00926DB6">
            <w:pPr>
              <w:numPr>
                <w:ilvl w:val="0"/>
                <w:numId w:val="115"/>
              </w:numPr>
              <w:suppressAutoHyphens/>
              <w:autoSpaceDN w:val="0"/>
              <w:spacing w:after="200" w:line="276" w:lineRule="auto"/>
              <w:ind w:left="453" w:hanging="358"/>
              <w:textAlignment w:val="baseline"/>
              <w:rPr>
                <w:rFonts w:eastAsia="Arial"/>
              </w:rPr>
            </w:pPr>
            <w:r w:rsidRPr="00CE6C03">
              <w:rPr>
                <w:rFonts w:eastAsia="Arial"/>
              </w:rPr>
              <w:lastRenderedPageBreak/>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B291BFC" w14:textId="322730E4" w:rsidR="00647418" w:rsidRPr="00CE6C03" w:rsidRDefault="006375DF" w:rsidP="00E22262">
            <w:pPr>
              <w:jc w:val="center"/>
            </w:pPr>
            <w:sdt>
              <w:sdtPr>
                <w:rPr>
                  <w:rFonts w:eastAsia="Arial"/>
                </w:rPr>
                <w:id w:val="-594560376"/>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32387A8" w14:textId="7CA9C90D" w:rsidR="00647418" w:rsidRPr="00CE6C03" w:rsidRDefault="006375DF" w:rsidP="00E22262">
            <w:pPr>
              <w:jc w:val="center"/>
            </w:pPr>
            <w:sdt>
              <w:sdtPr>
                <w:rPr>
                  <w:rFonts w:eastAsia="Arial"/>
                </w:rPr>
                <w:id w:val="1226189068"/>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426409EA" w14:textId="77777777" w:rsidTr="00E22262">
        <w:tc>
          <w:tcPr>
            <w:tcW w:w="6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CA82DBF" w14:textId="77777777" w:rsidR="00647418" w:rsidRPr="00CE6C03" w:rsidRDefault="00647418" w:rsidP="00926DB6">
            <w:pPr>
              <w:numPr>
                <w:ilvl w:val="0"/>
                <w:numId w:val="115"/>
              </w:numPr>
              <w:suppressAutoHyphens/>
              <w:autoSpaceDN w:val="0"/>
              <w:spacing w:after="200" w:line="276" w:lineRule="auto"/>
              <w:ind w:left="453" w:hanging="358"/>
              <w:textAlignment w:val="baseline"/>
              <w:rPr>
                <w:rFonts w:eastAsia="Arial"/>
              </w:rPr>
            </w:pPr>
            <w:r w:rsidRPr="00CE6C03">
              <w:rPr>
                <w:rFonts w:eastAsia="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AF0051A" w14:textId="1967A866" w:rsidR="00647418" w:rsidRPr="00CE6C03" w:rsidRDefault="006375DF" w:rsidP="00E22262">
            <w:pPr>
              <w:jc w:val="center"/>
            </w:pPr>
            <w:sdt>
              <w:sdtPr>
                <w:rPr>
                  <w:rFonts w:eastAsia="Arial"/>
                </w:rPr>
                <w:id w:val="824554866"/>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5009514" w14:textId="16EEDE70" w:rsidR="00647418" w:rsidRPr="00CE6C03" w:rsidRDefault="006375DF" w:rsidP="00E22262">
            <w:pPr>
              <w:jc w:val="center"/>
            </w:pPr>
            <w:sdt>
              <w:sdtPr>
                <w:rPr>
                  <w:rFonts w:eastAsia="Arial"/>
                </w:rPr>
                <w:id w:val="1902631128"/>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5D05DE99" w14:textId="77777777" w:rsidTr="00E22262">
        <w:tc>
          <w:tcPr>
            <w:tcW w:w="6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12DD3432" w14:textId="77777777" w:rsidR="00647418" w:rsidRPr="00CE6C03" w:rsidRDefault="00647418" w:rsidP="00926DB6">
            <w:pPr>
              <w:numPr>
                <w:ilvl w:val="0"/>
                <w:numId w:val="115"/>
              </w:numPr>
              <w:suppressAutoHyphens/>
              <w:autoSpaceDN w:val="0"/>
              <w:spacing w:line="276" w:lineRule="auto"/>
              <w:ind w:left="453" w:hanging="358"/>
              <w:textAlignment w:val="baseline"/>
              <w:rPr>
                <w:rFonts w:eastAsia="Arial"/>
              </w:rPr>
            </w:pPr>
            <w:r w:rsidRPr="00CE6C03">
              <w:rPr>
                <w:rFonts w:eastAsia="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B282201" w14:textId="114A3C9B" w:rsidR="00647418" w:rsidRPr="00CE6C03" w:rsidRDefault="006375DF" w:rsidP="00E22262">
            <w:pPr>
              <w:jc w:val="center"/>
            </w:pPr>
            <w:sdt>
              <w:sdtPr>
                <w:rPr>
                  <w:rFonts w:eastAsia="Arial"/>
                </w:rPr>
                <w:id w:val="-911235494"/>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AD50E9" w14:textId="6842F965" w:rsidR="00647418" w:rsidRPr="00CE6C03" w:rsidRDefault="006375DF" w:rsidP="00E22262">
            <w:pPr>
              <w:jc w:val="center"/>
            </w:pPr>
            <w:sdt>
              <w:sdtPr>
                <w:rPr>
                  <w:rFonts w:eastAsia="Arial"/>
                </w:rPr>
                <w:id w:val="-804854306"/>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1A66DD36" w14:textId="77777777" w:rsidTr="00E22262">
        <w:tc>
          <w:tcPr>
            <w:tcW w:w="6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45397942" w14:textId="77777777" w:rsidR="00647418" w:rsidRPr="00CE6C03" w:rsidRDefault="00647418" w:rsidP="00926DB6">
            <w:pPr>
              <w:numPr>
                <w:ilvl w:val="0"/>
                <w:numId w:val="115"/>
              </w:numPr>
              <w:suppressAutoHyphens/>
              <w:autoSpaceDN w:val="0"/>
              <w:spacing w:line="276" w:lineRule="auto"/>
              <w:ind w:left="453" w:hanging="358"/>
              <w:textAlignment w:val="baseline"/>
              <w:rPr>
                <w:rFonts w:eastAsia="Arial"/>
              </w:rPr>
            </w:pPr>
            <w:r w:rsidRPr="00CE6C03">
              <w:rPr>
                <w:rFonts w:eastAsia="Arial"/>
              </w:rPr>
              <w:t>your organisation—</w:t>
            </w:r>
          </w:p>
          <w:p w14:paraId="48EDC579" w14:textId="77777777" w:rsidR="00647418" w:rsidRPr="00CE6C03" w:rsidRDefault="00647418" w:rsidP="00B11A37">
            <w:pPr>
              <w:ind w:left="453"/>
            </w:pPr>
            <w:r w:rsidRPr="00CE6C03">
              <w:rPr>
                <w:rFonts w:eastAsia="Arial"/>
              </w:rPr>
              <w:t>(i)</w:t>
            </w:r>
            <w:r w:rsidRPr="00CE6C03">
              <w:rPr>
                <w:rFonts w:eastAsia="Arial"/>
              </w:rPr>
              <w:tab/>
              <w:t>has been guilty of serious misrepresentation in supplying the information required for the verification of the absence of grounds for exclusion or the fulfilment of the selection criteria; or</w:t>
            </w:r>
          </w:p>
          <w:p w14:paraId="64BD8D65" w14:textId="77777777" w:rsidR="00647418" w:rsidRPr="00CE6C03" w:rsidRDefault="00647418" w:rsidP="00B11A37">
            <w:pPr>
              <w:ind w:left="453"/>
            </w:pPr>
            <w:r w:rsidRPr="00CE6C03">
              <w:rPr>
                <w:rFonts w:eastAsia="Arial"/>
              </w:rPr>
              <w:t>(ii)</w:t>
            </w:r>
            <w:r w:rsidRPr="00CE6C03">
              <w:rPr>
                <w:rFonts w:eastAsia="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6E63EBF" w14:textId="1B5D9B11" w:rsidR="00647418" w:rsidRPr="00CE6C03" w:rsidRDefault="006375DF" w:rsidP="00E22262">
            <w:pPr>
              <w:jc w:val="center"/>
            </w:pPr>
            <w:sdt>
              <w:sdtPr>
                <w:rPr>
                  <w:rFonts w:eastAsia="Arial"/>
                </w:rPr>
                <w:id w:val="-657692585"/>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A02042B" w14:textId="1942A6F2" w:rsidR="00647418" w:rsidRPr="00CE6C03" w:rsidRDefault="006375DF" w:rsidP="00E22262">
            <w:pPr>
              <w:jc w:val="center"/>
            </w:pPr>
            <w:sdt>
              <w:sdtPr>
                <w:rPr>
                  <w:rFonts w:eastAsia="Arial"/>
                </w:rPr>
                <w:id w:val="-500897749"/>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B11A37" w:rsidRPr="00CE6C03" w14:paraId="0672D545" w14:textId="77777777" w:rsidTr="00375951">
        <w:tc>
          <w:tcPr>
            <w:tcW w:w="6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7411032" w14:textId="77777777" w:rsidR="00B11A37" w:rsidRPr="00CE6C03" w:rsidRDefault="00B11A37" w:rsidP="00B11A37">
            <w:pPr>
              <w:ind w:left="878"/>
            </w:pPr>
            <w:r w:rsidRPr="00CE6C03">
              <w:rPr>
                <w:rFonts w:eastAsia="Arial"/>
              </w:rPr>
              <w:t>(i) your organisation has undertaken to</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35D898E" w14:textId="745E1BC0" w:rsidR="00B11A37" w:rsidRPr="00CE6C03" w:rsidRDefault="00B11A37" w:rsidP="00E22262">
            <w:pPr>
              <w:jc w:val="center"/>
            </w:pPr>
          </w:p>
        </w:tc>
      </w:tr>
      <w:tr w:rsidR="00647418" w:rsidRPr="00CE6C03" w14:paraId="6D17A12F" w14:textId="77777777" w:rsidTr="00E22262">
        <w:tc>
          <w:tcPr>
            <w:tcW w:w="6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E6C72E2" w14:textId="2B30F6C2" w:rsidR="00647418" w:rsidRPr="00CE6C03" w:rsidRDefault="00647418" w:rsidP="00A16935">
            <w:pPr>
              <w:ind w:left="1445"/>
            </w:pPr>
            <w:r w:rsidRPr="00CE6C03">
              <w:rPr>
                <w:rFonts w:eastAsia="Arial"/>
              </w:rPr>
              <w:t>(aa)</w:t>
            </w:r>
            <w:r w:rsidRPr="00CE6C03">
              <w:rPr>
                <w:rFonts w:eastAsia="Arial"/>
              </w:rPr>
              <w:tab/>
              <w:t xml:space="preserve">unduly influence the decision-making process of the contracting </w:t>
            </w:r>
            <w:r>
              <w:rPr>
                <w:rFonts w:eastAsia="Arial"/>
              </w:rPr>
              <w:t>HRA</w:t>
            </w:r>
            <w:r w:rsidRPr="00CE6C03">
              <w:rPr>
                <w:rFonts w:eastAsia="Arial"/>
              </w:rPr>
              <w:t>,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180387F" w14:textId="2A1BBC67" w:rsidR="00647418" w:rsidRPr="00CE6C03" w:rsidRDefault="006375DF" w:rsidP="00E22262">
            <w:pPr>
              <w:jc w:val="center"/>
            </w:pPr>
            <w:sdt>
              <w:sdtPr>
                <w:rPr>
                  <w:rFonts w:eastAsia="Arial"/>
                </w:rPr>
                <w:id w:val="-920721858"/>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F04254C" w14:textId="6912B43F" w:rsidR="00647418" w:rsidRPr="00CE6C03" w:rsidRDefault="006375DF" w:rsidP="00E22262">
            <w:pPr>
              <w:jc w:val="center"/>
            </w:pPr>
            <w:sdt>
              <w:sdtPr>
                <w:rPr>
                  <w:rFonts w:eastAsia="Arial"/>
                </w:rPr>
                <w:id w:val="170911057"/>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60CB8129" w14:textId="77777777" w:rsidTr="00E22262">
        <w:tc>
          <w:tcPr>
            <w:tcW w:w="6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3E8F7A57" w14:textId="77777777" w:rsidR="00647418" w:rsidRPr="00CE6C03" w:rsidRDefault="00647418" w:rsidP="00A16935">
            <w:pPr>
              <w:ind w:left="1445"/>
            </w:pPr>
            <w:r w:rsidRPr="00CE6C03">
              <w:rPr>
                <w:rFonts w:eastAsia="Arial"/>
              </w:rPr>
              <w:t>(bb)</w:t>
            </w:r>
            <w:r w:rsidRPr="00CE6C03">
              <w:rPr>
                <w:rFonts w:eastAsia="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1553599" w14:textId="5DD6E296" w:rsidR="00647418" w:rsidRPr="00CE6C03" w:rsidRDefault="006375DF" w:rsidP="00E22262">
            <w:pPr>
              <w:jc w:val="center"/>
            </w:pPr>
            <w:sdt>
              <w:sdtPr>
                <w:rPr>
                  <w:rFonts w:eastAsia="Arial"/>
                </w:rPr>
                <w:id w:val="456376718"/>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CF5E7D3" w14:textId="4DEED3D9" w:rsidR="00647418" w:rsidRPr="00CE6C03" w:rsidRDefault="006375DF" w:rsidP="00E22262">
            <w:pPr>
              <w:jc w:val="center"/>
            </w:pPr>
            <w:sdt>
              <w:sdtPr>
                <w:rPr>
                  <w:rFonts w:eastAsia="Arial"/>
                </w:rPr>
                <w:id w:val="796806168"/>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r w:rsidR="00647418" w:rsidRPr="00CE6C03" w14:paraId="3AF8408F" w14:textId="77777777" w:rsidTr="00E22262">
        <w:tc>
          <w:tcPr>
            <w:tcW w:w="6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A26F73B" w14:textId="4C8EC36E" w:rsidR="00647418" w:rsidRPr="00CE6C03" w:rsidRDefault="00647418" w:rsidP="00B11A37">
            <w:pPr>
              <w:ind w:left="878"/>
            </w:pPr>
            <w:r w:rsidRPr="00CE6C03">
              <w:rPr>
                <w:rFonts w:eastAsia="Arial"/>
              </w:rPr>
              <w:t>(j)</w:t>
            </w:r>
            <w:r w:rsidRPr="00CE6C03">
              <w:rPr>
                <w:rFonts w:eastAsia="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3E77D82" w14:textId="7C2D5A0A" w:rsidR="00647418" w:rsidRPr="00CE6C03" w:rsidRDefault="006375DF" w:rsidP="00E22262">
            <w:pPr>
              <w:jc w:val="center"/>
            </w:pPr>
            <w:sdt>
              <w:sdtPr>
                <w:rPr>
                  <w:rFonts w:eastAsia="Arial"/>
                </w:rPr>
                <w:id w:val="-1132246770"/>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2C6AD6F" w14:textId="339E288B" w:rsidR="00647418" w:rsidRPr="00CE6C03" w:rsidRDefault="006375DF" w:rsidP="00E22262">
            <w:pPr>
              <w:jc w:val="center"/>
            </w:pPr>
            <w:sdt>
              <w:sdtPr>
                <w:rPr>
                  <w:rFonts w:eastAsia="Arial"/>
                </w:rPr>
                <w:id w:val="-439916229"/>
                <w14:checkbox>
                  <w14:checked w14:val="0"/>
                  <w14:checkedState w14:val="2612" w14:font="MS Gothic"/>
                  <w14:uncheckedState w14:val="2610" w14:font="MS Gothic"/>
                </w14:checkbox>
              </w:sdtPr>
              <w:sdtContent>
                <w:r w:rsidR="00647418">
                  <w:rPr>
                    <w:rFonts w:ascii="MS Gothic" w:eastAsia="MS Gothic" w:hAnsi="MS Gothic" w:hint="eastAsia"/>
                  </w:rPr>
                  <w:t>☐</w:t>
                </w:r>
              </w:sdtContent>
            </w:sdt>
            <w:r w:rsidR="00647418">
              <w:rPr>
                <w:rFonts w:eastAsia="Arial"/>
              </w:rPr>
              <w:t xml:space="preserve"> </w:t>
            </w:r>
            <w:r w:rsidR="00647418" w:rsidRPr="0015677B">
              <w:rPr>
                <w:rFonts w:eastAsia="Arial"/>
                <w:b/>
              </w:rPr>
              <w:t>No</w:t>
            </w:r>
          </w:p>
        </w:tc>
      </w:tr>
    </w:tbl>
    <w:p w14:paraId="6061ACEB" w14:textId="77777777" w:rsidR="008F604A" w:rsidRPr="00CE6C03" w:rsidRDefault="008F604A" w:rsidP="00B256BE">
      <w:pPr>
        <w:pStyle w:val="ONEH1-Nonum"/>
      </w:pPr>
      <w:r w:rsidRPr="00CE6C03">
        <w:rPr>
          <w:rFonts w:eastAsia="Arial"/>
        </w:rPr>
        <w:t>Conflicts of interest</w:t>
      </w:r>
    </w:p>
    <w:p w14:paraId="3ACE6184" w14:textId="00E9E3CF" w:rsidR="008F604A" w:rsidRPr="00CE6C03" w:rsidRDefault="008F604A" w:rsidP="00B256BE">
      <w:pPr>
        <w:pStyle w:val="LeftSide"/>
      </w:pPr>
      <w:r w:rsidRPr="00CE6C03">
        <w:rPr>
          <w:rFonts w:eastAsia="Arial"/>
        </w:rPr>
        <w:t xml:space="preserve">In accordance with question 3.1 (e), the </w:t>
      </w:r>
      <w:r w:rsidR="00CE741C">
        <w:rPr>
          <w:rFonts w:eastAsia="Arial"/>
        </w:rPr>
        <w:t>HRA</w:t>
      </w:r>
      <w:r w:rsidRPr="00CE6C03">
        <w:rPr>
          <w:rFonts w:eastAsia="Arial"/>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1A7FC59E" w14:textId="16E6F574" w:rsidR="008F604A" w:rsidRPr="00CE6C03" w:rsidRDefault="008F604A" w:rsidP="00B256BE">
      <w:pPr>
        <w:pStyle w:val="LeftSide"/>
      </w:pPr>
      <w:r w:rsidRPr="00CE6C03">
        <w:rPr>
          <w:rFonts w:eastAsia="Arial"/>
        </w:rPr>
        <w:t xml:space="preserve">Where there is any indication that a conflict of interest exists or may arise then it is the responsibility of the Supplier to inform the </w:t>
      </w:r>
      <w:r w:rsidR="00CE741C">
        <w:rPr>
          <w:rFonts w:eastAsia="Arial"/>
        </w:rPr>
        <w:t>HRA</w:t>
      </w:r>
      <w:r w:rsidRPr="00CE6C03">
        <w:rPr>
          <w:rFonts w:eastAsia="Arial"/>
        </w:rPr>
        <w:t>, detailing the conflict in a separate Appendix. Provided that it has been carried out in a transparent manner, routine pre-</w:t>
      </w:r>
      <w:r w:rsidRPr="00CE6C03">
        <w:rPr>
          <w:rFonts w:eastAsia="Arial"/>
        </w:rPr>
        <w:lastRenderedPageBreak/>
        <w:t xml:space="preserve">market engagement carried out by the </w:t>
      </w:r>
      <w:r w:rsidR="00CE741C">
        <w:rPr>
          <w:rFonts w:eastAsia="Arial"/>
        </w:rPr>
        <w:t>HRA</w:t>
      </w:r>
      <w:r w:rsidRPr="00CE6C03">
        <w:rPr>
          <w:rFonts w:eastAsia="Arial"/>
        </w:rPr>
        <w:t xml:space="preserve"> should not represent a conflict of interest for the Supplier.</w:t>
      </w:r>
    </w:p>
    <w:p w14:paraId="7FC05DFF" w14:textId="77777777" w:rsidR="008F604A" w:rsidRPr="00CE6C03" w:rsidRDefault="008F604A" w:rsidP="00B256BE">
      <w:pPr>
        <w:pStyle w:val="ONEH1-Nonum"/>
      </w:pPr>
      <w:r w:rsidRPr="00CE6C03">
        <w:rPr>
          <w:rFonts w:eastAsia="Arial"/>
        </w:rPr>
        <w:t>Taking Account of Bidders’ Past Performance</w:t>
      </w:r>
    </w:p>
    <w:p w14:paraId="49223372" w14:textId="79529B7F" w:rsidR="008F604A" w:rsidRPr="00CE6C03" w:rsidRDefault="008F604A" w:rsidP="00B256BE">
      <w:pPr>
        <w:pStyle w:val="LeftSide"/>
      </w:pPr>
      <w:r w:rsidRPr="00CE6C03">
        <w:rPr>
          <w:rFonts w:eastAsia="Arial"/>
        </w:rPr>
        <w:t xml:space="preserve">In accordance with question (g), the </w:t>
      </w:r>
      <w:r w:rsidR="00CE741C">
        <w:rPr>
          <w:rFonts w:eastAsia="Arial"/>
        </w:rPr>
        <w:t>HRA</w:t>
      </w:r>
      <w:r w:rsidRPr="00CE6C03">
        <w:rPr>
          <w:rFonts w:eastAsia="Arial"/>
        </w:rPr>
        <w:t xml:space="preserve"> may assess the past performance of a Supplier (through a Certificat</w:t>
      </w:r>
      <w:r w:rsidR="00086172">
        <w:rPr>
          <w:rFonts w:eastAsia="Arial"/>
        </w:rPr>
        <w:t>e of Performance provided by a c</w:t>
      </w:r>
      <w:r w:rsidRPr="00CE6C03">
        <w:rPr>
          <w:rFonts w:eastAsia="Arial"/>
        </w:rPr>
        <w:t xml:space="preserve">ustomer or other means of evidence). The </w:t>
      </w:r>
      <w:r w:rsidR="00CE741C">
        <w:rPr>
          <w:rFonts w:eastAsia="Arial"/>
        </w:rPr>
        <w:t>HRA</w:t>
      </w:r>
      <w:r w:rsidRPr="00CE6C03">
        <w:rPr>
          <w:rFonts w:eastAsia="Arial"/>
        </w:rPr>
        <w:t xml:space="preserve"> may take into account any failure to discharge obligations under the previous principal relevant contracts of the Supplier completing this </w:t>
      </w:r>
      <w:r>
        <w:rPr>
          <w:rFonts w:eastAsia="Arial"/>
        </w:rPr>
        <w:t>questionnaire</w:t>
      </w:r>
      <w:r w:rsidRPr="00CE6C03">
        <w:rPr>
          <w:rFonts w:eastAsia="Arial"/>
        </w:rPr>
        <w:t xml:space="preserve">. The </w:t>
      </w:r>
      <w:r w:rsidR="00CE741C">
        <w:rPr>
          <w:rFonts w:eastAsia="Arial"/>
        </w:rPr>
        <w:t>HRA</w:t>
      </w:r>
      <w:r w:rsidRPr="00CE6C03">
        <w:rPr>
          <w:rFonts w:eastAsia="Arial"/>
        </w:rPr>
        <w:t xml:space="preserve"> may also assess whether specified minimum standards for reliability for such contracts are met. </w:t>
      </w:r>
    </w:p>
    <w:p w14:paraId="1F8F862D" w14:textId="57F5D26C" w:rsidR="008F604A" w:rsidRPr="00CE6C03" w:rsidRDefault="008F604A" w:rsidP="00B256BE">
      <w:pPr>
        <w:pStyle w:val="LeftSide"/>
      </w:pPr>
      <w:r w:rsidRPr="00CE6C03">
        <w:rPr>
          <w:rFonts w:eastAsia="Arial"/>
        </w:rPr>
        <w:t xml:space="preserve">In addition, the </w:t>
      </w:r>
      <w:r w:rsidR="00CE741C">
        <w:rPr>
          <w:rFonts w:eastAsia="Arial"/>
        </w:rPr>
        <w:t>HRA</w:t>
      </w:r>
      <w:r w:rsidRPr="00CE6C03">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0C168E06" w14:textId="77777777" w:rsidR="008F604A" w:rsidRPr="00CE6C03" w:rsidRDefault="008F604A" w:rsidP="00B256BE">
      <w:pPr>
        <w:pStyle w:val="ONEH1-Nonum"/>
      </w:pPr>
      <w:r w:rsidRPr="00CE6C03">
        <w:rPr>
          <w:rFonts w:eastAsia="Arial"/>
        </w:rPr>
        <w:t xml:space="preserve">‘Self-cleaning’ </w:t>
      </w:r>
    </w:p>
    <w:p w14:paraId="0DB38B0A" w14:textId="3C6937F3" w:rsidR="008F604A" w:rsidRPr="00CE6C03" w:rsidRDefault="008F604A" w:rsidP="00B256BE">
      <w:pPr>
        <w:pStyle w:val="LeftSide"/>
        <w:rPr>
          <w:rFonts w:eastAsia="Arial"/>
        </w:rPr>
      </w:pPr>
      <w:bookmarkStart w:id="115" w:name="h.3znysh7"/>
      <w:bookmarkEnd w:id="115"/>
      <w:r w:rsidRPr="00CE6C03">
        <w:rPr>
          <w:rFonts w:eastAsia="Arial"/>
        </w:rPr>
        <w:t>Any Supplier that answers ‘Yes’ to questions 2.1, 2.2 and 3.1 should provide sufficient evidence, in a separate Appendix, that provides a summary of the circumstances and any remedial action that has taken place subsequently and effectively “</w:t>
      </w:r>
      <w:r w:rsidR="005063A6" w:rsidRPr="00CE6C03">
        <w:rPr>
          <w:rFonts w:eastAsia="Arial"/>
        </w:rPr>
        <w:t>self-cleans</w:t>
      </w:r>
      <w:r w:rsidRPr="00CE6C03">
        <w:rPr>
          <w:rFonts w:eastAsia="Arial"/>
        </w:rPr>
        <w:t xml:space="preserve">” the situation referred to in that question. The Supplier has to demonstrate it has taken such remedial action, to the satisfaction of the </w:t>
      </w:r>
      <w:r w:rsidR="00CE741C">
        <w:rPr>
          <w:rFonts w:eastAsia="Arial"/>
        </w:rPr>
        <w:t>HRA</w:t>
      </w:r>
      <w:r w:rsidRPr="00CE6C03">
        <w:rPr>
          <w:rFonts w:eastAsia="Arial"/>
        </w:rPr>
        <w:t xml:space="preserve"> in each case.  </w:t>
      </w:r>
    </w:p>
    <w:p w14:paraId="0EA21683" w14:textId="4385143F" w:rsidR="008F604A" w:rsidRPr="00CE6C03" w:rsidRDefault="008F604A" w:rsidP="00B256BE">
      <w:pPr>
        <w:pStyle w:val="LeftSide"/>
      </w:pPr>
      <w:r w:rsidRPr="00CE6C03">
        <w:rPr>
          <w:rFonts w:eastAsia="Arial"/>
        </w:rPr>
        <w:t xml:space="preserve">If such evidence is considered by the </w:t>
      </w:r>
      <w:r w:rsidR="00CE741C">
        <w:rPr>
          <w:rFonts w:eastAsia="Arial"/>
        </w:rPr>
        <w:t>HRA</w:t>
      </w:r>
      <w:r w:rsidRPr="00CE6C03">
        <w:rPr>
          <w:rFonts w:eastAsia="Arial"/>
        </w:rPr>
        <w:t xml:space="preserve"> (whose decision will be final) as sufficient, the economic operator concerned shall be allowed to continue in the procurement process.</w:t>
      </w:r>
    </w:p>
    <w:p w14:paraId="54FE9890" w14:textId="01B55A6B" w:rsidR="008F604A" w:rsidRPr="00CE6C03" w:rsidRDefault="008F604A" w:rsidP="00B256BE">
      <w:pPr>
        <w:pStyle w:val="LeftSide"/>
      </w:pPr>
      <w:bookmarkStart w:id="116" w:name="h.2et92p0"/>
      <w:bookmarkEnd w:id="116"/>
      <w:r w:rsidRPr="00CE6C03">
        <w:rPr>
          <w:rFonts w:eastAsia="Arial"/>
        </w:rPr>
        <w:t>In order for the evidence referred to above to be sufficient, the Supplier shall, as a minimum, prove that it has</w:t>
      </w:r>
      <w:r w:rsidR="005063A6">
        <w:rPr>
          <w:rFonts w:eastAsia="Arial"/>
        </w:rPr>
        <w:t>:</w:t>
      </w:r>
    </w:p>
    <w:p w14:paraId="462F9DE9" w14:textId="25AD91C8" w:rsidR="008F604A" w:rsidRPr="00CE6C03" w:rsidRDefault="008F604A" w:rsidP="00B256BE">
      <w:pPr>
        <w:pStyle w:val="ListBullet"/>
      </w:pPr>
      <w:bookmarkStart w:id="117" w:name="h.tyjcwt"/>
      <w:bookmarkEnd w:id="117"/>
      <w:r w:rsidRPr="00CE6C03">
        <w:rPr>
          <w:rFonts w:eastAsia="Arial"/>
        </w:rPr>
        <w:t>paid or undertaken to pay compensation in respect of any damage caused by the criminal offence or misconduct</w:t>
      </w:r>
    </w:p>
    <w:p w14:paraId="2BC9C611" w14:textId="641339D3" w:rsidR="008F604A" w:rsidRPr="00CE6C03" w:rsidRDefault="008F604A" w:rsidP="00B256BE">
      <w:pPr>
        <w:pStyle w:val="ListBullet"/>
      </w:pPr>
      <w:r w:rsidRPr="00CE6C03">
        <w:rPr>
          <w:rFonts w:eastAsia="Arial"/>
        </w:rPr>
        <w:t>clarified the facts and circumstances in a comprehensive manner by actively collaborating with the investigating authorities and</w:t>
      </w:r>
    </w:p>
    <w:p w14:paraId="76C04C85" w14:textId="77777777" w:rsidR="008F604A" w:rsidRPr="00CE6C03" w:rsidRDefault="008F604A" w:rsidP="00B256BE">
      <w:pPr>
        <w:pStyle w:val="ListBullet"/>
      </w:pPr>
      <w:bookmarkStart w:id="118" w:name="h.3dy6vkm"/>
      <w:bookmarkEnd w:id="118"/>
      <w:r w:rsidRPr="00CE6C03">
        <w:rPr>
          <w:rFonts w:eastAsia="Arial"/>
        </w:rPr>
        <w:t>taken concrete technical, organisational and personnel measures that are appropriate to prevent further criminal offences or misconduct.</w:t>
      </w:r>
    </w:p>
    <w:p w14:paraId="40581B19" w14:textId="3C152D70" w:rsidR="008F604A" w:rsidRPr="00CE6C03" w:rsidRDefault="008F604A" w:rsidP="00B256BE">
      <w:pPr>
        <w:pStyle w:val="LeftSide"/>
      </w:pPr>
      <w:bookmarkStart w:id="119" w:name="h.1t3h5sf"/>
      <w:bookmarkEnd w:id="119"/>
      <w:r w:rsidRPr="00CE6C03">
        <w:rPr>
          <w:rFonts w:eastAsia="Arial"/>
        </w:rPr>
        <w:t xml:space="preserve">The measures taken </w:t>
      </w:r>
      <w:r w:rsidRPr="00D218C9">
        <w:rPr>
          <w:rFonts w:eastAsia="Arial"/>
        </w:rPr>
        <w:t>by</w:t>
      </w:r>
      <w:r w:rsidRPr="00CE6C03">
        <w:rPr>
          <w:rFonts w:eastAsia="Arial"/>
        </w:rPr>
        <w:t xml:space="preserve"> the Supplier shall be evaluated taking into account the gravity and particular circumstances of the criminal offence or misconduct. Where the measures are considered by the </w:t>
      </w:r>
      <w:r w:rsidR="00CE741C">
        <w:rPr>
          <w:rFonts w:eastAsia="Arial"/>
        </w:rPr>
        <w:t>HRA</w:t>
      </w:r>
      <w:r w:rsidRPr="00CE6C03">
        <w:rPr>
          <w:rFonts w:eastAsia="Arial"/>
        </w:rPr>
        <w:t xml:space="preserve"> to be insufficient, the Supplier shall be given a statement of the reasons for that decision.</w:t>
      </w:r>
    </w:p>
    <w:p w14:paraId="1D5F34D9" w14:textId="24F74268" w:rsidR="008F604A" w:rsidRDefault="008F604A" w:rsidP="00926DB6">
      <w:pPr>
        <w:pStyle w:val="ONEH1-Nonum"/>
        <w:numPr>
          <w:ilvl w:val="0"/>
          <w:numId w:val="140"/>
        </w:numPr>
        <w:rPr>
          <w:rFonts w:eastAsia="Arial"/>
        </w:rPr>
      </w:pPr>
      <w:r w:rsidRPr="00FE483D">
        <w:rPr>
          <w:rFonts w:eastAsia="Arial"/>
        </w:rPr>
        <w:t>THIS SECTION IS NOT USED</w:t>
      </w:r>
    </w:p>
    <w:p w14:paraId="06714628" w14:textId="77777777" w:rsidR="00E754EA" w:rsidRDefault="00E754EA" w:rsidP="00E754EA">
      <w:pPr>
        <w:pStyle w:val="ONEH1-Nonum"/>
        <w:numPr>
          <w:ilvl w:val="0"/>
          <w:numId w:val="140"/>
        </w:numPr>
        <w:rPr>
          <w:rFonts w:eastAsia="Arial"/>
        </w:rPr>
      </w:pPr>
      <w:r w:rsidRPr="00FE483D">
        <w:rPr>
          <w:rFonts w:eastAsia="Arial"/>
        </w:rPr>
        <w:t>THIS SECTION IS NOT USED</w:t>
      </w:r>
    </w:p>
    <w:p w14:paraId="5ECE21E5" w14:textId="77777777" w:rsidR="00026402" w:rsidRPr="00026402" w:rsidRDefault="00026402" w:rsidP="00026402">
      <w:pPr>
        <w:pStyle w:val="LeftSide"/>
        <w:ind w:left="360"/>
      </w:pPr>
    </w:p>
    <w:p w14:paraId="687B2A78" w14:textId="77777777" w:rsidR="008F604A" w:rsidRPr="00FE483D" w:rsidRDefault="008F604A" w:rsidP="00B256BE">
      <w:pPr>
        <w:pStyle w:val="ONEH1-Nonum"/>
        <w:rPr>
          <w:rFonts w:eastAsia="Arial"/>
        </w:rPr>
      </w:pPr>
      <w:r w:rsidRPr="00FE483D">
        <w:rPr>
          <w:rFonts w:eastAsia="Arial"/>
        </w:rPr>
        <w:lastRenderedPageBreak/>
        <w:t xml:space="preserve">5 - Economic and Financial Standing </w:t>
      </w:r>
    </w:p>
    <w:tbl>
      <w:tblPr>
        <w:tblW w:w="10801" w:type="dxa"/>
        <w:tblInd w:w="-214" w:type="dxa"/>
        <w:tblLayout w:type="fixed"/>
        <w:tblCellMar>
          <w:left w:w="10" w:type="dxa"/>
          <w:right w:w="10" w:type="dxa"/>
        </w:tblCellMar>
        <w:tblLook w:val="0000" w:firstRow="0" w:lastRow="0" w:firstColumn="0" w:lastColumn="0" w:noHBand="0" w:noVBand="0"/>
      </w:tblPr>
      <w:tblGrid>
        <w:gridCol w:w="1084"/>
        <w:gridCol w:w="6468"/>
        <w:gridCol w:w="1628"/>
        <w:gridCol w:w="1621"/>
      </w:tblGrid>
      <w:tr w:rsidR="008F604A" w:rsidRPr="00CE6C03" w14:paraId="0726B778" w14:textId="77777777" w:rsidTr="00D73F44">
        <w:trPr>
          <w:gridAfter w:val="1"/>
          <w:wAfter w:w="1621" w:type="dxa"/>
        </w:trPr>
        <w:tc>
          <w:tcPr>
            <w:tcW w:w="1084" w:type="dxa"/>
            <w:tcBorders>
              <w:top w:val="single" w:sz="12" w:space="0" w:color="000000"/>
              <w:left w:val="single" w:sz="12" w:space="0" w:color="000000"/>
              <w:bottom w:val="single" w:sz="12" w:space="0" w:color="000000"/>
              <w:right w:val="single" w:sz="8" w:space="0" w:color="000000"/>
            </w:tcBorders>
            <w:shd w:val="clear" w:color="auto" w:fill="D9D9D9" w:themeFill="background1" w:themeFillShade="D9"/>
            <w:tcMar>
              <w:top w:w="0" w:type="dxa"/>
              <w:left w:w="108" w:type="dxa"/>
              <w:bottom w:w="0" w:type="dxa"/>
              <w:right w:w="108" w:type="dxa"/>
            </w:tcMar>
          </w:tcPr>
          <w:p w14:paraId="58191BED" w14:textId="77777777" w:rsidR="008F604A" w:rsidRPr="00CE6C03" w:rsidRDefault="008F604A" w:rsidP="00CD0964">
            <w:pPr>
              <w:spacing w:before="120" w:after="120"/>
              <w:ind w:left="432"/>
            </w:pPr>
          </w:p>
        </w:tc>
        <w:tc>
          <w:tcPr>
            <w:tcW w:w="8096" w:type="dxa"/>
            <w:gridSpan w:val="2"/>
            <w:tcBorders>
              <w:top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tcPr>
          <w:p w14:paraId="5651473C" w14:textId="77777777" w:rsidR="008F604A" w:rsidRPr="00CE6C03" w:rsidRDefault="008F604A" w:rsidP="00CD0964">
            <w:pPr>
              <w:spacing w:before="120" w:after="120"/>
              <w:jc w:val="center"/>
            </w:pPr>
            <w:r w:rsidRPr="00CE6C03">
              <w:rPr>
                <w:rFonts w:eastAsia="Arial"/>
                <w:b/>
              </w:rPr>
              <w:t xml:space="preserve">FINANCIAL INFORMATION </w:t>
            </w:r>
          </w:p>
        </w:tc>
      </w:tr>
      <w:tr w:rsidR="008F604A" w:rsidRPr="00CE6C03" w14:paraId="6E35D93A" w14:textId="77777777" w:rsidTr="00D73F44">
        <w:trPr>
          <w:gridAfter w:val="1"/>
          <w:wAfter w:w="1621" w:type="dxa"/>
        </w:trPr>
        <w:tc>
          <w:tcPr>
            <w:tcW w:w="1084" w:type="dxa"/>
            <w:tcBorders>
              <w:top w:val="single" w:sz="12" w:space="0" w:color="000000"/>
              <w:left w:val="single" w:sz="12"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735934EE" w14:textId="77777777" w:rsidR="008F604A" w:rsidRPr="00CE6C03" w:rsidRDefault="008F604A" w:rsidP="00CD0964">
            <w:pPr>
              <w:spacing w:before="120" w:after="120"/>
              <w:ind w:left="432"/>
            </w:pPr>
          </w:p>
        </w:tc>
        <w:tc>
          <w:tcPr>
            <w:tcW w:w="8096" w:type="dxa"/>
            <w:gridSpan w:val="2"/>
            <w:tcBorders>
              <w:top w:val="single" w:sz="12" w:space="0" w:color="000000"/>
              <w:bottom w:val="single" w:sz="8" w:space="0" w:color="000000"/>
              <w:right w:val="single" w:sz="12" w:space="0" w:color="000000"/>
            </w:tcBorders>
            <w:shd w:val="clear" w:color="auto" w:fill="D9D9D9" w:themeFill="background1" w:themeFillShade="D9"/>
            <w:tcMar>
              <w:top w:w="0" w:type="dxa"/>
              <w:left w:w="108" w:type="dxa"/>
              <w:bottom w:w="0" w:type="dxa"/>
              <w:right w:w="108" w:type="dxa"/>
            </w:tcMar>
          </w:tcPr>
          <w:p w14:paraId="40509375" w14:textId="77777777" w:rsidR="008F604A" w:rsidRPr="00CE6C03" w:rsidRDefault="008F604A" w:rsidP="00CD0964">
            <w:pPr>
              <w:spacing w:before="120" w:after="120"/>
              <w:jc w:val="center"/>
              <w:rPr>
                <w:rFonts w:eastAsia="Arial"/>
                <w:b/>
              </w:rPr>
            </w:pPr>
          </w:p>
        </w:tc>
      </w:tr>
      <w:tr w:rsidR="008F604A" w:rsidRPr="00CE6C03" w14:paraId="2EFF458D" w14:textId="77777777" w:rsidTr="00D73F44">
        <w:trPr>
          <w:gridAfter w:val="1"/>
          <w:wAfter w:w="1621" w:type="dxa"/>
          <w:trHeight w:val="260"/>
        </w:trPr>
        <w:tc>
          <w:tcPr>
            <w:tcW w:w="1084" w:type="dxa"/>
            <w:vMerge w:val="restart"/>
            <w:tcBorders>
              <w:top w:val="single" w:sz="8" w:space="0" w:color="000000"/>
              <w:left w:val="single" w:sz="12"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22DB6B3A" w14:textId="77777777" w:rsidR="008F604A" w:rsidRPr="00CE6C03" w:rsidRDefault="008F604A" w:rsidP="00CD0964">
            <w:pPr>
              <w:spacing w:before="120" w:after="120"/>
            </w:pPr>
            <w:r w:rsidRPr="00CE6C03">
              <w:rPr>
                <w:rFonts w:eastAsia="Arial"/>
              </w:rPr>
              <w:t>5.1</w:t>
            </w:r>
          </w:p>
        </w:tc>
        <w:tc>
          <w:tcPr>
            <w:tcW w:w="8096" w:type="dxa"/>
            <w:gridSpan w:val="2"/>
            <w:tcBorders>
              <w:top w:val="single" w:sz="8" w:space="0" w:color="000000"/>
              <w:bottom w:val="single" w:sz="8" w:space="0" w:color="000000"/>
              <w:right w:val="single" w:sz="12" w:space="0" w:color="000000"/>
            </w:tcBorders>
            <w:shd w:val="clear" w:color="auto" w:fill="D9D9D9" w:themeFill="background1" w:themeFillShade="D9"/>
            <w:tcMar>
              <w:top w:w="0" w:type="dxa"/>
              <w:left w:w="108" w:type="dxa"/>
              <w:bottom w:w="0" w:type="dxa"/>
              <w:right w:w="108" w:type="dxa"/>
            </w:tcMar>
          </w:tcPr>
          <w:p w14:paraId="56AD4BF0" w14:textId="77777777" w:rsidR="008F604A" w:rsidRPr="00CE6C03" w:rsidRDefault="008F604A" w:rsidP="00CD0964">
            <w:pPr>
              <w:spacing w:before="120" w:after="120"/>
              <w:jc w:val="both"/>
            </w:pPr>
            <w:r w:rsidRPr="00CE6C03">
              <w:rPr>
                <w:rFonts w:eastAsia="Arial"/>
                <w:b/>
              </w:rPr>
              <w:t xml:space="preserve">Please provide one of the following to demonstrate your economic/financial standing; </w:t>
            </w:r>
          </w:p>
          <w:p w14:paraId="5147150C" w14:textId="77777777" w:rsidR="008F604A" w:rsidRPr="00CE6C03" w:rsidRDefault="008F604A" w:rsidP="00CD0964">
            <w:pPr>
              <w:spacing w:before="120" w:after="120"/>
              <w:jc w:val="both"/>
            </w:pPr>
            <w:r w:rsidRPr="00CE6C03">
              <w:rPr>
                <w:rFonts w:eastAsia="Arial"/>
              </w:rPr>
              <w:t>Please indicate your answer with an ‘X’ in the relevant box.</w:t>
            </w:r>
          </w:p>
        </w:tc>
      </w:tr>
      <w:tr w:rsidR="008F604A" w:rsidRPr="00CE6C03" w14:paraId="6A707237" w14:textId="77777777" w:rsidTr="00E22262">
        <w:trPr>
          <w:gridAfter w:val="1"/>
          <w:wAfter w:w="1621" w:type="dxa"/>
          <w:trHeight w:val="260"/>
        </w:trPr>
        <w:tc>
          <w:tcPr>
            <w:tcW w:w="1084" w:type="dxa"/>
            <w:vMerge/>
            <w:tcBorders>
              <w:left w:val="single" w:sz="12"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121C040C" w14:textId="77777777" w:rsidR="008F604A" w:rsidRPr="00CE6C03" w:rsidRDefault="008F604A" w:rsidP="00CD0964"/>
        </w:tc>
        <w:tc>
          <w:tcPr>
            <w:tcW w:w="6468" w:type="dxa"/>
            <w:tcBorders>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57D40152" w14:textId="77777777" w:rsidR="008F604A" w:rsidRPr="00CE6C03" w:rsidRDefault="008F604A" w:rsidP="00926DB6">
            <w:pPr>
              <w:numPr>
                <w:ilvl w:val="0"/>
                <w:numId w:val="116"/>
              </w:numPr>
              <w:suppressAutoHyphens/>
              <w:autoSpaceDN w:val="0"/>
              <w:ind w:left="406" w:hanging="355"/>
              <w:jc w:val="both"/>
              <w:textAlignment w:val="baseline"/>
              <w:rPr>
                <w:rFonts w:eastAsia="Arial"/>
              </w:rPr>
            </w:pPr>
            <w:r w:rsidRPr="00CE6C03">
              <w:rPr>
                <w:rFonts w:eastAsia="Arial"/>
              </w:rPr>
              <w:t>A copy of the audited accounts for the most recent two years</w:t>
            </w:r>
          </w:p>
        </w:tc>
        <w:tc>
          <w:tcPr>
            <w:tcW w:w="1628" w:type="dxa"/>
            <w:tcBorders>
              <w:bottom w:val="single" w:sz="8" w:space="0" w:color="000000"/>
              <w:right w:val="single" w:sz="12" w:space="0" w:color="000000"/>
            </w:tcBorders>
            <w:shd w:val="clear" w:color="auto" w:fill="auto"/>
            <w:tcMar>
              <w:top w:w="0" w:type="dxa"/>
              <w:left w:w="108" w:type="dxa"/>
              <w:bottom w:w="0" w:type="dxa"/>
              <w:right w:w="108" w:type="dxa"/>
            </w:tcMar>
            <w:vAlign w:val="center"/>
          </w:tcPr>
          <w:p w14:paraId="7B439322" w14:textId="68E0DA19" w:rsidR="008F604A" w:rsidRPr="00CE6C03" w:rsidRDefault="006375DF" w:rsidP="00E22262">
            <w:pPr>
              <w:spacing w:before="120" w:after="120"/>
              <w:jc w:val="center"/>
            </w:pPr>
            <w:sdt>
              <w:sdtPr>
                <w:rPr>
                  <w:rFonts w:eastAsia="Arial"/>
                </w:rPr>
                <w:id w:val="1561749888"/>
                <w14:checkbox>
                  <w14:checked w14:val="0"/>
                  <w14:checkedState w14:val="2612" w14:font="MS Gothic"/>
                  <w14:uncheckedState w14:val="2610" w14:font="MS Gothic"/>
                </w14:checkbox>
              </w:sdtPr>
              <w:sdtContent>
                <w:r w:rsidR="00D73F44">
                  <w:rPr>
                    <w:rFonts w:ascii="MS Gothic" w:eastAsia="MS Gothic" w:hAnsi="MS Gothic" w:hint="eastAsia"/>
                  </w:rPr>
                  <w:t>☐</w:t>
                </w:r>
              </w:sdtContent>
            </w:sdt>
            <w:r w:rsidR="004D5124">
              <w:rPr>
                <w:rFonts w:eastAsia="Arial"/>
              </w:rPr>
              <w:t xml:space="preserve"> </w:t>
            </w:r>
            <w:r w:rsidR="004D5124" w:rsidRPr="0015677B">
              <w:rPr>
                <w:rFonts w:eastAsia="Arial"/>
                <w:b/>
              </w:rPr>
              <w:t>Yes</w:t>
            </w:r>
          </w:p>
        </w:tc>
      </w:tr>
      <w:tr w:rsidR="008F604A" w:rsidRPr="00CE6C03" w14:paraId="39B52426" w14:textId="77777777" w:rsidTr="00E22262">
        <w:trPr>
          <w:gridAfter w:val="1"/>
          <w:wAfter w:w="1621" w:type="dxa"/>
          <w:trHeight w:val="932"/>
        </w:trPr>
        <w:tc>
          <w:tcPr>
            <w:tcW w:w="1084" w:type="dxa"/>
            <w:vMerge/>
            <w:tcBorders>
              <w:left w:val="single" w:sz="12"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76DA935A" w14:textId="77777777" w:rsidR="008F604A" w:rsidRPr="00CE6C03" w:rsidRDefault="008F604A" w:rsidP="00CD0964"/>
        </w:tc>
        <w:tc>
          <w:tcPr>
            <w:tcW w:w="6468" w:type="dxa"/>
            <w:tcBorders>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3A53C8B3" w14:textId="77777777" w:rsidR="008F604A" w:rsidRPr="00CE6C03" w:rsidRDefault="008F604A" w:rsidP="00926DB6">
            <w:pPr>
              <w:numPr>
                <w:ilvl w:val="0"/>
                <w:numId w:val="116"/>
              </w:numPr>
              <w:suppressAutoHyphens/>
              <w:autoSpaceDN w:val="0"/>
              <w:ind w:left="406" w:hanging="355"/>
              <w:jc w:val="both"/>
              <w:textAlignment w:val="baseline"/>
              <w:rPr>
                <w:rFonts w:eastAsia="Arial"/>
              </w:rPr>
            </w:pPr>
            <w:r w:rsidRPr="00CE6C03">
              <w:rPr>
                <w:rFonts w:eastAsia="Arial"/>
              </w:rPr>
              <w:t>A statement of the turnover, profit &amp; loss account, current liabilities and assets, and cash flow for the most recent year of trading for this organisation</w:t>
            </w:r>
          </w:p>
        </w:tc>
        <w:tc>
          <w:tcPr>
            <w:tcW w:w="1628" w:type="dxa"/>
            <w:tcBorders>
              <w:bottom w:val="single" w:sz="8" w:space="0" w:color="000000"/>
              <w:right w:val="single" w:sz="12" w:space="0" w:color="000000"/>
            </w:tcBorders>
            <w:shd w:val="clear" w:color="auto" w:fill="auto"/>
            <w:tcMar>
              <w:top w:w="0" w:type="dxa"/>
              <w:left w:w="108" w:type="dxa"/>
              <w:bottom w:w="0" w:type="dxa"/>
              <w:right w:w="108" w:type="dxa"/>
            </w:tcMar>
            <w:vAlign w:val="center"/>
          </w:tcPr>
          <w:p w14:paraId="3B474F2C" w14:textId="73FD64E9" w:rsidR="008F604A" w:rsidRPr="00CE6C03" w:rsidRDefault="006375DF" w:rsidP="00E22262">
            <w:pPr>
              <w:spacing w:before="120" w:after="120"/>
              <w:jc w:val="center"/>
            </w:pPr>
            <w:sdt>
              <w:sdtPr>
                <w:rPr>
                  <w:rFonts w:eastAsia="Arial"/>
                </w:rPr>
                <w:id w:val="-179502579"/>
                <w14:checkbox>
                  <w14:checked w14:val="0"/>
                  <w14:checkedState w14:val="2612" w14:font="MS Gothic"/>
                  <w14:uncheckedState w14:val="2610" w14:font="MS Gothic"/>
                </w14:checkbox>
              </w:sdtPr>
              <w:sdtContent>
                <w:r w:rsidR="004D5124">
                  <w:rPr>
                    <w:rFonts w:ascii="MS Gothic" w:eastAsia="MS Gothic" w:hAnsi="MS Gothic" w:hint="eastAsia"/>
                  </w:rPr>
                  <w:t>☐</w:t>
                </w:r>
              </w:sdtContent>
            </w:sdt>
            <w:r w:rsidR="004D5124">
              <w:rPr>
                <w:rFonts w:eastAsia="Arial"/>
              </w:rPr>
              <w:t xml:space="preserve"> </w:t>
            </w:r>
            <w:r w:rsidR="004D5124" w:rsidRPr="0015677B">
              <w:rPr>
                <w:rFonts w:eastAsia="Arial"/>
                <w:b/>
              </w:rPr>
              <w:t>Yes</w:t>
            </w:r>
          </w:p>
        </w:tc>
      </w:tr>
      <w:tr w:rsidR="008F604A" w:rsidRPr="00CE6C03" w14:paraId="2F40B1A4" w14:textId="77777777" w:rsidTr="00375951">
        <w:trPr>
          <w:gridAfter w:val="1"/>
          <w:wAfter w:w="1621" w:type="dxa"/>
          <w:trHeight w:val="703"/>
        </w:trPr>
        <w:tc>
          <w:tcPr>
            <w:tcW w:w="1084" w:type="dxa"/>
            <w:vMerge/>
            <w:tcBorders>
              <w:left w:val="single" w:sz="12"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7538A57C" w14:textId="77777777" w:rsidR="008F604A" w:rsidRPr="00CE6C03" w:rsidRDefault="008F604A" w:rsidP="00CD0964"/>
        </w:tc>
        <w:tc>
          <w:tcPr>
            <w:tcW w:w="6468" w:type="dxa"/>
            <w:tcBorders>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19318487" w14:textId="50B69635" w:rsidR="008F604A" w:rsidRPr="00CE6C03" w:rsidRDefault="008F604A" w:rsidP="00926DB6">
            <w:pPr>
              <w:numPr>
                <w:ilvl w:val="0"/>
                <w:numId w:val="116"/>
              </w:numPr>
              <w:suppressAutoHyphens/>
              <w:autoSpaceDN w:val="0"/>
              <w:ind w:left="406" w:hanging="355"/>
              <w:jc w:val="both"/>
              <w:textAlignment w:val="baseline"/>
              <w:rPr>
                <w:rFonts w:eastAsia="Arial"/>
              </w:rPr>
            </w:pPr>
            <w:r w:rsidRPr="00CE6C03">
              <w:rPr>
                <w:rFonts w:eastAsia="Arial"/>
              </w:rPr>
              <w:t xml:space="preserve">A statement of the cash flow forecast </w:t>
            </w:r>
            <w:r w:rsidR="0066590B">
              <w:rPr>
                <w:rFonts w:eastAsia="Arial"/>
              </w:rPr>
              <w:t xml:space="preserve">and latest Financial Management Reports </w:t>
            </w:r>
            <w:r w:rsidRPr="00CE6C03">
              <w:rPr>
                <w:rFonts w:eastAsia="Arial"/>
              </w:rPr>
              <w:t>for the current year and a bank letter outlining the current cash and credit position</w:t>
            </w:r>
          </w:p>
        </w:tc>
        <w:tc>
          <w:tcPr>
            <w:tcW w:w="1628" w:type="dxa"/>
            <w:tcBorders>
              <w:bottom w:val="single" w:sz="8" w:space="0" w:color="000000"/>
              <w:right w:val="single" w:sz="12" w:space="0" w:color="000000"/>
            </w:tcBorders>
            <w:shd w:val="clear" w:color="auto" w:fill="auto"/>
            <w:tcMar>
              <w:top w:w="0" w:type="dxa"/>
              <w:left w:w="108" w:type="dxa"/>
              <w:bottom w:w="0" w:type="dxa"/>
              <w:right w:w="108" w:type="dxa"/>
            </w:tcMar>
            <w:vAlign w:val="center"/>
          </w:tcPr>
          <w:p w14:paraId="1BB5F9E6" w14:textId="7125CC3E" w:rsidR="008F604A" w:rsidRPr="00CE6C03" w:rsidRDefault="006375DF" w:rsidP="00E22262">
            <w:pPr>
              <w:spacing w:before="120" w:after="120"/>
              <w:jc w:val="center"/>
            </w:pPr>
            <w:sdt>
              <w:sdtPr>
                <w:rPr>
                  <w:rFonts w:eastAsia="Arial"/>
                </w:rPr>
                <w:id w:val="-1238783490"/>
                <w14:checkbox>
                  <w14:checked w14:val="0"/>
                  <w14:checkedState w14:val="2612" w14:font="MS Gothic"/>
                  <w14:uncheckedState w14:val="2610" w14:font="MS Gothic"/>
                </w14:checkbox>
              </w:sdtPr>
              <w:sdtContent>
                <w:r w:rsidR="004D5124">
                  <w:rPr>
                    <w:rFonts w:ascii="MS Gothic" w:eastAsia="MS Gothic" w:hAnsi="MS Gothic" w:hint="eastAsia"/>
                  </w:rPr>
                  <w:t>☐</w:t>
                </w:r>
              </w:sdtContent>
            </w:sdt>
            <w:r w:rsidR="004D5124">
              <w:rPr>
                <w:rFonts w:eastAsia="Arial"/>
              </w:rPr>
              <w:t xml:space="preserve"> </w:t>
            </w:r>
            <w:r w:rsidR="004D5124" w:rsidRPr="0015677B">
              <w:rPr>
                <w:rFonts w:eastAsia="Arial"/>
                <w:b/>
              </w:rPr>
              <w:t>Yes</w:t>
            </w:r>
          </w:p>
        </w:tc>
      </w:tr>
      <w:tr w:rsidR="008F604A" w:rsidRPr="00CE6C03" w14:paraId="2B65F351" w14:textId="77777777" w:rsidTr="00E22262">
        <w:trPr>
          <w:gridAfter w:val="1"/>
          <w:wAfter w:w="1621" w:type="dxa"/>
          <w:trHeight w:val="1230"/>
        </w:trPr>
        <w:tc>
          <w:tcPr>
            <w:tcW w:w="1084" w:type="dxa"/>
            <w:vMerge/>
            <w:tcBorders>
              <w:left w:val="single" w:sz="12"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5508474B" w14:textId="77777777" w:rsidR="008F604A" w:rsidRPr="00CE6C03" w:rsidRDefault="008F604A" w:rsidP="00CD0964"/>
        </w:tc>
        <w:tc>
          <w:tcPr>
            <w:tcW w:w="6468" w:type="dxa"/>
            <w:tcBorders>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5370E08E" w14:textId="77777777" w:rsidR="008F604A" w:rsidRDefault="008F604A" w:rsidP="00926DB6">
            <w:pPr>
              <w:numPr>
                <w:ilvl w:val="0"/>
                <w:numId w:val="116"/>
              </w:numPr>
              <w:suppressAutoHyphens/>
              <w:autoSpaceDN w:val="0"/>
              <w:ind w:left="406" w:hanging="355"/>
              <w:textAlignment w:val="baseline"/>
              <w:rPr>
                <w:rFonts w:eastAsia="Arial"/>
              </w:rPr>
            </w:pPr>
            <w:r w:rsidRPr="00CE6C03">
              <w:rPr>
                <w:rFonts w:eastAsia="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39A3F737" w14:textId="77777777" w:rsidR="00D73F44" w:rsidRPr="00CE6C03" w:rsidRDefault="00D73F44" w:rsidP="00026402">
            <w:pPr>
              <w:suppressAutoHyphens/>
              <w:autoSpaceDN w:val="0"/>
              <w:ind w:left="406"/>
              <w:textAlignment w:val="baseline"/>
              <w:rPr>
                <w:rFonts w:eastAsia="Arial"/>
              </w:rPr>
            </w:pPr>
          </w:p>
        </w:tc>
        <w:tc>
          <w:tcPr>
            <w:tcW w:w="1628" w:type="dxa"/>
            <w:tcBorders>
              <w:bottom w:val="single" w:sz="8" w:space="0" w:color="000000"/>
              <w:right w:val="single" w:sz="12" w:space="0" w:color="000000"/>
            </w:tcBorders>
            <w:shd w:val="clear" w:color="auto" w:fill="auto"/>
            <w:tcMar>
              <w:top w:w="0" w:type="dxa"/>
              <w:left w:w="108" w:type="dxa"/>
              <w:bottom w:w="0" w:type="dxa"/>
              <w:right w:w="108" w:type="dxa"/>
            </w:tcMar>
            <w:vAlign w:val="center"/>
          </w:tcPr>
          <w:p w14:paraId="624FD331" w14:textId="5DA389BE" w:rsidR="008F604A" w:rsidRPr="00CE6C03" w:rsidRDefault="006375DF" w:rsidP="00E22262">
            <w:pPr>
              <w:spacing w:before="120" w:after="120"/>
              <w:jc w:val="center"/>
            </w:pPr>
            <w:sdt>
              <w:sdtPr>
                <w:rPr>
                  <w:rFonts w:eastAsia="Arial"/>
                </w:rPr>
                <w:id w:val="-1540201899"/>
                <w14:checkbox>
                  <w14:checked w14:val="0"/>
                  <w14:checkedState w14:val="2612" w14:font="MS Gothic"/>
                  <w14:uncheckedState w14:val="2610" w14:font="MS Gothic"/>
                </w14:checkbox>
              </w:sdtPr>
              <w:sdtContent>
                <w:r w:rsidR="004D5124">
                  <w:rPr>
                    <w:rFonts w:ascii="MS Gothic" w:eastAsia="MS Gothic" w:hAnsi="MS Gothic" w:hint="eastAsia"/>
                  </w:rPr>
                  <w:t>☐</w:t>
                </w:r>
              </w:sdtContent>
            </w:sdt>
            <w:r w:rsidR="004D5124">
              <w:rPr>
                <w:rFonts w:eastAsia="Arial"/>
              </w:rPr>
              <w:t xml:space="preserve"> </w:t>
            </w:r>
            <w:r w:rsidR="004D5124" w:rsidRPr="0015677B">
              <w:rPr>
                <w:rFonts w:eastAsia="Arial"/>
                <w:b/>
              </w:rPr>
              <w:t>Yes</w:t>
            </w:r>
          </w:p>
        </w:tc>
      </w:tr>
      <w:tr w:rsidR="00D73F44" w:rsidRPr="00CE6C03" w14:paraId="76EEF084" w14:textId="46A05E64" w:rsidTr="00E22262">
        <w:trPr>
          <w:trHeight w:val="1543"/>
        </w:trPr>
        <w:tc>
          <w:tcPr>
            <w:tcW w:w="1084" w:type="dxa"/>
            <w:tcBorders>
              <w:left w:val="single" w:sz="12"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1342F37" w14:textId="77777777" w:rsidR="00D73F44" w:rsidRPr="00CE6C03" w:rsidRDefault="00D73F44" w:rsidP="00CD0964">
            <w:pPr>
              <w:spacing w:before="120" w:after="120"/>
            </w:pPr>
            <w:r w:rsidRPr="00CE6C03">
              <w:rPr>
                <w:rFonts w:eastAsia="Arial"/>
              </w:rPr>
              <w:t>5.2</w:t>
            </w:r>
          </w:p>
        </w:tc>
        <w:tc>
          <w:tcPr>
            <w:tcW w:w="6468" w:type="dxa"/>
            <w:tcBorders>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4A03FAB7" w14:textId="26EC0FE0" w:rsidR="00D73F44" w:rsidRPr="00CE6C03" w:rsidRDefault="00C23A01" w:rsidP="00CD0964">
            <w:pPr>
              <w:jc w:val="both"/>
            </w:pPr>
            <w:bookmarkStart w:id="120" w:name="h.4d34og8"/>
            <w:bookmarkEnd w:id="120"/>
            <w:r>
              <w:rPr>
                <w:rFonts w:eastAsia="Arial"/>
              </w:rPr>
              <w:t>This question intentionally left blank</w:t>
            </w:r>
          </w:p>
        </w:tc>
        <w:tc>
          <w:tcPr>
            <w:tcW w:w="1628" w:type="dxa"/>
            <w:tcBorders>
              <w:bottom w:val="single" w:sz="12" w:space="0" w:color="000000"/>
              <w:right w:val="single" w:sz="12" w:space="0" w:color="000000"/>
            </w:tcBorders>
            <w:shd w:val="clear" w:color="auto" w:fill="auto"/>
            <w:tcMar>
              <w:top w:w="0" w:type="dxa"/>
              <w:left w:w="108" w:type="dxa"/>
              <w:bottom w:w="0" w:type="dxa"/>
              <w:right w:w="108" w:type="dxa"/>
            </w:tcMar>
            <w:vAlign w:val="center"/>
          </w:tcPr>
          <w:p w14:paraId="6922CBBD" w14:textId="3CBB5F0E" w:rsidR="00D73F44" w:rsidRPr="00CE6C03" w:rsidRDefault="00D73F44" w:rsidP="00E22262">
            <w:pPr>
              <w:spacing w:before="120" w:after="120"/>
              <w:jc w:val="center"/>
            </w:pPr>
            <w:r w:rsidRPr="00CE6C03" w:rsidDel="00D73F44">
              <w:rPr>
                <w:rFonts w:ascii="MS Gothic" w:eastAsia="MS Gothic" w:hAnsi="MS Gothic" w:cs="MS Gothic" w:hint="eastAsia"/>
              </w:rPr>
              <w:t xml:space="preserve"> </w:t>
            </w:r>
          </w:p>
        </w:tc>
        <w:tc>
          <w:tcPr>
            <w:tcW w:w="1621" w:type="dxa"/>
            <w:vAlign w:val="center"/>
          </w:tcPr>
          <w:p w14:paraId="1151FE0B" w14:textId="09EA66DC" w:rsidR="00D73F44" w:rsidRPr="00CE6C03" w:rsidRDefault="00D73F44">
            <w:pPr>
              <w:spacing w:after="160" w:line="259" w:lineRule="auto"/>
            </w:pPr>
          </w:p>
        </w:tc>
      </w:tr>
      <w:tr w:rsidR="00D73F44" w:rsidRPr="00CE6C03" w14:paraId="589B935E" w14:textId="77777777" w:rsidTr="00A00958">
        <w:trPr>
          <w:gridAfter w:val="1"/>
          <w:wAfter w:w="1621" w:type="dxa"/>
          <w:trHeight w:val="4926"/>
        </w:trPr>
        <w:tc>
          <w:tcPr>
            <w:tcW w:w="1084" w:type="dxa"/>
            <w:vMerge w:val="restart"/>
            <w:tcBorders>
              <w:left w:val="single" w:sz="12" w:space="0" w:color="000000"/>
              <w:bottom w:val="single" w:sz="4" w:space="0" w:color="auto"/>
              <w:right w:val="single" w:sz="8" w:space="0" w:color="000000"/>
            </w:tcBorders>
            <w:shd w:val="clear" w:color="auto" w:fill="D9D9D9" w:themeFill="background1" w:themeFillShade="D9"/>
            <w:tcMar>
              <w:top w:w="0" w:type="dxa"/>
              <w:left w:w="108" w:type="dxa"/>
              <w:bottom w:w="0" w:type="dxa"/>
              <w:right w:w="108" w:type="dxa"/>
            </w:tcMar>
          </w:tcPr>
          <w:p w14:paraId="478DF682" w14:textId="77777777" w:rsidR="00D73F44" w:rsidRPr="00CE6C03" w:rsidRDefault="00D73F44" w:rsidP="00CD0964">
            <w:pPr>
              <w:spacing w:before="120" w:after="120"/>
              <w:rPr>
                <w:rFonts w:eastAsia="Arial"/>
              </w:rPr>
            </w:pPr>
            <w:r w:rsidRPr="00CE6C03">
              <w:rPr>
                <w:rFonts w:eastAsia="Arial"/>
              </w:rPr>
              <w:t>5.3</w:t>
            </w:r>
          </w:p>
        </w:tc>
        <w:tc>
          <w:tcPr>
            <w:tcW w:w="6468" w:type="dxa"/>
            <w:tcBorders>
              <w:bottom w:val="single" w:sz="4" w:space="0" w:color="auto"/>
              <w:right w:val="single" w:sz="12" w:space="0" w:color="000000"/>
            </w:tcBorders>
            <w:shd w:val="clear" w:color="auto" w:fill="auto"/>
            <w:tcMar>
              <w:top w:w="0" w:type="dxa"/>
              <w:left w:w="108" w:type="dxa"/>
              <w:bottom w:w="0" w:type="dxa"/>
              <w:right w:w="108" w:type="dxa"/>
            </w:tcMar>
          </w:tcPr>
          <w:p w14:paraId="2C36AB20" w14:textId="77777777" w:rsidR="00D73F44" w:rsidRPr="00CE6C03" w:rsidRDefault="00D73F44" w:rsidP="00CD0964">
            <w:pPr>
              <w:spacing w:before="120" w:after="120"/>
              <w:jc w:val="both"/>
              <w:rPr>
                <w:rFonts w:eastAsia="Arial"/>
                <w:b/>
              </w:rPr>
            </w:pPr>
            <w:r w:rsidRPr="00CE6C03">
              <w:rPr>
                <w:rFonts w:eastAsia="Arial"/>
                <w:b/>
              </w:rPr>
              <w:t>(a) Are you are part of a wider group (e.g. a subsidiary of a holding/parent company)?</w:t>
            </w:r>
          </w:p>
          <w:p w14:paraId="375307C0" w14:textId="77777777" w:rsidR="00F737C5" w:rsidRDefault="00F737C5" w:rsidP="00CD0964">
            <w:pPr>
              <w:spacing w:before="120" w:after="120"/>
              <w:jc w:val="both"/>
            </w:pPr>
          </w:p>
          <w:p w14:paraId="484FB28E" w14:textId="77777777" w:rsidR="00D73F44" w:rsidRDefault="00D73F44" w:rsidP="00CD0964">
            <w:pPr>
              <w:spacing w:before="120" w:after="120"/>
              <w:jc w:val="both"/>
            </w:pPr>
            <w:r w:rsidRPr="00CE6C03">
              <w:t xml:space="preserve">If yes, please provide the name below: </w:t>
            </w:r>
          </w:p>
          <w:p w14:paraId="068F34DA" w14:textId="77777777" w:rsidR="00331A78" w:rsidRDefault="00331A78" w:rsidP="00CD0964">
            <w:pPr>
              <w:spacing w:before="120" w:after="120"/>
              <w:jc w:val="both"/>
            </w:pPr>
          </w:p>
          <w:tbl>
            <w:tblPr>
              <w:tblpPr w:leftFromText="180" w:rightFromText="180" w:vertAnchor="text" w:horzAnchor="margin" w:tblpY="-242"/>
              <w:tblOverlap w:val="never"/>
              <w:tblW w:w="8014" w:type="dxa"/>
              <w:tblLayout w:type="fixed"/>
              <w:tblCellMar>
                <w:left w:w="10" w:type="dxa"/>
                <w:right w:w="10" w:type="dxa"/>
              </w:tblCellMar>
              <w:tblLook w:val="0000" w:firstRow="0" w:lastRow="0" w:firstColumn="0" w:lastColumn="0" w:noHBand="0" w:noVBand="0"/>
            </w:tblPr>
            <w:tblGrid>
              <w:gridCol w:w="8014"/>
            </w:tblGrid>
            <w:tr w:rsidR="00331A78" w:rsidRPr="00CE6C03" w14:paraId="0C8805BC" w14:textId="77777777" w:rsidTr="00331A78">
              <w:tc>
                <w:tcPr>
                  <w:tcW w:w="80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5CA04BC7" w14:textId="77777777" w:rsidR="00331A78" w:rsidRPr="00CE6C03" w:rsidRDefault="00331A78" w:rsidP="00331A78">
                  <w:pPr>
                    <w:spacing w:before="120" w:after="120"/>
                    <w:jc w:val="both"/>
                  </w:pPr>
                  <w:r w:rsidRPr="00CE6C03">
                    <w:rPr>
                      <w:rFonts w:eastAsia="Arial"/>
                    </w:rPr>
                    <w:t>Name of the organisation</w:t>
                  </w:r>
                </w:p>
              </w:tc>
            </w:tr>
            <w:tr w:rsidR="00331A78" w:rsidRPr="00CE6C03" w14:paraId="09271BC2" w14:textId="77777777" w:rsidTr="00331A78">
              <w:tc>
                <w:tcPr>
                  <w:tcW w:w="80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5950BB1D" w14:textId="77777777" w:rsidR="00331A78" w:rsidRPr="00CE6C03" w:rsidRDefault="00331A78" w:rsidP="00331A78">
                  <w:pPr>
                    <w:spacing w:before="120" w:after="120"/>
                    <w:jc w:val="both"/>
                  </w:pPr>
                </w:p>
              </w:tc>
            </w:tr>
            <w:tr w:rsidR="00331A78" w:rsidRPr="00CE6C03" w14:paraId="61309B73" w14:textId="77777777" w:rsidTr="00331A78">
              <w:tc>
                <w:tcPr>
                  <w:tcW w:w="80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3C609B3F" w14:textId="77777777" w:rsidR="00331A78" w:rsidRPr="00CE6C03" w:rsidRDefault="00331A78" w:rsidP="00331A78">
                  <w:pPr>
                    <w:spacing w:before="120" w:after="120"/>
                    <w:jc w:val="both"/>
                  </w:pPr>
                  <w:r w:rsidRPr="00CE6C03">
                    <w:rPr>
                      <w:rFonts w:eastAsia="Arial"/>
                    </w:rPr>
                    <w:t xml:space="preserve">Relationship to the Supplier completing the </w:t>
                  </w:r>
                  <w:r>
                    <w:rPr>
                      <w:rFonts w:eastAsia="Arial"/>
                    </w:rPr>
                    <w:t>questionnaire</w:t>
                  </w:r>
                </w:p>
              </w:tc>
            </w:tr>
          </w:tbl>
          <w:p w14:paraId="7DA3B013" w14:textId="77777777" w:rsidR="00D73F44" w:rsidRPr="00CE6C03" w:rsidRDefault="00D73F44" w:rsidP="00E22262">
            <w:pPr>
              <w:spacing w:before="120" w:after="120"/>
              <w:jc w:val="both"/>
              <w:rPr>
                <w:rFonts w:eastAsia="Arial"/>
              </w:rPr>
            </w:pPr>
          </w:p>
        </w:tc>
        <w:tc>
          <w:tcPr>
            <w:tcW w:w="1628" w:type="dxa"/>
            <w:tcBorders>
              <w:top w:val="single" w:sz="12" w:space="0" w:color="000000"/>
              <w:left w:val="single" w:sz="12" w:space="0" w:color="000000"/>
              <w:bottom w:val="single" w:sz="4" w:space="0" w:color="auto"/>
              <w:right w:val="single" w:sz="12" w:space="0" w:color="000000"/>
            </w:tcBorders>
            <w:shd w:val="clear" w:color="auto" w:fill="auto"/>
            <w:tcMar>
              <w:top w:w="0" w:type="dxa"/>
              <w:left w:w="108" w:type="dxa"/>
              <w:bottom w:w="0" w:type="dxa"/>
              <w:right w:w="108" w:type="dxa"/>
            </w:tcMar>
            <w:vAlign w:val="center"/>
          </w:tcPr>
          <w:p w14:paraId="5B07EEF8" w14:textId="56224549" w:rsidR="00331A78" w:rsidRDefault="006375DF">
            <w:pPr>
              <w:spacing w:before="120" w:after="120"/>
              <w:jc w:val="center"/>
              <w:rPr>
                <w:rFonts w:eastAsia="Arial"/>
                <w:b/>
              </w:rPr>
            </w:pPr>
            <w:sdt>
              <w:sdtPr>
                <w:rPr>
                  <w:rFonts w:eastAsia="Arial"/>
                </w:rPr>
                <w:id w:val="-1178575723"/>
                <w14:checkbox>
                  <w14:checked w14:val="0"/>
                  <w14:checkedState w14:val="2612" w14:font="MS Gothic"/>
                  <w14:uncheckedState w14:val="2610" w14:font="MS Gothic"/>
                </w14:checkbox>
              </w:sdtPr>
              <w:sdtContent>
                <w:r w:rsidR="00F737C5">
                  <w:rPr>
                    <w:rFonts w:ascii="MS Gothic" w:eastAsia="MS Gothic" w:hAnsi="MS Gothic" w:hint="eastAsia"/>
                  </w:rPr>
                  <w:t>☐</w:t>
                </w:r>
              </w:sdtContent>
            </w:sdt>
            <w:r w:rsidR="00331A78">
              <w:rPr>
                <w:rFonts w:eastAsia="Arial"/>
              </w:rPr>
              <w:t xml:space="preserve"> </w:t>
            </w:r>
            <w:r w:rsidR="00331A78" w:rsidRPr="0015677B">
              <w:rPr>
                <w:rFonts w:eastAsia="Arial"/>
                <w:b/>
              </w:rPr>
              <w:t>Yes</w:t>
            </w:r>
          </w:p>
          <w:p w14:paraId="240B6783" w14:textId="2A7F613B" w:rsidR="00D73F44" w:rsidRPr="00CE6C03" w:rsidRDefault="006375DF" w:rsidP="00E22262">
            <w:pPr>
              <w:spacing w:before="120" w:after="120"/>
              <w:jc w:val="center"/>
              <w:rPr>
                <w:rFonts w:eastAsia="Arial"/>
              </w:rPr>
            </w:pPr>
            <w:sdt>
              <w:sdtPr>
                <w:rPr>
                  <w:rFonts w:eastAsia="Arial"/>
                </w:rPr>
                <w:id w:val="409655075"/>
                <w14:checkbox>
                  <w14:checked w14:val="0"/>
                  <w14:checkedState w14:val="2612" w14:font="MS Gothic"/>
                  <w14:uncheckedState w14:val="2610" w14:font="MS Gothic"/>
                </w14:checkbox>
              </w:sdtPr>
              <w:sdtContent>
                <w:r w:rsidR="009024C1">
                  <w:rPr>
                    <w:rFonts w:ascii="MS Gothic" w:eastAsia="MS Gothic" w:hAnsi="MS Gothic" w:hint="eastAsia"/>
                  </w:rPr>
                  <w:t>☐</w:t>
                </w:r>
              </w:sdtContent>
            </w:sdt>
            <w:r w:rsidR="00331A78">
              <w:rPr>
                <w:rFonts w:eastAsia="Arial"/>
              </w:rPr>
              <w:t xml:space="preserve">  </w:t>
            </w:r>
            <w:r w:rsidR="00331A78" w:rsidRPr="0015677B">
              <w:rPr>
                <w:rFonts w:eastAsia="Arial"/>
                <w:b/>
              </w:rPr>
              <w:t>No</w:t>
            </w:r>
          </w:p>
          <w:p w14:paraId="648ED139" w14:textId="77777777" w:rsidR="00D73F44" w:rsidRPr="00CE6C03" w:rsidRDefault="00D73F44" w:rsidP="00E22262">
            <w:pPr>
              <w:spacing w:before="120" w:after="120"/>
              <w:jc w:val="center"/>
              <w:rPr>
                <w:rFonts w:eastAsia="Arial"/>
              </w:rPr>
            </w:pPr>
          </w:p>
          <w:p w14:paraId="55FD603B" w14:textId="77777777" w:rsidR="00D73F44" w:rsidRPr="00CE6C03" w:rsidRDefault="00D73F44" w:rsidP="00E22262">
            <w:pPr>
              <w:spacing w:before="120" w:after="120"/>
              <w:jc w:val="center"/>
              <w:rPr>
                <w:rFonts w:eastAsia="Arial"/>
              </w:rPr>
            </w:pPr>
          </w:p>
          <w:p w14:paraId="38A69B27" w14:textId="77777777" w:rsidR="00D73F44" w:rsidRPr="00CE6C03" w:rsidRDefault="00D73F44" w:rsidP="00E22262">
            <w:pPr>
              <w:spacing w:before="120" w:after="120"/>
              <w:jc w:val="center"/>
              <w:rPr>
                <w:rFonts w:eastAsia="Arial"/>
              </w:rPr>
            </w:pPr>
          </w:p>
          <w:p w14:paraId="6A9AFA30" w14:textId="77777777" w:rsidR="00D73F44" w:rsidRPr="00CE6C03" w:rsidRDefault="00D73F44" w:rsidP="00E22262">
            <w:pPr>
              <w:spacing w:before="120" w:after="120"/>
              <w:jc w:val="center"/>
              <w:rPr>
                <w:rFonts w:eastAsia="Arial"/>
              </w:rPr>
            </w:pPr>
          </w:p>
          <w:p w14:paraId="44834E30" w14:textId="77777777" w:rsidR="00D73F44" w:rsidRPr="00CE6C03" w:rsidRDefault="00D73F44" w:rsidP="00E22262">
            <w:pPr>
              <w:spacing w:before="120" w:after="120"/>
              <w:jc w:val="center"/>
              <w:rPr>
                <w:rFonts w:eastAsia="Arial"/>
              </w:rPr>
            </w:pPr>
          </w:p>
          <w:p w14:paraId="7C5B60C0" w14:textId="77777777" w:rsidR="00D73F44" w:rsidRPr="00CE6C03" w:rsidRDefault="00D73F44" w:rsidP="00E22262">
            <w:pPr>
              <w:spacing w:before="120" w:after="120"/>
              <w:jc w:val="center"/>
              <w:rPr>
                <w:rFonts w:eastAsia="Noto Symbol"/>
              </w:rPr>
            </w:pPr>
          </w:p>
        </w:tc>
      </w:tr>
      <w:tr w:rsidR="00D73F44" w:rsidRPr="00CE6C03" w14:paraId="481CC824" w14:textId="77777777" w:rsidTr="00A00958">
        <w:trPr>
          <w:gridAfter w:val="1"/>
          <w:wAfter w:w="1621" w:type="dxa"/>
          <w:trHeight w:val="1353"/>
        </w:trPr>
        <w:tc>
          <w:tcPr>
            <w:tcW w:w="1084" w:type="dxa"/>
            <w:vMerge/>
            <w:tcBorders>
              <w:top w:val="single" w:sz="4" w:space="0" w:color="auto"/>
              <w:left w:val="single" w:sz="12" w:space="0" w:color="000000"/>
              <w:right w:val="single" w:sz="8" w:space="0" w:color="000000"/>
            </w:tcBorders>
            <w:shd w:val="clear" w:color="auto" w:fill="D9D9D9" w:themeFill="background1" w:themeFillShade="D9"/>
            <w:tcMar>
              <w:top w:w="0" w:type="dxa"/>
              <w:left w:w="108" w:type="dxa"/>
              <w:bottom w:w="0" w:type="dxa"/>
              <w:right w:w="108" w:type="dxa"/>
            </w:tcMar>
          </w:tcPr>
          <w:p w14:paraId="32EC980D" w14:textId="77777777" w:rsidR="00D73F44" w:rsidRPr="00CE6C03" w:rsidRDefault="00D73F44" w:rsidP="00CD0964">
            <w:pPr>
              <w:spacing w:before="120" w:after="120"/>
              <w:rPr>
                <w:rFonts w:eastAsia="Arial"/>
              </w:rPr>
            </w:pPr>
          </w:p>
        </w:tc>
        <w:tc>
          <w:tcPr>
            <w:tcW w:w="6468" w:type="dxa"/>
            <w:tcBorders>
              <w:top w:val="single" w:sz="4" w:space="0" w:color="auto"/>
              <w:left w:val="single" w:sz="8"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3991E7A4" w14:textId="1979BEE4" w:rsidR="00D73F44" w:rsidRPr="00E22262" w:rsidRDefault="00D73F44" w:rsidP="00086172">
            <w:pPr>
              <w:spacing w:before="120" w:after="120"/>
              <w:rPr>
                <w:rFonts w:eastAsia="Arial"/>
              </w:rPr>
            </w:pPr>
            <w:r w:rsidRPr="00CE6C03">
              <w:rPr>
                <w:rFonts w:eastAsia="Arial"/>
              </w:rPr>
              <w:t xml:space="preserve">If yes, please provide </w:t>
            </w:r>
            <w:r w:rsidR="00086172">
              <w:rPr>
                <w:rFonts w:eastAsia="Arial"/>
              </w:rPr>
              <w:t>u</w:t>
            </w:r>
            <w:r w:rsidRPr="00CE6C03">
              <w:rPr>
                <w:rFonts w:eastAsia="Arial"/>
              </w:rPr>
              <w:t>ltimate / parent company accounts if available.</w:t>
            </w:r>
          </w:p>
        </w:tc>
        <w:tc>
          <w:tcPr>
            <w:tcW w:w="1628" w:type="dxa"/>
            <w:tcBorders>
              <w:top w:val="single" w:sz="4" w:space="0" w:color="auto"/>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F98C15E" w14:textId="77777777" w:rsidR="00331A78" w:rsidRDefault="006375DF">
            <w:pPr>
              <w:spacing w:before="120" w:after="120"/>
              <w:jc w:val="center"/>
              <w:rPr>
                <w:rFonts w:eastAsia="Arial"/>
                <w:b/>
              </w:rPr>
            </w:pPr>
            <w:sdt>
              <w:sdtPr>
                <w:rPr>
                  <w:rFonts w:eastAsia="Arial"/>
                </w:rPr>
                <w:id w:val="-25018297"/>
                <w14:checkbox>
                  <w14:checked w14:val="0"/>
                  <w14:checkedState w14:val="2612" w14:font="MS Gothic"/>
                  <w14:uncheckedState w14:val="2610" w14:font="MS Gothic"/>
                </w14:checkbox>
              </w:sdtPr>
              <w:sdtContent>
                <w:r w:rsidR="00331A78">
                  <w:rPr>
                    <w:rFonts w:ascii="MS Gothic" w:eastAsia="MS Gothic" w:hAnsi="MS Gothic" w:hint="eastAsia"/>
                  </w:rPr>
                  <w:t>☐</w:t>
                </w:r>
              </w:sdtContent>
            </w:sdt>
            <w:r w:rsidR="00331A78">
              <w:rPr>
                <w:rFonts w:eastAsia="Arial"/>
              </w:rPr>
              <w:t xml:space="preserve"> </w:t>
            </w:r>
            <w:r w:rsidR="00331A78" w:rsidRPr="0015677B">
              <w:rPr>
                <w:rFonts w:eastAsia="Arial"/>
                <w:b/>
              </w:rPr>
              <w:t>Yes</w:t>
            </w:r>
          </w:p>
          <w:p w14:paraId="2D704BE8" w14:textId="723EDA8F" w:rsidR="00D73F44" w:rsidRPr="00CE6C03" w:rsidDel="00D73F44" w:rsidRDefault="006375DF" w:rsidP="00E22262">
            <w:pPr>
              <w:spacing w:before="120" w:after="120"/>
              <w:jc w:val="center"/>
              <w:rPr>
                <w:rFonts w:ascii="MS Gothic" w:eastAsia="MS Gothic" w:hAnsi="MS Gothic" w:cs="MS Gothic"/>
              </w:rPr>
            </w:pPr>
            <w:sdt>
              <w:sdtPr>
                <w:rPr>
                  <w:rFonts w:eastAsia="Arial"/>
                </w:rPr>
                <w:id w:val="922301960"/>
                <w14:checkbox>
                  <w14:checked w14:val="0"/>
                  <w14:checkedState w14:val="2612" w14:font="MS Gothic"/>
                  <w14:uncheckedState w14:val="2610" w14:font="MS Gothic"/>
                </w14:checkbox>
              </w:sdtPr>
              <w:sdtContent>
                <w:r w:rsidR="00331A78">
                  <w:rPr>
                    <w:rFonts w:ascii="MS Gothic" w:eastAsia="MS Gothic" w:hAnsi="MS Gothic" w:hint="eastAsia"/>
                  </w:rPr>
                  <w:t>☐</w:t>
                </w:r>
              </w:sdtContent>
            </w:sdt>
            <w:r w:rsidR="00331A78">
              <w:rPr>
                <w:rFonts w:eastAsia="Arial"/>
              </w:rPr>
              <w:t xml:space="preserve">  </w:t>
            </w:r>
            <w:r w:rsidR="00331A78" w:rsidRPr="0015677B">
              <w:rPr>
                <w:rFonts w:eastAsia="Arial"/>
                <w:b/>
              </w:rPr>
              <w:t>No</w:t>
            </w:r>
          </w:p>
        </w:tc>
      </w:tr>
      <w:tr w:rsidR="00D73F44" w:rsidRPr="00CE6C03" w14:paraId="0545064F" w14:textId="77777777" w:rsidTr="00A00958">
        <w:trPr>
          <w:gridAfter w:val="1"/>
          <w:wAfter w:w="1621" w:type="dxa"/>
          <w:trHeight w:val="1804"/>
        </w:trPr>
        <w:tc>
          <w:tcPr>
            <w:tcW w:w="1084" w:type="dxa"/>
            <w:vMerge/>
            <w:tcBorders>
              <w:left w:val="single" w:sz="12" w:space="0" w:color="000000"/>
              <w:right w:val="single" w:sz="8" w:space="0" w:color="000000"/>
            </w:tcBorders>
            <w:shd w:val="clear" w:color="auto" w:fill="D9D9D9" w:themeFill="background1" w:themeFillShade="D9"/>
            <w:tcMar>
              <w:top w:w="0" w:type="dxa"/>
              <w:left w:w="108" w:type="dxa"/>
              <w:bottom w:w="0" w:type="dxa"/>
              <w:right w:w="108" w:type="dxa"/>
            </w:tcMar>
          </w:tcPr>
          <w:p w14:paraId="08A18F8E" w14:textId="77777777" w:rsidR="00D73F44" w:rsidRPr="00CE6C03" w:rsidRDefault="00D73F44" w:rsidP="00CD0964">
            <w:pPr>
              <w:spacing w:before="120" w:after="120"/>
              <w:rPr>
                <w:rFonts w:eastAsia="Arial"/>
              </w:rPr>
            </w:pPr>
          </w:p>
        </w:tc>
        <w:tc>
          <w:tcPr>
            <w:tcW w:w="6468" w:type="dxa"/>
            <w:tcBorders>
              <w:top w:val="single" w:sz="12" w:space="0" w:color="000000"/>
              <w:bottom w:val="single" w:sz="4" w:space="0" w:color="auto"/>
              <w:right w:val="single" w:sz="12" w:space="0" w:color="000000"/>
            </w:tcBorders>
            <w:shd w:val="clear" w:color="auto" w:fill="D9D9D9" w:themeFill="background1" w:themeFillShade="D9"/>
            <w:tcMar>
              <w:top w:w="0" w:type="dxa"/>
              <w:left w:w="108" w:type="dxa"/>
              <w:bottom w:w="0" w:type="dxa"/>
              <w:right w:w="108" w:type="dxa"/>
            </w:tcMar>
            <w:vAlign w:val="center"/>
          </w:tcPr>
          <w:p w14:paraId="390CE3DF" w14:textId="157084AE" w:rsidR="00D73F44" w:rsidRPr="00CE6C03" w:rsidRDefault="00D73F44" w:rsidP="00086172">
            <w:pPr>
              <w:spacing w:before="120" w:after="120"/>
              <w:rPr>
                <w:rFonts w:eastAsia="Arial"/>
              </w:rPr>
            </w:pPr>
            <w:r w:rsidRPr="00CE6C03">
              <w:rPr>
                <w:rFonts w:eastAsia="Arial"/>
              </w:rPr>
              <w:t xml:space="preserve">If yes, would the </w:t>
            </w:r>
            <w:r w:rsidR="00086172">
              <w:rPr>
                <w:rFonts w:eastAsia="Arial"/>
              </w:rPr>
              <w:t>u</w:t>
            </w:r>
            <w:r w:rsidRPr="00CE6C03">
              <w:rPr>
                <w:rFonts w:eastAsia="Arial"/>
              </w:rPr>
              <w:t>ltimate / parent company be willing to provide a guarantee if necessary?</w:t>
            </w:r>
          </w:p>
        </w:tc>
        <w:tc>
          <w:tcPr>
            <w:tcW w:w="162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3237E63" w14:textId="77777777" w:rsidR="00331A78" w:rsidRDefault="006375DF">
            <w:pPr>
              <w:spacing w:before="120" w:after="120"/>
              <w:jc w:val="center"/>
              <w:rPr>
                <w:rFonts w:eastAsia="Arial"/>
                <w:b/>
              </w:rPr>
            </w:pPr>
            <w:sdt>
              <w:sdtPr>
                <w:rPr>
                  <w:rFonts w:eastAsia="Arial"/>
                </w:rPr>
                <w:id w:val="-1853480778"/>
                <w14:checkbox>
                  <w14:checked w14:val="0"/>
                  <w14:checkedState w14:val="2612" w14:font="MS Gothic"/>
                  <w14:uncheckedState w14:val="2610" w14:font="MS Gothic"/>
                </w14:checkbox>
              </w:sdtPr>
              <w:sdtContent>
                <w:r w:rsidR="00331A78">
                  <w:rPr>
                    <w:rFonts w:ascii="MS Gothic" w:eastAsia="MS Gothic" w:hAnsi="MS Gothic" w:hint="eastAsia"/>
                  </w:rPr>
                  <w:t>☐</w:t>
                </w:r>
              </w:sdtContent>
            </w:sdt>
            <w:r w:rsidR="00331A78">
              <w:rPr>
                <w:rFonts w:eastAsia="Arial"/>
              </w:rPr>
              <w:t xml:space="preserve"> </w:t>
            </w:r>
            <w:r w:rsidR="00331A78" w:rsidRPr="0015677B">
              <w:rPr>
                <w:rFonts w:eastAsia="Arial"/>
                <w:b/>
              </w:rPr>
              <w:t>Yes</w:t>
            </w:r>
          </w:p>
          <w:p w14:paraId="3E8EBF13" w14:textId="23B45357" w:rsidR="00D73F44" w:rsidRPr="00CE6C03" w:rsidDel="00D73F44" w:rsidRDefault="006375DF" w:rsidP="00E22262">
            <w:pPr>
              <w:spacing w:before="120" w:after="120"/>
              <w:jc w:val="center"/>
              <w:rPr>
                <w:rFonts w:ascii="MS Gothic" w:eastAsia="MS Gothic" w:hAnsi="MS Gothic" w:cs="MS Gothic"/>
              </w:rPr>
            </w:pPr>
            <w:sdt>
              <w:sdtPr>
                <w:rPr>
                  <w:rFonts w:eastAsia="Arial"/>
                </w:rPr>
                <w:id w:val="1028533381"/>
                <w14:checkbox>
                  <w14:checked w14:val="0"/>
                  <w14:checkedState w14:val="2612" w14:font="MS Gothic"/>
                  <w14:uncheckedState w14:val="2610" w14:font="MS Gothic"/>
                </w14:checkbox>
              </w:sdtPr>
              <w:sdtContent>
                <w:r w:rsidR="00331A78">
                  <w:rPr>
                    <w:rFonts w:ascii="MS Gothic" w:eastAsia="MS Gothic" w:hAnsi="MS Gothic" w:hint="eastAsia"/>
                  </w:rPr>
                  <w:t>☐</w:t>
                </w:r>
              </w:sdtContent>
            </w:sdt>
            <w:r w:rsidR="00331A78">
              <w:rPr>
                <w:rFonts w:eastAsia="Arial"/>
              </w:rPr>
              <w:t xml:space="preserve">  </w:t>
            </w:r>
            <w:r w:rsidR="00331A78" w:rsidRPr="0015677B">
              <w:rPr>
                <w:rFonts w:eastAsia="Arial"/>
                <w:b/>
              </w:rPr>
              <w:t>No</w:t>
            </w:r>
          </w:p>
        </w:tc>
      </w:tr>
      <w:tr w:rsidR="00D73F44" w:rsidRPr="00CE6C03" w14:paraId="00B371D6" w14:textId="77777777" w:rsidTr="00A00958">
        <w:trPr>
          <w:gridAfter w:val="1"/>
          <w:wAfter w:w="1621" w:type="dxa"/>
          <w:trHeight w:val="2525"/>
        </w:trPr>
        <w:tc>
          <w:tcPr>
            <w:tcW w:w="1084" w:type="dxa"/>
            <w:vMerge/>
            <w:tcBorders>
              <w:left w:val="single" w:sz="12"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4ACD32CD" w14:textId="77777777" w:rsidR="00D73F44" w:rsidRPr="00CE6C03" w:rsidRDefault="00D73F44" w:rsidP="00CD0964">
            <w:pPr>
              <w:spacing w:before="120" w:after="120"/>
              <w:rPr>
                <w:rFonts w:eastAsia="Arial"/>
              </w:rPr>
            </w:pPr>
          </w:p>
        </w:tc>
        <w:tc>
          <w:tcPr>
            <w:tcW w:w="6468" w:type="dxa"/>
            <w:tcBorders>
              <w:top w:val="single" w:sz="4" w:space="0" w:color="auto"/>
              <w:bottom w:val="single" w:sz="8"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3D22C72D" w14:textId="484B39BE" w:rsidR="00D73F44" w:rsidRPr="00CE6C03" w:rsidRDefault="00D73F44" w:rsidP="00E22262">
            <w:pPr>
              <w:spacing w:before="120" w:after="120"/>
              <w:rPr>
                <w:rFonts w:eastAsia="Arial"/>
              </w:rPr>
            </w:pPr>
            <w:r w:rsidRPr="00CE6C03">
              <w:rPr>
                <w:rFonts w:eastAsia="Arial"/>
              </w:rPr>
              <w:t>If no, would you be able to obtain a guarantee elsewhere (</w:t>
            </w:r>
            <w:r w:rsidR="005D2645" w:rsidRPr="00CE6C03">
              <w:rPr>
                <w:rFonts w:eastAsia="Arial"/>
              </w:rPr>
              <w:t>e.g.</w:t>
            </w:r>
            <w:r w:rsidRPr="00CE6C03">
              <w:rPr>
                <w:rFonts w:eastAsia="Arial"/>
              </w:rPr>
              <w:t xml:space="preserve"> from a bank?)</w:t>
            </w:r>
          </w:p>
        </w:tc>
        <w:tc>
          <w:tcPr>
            <w:tcW w:w="162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CBE357E" w14:textId="77777777" w:rsidR="00331A78" w:rsidRDefault="006375DF">
            <w:pPr>
              <w:spacing w:before="120" w:after="120"/>
              <w:jc w:val="center"/>
              <w:rPr>
                <w:rFonts w:eastAsia="Arial"/>
                <w:b/>
              </w:rPr>
            </w:pPr>
            <w:sdt>
              <w:sdtPr>
                <w:rPr>
                  <w:rFonts w:eastAsia="Arial"/>
                </w:rPr>
                <w:id w:val="588424868"/>
                <w14:checkbox>
                  <w14:checked w14:val="0"/>
                  <w14:checkedState w14:val="2612" w14:font="MS Gothic"/>
                  <w14:uncheckedState w14:val="2610" w14:font="MS Gothic"/>
                </w14:checkbox>
              </w:sdtPr>
              <w:sdtContent>
                <w:r w:rsidR="00331A78">
                  <w:rPr>
                    <w:rFonts w:ascii="MS Gothic" w:eastAsia="MS Gothic" w:hAnsi="MS Gothic" w:hint="eastAsia"/>
                  </w:rPr>
                  <w:t>☐</w:t>
                </w:r>
              </w:sdtContent>
            </w:sdt>
            <w:r w:rsidR="00331A78">
              <w:rPr>
                <w:rFonts w:eastAsia="Arial"/>
              </w:rPr>
              <w:t xml:space="preserve"> </w:t>
            </w:r>
            <w:r w:rsidR="00331A78" w:rsidRPr="0015677B">
              <w:rPr>
                <w:rFonts w:eastAsia="Arial"/>
                <w:b/>
              </w:rPr>
              <w:t>Yes</w:t>
            </w:r>
          </w:p>
          <w:p w14:paraId="7A3FE7FB" w14:textId="3816FC77" w:rsidR="00331A78" w:rsidRPr="00CE6C03" w:rsidDel="00D73F44" w:rsidRDefault="006375DF" w:rsidP="00E22262">
            <w:pPr>
              <w:spacing w:before="120" w:after="120"/>
              <w:jc w:val="center"/>
              <w:rPr>
                <w:rFonts w:ascii="MS Gothic" w:eastAsia="MS Gothic" w:hAnsi="MS Gothic" w:cs="MS Gothic"/>
              </w:rPr>
            </w:pPr>
            <w:sdt>
              <w:sdtPr>
                <w:rPr>
                  <w:rFonts w:eastAsia="Arial"/>
                </w:rPr>
                <w:id w:val="1121656917"/>
                <w14:checkbox>
                  <w14:checked w14:val="0"/>
                  <w14:checkedState w14:val="2612" w14:font="MS Gothic"/>
                  <w14:uncheckedState w14:val="2610" w14:font="MS Gothic"/>
                </w14:checkbox>
              </w:sdtPr>
              <w:sdtContent>
                <w:r w:rsidR="00331A78">
                  <w:rPr>
                    <w:rFonts w:ascii="MS Gothic" w:eastAsia="MS Gothic" w:hAnsi="MS Gothic" w:hint="eastAsia"/>
                  </w:rPr>
                  <w:t>☐</w:t>
                </w:r>
              </w:sdtContent>
            </w:sdt>
            <w:r w:rsidR="00331A78">
              <w:rPr>
                <w:rFonts w:eastAsia="Arial"/>
              </w:rPr>
              <w:t xml:space="preserve">  </w:t>
            </w:r>
            <w:r w:rsidR="00331A78" w:rsidRPr="0015677B">
              <w:rPr>
                <w:rFonts w:eastAsia="Arial"/>
                <w:b/>
              </w:rPr>
              <w:t>No</w:t>
            </w:r>
          </w:p>
        </w:tc>
      </w:tr>
    </w:tbl>
    <w:p w14:paraId="215F571E" w14:textId="77777777" w:rsidR="00026402" w:rsidRDefault="00026402" w:rsidP="00FE483D">
      <w:pPr>
        <w:pStyle w:val="ONEH1-Nonum"/>
        <w:rPr>
          <w:rFonts w:eastAsia="Arial"/>
        </w:rPr>
      </w:pPr>
    </w:p>
    <w:p w14:paraId="63717375" w14:textId="77777777" w:rsidR="008F604A" w:rsidRPr="00FE483D" w:rsidRDefault="008F604A" w:rsidP="00FE483D">
      <w:pPr>
        <w:pStyle w:val="ONEH1-Nonum"/>
        <w:rPr>
          <w:rFonts w:eastAsia="Arial"/>
        </w:rPr>
      </w:pPr>
      <w:r w:rsidRPr="00FE483D">
        <w:rPr>
          <w:rFonts w:eastAsia="Arial"/>
        </w:rPr>
        <w:t>6 – Technical and Professional Ability</w:t>
      </w:r>
    </w:p>
    <w:tbl>
      <w:tblPr>
        <w:tblW w:w="9498" w:type="dxa"/>
        <w:tblInd w:w="-176" w:type="dxa"/>
        <w:tblLayout w:type="fixed"/>
        <w:tblCellMar>
          <w:left w:w="10" w:type="dxa"/>
          <w:right w:w="10" w:type="dxa"/>
        </w:tblCellMar>
        <w:tblLook w:val="0000" w:firstRow="0" w:lastRow="0" w:firstColumn="0" w:lastColumn="0" w:noHBand="0" w:noVBand="0"/>
      </w:tblPr>
      <w:tblGrid>
        <w:gridCol w:w="993"/>
        <w:gridCol w:w="3047"/>
        <w:gridCol w:w="1819"/>
        <w:gridCol w:w="1819"/>
        <w:gridCol w:w="1537"/>
        <w:gridCol w:w="283"/>
      </w:tblGrid>
      <w:tr w:rsidR="008F604A" w:rsidRPr="00CE6C03" w14:paraId="56BBCE77" w14:textId="77777777" w:rsidTr="00A00958">
        <w:trPr>
          <w:trHeight w:val="440"/>
        </w:trPr>
        <w:tc>
          <w:tcPr>
            <w:tcW w:w="993" w:type="dxa"/>
            <w:vMerge w:val="restart"/>
            <w:tcBorders>
              <w:top w:val="single" w:sz="12" w:space="0" w:color="000000"/>
              <w:left w:val="single" w:sz="12"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12674871" w14:textId="77777777" w:rsidR="008F604A" w:rsidRPr="00CE6C03" w:rsidRDefault="008F604A" w:rsidP="00CD0964">
            <w:pPr>
              <w:spacing w:before="120" w:after="120"/>
              <w:rPr>
                <w:szCs w:val="22"/>
              </w:rPr>
            </w:pPr>
            <w:r w:rsidRPr="00CE6C03">
              <w:rPr>
                <w:szCs w:val="22"/>
              </w:rPr>
              <w:t>6</w:t>
            </w:r>
          </w:p>
        </w:tc>
        <w:tc>
          <w:tcPr>
            <w:tcW w:w="8222" w:type="dxa"/>
            <w:gridSpan w:val="4"/>
            <w:tcBorders>
              <w:top w:val="single" w:sz="12" w:space="0" w:color="000000"/>
              <w:bottom w:val="single" w:sz="8" w:space="0" w:color="000000"/>
              <w:right w:val="single" w:sz="12" w:space="0" w:color="000000"/>
            </w:tcBorders>
            <w:shd w:val="clear" w:color="auto" w:fill="D9D9D9" w:themeFill="background1" w:themeFillShade="D9"/>
            <w:tcMar>
              <w:top w:w="0" w:type="dxa"/>
              <w:left w:w="108" w:type="dxa"/>
              <w:bottom w:w="0" w:type="dxa"/>
              <w:right w:w="108" w:type="dxa"/>
            </w:tcMar>
          </w:tcPr>
          <w:p w14:paraId="1F52D0F9" w14:textId="77777777" w:rsidR="008F604A" w:rsidRPr="00CE6C03" w:rsidRDefault="008F604A" w:rsidP="00CD0964">
            <w:pPr>
              <w:spacing w:before="120" w:after="120"/>
              <w:jc w:val="center"/>
            </w:pPr>
            <w:r w:rsidRPr="00CE6C03">
              <w:rPr>
                <w:rFonts w:eastAsia="Arial"/>
                <w:b/>
              </w:rPr>
              <w:t>Relevant experience and contract examples</w:t>
            </w:r>
          </w:p>
        </w:tc>
        <w:tc>
          <w:tcPr>
            <w:tcW w:w="283" w:type="dxa"/>
            <w:shd w:val="clear" w:color="auto" w:fill="auto"/>
            <w:tcMar>
              <w:top w:w="0" w:type="dxa"/>
              <w:left w:w="10" w:type="dxa"/>
              <w:bottom w:w="0" w:type="dxa"/>
              <w:right w:w="10" w:type="dxa"/>
            </w:tcMar>
          </w:tcPr>
          <w:p w14:paraId="4727A398" w14:textId="77777777" w:rsidR="008F604A" w:rsidRPr="00CE6C03" w:rsidRDefault="008F604A" w:rsidP="00CD0964">
            <w:pPr>
              <w:spacing w:before="120" w:after="120"/>
              <w:jc w:val="center"/>
            </w:pPr>
          </w:p>
        </w:tc>
      </w:tr>
      <w:tr w:rsidR="008F604A" w:rsidRPr="00CE6C03" w14:paraId="0A91E09B" w14:textId="77777777" w:rsidTr="00A00958">
        <w:trPr>
          <w:trHeight w:val="260"/>
        </w:trPr>
        <w:tc>
          <w:tcPr>
            <w:tcW w:w="993"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DEC99AC" w14:textId="77777777" w:rsidR="008F604A" w:rsidRPr="00CE6C03" w:rsidRDefault="008F604A" w:rsidP="00CD0964"/>
        </w:tc>
        <w:tc>
          <w:tcPr>
            <w:tcW w:w="8222" w:type="dxa"/>
            <w:gridSpan w:val="4"/>
            <w:tcBorders>
              <w:bottom w:val="single" w:sz="8" w:space="0" w:color="000000"/>
              <w:right w:val="single" w:sz="12" w:space="0" w:color="000000"/>
            </w:tcBorders>
            <w:shd w:val="clear" w:color="auto" w:fill="auto"/>
            <w:tcMar>
              <w:top w:w="0" w:type="dxa"/>
              <w:left w:w="108" w:type="dxa"/>
              <w:bottom w:w="0" w:type="dxa"/>
              <w:right w:w="108" w:type="dxa"/>
            </w:tcMar>
          </w:tcPr>
          <w:p w14:paraId="78D051A5" w14:textId="65A6A6F5" w:rsidR="008F604A" w:rsidRPr="00CE6C03" w:rsidRDefault="008F604A" w:rsidP="00CD0964">
            <w:pPr>
              <w:spacing w:before="120" w:after="120"/>
              <w:jc w:val="both"/>
            </w:pPr>
            <w:r w:rsidRPr="00CE6C03">
              <w:rPr>
                <w:rFonts w:eastAsia="Arial"/>
              </w:rPr>
              <w:t xml:space="preserve">Please provide details of up to </w:t>
            </w:r>
            <w:r w:rsidRPr="00CE6C03">
              <w:rPr>
                <w:rFonts w:eastAsia="Arial"/>
                <w:u w:val="single"/>
              </w:rPr>
              <w:t>three</w:t>
            </w:r>
            <w:r w:rsidRPr="00CE6C03">
              <w:rPr>
                <w:rFonts w:eastAsia="Arial"/>
              </w:rPr>
              <w:t xml:space="preserve"> contracts, in any combination from either the public or private sector, that are relevant to the </w:t>
            </w:r>
            <w:r w:rsidR="00CE741C">
              <w:rPr>
                <w:rFonts w:eastAsia="Arial"/>
              </w:rPr>
              <w:t>HRA</w:t>
            </w:r>
            <w:r w:rsidRPr="00CE6C03">
              <w:rPr>
                <w:rFonts w:eastAsia="Arial"/>
              </w:rPr>
              <w:t xml:space="preserve">’s requirement. Contracts for supplies or services should have been performed during the past </w:t>
            </w:r>
            <w:r w:rsidRPr="00CE6C03">
              <w:rPr>
                <w:rFonts w:eastAsia="Arial"/>
                <w:u w:val="single"/>
              </w:rPr>
              <w:t>three</w:t>
            </w:r>
            <w:r w:rsidRPr="00CE6C03">
              <w:rPr>
                <w:rFonts w:eastAsia="Arial"/>
              </w:rPr>
              <w:t xml:space="preserve"> years. Works contracts may be from the past </w:t>
            </w:r>
            <w:r w:rsidRPr="00CE6C03">
              <w:rPr>
                <w:rFonts w:eastAsia="Arial"/>
                <w:u w:val="single"/>
              </w:rPr>
              <w:t>five</w:t>
            </w:r>
            <w:r w:rsidRPr="00CE6C03">
              <w:rPr>
                <w:rFonts w:eastAsia="Arial"/>
              </w:rPr>
              <w:t xml:space="preserve"> years, and VCSEs may include samples of grant funded work. </w:t>
            </w:r>
          </w:p>
          <w:p w14:paraId="6AD91203" w14:textId="6DBB24DA" w:rsidR="008F604A" w:rsidRPr="00CE6C03" w:rsidRDefault="008F604A" w:rsidP="00CD0964">
            <w:pPr>
              <w:spacing w:before="120" w:after="120"/>
              <w:jc w:val="both"/>
            </w:pPr>
            <w:r w:rsidRPr="00CE6C03">
              <w:rPr>
                <w:rFonts w:eastAsia="Arial"/>
              </w:rPr>
              <w:t xml:space="preserve">The named customer contact provided should be prepared to provide written evidence to the </w:t>
            </w:r>
            <w:r w:rsidR="00CE741C">
              <w:rPr>
                <w:rFonts w:eastAsia="Arial"/>
              </w:rPr>
              <w:t>HRA</w:t>
            </w:r>
            <w:r w:rsidRPr="00CE6C03">
              <w:rPr>
                <w:rFonts w:eastAsia="Arial"/>
              </w:rPr>
              <w:t xml:space="preserve"> to confirm the accuracy of the information provided below.</w:t>
            </w:r>
          </w:p>
          <w:p w14:paraId="2494ECA9" w14:textId="77777777" w:rsidR="008F604A" w:rsidRPr="00CE6C03" w:rsidRDefault="008F604A" w:rsidP="00CD0964">
            <w:pPr>
              <w:spacing w:before="120" w:after="120"/>
              <w:jc w:val="both"/>
            </w:pPr>
            <w:r w:rsidRPr="00CE6C03">
              <w:rPr>
                <w:rFonts w:eastAsia="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0047D4B5" w14:textId="77777777" w:rsidR="008F604A" w:rsidRPr="00CE6C03" w:rsidRDefault="008F604A" w:rsidP="00CD0964">
            <w:pPr>
              <w:spacing w:before="120" w:after="120"/>
              <w:jc w:val="both"/>
              <w:rPr>
                <w:rFonts w:eastAsia="Arial"/>
              </w:rPr>
            </w:pPr>
            <w:r w:rsidRPr="00CE6C03">
              <w:rPr>
                <w:rFonts w:eastAsia="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5EB7D7E7" w14:textId="77777777" w:rsidR="008F604A" w:rsidRPr="00CE6C03" w:rsidRDefault="008F604A" w:rsidP="00CD0964">
            <w:pPr>
              <w:spacing w:before="120" w:after="120"/>
              <w:jc w:val="both"/>
            </w:pPr>
          </w:p>
        </w:tc>
        <w:tc>
          <w:tcPr>
            <w:tcW w:w="283" w:type="dxa"/>
            <w:shd w:val="clear" w:color="auto" w:fill="auto"/>
            <w:tcMar>
              <w:top w:w="0" w:type="dxa"/>
              <w:left w:w="10" w:type="dxa"/>
              <w:bottom w:w="0" w:type="dxa"/>
              <w:right w:w="10" w:type="dxa"/>
            </w:tcMar>
          </w:tcPr>
          <w:p w14:paraId="4DE2A2F1" w14:textId="77777777" w:rsidR="008F604A" w:rsidRPr="00CE6C03" w:rsidRDefault="008F604A" w:rsidP="00CD0964">
            <w:pPr>
              <w:spacing w:before="120" w:after="120"/>
              <w:jc w:val="both"/>
            </w:pPr>
          </w:p>
        </w:tc>
      </w:tr>
      <w:tr w:rsidR="008F604A" w:rsidRPr="00CE6C03" w14:paraId="409A1A71" w14:textId="77777777" w:rsidTr="00A00958">
        <w:trPr>
          <w:trHeight w:val="260"/>
        </w:trPr>
        <w:tc>
          <w:tcPr>
            <w:tcW w:w="993"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96240C0" w14:textId="77777777" w:rsidR="008F604A" w:rsidRPr="00CE6C03" w:rsidRDefault="008F604A" w:rsidP="00CD0964">
            <w:pPr>
              <w:spacing w:before="120" w:after="120"/>
              <w:jc w:val="both"/>
            </w:pPr>
          </w:p>
        </w:tc>
        <w:tc>
          <w:tcPr>
            <w:tcW w:w="3047"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695AC031" w14:textId="77777777" w:rsidR="008F604A" w:rsidRPr="00CE6C03" w:rsidRDefault="008F604A" w:rsidP="00CD0964">
            <w:pPr>
              <w:spacing w:before="120" w:after="120"/>
              <w:jc w:val="both"/>
            </w:pPr>
          </w:p>
        </w:tc>
        <w:tc>
          <w:tcPr>
            <w:tcW w:w="1819" w:type="dxa"/>
            <w:tcBorders>
              <w:top w:val="single" w:sz="4" w:space="0" w:color="000000"/>
              <w:bottom w:val="single" w:sz="8" w:space="0" w:color="000000"/>
              <w:right w:val="single" w:sz="8" w:space="0" w:color="000000"/>
            </w:tcBorders>
            <w:shd w:val="pct5" w:color="auto" w:fill="auto"/>
            <w:tcMar>
              <w:top w:w="0" w:type="dxa"/>
              <w:left w:w="108" w:type="dxa"/>
              <w:bottom w:w="0" w:type="dxa"/>
              <w:right w:w="108" w:type="dxa"/>
            </w:tcMar>
          </w:tcPr>
          <w:p w14:paraId="598C0BB7" w14:textId="77777777" w:rsidR="008F604A" w:rsidRPr="00CE6C03" w:rsidRDefault="008F604A" w:rsidP="00CD0964">
            <w:pPr>
              <w:spacing w:before="120" w:after="120"/>
              <w:jc w:val="center"/>
            </w:pPr>
            <w:r w:rsidRPr="00CE6C03">
              <w:t>Contract 1</w:t>
            </w:r>
          </w:p>
        </w:tc>
        <w:tc>
          <w:tcPr>
            <w:tcW w:w="1819" w:type="dxa"/>
            <w:tcBorders>
              <w:top w:val="single" w:sz="4" w:space="0" w:color="000000"/>
              <w:bottom w:val="single" w:sz="8" w:space="0" w:color="000000"/>
              <w:right w:val="single" w:sz="8" w:space="0" w:color="000000"/>
            </w:tcBorders>
            <w:shd w:val="pct5" w:color="auto" w:fill="auto"/>
            <w:tcMar>
              <w:top w:w="0" w:type="dxa"/>
              <w:left w:w="108" w:type="dxa"/>
              <w:bottom w:w="0" w:type="dxa"/>
              <w:right w:w="108" w:type="dxa"/>
            </w:tcMar>
          </w:tcPr>
          <w:p w14:paraId="6CAA453E" w14:textId="77777777" w:rsidR="008F604A" w:rsidRPr="00CE6C03" w:rsidRDefault="008F604A" w:rsidP="00CD0964">
            <w:pPr>
              <w:spacing w:before="120" w:after="120"/>
              <w:jc w:val="center"/>
            </w:pPr>
            <w:r w:rsidRPr="00CE6C03">
              <w:t>Contract 2</w:t>
            </w:r>
          </w:p>
        </w:tc>
        <w:tc>
          <w:tcPr>
            <w:tcW w:w="1820" w:type="dxa"/>
            <w:gridSpan w:val="2"/>
            <w:tcBorders>
              <w:top w:val="single" w:sz="4" w:space="0" w:color="000000"/>
              <w:bottom w:val="single" w:sz="8" w:space="0" w:color="000000"/>
              <w:right w:val="single" w:sz="12" w:space="0" w:color="000000"/>
            </w:tcBorders>
            <w:shd w:val="pct5" w:color="auto" w:fill="auto"/>
            <w:tcMar>
              <w:top w:w="0" w:type="dxa"/>
              <w:left w:w="108" w:type="dxa"/>
              <w:bottom w:w="0" w:type="dxa"/>
              <w:right w:w="108" w:type="dxa"/>
            </w:tcMar>
          </w:tcPr>
          <w:p w14:paraId="5B2F4C97" w14:textId="77777777" w:rsidR="008F604A" w:rsidRPr="00CE6C03" w:rsidRDefault="008F604A" w:rsidP="00CD0964">
            <w:pPr>
              <w:spacing w:before="120" w:after="120"/>
              <w:jc w:val="center"/>
            </w:pPr>
            <w:r w:rsidRPr="00CE6C03">
              <w:t>Contract 3</w:t>
            </w:r>
          </w:p>
        </w:tc>
      </w:tr>
      <w:tr w:rsidR="008F604A" w:rsidRPr="00CE6C03" w14:paraId="5D23B78D" w14:textId="77777777" w:rsidTr="00A00958">
        <w:trPr>
          <w:trHeight w:val="260"/>
        </w:trPr>
        <w:tc>
          <w:tcPr>
            <w:tcW w:w="993" w:type="dxa"/>
            <w:tcBorders>
              <w:top w:val="single" w:sz="8" w:space="0" w:color="000000"/>
              <w:left w:val="single" w:sz="12"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72F535DE" w14:textId="77777777" w:rsidR="008F604A" w:rsidRPr="00CE6C03" w:rsidRDefault="008F604A" w:rsidP="00CD0964">
            <w:pPr>
              <w:spacing w:before="120" w:after="120"/>
              <w:jc w:val="both"/>
            </w:pPr>
            <w:r w:rsidRPr="00CE6C03">
              <w:t>6.1</w:t>
            </w:r>
          </w:p>
        </w:tc>
        <w:tc>
          <w:tcPr>
            <w:tcW w:w="3047" w:type="dxa"/>
            <w:tcBorders>
              <w:top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4420772A" w14:textId="77777777" w:rsidR="008F604A" w:rsidRPr="00CE6C03" w:rsidRDefault="008F604A" w:rsidP="00026402">
            <w:pPr>
              <w:spacing w:before="120" w:after="120"/>
            </w:pPr>
            <w:r w:rsidRPr="00CE6C03">
              <w:t>Name of customer organisation</w:t>
            </w:r>
          </w:p>
        </w:tc>
        <w:tc>
          <w:tcPr>
            <w:tcW w:w="1819" w:type="dxa"/>
            <w:tcBorders>
              <w:bottom w:val="single" w:sz="8" w:space="0" w:color="000000"/>
              <w:right w:val="single" w:sz="8" w:space="0" w:color="000000"/>
            </w:tcBorders>
            <w:shd w:val="clear" w:color="auto" w:fill="auto"/>
            <w:tcMar>
              <w:top w:w="0" w:type="dxa"/>
              <w:left w:w="108" w:type="dxa"/>
              <w:bottom w:w="0" w:type="dxa"/>
              <w:right w:w="108" w:type="dxa"/>
            </w:tcMar>
          </w:tcPr>
          <w:p w14:paraId="2C88674B" w14:textId="77777777" w:rsidR="008F604A" w:rsidRPr="00CE6C03" w:rsidRDefault="008F604A" w:rsidP="00CD0964">
            <w:pPr>
              <w:spacing w:before="120" w:after="120"/>
              <w:jc w:val="both"/>
            </w:pPr>
          </w:p>
        </w:tc>
        <w:tc>
          <w:tcPr>
            <w:tcW w:w="1819" w:type="dxa"/>
            <w:tcBorders>
              <w:bottom w:val="single" w:sz="8" w:space="0" w:color="000000"/>
              <w:right w:val="single" w:sz="8" w:space="0" w:color="000000"/>
            </w:tcBorders>
            <w:shd w:val="clear" w:color="auto" w:fill="auto"/>
            <w:tcMar>
              <w:top w:w="0" w:type="dxa"/>
              <w:left w:w="108" w:type="dxa"/>
              <w:bottom w:w="0" w:type="dxa"/>
              <w:right w:w="108" w:type="dxa"/>
            </w:tcMar>
          </w:tcPr>
          <w:p w14:paraId="07EF6458" w14:textId="77777777" w:rsidR="008F604A" w:rsidRPr="00CE6C03" w:rsidRDefault="008F604A" w:rsidP="00CD0964">
            <w:pPr>
              <w:spacing w:before="120" w:after="120"/>
              <w:jc w:val="both"/>
            </w:pPr>
          </w:p>
        </w:tc>
        <w:tc>
          <w:tcPr>
            <w:tcW w:w="1820"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5E92B03" w14:textId="77777777" w:rsidR="008F604A" w:rsidRPr="00CE6C03" w:rsidRDefault="008F604A" w:rsidP="00CD0964">
            <w:pPr>
              <w:spacing w:before="120" w:after="120"/>
              <w:jc w:val="both"/>
            </w:pPr>
          </w:p>
        </w:tc>
      </w:tr>
      <w:tr w:rsidR="008F604A" w:rsidRPr="00CE6C03" w14:paraId="27508794" w14:textId="77777777" w:rsidTr="00A00958">
        <w:trPr>
          <w:trHeight w:val="900"/>
        </w:trPr>
        <w:tc>
          <w:tcPr>
            <w:tcW w:w="993" w:type="dxa"/>
            <w:tcBorders>
              <w:top w:val="single" w:sz="8" w:space="0" w:color="000000"/>
              <w:left w:val="single" w:sz="12"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3E459588" w14:textId="77777777" w:rsidR="008F604A" w:rsidRPr="00CE6C03" w:rsidRDefault="008F604A" w:rsidP="00CD0964">
            <w:pPr>
              <w:spacing w:before="120" w:after="120"/>
              <w:jc w:val="both"/>
            </w:pPr>
            <w:r w:rsidRPr="00CE6C03">
              <w:t>6.2</w:t>
            </w:r>
          </w:p>
        </w:tc>
        <w:tc>
          <w:tcPr>
            <w:tcW w:w="3047" w:type="dxa"/>
            <w:tcBorders>
              <w:top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E865F2C" w14:textId="77777777" w:rsidR="008F604A" w:rsidRPr="00CE6C03" w:rsidRDefault="008F604A" w:rsidP="00CD0964">
            <w:pPr>
              <w:spacing w:before="120" w:after="120"/>
              <w:jc w:val="both"/>
            </w:pPr>
            <w:r w:rsidRPr="00CE6C03">
              <w:t>Point of contact in customer organisation</w:t>
            </w:r>
          </w:p>
          <w:p w14:paraId="53FDC984" w14:textId="77777777" w:rsidR="008F604A" w:rsidRPr="00CE6C03" w:rsidRDefault="008F604A" w:rsidP="00CD0964">
            <w:pPr>
              <w:spacing w:before="120" w:after="120"/>
              <w:jc w:val="both"/>
            </w:pPr>
            <w:r w:rsidRPr="00CE6C03">
              <w:t>Position in the organisation</w:t>
            </w:r>
          </w:p>
          <w:p w14:paraId="4A289F13" w14:textId="77777777" w:rsidR="008F604A" w:rsidRPr="00CE6C03" w:rsidRDefault="008F604A" w:rsidP="00CD0964">
            <w:pPr>
              <w:spacing w:before="120" w:after="120"/>
              <w:jc w:val="both"/>
            </w:pPr>
            <w:r w:rsidRPr="00CE6C03">
              <w:t>E-mail address</w:t>
            </w:r>
          </w:p>
        </w:tc>
        <w:tc>
          <w:tcPr>
            <w:tcW w:w="1819" w:type="dxa"/>
            <w:tcBorders>
              <w:bottom w:val="single" w:sz="8" w:space="0" w:color="000000"/>
              <w:right w:val="single" w:sz="8" w:space="0" w:color="000000"/>
            </w:tcBorders>
            <w:shd w:val="clear" w:color="auto" w:fill="auto"/>
            <w:tcMar>
              <w:top w:w="0" w:type="dxa"/>
              <w:left w:w="108" w:type="dxa"/>
              <w:bottom w:w="0" w:type="dxa"/>
              <w:right w:w="108" w:type="dxa"/>
            </w:tcMar>
          </w:tcPr>
          <w:p w14:paraId="136B78BE" w14:textId="77777777" w:rsidR="008F604A" w:rsidRPr="00CE6C03" w:rsidRDefault="008F604A" w:rsidP="00CD0964">
            <w:pPr>
              <w:spacing w:before="120" w:after="120"/>
              <w:jc w:val="both"/>
            </w:pPr>
          </w:p>
          <w:p w14:paraId="1D03C686" w14:textId="77777777" w:rsidR="008F604A" w:rsidRPr="00CE6C03" w:rsidRDefault="008F604A" w:rsidP="00CD0964">
            <w:pPr>
              <w:spacing w:before="120" w:after="120"/>
              <w:jc w:val="both"/>
            </w:pPr>
          </w:p>
        </w:tc>
        <w:tc>
          <w:tcPr>
            <w:tcW w:w="1819" w:type="dxa"/>
            <w:tcBorders>
              <w:bottom w:val="single" w:sz="8" w:space="0" w:color="000000"/>
              <w:right w:val="single" w:sz="8" w:space="0" w:color="000000"/>
            </w:tcBorders>
            <w:shd w:val="clear" w:color="auto" w:fill="auto"/>
            <w:tcMar>
              <w:top w:w="0" w:type="dxa"/>
              <w:left w:w="108" w:type="dxa"/>
              <w:bottom w:w="0" w:type="dxa"/>
              <w:right w:w="108" w:type="dxa"/>
            </w:tcMar>
          </w:tcPr>
          <w:p w14:paraId="34E3D0AE" w14:textId="77777777" w:rsidR="008F604A" w:rsidRPr="00CE6C03" w:rsidRDefault="008F604A" w:rsidP="00CD0964">
            <w:pPr>
              <w:spacing w:before="120" w:after="120"/>
              <w:jc w:val="both"/>
            </w:pPr>
          </w:p>
        </w:tc>
        <w:tc>
          <w:tcPr>
            <w:tcW w:w="1820"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22C9806D" w14:textId="77777777" w:rsidR="008F604A" w:rsidRPr="00CE6C03" w:rsidRDefault="008F604A" w:rsidP="00CD0964">
            <w:pPr>
              <w:spacing w:before="120" w:after="120"/>
              <w:jc w:val="both"/>
            </w:pPr>
          </w:p>
        </w:tc>
      </w:tr>
      <w:tr w:rsidR="008F604A" w:rsidRPr="00CE6C03" w14:paraId="28B20D6B" w14:textId="77777777" w:rsidTr="00A00958">
        <w:trPr>
          <w:trHeight w:val="900"/>
        </w:trPr>
        <w:tc>
          <w:tcPr>
            <w:tcW w:w="993" w:type="dxa"/>
            <w:tcBorders>
              <w:top w:val="single" w:sz="8" w:space="0" w:color="000000"/>
              <w:left w:val="single" w:sz="12"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576DF229" w14:textId="77777777" w:rsidR="008F604A" w:rsidRPr="00CE6C03" w:rsidRDefault="008F604A" w:rsidP="00CD0964">
            <w:pPr>
              <w:spacing w:before="120" w:after="120"/>
              <w:jc w:val="both"/>
            </w:pPr>
            <w:r w:rsidRPr="00CE6C03">
              <w:t>6.3</w:t>
            </w:r>
          </w:p>
        </w:tc>
        <w:tc>
          <w:tcPr>
            <w:tcW w:w="3047" w:type="dxa"/>
            <w:tcBorders>
              <w:top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2FEFEDFB" w14:textId="77777777" w:rsidR="008F604A" w:rsidRPr="00CE6C03" w:rsidRDefault="008F604A" w:rsidP="00CD0964">
            <w:pPr>
              <w:spacing w:before="120" w:after="120"/>
              <w:jc w:val="both"/>
            </w:pPr>
            <w:r w:rsidRPr="00CE6C03">
              <w:t>Contract start date</w:t>
            </w:r>
          </w:p>
          <w:p w14:paraId="22897CEB" w14:textId="77777777" w:rsidR="008F604A" w:rsidRPr="00CE6C03" w:rsidRDefault="008F604A" w:rsidP="00CD0964">
            <w:pPr>
              <w:spacing w:before="120" w:after="120"/>
              <w:jc w:val="both"/>
            </w:pPr>
            <w:r w:rsidRPr="00CE6C03">
              <w:t>Contract completion date</w:t>
            </w:r>
          </w:p>
          <w:p w14:paraId="0F8A08D5" w14:textId="77777777" w:rsidR="008F604A" w:rsidRPr="00CE6C03" w:rsidRDefault="008F604A" w:rsidP="00CD0964">
            <w:pPr>
              <w:spacing w:before="120" w:after="120"/>
              <w:jc w:val="both"/>
            </w:pPr>
            <w:r w:rsidRPr="00CE6C03">
              <w:t>Estimated Contract Value</w:t>
            </w:r>
          </w:p>
        </w:tc>
        <w:tc>
          <w:tcPr>
            <w:tcW w:w="1819" w:type="dxa"/>
            <w:tcBorders>
              <w:bottom w:val="single" w:sz="8" w:space="0" w:color="000000"/>
              <w:right w:val="single" w:sz="8" w:space="0" w:color="000000"/>
            </w:tcBorders>
            <w:shd w:val="clear" w:color="auto" w:fill="auto"/>
            <w:tcMar>
              <w:top w:w="0" w:type="dxa"/>
              <w:left w:w="108" w:type="dxa"/>
              <w:bottom w:w="0" w:type="dxa"/>
              <w:right w:w="108" w:type="dxa"/>
            </w:tcMar>
          </w:tcPr>
          <w:p w14:paraId="3D819577" w14:textId="77777777" w:rsidR="008F604A" w:rsidRPr="00CE6C03" w:rsidRDefault="008F604A" w:rsidP="00CD0964">
            <w:pPr>
              <w:spacing w:before="120" w:after="120"/>
              <w:jc w:val="both"/>
            </w:pPr>
          </w:p>
        </w:tc>
        <w:tc>
          <w:tcPr>
            <w:tcW w:w="1819" w:type="dxa"/>
            <w:tcBorders>
              <w:bottom w:val="single" w:sz="8" w:space="0" w:color="000000"/>
              <w:right w:val="single" w:sz="8" w:space="0" w:color="000000"/>
            </w:tcBorders>
            <w:shd w:val="clear" w:color="auto" w:fill="auto"/>
            <w:tcMar>
              <w:top w:w="0" w:type="dxa"/>
              <w:left w:w="108" w:type="dxa"/>
              <w:bottom w:w="0" w:type="dxa"/>
              <w:right w:w="108" w:type="dxa"/>
            </w:tcMar>
          </w:tcPr>
          <w:p w14:paraId="2F4FD803" w14:textId="77777777" w:rsidR="008F604A" w:rsidRPr="00CE6C03" w:rsidRDefault="008F604A" w:rsidP="00CD0964">
            <w:pPr>
              <w:spacing w:before="120" w:after="120"/>
              <w:jc w:val="both"/>
            </w:pPr>
          </w:p>
        </w:tc>
        <w:tc>
          <w:tcPr>
            <w:tcW w:w="1820"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251EC681" w14:textId="77777777" w:rsidR="008F604A" w:rsidRPr="00CE6C03" w:rsidRDefault="008F604A" w:rsidP="00CD0964">
            <w:pPr>
              <w:spacing w:before="120" w:after="120"/>
              <w:jc w:val="both"/>
            </w:pPr>
          </w:p>
        </w:tc>
      </w:tr>
      <w:tr w:rsidR="008F604A" w:rsidRPr="00CE6C03" w14:paraId="04EA47DD" w14:textId="77777777" w:rsidTr="00A00958">
        <w:trPr>
          <w:trHeight w:val="900"/>
        </w:trPr>
        <w:tc>
          <w:tcPr>
            <w:tcW w:w="993" w:type="dxa"/>
            <w:tcBorders>
              <w:top w:val="single" w:sz="8" w:space="0" w:color="000000"/>
              <w:left w:val="single" w:sz="12"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51B99172" w14:textId="77777777" w:rsidR="008F604A" w:rsidRPr="00CE6C03" w:rsidRDefault="008F604A" w:rsidP="00CD0964">
            <w:pPr>
              <w:spacing w:before="120" w:after="120"/>
              <w:jc w:val="both"/>
            </w:pPr>
            <w:r w:rsidRPr="00CE6C03">
              <w:t>6.4</w:t>
            </w:r>
          </w:p>
        </w:tc>
        <w:tc>
          <w:tcPr>
            <w:tcW w:w="3047" w:type="dxa"/>
            <w:tcBorders>
              <w:top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570D9881" w14:textId="77777777" w:rsidR="008F604A" w:rsidRPr="00CE6C03" w:rsidRDefault="008F604A" w:rsidP="00026402">
            <w:pPr>
              <w:spacing w:before="120" w:after="120"/>
            </w:pPr>
            <w:r w:rsidRPr="00CE6C03">
              <w:t>In no more than 500 words, please provide a brief description of the contract delivered including evidence as to your technical capability in this market.</w:t>
            </w:r>
          </w:p>
          <w:p w14:paraId="3FA081C0" w14:textId="77777777" w:rsidR="008F604A" w:rsidRPr="00CE6C03" w:rsidRDefault="008F604A" w:rsidP="00026402">
            <w:pPr>
              <w:spacing w:before="120" w:after="120"/>
            </w:pPr>
          </w:p>
        </w:tc>
        <w:tc>
          <w:tcPr>
            <w:tcW w:w="1819" w:type="dxa"/>
            <w:tcBorders>
              <w:bottom w:val="single" w:sz="8" w:space="0" w:color="000000"/>
              <w:right w:val="single" w:sz="8" w:space="0" w:color="000000"/>
            </w:tcBorders>
            <w:shd w:val="clear" w:color="auto" w:fill="auto"/>
            <w:tcMar>
              <w:top w:w="0" w:type="dxa"/>
              <w:left w:w="108" w:type="dxa"/>
              <w:bottom w:w="0" w:type="dxa"/>
              <w:right w:w="108" w:type="dxa"/>
            </w:tcMar>
          </w:tcPr>
          <w:p w14:paraId="0B9E8A61" w14:textId="77777777" w:rsidR="008F604A" w:rsidRPr="00CE6C03" w:rsidRDefault="008F604A" w:rsidP="00CD0964">
            <w:pPr>
              <w:spacing w:before="120" w:after="120"/>
              <w:jc w:val="both"/>
            </w:pPr>
          </w:p>
        </w:tc>
        <w:tc>
          <w:tcPr>
            <w:tcW w:w="1819" w:type="dxa"/>
            <w:tcBorders>
              <w:bottom w:val="single" w:sz="8" w:space="0" w:color="000000"/>
              <w:right w:val="single" w:sz="8" w:space="0" w:color="000000"/>
            </w:tcBorders>
            <w:shd w:val="clear" w:color="auto" w:fill="auto"/>
            <w:tcMar>
              <w:top w:w="0" w:type="dxa"/>
              <w:left w:w="108" w:type="dxa"/>
              <w:bottom w:w="0" w:type="dxa"/>
              <w:right w:w="108" w:type="dxa"/>
            </w:tcMar>
          </w:tcPr>
          <w:p w14:paraId="5C2F66BB" w14:textId="77777777" w:rsidR="008F604A" w:rsidRPr="00CE6C03" w:rsidRDefault="008F604A" w:rsidP="00CD0964">
            <w:pPr>
              <w:spacing w:before="120" w:after="120"/>
              <w:jc w:val="both"/>
            </w:pPr>
          </w:p>
        </w:tc>
        <w:tc>
          <w:tcPr>
            <w:tcW w:w="1820"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2184F651" w14:textId="77777777" w:rsidR="008F604A" w:rsidRPr="00CE6C03" w:rsidRDefault="008F604A" w:rsidP="00CD0964">
            <w:pPr>
              <w:spacing w:before="120" w:after="120"/>
              <w:jc w:val="both"/>
            </w:pPr>
          </w:p>
        </w:tc>
      </w:tr>
      <w:tr w:rsidR="008F604A" w:rsidRPr="00CE6C03" w14:paraId="11B64796" w14:textId="77777777" w:rsidTr="00E22262">
        <w:trPr>
          <w:trHeight w:val="900"/>
        </w:trPr>
        <w:tc>
          <w:tcPr>
            <w:tcW w:w="9498" w:type="dxa"/>
            <w:gridSpan w:val="6"/>
            <w:tcBorders>
              <w:left w:val="single" w:sz="12" w:space="0" w:color="000000"/>
              <w:bottom w:val="single" w:sz="8" w:space="0" w:color="000000"/>
              <w:right w:val="single" w:sz="12" w:space="0" w:color="000000"/>
            </w:tcBorders>
            <w:shd w:val="clear" w:color="auto" w:fill="D9D9D9" w:themeFill="background1" w:themeFillShade="D9"/>
            <w:tcMar>
              <w:top w:w="0" w:type="dxa"/>
              <w:left w:w="108" w:type="dxa"/>
              <w:bottom w:w="0" w:type="dxa"/>
              <w:right w:w="108" w:type="dxa"/>
            </w:tcMar>
          </w:tcPr>
          <w:p w14:paraId="2AD392DF" w14:textId="619DE37A" w:rsidR="008F604A" w:rsidRPr="00CE6C03" w:rsidRDefault="008F604A" w:rsidP="00CD0964">
            <w:pPr>
              <w:spacing w:before="120" w:after="120"/>
              <w:jc w:val="both"/>
            </w:pPr>
            <w:r w:rsidRPr="00CE6C03">
              <w:t>6.5 If you cannot provide at least one example for questions 6.1 to 6.4, in no more than 500 words please provide an explanation for this</w:t>
            </w:r>
            <w:r w:rsidR="00026402">
              <w:t>,</w:t>
            </w:r>
            <w:r w:rsidRPr="00CE6C03">
              <w:t xml:space="preserve"> e.g. your organisation is a new start-up.</w:t>
            </w:r>
          </w:p>
        </w:tc>
      </w:tr>
    </w:tbl>
    <w:p w14:paraId="21B56060" w14:textId="77777777" w:rsidR="008368A3" w:rsidRDefault="008368A3" w:rsidP="00B256BE">
      <w:pPr>
        <w:pStyle w:val="ONEH1-Nonum"/>
        <w:jc w:val="center"/>
        <w:rPr>
          <w:rFonts w:eastAsia="Arial"/>
        </w:rPr>
      </w:pPr>
    </w:p>
    <w:p w14:paraId="7B382CF0" w14:textId="77777777" w:rsidR="008368A3" w:rsidRDefault="008368A3">
      <w:pPr>
        <w:spacing w:after="160" w:line="259" w:lineRule="auto"/>
        <w:rPr>
          <w:rFonts w:eastAsia="Arial"/>
          <w:b/>
          <w:caps/>
          <w:szCs w:val="22"/>
        </w:rPr>
      </w:pPr>
      <w:r>
        <w:rPr>
          <w:rFonts w:eastAsia="Arial"/>
        </w:rPr>
        <w:br w:type="page"/>
      </w:r>
    </w:p>
    <w:p w14:paraId="18E4FF6A" w14:textId="463F088F" w:rsidR="008F604A" w:rsidRPr="00CE6C03" w:rsidRDefault="00420CB3" w:rsidP="00B256BE">
      <w:pPr>
        <w:pStyle w:val="ONEH1-Nonum"/>
        <w:jc w:val="center"/>
      </w:pPr>
      <w:r>
        <w:rPr>
          <w:rFonts w:eastAsia="Arial"/>
        </w:rPr>
        <w:lastRenderedPageBreak/>
        <w:t>T</w:t>
      </w:r>
      <w:r w:rsidR="008F604A" w:rsidRPr="00CE6C03">
        <w:rPr>
          <w:rFonts w:eastAsia="Arial"/>
        </w:rPr>
        <w:t>emplate for Appendices</w:t>
      </w:r>
    </w:p>
    <w:p w14:paraId="242748A5" w14:textId="77777777" w:rsidR="008F604A" w:rsidRPr="00CE6C03" w:rsidRDefault="008F604A" w:rsidP="008F604A">
      <w:pPr>
        <w:keepNext/>
        <w:jc w:val="center"/>
      </w:pPr>
    </w:p>
    <w:tbl>
      <w:tblPr>
        <w:tblW w:w="9243" w:type="dxa"/>
        <w:tblInd w:w="-228" w:type="dxa"/>
        <w:tblBorders>
          <w:top w:val="single" w:sz="4" w:space="0" w:color="331188"/>
          <w:left w:val="single" w:sz="4" w:space="0" w:color="331188"/>
          <w:bottom w:val="single" w:sz="4" w:space="0" w:color="331188"/>
          <w:right w:val="single" w:sz="4" w:space="0" w:color="331188"/>
          <w:insideH w:val="single" w:sz="4" w:space="0" w:color="331188"/>
          <w:insideV w:val="single" w:sz="4" w:space="0" w:color="331188"/>
        </w:tblBorders>
        <w:tblLayout w:type="fixed"/>
        <w:tblCellMar>
          <w:left w:w="10" w:type="dxa"/>
          <w:right w:w="10" w:type="dxa"/>
        </w:tblCellMar>
        <w:tblLook w:val="0000" w:firstRow="0" w:lastRow="0" w:firstColumn="0" w:lastColumn="0" w:noHBand="0" w:noVBand="0"/>
      </w:tblPr>
      <w:tblGrid>
        <w:gridCol w:w="9243"/>
      </w:tblGrid>
      <w:tr w:rsidR="008F604A" w:rsidRPr="00CE6C03" w14:paraId="2532C9E2" w14:textId="77777777" w:rsidTr="00B256BE">
        <w:trPr>
          <w:trHeight w:val="440"/>
        </w:trPr>
        <w:tc>
          <w:tcPr>
            <w:tcW w:w="9243" w:type="dxa"/>
            <w:shd w:val="clear" w:color="auto" w:fill="auto"/>
            <w:tcMar>
              <w:top w:w="0" w:type="dxa"/>
              <w:left w:w="115" w:type="dxa"/>
              <w:bottom w:w="0" w:type="dxa"/>
              <w:right w:w="115" w:type="dxa"/>
            </w:tcMar>
          </w:tcPr>
          <w:p w14:paraId="121AB231" w14:textId="77777777" w:rsidR="008F604A" w:rsidRPr="00CE6C03" w:rsidRDefault="008F604A" w:rsidP="00CD0964">
            <w:pPr>
              <w:keepNext/>
            </w:pPr>
            <w:r w:rsidRPr="00CE6C03">
              <w:rPr>
                <w:rFonts w:eastAsia="Arial"/>
                <w:b/>
              </w:rPr>
              <w:t>Appendix Number -</w:t>
            </w:r>
          </w:p>
        </w:tc>
      </w:tr>
      <w:tr w:rsidR="008F604A" w:rsidRPr="00CE6C03" w14:paraId="13170C8E" w14:textId="77777777" w:rsidTr="00B256BE">
        <w:trPr>
          <w:trHeight w:val="440"/>
        </w:trPr>
        <w:tc>
          <w:tcPr>
            <w:tcW w:w="9243" w:type="dxa"/>
            <w:shd w:val="clear" w:color="auto" w:fill="auto"/>
            <w:tcMar>
              <w:top w:w="0" w:type="dxa"/>
              <w:left w:w="115" w:type="dxa"/>
              <w:bottom w:w="0" w:type="dxa"/>
              <w:right w:w="115" w:type="dxa"/>
            </w:tcMar>
          </w:tcPr>
          <w:p w14:paraId="2877B2E7" w14:textId="77777777" w:rsidR="008F604A" w:rsidRPr="00CE6C03" w:rsidRDefault="008F604A" w:rsidP="00CD0964">
            <w:pPr>
              <w:keepNext/>
            </w:pPr>
            <w:r>
              <w:rPr>
                <w:rFonts w:eastAsia="Arial"/>
                <w:b/>
              </w:rPr>
              <w:t>S</w:t>
            </w:r>
            <w:r w:rsidRPr="00CE6C03">
              <w:rPr>
                <w:rFonts w:eastAsia="Arial"/>
                <w:b/>
              </w:rPr>
              <w:t>ection -</w:t>
            </w:r>
          </w:p>
        </w:tc>
      </w:tr>
      <w:tr w:rsidR="008F604A" w:rsidRPr="00CE6C03" w14:paraId="78D13922" w14:textId="77777777" w:rsidTr="00B256BE">
        <w:trPr>
          <w:trHeight w:val="440"/>
        </w:trPr>
        <w:tc>
          <w:tcPr>
            <w:tcW w:w="9243" w:type="dxa"/>
            <w:shd w:val="clear" w:color="auto" w:fill="auto"/>
            <w:tcMar>
              <w:top w:w="0" w:type="dxa"/>
              <w:left w:w="115" w:type="dxa"/>
              <w:bottom w:w="0" w:type="dxa"/>
              <w:right w:w="115" w:type="dxa"/>
            </w:tcMar>
          </w:tcPr>
          <w:p w14:paraId="764965BF" w14:textId="77777777" w:rsidR="008F604A" w:rsidRPr="00CE6C03" w:rsidRDefault="008F604A" w:rsidP="00CD0964">
            <w:pPr>
              <w:keepNext/>
            </w:pPr>
            <w:r w:rsidRPr="00CE6C03">
              <w:rPr>
                <w:rFonts w:eastAsia="Arial"/>
                <w:b/>
              </w:rPr>
              <w:t>Question number -</w:t>
            </w:r>
          </w:p>
        </w:tc>
      </w:tr>
      <w:tr w:rsidR="008F604A" w:rsidRPr="00CE6C03" w14:paraId="5010A3E3" w14:textId="77777777" w:rsidTr="00B256BE">
        <w:trPr>
          <w:trHeight w:val="4820"/>
        </w:trPr>
        <w:tc>
          <w:tcPr>
            <w:tcW w:w="9243" w:type="dxa"/>
            <w:shd w:val="clear" w:color="auto" w:fill="auto"/>
            <w:tcMar>
              <w:top w:w="0" w:type="dxa"/>
              <w:left w:w="115" w:type="dxa"/>
              <w:bottom w:w="0" w:type="dxa"/>
              <w:right w:w="115" w:type="dxa"/>
            </w:tcMar>
          </w:tcPr>
          <w:p w14:paraId="0D89CB29" w14:textId="77777777" w:rsidR="008F604A" w:rsidRPr="00CE6C03" w:rsidRDefault="008F604A" w:rsidP="00CD0964">
            <w:pPr>
              <w:keepNext/>
              <w:jc w:val="center"/>
            </w:pPr>
          </w:p>
          <w:p w14:paraId="7A439678" w14:textId="77777777" w:rsidR="008F604A" w:rsidRPr="00CE6C03" w:rsidRDefault="008F604A" w:rsidP="00CD0964">
            <w:pPr>
              <w:keepNext/>
              <w:jc w:val="center"/>
            </w:pPr>
          </w:p>
          <w:p w14:paraId="0DF06ABD" w14:textId="77777777" w:rsidR="008F604A" w:rsidRPr="00CE6C03" w:rsidRDefault="008F604A" w:rsidP="00CD0964">
            <w:pPr>
              <w:keepNext/>
              <w:jc w:val="center"/>
            </w:pPr>
          </w:p>
          <w:p w14:paraId="5B3B92ED" w14:textId="77777777" w:rsidR="008F604A" w:rsidRPr="00CE6C03" w:rsidRDefault="008F604A" w:rsidP="00CD0964">
            <w:pPr>
              <w:keepNext/>
              <w:jc w:val="center"/>
            </w:pPr>
          </w:p>
          <w:p w14:paraId="178065C4" w14:textId="77777777" w:rsidR="008F604A" w:rsidRPr="00CE6C03" w:rsidRDefault="008F604A" w:rsidP="00CD0964">
            <w:pPr>
              <w:keepNext/>
              <w:jc w:val="center"/>
            </w:pPr>
          </w:p>
          <w:p w14:paraId="33CCD79C" w14:textId="77777777" w:rsidR="008F604A" w:rsidRPr="00CE6C03" w:rsidRDefault="008F604A" w:rsidP="00CD0964">
            <w:pPr>
              <w:keepNext/>
              <w:jc w:val="center"/>
            </w:pPr>
          </w:p>
          <w:p w14:paraId="5478597B" w14:textId="77777777" w:rsidR="008F604A" w:rsidRPr="00CE6C03" w:rsidRDefault="008F604A" w:rsidP="00CD0964">
            <w:pPr>
              <w:keepNext/>
              <w:jc w:val="center"/>
            </w:pPr>
          </w:p>
          <w:p w14:paraId="280DAD69" w14:textId="77777777" w:rsidR="008F604A" w:rsidRPr="00CE6C03" w:rsidRDefault="008F604A" w:rsidP="00CD0964">
            <w:pPr>
              <w:keepNext/>
              <w:jc w:val="center"/>
            </w:pPr>
          </w:p>
          <w:p w14:paraId="2FC253F0" w14:textId="77777777" w:rsidR="008F604A" w:rsidRPr="00CE6C03" w:rsidRDefault="008F604A" w:rsidP="00CD0964">
            <w:pPr>
              <w:keepNext/>
              <w:jc w:val="center"/>
            </w:pPr>
          </w:p>
          <w:p w14:paraId="4D1AD9E8" w14:textId="77777777" w:rsidR="008F604A" w:rsidRPr="00CE6C03" w:rsidRDefault="008F604A" w:rsidP="00CD0964">
            <w:pPr>
              <w:keepNext/>
              <w:jc w:val="center"/>
            </w:pPr>
          </w:p>
          <w:p w14:paraId="1A266A35" w14:textId="77777777" w:rsidR="008F604A" w:rsidRPr="00CE6C03" w:rsidRDefault="008F604A" w:rsidP="00CD0964">
            <w:pPr>
              <w:keepNext/>
              <w:jc w:val="center"/>
            </w:pPr>
          </w:p>
          <w:p w14:paraId="4EC52D53" w14:textId="77777777" w:rsidR="008F604A" w:rsidRPr="00CE6C03" w:rsidRDefault="008F604A" w:rsidP="00CD0964">
            <w:pPr>
              <w:keepNext/>
              <w:jc w:val="center"/>
            </w:pPr>
          </w:p>
          <w:p w14:paraId="7D689A39" w14:textId="77777777" w:rsidR="008F604A" w:rsidRPr="00CE6C03" w:rsidRDefault="008F604A" w:rsidP="00CD0964">
            <w:pPr>
              <w:keepNext/>
              <w:jc w:val="center"/>
            </w:pPr>
          </w:p>
          <w:p w14:paraId="30F16B14" w14:textId="77777777" w:rsidR="008F604A" w:rsidRPr="00CE6C03" w:rsidRDefault="008F604A" w:rsidP="00CD0964">
            <w:pPr>
              <w:keepNext/>
              <w:jc w:val="center"/>
            </w:pPr>
          </w:p>
          <w:p w14:paraId="38A5A72C" w14:textId="77777777" w:rsidR="008F604A" w:rsidRPr="00CE6C03" w:rsidRDefault="008F604A" w:rsidP="00CD0964">
            <w:pPr>
              <w:keepNext/>
              <w:jc w:val="center"/>
            </w:pPr>
          </w:p>
          <w:p w14:paraId="460B12B5" w14:textId="77777777" w:rsidR="008F604A" w:rsidRPr="00CE6C03" w:rsidRDefault="008F604A" w:rsidP="00CD0964">
            <w:pPr>
              <w:keepNext/>
              <w:jc w:val="center"/>
            </w:pPr>
          </w:p>
          <w:p w14:paraId="31D98DC9" w14:textId="77777777" w:rsidR="008F604A" w:rsidRPr="00CE6C03" w:rsidRDefault="008F604A" w:rsidP="00CD0964">
            <w:pPr>
              <w:keepNext/>
              <w:jc w:val="center"/>
            </w:pPr>
          </w:p>
          <w:p w14:paraId="02211E4E" w14:textId="77777777" w:rsidR="008F604A" w:rsidRPr="00CE6C03" w:rsidRDefault="008F604A" w:rsidP="00CD0964">
            <w:pPr>
              <w:keepNext/>
              <w:jc w:val="center"/>
            </w:pPr>
          </w:p>
          <w:p w14:paraId="4B945859" w14:textId="77777777" w:rsidR="008F604A" w:rsidRPr="00CE6C03" w:rsidRDefault="008F604A" w:rsidP="00CD0964">
            <w:pPr>
              <w:keepNext/>
              <w:jc w:val="center"/>
            </w:pPr>
          </w:p>
          <w:p w14:paraId="150E2927" w14:textId="77777777" w:rsidR="008F604A" w:rsidRPr="00CE6C03" w:rsidRDefault="008F604A" w:rsidP="00CD0964">
            <w:pPr>
              <w:keepNext/>
              <w:jc w:val="center"/>
            </w:pPr>
          </w:p>
          <w:p w14:paraId="5B4D66FA" w14:textId="77777777" w:rsidR="008F604A" w:rsidRPr="00CE6C03" w:rsidRDefault="008F604A" w:rsidP="00CD0964">
            <w:pPr>
              <w:keepNext/>
              <w:jc w:val="center"/>
            </w:pPr>
          </w:p>
          <w:p w14:paraId="43746C4C" w14:textId="77777777" w:rsidR="008F604A" w:rsidRPr="00CE6C03" w:rsidRDefault="008F604A" w:rsidP="00CD0964">
            <w:pPr>
              <w:keepNext/>
              <w:jc w:val="center"/>
            </w:pPr>
          </w:p>
          <w:p w14:paraId="646B7387" w14:textId="77777777" w:rsidR="008F604A" w:rsidRPr="00CE6C03" w:rsidRDefault="008F604A" w:rsidP="00CD0964">
            <w:pPr>
              <w:keepNext/>
              <w:jc w:val="center"/>
            </w:pPr>
          </w:p>
          <w:p w14:paraId="093BECAB" w14:textId="77777777" w:rsidR="008F604A" w:rsidRPr="00CE6C03" w:rsidRDefault="008F604A" w:rsidP="00CD0964">
            <w:pPr>
              <w:keepNext/>
              <w:jc w:val="center"/>
            </w:pPr>
          </w:p>
          <w:p w14:paraId="5AF321CE" w14:textId="77777777" w:rsidR="008F604A" w:rsidRPr="00CE6C03" w:rsidRDefault="008F604A" w:rsidP="00CD0964">
            <w:pPr>
              <w:keepNext/>
              <w:jc w:val="center"/>
            </w:pPr>
          </w:p>
          <w:p w14:paraId="3C64B2D4" w14:textId="77777777" w:rsidR="008F604A" w:rsidRPr="00CE6C03" w:rsidRDefault="008F604A" w:rsidP="00CD0964">
            <w:pPr>
              <w:keepNext/>
              <w:jc w:val="center"/>
            </w:pPr>
          </w:p>
          <w:p w14:paraId="7E2D446E" w14:textId="77777777" w:rsidR="008F604A" w:rsidRPr="00CE6C03" w:rsidRDefault="008F604A" w:rsidP="00CD0964">
            <w:pPr>
              <w:keepNext/>
            </w:pPr>
          </w:p>
          <w:p w14:paraId="29A732DD" w14:textId="77777777" w:rsidR="008F604A" w:rsidRPr="00CE6C03" w:rsidRDefault="008F604A" w:rsidP="00CD0964">
            <w:pPr>
              <w:keepNext/>
              <w:jc w:val="center"/>
            </w:pPr>
          </w:p>
          <w:p w14:paraId="0E57085A" w14:textId="77777777" w:rsidR="008F604A" w:rsidRPr="00CE6C03" w:rsidRDefault="008F604A" w:rsidP="00CD0964">
            <w:pPr>
              <w:keepNext/>
              <w:jc w:val="center"/>
            </w:pPr>
          </w:p>
          <w:p w14:paraId="3BE823C9" w14:textId="77777777" w:rsidR="008F604A" w:rsidRPr="00CE6C03" w:rsidRDefault="008F604A" w:rsidP="00CD0964">
            <w:pPr>
              <w:keepNext/>
              <w:jc w:val="center"/>
            </w:pPr>
          </w:p>
          <w:p w14:paraId="53B1AD9C" w14:textId="77777777" w:rsidR="008F604A" w:rsidRPr="00CE6C03" w:rsidRDefault="008F604A" w:rsidP="00CD0964">
            <w:pPr>
              <w:keepNext/>
              <w:jc w:val="center"/>
            </w:pPr>
          </w:p>
          <w:p w14:paraId="625E2079" w14:textId="77777777" w:rsidR="008F604A" w:rsidRPr="00CE6C03" w:rsidRDefault="008F604A" w:rsidP="00CD0964">
            <w:pPr>
              <w:keepNext/>
              <w:jc w:val="center"/>
            </w:pPr>
          </w:p>
        </w:tc>
      </w:tr>
    </w:tbl>
    <w:p w14:paraId="296C24D1" w14:textId="77777777" w:rsidR="008F604A" w:rsidRDefault="008F604A" w:rsidP="00CE741C"/>
    <w:p w14:paraId="7A4E1583" w14:textId="77777777" w:rsidR="005063A6" w:rsidRDefault="005063A6">
      <w:pPr>
        <w:spacing w:after="160" w:line="259" w:lineRule="auto"/>
        <w:rPr>
          <w:rFonts w:cs="Times New Roman"/>
          <w:sz w:val="28"/>
          <w:szCs w:val="24"/>
          <w:lang w:eastAsia="en-GB"/>
        </w:rPr>
      </w:pPr>
      <w:r>
        <w:br w:type="page"/>
      </w:r>
    </w:p>
    <w:p w14:paraId="209C330F" w14:textId="19C5AA4C" w:rsidR="00457B6B" w:rsidRDefault="00026402" w:rsidP="00116122">
      <w:pPr>
        <w:pStyle w:val="Heading1NOTOC"/>
      </w:pPr>
      <w:r>
        <w:lastRenderedPageBreak/>
        <w:t xml:space="preserve">SECTION B:  </w:t>
      </w:r>
      <w:r w:rsidR="00457B6B">
        <w:t>Solution Proposal</w:t>
      </w:r>
    </w:p>
    <w:p w14:paraId="2489E018" w14:textId="77777777" w:rsidR="00457B6B" w:rsidRDefault="00457B6B" w:rsidP="00B256BE">
      <w:pPr>
        <w:pStyle w:val="ONEH1-Nonum"/>
        <w:jc w:val="center"/>
      </w:pPr>
      <w:r>
        <w:t>Tenderers should note the following:</w:t>
      </w:r>
    </w:p>
    <w:p w14:paraId="79022824" w14:textId="4929CB7B" w:rsidR="00457B6B" w:rsidRDefault="00457B6B" w:rsidP="00A00958">
      <w:pPr>
        <w:pStyle w:val="LeftSide"/>
        <w:ind w:left="0"/>
      </w:pPr>
      <w:r>
        <w:t>The weightings provided show the relative importance of each question (which should be taken into consideration when constructing a response)</w:t>
      </w:r>
      <w:r w:rsidR="001C09BA">
        <w:t xml:space="preserve">. </w:t>
      </w:r>
      <w:r>
        <w:t xml:space="preserve">Tenderers should refer to paragraph </w:t>
      </w:r>
      <w:r w:rsidR="0000462C">
        <w:t>4</w:t>
      </w:r>
      <w:r>
        <w:t xml:space="preserve"> of Section Three Part A of the ITT for further detail.</w:t>
      </w:r>
    </w:p>
    <w:p w14:paraId="62CAD3F4" w14:textId="77777777" w:rsidR="00457B6B" w:rsidRDefault="00457B6B" w:rsidP="00A00958">
      <w:pPr>
        <w:pStyle w:val="LeftSide"/>
        <w:ind w:left="0"/>
      </w:pPr>
      <w:r>
        <w:t>Responses to each question must be within the word limit specified.  Words in excess of the word limit will be disregarded.</w:t>
      </w:r>
    </w:p>
    <w:p w14:paraId="1A32209E" w14:textId="77777777" w:rsidR="00457B6B" w:rsidRDefault="00457B6B" w:rsidP="00A00958">
      <w:pPr>
        <w:pStyle w:val="LeftSide"/>
        <w:ind w:left="0"/>
      </w:pPr>
      <w:r>
        <w:t xml:space="preserve">A number of the questions below request a Method Statement. </w:t>
      </w:r>
      <w:r w:rsidRPr="00206FB1">
        <w:t>A Method Statement details how a particular task will be carried out and the method of working.   It should include, where appropriate, how you intend to deliver the particular activity requirement, the timescales, the resource that will be allocated, a definition and a measure of quality, risks and plans for continuous improvement.</w:t>
      </w:r>
    </w:p>
    <w:p w14:paraId="3D67F3F6" w14:textId="77777777" w:rsidR="00457B6B" w:rsidRDefault="00457B6B" w:rsidP="0014208C">
      <w:pPr>
        <w:pStyle w:val="Textindent"/>
      </w:pPr>
    </w:p>
    <w:tbl>
      <w:tblPr>
        <w:tblW w:w="9180" w:type="dxa"/>
        <w:tblInd w:w="108" w:type="dxa"/>
        <w:tblCellMar>
          <w:left w:w="10" w:type="dxa"/>
          <w:right w:w="10" w:type="dxa"/>
        </w:tblCellMar>
        <w:tblLook w:val="0000" w:firstRow="0" w:lastRow="0" w:firstColumn="0" w:lastColumn="0" w:noHBand="0" w:noVBand="0"/>
      </w:tblPr>
      <w:tblGrid>
        <w:gridCol w:w="1418"/>
        <w:gridCol w:w="1571"/>
        <w:gridCol w:w="1998"/>
        <w:gridCol w:w="1188"/>
        <w:gridCol w:w="1466"/>
        <w:gridCol w:w="1539"/>
      </w:tblGrid>
      <w:tr w:rsidR="00457B6B" w14:paraId="5E507286" w14:textId="77777777" w:rsidTr="00E22262">
        <w:trPr>
          <w:trHeight w:val="525"/>
        </w:trPr>
        <w:tc>
          <w:tcPr>
            <w:tcW w:w="1418"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580701A7" w14:textId="77777777" w:rsidR="00457B6B" w:rsidRDefault="00457B6B" w:rsidP="006F14F7">
            <w:pPr>
              <w:pStyle w:val="TableHead"/>
            </w:pPr>
            <w:r>
              <w:t>Question</w:t>
            </w:r>
          </w:p>
        </w:tc>
        <w:tc>
          <w:tcPr>
            <w:tcW w:w="157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FD742FB" w14:textId="066EAF6E" w:rsidR="00457B6B" w:rsidRDefault="007906A9" w:rsidP="006F14F7">
            <w:pPr>
              <w:rPr>
                <w:sz w:val="28"/>
                <w:szCs w:val="28"/>
              </w:rPr>
            </w:pPr>
            <w:r>
              <w:rPr>
                <w:sz w:val="28"/>
                <w:szCs w:val="28"/>
              </w:rPr>
              <w:t>B</w:t>
            </w:r>
            <w:r w:rsidR="00457B6B">
              <w:rPr>
                <w:sz w:val="28"/>
                <w:szCs w:val="28"/>
              </w:rPr>
              <w:t>.1</w:t>
            </w:r>
          </w:p>
        </w:tc>
        <w:tc>
          <w:tcPr>
            <w:tcW w:w="1998"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20314C76" w14:textId="77777777" w:rsidR="00457B6B" w:rsidRDefault="00457B6B" w:rsidP="006F14F7">
            <w:pPr>
              <w:pStyle w:val="TableHead"/>
            </w:pPr>
            <w:r>
              <w:t>Weight</w:t>
            </w:r>
          </w:p>
        </w:tc>
        <w:tc>
          <w:tcPr>
            <w:tcW w:w="11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E4F03F7" w14:textId="77777777" w:rsidR="00457B6B" w:rsidRDefault="00457B6B" w:rsidP="006F14F7">
            <w:pPr>
              <w:rPr>
                <w:b/>
                <w:bCs/>
                <w:sz w:val="28"/>
                <w:szCs w:val="28"/>
              </w:rPr>
            </w:pPr>
            <w:r>
              <w:rPr>
                <w:b/>
                <w:bCs/>
                <w:sz w:val="28"/>
                <w:szCs w:val="28"/>
              </w:rPr>
              <w:t>None</w:t>
            </w:r>
          </w:p>
        </w:tc>
        <w:tc>
          <w:tcPr>
            <w:tcW w:w="146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5857DDF1" w14:textId="77777777" w:rsidR="00457B6B" w:rsidRDefault="00457B6B" w:rsidP="006F14F7">
            <w:pPr>
              <w:pStyle w:val="TableHead"/>
            </w:pPr>
            <w:r>
              <w:t>Word Limit</w:t>
            </w:r>
          </w:p>
        </w:tc>
        <w:tc>
          <w:tcPr>
            <w:tcW w:w="15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DEA3DC5" w14:textId="77777777" w:rsidR="00457B6B" w:rsidRDefault="00CF53CE" w:rsidP="006F14F7">
            <w:pPr>
              <w:rPr>
                <w:b/>
                <w:bCs/>
                <w:sz w:val="28"/>
                <w:szCs w:val="28"/>
              </w:rPr>
            </w:pPr>
            <w:r>
              <w:rPr>
                <w:b/>
                <w:bCs/>
                <w:sz w:val="28"/>
                <w:szCs w:val="28"/>
              </w:rPr>
              <w:t>1</w:t>
            </w:r>
            <w:r w:rsidR="00457B6B">
              <w:rPr>
                <w:b/>
                <w:bCs/>
                <w:sz w:val="28"/>
                <w:szCs w:val="28"/>
              </w:rPr>
              <w:t>,000</w:t>
            </w:r>
          </w:p>
        </w:tc>
      </w:tr>
      <w:tr w:rsidR="00CE741C" w14:paraId="22FDAA6D" w14:textId="77777777" w:rsidTr="00E22262">
        <w:trPr>
          <w:trHeight w:val="555"/>
        </w:trPr>
        <w:tc>
          <w:tcPr>
            <w:tcW w:w="2989"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4F467537" w14:textId="77777777" w:rsidR="00CE741C" w:rsidRDefault="00CE741C" w:rsidP="006F14F7">
            <w:pPr>
              <w:pStyle w:val="TableHead"/>
            </w:pPr>
            <w:r>
              <w:t>Subject</w:t>
            </w:r>
          </w:p>
        </w:tc>
        <w:tc>
          <w:tcPr>
            <w:tcW w:w="6191"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5D0BA674" w14:textId="77777777" w:rsidR="00CE741C" w:rsidRDefault="00CE741C" w:rsidP="006F14F7">
            <w:pPr>
              <w:rPr>
                <w:sz w:val="20"/>
              </w:rPr>
            </w:pPr>
            <w:r>
              <w:rPr>
                <w:sz w:val="20"/>
              </w:rPr>
              <w:t>Overview</w:t>
            </w:r>
          </w:p>
        </w:tc>
      </w:tr>
      <w:tr w:rsidR="00CE741C" w14:paraId="2AE1AD74" w14:textId="77777777" w:rsidTr="00E22262">
        <w:trPr>
          <w:trHeight w:val="555"/>
        </w:trPr>
        <w:tc>
          <w:tcPr>
            <w:tcW w:w="2989"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787FDBDB" w14:textId="77777777" w:rsidR="00CE741C" w:rsidRDefault="00CE741C" w:rsidP="006F14F7">
            <w:pPr>
              <w:pStyle w:val="TableHead"/>
            </w:pPr>
            <w:r>
              <w:t>Information request</w:t>
            </w:r>
          </w:p>
        </w:tc>
        <w:tc>
          <w:tcPr>
            <w:tcW w:w="6191"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5C224C9B" w14:textId="77777777" w:rsidR="00CE741C" w:rsidRDefault="00CE741C" w:rsidP="006F14F7">
            <w:r>
              <w:rPr>
                <w:sz w:val="20"/>
              </w:rPr>
              <w:t>Please provide a concise summary highlighting the key aspects of the proposal.</w:t>
            </w:r>
          </w:p>
        </w:tc>
      </w:tr>
      <w:tr w:rsidR="00CE741C" w14:paraId="40125B8C" w14:textId="77777777" w:rsidTr="00E22262">
        <w:trPr>
          <w:trHeight w:val="555"/>
        </w:trPr>
        <w:tc>
          <w:tcPr>
            <w:tcW w:w="2989"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29961E70" w14:textId="77777777" w:rsidR="00CE741C" w:rsidRDefault="00CE741C" w:rsidP="006F14F7">
            <w:pPr>
              <w:pStyle w:val="TableHead"/>
            </w:pPr>
            <w:r>
              <w:t>Criteria</w:t>
            </w:r>
          </w:p>
        </w:tc>
        <w:tc>
          <w:tcPr>
            <w:tcW w:w="6191"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CE17356" w14:textId="77CB7C4A" w:rsidR="00CE741C" w:rsidRDefault="00CE741C" w:rsidP="006F14F7">
            <w:pPr>
              <w:rPr>
                <w:i/>
                <w:iCs/>
                <w:sz w:val="20"/>
              </w:rPr>
            </w:pPr>
            <w:r>
              <w:rPr>
                <w:sz w:val="20"/>
              </w:rPr>
              <w:t>This response is not evaluated as an individual question. It is used for information only to contextualise the Tenderer response.</w:t>
            </w:r>
          </w:p>
        </w:tc>
      </w:tr>
    </w:tbl>
    <w:p w14:paraId="1B4ED145" w14:textId="77777777" w:rsidR="00457B6B" w:rsidRDefault="00457B6B" w:rsidP="00457B6B">
      <w:pPr>
        <w:sectPr w:rsidR="00457B6B" w:rsidSect="00331A78">
          <w:footerReference w:type="first" r:id="rId33"/>
          <w:type w:val="continuous"/>
          <w:pgSz w:w="11906" w:h="16838"/>
          <w:pgMar w:top="2103" w:right="1418" w:bottom="1134" w:left="1418" w:header="720" w:footer="720" w:gutter="0"/>
          <w:cols w:space="720"/>
          <w:titlePg/>
        </w:sectPr>
      </w:pPr>
    </w:p>
    <w:p w14:paraId="39BEFB84" w14:textId="21C9C756" w:rsidR="009C6A8E" w:rsidRDefault="009C6A8E">
      <w:pPr>
        <w:spacing w:after="160" w:line="259" w:lineRule="auto"/>
        <w:rPr>
          <w:rFonts w:ascii="Arial Bold" w:eastAsia="Arial" w:hAnsi="Arial Bold"/>
          <w:caps/>
          <w:kern w:val="32"/>
          <w:sz w:val="24"/>
          <w:szCs w:val="24"/>
          <w:lang w:eastAsia="en-GB"/>
        </w:rPr>
      </w:pPr>
      <w:r>
        <w:lastRenderedPageBreak/>
        <w:br w:type="page"/>
      </w:r>
    </w:p>
    <w:tbl>
      <w:tblPr>
        <w:tblW w:w="9180" w:type="dxa"/>
        <w:tblInd w:w="108" w:type="dxa"/>
        <w:tblLayout w:type="fixed"/>
        <w:tblCellMar>
          <w:left w:w="10" w:type="dxa"/>
          <w:right w:w="10" w:type="dxa"/>
        </w:tblCellMar>
        <w:tblLook w:val="0000" w:firstRow="0" w:lastRow="0" w:firstColumn="0" w:lastColumn="0" w:noHBand="0" w:noVBand="0"/>
      </w:tblPr>
      <w:tblGrid>
        <w:gridCol w:w="1418"/>
        <w:gridCol w:w="1134"/>
        <w:gridCol w:w="2445"/>
        <w:gridCol w:w="1186"/>
        <w:gridCol w:w="1462"/>
        <w:gridCol w:w="1535"/>
      </w:tblGrid>
      <w:tr w:rsidR="00457B6B" w14:paraId="605CD3F0" w14:textId="77777777" w:rsidTr="00E22262">
        <w:trPr>
          <w:trHeight w:val="525"/>
        </w:trPr>
        <w:tc>
          <w:tcPr>
            <w:tcW w:w="1418"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65CF7437" w14:textId="77777777" w:rsidR="00457B6B" w:rsidRDefault="00457B6B" w:rsidP="006F14F7">
            <w:pPr>
              <w:pStyle w:val="TableHead"/>
            </w:pPr>
            <w:r>
              <w:lastRenderedPageBreak/>
              <w:t>Question</w:t>
            </w:r>
          </w:p>
        </w:tc>
        <w:tc>
          <w:tcPr>
            <w:tcW w:w="113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2AA4436" w14:textId="43088A1E" w:rsidR="00457B6B" w:rsidRDefault="007906A9" w:rsidP="006F14F7">
            <w:pPr>
              <w:rPr>
                <w:sz w:val="28"/>
                <w:szCs w:val="28"/>
              </w:rPr>
            </w:pPr>
            <w:r>
              <w:rPr>
                <w:sz w:val="28"/>
                <w:szCs w:val="28"/>
              </w:rPr>
              <w:t>B</w:t>
            </w:r>
            <w:r w:rsidR="00457B6B">
              <w:rPr>
                <w:sz w:val="28"/>
                <w:szCs w:val="28"/>
              </w:rPr>
              <w:t>.2</w:t>
            </w:r>
          </w:p>
        </w:tc>
        <w:tc>
          <w:tcPr>
            <w:tcW w:w="244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3907AA7A" w14:textId="77777777" w:rsidR="00457B6B" w:rsidRDefault="00457B6B" w:rsidP="006F14F7">
            <w:pPr>
              <w:pStyle w:val="TableHead"/>
            </w:pPr>
            <w:r>
              <w:t>Weight</w:t>
            </w:r>
          </w:p>
        </w:tc>
        <w:tc>
          <w:tcPr>
            <w:tcW w:w="118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623E282" w14:textId="5039A356" w:rsidR="00457B6B" w:rsidRDefault="00E22262" w:rsidP="00E22262">
            <w:pPr>
              <w:jc w:val="center"/>
              <w:rPr>
                <w:b/>
                <w:bCs/>
                <w:sz w:val="28"/>
                <w:szCs w:val="28"/>
              </w:rPr>
            </w:pPr>
            <w:r>
              <w:rPr>
                <w:b/>
                <w:bCs/>
                <w:sz w:val="28"/>
                <w:szCs w:val="28"/>
              </w:rPr>
              <w:t>20</w:t>
            </w:r>
          </w:p>
        </w:tc>
        <w:tc>
          <w:tcPr>
            <w:tcW w:w="1462"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59B58D69" w14:textId="77777777" w:rsidR="00457B6B" w:rsidRDefault="00457B6B" w:rsidP="006F14F7">
            <w:pPr>
              <w:pStyle w:val="TableHead"/>
            </w:pPr>
            <w:r>
              <w:t>Word Limit</w:t>
            </w:r>
          </w:p>
        </w:tc>
        <w:tc>
          <w:tcPr>
            <w:tcW w:w="153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4FEDC79" w14:textId="77777777" w:rsidR="00457B6B" w:rsidRDefault="00CF53CE" w:rsidP="006F14F7">
            <w:pPr>
              <w:rPr>
                <w:b/>
                <w:bCs/>
                <w:sz w:val="28"/>
                <w:szCs w:val="28"/>
              </w:rPr>
            </w:pPr>
            <w:r>
              <w:rPr>
                <w:b/>
                <w:bCs/>
                <w:sz w:val="28"/>
                <w:szCs w:val="28"/>
              </w:rPr>
              <w:t>2,000</w:t>
            </w:r>
          </w:p>
        </w:tc>
      </w:tr>
      <w:tr w:rsidR="00CE741C" w14:paraId="003A1CDB" w14:textId="77777777" w:rsidTr="00E22262">
        <w:trPr>
          <w:trHeight w:val="555"/>
        </w:trPr>
        <w:tc>
          <w:tcPr>
            <w:tcW w:w="2552"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643B910D" w14:textId="77777777" w:rsidR="00CE741C" w:rsidRDefault="00CE741C" w:rsidP="006F14F7">
            <w:pPr>
              <w:pStyle w:val="TableHead"/>
            </w:pPr>
            <w:r>
              <w:t>Subject</w:t>
            </w:r>
          </w:p>
        </w:tc>
        <w:tc>
          <w:tcPr>
            <w:tcW w:w="6628"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5C388B05" w14:textId="64D7B0B4" w:rsidR="00CE741C" w:rsidRPr="00AA493A" w:rsidRDefault="00BD6829" w:rsidP="00124206">
            <w:pPr>
              <w:pStyle w:val="Table"/>
            </w:pPr>
            <w:r>
              <w:rPr>
                <w:rFonts w:cs="Arial"/>
              </w:rPr>
              <w:t>Application s</w:t>
            </w:r>
            <w:r w:rsidR="00CE741C" w:rsidRPr="00AA493A">
              <w:rPr>
                <w:rFonts w:cs="Arial"/>
              </w:rPr>
              <w:t>upport (1</w:t>
            </w:r>
            <w:r w:rsidR="00CE741C" w:rsidRPr="00AA493A">
              <w:rPr>
                <w:rFonts w:cs="Arial"/>
                <w:vertAlign w:val="superscript"/>
              </w:rPr>
              <w:t>st</w:t>
            </w:r>
            <w:r w:rsidR="00CE741C" w:rsidRPr="00AA493A">
              <w:rPr>
                <w:rFonts w:cs="Arial"/>
              </w:rPr>
              <w:t>, 2</w:t>
            </w:r>
            <w:r w:rsidR="00CE741C" w:rsidRPr="00AA493A">
              <w:rPr>
                <w:rFonts w:cs="Arial"/>
                <w:vertAlign w:val="superscript"/>
              </w:rPr>
              <w:t>nd</w:t>
            </w:r>
            <w:r w:rsidR="00CE741C" w:rsidRPr="00AA493A">
              <w:rPr>
                <w:rFonts w:cs="Arial"/>
              </w:rPr>
              <w:t xml:space="preserve"> &amp; 3</w:t>
            </w:r>
            <w:r w:rsidR="00CE741C" w:rsidRPr="00AA493A">
              <w:rPr>
                <w:rFonts w:cs="Arial"/>
                <w:vertAlign w:val="superscript"/>
              </w:rPr>
              <w:t>rd</w:t>
            </w:r>
            <w:r w:rsidR="00CE741C" w:rsidRPr="00AA493A">
              <w:rPr>
                <w:rFonts w:cs="Arial"/>
              </w:rPr>
              <w:t xml:space="preserve"> line) </w:t>
            </w:r>
            <w:r w:rsidR="00CE741C" w:rsidRPr="00AA493A">
              <w:t>(set out in paragraph</w:t>
            </w:r>
            <w:r w:rsidR="00F56D2A">
              <w:t>s</w:t>
            </w:r>
            <w:r w:rsidR="00CE741C" w:rsidRPr="00AA493A">
              <w:t xml:space="preserve"> </w:t>
            </w:r>
            <w:r w:rsidR="00AB2EA9">
              <w:t>10.25 to 10</w:t>
            </w:r>
            <w:r w:rsidR="00F56D2A">
              <w:t>.36</w:t>
            </w:r>
            <w:r w:rsidR="00AB2EA9">
              <w:t xml:space="preserve"> and 10.46 to 10</w:t>
            </w:r>
            <w:r w:rsidR="00B47DD3">
              <w:t>.52</w:t>
            </w:r>
            <w:r w:rsidR="00AB2EA9">
              <w:t xml:space="preserve"> and 10.82 and 10.83</w:t>
            </w:r>
            <w:r w:rsidR="00CE741C" w:rsidRPr="00AA493A">
              <w:t xml:space="preserve"> of </w:t>
            </w:r>
            <w:r w:rsidR="00633197">
              <w:t xml:space="preserve">Section C of Schedule </w:t>
            </w:r>
            <w:r w:rsidR="00124206">
              <w:t>One</w:t>
            </w:r>
            <w:r w:rsidR="00633197" w:rsidRPr="00AA493A">
              <w:t xml:space="preserve"> </w:t>
            </w:r>
            <w:r w:rsidR="00633197">
              <w:t xml:space="preserve">- </w:t>
            </w:r>
            <w:r w:rsidR="00CE741C" w:rsidRPr="00AA493A">
              <w:t>Service Specification) and associated Services delivery management</w:t>
            </w:r>
            <w:r w:rsidR="000F0A2D" w:rsidRPr="00AA493A">
              <w:t>.</w:t>
            </w:r>
          </w:p>
        </w:tc>
      </w:tr>
      <w:tr w:rsidR="00CE741C" w14:paraId="450CBF7B" w14:textId="77777777" w:rsidTr="00E22262">
        <w:trPr>
          <w:trHeight w:val="555"/>
        </w:trPr>
        <w:tc>
          <w:tcPr>
            <w:tcW w:w="2552"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5071AF76" w14:textId="77777777" w:rsidR="00CE741C" w:rsidRDefault="00CE741C" w:rsidP="006F14F7">
            <w:pPr>
              <w:pStyle w:val="TableHead"/>
            </w:pPr>
            <w:r>
              <w:t>Information request</w:t>
            </w:r>
          </w:p>
        </w:tc>
        <w:tc>
          <w:tcPr>
            <w:tcW w:w="6628"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25BC90A0" w14:textId="252126C4" w:rsidR="00CE741C" w:rsidRPr="00AA493A" w:rsidRDefault="00CE741C" w:rsidP="006F14F7">
            <w:pPr>
              <w:pStyle w:val="Table"/>
              <w:rPr>
                <w:rFonts w:cs="Arial"/>
              </w:rPr>
            </w:pPr>
            <w:r w:rsidRPr="00AA493A">
              <w:rPr>
                <w:rFonts w:cs="Arial"/>
              </w:rPr>
              <w:t xml:space="preserve">Please describe the resources and associated processes </w:t>
            </w:r>
            <w:r w:rsidR="00603F87">
              <w:rPr>
                <w:rFonts w:cs="Arial"/>
              </w:rPr>
              <w:t>and</w:t>
            </w:r>
            <w:r w:rsidRPr="00AA493A">
              <w:rPr>
                <w:rFonts w:cs="Arial"/>
              </w:rPr>
              <w:t xml:space="preserve"> systems you propose to use in order t</w:t>
            </w:r>
            <w:r w:rsidR="00BD6829">
              <w:rPr>
                <w:rFonts w:cs="Arial"/>
              </w:rPr>
              <w:t>o meet the requirements of the application s</w:t>
            </w:r>
            <w:r w:rsidRPr="00AA493A">
              <w:rPr>
                <w:rFonts w:cs="Arial"/>
              </w:rPr>
              <w:t>upport (1</w:t>
            </w:r>
            <w:r w:rsidRPr="00AA493A">
              <w:rPr>
                <w:rFonts w:cs="Arial"/>
                <w:vertAlign w:val="superscript"/>
              </w:rPr>
              <w:t>st</w:t>
            </w:r>
            <w:r w:rsidRPr="00AA493A">
              <w:rPr>
                <w:rFonts w:cs="Arial"/>
              </w:rPr>
              <w:t>, 2</w:t>
            </w:r>
            <w:r w:rsidRPr="00AA493A">
              <w:rPr>
                <w:rFonts w:cs="Arial"/>
                <w:vertAlign w:val="superscript"/>
              </w:rPr>
              <w:t>nd</w:t>
            </w:r>
            <w:r w:rsidRPr="00AA493A">
              <w:rPr>
                <w:rFonts w:cs="Arial"/>
              </w:rPr>
              <w:t xml:space="preserve"> &amp; 3</w:t>
            </w:r>
            <w:r w:rsidRPr="00AA493A">
              <w:rPr>
                <w:rFonts w:cs="Arial"/>
                <w:vertAlign w:val="superscript"/>
              </w:rPr>
              <w:t>rd</w:t>
            </w:r>
            <w:r w:rsidRPr="00AA493A">
              <w:rPr>
                <w:rFonts w:cs="Arial"/>
              </w:rPr>
              <w:t xml:space="preserve"> line) element of the specification. Your description should include:</w:t>
            </w:r>
          </w:p>
          <w:p w14:paraId="329E364E" w14:textId="4D6BFB0D" w:rsidR="00CE741C" w:rsidRPr="00AA493A" w:rsidRDefault="00CE741C" w:rsidP="00926DB6">
            <w:pPr>
              <w:pStyle w:val="Table"/>
              <w:numPr>
                <w:ilvl w:val="0"/>
                <w:numId w:val="103"/>
              </w:numPr>
              <w:suppressAutoHyphens/>
              <w:adjustRightInd/>
              <w:rPr>
                <w:rFonts w:cs="Arial"/>
              </w:rPr>
            </w:pPr>
            <w:r w:rsidRPr="00AA493A">
              <w:rPr>
                <w:rFonts w:cs="Arial"/>
              </w:rPr>
              <w:t xml:space="preserve">a method statement detailing </w:t>
            </w:r>
            <w:r w:rsidR="00BD6829">
              <w:rPr>
                <w:rFonts w:cs="Arial"/>
              </w:rPr>
              <w:t>how you propose to provide the application support s</w:t>
            </w:r>
            <w:r w:rsidRPr="00AA493A">
              <w:rPr>
                <w:rFonts w:cs="Arial"/>
              </w:rPr>
              <w:t xml:space="preserve">ervices; </w:t>
            </w:r>
          </w:p>
          <w:p w14:paraId="7A96203B" w14:textId="77777777" w:rsidR="00CE741C" w:rsidRPr="00AA493A" w:rsidRDefault="00CE741C" w:rsidP="00926DB6">
            <w:pPr>
              <w:pStyle w:val="Table"/>
              <w:numPr>
                <w:ilvl w:val="0"/>
                <w:numId w:val="103"/>
              </w:numPr>
              <w:suppressAutoHyphens/>
              <w:adjustRightInd/>
              <w:rPr>
                <w:rFonts w:cs="Arial"/>
              </w:rPr>
            </w:pPr>
            <w:r w:rsidRPr="00AA493A">
              <w:rPr>
                <w:rFonts w:cs="Arial"/>
              </w:rPr>
              <w:t xml:space="preserve">a detailed resource plan including: </w:t>
            </w:r>
          </w:p>
          <w:p w14:paraId="6C5F65BA" w14:textId="77777777" w:rsidR="00CE741C" w:rsidRPr="00AA493A" w:rsidRDefault="00CE741C" w:rsidP="00FF0B55">
            <w:pPr>
              <w:pStyle w:val="Table"/>
              <w:numPr>
                <w:ilvl w:val="1"/>
                <w:numId w:val="147"/>
              </w:numPr>
              <w:suppressAutoHyphens/>
              <w:adjustRightInd/>
              <w:ind w:left="1080"/>
              <w:rPr>
                <w:rFonts w:cs="Arial"/>
              </w:rPr>
            </w:pPr>
            <w:r w:rsidRPr="00AA493A">
              <w:rPr>
                <w:rFonts w:cs="Arial"/>
              </w:rPr>
              <w:t xml:space="preserve">an organisational chart illustrating the key staff roles and associated functions; </w:t>
            </w:r>
          </w:p>
          <w:p w14:paraId="22CE78CC" w14:textId="77777777" w:rsidR="00CE741C" w:rsidRPr="00AA493A" w:rsidRDefault="00CE741C" w:rsidP="00FF0B55">
            <w:pPr>
              <w:pStyle w:val="Table"/>
              <w:numPr>
                <w:ilvl w:val="1"/>
                <w:numId w:val="147"/>
              </w:numPr>
              <w:suppressAutoHyphens/>
              <w:adjustRightInd/>
              <w:ind w:left="1080"/>
              <w:rPr>
                <w:rFonts w:cs="Arial"/>
              </w:rPr>
            </w:pPr>
            <w:r w:rsidRPr="00AA493A">
              <w:rPr>
                <w:rFonts w:cs="Arial"/>
              </w:rPr>
              <w:t>Availability of key staff (i.e. standard working day 09.00 to 17.00).</w:t>
            </w:r>
          </w:p>
          <w:p w14:paraId="65FCF70F" w14:textId="54F7A861" w:rsidR="00CE741C" w:rsidRPr="00AA493A" w:rsidRDefault="00CE741C" w:rsidP="00FF0B55">
            <w:pPr>
              <w:pStyle w:val="Table"/>
              <w:numPr>
                <w:ilvl w:val="1"/>
                <w:numId w:val="147"/>
              </w:numPr>
              <w:suppressAutoHyphens/>
              <w:adjustRightInd/>
              <w:ind w:left="1080"/>
              <w:rPr>
                <w:rFonts w:cs="Arial"/>
              </w:rPr>
            </w:pPr>
            <w:r w:rsidRPr="00AA493A">
              <w:rPr>
                <w:rFonts w:cs="Arial"/>
              </w:rPr>
              <w:t>Details of the experience of application support staff in the supporting development technologies outlined in the service description (</w:t>
            </w:r>
            <w:r w:rsidR="00124206">
              <w:rPr>
                <w:rFonts w:cs="Arial"/>
              </w:rPr>
              <w:t xml:space="preserve">Schedule One </w:t>
            </w:r>
            <w:r w:rsidR="00603F87">
              <w:rPr>
                <w:rFonts w:cs="Arial"/>
              </w:rPr>
              <w:t xml:space="preserve">- </w:t>
            </w:r>
            <w:r w:rsidR="00124206">
              <w:rPr>
                <w:rFonts w:cs="Arial"/>
              </w:rPr>
              <w:t xml:space="preserve">Service Specification </w:t>
            </w:r>
            <w:r w:rsidR="00124206" w:rsidRPr="00124206">
              <w:rPr>
                <w:rFonts w:cs="Arial"/>
              </w:rPr>
              <w:t>Section B, 7.1</w:t>
            </w:r>
            <w:r w:rsidRPr="00124206">
              <w:rPr>
                <w:rFonts w:cs="Arial"/>
              </w:rPr>
              <w:t>).</w:t>
            </w:r>
            <w:r w:rsidRPr="00AA493A">
              <w:rPr>
                <w:rFonts w:cs="Arial"/>
              </w:rPr>
              <w:t xml:space="preserve"> This should include:</w:t>
            </w:r>
          </w:p>
          <w:p w14:paraId="349EE932" w14:textId="13DB7C32" w:rsidR="00CE741C" w:rsidRPr="00AA493A" w:rsidRDefault="004C1ADF" w:rsidP="00FF0B55">
            <w:pPr>
              <w:pStyle w:val="ListParagraph"/>
              <w:numPr>
                <w:ilvl w:val="2"/>
                <w:numId w:val="165"/>
              </w:numPr>
              <w:spacing w:after="200" w:line="276" w:lineRule="auto"/>
              <w:rPr>
                <w:sz w:val="20"/>
                <w:szCs w:val="20"/>
              </w:rPr>
            </w:pPr>
            <w:r>
              <w:rPr>
                <w:sz w:val="20"/>
                <w:szCs w:val="20"/>
              </w:rPr>
              <w:t xml:space="preserve">Identification </w:t>
            </w:r>
            <w:r w:rsidR="00CE741C" w:rsidRPr="00AA493A">
              <w:rPr>
                <w:sz w:val="20"/>
                <w:szCs w:val="20"/>
              </w:rPr>
              <w:t>of the technologies</w:t>
            </w:r>
          </w:p>
          <w:p w14:paraId="4F64E879" w14:textId="77777777" w:rsidR="00CE741C" w:rsidRPr="00AA493A" w:rsidRDefault="00CE741C" w:rsidP="00FF0B55">
            <w:pPr>
              <w:pStyle w:val="ListParagraph"/>
              <w:numPr>
                <w:ilvl w:val="2"/>
                <w:numId w:val="165"/>
              </w:numPr>
              <w:spacing w:after="200" w:line="276" w:lineRule="auto"/>
              <w:rPr>
                <w:sz w:val="20"/>
                <w:szCs w:val="20"/>
              </w:rPr>
            </w:pPr>
            <w:r w:rsidRPr="00AA493A">
              <w:rPr>
                <w:sz w:val="20"/>
                <w:szCs w:val="20"/>
              </w:rPr>
              <w:t>Length of time working with the technologies</w:t>
            </w:r>
          </w:p>
          <w:p w14:paraId="6D374478" w14:textId="7BCA3E0F" w:rsidR="00CE741C" w:rsidRPr="00AA493A" w:rsidRDefault="00CE741C" w:rsidP="00FF0B55">
            <w:pPr>
              <w:pStyle w:val="ListParagraph"/>
              <w:numPr>
                <w:ilvl w:val="1"/>
                <w:numId w:val="147"/>
              </w:numPr>
              <w:spacing w:after="200" w:line="276" w:lineRule="auto"/>
              <w:ind w:left="1080"/>
              <w:rPr>
                <w:sz w:val="20"/>
                <w:szCs w:val="20"/>
                <w:lang w:eastAsia="en-US"/>
              </w:rPr>
            </w:pPr>
            <w:r w:rsidRPr="00AA493A">
              <w:rPr>
                <w:sz w:val="20"/>
                <w:szCs w:val="20"/>
              </w:rPr>
              <w:t xml:space="preserve">Details of the experience of application support staff in the supporting similar IT systems to those outlined in the service description </w:t>
            </w:r>
            <w:r w:rsidRPr="00603F87">
              <w:rPr>
                <w:sz w:val="20"/>
                <w:szCs w:val="20"/>
              </w:rPr>
              <w:t>(</w:t>
            </w:r>
            <w:r w:rsidR="00603F87" w:rsidRPr="00603F87">
              <w:rPr>
                <w:sz w:val="20"/>
                <w:szCs w:val="20"/>
              </w:rPr>
              <w:t>Schedule One - Service Specification Section A, 5</w:t>
            </w:r>
            <w:r w:rsidRPr="00603F87">
              <w:rPr>
                <w:sz w:val="20"/>
                <w:szCs w:val="20"/>
              </w:rPr>
              <w:t>).</w:t>
            </w:r>
            <w:r w:rsidRPr="00AA493A">
              <w:rPr>
                <w:sz w:val="20"/>
                <w:szCs w:val="20"/>
              </w:rPr>
              <w:t xml:space="preserve"> This should include:</w:t>
            </w:r>
          </w:p>
          <w:p w14:paraId="7C4A999D" w14:textId="77777777" w:rsidR="00CE741C" w:rsidRPr="00AA493A" w:rsidRDefault="00CE741C" w:rsidP="00FF0B55">
            <w:pPr>
              <w:pStyle w:val="ListParagraph"/>
              <w:numPr>
                <w:ilvl w:val="2"/>
                <w:numId w:val="166"/>
              </w:numPr>
              <w:spacing w:after="200" w:line="276" w:lineRule="auto"/>
              <w:rPr>
                <w:sz w:val="20"/>
                <w:szCs w:val="20"/>
              </w:rPr>
            </w:pPr>
            <w:r w:rsidRPr="00AA493A">
              <w:rPr>
                <w:sz w:val="20"/>
                <w:szCs w:val="20"/>
              </w:rPr>
              <w:t>Description of the systems</w:t>
            </w:r>
          </w:p>
          <w:p w14:paraId="54F41D23" w14:textId="77777777" w:rsidR="00CE741C" w:rsidRPr="00AA493A" w:rsidRDefault="00CE741C" w:rsidP="00FF0B55">
            <w:pPr>
              <w:pStyle w:val="ListParagraph"/>
              <w:numPr>
                <w:ilvl w:val="2"/>
                <w:numId w:val="166"/>
              </w:numPr>
              <w:spacing w:after="200" w:line="276" w:lineRule="auto"/>
              <w:rPr>
                <w:sz w:val="20"/>
                <w:szCs w:val="20"/>
              </w:rPr>
            </w:pPr>
            <w:r w:rsidRPr="00AA493A">
              <w:rPr>
                <w:sz w:val="20"/>
                <w:szCs w:val="20"/>
              </w:rPr>
              <w:t>Length of time working with the systems</w:t>
            </w:r>
          </w:p>
          <w:p w14:paraId="340EA05B" w14:textId="48506EB9" w:rsidR="00CE741C" w:rsidRPr="00AA493A" w:rsidRDefault="00CE741C" w:rsidP="00FF0B55">
            <w:pPr>
              <w:pStyle w:val="ListParagraph"/>
              <w:numPr>
                <w:ilvl w:val="2"/>
                <w:numId w:val="166"/>
              </w:numPr>
              <w:spacing w:after="200" w:line="276" w:lineRule="auto"/>
              <w:rPr>
                <w:sz w:val="20"/>
                <w:szCs w:val="20"/>
              </w:rPr>
            </w:pPr>
            <w:r w:rsidRPr="00AA493A">
              <w:rPr>
                <w:sz w:val="20"/>
                <w:szCs w:val="20"/>
              </w:rPr>
              <w:t xml:space="preserve">Details of relevant </w:t>
            </w:r>
            <w:r w:rsidR="00926DB6">
              <w:rPr>
                <w:sz w:val="20"/>
                <w:szCs w:val="20"/>
              </w:rPr>
              <w:t>Help Desk</w:t>
            </w:r>
            <w:r w:rsidRPr="00AA493A">
              <w:rPr>
                <w:sz w:val="20"/>
                <w:szCs w:val="20"/>
              </w:rPr>
              <w:t xml:space="preserve"> </w:t>
            </w:r>
            <w:r w:rsidR="004C1ADF">
              <w:rPr>
                <w:sz w:val="20"/>
                <w:szCs w:val="20"/>
              </w:rPr>
              <w:t xml:space="preserve">or IT support related </w:t>
            </w:r>
            <w:r w:rsidRPr="00AA493A">
              <w:rPr>
                <w:sz w:val="20"/>
                <w:szCs w:val="20"/>
              </w:rPr>
              <w:t>qualifications.</w:t>
            </w:r>
          </w:p>
          <w:p w14:paraId="302A9854" w14:textId="77777777" w:rsidR="00CE741C" w:rsidRPr="00AA493A" w:rsidRDefault="00CE741C" w:rsidP="00926DB6">
            <w:pPr>
              <w:pStyle w:val="Table"/>
              <w:numPr>
                <w:ilvl w:val="0"/>
                <w:numId w:val="103"/>
              </w:numPr>
              <w:suppressAutoHyphens/>
              <w:adjustRightInd/>
              <w:rPr>
                <w:rFonts w:cs="Arial"/>
              </w:rPr>
            </w:pPr>
            <w:r w:rsidRPr="00AA493A">
              <w:rPr>
                <w:rFonts w:cs="Arial"/>
              </w:rPr>
              <w:t xml:space="preserve">where the key roles and associated functions will be hosted and/or located;  </w:t>
            </w:r>
          </w:p>
          <w:p w14:paraId="6D229D1D" w14:textId="3DA4EE1F" w:rsidR="00CE741C" w:rsidRPr="00AA493A" w:rsidRDefault="00CE741C" w:rsidP="00926DB6">
            <w:pPr>
              <w:pStyle w:val="Table"/>
              <w:numPr>
                <w:ilvl w:val="0"/>
                <w:numId w:val="103"/>
              </w:numPr>
              <w:suppressAutoHyphens/>
              <w:adjustRightInd/>
              <w:rPr>
                <w:rFonts w:cs="Arial"/>
              </w:rPr>
            </w:pPr>
            <w:r w:rsidRPr="00AA493A">
              <w:rPr>
                <w:rFonts w:cs="Arial"/>
              </w:rPr>
              <w:t xml:space="preserve">the liaison points with the HRA </w:t>
            </w:r>
            <w:r w:rsidR="00A00958">
              <w:rPr>
                <w:rFonts w:cs="Arial"/>
              </w:rPr>
              <w:t>Research Systems</w:t>
            </w:r>
            <w:r w:rsidR="004C1ADF">
              <w:rPr>
                <w:rFonts w:cs="Arial"/>
              </w:rPr>
              <w:t xml:space="preserve"> and the nature of the interaction</w:t>
            </w:r>
          </w:p>
          <w:p w14:paraId="63F25021" w14:textId="2DBCD609" w:rsidR="00CE741C" w:rsidRPr="00AA493A" w:rsidRDefault="00CE741C" w:rsidP="00926DB6">
            <w:pPr>
              <w:pStyle w:val="Table"/>
              <w:numPr>
                <w:ilvl w:val="0"/>
                <w:numId w:val="103"/>
              </w:numPr>
              <w:suppressAutoHyphens/>
              <w:adjustRightInd/>
              <w:rPr>
                <w:rFonts w:cs="Arial"/>
              </w:rPr>
            </w:pPr>
            <w:r w:rsidRPr="00AA493A">
              <w:rPr>
                <w:rFonts w:cs="Arial"/>
              </w:rPr>
              <w:t>where consortium/subcontracting arrangements exist which consortium member/sub-contractor will provide each role described and the number of suitably qual</w:t>
            </w:r>
            <w:r w:rsidR="00BD6829">
              <w:rPr>
                <w:rFonts w:cs="Arial"/>
              </w:rPr>
              <w:t>ified and experienced Supplier p</w:t>
            </w:r>
            <w:r w:rsidRPr="00AA493A">
              <w:rPr>
                <w:rFonts w:cs="Arial"/>
              </w:rPr>
              <w:t xml:space="preserve">ersonnel (referencing numbers of full time equivalent and overall </w:t>
            </w:r>
            <w:r w:rsidR="008368A3" w:rsidRPr="00AA493A">
              <w:rPr>
                <w:rFonts w:cs="Arial"/>
              </w:rPr>
              <w:t>headcount) that</w:t>
            </w:r>
            <w:r w:rsidRPr="00AA493A">
              <w:rPr>
                <w:rFonts w:cs="Arial"/>
              </w:rPr>
              <w:t xml:space="preserve"> shall be allocated to </w:t>
            </w:r>
            <w:r w:rsidR="00A0644D">
              <w:rPr>
                <w:rFonts w:cs="Arial"/>
              </w:rPr>
              <w:t>the</w:t>
            </w:r>
            <w:r w:rsidRPr="00AA493A">
              <w:rPr>
                <w:rFonts w:cs="Arial"/>
              </w:rPr>
              <w:t xml:space="preserve"> Service</w:t>
            </w:r>
          </w:p>
          <w:p w14:paraId="61F8DFB9" w14:textId="3C320D65" w:rsidR="00CE741C" w:rsidRPr="00AA493A" w:rsidRDefault="00CE741C" w:rsidP="00926DB6">
            <w:pPr>
              <w:pStyle w:val="Table"/>
              <w:numPr>
                <w:ilvl w:val="0"/>
                <w:numId w:val="103"/>
              </w:numPr>
              <w:suppressAutoHyphens/>
              <w:adjustRightInd/>
              <w:rPr>
                <w:rFonts w:cs="Arial"/>
              </w:rPr>
            </w:pPr>
            <w:r w:rsidRPr="00AA493A">
              <w:rPr>
                <w:rFonts w:cs="Arial"/>
              </w:rPr>
              <w:t xml:space="preserve">where there are </w:t>
            </w:r>
            <w:r w:rsidR="00E9695A">
              <w:rPr>
                <w:rFonts w:cs="Arial"/>
              </w:rPr>
              <w:t>personnel</w:t>
            </w:r>
            <w:r w:rsidRPr="00AA493A">
              <w:rPr>
                <w:rFonts w:cs="Arial"/>
              </w:rPr>
              <w:t xml:space="preserve"> gaps, an outline description of your recruitment plans and appraisal / training processes</w:t>
            </w:r>
          </w:p>
          <w:p w14:paraId="23AB9EF7" w14:textId="77777777" w:rsidR="00725A98" w:rsidRPr="00AA493A" w:rsidRDefault="00CE741C" w:rsidP="00926DB6">
            <w:pPr>
              <w:pStyle w:val="Table"/>
              <w:numPr>
                <w:ilvl w:val="0"/>
                <w:numId w:val="103"/>
              </w:numPr>
              <w:suppressAutoHyphens/>
              <w:adjustRightInd/>
              <w:rPr>
                <w:rFonts w:cs="Arial"/>
              </w:rPr>
            </w:pPr>
            <w:r w:rsidRPr="00AA493A">
              <w:rPr>
                <w:rFonts w:cs="Arial"/>
              </w:rPr>
              <w:t>a description of how your solution will manage risks (including provision of the Services to the agreed Prices).</w:t>
            </w:r>
          </w:p>
          <w:p w14:paraId="09FE2CA5" w14:textId="397E9D15" w:rsidR="00725A98" w:rsidRPr="00AA493A" w:rsidRDefault="00725A98" w:rsidP="00926DB6">
            <w:pPr>
              <w:pStyle w:val="Table"/>
              <w:numPr>
                <w:ilvl w:val="0"/>
                <w:numId w:val="103"/>
              </w:numPr>
              <w:suppressAutoHyphens/>
              <w:adjustRightInd/>
              <w:rPr>
                <w:rFonts w:cs="Arial"/>
              </w:rPr>
            </w:pPr>
            <w:r w:rsidRPr="00AA493A">
              <w:t xml:space="preserve">a description of the mechanisms you would employ to ensure that HRA staff are fully informed of </w:t>
            </w:r>
            <w:r w:rsidR="00926DB6">
              <w:t>Help Desk</w:t>
            </w:r>
            <w:r w:rsidRPr="00AA493A">
              <w:t>/support issues.</w:t>
            </w:r>
          </w:p>
          <w:p w14:paraId="5A1DD1F6" w14:textId="77777777" w:rsidR="00CE741C" w:rsidRPr="00AA493A" w:rsidRDefault="00CE741C" w:rsidP="00C711E0">
            <w:pPr>
              <w:pStyle w:val="Table"/>
              <w:suppressAutoHyphens/>
              <w:adjustRightInd/>
            </w:pPr>
          </w:p>
        </w:tc>
      </w:tr>
      <w:tr w:rsidR="00CE741C" w14:paraId="24F8F9B9" w14:textId="77777777" w:rsidTr="00E22262">
        <w:trPr>
          <w:trHeight w:val="555"/>
        </w:trPr>
        <w:tc>
          <w:tcPr>
            <w:tcW w:w="2552"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3C8459A5" w14:textId="77777777" w:rsidR="00CE741C" w:rsidRDefault="00CE741C" w:rsidP="006F14F7">
            <w:pPr>
              <w:pStyle w:val="TableHead"/>
            </w:pPr>
            <w:r>
              <w:t>Criteria</w:t>
            </w:r>
          </w:p>
        </w:tc>
        <w:tc>
          <w:tcPr>
            <w:tcW w:w="6628"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C6FE0C3" w14:textId="77777777" w:rsidR="00CE741C" w:rsidRPr="00AA493A" w:rsidRDefault="00CE741C" w:rsidP="006F14F7">
            <w:pPr>
              <w:pStyle w:val="Table"/>
              <w:spacing w:before="20" w:after="20"/>
            </w:pPr>
          </w:p>
          <w:p w14:paraId="2B0E802B" w14:textId="77777777" w:rsidR="00CE741C" w:rsidRPr="00AA493A" w:rsidRDefault="00CE741C" w:rsidP="006F14F7">
            <w:pPr>
              <w:pStyle w:val="Table"/>
              <w:spacing w:before="20" w:after="20"/>
            </w:pPr>
            <w:r w:rsidRPr="00AA493A">
              <w:t>The Tenderer’s response shows that the Tenderer has:</w:t>
            </w:r>
          </w:p>
          <w:p w14:paraId="6657B79A" w14:textId="6A87E0D2" w:rsidR="00CE741C" w:rsidRPr="00AA493A" w:rsidRDefault="00CE741C" w:rsidP="00926DB6">
            <w:pPr>
              <w:pStyle w:val="Table"/>
              <w:numPr>
                <w:ilvl w:val="0"/>
                <w:numId w:val="104"/>
              </w:numPr>
              <w:suppressAutoHyphens/>
              <w:adjustRightInd/>
              <w:spacing w:before="20" w:after="20"/>
              <w:ind w:left="360"/>
            </w:pPr>
            <w:r w:rsidRPr="00AA493A">
              <w:t xml:space="preserve">addressed the requirements of the </w:t>
            </w:r>
            <w:r w:rsidR="00BD6829">
              <w:rPr>
                <w:rFonts w:cs="Arial"/>
              </w:rPr>
              <w:t>application s</w:t>
            </w:r>
            <w:r w:rsidRPr="00AA493A">
              <w:rPr>
                <w:rFonts w:cs="Arial"/>
              </w:rPr>
              <w:t>upport (1</w:t>
            </w:r>
            <w:r w:rsidRPr="00AA493A">
              <w:rPr>
                <w:rFonts w:cs="Arial"/>
                <w:vertAlign w:val="superscript"/>
              </w:rPr>
              <w:t>st</w:t>
            </w:r>
            <w:r w:rsidRPr="00AA493A">
              <w:rPr>
                <w:rFonts w:cs="Arial"/>
              </w:rPr>
              <w:t>, 2</w:t>
            </w:r>
            <w:r w:rsidRPr="00AA493A">
              <w:rPr>
                <w:rFonts w:cs="Arial"/>
                <w:vertAlign w:val="superscript"/>
              </w:rPr>
              <w:t>nd</w:t>
            </w:r>
            <w:r w:rsidRPr="00AA493A">
              <w:rPr>
                <w:rFonts w:cs="Arial"/>
              </w:rPr>
              <w:t xml:space="preserve"> &amp; </w:t>
            </w:r>
            <w:r w:rsidRPr="00AA493A">
              <w:rPr>
                <w:rFonts w:cs="Arial"/>
              </w:rPr>
              <w:lastRenderedPageBreak/>
              <w:t>3</w:t>
            </w:r>
            <w:r w:rsidRPr="00AA493A">
              <w:rPr>
                <w:rFonts w:cs="Arial"/>
                <w:vertAlign w:val="superscript"/>
              </w:rPr>
              <w:t>rd</w:t>
            </w:r>
            <w:r w:rsidRPr="00AA493A">
              <w:rPr>
                <w:rFonts w:cs="Arial"/>
              </w:rPr>
              <w:t xml:space="preserve"> line) </w:t>
            </w:r>
            <w:r w:rsidR="00BD6829">
              <w:t xml:space="preserve"> s</w:t>
            </w:r>
            <w:r w:rsidRPr="00AA493A">
              <w:t>ervice set out in paragraph</w:t>
            </w:r>
            <w:r w:rsidR="00AB2EA9">
              <w:t>s 10.25 to 10</w:t>
            </w:r>
            <w:r w:rsidR="00A40C58">
              <w:t>.36</w:t>
            </w:r>
            <w:r w:rsidRPr="00AA493A">
              <w:t xml:space="preserve"> </w:t>
            </w:r>
            <w:r w:rsidR="00B47DD3">
              <w:t xml:space="preserve">and </w:t>
            </w:r>
            <w:r w:rsidR="00AB2EA9">
              <w:t>10.</w:t>
            </w:r>
            <w:r w:rsidR="00B47DD3">
              <w:t xml:space="preserve">46 to </w:t>
            </w:r>
            <w:r w:rsidR="00AB2EA9">
              <w:t>10</w:t>
            </w:r>
            <w:r w:rsidR="00B47DD3">
              <w:t>.52</w:t>
            </w:r>
            <w:r w:rsidR="00AB2EA9">
              <w:t xml:space="preserve"> and 10.82 and 10.83 </w:t>
            </w:r>
            <w:r w:rsidRPr="00AA493A">
              <w:t xml:space="preserve">of </w:t>
            </w:r>
            <w:r w:rsidR="00633197">
              <w:t>Section C of Schedule 1</w:t>
            </w:r>
            <w:r w:rsidR="00633197" w:rsidRPr="00AA493A">
              <w:t xml:space="preserve"> </w:t>
            </w:r>
            <w:r w:rsidR="00633197">
              <w:t xml:space="preserve">- </w:t>
            </w:r>
            <w:r w:rsidRPr="00AA493A">
              <w:t xml:space="preserve">Service Specification </w:t>
            </w:r>
          </w:p>
          <w:p w14:paraId="761FCD7E" w14:textId="2AE00FE9" w:rsidR="004C1ADF" w:rsidRPr="00AA493A" w:rsidRDefault="00CE741C" w:rsidP="00926DB6">
            <w:pPr>
              <w:pStyle w:val="Table"/>
              <w:numPr>
                <w:ilvl w:val="0"/>
                <w:numId w:val="105"/>
              </w:numPr>
              <w:suppressAutoHyphens/>
              <w:adjustRightInd/>
              <w:spacing w:before="20" w:after="20"/>
              <w:ind w:left="360"/>
            </w:pPr>
            <w:r w:rsidRPr="00AA493A">
              <w:t xml:space="preserve">demonstrated a clear organisational structure with associated functions and detailed resource plan, including: </w:t>
            </w:r>
          </w:p>
          <w:p w14:paraId="5E1EF353" w14:textId="24664194" w:rsidR="004C1ADF" w:rsidRPr="00AA493A" w:rsidRDefault="00CE741C" w:rsidP="00926DB6">
            <w:pPr>
              <w:pStyle w:val="Table"/>
              <w:numPr>
                <w:ilvl w:val="0"/>
                <w:numId w:val="148"/>
              </w:numPr>
              <w:suppressAutoHyphens/>
              <w:adjustRightInd/>
              <w:spacing w:before="20" w:after="20"/>
            </w:pPr>
            <w:r w:rsidRPr="00AA493A">
              <w:t xml:space="preserve">where applicable, describes relevant and defined consortium/sub-contracting arrangements </w:t>
            </w:r>
          </w:p>
          <w:p w14:paraId="646996E9" w14:textId="77777777" w:rsidR="004C1ADF" w:rsidRDefault="00CE741C" w:rsidP="00926DB6">
            <w:pPr>
              <w:pStyle w:val="Table"/>
              <w:numPr>
                <w:ilvl w:val="0"/>
                <w:numId w:val="148"/>
              </w:numPr>
              <w:suppressAutoHyphens/>
              <w:adjustRightInd/>
              <w:spacing w:before="20" w:after="20"/>
            </w:pPr>
            <w:r w:rsidRPr="00AA493A">
              <w:t>details of recruitment plans and appraisal/training</w:t>
            </w:r>
          </w:p>
          <w:p w14:paraId="47FF97AA" w14:textId="0B1E5AEC" w:rsidR="004C1ADF" w:rsidRPr="00AA493A" w:rsidRDefault="00CE741C" w:rsidP="00926DB6">
            <w:pPr>
              <w:pStyle w:val="Table"/>
              <w:numPr>
                <w:ilvl w:val="0"/>
                <w:numId w:val="148"/>
              </w:numPr>
              <w:suppressAutoHyphens/>
              <w:adjustRightInd/>
              <w:spacing w:before="20" w:after="20"/>
            </w:pPr>
            <w:r w:rsidRPr="00AA493A">
              <w:t xml:space="preserve">processes in relation to any stated </w:t>
            </w:r>
            <w:r w:rsidR="00E9695A">
              <w:t>personnel</w:t>
            </w:r>
            <w:r w:rsidRPr="00AA493A">
              <w:t xml:space="preserve"> gaps; </w:t>
            </w:r>
          </w:p>
          <w:p w14:paraId="336A4095" w14:textId="1870621B" w:rsidR="004C1ADF" w:rsidRDefault="00CE741C" w:rsidP="00926DB6">
            <w:pPr>
              <w:pStyle w:val="Table"/>
              <w:numPr>
                <w:ilvl w:val="0"/>
                <w:numId w:val="148"/>
              </w:numPr>
              <w:suppressAutoHyphens/>
              <w:adjustRightInd/>
              <w:spacing w:before="20" w:after="20"/>
            </w:pPr>
            <w:r w:rsidRPr="00AA493A">
              <w:t xml:space="preserve">clear indication of the manner of liaison with HRA </w:t>
            </w:r>
            <w:r w:rsidR="003D5F37">
              <w:rPr>
                <w:rFonts w:cs="Arial"/>
              </w:rPr>
              <w:t>Research Systems</w:t>
            </w:r>
          </w:p>
          <w:p w14:paraId="774DDD40" w14:textId="7507B28F" w:rsidR="00CE741C" w:rsidRPr="00AA493A" w:rsidRDefault="00CE741C" w:rsidP="00926DB6">
            <w:pPr>
              <w:pStyle w:val="Table"/>
              <w:numPr>
                <w:ilvl w:val="0"/>
                <w:numId w:val="148"/>
              </w:numPr>
              <w:suppressAutoHyphens/>
              <w:adjustRightInd/>
              <w:spacing w:before="20" w:after="20"/>
            </w:pPr>
            <w:r w:rsidRPr="00AA493A">
              <w:t xml:space="preserve">assignment of suitably qualified and experienced </w:t>
            </w:r>
            <w:r w:rsidR="00E9695A">
              <w:t>staff</w:t>
            </w:r>
            <w:r w:rsidRPr="00AA493A">
              <w:t xml:space="preserve"> for the provision of the Services and identified appropriate management of these </w:t>
            </w:r>
            <w:r w:rsidR="00760E17">
              <w:t>staff</w:t>
            </w:r>
            <w:r w:rsidRPr="00AA493A">
              <w:t xml:space="preserve">.  </w:t>
            </w:r>
          </w:p>
          <w:p w14:paraId="012DD12C" w14:textId="0E22B18C" w:rsidR="00CE741C" w:rsidRPr="00AA493A" w:rsidRDefault="00CE741C" w:rsidP="00926DB6">
            <w:pPr>
              <w:pStyle w:val="Table"/>
              <w:numPr>
                <w:ilvl w:val="0"/>
                <w:numId w:val="105"/>
              </w:numPr>
              <w:suppressAutoHyphens/>
              <w:adjustRightInd/>
              <w:spacing w:before="20" w:after="20"/>
              <w:ind w:left="360"/>
            </w:pPr>
            <w:r w:rsidRPr="00AA493A">
              <w:t xml:space="preserve">demonstrated that </w:t>
            </w:r>
            <w:r w:rsidR="000E09C8">
              <w:t xml:space="preserve">any implications arising from </w:t>
            </w:r>
            <w:r w:rsidRPr="00AA493A">
              <w:t>systems</w:t>
            </w:r>
            <w:r w:rsidR="00DE44F4" w:rsidRPr="00AA493A">
              <w:t>/resources</w:t>
            </w:r>
            <w:r w:rsidRPr="00AA493A">
              <w:t xml:space="preserve"> </w:t>
            </w:r>
            <w:r w:rsidR="000E09C8">
              <w:t xml:space="preserve">location(s) </w:t>
            </w:r>
            <w:r w:rsidRPr="00AA493A">
              <w:t xml:space="preserve">will be </w:t>
            </w:r>
            <w:r w:rsidR="000E09C8">
              <w:t>handled appropriately.</w:t>
            </w:r>
          </w:p>
          <w:p w14:paraId="7C01EA20" w14:textId="2C63B2FA" w:rsidR="00AA493A" w:rsidRPr="00AA493A" w:rsidRDefault="00CE741C" w:rsidP="00926DB6">
            <w:pPr>
              <w:pStyle w:val="Table"/>
              <w:numPr>
                <w:ilvl w:val="0"/>
                <w:numId w:val="105"/>
              </w:numPr>
              <w:suppressAutoHyphens/>
              <w:adjustRightInd/>
              <w:spacing w:before="20" w:after="20"/>
              <w:ind w:left="360"/>
            </w:pPr>
            <w:r w:rsidRPr="00AA493A">
              <w:t xml:space="preserve">demonstrated that it has a relevant risk management regime that monitors, measures and can manage appropriately risks associated with the provision of the </w:t>
            </w:r>
            <w:r w:rsidR="00BD6829">
              <w:t>a</w:t>
            </w:r>
            <w:r w:rsidR="00AA493A">
              <w:t xml:space="preserve">pplication </w:t>
            </w:r>
            <w:r w:rsidR="00BD6829">
              <w:t>s</w:t>
            </w:r>
            <w:r w:rsidR="00AA493A">
              <w:t xml:space="preserve">upport </w:t>
            </w:r>
            <w:r w:rsidR="00BD6829">
              <w:t>s</w:t>
            </w:r>
            <w:r w:rsidRPr="00AA493A">
              <w:t>ervices</w:t>
            </w:r>
            <w:r w:rsidR="00CD5A5D">
              <w:t xml:space="preserve">. </w:t>
            </w:r>
          </w:p>
          <w:p w14:paraId="65C07FF0" w14:textId="77777777" w:rsidR="00CE741C" w:rsidRPr="00AA493A" w:rsidRDefault="00CE741C" w:rsidP="00C711E0">
            <w:pPr>
              <w:pStyle w:val="Table"/>
              <w:suppressAutoHyphens/>
              <w:adjustRightInd/>
              <w:spacing w:before="20" w:after="20"/>
              <w:rPr>
                <w:i/>
                <w:iCs/>
              </w:rPr>
            </w:pPr>
          </w:p>
        </w:tc>
      </w:tr>
    </w:tbl>
    <w:p w14:paraId="1DE52954" w14:textId="77777777" w:rsidR="00457B6B" w:rsidRDefault="00457B6B" w:rsidP="0014208C">
      <w:pPr>
        <w:pStyle w:val="Textindent"/>
      </w:pPr>
    </w:p>
    <w:tbl>
      <w:tblPr>
        <w:tblW w:w="9178" w:type="dxa"/>
        <w:tblInd w:w="108" w:type="dxa"/>
        <w:tblCellMar>
          <w:left w:w="10" w:type="dxa"/>
          <w:right w:w="10" w:type="dxa"/>
        </w:tblCellMar>
        <w:tblLook w:val="0000" w:firstRow="0" w:lastRow="0" w:firstColumn="0" w:lastColumn="0" w:noHBand="0" w:noVBand="0"/>
      </w:tblPr>
      <w:tblGrid>
        <w:gridCol w:w="9178"/>
      </w:tblGrid>
      <w:tr w:rsidR="00457B6B" w14:paraId="6FF1602F" w14:textId="77777777" w:rsidTr="00B256BE">
        <w:trPr>
          <w:trHeight w:val="83"/>
        </w:trPr>
        <w:tc>
          <w:tcPr>
            <w:tcW w:w="9178" w:type="dxa"/>
            <w:tcBorders>
              <w:top w:val="single" w:sz="12" w:space="0" w:color="000000"/>
              <w:left w:val="single" w:sz="12" w:space="0" w:color="000000"/>
              <w:bottom w:val="single" w:sz="12" w:space="0" w:color="000000"/>
              <w:right w:val="single" w:sz="12" w:space="0" w:color="000000"/>
            </w:tcBorders>
            <w:shd w:val="clear" w:color="auto" w:fill="F3F3F3"/>
            <w:tcMar>
              <w:top w:w="0" w:type="dxa"/>
              <w:left w:w="108" w:type="dxa"/>
              <w:bottom w:w="0" w:type="dxa"/>
              <w:right w:w="108" w:type="dxa"/>
            </w:tcMar>
            <w:vAlign w:val="center"/>
          </w:tcPr>
          <w:p w14:paraId="7B6F4A43" w14:textId="77777777" w:rsidR="00457B6B" w:rsidRDefault="00457B6B" w:rsidP="006F14F7">
            <w:pPr>
              <w:pStyle w:val="TableHead"/>
            </w:pPr>
            <w:r>
              <w:t xml:space="preserve">Tenderer Response </w:t>
            </w:r>
          </w:p>
          <w:p w14:paraId="7780E8DE" w14:textId="77777777" w:rsidR="00457B6B" w:rsidRDefault="00457B6B" w:rsidP="006F14F7">
            <w:pPr>
              <w:tabs>
                <w:tab w:val="left" w:pos="0"/>
                <w:tab w:val="left" w:pos="588"/>
                <w:tab w:val="left" w:pos="720"/>
              </w:tabs>
            </w:pPr>
            <w:r>
              <w:rPr>
                <w:color w:val="0000FF"/>
                <w:sz w:val="20"/>
              </w:rPr>
              <w:t>Insert response here</w:t>
            </w:r>
          </w:p>
          <w:p w14:paraId="277288A8" w14:textId="77777777" w:rsidR="00457B6B" w:rsidRDefault="00457B6B" w:rsidP="006F14F7">
            <w:pPr>
              <w:pStyle w:val="TableHead"/>
            </w:pPr>
          </w:p>
        </w:tc>
      </w:tr>
    </w:tbl>
    <w:p w14:paraId="1A03CC09" w14:textId="77777777" w:rsidR="00457B6B" w:rsidRDefault="00457B6B" w:rsidP="0014208C">
      <w:pPr>
        <w:pStyle w:val="Textindent"/>
      </w:pPr>
    </w:p>
    <w:p w14:paraId="1EB72A8C" w14:textId="77777777" w:rsidR="00457B6B" w:rsidRDefault="00457B6B" w:rsidP="00B256BE">
      <w:pPr>
        <w:pStyle w:val="REsp"/>
        <w:ind w:left="0"/>
        <w:rPr>
          <w:u w:val="single"/>
        </w:rPr>
      </w:pPr>
      <w:r>
        <w:rPr>
          <w:u w:val="single"/>
        </w:rPr>
        <w:t>Guidance to Tenderers:</w:t>
      </w:r>
    </w:p>
    <w:p w14:paraId="73E7F5F4" w14:textId="4359FC81" w:rsidR="00457B6B" w:rsidRDefault="00457B6B" w:rsidP="00B256BE">
      <w:pPr>
        <w:pStyle w:val="REsp"/>
        <w:ind w:left="0"/>
      </w:pPr>
      <w:r>
        <w:t xml:space="preserve">Tenderers should respond directly to the information request above in the context of describing how they intend to fulfil the requirements of the Service Specification and read the guidance provided in Part A, Section 3, Paragraph </w:t>
      </w:r>
      <w:r w:rsidR="002B3BC9">
        <w:t>5</w:t>
      </w:r>
      <w:r>
        <w:t xml:space="preserve"> of the Invitation to Tender.  </w:t>
      </w:r>
    </w:p>
    <w:p w14:paraId="24D37B37" w14:textId="030AE92E" w:rsidR="009C6A8E" w:rsidRDefault="009C6A8E">
      <w:pPr>
        <w:spacing w:after="160" w:line="259" w:lineRule="auto"/>
        <w:rPr>
          <w:rFonts w:ascii="Arial Bold" w:eastAsia="Arial" w:hAnsi="Arial Bold"/>
          <w:caps/>
          <w:kern w:val="32"/>
          <w:sz w:val="24"/>
          <w:szCs w:val="24"/>
          <w:lang w:eastAsia="en-GB"/>
        </w:rPr>
      </w:pPr>
      <w:r>
        <w:br w:type="page"/>
      </w:r>
    </w:p>
    <w:tbl>
      <w:tblPr>
        <w:tblW w:w="9180" w:type="dxa"/>
        <w:tblInd w:w="108" w:type="dxa"/>
        <w:tblCellMar>
          <w:left w:w="10" w:type="dxa"/>
          <w:right w:w="10" w:type="dxa"/>
        </w:tblCellMar>
        <w:tblLook w:val="0000" w:firstRow="0" w:lastRow="0" w:firstColumn="0" w:lastColumn="0" w:noHBand="0" w:noVBand="0"/>
      </w:tblPr>
      <w:tblGrid>
        <w:gridCol w:w="2342"/>
        <w:gridCol w:w="1196"/>
        <w:gridCol w:w="1449"/>
        <w:gridCol w:w="1188"/>
        <w:gridCol w:w="1466"/>
        <w:gridCol w:w="1539"/>
      </w:tblGrid>
      <w:tr w:rsidR="00457B6B" w14:paraId="1BE38D81" w14:textId="77777777" w:rsidTr="00E22262">
        <w:trPr>
          <w:trHeight w:val="525"/>
        </w:trPr>
        <w:tc>
          <w:tcPr>
            <w:tcW w:w="2342"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602AC445" w14:textId="77777777" w:rsidR="00457B6B" w:rsidRDefault="00457B6B" w:rsidP="006F14F7">
            <w:pPr>
              <w:pStyle w:val="TableHead"/>
            </w:pPr>
            <w:r>
              <w:lastRenderedPageBreak/>
              <w:t>Question</w:t>
            </w:r>
          </w:p>
        </w:tc>
        <w:tc>
          <w:tcPr>
            <w:tcW w:w="11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3B87C5B" w14:textId="0D6D9967" w:rsidR="00457B6B" w:rsidRDefault="007906A9" w:rsidP="006F14F7">
            <w:pPr>
              <w:rPr>
                <w:sz w:val="28"/>
                <w:szCs w:val="28"/>
              </w:rPr>
            </w:pPr>
            <w:r>
              <w:rPr>
                <w:sz w:val="28"/>
                <w:szCs w:val="28"/>
              </w:rPr>
              <w:t>B</w:t>
            </w:r>
            <w:r w:rsidR="00457B6B">
              <w:rPr>
                <w:sz w:val="28"/>
                <w:szCs w:val="28"/>
              </w:rPr>
              <w:t>.3</w:t>
            </w:r>
          </w:p>
        </w:tc>
        <w:tc>
          <w:tcPr>
            <w:tcW w:w="144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3787A17A" w14:textId="77777777" w:rsidR="00457B6B" w:rsidRDefault="00457B6B" w:rsidP="006F14F7">
            <w:pPr>
              <w:pStyle w:val="TableHead"/>
            </w:pPr>
            <w:r>
              <w:t>Weight</w:t>
            </w:r>
          </w:p>
        </w:tc>
        <w:tc>
          <w:tcPr>
            <w:tcW w:w="11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94A86CE" w14:textId="61806578" w:rsidR="00457B6B" w:rsidRDefault="00E22262" w:rsidP="00E22262">
            <w:pPr>
              <w:jc w:val="center"/>
              <w:rPr>
                <w:b/>
                <w:bCs/>
                <w:sz w:val="28"/>
                <w:szCs w:val="28"/>
              </w:rPr>
            </w:pPr>
            <w:r>
              <w:rPr>
                <w:b/>
                <w:bCs/>
                <w:sz w:val="28"/>
                <w:szCs w:val="28"/>
              </w:rPr>
              <w:t>20</w:t>
            </w:r>
          </w:p>
        </w:tc>
        <w:tc>
          <w:tcPr>
            <w:tcW w:w="146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6B228398" w14:textId="77777777" w:rsidR="00457B6B" w:rsidRDefault="00457B6B" w:rsidP="006F14F7">
            <w:pPr>
              <w:pStyle w:val="TableHead"/>
            </w:pPr>
            <w:r>
              <w:t>Word Limit</w:t>
            </w:r>
          </w:p>
        </w:tc>
        <w:tc>
          <w:tcPr>
            <w:tcW w:w="15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61F5A9A" w14:textId="77777777" w:rsidR="00457B6B" w:rsidRDefault="00CF53CE" w:rsidP="006F14F7">
            <w:pPr>
              <w:rPr>
                <w:b/>
                <w:bCs/>
                <w:sz w:val="28"/>
                <w:szCs w:val="28"/>
              </w:rPr>
            </w:pPr>
            <w:r>
              <w:rPr>
                <w:b/>
                <w:bCs/>
                <w:sz w:val="28"/>
                <w:szCs w:val="28"/>
              </w:rPr>
              <w:t>2,000</w:t>
            </w:r>
          </w:p>
        </w:tc>
      </w:tr>
      <w:tr w:rsidR="00CE741C" w14:paraId="3062F10D" w14:textId="77777777" w:rsidTr="00E22262">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03B85340" w14:textId="77777777" w:rsidR="00CE741C" w:rsidRDefault="00CE741C" w:rsidP="006F14F7">
            <w:pPr>
              <w:pStyle w:val="TableHead"/>
            </w:pPr>
            <w:r>
              <w:t>Subject</w:t>
            </w:r>
          </w:p>
        </w:tc>
        <w:tc>
          <w:tcPr>
            <w:tcW w:w="5642"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515E795E" w14:textId="35C96F40" w:rsidR="00CE741C" w:rsidRPr="00AA493A" w:rsidRDefault="00CE741C" w:rsidP="00AB2EA9">
            <w:pPr>
              <w:pStyle w:val="Table"/>
            </w:pPr>
            <w:r w:rsidRPr="00AA493A">
              <w:t>Developm</w:t>
            </w:r>
            <w:r w:rsidR="00BD6829">
              <w:t>ent and  m</w:t>
            </w:r>
            <w:r w:rsidRPr="00AA493A">
              <w:t xml:space="preserve">aintenance </w:t>
            </w:r>
            <w:r w:rsidRPr="00AA493A">
              <w:rPr>
                <w:rFonts w:cs="Arial"/>
              </w:rPr>
              <w:t xml:space="preserve">(including Release management) </w:t>
            </w:r>
            <w:r w:rsidR="00BD6829">
              <w:t>s</w:t>
            </w:r>
            <w:r w:rsidRPr="00AA493A">
              <w:t>ervice</w:t>
            </w:r>
            <w:r w:rsidR="000F0A2D" w:rsidRPr="00AA493A">
              <w:t>s</w:t>
            </w:r>
            <w:r w:rsidRPr="00AA493A">
              <w:t xml:space="preserve"> (</w:t>
            </w:r>
            <w:r w:rsidR="000F0A2D" w:rsidRPr="00AA493A">
              <w:t xml:space="preserve">as </w:t>
            </w:r>
            <w:r w:rsidRPr="00AA493A">
              <w:t>set out in paragraph</w:t>
            </w:r>
            <w:r w:rsidR="00A40C58">
              <w:t>s</w:t>
            </w:r>
            <w:r w:rsidRPr="00AA493A">
              <w:t xml:space="preserve"> </w:t>
            </w:r>
            <w:r w:rsidR="00AB2EA9">
              <w:t>10.2 to 10</w:t>
            </w:r>
            <w:r w:rsidR="00A40C58">
              <w:t>.7</w:t>
            </w:r>
            <w:r w:rsidRPr="00AA493A">
              <w:t xml:space="preserve"> </w:t>
            </w:r>
            <w:r w:rsidR="00AB2EA9">
              <w:t>and 10.9 to 10</w:t>
            </w:r>
            <w:r w:rsidR="001C09BA">
              <w:t>.11</w:t>
            </w:r>
            <w:r w:rsidR="00AB2EA9">
              <w:t xml:space="preserve"> and 10</w:t>
            </w:r>
            <w:r w:rsidR="00E55A16">
              <w:t>.19</w:t>
            </w:r>
            <w:r w:rsidR="001C09BA">
              <w:t xml:space="preserve"> </w:t>
            </w:r>
            <w:r w:rsidR="00AB2EA9">
              <w:t>and 10.46 to 10.</w:t>
            </w:r>
            <w:r w:rsidR="00B47DD3">
              <w:t>52</w:t>
            </w:r>
            <w:r w:rsidR="00AB2EA9">
              <w:t xml:space="preserve"> and 10</w:t>
            </w:r>
            <w:r w:rsidR="002D0789">
              <w:t xml:space="preserve">.82 </w:t>
            </w:r>
            <w:r w:rsidR="00AB2EA9">
              <w:t>and 10</w:t>
            </w:r>
            <w:r w:rsidR="00E05C66">
              <w:t xml:space="preserve">.83 </w:t>
            </w:r>
            <w:r w:rsidR="00E05C66" w:rsidRPr="00AA493A">
              <w:t>of</w:t>
            </w:r>
            <w:r w:rsidRPr="00AA493A">
              <w:t xml:space="preserve"> </w:t>
            </w:r>
            <w:r w:rsidR="001103FA">
              <w:t>Section</w:t>
            </w:r>
            <w:r w:rsidR="001103FA" w:rsidRPr="00AA493A">
              <w:t xml:space="preserve"> </w:t>
            </w:r>
            <w:r w:rsidRPr="00AA493A">
              <w:t>C of the Service Specification) and associat</w:t>
            </w:r>
            <w:r w:rsidR="003B0044">
              <w:t>ed Services delivery management</w:t>
            </w:r>
          </w:p>
        </w:tc>
      </w:tr>
      <w:tr w:rsidR="00CE741C" w14:paraId="2611FB36" w14:textId="77777777" w:rsidTr="00E22262">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5EC65AC2" w14:textId="77777777" w:rsidR="00CE741C" w:rsidRDefault="00CE741C" w:rsidP="006F14F7">
            <w:pPr>
              <w:pStyle w:val="TableHead"/>
            </w:pPr>
            <w:r>
              <w:t>Information request</w:t>
            </w:r>
          </w:p>
        </w:tc>
        <w:tc>
          <w:tcPr>
            <w:tcW w:w="5642"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6C7A7EBB" w14:textId="08CE5300" w:rsidR="00CE741C" w:rsidRPr="00AA493A" w:rsidRDefault="00CE741C" w:rsidP="006F14F7">
            <w:pPr>
              <w:pStyle w:val="Table"/>
              <w:rPr>
                <w:rFonts w:cs="Arial"/>
              </w:rPr>
            </w:pPr>
            <w:r w:rsidRPr="00AA493A">
              <w:rPr>
                <w:rFonts w:cs="Arial"/>
              </w:rPr>
              <w:t xml:space="preserve">Please describe the resources and associated processes </w:t>
            </w:r>
            <w:r w:rsidR="00A00958">
              <w:rPr>
                <w:rFonts w:cs="Arial"/>
              </w:rPr>
              <w:t>and</w:t>
            </w:r>
            <w:r w:rsidRPr="00AA493A">
              <w:rPr>
                <w:rFonts w:cs="Arial"/>
              </w:rPr>
              <w:t xml:space="preserve"> systems you propose to use in order to mee</w:t>
            </w:r>
            <w:r w:rsidR="00BD6829">
              <w:rPr>
                <w:rFonts w:cs="Arial"/>
              </w:rPr>
              <w:t>t the requirements of the full development and maintenance (including r</w:t>
            </w:r>
            <w:r w:rsidRPr="00AA493A">
              <w:rPr>
                <w:rFonts w:cs="Arial"/>
              </w:rPr>
              <w:t>elease management) aspects of the specification. Your description should include:</w:t>
            </w:r>
          </w:p>
          <w:p w14:paraId="325CB309" w14:textId="42AB87CC" w:rsidR="00234587" w:rsidRPr="003B0044" w:rsidRDefault="00CE741C" w:rsidP="00926DB6">
            <w:pPr>
              <w:pStyle w:val="Table"/>
              <w:numPr>
                <w:ilvl w:val="0"/>
                <w:numId w:val="149"/>
              </w:numPr>
              <w:suppressAutoHyphens/>
              <w:adjustRightInd/>
              <w:rPr>
                <w:rFonts w:cs="Arial"/>
              </w:rPr>
            </w:pPr>
            <w:r w:rsidRPr="00AA493A">
              <w:rPr>
                <w:rFonts w:cs="Arial"/>
              </w:rPr>
              <w:t xml:space="preserve">a method statement detailing </w:t>
            </w:r>
            <w:r w:rsidR="00BD6829">
              <w:rPr>
                <w:rFonts w:cs="Arial"/>
              </w:rPr>
              <w:t>how you propose to provide the d</w:t>
            </w:r>
            <w:r w:rsidRPr="00AA493A">
              <w:rPr>
                <w:rFonts w:cs="Arial"/>
              </w:rPr>
              <w:t xml:space="preserve">evelopment </w:t>
            </w:r>
            <w:r w:rsidR="00BD6829">
              <w:rPr>
                <w:rFonts w:cs="Arial"/>
              </w:rPr>
              <w:t>and m</w:t>
            </w:r>
            <w:r w:rsidR="007B76DA" w:rsidRPr="00AA493A">
              <w:rPr>
                <w:rFonts w:cs="Arial"/>
              </w:rPr>
              <w:t>aintenance</w:t>
            </w:r>
            <w:r w:rsidRPr="00AA493A">
              <w:rPr>
                <w:rFonts w:cs="Arial"/>
              </w:rPr>
              <w:t xml:space="preserve"> </w:t>
            </w:r>
            <w:r w:rsidR="00A40C58" w:rsidRPr="00AA493A">
              <w:rPr>
                <w:rFonts w:cs="Arial"/>
              </w:rPr>
              <w:t>Services;</w:t>
            </w:r>
            <w:r w:rsidRPr="00AA493A">
              <w:rPr>
                <w:rFonts w:cs="Arial"/>
              </w:rPr>
              <w:t xml:space="preserve"> </w:t>
            </w:r>
          </w:p>
          <w:p w14:paraId="294D37B6" w14:textId="77777777" w:rsidR="00CE741C" w:rsidRPr="00AA493A" w:rsidRDefault="00CE741C" w:rsidP="00926DB6">
            <w:pPr>
              <w:pStyle w:val="Table"/>
              <w:numPr>
                <w:ilvl w:val="0"/>
                <w:numId w:val="149"/>
              </w:numPr>
              <w:suppressAutoHyphens/>
              <w:adjustRightInd/>
              <w:rPr>
                <w:rFonts w:cs="Arial"/>
              </w:rPr>
            </w:pPr>
            <w:r w:rsidRPr="00AA493A">
              <w:rPr>
                <w:rFonts w:cs="Arial"/>
              </w:rPr>
              <w:t xml:space="preserve">a detailed resource plan including: </w:t>
            </w:r>
          </w:p>
          <w:p w14:paraId="125F19FC" w14:textId="77777777" w:rsidR="00CE741C" w:rsidRPr="00AA493A" w:rsidRDefault="00CE741C" w:rsidP="00FF0B55">
            <w:pPr>
              <w:pStyle w:val="Table"/>
              <w:numPr>
                <w:ilvl w:val="1"/>
                <w:numId w:val="162"/>
              </w:numPr>
              <w:suppressAutoHyphens/>
              <w:adjustRightInd/>
              <w:ind w:left="1080"/>
              <w:rPr>
                <w:rFonts w:cs="Arial"/>
              </w:rPr>
            </w:pPr>
            <w:r w:rsidRPr="00AA493A">
              <w:rPr>
                <w:rFonts w:cs="Arial"/>
              </w:rPr>
              <w:t xml:space="preserve">an organisational chart illustrating the key staff roles and associated functions; </w:t>
            </w:r>
          </w:p>
          <w:p w14:paraId="65749C5B" w14:textId="77777777" w:rsidR="00CE741C" w:rsidRPr="00AA493A" w:rsidRDefault="00CE741C" w:rsidP="00FF0B55">
            <w:pPr>
              <w:pStyle w:val="Table"/>
              <w:numPr>
                <w:ilvl w:val="1"/>
                <w:numId w:val="162"/>
              </w:numPr>
              <w:suppressAutoHyphens/>
              <w:adjustRightInd/>
              <w:ind w:left="1080"/>
              <w:rPr>
                <w:rFonts w:cs="Arial"/>
              </w:rPr>
            </w:pPr>
            <w:r w:rsidRPr="00AA493A">
              <w:rPr>
                <w:rFonts w:cs="Arial"/>
              </w:rPr>
              <w:t>Availability of key staff (i.e. standard working day 09.00 to 17.30).</w:t>
            </w:r>
          </w:p>
          <w:p w14:paraId="459F37A9" w14:textId="6CF9A276" w:rsidR="00CE741C" w:rsidRPr="00AA493A" w:rsidRDefault="00CE741C" w:rsidP="00FF0B55">
            <w:pPr>
              <w:pStyle w:val="Table"/>
              <w:numPr>
                <w:ilvl w:val="1"/>
                <w:numId w:val="162"/>
              </w:numPr>
              <w:suppressAutoHyphens/>
              <w:adjustRightInd/>
              <w:ind w:left="1080"/>
              <w:rPr>
                <w:rFonts w:cs="Arial"/>
              </w:rPr>
            </w:pPr>
            <w:r w:rsidRPr="00AA493A">
              <w:rPr>
                <w:rFonts w:cs="Arial"/>
              </w:rPr>
              <w:t>Details of the experience of development staff in the applying development technologies outline</w:t>
            </w:r>
            <w:r w:rsidR="00EC4A02" w:rsidRPr="00AA493A">
              <w:rPr>
                <w:rFonts w:cs="Arial"/>
              </w:rPr>
              <w:t>d</w:t>
            </w:r>
            <w:r w:rsidRPr="00AA493A">
              <w:rPr>
                <w:rFonts w:cs="Arial"/>
              </w:rPr>
              <w:t xml:space="preserve"> in the full service description (</w:t>
            </w:r>
            <w:r w:rsidR="00603F87">
              <w:rPr>
                <w:rFonts w:cs="Arial"/>
              </w:rPr>
              <w:t xml:space="preserve">Schedule One - Service Specification </w:t>
            </w:r>
            <w:r w:rsidR="00603F87" w:rsidRPr="00124206">
              <w:rPr>
                <w:rFonts w:cs="Arial"/>
              </w:rPr>
              <w:t>Section B, 7.1</w:t>
            </w:r>
            <w:r w:rsidRPr="00603F87">
              <w:rPr>
                <w:rFonts w:cs="Arial"/>
              </w:rPr>
              <w:t>).</w:t>
            </w:r>
            <w:r w:rsidRPr="00AA493A">
              <w:rPr>
                <w:rFonts w:cs="Arial"/>
              </w:rPr>
              <w:t xml:space="preserve"> This should include:</w:t>
            </w:r>
          </w:p>
          <w:p w14:paraId="082717C1" w14:textId="39471752" w:rsidR="00CE741C" w:rsidRPr="00AA493A" w:rsidRDefault="003B0044" w:rsidP="00FF0B55">
            <w:pPr>
              <w:pStyle w:val="ListParagraph"/>
              <w:numPr>
                <w:ilvl w:val="2"/>
                <w:numId w:val="162"/>
              </w:numPr>
              <w:spacing w:after="200" w:line="276" w:lineRule="auto"/>
              <w:rPr>
                <w:sz w:val="20"/>
                <w:szCs w:val="20"/>
              </w:rPr>
            </w:pPr>
            <w:r>
              <w:rPr>
                <w:sz w:val="20"/>
                <w:szCs w:val="20"/>
              </w:rPr>
              <w:t>Identification</w:t>
            </w:r>
            <w:r w:rsidRPr="00AA493A">
              <w:rPr>
                <w:sz w:val="20"/>
                <w:szCs w:val="20"/>
              </w:rPr>
              <w:t xml:space="preserve"> </w:t>
            </w:r>
            <w:r w:rsidR="00CE741C" w:rsidRPr="00AA493A">
              <w:rPr>
                <w:sz w:val="20"/>
                <w:szCs w:val="20"/>
              </w:rPr>
              <w:t>of the technologies</w:t>
            </w:r>
          </w:p>
          <w:p w14:paraId="5EC6F3EB" w14:textId="77777777" w:rsidR="00CE741C" w:rsidRPr="00AA493A" w:rsidRDefault="00CE741C" w:rsidP="00FF0B55">
            <w:pPr>
              <w:pStyle w:val="ListParagraph"/>
              <w:numPr>
                <w:ilvl w:val="2"/>
                <w:numId w:val="162"/>
              </w:numPr>
              <w:spacing w:after="200" w:line="276" w:lineRule="auto"/>
              <w:rPr>
                <w:sz w:val="20"/>
                <w:szCs w:val="20"/>
              </w:rPr>
            </w:pPr>
            <w:r w:rsidRPr="00AA493A">
              <w:rPr>
                <w:sz w:val="20"/>
                <w:szCs w:val="20"/>
              </w:rPr>
              <w:t>Length of time working with the technologies</w:t>
            </w:r>
          </w:p>
          <w:p w14:paraId="1188700A" w14:textId="41A12C9E" w:rsidR="00CE741C" w:rsidRPr="00AA493A" w:rsidRDefault="00CE741C" w:rsidP="00FF0B55">
            <w:pPr>
              <w:pStyle w:val="ListParagraph"/>
              <w:numPr>
                <w:ilvl w:val="1"/>
                <w:numId w:val="162"/>
              </w:numPr>
              <w:spacing w:after="200" w:line="276" w:lineRule="auto"/>
              <w:ind w:left="1080"/>
              <w:rPr>
                <w:sz w:val="20"/>
                <w:szCs w:val="20"/>
                <w:lang w:eastAsia="en-US"/>
              </w:rPr>
            </w:pPr>
            <w:r w:rsidRPr="00AA493A">
              <w:rPr>
                <w:sz w:val="20"/>
                <w:szCs w:val="20"/>
              </w:rPr>
              <w:t>Details of the experience of development staff in the development and maintenance of similar IT systems to those outlined in the full service description (</w:t>
            </w:r>
            <w:r w:rsidR="00603F87" w:rsidRPr="00603F87">
              <w:rPr>
                <w:sz w:val="20"/>
                <w:szCs w:val="20"/>
              </w:rPr>
              <w:t>Schedule One - Service Specification Section A, 5</w:t>
            </w:r>
            <w:r w:rsidRPr="00603F87">
              <w:rPr>
                <w:sz w:val="20"/>
                <w:szCs w:val="20"/>
              </w:rPr>
              <w:t>)</w:t>
            </w:r>
            <w:r w:rsidRPr="00AA493A">
              <w:rPr>
                <w:i/>
                <w:sz w:val="20"/>
                <w:szCs w:val="20"/>
              </w:rPr>
              <w:t>.</w:t>
            </w:r>
            <w:r w:rsidRPr="00AA493A">
              <w:rPr>
                <w:sz w:val="20"/>
                <w:szCs w:val="20"/>
              </w:rPr>
              <w:t xml:space="preserve"> This should include:</w:t>
            </w:r>
          </w:p>
          <w:p w14:paraId="3A3EF82A" w14:textId="77777777" w:rsidR="00CE741C" w:rsidRPr="00AA493A" w:rsidRDefault="00CE741C" w:rsidP="00A00958">
            <w:pPr>
              <w:pStyle w:val="ListParagraph"/>
              <w:numPr>
                <w:ilvl w:val="2"/>
                <w:numId w:val="162"/>
              </w:numPr>
              <w:spacing w:after="200" w:line="276" w:lineRule="auto"/>
              <w:rPr>
                <w:sz w:val="20"/>
                <w:szCs w:val="20"/>
              </w:rPr>
            </w:pPr>
            <w:r w:rsidRPr="00AA493A">
              <w:rPr>
                <w:sz w:val="20"/>
                <w:szCs w:val="20"/>
              </w:rPr>
              <w:t>Description of the systems</w:t>
            </w:r>
          </w:p>
          <w:p w14:paraId="1CC33681" w14:textId="77777777" w:rsidR="00CE741C" w:rsidRPr="00AA493A" w:rsidRDefault="00CE741C" w:rsidP="00A00958">
            <w:pPr>
              <w:pStyle w:val="ListParagraph"/>
              <w:numPr>
                <w:ilvl w:val="2"/>
                <w:numId w:val="162"/>
              </w:numPr>
              <w:spacing w:after="200" w:line="276" w:lineRule="auto"/>
              <w:rPr>
                <w:sz w:val="20"/>
                <w:szCs w:val="20"/>
              </w:rPr>
            </w:pPr>
            <w:r w:rsidRPr="00AA493A">
              <w:rPr>
                <w:sz w:val="20"/>
                <w:szCs w:val="20"/>
              </w:rPr>
              <w:t>Length of time working with the systems</w:t>
            </w:r>
          </w:p>
          <w:p w14:paraId="080EC523" w14:textId="77777777" w:rsidR="00CE741C" w:rsidRPr="00AA493A" w:rsidRDefault="00CE741C" w:rsidP="00A00958">
            <w:pPr>
              <w:pStyle w:val="ListParagraph"/>
              <w:numPr>
                <w:ilvl w:val="2"/>
                <w:numId w:val="162"/>
              </w:numPr>
              <w:spacing w:after="200" w:line="276" w:lineRule="auto"/>
              <w:rPr>
                <w:sz w:val="20"/>
                <w:szCs w:val="20"/>
              </w:rPr>
            </w:pPr>
            <w:r w:rsidRPr="00AA493A">
              <w:rPr>
                <w:sz w:val="20"/>
                <w:szCs w:val="20"/>
              </w:rPr>
              <w:t>Details of relevant technical qualifications.</w:t>
            </w:r>
          </w:p>
          <w:p w14:paraId="39AD9420" w14:textId="77777777" w:rsidR="00CE741C" w:rsidRPr="00AA493A" w:rsidRDefault="00CE741C" w:rsidP="00926DB6">
            <w:pPr>
              <w:pStyle w:val="Table"/>
              <w:numPr>
                <w:ilvl w:val="0"/>
                <w:numId w:val="150"/>
              </w:numPr>
              <w:suppressAutoHyphens/>
              <w:adjustRightInd/>
              <w:rPr>
                <w:rFonts w:cs="Arial"/>
              </w:rPr>
            </w:pPr>
            <w:r w:rsidRPr="00AA493A">
              <w:rPr>
                <w:rFonts w:cs="Arial"/>
              </w:rPr>
              <w:t xml:space="preserve">where the key roles and associated functions will be hosted and/or located;  </w:t>
            </w:r>
          </w:p>
          <w:p w14:paraId="5318633E" w14:textId="43925D14" w:rsidR="00CE741C" w:rsidRPr="00CD5A5D" w:rsidRDefault="00CE741C" w:rsidP="00926DB6">
            <w:pPr>
              <w:pStyle w:val="Table"/>
              <w:numPr>
                <w:ilvl w:val="0"/>
                <w:numId w:val="150"/>
              </w:numPr>
              <w:suppressAutoHyphens/>
              <w:adjustRightInd/>
              <w:rPr>
                <w:rFonts w:cs="Arial"/>
              </w:rPr>
            </w:pPr>
            <w:r w:rsidRPr="00AA493A">
              <w:rPr>
                <w:rFonts w:cs="Arial"/>
              </w:rPr>
              <w:t xml:space="preserve">the liaison points with the HRA </w:t>
            </w:r>
            <w:r w:rsidR="00A00958">
              <w:rPr>
                <w:rFonts w:cs="Arial"/>
              </w:rPr>
              <w:t>Research Systems</w:t>
            </w:r>
            <w:r w:rsidR="00CD5A5D">
              <w:rPr>
                <w:rFonts w:cs="Arial"/>
              </w:rPr>
              <w:t xml:space="preserve"> and the nature of the interaction</w:t>
            </w:r>
          </w:p>
          <w:p w14:paraId="69A436A2" w14:textId="0E8636E1" w:rsidR="00CE741C" w:rsidRPr="00AA493A" w:rsidRDefault="00CE741C" w:rsidP="00926DB6">
            <w:pPr>
              <w:pStyle w:val="Table"/>
              <w:numPr>
                <w:ilvl w:val="0"/>
                <w:numId w:val="150"/>
              </w:numPr>
              <w:suppressAutoHyphens/>
              <w:adjustRightInd/>
              <w:rPr>
                <w:rFonts w:cs="Arial"/>
              </w:rPr>
            </w:pPr>
            <w:r w:rsidRPr="00AA493A">
              <w:rPr>
                <w:rFonts w:cs="Arial"/>
              </w:rPr>
              <w:t>where consortium/subcontracting arrangements exist which consortium member/sub-contractor will provide each role described and the number of suitably qual</w:t>
            </w:r>
            <w:r w:rsidR="00BD6829">
              <w:rPr>
                <w:rFonts w:cs="Arial"/>
              </w:rPr>
              <w:t>ified and experienced Supplier p</w:t>
            </w:r>
            <w:r w:rsidRPr="00AA493A">
              <w:rPr>
                <w:rFonts w:cs="Arial"/>
              </w:rPr>
              <w:t xml:space="preserve">ersonnel (referencing numbers of full time equivalent and overall </w:t>
            </w:r>
            <w:r w:rsidR="00B279C0" w:rsidRPr="00AA493A">
              <w:rPr>
                <w:rFonts w:cs="Arial"/>
              </w:rPr>
              <w:t>headcount) that</w:t>
            </w:r>
            <w:r w:rsidRPr="00AA493A">
              <w:rPr>
                <w:rFonts w:cs="Arial"/>
              </w:rPr>
              <w:t xml:space="preserve"> shall be allocated to </w:t>
            </w:r>
            <w:r w:rsidR="00A0644D">
              <w:rPr>
                <w:rFonts w:cs="Arial"/>
              </w:rPr>
              <w:t>the</w:t>
            </w:r>
            <w:r w:rsidRPr="00AA493A">
              <w:rPr>
                <w:rFonts w:cs="Arial"/>
              </w:rPr>
              <w:t xml:space="preserve"> Service</w:t>
            </w:r>
          </w:p>
          <w:p w14:paraId="5BD0E162" w14:textId="521B2007" w:rsidR="00CE741C" w:rsidRPr="00AA493A" w:rsidRDefault="00CE741C" w:rsidP="00926DB6">
            <w:pPr>
              <w:pStyle w:val="Table"/>
              <w:numPr>
                <w:ilvl w:val="0"/>
                <w:numId w:val="150"/>
              </w:numPr>
              <w:suppressAutoHyphens/>
              <w:adjustRightInd/>
              <w:rPr>
                <w:rFonts w:cs="Arial"/>
              </w:rPr>
            </w:pPr>
            <w:r w:rsidRPr="00AA493A">
              <w:rPr>
                <w:rFonts w:cs="Arial"/>
              </w:rPr>
              <w:t xml:space="preserve">where there are </w:t>
            </w:r>
            <w:r w:rsidR="00760E17">
              <w:rPr>
                <w:rFonts w:cs="Arial"/>
              </w:rPr>
              <w:t>personnel</w:t>
            </w:r>
            <w:r w:rsidRPr="00AA493A">
              <w:rPr>
                <w:rFonts w:cs="Arial"/>
              </w:rPr>
              <w:t xml:space="preserve"> gaps, an outline description of your recruitment plans and appraisal / training processes</w:t>
            </w:r>
          </w:p>
          <w:p w14:paraId="77634217" w14:textId="5C1B94D0" w:rsidR="00CE741C" w:rsidRPr="00AA493A" w:rsidRDefault="00CE741C" w:rsidP="00926DB6">
            <w:pPr>
              <w:pStyle w:val="Table"/>
              <w:numPr>
                <w:ilvl w:val="0"/>
                <w:numId w:val="150"/>
              </w:numPr>
              <w:suppressAutoHyphens/>
              <w:adjustRightInd/>
              <w:rPr>
                <w:rFonts w:cs="Arial"/>
              </w:rPr>
            </w:pPr>
            <w:r w:rsidRPr="00AA493A">
              <w:rPr>
                <w:rFonts w:cs="Arial"/>
              </w:rPr>
              <w:t xml:space="preserve">a description of how your solution will manage risks </w:t>
            </w:r>
            <w:r w:rsidRPr="00AA493A">
              <w:rPr>
                <w:rFonts w:cs="Arial"/>
              </w:rPr>
              <w:lastRenderedPageBreak/>
              <w:t>(including provision of the Services to the agreed Prices)</w:t>
            </w:r>
          </w:p>
          <w:p w14:paraId="35EB7639" w14:textId="77777777" w:rsidR="00725A98" w:rsidRPr="00AA493A" w:rsidRDefault="00725A98" w:rsidP="00926DB6">
            <w:pPr>
              <w:pStyle w:val="Table"/>
              <w:numPr>
                <w:ilvl w:val="0"/>
                <w:numId w:val="151"/>
              </w:numPr>
              <w:suppressAutoHyphens/>
              <w:adjustRightInd/>
              <w:rPr>
                <w:rFonts w:cs="Arial"/>
              </w:rPr>
            </w:pPr>
            <w:r w:rsidRPr="00AA493A">
              <w:t xml:space="preserve"> a description of the mechanisms you would employ to ensure that HRA staff are fully informed of development/maintenance progress.</w:t>
            </w:r>
          </w:p>
          <w:p w14:paraId="25234AF1" w14:textId="77777777" w:rsidR="00EB717B" w:rsidRPr="00AA493A" w:rsidRDefault="00EB717B" w:rsidP="00926DB6">
            <w:pPr>
              <w:pStyle w:val="Table"/>
              <w:numPr>
                <w:ilvl w:val="0"/>
                <w:numId w:val="151"/>
              </w:numPr>
              <w:suppressAutoHyphens/>
              <w:adjustRightInd/>
              <w:rPr>
                <w:rFonts w:cs="Arial"/>
              </w:rPr>
            </w:pPr>
            <w:r w:rsidRPr="00AA493A">
              <w:t>A description of how you would anticipate supporting the HRA in technical architecture design.</w:t>
            </w:r>
          </w:p>
          <w:p w14:paraId="55FEB80C" w14:textId="77777777" w:rsidR="00725A98" w:rsidRPr="00AA493A" w:rsidRDefault="00725A98" w:rsidP="00C711E0">
            <w:pPr>
              <w:pStyle w:val="Table"/>
              <w:suppressAutoHyphens/>
              <w:adjustRightInd/>
              <w:ind w:left="360"/>
              <w:rPr>
                <w:rFonts w:cs="Arial"/>
              </w:rPr>
            </w:pPr>
          </w:p>
          <w:p w14:paraId="17C4A637" w14:textId="77777777" w:rsidR="00EB717B" w:rsidRPr="00AA493A" w:rsidRDefault="00EB717B" w:rsidP="00234587">
            <w:pPr>
              <w:pStyle w:val="Table"/>
              <w:rPr>
                <w:rFonts w:cs="Arial"/>
              </w:rPr>
            </w:pPr>
            <w:r w:rsidRPr="00AA493A">
              <w:rPr>
                <w:rFonts w:cs="Arial"/>
              </w:rPr>
              <w:t>Please describe your approach to the production of technical documentation, explaining the aspects documented and the level of detail applied.</w:t>
            </w:r>
          </w:p>
          <w:p w14:paraId="6E293916" w14:textId="77777777" w:rsidR="00EB717B" w:rsidRPr="00AA493A" w:rsidRDefault="00EB717B" w:rsidP="00234587">
            <w:pPr>
              <w:pStyle w:val="Table"/>
              <w:rPr>
                <w:rFonts w:cs="Arial"/>
              </w:rPr>
            </w:pPr>
          </w:p>
          <w:p w14:paraId="3E7FE82B" w14:textId="24F0A9D8" w:rsidR="00CE741C" w:rsidRPr="00AA493A" w:rsidRDefault="00CE741C" w:rsidP="00234587">
            <w:pPr>
              <w:pStyle w:val="Table"/>
              <w:rPr>
                <w:rFonts w:cs="Arial"/>
              </w:rPr>
            </w:pPr>
            <w:r w:rsidRPr="00AA493A">
              <w:rPr>
                <w:rFonts w:cs="Arial"/>
              </w:rPr>
              <w:t>Please provide details of the software development methodology you would use to develop</w:t>
            </w:r>
            <w:r w:rsidR="00AF44C8" w:rsidRPr="00AA493A">
              <w:rPr>
                <w:rFonts w:cs="Arial"/>
              </w:rPr>
              <w:t>,</w:t>
            </w:r>
            <w:r w:rsidRPr="00AA493A">
              <w:rPr>
                <w:rFonts w:cs="Arial"/>
              </w:rPr>
              <w:t xml:space="preserve"> maintain </w:t>
            </w:r>
            <w:r w:rsidR="00AF44C8" w:rsidRPr="00AA493A">
              <w:rPr>
                <w:rFonts w:cs="Arial"/>
              </w:rPr>
              <w:t xml:space="preserve">and deploy </w:t>
            </w:r>
            <w:r w:rsidRPr="00AA493A">
              <w:rPr>
                <w:rFonts w:cs="Arial"/>
              </w:rPr>
              <w:t>the systems outlined in the Service Specification. This should include:</w:t>
            </w:r>
          </w:p>
          <w:p w14:paraId="4BFA981B" w14:textId="77777777" w:rsidR="00CE741C" w:rsidRPr="00AA493A" w:rsidRDefault="00CE741C" w:rsidP="00926DB6">
            <w:pPr>
              <w:pStyle w:val="ListParagraph"/>
              <w:numPr>
                <w:ilvl w:val="0"/>
                <w:numId w:val="153"/>
              </w:numPr>
              <w:spacing w:after="200" w:line="276" w:lineRule="auto"/>
              <w:rPr>
                <w:sz w:val="20"/>
                <w:szCs w:val="20"/>
              </w:rPr>
            </w:pPr>
            <w:r w:rsidRPr="00AA493A">
              <w:rPr>
                <w:sz w:val="20"/>
                <w:szCs w:val="20"/>
              </w:rPr>
              <w:t>Details of the stages used in the development process.</w:t>
            </w:r>
          </w:p>
          <w:p w14:paraId="67AA1F85" w14:textId="77777777" w:rsidR="00AF44C8" w:rsidRPr="00AA493A" w:rsidRDefault="00AF44C8" w:rsidP="00926DB6">
            <w:pPr>
              <w:pStyle w:val="ListParagraph"/>
              <w:numPr>
                <w:ilvl w:val="0"/>
                <w:numId w:val="153"/>
              </w:numPr>
              <w:spacing w:after="200" w:line="276" w:lineRule="auto"/>
              <w:rPr>
                <w:sz w:val="20"/>
                <w:szCs w:val="20"/>
              </w:rPr>
            </w:pPr>
            <w:r w:rsidRPr="00AA493A">
              <w:rPr>
                <w:sz w:val="20"/>
                <w:szCs w:val="20"/>
              </w:rPr>
              <w:t>Code/branch management</w:t>
            </w:r>
          </w:p>
          <w:p w14:paraId="048817BF" w14:textId="77777777" w:rsidR="00AF44C8" w:rsidRPr="00AA493A" w:rsidRDefault="00AF44C8" w:rsidP="00926DB6">
            <w:pPr>
              <w:pStyle w:val="ListParagraph"/>
              <w:numPr>
                <w:ilvl w:val="0"/>
                <w:numId w:val="153"/>
              </w:numPr>
              <w:spacing w:after="200" w:line="276" w:lineRule="auto"/>
              <w:rPr>
                <w:sz w:val="20"/>
                <w:szCs w:val="20"/>
              </w:rPr>
            </w:pPr>
            <w:r w:rsidRPr="00AA493A">
              <w:rPr>
                <w:sz w:val="20"/>
                <w:szCs w:val="20"/>
              </w:rPr>
              <w:t>Deployment</w:t>
            </w:r>
          </w:p>
          <w:p w14:paraId="7403B979" w14:textId="77777777" w:rsidR="00CE741C" w:rsidRPr="00AA493A" w:rsidRDefault="00CE741C" w:rsidP="00926DB6">
            <w:pPr>
              <w:pStyle w:val="ListParagraph"/>
              <w:numPr>
                <w:ilvl w:val="0"/>
                <w:numId w:val="153"/>
              </w:numPr>
              <w:spacing w:after="200" w:line="276" w:lineRule="auto"/>
              <w:rPr>
                <w:sz w:val="20"/>
                <w:szCs w:val="20"/>
              </w:rPr>
            </w:pPr>
            <w:r w:rsidRPr="00AA493A">
              <w:rPr>
                <w:sz w:val="20"/>
                <w:szCs w:val="20"/>
              </w:rPr>
              <w:t>Key documentation types used in the development process.</w:t>
            </w:r>
          </w:p>
          <w:p w14:paraId="4DEF54E9" w14:textId="77777777" w:rsidR="00CE741C" w:rsidRPr="00AA493A" w:rsidRDefault="00CE741C" w:rsidP="00926DB6">
            <w:pPr>
              <w:pStyle w:val="ListParagraph"/>
              <w:numPr>
                <w:ilvl w:val="0"/>
                <w:numId w:val="153"/>
              </w:numPr>
              <w:spacing w:after="200" w:line="276" w:lineRule="auto"/>
              <w:rPr>
                <w:sz w:val="20"/>
                <w:szCs w:val="20"/>
              </w:rPr>
            </w:pPr>
            <w:r w:rsidRPr="00AA493A">
              <w:rPr>
                <w:sz w:val="20"/>
                <w:szCs w:val="20"/>
              </w:rPr>
              <w:t>Details of the managerial/control processes used to monitor the development processes</w:t>
            </w:r>
          </w:p>
          <w:p w14:paraId="71995585" w14:textId="77777777" w:rsidR="00CE741C" w:rsidRPr="00AA493A" w:rsidRDefault="00CE741C" w:rsidP="00926DB6">
            <w:pPr>
              <w:pStyle w:val="ListParagraph"/>
              <w:numPr>
                <w:ilvl w:val="0"/>
                <w:numId w:val="153"/>
              </w:numPr>
              <w:spacing w:after="200" w:line="276" w:lineRule="auto"/>
              <w:rPr>
                <w:sz w:val="20"/>
                <w:szCs w:val="20"/>
              </w:rPr>
            </w:pPr>
            <w:r w:rsidRPr="00AA493A">
              <w:rPr>
                <w:sz w:val="20"/>
                <w:szCs w:val="20"/>
              </w:rPr>
              <w:t>Details of key engagement points with the HRA.</w:t>
            </w:r>
          </w:p>
          <w:p w14:paraId="2272B838" w14:textId="77777777" w:rsidR="00CE741C" w:rsidRPr="00AA493A" w:rsidRDefault="00CE741C" w:rsidP="006F14F7">
            <w:pPr>
              <w:pStyle w:val="Table"/>
            </w:pPr>
          </w:p>
        </w:tc>
      </w:tr>
      <w:tr w:rsidR="00CE741C" w14:paraId="7157C47C" w14:textId="77777777" w:rsidTr="00E22262">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7ADA2B61" w14:textId="77777777" w:rsidR="00CE741C" w:rsidRDefault="00CE741C" w:rsidP="006F14F7">
            <w:pPr>
              <w:pStyle w:val="TableHead"/>
            </w:pPr>
            <w:r>
              <w:lastRenderedPageBreak/>
              <w:t>Criteria</w:t>
            </w:r>
          </w:p>
        </w:tc>
        <w:tc>
          <w:tcPr>
            <w:tcW w:w="564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3630CB3" w14:textId="77777777" w:rsidR="00CE741C" w:rsidRPr="00AA493A" w:rsidRDefault="00CE741C" w:rsidP="006F14F7">
            <w:pPr>
              <w:pStyle w:val="Table"/>
              <w:spacing w:before="20" w:after="20"/>
            </w:pPr>
            <w:r w:rsidRPr="00AA493A">
              <w:t>The Tenderer’s response shows that the Tenderer has:</w:t>
            </w:r>
          </w:p>
          <w:p w14:paraId="29EAE6A0" w14:textId="52EFDD2E" w:rsidR="00CE741C" w:rsidRPr="00AA493A" w:rsidRDefault="00CE741C" w:rsidP="00926DB6">
            <w:pPr>
              <w:pStyle w:val="Table"/>
              <w:numPr>
                <w:ilvl w:val="0"/>
                <w:numId w:val="105"/>
              </w:numPr>
              <w:suppressAutoHyphens/>
              <w:adjustRightInd/>
              <w:spacing w:before="20" w:after="20"/>
              <w:ind w:left="360"/>
            </w:pPr>
            <w:r w:rsidRPr="00AA493A">
              <w:t>add</w:t>
            </w:r>
            <w:r w:rsidR="00BD6829">
              <w:t>ressed the requirements of the development and m</w:t>
            </w:r>
            <w:r w:rsidRPr="00AA493A">
              <w:t xml:space="preserve">aintenance </w:t>
            </w:r>
            <w:r w:rsidR="00BD6829">
              <w:t>(including r</w:t>
            </w:r>
            <w:r w:rsidRPr="00CD5A5D">
              <w:t>elease management</w:t>
            </w:r>
            <w:r w:rsidR="00CD0651" w:rsidRPr="00CD5A5D">
              <w:t xml:space="preserve"> and technical architecture support</w:t>
            </w:r>
            <w:r w:rsidRPr="00CD5A5D">
              <w:t xml:space="preserve">) </w:t>
            </w:r>
            <w:r w:rsidRPr="00AA493A">
              <w:t xml:space="preserve">aspects </w:t>
            </w:r>
            <w:r w:rsidR="00BD1947" w:rsidRPr="00AA493A">
              <w:t>as set out in paragraph</w:t>
            </w:r>
            <w:r w:rsidR="00BD1947">
              <w:t>s</w:t>
            </w:r>
            <w:r w:rsidR="00BD1947" w:rsidRPr="00AA493A">
              <w:t xml:space="preserve"> </w:t>
            </w:r>
            <w:r w:rsidR="00AB2EA9">
              <w:t>10.2 to 10</w:t>
            </w:r>
            <w:r w:rsidR="00BD1947">
              <w:t>.7</w:t>
            </w:r>
            <w:r w:rsidR="00BD1947" w:rsidRPr="00AA493A">
              <w:t xml:space="preserve"> </w:t>
            </w:r>
            <w:r w:rsidR="00AB2EA9">
              <w:t>and 10.9 to 10</w:t>
            </w:r>
            <w:r w:rsidR="00BD1947">
              <w:t xml:space="preserve">.11 </w:t>
            </w:r>
            <w:r w:rsidR="00AB2EA9">
              <w:t>and 10.19 and 10.46 to 10</w:t>
            </w:r>
            <w:r w:rsidR="00B47DD3">
              <w:t xml:space="preserve">.52 </w:t>
            </w:r>
            <w:r w:rsidR="002D0789">
              <w:t xml:space="preserve">and </w:t>
            </w:r>
            <w:r w:rsidR="00AB2EA9">
              <w:t>10</w:t>
            </w:r>
            <w:r w:rsidR="002D0789">
              <w:t xml:space="preserve">.82 </w:t>
            </w:r>
            <w:r w:rsidR="00AB2EA9">
              <w:t>and 10</w:t>
            </w:r>
            <w:r w:rsidR="00E05C66">
              <w:t xml:space="preserve">.83 </w:t>
            </w:r>
            <w:r w:rsidR="00E05C66" w:rsidRPr="00AA493A">
              <w:t xml:space="preserve">of </w:t>
            </w:r>
            <w:r w:rsidR="001103FA">
              <w:t>Section</w:t>
            </w:r>
            <w:r w:rsidR="00BD1947" w:rsidRPr="00AA493A">
              <w:t xml:space="preserve"> C of the Service Specification</w:t>
            </w:r>
          </w:p>
          <w:p w14:paraId="339E596C" w14:textId="7985A66C" w:rsidR="00CD5A5D" w:rsidRDefault="00234587" w:rsidP="00926DB6">
            <w:pPr>
              <w:pStyle w:val="Table"/>
              <w:numPr>
                <w:ilvl w:val="0"/>
                <w:numId w:val="105"/>
              </w:numPr>
              <w:suppressAutoHyphens/>
              <w:adjustRightInd/>
              <w:spacing w:before="20" w:after="20"/>
              <w:ind w:left="360"/>
            </w:pPr>
            <w:r w:rsidRPr="00AA493A">
              <w:t xml:space="preserve">an approach that will ensure, through working with HRA </w:t>
            </w:r>
            <w:r w:rsidR="00095B5A" w:rsidRPr="00AA493A">
              <w:t>staff, that</w:t>
            </w:r>
            <w:r w:rsidRPr="00AA493A">
              <w:t xml:space="preserve"> deliveries will be made on time and to the required standards as detailed in the Service Specification.</w:t>
            </w:r>
          </w:p>
          <w:p w14:paraId="1A70AB46" w14:textId="2B1F7B53" w:rsidR="00CB7A11" w:rsidRPr="00AA493A" w:rsidRDefault="00CE741C" w:rsidP="00A00958">
            <w:pPr>
              <w:pStyle w:val="Table"/>
              <w:numPr>
                <w:ilvl w:val="0"/>
                <w:numId w:val="105"/>
              </w:numPr>
              <w:suppressAutoHyphens/>
              <w:adjustRightInd/>
              <w:spacing w:before="20" w:after="20"/>
              <w:ind w:left="323" w:hanging="283"/>
            </w:pPr>
            <w:r w:rsidRPr="00AA493A">
              <w:t xml:space="preserve">demonstrated a clear organisational structure with associated functions and detailed resource plan, including: </w:t>
            </w:r>
          </w:p>
          <w:p w14:paraId="6F67664E" w14:textId="3FA87F0C" w:rsidR="00CB7A11" w:rsidRPr="00AA493A" w:rsidRDefault="006A26BF" w:rsidP="00926DB6">
            <w:pPr>
              <w:pStyle w:val="Table"/>
              <w:numPr>
                <w:ilvl w:val="1"/>
                <w:numId w:val="105"/>
              </w:numPr>
              <w:suppressAutoHyphens/>
              <w:adjustRightInd/>
              <w:spacing w:before="20" w:after="20"/>
              <w:ind w:left="1080"/>
            </w:pPr>
            <w:r w:rsidRPr="00AA493A">
              <w:t>clear availability of staff during standard support times</w:t>
            </w:r>
          </w:p>
          <w:p w14:paraId="6CCCC248" w14:textId="77777777" w:rsidR="00CB7A11" w:rsidRPr="00AA493A" w:rsidRDefault="00CB7A11" w:rsidP="00926DB6">
            <w:pPr>
              <w:pStyle w:val="Table"/>
              <w:numPr>
                <w:ilvl w:val="1"/>
                <w:numId w:val="105"/>
              </w:numPr>
              <w:suppressAutoHyphens/>
              <w:adjustRightInd/>
              <w:spacing w:before="20" w:after="20"/>
              <w:ind w:left="1080"/>
            </w:pPr>
            <w:r w:rsidRPr="00AA493A">
              <w:t>staff experience with relevant technologies</w:t>
            </w:r>
            <w:r w:rsidR="002A4140" w:rsidRPr="00AA493A">
              <w:t>/systems</w:t>
            </w:r>
          </w:p>
          <w:p w14:paraId="4FFB97B4" w14:textId="629067AE" w:rsidR="00843BA7" w:rsidRPr="00AA493A" w:rsidRDefault="006A26BF" w:rsidP="00926DB6">
            <w:pPr>
              <w:pStyle w:val="Table"/>
              <w:numPr>
                <w:ilvl w:val="1"/>
                <w:numId w:val="105"/>
              </w:numPr>
              <w:suppressAutoHyphens/>
              <w:adjustRightInd/>
              <w:spacing w:before="20" w:after="20"/>
              <w:ind w:left="1080"/>
            </w:pPr>
            <w:r w:rsidRPr="00AA493A">
              <w:t>where applicable, describes relevant and defined consortium/sub-contracting arrangements</w:t>
            </w:r>
          </w:p>
          <w:p w14:paraId="1D50BA25" w14:textId="726818A8" w:rsidR="008368A3" w:rsidRDefault="00CE741C" w:rsidP="00926DB6">
            <w:pPr>
              <w:pStyle w:val="Table"/>
              <w:numPr>
                <w:ilvl w:val="1"/>
                <w:numId w:val="105"/>
              </w:numPr>
              <w:suppressAutoHyphens/>
              <w:adjustRightInd/>
              <w:spacing w:before="20" w:after="20"/>
              <w:ind w:left="1080"/>
            </w:pPr>
            <w:r w:rsidRPr="00AA493A">
              <w:t xml:space="preserve">details of recruitment plans and appraisal/training processes in relation to any stated </w:t>
            </w:r>
            <w:r w:rsidR="00760E17">
              <w:t>personnel</w:t>
            </w:r>
            <w:r w:rsidRPr="00AA493A">
              <w:t xml:space="preserve"> gaps; </w:t>
            </w:r>
          </w:p>
          <w:p w14:paraId="4485A63D" w14:textId="35E9D6FD" w:rsidR="002A4140" w:rsidRPr="00AA493A" w:rsidRDefault="00665500" w:rsidP="00926DB6">
            <w:pPr>
              <w:pStyle w:val="Table"/>
              <w:numPr>
                <w:ilvl w:val="0"/>
                <w:numId w:val="105"/>
              </w:numPr>
              <w:tabs>
                <w:tab w:val="left" w:pos="1032"/>
              </w:tabs>
              <w:spacing w:before="20" w:after="20"/>
              <w:ind w:left="360"/>
            </w:pPr>
            <w:r>
              <w:t xml:space="preserve">a </w:t>
            </w:r>
            <w:r w:rsidR="00CE741C" w:rsidRPr="00AA493A">
              <w:t xml:space="preserve">clear indication of the manner of liaison with HRA </w:t>
            </w:r>
            <w:r w:rsidR="003D5F37">
              <w:rPr>
                <w:rFonts w:cs="Arial"/>
              </w:rPr>
              <w:t>Research Systems</w:t>
            </w:r>
          </w:p>
          <w:p w14:paraId="564754B1" w14:textId="33B9B2B9" w:rsidR="00CE741C" w:rsidRPr="00AA493A" w:rsidRDefault="00CE741C" w:rsidP="00926DB6">
            <w:pPr>
              <w:pStyle w:val="Table"/>
              <w:numPr>
                <w:ilvl w:val="0"/>
                <w:numId w:val="105"/>
              </w:numPr>
              <w:tabs>
                <w:tab w:val="left" w:pos="1032"/>
              </w:tabs>
              <w:spacing w:before="20" w:after="20"/>
              <w:ind w:left="360"/>
            </w:pPr>
            <w:r w:rsidRPr="00AA493A">
              <w:t xml:space="preserve">assignment of suitably qualified and experienced </w:t>
            </w:r>
            <w:r w:rsidR="00760E17">
              <w:t>staff</w:t>
            </w:r>
            <w:r w:rsidRPr="00AA493A">
              <w:t xml:space="preserve"> </w:t>
            </w:r>
            <w:r w:rsidRPr="00AA493A">
              <w:lastRenderedPageBreak/>
              <w:t xml:space="preserve">for the provision of the Services and identified appropriate management of these </w:t>
            </w:r>
            <w:r w:rsidR="00760E17">
              <w:t>staff</w:t>
            </w:r>
            <w:r w:rsidRPr="00AA493A">
              <w:t xml:space="preserve">.  </w:t>
            </w:r>
          </w:p>
          <w:p w14:paraId="0988DEAC" w14:textId="77777777" w:rsidR="000E09C8" w:rsidRPr="00AA493A" w:rsidRDefault="000E09C8" w:rsidP="00926DB6">
            <w:pPr>
              <w:pStyle w:val="Table"/>
              <w:numPr>
                <w:ilvl w:val="0"/>
                <w:numId w:val="105"/>
              </w:numPr>
              <w:suppressAutoHyphens/>
              <w:adjustRightInd/>
              <w:spacing w:before="20" w:after="20"/>
              <w:ind w:left="360"/>
            </w:pPr>
            <w:r w:rsidRPr="00AA493A">
              <w:t xml:space="preserve">demonstrated that </w:t>
            </w:r>
            <w:r>
              <w:t xml:space="preserve">any implications arising from </w:t>
            </w:r>
            <w:r w:rsidRPr="00AA493A">
              <w:t xml:space="preserve">systems/resources </w:t>
            </w:r>
            <w:r>
              <w:t xml:space="preserve">location(s) </w:t>
            </w:r>
            <w:r w:rsidRPr="00AA493A">
              <w:t xml:space="preserve">will be </w:t>
            </w:r>
            <w:r>
              <w:t>handled appropriately.</w:t>
            </w:r>
          </w:p>
          <w:p w14:paraId="47F0862A" w14:textId="5E9C1F77" w:rsidR="00CE741C" w:rsidRDefault="00CE741C" w:rsidP="00926DB6">
            <w:pPr>
              <w:pStyle w:val="Table"/>
              <w:numPr>
                <w:ilvl w:val="0"/>
                <w:numId w:val="105"/>
              </w:numPr>
              <w:suppressAutoHyphens/>
              <w:adjustRightInd/>
              <w:spacing w:before="20" w:after="20"/>
              <w:ind w:left="360"/>
              <w:rPr>
                <w:i/>
                <w:iCs/>
              </w:rPr>
            </w:pPr>
            <w:r w:rsidRPr="00AA493A">
              <w:t>demonstrated that it has a relevant risk management regime that monitors, measures and can manage appropriately risks associated with the provision of the Services</w:t>
            </w:r>
          </w:p>
        </w:tc>
      </w:tr>
    </w:tbl>
    <w:p w14:paraId="2859120C" w14:textId="77777777" w:rsidR="00457B6B" w:rsidRDefault="00457B6B" w:rsidP="0014208C">
      <w:pPr>
        <w:pStyle w:val="Textindent"/>
      </w:pPr>
    </w:p>
    <w:tbl>
      <w:tblPr>
        <w:tblW w:w="9178" w:type="dxa"/>
        <w:tblInd w:w="108" w:type="dxa"/>
        <w:tblCellMar>
          <w:left w:w="10" w:type="dxa"/>
          <w:right w:w="10" w:type="dxa"/>
        </w:tblCellMar>
        <w:tblLook w:val="0000" w:firstRow="0" w:lastRow="0" w:firstColumn="0" w:lastColumn="0" w:noHBand="0" w:noVBand="0"/>
      </w:tblPr>
      <w:tblGrid>
        <w:gridCol w:w="9178"/>
      </w:tblGrid>
      <w:tr w:rsidR="00457B6B" w14:paraId="276934AC" w14:textId="77777777" w:rsidTr="00B256BE">
        <w:trPr>
          <w:trHeight w:val="83"/>
        </w:trPr>
        <w:tc>
          <w:tcPr>
            <w:tcW w:w="9178" w:type="dxa"/>
            <w:tcBorders>
              <w:top w:val="single" w:sz="12" w:space="0" w:color="000000"/>
              <w:left w:val="single" w:sz="12" w:space="0" w:color="000000"/>
              <w:bottom w:val="single" w:sz="12" w:space="0" w:color="000000"/>
              <w:right w:val="single" w:sz="12" w:space="0" w:color="000000"/>
            </w:tcBorders>
            <w:shd w:val="clear" w:color="auto" w:fill="F3F3F3"/>
            <w:tcMar>
              <w:top w:w="0" w:type="dxa"/>
              <w:left w:w="108" w:type="dxa"/>
              <w:bottom w:w="0" w:type="dxa"/>
              <w:right w:w="108" w:type="dxa"/>
            </w:tcMar>
            <w:vAlign w:val="center"/>
          </w:tcPr>
          <w:p w14:paraId="7C161898" w14:textId="77777777" w:rsidR="00457B6B" w:rsidRDefault="00457B6B" w:rsidP="006F14F7">
            <w:pPr>
              <w:pStyle w:val="TableHead"/>
            </w:pPr>
            <w:r>
              <w:t xml:space="preserve">Tenderer Response </w:t>
            </w:r>
          </w:p>
          <w:p w14:paraId="76BA6EEF" w14:textId="77777777" w:rsidR="00457B6B" w:rsidRDefault="00457B6B" w:rsidP="006F14F7">
            <w:pPr>
              <w:tabs>
                <w:tab w:val="left" w:pos="0"/>
                <w:tab w:val="left" w:pos="588"/>
                <w:tab w:val="left" w:pos="720"/>
              </w:tabs>
            </w:pPr>
            <w:r>
              <w:rPr>
                <w:color w:val="0000FF"/>
                <w:sz w:val="20"/>
              </w:rPr>
              <w:t>Insert response here</w:t>
            </w:r>
          </w:p>
          <w:p w14:paraId="693EC06E" w14:textId="77777777" w:rsidR="00457B6B" w:rsidRDefault="00457B6B" w:rsidP="006F14F7">
            <w:pPr>
              <w:pStyle w:val="TableHead"/>
            </w:pPr>
          </w:p>
        </w:tc>
      </w:tr>
    </w:tbl>
    <w:p w14:paraId="0A1675DE" w14:textId="77777777" w:rsidR="00457B6B" w:rsidRDefault="00457B6B" w:rsidP="0014208C">
      <w:pPr>
        <w:pStyle w:val="Textindent"/>
      </w:pPr>
    </w:p>
    <w:p w14:paraId="1AB46EC9" w14:textId="77777777" w:rsidR="00457B6B" w:rsidRDefault="00457B6B" w:rsidP="00B256BE">
      <w:pPr>
        <w:pStyle w:val="REsp"/>
        <w:ind w:left="0"/>
        <w:rPr>
          <w:u w:val="single"/>
        </w:rPr>
      </w:pPr>
      <w:r>
        <w:rPr>
          <w:u w:val="single"/>
        </w:rPr>
        <w:t>Guidance to Tenderers:</w:t>
      </w:r>
    </w:p>
    <w:p w14:paraId="170AE426" w14:textId="760A3746" w:rsidR="00457B6B" w:rsidRDefault="00457B6B" w:rsidP="00B256BE">
      <w:pPr>
        <w:pStyle w:val="REsp"/>
        <w:ind w:left="0"/>
      </w:pPr>
      <w:r>
        <w:t xml:space="preserve">Tenderers should respond directly to the information request above in the context of describing how they intend to fulfil the requirements of the Service Specification and read the guidance provided in Part A, Section 3, Paragraph </w:t>
      </w:r>
      <w:r w:rsidR="002B3BC9">
        <w:t>5</w:t>
      </w:r>
      <w:r>
        <w:t xml:space="preserve"> of the Invitation to Tender.  </w:t>
      </w:r>
    </w:p>
    <w:p w14:paraId="17DF3217" w14:textId="4E9A27AE" w:rsidR="009C6A8E" w:rsidRDefault="009C6A8E">
      <w:pPr>
        <w:spacing w:after="160" w:line="259" w:lineRule="auto"/>
        <w:rPr>
          <w:rFonts w:ascii="Arial Bold" w:eastAsia="Arial" w:hAnsi="Arial Bold"/>
          <w:caps/>
          <w:kern w:val="32"/>
          <w:sz w:val="24"/>
          <w:szCs w:val="24"/>
          <w:lang w:eastAsia="en-GB"/>
        </w:rPr>
      </w:pPr>
      <w:r>
        <w:br w:type="page"/>
      </w:r>
    </w:p>
    <w:tbl>
      <w:tblPr>
        <w:tblW w:w="9180" w:type="dxa"/>
        <w:tblInd w:w="108" w:type="dxa"/>
        <w:tblCellMar>
          <w:left w:w="10" w:type="dxa"/>
          <w:right w:w="10" w:type="dxa"/>
        </w:tblCellMar>
        <w:tblLook w:val="0000" w:firstRow="0" w:lastRow="0" w:firstColumn="0" w:lastColumn="0" w:noHBand="0" w:noVBand="0"/>
      </w:tblPr>
      <w:tblGrid>
        <w:gridCol w:w="2342"/>
        <w:gridCol w:w="1196"/>
        <w:gridCol w:w="1449"/>
        <w:gridCol w:w="1188"/>
        <w:gridCol w:w="1466"/>
        <w:gridCol w:w="1539"/>
      </w:tblGrid>
      <w:tr w:rsidR="00457B6B" w14:paraId="3811FF83" w14:textId="77777777" w:rsidTr="00E22262">
        <w:trPr>
          <w:trHeight w:val="525"/>
        </w:trPr>
        <w:tc>
          <w:tcPr>
            <w:tcW w:w="2342"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68915D3E" w14:textId="77777777" w:rsidR="00457B6B" w:rsidRDefault="00457B6B" w:rsidP="006F14F7">
            <w:pPr>
              <w:pStyle w:val="TableHead"/>
            </w:pPr>
            <w:r>
              <w:lastRenderedPageBreak/>
              <w:t>Question</w:t>
            </w:r>
          </w:p>
        </w:tc>
        <w:tc>
          <w:tcPr>
            <w:tcW w:w="11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B2F8E7" w14:textId="1F8B1C47" w:rsidR="00457B6B" w:rsidRDefault="007906A9" w:rsidP="006F14F7">
            <w:pPr>
              <w:rPr>
                <w:sz w:val="28"/>
                <w:szCs w:val="28"/>
              </w:rPr>
            </w:pPr>
            <w:r>
              <w:rPr>
                <w:sz w:val="28"/>
                <w:szCs w:val="28"/>
              </w:rPr>
              <w:t>B</w:t>
            </w:r>
            <w:r w:rsidR="00457B6B">
              <w:rPr>
                <w:sz w:val="28"/>
                <w:szCs w:val="28"/>
              </w:rPr>
              <w:t>.4</w:t>
            </w:r>
          </w:p>
        </w:tc>
        <w:tc>
          <w:tcPr>
            <w:tcW w:w="144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0C03868B" w14:textId="77777777" w:rsidR="00457B6B" w:rsidRDefault="00457B6B" w:rsidP="006F14F7">
            <w:pPr>
              <w:pStyle w:val="TableHead"/>
            </w:pPr>
            <w:r>
              <w:t>Weight</w:t>
            </w:r>
          </w:p>
        </w:tc>
        <w:tc>
          <w:tcPr>
            <w:tcW w:w="11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E4D470D" w14:textId="00F770FE" w:rsidR="00457B6B" w:rsidRDefault="00E22262" w:rsidP="00E22262">
            <w:pPr>
              <w:jc w:val="center"/>
              <w:rPr>
                <w:b/>
                <w:bCs/>
                <w:sz w:val="28"/>
                <w:szCs w:val="28"/>
              </w:rPr>
            </w:pPr>
            <w:r>
              <w:rPr>
                <w:b/>
                <w:bCs/>
                <w:sz w:val="28"/>
                <w:szCs w:val="28"/>
              </w:rPr>
              <w:t>13</w:t>
            </w:r>
          </w:p>
        </w:tc>
        <w:tc>
          <w:tcPr>
            <w:tcW w:w="146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75ABC5A4" w14:textId="77777777" w:rsidR="00457B6B" w:rsidRDefault="00457B6B" w:rsidP="006F14F7">
            <w:pPr>
              <w:pStyle w:val="TableHead"/>
            </w:pPr>
            <w:r>
              <w:t>Word Limit</w:t>
            </w:r>
          </w:p>
        </w:tc>
        <w:tc>
          <w:tcPr>
            <w:tcW w:w="15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9CA1199" w14:textId="77777777" w:rsidR="00457B6B" w:rsidRDefault="00CF53CE" w:rsidP="006F14F7">
            <w:pPr>
              <w:rPr>
                <w:b/>
                <w:bCs/>
                <w:sz w:val="28"/>
                <w:szCs w:val="28"/>
              </w:rPr>
            </w:pPr>
            <w:r>
              <w:rPr>
                <w:b/>
                <w:bCs/>
                <w:sz w:val="28"/>
                <w:szCs w:val="28"/>
              </w:rPr>
              <w:t>2,000</w:t>
            </w:r>
          </w:p>
        </w:tc>
      </w:tr>
      <w:tr w:rsidR="00CE741C" w14:paraId="629DBFB8" w14:textId="77777777" w:rsidTr="00E22262">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258411C5" w14:textId="77777777" w:rsidR="00CE741C" w:rsidRDefault="00CE741C" w:rsidP="006F14F7">
            <w:pPr>
              <w:pStyle w:val="TableHead"/>
            </w:pPr>
            <w:r>
              <w:t>Subject</w:t>
            </w:r>
          </w:p>
        </w:tc>
        <w:tc>
          <w:tcPr>
            <w:tcW w:w="5642"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56AA697D" w14:textId="6E76F3D8" w:rsidR="00CE741C" w:rsidRDefault="000F0A2D" w:rsidP="00BD1947">
            <w:pPr>
              <w:pStyle w:val="Table"/>
            </w:pPr>
            <w:r>
              <w:t>M</w:t>
            </w:r>
            <w:r w:rsidR="00CE741C">
              <w:t xml:space="preserve">anagement, </w:t>
            </w:r>
            <w:r w:rsidR="00BD6829">
              <w:t>maintenance and support of the i</w:t>
            </w:r>
            <w:r w:rsidR="00CE741C">
              <w:t>nfrastructure related elements of the Service (</w:t>
            </w:r>
            <w:r w:rsidR="00BD1947" w:rsidRPr="00AA493A">
              <w:t>as set out in paragraph</w:t>
            </w:r>
            <w:r w:rsidR="00BD1947">
              <w:t>s</w:t>
            </w:r>
            <w:r w:rsidR="00BD1947" w:rsidRPr="00AA493A">
              <w:t xml:space="preserve"> </w:t>
            </w:r>
            <w:r w:rsidR="00AB2EA9">
              <w:t>10.16 to 10</w:t>
            </w:r>
            <w:r w:rsidR="00BD1947">
              <w:t>.18</w:t>
            </w:r>
            <w:r w:rsidR="00BD1947" w:rsidRPr="00AA493A">
              <w:t xml:space="preserve"> </w:t>
            </w:r>
            <w:r w:rsidR="00AB2EA9">
              <w:t>and 10.20 to 10</w:t>
            </w:r>
            <w:r w:rsidR="00BD1947">
              <w:t>.24</w:t>
            </w:r>
            <w:r w:rsidR="00AB2EA9">
              <w:t xml:space="preserve"> and 10.46 to 10</w:t>
            </w:r>
            <w:r w:rsidR="00B47DD3">
              <w:t>.52</w:t>
            </w:r>
            <w:r w:rsidR="00BD1947">
              <w:t xml:space="preserve"> </w:t>
            </w:r>
            <w:r w:rsidR="00AB2EA9">
              <w:t>and 10</w:t>
            </w:r>
            <w:r w:rsidR="002D0789">
              <w:t xml:space="preserve">.82 </w:t>
            </w:r>
            <w:r w:rsidR="00AB2EA9">
              <w:t>and 10</w:t>
            </w:r>
            <w:r w:rsidR="00E05C66">
              <w:t xml:space="preserve">.83 </w:t>
            </w:r>
            <w:r w:rsidR="00BD1947" w:rsidRPr="00AA493A">
              <w:t xml:space="preserve">of </w:t>
            </w:r>
            <w:r w:rsidR="001103FA">
              <w:t>Section</w:t>
            </w:r>
            <w:r w:rsidR="00BD1947" w:rsidRPr="00AA493A">
              <w:t xml:space="preserve"> C of the Service Specification</w:t>
            </w:r>
            <w:r w:rsidR="00CE741C">
              <w:t>) and associated Services delivery management</w:t>
            </w:r>
            <w:r>
              <w:t>.</w:t>
            </w:r>
          </w:p>
        </w:tc>
      </w:tr>
      <w:tr w:rsidR="00CE741C" w14:paraId="3E105198" w14:textId="77777777" w:rsidTr="00E22262">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58D0D17B" w14:textId="77777777" w:rsidR="00CE741C" w:rsidRDefault="00CE741C" w:rsidP="006F14F7">
            <w:pPr>
              <w:pStyle w:val="TableHead"/>
            </w:pPr>
            <w:r>
              <w:t>Information request</w:t>
            </w:r>
          </w:p>
        </w:tc>
        <w:tc>
          <w:tcPr>
            <w:tcW w:w="5642"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64E686E2" w14:textId="3B1CA0DD" w:rsidR="00CE741C" w:rsidRPr="00560B5A" w:rsidRDefault="00CE741C" w:rsidP="006F14F7">
            <w:pPr>
              <w:pStyle w:val="Table"/>
              <w:rPr>
                <w:rFonts w:cs="Arial"/>
              </w:rPr>
            </w:pPr>
            <w:r w:rsidRPr="00560B5A">
              <w:rPr>
                <w:rFonts w:cs="Arial"/>
              </w:rPr>
              <w:t xml:space="preserve">Please describe the resources and associated processes </w:t>
            </w:r>
            <w:r>
              <w:rPr>
                <w:rFonts w:cs="Arial"/>
              </w:rPr>
              <w:t xml:space="preserve">&amp; systems </w:t>
            </w:r>
            <w:r w:rsidRPr="00560B5A">
              <w:rPr>
                <w:rFonts w:cs="Arial"/>
              </w:rPr>
              <w:t xml:space="preserve">you propose to use in order to meet the requirements of the </w:t>
            </w:r>
            <w:r w:rsidR="00BD6829">
              <w:rPr>
                <w:rFonts w:cs="Arial"/>
              </w:rPr>
              <w:t>i</w:t>
            </w:r>
            <w:r>
              <w:rPr>
                <w:rFonts w:cs="Arial"/>
              </w:rPr>
              <w:t xml:space="preserve">nfrastructure </w:t>
            </w:r>
            <w:r w:rsidR="00234587">
              <w:rPr>
                <w:rFonts w:cs="Arial"/>
              </w:rPr>
              <w:t xml:space="preserve">management, maintenance and support </w:t>
            </w:r>
            <w:r>
              <w:rPr>
                <w:rFonts w:cs="Arial"/>
              </w:rPr>
              <w:t>aspects of the specification</w:t>
            </w:r>
            <w:r w:rsidR="00234587">
              <w:rPr>
                <w:rFonts w:cs="Arial"/>
              </w:rPr>
              <w:t xml:space="preserve"> </w:t>
            </w:r>
            <w:r w:rsidR="00900B1F" w:rsidRPr="00AA493A">
              <w:t>(as set out in paragraph</w:t>
            </w:r>
            <w:r w:rsidR="00900B1F">
              <w:t>s</w:t>
            </w:r>
            <w:r w:rsidR="00900B1F" w:rsidRPr="00AA493A">
              <w:t xml:space="preserve"> </w:t>
            </w:r>
            <w:r w:rsidR="00AB2EA9">
              <w:t>10.16 to 10.18</w:t>
            </w:r>
            <w:r w:rsidR="00AB2EA9" w:rsidRPr="00AA493A">
              <w:t xml:space="preserve"> </w:t>
            </w:r>
            <w:r w:rsidR="00AB2EA9">
              <w:t xml:space="preserve">and 10.20 to 10.24 and 10.46 to 10.52 and 10.82 and 10.83 </w:t>
            </w:r>
            <w:r w:rsidR="00900B1F" w:rsidRPr="00AA493A">
              <w:t xml:space="preserve">of </w:t>
            </w:r>
            <w:r w:rsidR="00900B1F">
              <w:t>Section</w:t>
            </w:r>
            <w:r w:rsidR="00900B1F" w:rsidRPr="00AA493A">
              <w:t xml:space="preserve"> C of the Service Specification)</w:t>
            </w:r>
            <w:r w:rsidR="00900B1F">
              <w:t>.</w:t>
            </w:r>
            <w:r w:rsidR="00900B1F" w:rsidRPr="00AA493A">
              <w:t xml:space="preserve"> </w:t>
            </w:r>
            <w:r w:rsidRPr="00560B5A">
              <w:rPr>
                <w:rFonts w:cs="Arial"/>
              </w:rPr>
              <w:t>Your description should include:</w:t>
            </w:r>
          </w:p>
          <w:p w14:paraId="7AD1766C" w14:textId="5164E434" w:rsidR="00CE741C" w:rsidRPr="00560B5A" w:rsidRDefault="00CE741C" w:rsidP="00926DB6">
            <w:pPr>
              <w:pStyle w:val="Table"/>
              <w:numPr>
                <w:ilvl w:val="0"/>
                <w:numId w:val="163"/>
              </w:numPr>
              <w:suppressAutoHyphens/>
              <w:adjustRightInd/>
              <w:spacing w:before="120"/>
              <w:rPr>
                <w:rFonts w:cs="Arial"/>
              </w:rPr>
            </w:pPr>
            <w:r w:rsidRPr="00560B5A">
              <w:rPr>
                <w:rFonts w:cs="Arial"/>
              </w:rPr>
              <w:t>a method statement detailing how you pro</w:t>
            </w:r>
            <w:r>
              <w:rPr>
                <w:rFonts w:cs="Arial"/>
              </w:rPr>
              <w:t xml:space="preserve">pose to provide the Infrastructure </w:t>
            </w:r>
            <w:r w:rsidR="00095B5A">
              <w:rPr>
                <w:rFonts w:cs="Arial"/>
              </w:rPr>
              <w:t xml:space="preserve">related </w:t>
            </w:r>
            <w:r w:rsidR="00B279C0">
              <w:rPr>
                <w:rFonts w:cs="Arial"/>
              </w:rPr>
              <w:t>Services</w:t>
            </w:r>
            <w:r w:rsidR="00B279C0" w:rsidRPr="00560B5A">
              <w:rPr>
                <w:rFonts w:cs="Arial"/>
              </w:rPr>
              <w:t>;</w:t>
            </w:r>
            <w:r w:rsidRPr="00560B5A">
              <w:rPr>
                <w:rFonts w:cs="Arial"/>
              </w:rPr>
              <w:t xml:space="preserve"> </w:t>
            </w:r>
          </w:p>
          <w:p w14:paraId="50B903C5" w14:textId="77777777" w:rsidR="00CE741C" w:rsidRPr="00560B5A" w:rsidRDefault="00CE741C" w:rsidP="00926DB6">
            <w:pPr>
              <w:pStyle w:val="Table"/>
              <w:numPr>
                <w:ilvl w:val="0"/>
                <w:numId w:val="163"/>
              </w:numPr>
              <w:suppressAutoHyphens/>
              <w:adjustRightInd/>
              <w:spacing w:before="120"/>
              <w:rPr>
                <w:rFonts w:cs="Arial"/>
              </w:rPr>
            </w:pPr>
            <w:r w:rsidRPr="00560B5A">
              <w:rPr>
                <w:rFonts w:cs="Arial"/>
              </w:rPr>
              <w:t xml:space="preserve">a detailed resource plan including: </w:t>
            </w:r>
          </w:p>
          <w:p w14:paraId="64D28431" w14:textId="77777777" w:rsidR="00CE741C" w:rsidRPr="00560B5A" w:rsidRDefault="00CE741C" w:rsidP="00FF0B55">
            <w:pPr>
              <w:pStyle w:val="Table"/>
              <w:numPr>
                <w:ilvl w:val="0"/>
                <w:numId w:val="154"/>
              </w:numPr>
              <w:suppressAutoHyphens/>
              <w:adjustRightInd/>
              <w:spacing w:before="120"/>
              <w:ind w:left="1080"/>
              <w:rPr>
                <w:rFonts w:cs="Arial"/>
              </w:rPr>
            </w:pPr>
            <w:r w:rsidRPr="00560B5A">
              <w:rPr>
                <w:rFonts w:cs="Arial"/>
              </w:rPr>
              <w:t xml:space="preserve">an organisational chart illustrating the key staff roles and associated functions; </w:t>
            </w:r>
          </w:p>
          <w:p w14:paraId="7B262DA7" w14:textId="77777777" w:rsidR="00CE741C" w:rsidRPr="00560B5A" w:rsidRDefault="00CE741C" w:rsidP="00FF0B55">
            <w:pPr>
              <w:pStyle w:val="Table"/>
              <w:numPr>
                <w:ilvl w:val="0"/>
                <w:numId w:val="154"/>
              </w:numPr>
              <w:suppressAutoHyphens/>
              <w:adjustRightInd/>
              <w:spacing w:before="120"/>
              <w:ind w:left="1080"/>
              <w:rPr>
                <w:rFonts w:cs="Arial"/>
              </w:rPr>
            </w:pPr>
            <w:r w:rsidRPr="00560B5A">
              <w:rPr>
                <w:rFonts w:cs="Arial"/>
              </w:rPr>
              <w:t xml:space="preserve">Availability of key staff (i.e. </w:t>
            </w:r>
            <w:r>
              <w:rPr>
                <w:rFonts w:cs="Arial"/>
              </w:rPr>
              <w:t xml:space="preserve">both </w:t>
            </w:r>
            <w:r w:rsidRPr="00560B5A">
              <w:rPr>
                <w:rFonts w:cs="Arial"/>
              </w:rPr>
              <w:t>standard working day 09.00 to 17.</w:t>
            </w:r>
            <w:r>
              <w:rPr>
                <w:rFonts w:cs="Arial"/>
              </w:rPr>
              <w:t>30 and non-standard hours</w:t>
            </w:r>
            <w:r w:rsidRPr="00560B5A">
              <w:rPr>
                <w:rFonts w:cs="Arial"/>
              </w:rPr>
              <w:t>).</w:t>
            </w:r>
          </w:p>
          <w:p w14:paraId="02B2686B" w14:textId="3AFAEEBE" w:rsidR="00CE741C" w:rsidRPr="00560B5A" w:rsidRDefault="00CE741C" w:rsidP="00FF0B55">
            <w:pPr>
              <w:pStyle w:val="Table"/>
              <w:numPr>
                <w:ilvl w:val="0"/>
                <w:numId w:val="154"/>
              </w:numPr>
              <w:suppressAutoHyphens/>
              <w:adjustRightInd/>
              <w:spacing w:before="120"/>
              <w:ind w:left="1080"/>
              <w:rPr>
                <w:rFonts w:cs="Arial"/>
              </w:rPr>
            </w:pPr>
            <w:r w:rsidRPr="00560B5A">
              <w:rPr>
                <w:rFonts w:cs="Arial"/>
              </w:rPr>
              <w:t xml:space="preserve">Details of the experience of staff in the </w:t>
            </w:r>
            <w:r>
              <w:rPr>
                <w:rFonts w:cs="Arial"/>
              </w:rPr>
              <w:t>applying</w:t>
            </w:r>
            <w:r w:rsidRPr="00560B5A">
              <w:rPr>
                <w:rFonts w:cs="Arial"/>
              </w:rPr>
              <w:t xml:space="preserve"> </w:t>
            </w:r>
            <w:r>
              <w:rPr>
                <w:rFonts w:cs="Arial"/>
              </w:rPr>
              <w:t xml:space="preserve">related </w:t>
            </w:r>
            <w:r w:rsidRPr="00560B5A">
              <w:rPr>
                <w:rFonts w:cs="Arial"/>
              </w:rPr>
              <w:t>technologies outline</w:t>
            </w:r>
            <w:r w:rsidR="00F05658">
              <w:rPr>
                <w:rFonts w:cs="Arial"/>
              </w:rPr>
              <w:t>d</w:t>
            </w:r>
            <w:r w:rsidRPr="00560B5A">
              <w:rPr>
                <w:rFonts w:cs="Arial"/>
              </w:rPr>
              <w:t xml:space="preserve"> in the full service description </w:t>
            </w:r>
            <w:r w:rsidR="00435996" w:rsidRPr="00AA493A">
              <w:rPr>
                <w:rFonts w:cs="Arial"/>
              </w:rPr>
              <w:t>(</w:t>
            </w:r>
            <w:r w:rsidR="00435996">
              <w:rPr>
                <w:rFonts w:cs="Arial"/>
              </w:rPr>
              <w:t xml:space="preserve">Schedule One - Service Specification </w:t>
            </w:r>
            <w:r w:rsidR="00435996" w:rsidRPr="00124206">
              <w:rPr>
                <w:rFonts w:cs="Arial"/>
              </w:rPr>
              <w:t>Section B, 7</w:t>
            </w:r>
            <w:r w:rsidR="00435996" w:rsidRPr="00603F87">
              <w:rPr>
                <w:rFonts w:cs="Arial"/>
              </w:rPr>
              <w:t>)</w:t>
            </w:r>
            <w:r w:rsidRPr="00560B5A">
              <w:rPr>
                <w:rFonts w:cs="Arial"/>
                <w:i/>
              </w:rPr>
              <w:t>.</w:t>
            </w:r>
            <w:r w:rsidRPr="00560B5A">
              <w:rPr>
                <w:rFonts w:cs="Arial"/>
              </w:rPr>
              <w:t xml:space="preserve"> This should include:</w:t>
            </w:r>
          </w:p>
          <w:p w14:paraId="115C7105" w14:textId="4CD735F8" w:rsidR="00CE741C" w:rsidRPr="00560B5A" w:rsidRDefault="00BC0635" w:rsidP="00FF0B55">
            <w:pPr>
              <w:pStyle w:val="ListParagraph"/>
              <w:numPr>
                <w:ilvl w:val="0"/>
                <w:numId w:val="167"/>
              </w:numPr>
              <w:spacing w:before="120" w:after="200" w:line="276" w:lineRule="auto"/>
              <w:ind w:left="1800"/>
              <w:rPr>
                <w:sz w:val="20"/>
                <w:szCs w:val="20"/>
              </w:rPr>
            </w:pPr>
            <w:r>
              <w:rPr>
                <w:sz w:val="20"/>
                <w:szCs w:val="20"/>
              </w:rPr>
              <w:t xml:space="preserve">Identification </w:t>
            </w:r>
            <w:r w:rsidR="00CE741C">
              <w:rPr>
                <w:sz w:val="20"/>
                <w:szCs w:val="20"/>
              </w:rPr>
              <w:t>of the technologies</w:t>
            </w:r>
          </w:p>
          <w:p w14:paraId="22687D60" w14:textId="77777777" w:rsidR="00CE741C" w:rsidRPr="00560B5A" w:rsidRDefault="00CE741C" w:rsidP="00FF0B55">
            <w:pPr>
              <w:pStyle w:val="ListParagraph"/>
              <w:numPr>
                <w:ilvl w:val="0"/>
                <w:numId w:val="167"/>
              </w:numPr>
              <w:spacing w:before="120" w:after="200" w:line="276" w:lineRule="auto"/>
              <w:ind w:left="1800"/>
              <w:rPr>
                <w:sz w:val="20"/>
                <w:szCs w:val="20"/>
              </w:rPr>
            </w:pPr>
            <w:r w:rsidRPr="00560B5A">
              <w:rPr>
                <w:sz w:val="20"/>
                <w:szCs w:val="20"/>
              </w:rPr>
              <w:t>Length of tim</w:t>
            </w:r>
            <w:r>
              <w:rPr>
                <w:sz w:val="20"/>
                <w:szCs w:val="20"/>
              </w:rPr>
              <w:t>e working with the technologies</w:t>
            </w:r>
          </w:p>
          <w:p w14:paraId="1D9E8AF8" w14:textId="3DFDB91F" w:rsidR="00CE741C" w:rsidRPr="00560B5A" w:rsidRDefault="00CE741C" w:rsidP="00FF0B55">
            <w:pPr>
              <w:pStyle w:val="ListParagraph"/>
              <w:numPr>
                <w:ilvl w:val="0"/>
                <w:numId w:val="154"/>
              </w:numPr>
              <w:spacing w:before="120" w:after="200" w:line="276" w:lineRule="auto"/>
              <w:ind w:left="1080"/>
              <w:rPr>
                <w:sz w:val="20"/>
                <w:szCs w:val="20"/>
                <w:lang w:eastAsia="en-US"/>
              </w:rPr>
            </w:pPr>
            <w:r w:rsidRPr="00560B5A">
              <w:rPr>
                <w:sz w:val="20"/>
                <w:szCs w:val="20"/>
              </w:rPr>
              <w:t xml:space="preserve">Details of the experience of staff in the </w:t>
            </w:r>
            <w:r>
              <w:rPr>
                <w:sz w:val="20"/>
                <w:szCs w:val="20"/>
              </w:rPr>
              <w:t>management, maintenance and support of those infrastructure elements</w:t>
            </w:r>
            <w:r w:rsidRPr="00560B5A">
              <w:rPr>
                <w:sz w:val="20"/>
                <w:szCs w:val="20"/>
              </w:rPr>
              <w:t xml:space="preserve"> outlined in the full service description </w:t>
            </w:r>
            <w:r w:rsidR="00435996" w:rsidRPr="00AA493A">
              <w:t>(</w:t>
            </w:r>
            <w:r w:rsidR="00435996">
              <w:t xml:space="preserve">Schedule One - Service Specification </w:t>
            </w:r>
            <w:r w:rsidR="00435996" w:rsidRPr="00124206">
              <w:t>Section B, 7</w:t>
            </w:r>
            <w:r w:rsidR="00435996" w:rsidRPr="00603F87">
              <w:t>)</w:t>
            </w:r>
            <w:r w:rsidRPr="00560B5A">
              <w:rPr>
                <w:i/>
                <w:sz w:val="20"/>
                <w:szCs w:val="20"/>
              </w:rPr>
              <w:t>.</w:t>
            </w:r>
            <w:r w:rsidRPr="00560B5A">
              <w:rPr>
                <w:sz w:val="20"/>
                <w:szCs w:val="20"/>
              </w:rPr>
              <w:t xml:space="preserve"> This should include:</w:t>
            </w:r>
          </w:p>
          <w:p w14:paraId="6645FD52" w14:textId="6DD66A5A" w:rsidR="00CE741C" w:rsidRPr="00560B5A" w:rsidRDefault="00BC0635" w:rsidP="00A16935">
            <w:pPr>
              <w:pStyle w:val="ListParagraph"/>
              <w:numPr>
                <w:ilvl w:val="2"/>
                <w:numId w:val="175"/>
              </w:numPr>
              <w:spacing w:before="120" w:after="200" w:line="276" w:lineRule="auto"/>
              <w:ind w:hanging="343"/>
              <w:rPr>
                <w:sz w:val="20"/>
                <w:szCs w:val="20"/>
              </w:rPr>
            </w:pPr>
            <w:r>
              <w:rPr>
                <w:sz w:val="20"/>
                <w:szCs w:val="20"/>
              </w:rPr>
              <w:t>Identification</w:t>
            </w:r>
            <w:r w:rsidRPr="00560B5A">
              <w:rPr>
                <w:sz w:val="20"/>
                <w:szCs w:val="20"/>
              </w:rPr>
              <w:t xml:space="preserve"> </w:t>
            </w:r>
            <w:r w:rsidR="00CE741C" w:rsidRPr="00560B5A">
              <w:rPr>
                <w:sz w:val="20"/>
                <w:szCs w:val="20"/>
              </w:rPr>
              <w:t xml:space="preserve">of the </w:t>
            </w:r>
            <w:r w:rsidR="00CE741C">
              <w:rPr>
                <w:sz w:val="20"/>
                <w:szCs w:val="20"/>
              </w:rPr>
              <w:t>infrastructure elements</w:t>
            </w:r>
          </w:p>
          <w:p w14:paraId="26141998" w14:textId="77777777" w:rsidR="00CE741C" w:rsidRDefault="00CE741C" w:rsidP="00A16935">
            <w:pPr>
              <w:pStyle w:val="ListParagraph"/>
              <w:numPr>
                <w:ilvl w:val="2"/>
                <w:numId w:val="175"/>
              </w:numPr>
              <w:spacing w:before="120" w:after="200" w:line="276" w:lineRule="auto"/>
              <w:ind w:hanging="343"/>
              <w:rPr>
                <w:sz w:val="20"/>
                <w:szCs w:val="20"/>
              </w:rPr>
            </w:pPr>
            <w:r w:rsidRPr="00560B5A">
              <w:rPr>
                <w:sz w:val="20"/>
                <w:szCs w:val="20"/>
              </w:rPr>
              <w:t>Length o</w:t>
            </w:r>
            <w:r>
              <w:rPr>
                <w:sz w:val="20"/>
                <w:szCs w:val="20"/>
              </w:rPr>
              <w:t xml:space="preserve">f time working with </w:t>
            </w:r>
            <w:r w:rsidRPr="00560B5A">
              <w:rPr>
                <w:sz w:val="20"/>
                <w:szCs w:val="20"/>
              </w:rPr>
              <w:t xml:space="preserve">the </w:t>
            </w:r>
            <w:r>
              <w:rPr>
                <w:sz w:val="20"/>
                <w:szCs w:val="20"/>
              </w:rPr>
              <w:t>infrastructure elements</w:t>
            </w:r>
            <w:r w:rsidRPr="00560B5A">
              <w:rPr>
                <w:sz w:val="20"/>
                <w:szCs w:val="20"/>
              </w:rPr>
              <w:t xml:space="preserve"> </w:t>
            </w:r>
          </w:p>
          <w:p w14:paraId="6C2697C9" w14:textId="77777777" w:rsidR="00CE741C" w:rsidRPr="00560B5A" w:rsidRDefault="00CE741C" w:rsidP="00926DB6">
            <w:pPr>
              <w:pStyle w:val="ListParagraph"/>
              <w:numPr>
                <w:ilvl w:val="1"/>
                <w:numId w:val="168"/>
              </w:numPr>
              <w:spacing w:before="120" w:after="200" w:line="276" w:lineRule="auto"/>
              <w:rPr>
                <w:sz w:val="20"/>
                <w:szCs w:val="20"/>
              </w:rPr>
            </w:pPr>
            <w:r w:rsidRPr="00560B5A">
              <w:rPr>
                <w:sz w:val="20"/>
                <w:szCs w:val="20"/>
              </w:rPr>
              <w:t>Details of rel</w:t>
            </w:r>
            <w:r>
              <w:rPr>
                <w:sz w:val="20"/>
                <w:szCs w:val="20"/>
              </w:rPr>
              <w:t>evant technical qualifications.</w:t>
            </w:r>
          </w:p>
          <w:p w14:paraId="1F99E35F" w14:textId="77777777" w:rsidR="00CE741C" w:rsidRPr="00560B5A" w:rsidRDefault="00CE741C" w:rsidP="00926DB6">
            <w:pPr>
              <w:pStyle w:val="Table"/>
              <w:numPr>
                <w:ilvl w:val="0"/>
                <w:numId w:val="164"/>
              </w:numPr>
              <w:suppressAutoHyphens/>
              <w:adjustRightInd/>
              <w:spacing w:before="120"/>
              <w:rPr>
                <w:rFonts w:cs="Arial"/>
              </w:rPr>
            </w:pPr>
            <w:r w:rsidRPr="00560B5A">
              <w:rPr>
                <w:rFonts w:cs="Arial"/>
              </w:rPr>
              <w:t xml:space="preserve">where the key roles and associated functions will be hosted and/or located;  </w:t>
            </w:r>
          </w:p>
          <w:p w14:paraId="6DB475F8" w14:textId="28850484" w:rsidR="00CE741C" w:rsidRPr="00BC0635" w:rsidRDefault="00CE741C" w:rsidP="00926DB6">
            <w:pPr>
              <w:pStyle w:val="Table"/>
              <w:numPr>
                <w:ilvl w:val="0"/>
                <w:numId w:val="164"/>
              </w:numPr>
              <w:suppressAutoHyphens/>
              <w:adjustRightInd/>
              <w:spacing w:before="120"/>
              <w:rPr>
                <w:rFonts w:cs="Arial"/>
              </w:rPr>
            </w:pPr>
            <w:r w:rsidRPr="00560B5A">
              <w:rPr>
                <w:rFonts w:cs="Arial"/>
              </w:rPr>
              <w:t xml:space="preserve">the liaison points with the HRA </w:t>
            </w:r>
            <w:r w:rsidR="003D5F37">
              <w:rPr>
                <w:rFonts w:cs="Arial"/>
              </w:rPr>
              <w:t xml:space="preserve">Research Systems </w:t>
            </w:r>
            <w:r w:rsidR="00BC0635">
              <w:rPr>
                <w:rFonts w:cs="Arial"/>
              </w:rPr>
              <w:t>and the nature of the interaction</w:t>
            </w:r>
          </w:p>
          <w:p w14:paraId="3F1EAFB8" w14:textId="03423B63" w:rsidR="00CE741C" w:rsidRPr="00560B5A" w:rsidRDefault="00CE741C" w:rsidP="00926DB6">
            <w:pPr>
              <w:pStyle w:val="Table"/>
              <w:numPr>
                <w:ilvl w:val="0"/>
                <w:numId w:val="164"/>
              </w:numPr>
              <w:suppressAutoHyphens/>
              <w:adjustRightInd/>
              <w:spacing w:before="120"/>
              <w:rPr>
                <w:rFonts w:cs="Arial"/>
              </w:rPr>
            </w:pPr>
            <w:r w:rsidRPr="00560B5A">
              <w:rPr>
                <w:rFonts w:cs="Arial"/>
              </w:rPr>
              <w:t xml:space="preserve">where consortium/subcontracting arrangements exist which consortium member/sub-contractor will provide each role described and the number of suitably </w:t>
            </w:r>
            <w:r w:rsidRPr="00560B5A">
              <w:rPr>
                <w:rFonts w:cs="Arial"/>
              </w:rPr>
              <w:lastRenderedPageBreak/>
              <w:t>qual</w:t>
            </w:r>
            <w:r w:rsidR="00BD6829">
              <w:rPr>
                <w:rFonts w:cs="Arial"/>
              </w:rPr>
              <w:t>ified and experienced Supplier p</w:t>
            </w:r>
            <w:r w:rsidRPr="00560B5A">
              <w:rPr>
                <w:rFonts w:cs="Arial"/>
              </w:rPr>
              <w:t xml:space="preserve">ersonnel (referencing numbers of full time equivalent and overall </w:t>
            </w:r>
            <w:r w:rsidR="008368A3" w:rsidRPr="00560B5A">
              <w:rPr>
                <w:rFonts w:cs="Arial"/>
              </w:rPr>
              <w:t>headcount) that</w:t>
            </w:r>
            <w:r w:rsidRPr="00560B5A">
              <w:rPr>
                <w:rFonts w:cs="Arial"/>
              </w:rPr>
              <w:t xml:space="preserve"> shall be allocated to </w:t>
            </w:r>
            <w:r w:rsidR="00A0644D">
              <w:rPr>
                <w:rFonts w:cs="Arial"/>
              </w:rPr>
              <w:t xml:space="preserve">the </w:t>
            </w:r>
            <w:r w:rsidRPr="00560B5A">
              <w:rPr>
                <w:rFonts w:cs="Arial"/>
              </w:rPr>
              <w:t xml:space="preserve"> Service; and </w:t>
            </w:r>
          </w:p>
          <w:p w14:paraId="1747ECCE" w14:textId="128DCA8F" w:rsidR="00CE741C" w:rsidRPr="00560B5A" w:rsidRDefault="00CE741C" w:rsidP="00926DB6">
            <w:pPr>
              <w:pStyle w:val="Table"/>
              <w:numPr>
                <w:ilvl w:val="0"/>
                <w:numId w:val="164"/>
              </w:numPr>
              <w:suppressAutoHyphens/>
              <w:adjustRightInd/>
              <w:spacing w:before="120"/>
              <w:rPr>
                <w:rFonts w:cs="Arial"/>
              </w:rPr>
            </w:pPr>
            <w:r w:rsidRPr="00560B5A">
              <w:rPr>
                <w:rFonts w:cs="Arial"/>
              </w:rPr>
              <w:t xml:space="preserve">where there are </w:t>
            </w:r>
            <w:r w:rsidR="008368A3">
              <w:rPr>
                <w:rFonts w:cs="Arial"/>
              </w:rPr>
              <w:t>personnel</w:t>
            </w:r>
            <w:r w:rsidRPr="00560B5A">
              <w:rPr>
                <w:rFonts w:cs="Arial"/>
              </w:rPr>
              <w:t xml:space="preserve"> gaps, an outline description of your recruitment plans and appraisal / training processes</w:t>
            </w:r>
          </w:p>
          <w:p w14:paraId="3D544ED6" w14:textId="1A3929A3" w:rsidR="003C1434" w:rsidRDefault="001E73A1" w:rsidP="00926DB6">
            <w:pPr>
              <w:pStyle w:val="Table"/>
              <w:numPr>
                <w:ilvl w:val="0"/>
                <w:numId w:val="155"/>
              </w:numPr>
              <w:suppressAutoHyphens/>
              <w:adjustRightInd/>
              <w:spacing w:before="120"/>
              <w:rPr>
                <w:rFonts w:cs="Arial"/>
              </w:rPr>
            </w:pPr>
            <w:r>
              <w:rPr>
                <w:rFonts w:cs="Arial"/>
              </w:rPr>
              <w:t>A</w:t>
            </w:r>
            <w:r w:rsidR="00CE741C" w:rsidRPr="00560B5A">
              <w:rPr>
                <w:rFonts w:cs="Arial"/>
              </w:rPr>
              <w:t xml:space="preserve"> description of how your solution will manage risks (including provision of the Services to the agreed Prices)</w:t>
            </w:r>
          </w:p>
          <w:p w14:paraId="666143D4" w14:textId="77777777" w:rsidR="003C1434" w:rsidRPr="00DC0E62" w:rsidRDefault="003C1434" w:rsidP="00926DB6">
            <w:pPr>
              <w:pStyle w:val="Table"/>
              <w:numPr>
                <w:ilvl w:val="0"/>
                <w:numId w:val="155"/>
              </w:numPr>
              <w:suppressAutoHyphens/>
              <w:adjustRightInd/>
              <w:spacing w:before="120"/>
              <w:rPr>
                <w:rFonts w:cs="Arial"/>
              </w:rPr>
            </w:pPr>
            <w:r>
              <w:t>A description of</w:t>
            </w:r>
            <w:r w:rsidRPr="007E62B4">
              <w:t xml:space="preserve"> the mechanisms you would employ to ensure that HRA staff are fully informed of server infrastructure performance</w:t>
            </w:r>
            <w:r>
              <w:t xml:space="preserve"> and risk</w:t>
            </w:r>
          </w:p>
          <w:p w14:paraId="3C73FEEC" w14:textId="180FC78F" w:rsidR="00CE741C" w:rsidRPr="00BC0635" w:rsidRDefault="00DC0E62" w:rsidP="00926DB6">
            <w:pPr>
              <w:pStyle w:val="Table"/>
              <w:numPr>
                <w:ilvl w:val="0"/>
                <w:numId w:val="155"/>
              </w:numPr>
              <w:suppressAutoHyphens/>
              <w:adjustRightInd/>
              <w:spacing w:before="120"/>
              <w:rPr>
                <w:rFonts w:cs="Arial"/>
              </w:rPr>
            </w:pPr>
            <w:r>
              <w:t>A description of the provisions to be made for Business Continuity and Disaster Recovery</w:t>
            </w:r>
          </w:p>
          <w:p w14:paraId="49077495" w14:textId="77777777" w:rsidR="00CE741C" w:rsidRDefault="00CE741C" w:rsidP="006F14F7">
            <w:pPr>
              <w:pStyle w:val="Table"/>
            </w:pPr>
          </w:p>
        </w:tc>
      </w:tr>
      <w:tr w:rsidR="00CE741C" w14:paraId="470E489F" w14:textId="77777777" w:rsidTr="00E22262">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3ABE1274" w14:textId="77777777" w:rsidR="00CE741C" w:rsidRDefault="00CE741C" w:rsidP="006F14F7">
            <w:pPr>
              <w:pStyle w:val="TableHead"/>
            </w:pPr>
            <w:r>
              <w:lastRenderedPageBreak/>
              <w:t>Criteria</w:t>
            </w:r>
          </w:p>
        </w:tc>
        <w:tc>
          <w:tcPr>
            <w:tcW w:w="564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2CC3BFA" w14:textId="77777777" w:rsidR="00CE741C" w:rsidRDefault="00CE741C" w:rsidP="006F14F7">
            <w:pPr>
              <w:pStyle w:val="Table"/>
              <w:spacing w:before="20" w:after="20"/>
            </w:pPr>
            <w:r>
              <w:t>The Tenderer’s response shows that the Tenderer has:</w:t>
            </w:r>
          </w:p>
          <w:p w14:paraId="0025B6AC" w14:textId="38230153" w:rsidR="00CE741C" w:rsidRDefault="00CE741C" w:rsidP="00926DB6">
            <w:pPr>
              <w:pStyle w:val="Table"/>
              <w:numPr>
                <w:ilvl w:val="0"/>
                <w:numId w:val="156"/>
              </w:numPr>
              <w:suppressAutoHyphens/>
              <w:adjustRightInd/>
              <w:spacing w:before="20" w:after="120"/>
              <w:ind w:left="357" w:hanging="357"/>
            </w:pPr>
            <w:r>
              <w:t>add</w:t>
            </w:r>
            <w:r w:rsidR="00BD6829">
              <w:t>ressed the requirements of the i</w:t>
            </w:r>
            <w:r>
              <w:t xml:space="preserve">nfrastructure </w:t>
            </w:r>
            <w:r w:rsidR="00234587">
              <w:rPr>
                <w:rFonts w:cs="Arial"/>
              </w:rPr>
              <w:t>management, maintenance and support</w:t>
            </w:r>
            <w:r w:rsidR="00234587">
              <w:t xml:space="preserve"> </w:t>
            </w:r>
            <w:r>
              <w:t xml:space="preserve">related elements </w:t>
            </w:r>
            <w:r w:rsidR="00BD1947" w:rsidRPr="00AA493A">
              <w:t>as set out in paragraph</w:t>
            </w:r>
            <w:r w:rsidR="00BD1947">
              <w:t>s</w:t>
            </w:r>
            <w:r w:rsidR="00BD1947" w:rsidRPr="00AA493A">
              <w:t xml:space="preserve"> </w:t>
            </w:r>
            <w:r w:rsidR="00AB2EA9">
              <w:t>10.16 to 10.18</w:t>
            </w:r>
            <w:r w:rsidR="00AB2EA9" w:rsidRPr="00AA493A">
              <w:t xml:space="preserve"> </w:t>
            </w:r>
            <w:r w:rsidR="00AB2EA9">
              <w:t xml:space="preserve">and 10.20 to 10.24 and 10.46 to 10.52 and 10.82 and 10.83 </w:t>
            </w:r>
            <w:r w:rsidR="00E05C66" w:rsidRPr="00AA493A">
              <w:t>of</w:t>
            </w:r>
            <w:r w:rsidR="00BD1947" w:rsidRPr="00AA493A">
              <w:t xml:space="preserve"> </w:t>
            </w:r>
            <w:r w:rsidR="001103FA">
              <w:t>Section</w:t>
            </w:r>
            <w:r w:rsidR="00BD1947" w:rsidRPr="00AA493A">
              <w:t xml:space="preserve"> C of the Service Specification</w:t>
            </w:r>
          </w:p>
          <w:p w14:paraId="6D0D2AAF" w14:textId="43C8964B" w:rsidR="00BC0635" w:rsidRDefault="00CE741C" w:rsidP="00926DB6">
            <w:pPr>
              <w:pStyle w:val="Table"/>
              <w:numPr>
                <w:ilvl w:val="0"/>
                <w:numId w:val="156"/>
              </w:numPr>
              <w:suppressAutoHyphens/>
              <w:adjustRightInd/>
              <w:spacing w:before="20" w:after="120"/>
              <w:ind w:left="357" w:hanging="357"/>
            </w:pPr>
            <w:r>
              <w:t xml:space="preserve">demonstrated a clear organisational structure with associated functions and detailed resource plan, including: </w:t>
            </w:r>
          </w:p>
          <w:p w14:paraId="2D2B77F5" w14:textId="417C4215" w:rsidR="00F05658" w:rsidRDefault="00F05658" w:rsidP="00926DB6">
            <w:pPr>
              <w:pStyle w:val="Table"/>
              <w:numPr>
                <w:ilvl w:val="0"/>
                <w:numId w:val="156"/>
              </w:numPr>
              <w:suppressAutoHyphens/>
              <w:adjustRightInd/>
              <w:spacing w:before="20" w:after="120"/>
              <w:ind w:left="357" w:hanging="357"/>
            </w:pPr>
            <w:r>
              <w:t xml:space="preserve">clear availability of staff during standard support times </w:t>
            </w:r>
          </w:p>
          <w:p w14:paraId="77A5B98F" w14:textId="77777777" w:rsidR="00BC0635" w:rsidRDefault="00F05658" w:rsidP="00926DB6">
            <w:pPr>
              <w:pStyle w:val="Table"/>
              <w:numPr>
                <w:ilvl w:val="0"/>
                <w:numId w:val="156"/>
              </w:numPr>
              <w:suppressAutoHyphens/>
              <w:adjustRightInd/>
              <w:spacing w:before="20" w:after="120"/>
              <w:ind w:left="357" w:hanging="357"/>
            </w:pPr>
            <w:r>
              <w:t>staff experience with relevant technologies/systems</w:t>
            </w:r>
          </w:p>
          <w:p w14:paraId="618B244B" w14:textId="0B7DE0DF" w:rsidR="00BC0635" w:rsidRDefault="00CE741C" w:rsidP="00926DB6">
            <w:pPr>
              <w:pStyle w:val="Table"/>
              <w:numPr>
                <w:ilvl w:val="0"/>
                <w:numId w:val="156"/>
              </w:numPr>
              <w:suppressAutoHyphens/>
              <w:adjustRightInd/>
              <w:spacing w:before="20" w:after="120"/>
              <w:ind w:left="357" w:hanging="357"/>
            </w:pPr>
            <w:r>
              <w:t xml:space="preserve">where applicable, describes relevant and defined consortium/sub-contracting arrangements </w:t>
            </w:r>
          </w:p>
          <w:p w14:paraId="31FC4516" w14:textId="4B7CEE51" w:rsidR="00CE741C" w:rsidRDefault="00CE741C" w:rsidP="00926DB6">
            <w:pPr>
              <w:pStyle w:val="Table"/>
              <w:numPr>
                <w:ilvl w:val="0"/>
                <w:numId w:val="156"/>
              </w:numPr>
              <w:suppressAutoHyphens/>
              <w:adjustRightInd/>
              <w:spacing w:before="20" w:after="120"/>
              <w:ind w:left="357" w:hanging="357"/>
            </w:pPr>
            <w:r>
              <w:t xml:space="preserve">details of recruitment plans and appraisal/training processes in relation to any stated </w:t>
            </w:r>
            <w:r w:rsidR="00760E17">
              <w:t>personnel</w:t>
            </w:r>
            <w:r>
              <w:t xml:space="preserve"> gaps; </w:t>
            </w:r>
          </w:p>
          <w:p w14:paraId="5555F964" w14:textId="4D054D4A" w:rsidR="00BC0635" w:rsidRDefault="00CE741C" w:rsidP="00926DB6">
            <w:pPr>
              <w:pStyle w:val="Table"/>
              <w:numPr>
                <w:ilvl w:val="0"/>
                <w:numId w:val="156"/>
              </w:numPr>
              <w:suppressAutoHyphens/>
              <w:adjustRightInd/>
              <w:spacing w:before="20" w:after="120"/>
              <w:ind w:left="357" w:hanging="357"/>
            </w:pPr>
            <w:r>
              <w:t xml:space="preserve">clear indication of the manner of liaison with HRA </w:t>
            </w:r>
            <w:r w:rsidR="003D5F37">
              <w:rPr>
                <w:rFonts w:cs="Arial"/>
              </w:rPr>
              <w:t>Research Systems</w:t>
            </w:r>
          </w:p>
          <w:p w14:paraId="5E4D42B3" w14:textId="3B0D0ECF" w:rsidR="00CE741C" w:rsidRDefault="00CE741C" w:rsidP="00926DB6">
            <w:pPr>
              <w:pStyle w:val="Table"/>
              <w:numPr>
                <w:ilvl w:val="0"/>
                <w:numId w:val="156"/>
              </w:numPr>
              <w:suppressAutoHyphens/>
              <w:adjustRightInd/>
              <w:spacing w:before="20" w:after="120"/>
              <w:ind w:left="357" w:hanging="357"/>
            </w:pPr>
            <w:r>
              <w:t xml:space="preserve">assignment of suitably qualified and experienced </w:t>
            </w:r>
            <w:r w:rsidR="00760E17">
              <w:t>staff</w:t>
            </w:r>
            <w:r>
              <w:t xml:space="preserve"> for the provision of the Services and identified appropriate management of </w:t>
            </w:r>
            <w:r w:rsidR="00760E17">
              <w:t>staff</w:t>
            </w:r>
            <w:r>
              <w:t xml:space="preserve">.  </w:t>
            </w:r>
          </w:p>
          <w:p w14:paraId="5504B0E8" w14:textId="77777777" w:rsidR="00BC0635" w:rsidRPr="00AA493A" w:rsidRDefault="00BC0635" w:rsidP="00926DB6">
            <w:pPr>
              <w:pStyle w:val="Table"/>
              <w:numPr>
                <w:ilvl w:val="0"/>
                <w:numId w:val="156"/>
              </w:numPr>
              <w:suppressAutoHyphens/>
              <w:adjustRightInd/>
              <w:spacing w:before="20" w:after="120"/>
              <w:ind w:left="357" w:hanging="357"/>
            </w:pPr>
            <w:r w:rsidRPr="00AA493A">
              <w:t xml:space="preserve">demonstrated that </w:t>
            </w:r>
            <w:r>
              <w:t xml:space="preserve">any implications arising from </w:t>
            </w:r>
            <w:r w:rsidRPr="00AA493A">
              <w:t xml:space="preserve">systems/resources </w:t>
            </w:r>
            <w:r>
              <w:t xml:space="preserve">location(s) </w:t>
            </w:r>
            <w:r w:rsidRPr="00AA493A">
              <w:t xml:space="preserve">will be </w:t>
            </w:r>
            <w:r>
              <w:t>handled appropriately.</w:t>
            </w:r>
          </w:p>
          <w:p w14:paraId="142AE488" w14:textId="3CA33A04" w:rsidR="00CE741C" w:rsidRDefault="00CE741C" w:rsidP="00926DB6">
            <w:pPr>
              <w:pStyle w:val="Table"/>
              <w:numPr>
                <w:ilvl w:val="0"/>
                <w:numId w:val="156"/>
              </w:numPr>
              <w:suppressAutoHyphens/>
              <w:adjustRightInd/>
              <w:spacing w:before="20" w:after="120"/>
              <w:ind w:left="357" w:hanging="357"/>
            </w:pPr>
            <w:r>
              <w:t>demonstrated that it has a relevant risk management regime that monitors, measures and can manage appropriately risks associated with the provision of the Services</w:t>
            </w:r>
          </w:p>
          <w:p w14:paraId="2BA07DFE" w14:textId="3C29F1E4" w:rsidR="00CE741C" w:rsidRPr="00BC0635" w:rsidRDefault="00885C2D" w:rsidP="00926DB6">
            <w:pPr>
              <w:pStyle w:val="Table"/>
              <w:numPr>
                <w:ilvl w:val="0"/>
                <w:numId w:val="156"/>
              </w:numPr>
              <w:suppressAutoHyphens/>
              <w:adjustRightInd/>
              <w:spacing w:after="120"/>
              <w:ind w:left="357" w:hanging="357"/>
              <w:rPr>
                <w:i/>
                <w:iCs/>
              </w:rPr>
            </w:pPr>
            <w:r>
              <w:t>Demonstrated adequate provision for Business Continuity and Disaster Recovery</w:t>
            </w:r>
          </w:p>
        </w:tc>
      </w:tr>
    </w:tbl>
    <w:p w14:paraId="70A10CB6" w14:textId="77777777" w:rsidR="00457B6B" w:rsidRDefault="00457B6B" w:rsidP="0014208C">
      <w:pPr>
        <w:pStyle w:val="Textindent"/>
      </w:pPr>
    </w:p>
    <w:tbl>
      <w:tblPr>
        <w:tblW w:w="9178" w:type="dxa"/>
        <w:tblInd w:w="108" w:type="dxa"/>
        <w:tblCellMar>
          <w:left w:w="10" w:type="dxa"/>
          <w:right w:w="10" w:type="dxa"/>
        </w:tblCellMar>
        <w:tblLook w:val="0000" w:firstRow="0" w:lastRow="0" w:firstColumn="0" w:lastColumn="0" w:noHBand="0" w:noVBand="0"/>
      </w:tblPr>
      <w:tblGrid>
        <w:gridCol w:w="9178"/>
      </w:tblGrid>
      <w:tr w:rsidR="00457B6B" w14:paraId="3B0A6FEE" w14:textId="77777777" w:rsidTr="00B256BE">
        <w:trPr>
          <w:trHeight w:val="83"/>
        </w:trPr>
        <w:tc>
          <w:tcPr>
            <w:tcW w:w="9178" w:type="dxa"/>
            <w:tcBorders>
              <w:top w:val="single" w:sz="12" w:space="0" w:color="000000"/>
              <w:left w:val="single" w:sz="12" w:space="0" w:color="000000"/>
              <w:bottom w:val="single" w:sz="12" w:space="0" w:color="000000"/>
              <w:right w:val="single" w:sz="12" w:space="0" w:color="000000"/>
            </w:tcBorders>
            <w:shd w:val="clear" w:color="auto" w:fill="F3F3F3"/>
            <w:tcMar>
              <w:top w:w="0" w:type="dxa"/>
              <w:left w:w="108" w:type="dxa"/>
              <w:bottom w:w="0" w:type="dxa"/>
              <w:right w:w="108" w:type="dxa"/>
            </w:tcMar>
            <w:vAlign w:val="center"/>
          </w:tcPr>
          <w:p w14:paraId="6D719C06" w14:textId="77777777" w:rsidR="00457B6B" w:rsidRDefault="00457B6B" w:rsidP="006F14F7">
            <w:pPr>
              <w:pStyle w:val="TableHead"/>
            </w:pPr>
            <w:r>
              <w:t xml:space="preserve">Tenderer Response </w:t>
            </w:r>
          </w:p>
          <w:p w14:paraId="3A7B8066" w14:textId="77777777" w:rsidR="00457B6B" w:rsidRDefault="00457B6B" w:rsidP="006F14F7">
            <w:pPr>
              <w:tabs>
                <w:tab w:val="left" w:pos="0"/>
                <w:tab w:val="left" w:pos="588"/>
                <w:tab w:val="left" w:pos="720"/>
              </w:tabs>
            </w:pPr>
            <w:r>
              <w:rPr>
                <w:color w:val="0000FF"/>
                <w:sz w:val="20"/>
              </w:rPr>
              <w:t>Insert response here</w:t>
            </w:r>
          </w:p>
          <w:p w14:paraId="2EF9AA63" w14:textId="77777777" w:rsidR="00457B6B" w:rsidRDefault="00457B6B" w:rsidP="006F14F7">
            <w:pPr>
              <w:pStyle w:val="TableHead"/>
            </w:pPr>
          </w:p>
        </w:tc>
      </w:tr>
    </w:tbl>
    <w:p w14:paraId="1A74E0BE" w14:textId="77777777" w:rsidR="00457B6B" w:rsidRDefault="00457B6B" w:rsidP="0014208C">
      <w:pPr>
        <w:pStyle w:val="Textindent"/>
      </w:pPr>
    </w:p>
    <w:p w14:paraId="10DEA65A" w14:textId="77777777" w:rsidR="00457B6B" w:rsidRDefault="00457B6B" w:rsidP="00B256BE">
      <w:pPr>
        <w:pStyle w:val="REsp"/>
        <w:ind w:left="0"/>
        <w:rPr>
          <w:u w:val="single"/>
        </w:rPr>
      </w:pPr>
      <w:r>
        <w:rPr>
          <w:u w:val="single"/>
        </w:rPr>
        <w:t>Guidance to Tenderers:</w:t>
      </w:r>
    </w:p>
    <w:p w14:paraId="52B011A7" w14:textId="7EFDE1DA" w:rsidR="00457B6B" w:rsidRDefault="00457B6B" w:rsidP="00B256BE">
      <w:pPr>
        <w:pStyle w:val="REsp"/>
        <w:ind w:left="0"/>
      </w:pPr>
      <w:r>
        <w:t xml:space="preserve">Tenderers should respond directly to the information request above in the context of describing how they intend to fulfil the requirements of the Service Specification and read the guidance provided in Part A, Section 3, Paragraph </w:t>
      </w:r>
      <w:r w:rsidR="002B3BC9">
        <w:t xml:space="preserve">5 </w:t>
      </w:r>
      <w:r>
        <w:t xml:space="preserve">of the Invitation to Tender.  </w:t>
      </w:r>
    </w:p>
    <w:p w14:paraId="47A2100E" w14:textId="77777777" w:rsidR="00457B6B" w:rsidRDefault="00457B6B" w:rsidP="0014208C">
      <w:pPr>
        <w:pStyle w:val="Textindent"/>
      </w:pPr>
    </w:p>
    <w:p w14:paraId="2F4EC181" w14:textId="42520F26" w:rsidR="009C6A8E" w:rsidRDefault="009C6A8E">
      <w:pPr>
        <w:spacing w:after="160" w:line="259" w:lineRule="auto"/>
        <w:rPr>
          <w:rFonts w:ascii="Arial Bold" w:eastAsia="Arial" w:hAnsi="Arial Bold"/>
          <w:caps/>
          <w:kern w:val="32"/>
          <w:sz w:val="24"/>
          <w:szCs w:val="24"/>
          <w:lang w:eastAsia="en-GB"/>
        </w:rPr>
      </w:pPr>
      <w:r>
        <w:br w:type="page"/>
      </w:r>
    </w:p>
    <w:p w14:paraId="7B623239" w14:textId="77777777" w:rsidR="00457B6B" w:rsidRDefault="00457B6B" w:rsidP="00457B6B">
      <w:pPr>
        <w:sectPr w:rsidR="00457B6B" w:rsidSect="00331A78">
          <w:type w:val="continuous"/>
          <w:pgSz w:w="11906" w:h="16838"/>
          <w:pgMar w:top="1961" w:right="1418" w:bottom="1134" w:left="1418" w:header="720" w:footer="720" w:gutter="0"/>
          <w:cols w:space="720"/>
          <w:titlePg/>
        </w:sectPr>
      </w:pPr>
    </w:p>
    <w:tbl>
      <w:tblPr>
        <w:tblW w:w="9180" w:type="dxa"/>
        <w:tblInd w:w="108" w:type="dxa"/>
        <w:tblCellMar>
          <w:left w:w="10" w:type="dxa"/>
          <w:right w:w="10" w:type="dxa"/>
        </w:tblCellMar>
        <w:tblLook w:val="0000" w:firstRow="0" w:lastRow="0" w:firstColumn="0" w:lastColumn="0" w:noHBand="0" w:noVBand="0"/>
      </w:tblPr>
      <w:tblGrid>
        <w:gridCol w:w="2342"/>
        <w:gridCol w:w="1196"/>
        <w:gridCol w:w="1449"/>
        <w:gridCol w:w="1188"/>
        <w:gridCol w:w="1466"/>
        <w:gridCol w:w="1539"/>
      </w:tblGrid>
      <w:tr w:rsidR="00457B6B" w14:paraId="31808DEF" w14:textId="77777777" w:rsidTr="00CD472D">
        <w:trPr>
          <w:trHeight w:val="525"/>
        </w:trPr>
        <w:tc>
          <w:tcPr>
            <w:tcW w:w="2342"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012DB60A" w14:textId="77777777" w:rsidR="00457B6B" w:rsidRDefault="00457B6B" w:rsidP="006F14F7">
            <w:pPr>
              <w:pStyle w:val="TableHead"/>
            </w:pPr>
            <w:r>
              <w:lastRenderedPageBreak/>
              <w:t>Question</w:t>
            </w:r>
          </w:p>
        </w:tc>
        <w:tc>
          <w:tcPr>
            <w:tcW w:w="11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1AD3E87" w14:textId="4A76A2BD" w:rsidR="00457B6B" w:rsidRDefault="007906A9" w:rsidP="006F14F7">
            <w:pPr>
              <w:rPr>
                <w:sz w:val="28"/>
                <w:szCs w:val="28"/>
              </w:rPr>
            </w:pPr>
            <w:r>
              <w:rPr>
                <w:sz w:val="28"/>
                <w:szCs w:val="28"/>
              </w:rPr>
              <w:t>B</w:t>
            </w:r>
            <w:r w:rsidR="00457B6B">
              <w:rPr>
                <w:sz w:val="28"/>
                <w:szCs w:val="28"/>
              </w:rPr>
              <w:t>.5</w:t>
            </w:r>
          </w:p>
        </w:tc>
        <w:tc>
          <w:tcPr>
            <w:tcW w:w="144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7E4490EA" w14:textId="77777777" w:rsidR="00457B6B" w:rsidRDefault="00457B6B" w:rsidP="006F14F7">
            <w:pPr>
              <w:pStyle w:val="TableHead"/>
            </w:pPr>
            <w:r>
              <w:t>Weight</w:t>
            </w:r>
          </w:p>
        </w:tc>
        <w:tc>
          <w:tcPr>
            <w:tcW w:w="11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7785E71" w14:textId="77777777" w:rsidR="00457B6B" w:rsidRDefault="00771542" w:rsidP="006F14F7">
            <w:pPr>
              <w:jc w:val="center"/>
              <w:rPr>
                <w:b/>
                <w:bCs/>
                <w:sz w:val="28"/>
                <w:szCs w:val="28"/>
              </w:rPr>
            </w:pPr>
            <w:r>
              <w:rPr>
                <w:b/>
                <w:bCs/>
                <w:sz w:val="28"/>
                <w:szCs w:val="28"/>
              </w:rPr>
              <w:t>4</w:t>
            </w:r>
          </w:p>
        </w:tc>
        <w:tc>
          <w:tcPr>
            <w:tcW w:w="146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4FCBCB39" w14:textId="77777777" w:rsidR="00457B6B" w:rsidRDefault="00457B6B" w:rsidP="006F14F7">
            <w:pPr>
              <w:pStyle w:val="TableHead"/>
            </w:pPr>
            <w:r>
              <w:t>Word Limit</w:t>
            </w:r>
          </w:p>
        </w:tc>
        <w:tc>
          <w:tcPr>
            <w:tcW w:w="15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840300F" w14:textId="77777777" w:rsidR="00457B6B" w:rsidRDefault="00CF53CE" w:rsidP="006F14F7">
            <w:pPr>
              <w:rPr>
                <w:b/>
                <w:bCs/>
                <w:sz w:val="28"/>
                <w:szCs w:val="28"/>
              </w:rPr>
            </w:pPr>
            <w:r>
              <w:rPr>
                <w:b/>
                <w:bCs/>
                <w:sz w:val="28"/>
                <w:szCs w:val="28"/>
              </w:rPr>
              <w:t>1,000</w:t>
            </w:r>
          </w:p>
        </w:tc>
      </w:tr>
      <w:tr w:rsidR="00CE741C" w14:paraId="256B269E"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2BD1E58A" w14:textId="77777777" w:rsidR="00CE741C" w:rsidRDefault="00CE741C" w:rsidP="006F14F7">
            <w:pPr>
              <w:pStyle w:val="TableHead"/>
            </w:pPr>
            <w:r>
              <w:t>Subject</w:t>
            </w:r>
          </w:p>
        </w:tc>
        <w:tc>
          <w:tcPr>
            <w:tcW w:w="5642"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2E5F9F33" w14:textId="4C9E167D" w:rsidR="00CE741C" w:rsidRPr="00AA493A" w:rsidRDefault="000F0A2D" w:rsidP="006F14F7">
            <w:pPr>
              <w:pStyle w:val="Table"/>
              <w:spacing w:before="20" w:after="20"/>
            </w:pPr>
            <w:r w:rsidRPr="00AA493A">
              <w:t>Service p</w:t>
            </w:r>
            <w:r w:rsidR="00CE741C" w:rsidRPr="00AA493A">
              <w:t xml:space="preserve">erformance management and planning (see </w:t>
            </w:r>
            <w:r w:rsidR="00CF77A2" w:rsidRPr="00AA493A">
              <w:t>paragraph</w:t>
            </w:r>
            <w:r w:rsidR="00CF77A2">
              <w:t>s</w:t>
            </w:r>
            <w:r w:rsidR="00CF77A2" w:rsidRPr="00AA493A">
              <w:t xml:space="preserve"> </w:t>
            </w:r>
            <w:r w:rsidR="00CF77A2">
              <w:t>10.82</w:t>
            </w:r>
            <w:r w:rsidR="00CF77A2" w:rsidRPr="00AA493A">
              <w:t xml:space="preserve"> </w:t>
            </w:r>
            <w:r w:rsidR="00CF77A2">
              <w:t xml:space="preserve">and 10.83 </w:t>
            </w:r>
            <w:r w:rsidR="00CE741C" w:rsidRPr="00AA493A">
              <w:t xml:space="preserve">of </w:t>
            </w:r>
            <w:r w:rsidR="001103FA">
              <w:t>Section C</w:t>
            </w:r>
            <w:r w:rsidR="00CE741C" w:rsidRPr="00AA493A">
              <w:t xml:space="preserve"> of the Service Specification)</w:t>
            </w:r>
            <w:r w:rsidRPr="00AA493A">
              <w:t>.</w:t>
            </w:r>
          </w:p>
        </w:tc>
      </w:tr>
      <w:tr w:rsidR="00CE741C" w14:paraId="2C22D4A7"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1AB552FE" w14:textId="77777777" w:rsidR="00CE741C" w:rsidRDefault="00CE741C" w:rsidP="006F14F7">
            <w:pPr>
              <w:pStyle w:val="TableHead"/>
            </w:pPr>
            <w:r>
              <w:t>Information request</w:t>
            </w:r>
          </w:p>
        </w:tc>
        <w:tc>
          <w:tcPr>
            <w:tcW w:w="5642"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0B651A0D" w14:textId="71F75B26" w:rsidR="0022219A" w:rsidRPr="00AA493A" w:rsidRDefault="0022219A" w:rsidP="0022219A">
            <w:pPr>
              <w:pStyle w:val="Table"/>
              <w:spacing w:before="20" w:after="20"/>
            </w:pPr>
            <w:r w:rsidRPr="00AA493A">
              <w:rPr>
                <w:rFonts w:cs="Arial"/>
              </w:rPr>
              <w:t>Please describe the resources and associated processes &amp; systems you propose to use in order to manage</w:t>
            </w:r>
            <w:r w:rsidR="00AA4D96" w:rsidRPr="00AA493A">
              <w:rPr>
                <w:rFonts w:cs="Arial"/>
              </w:rPr>
              <w:t xml:space="preserve"> </w:t>
            </w:r>
            <w:r w:rsidR="00CE741C" w:rsidRPr="00AA493A">
              <w:t xml:space="preserve">the performance of the Service (see </w:t>
            </w:r>
            <w:r w:rsidR="00CF77A2" w:rsidRPr="00AA493A">
              <w:t>paragraph</w:t>
            </w:r>
            <w:r w:rsidR="00CF77A2">
              <w:t>s</w:t>
            </w:r>
            <w:r w:rsidR="00CF77A2" w:rsidRPr="00AA493A">
              <w:t xml:space="preserve"> </w:t>
            </w:r>
            <w:r w:rsidR="00CF77A2">
              <w:t>10.82</w:t>
            </w:r>
            <w:r w:rsidR="00CF77A2" w:rsidRPr="00AA493A">
              <w:t xml:space="preserve"> </w:t>
            </w:r>
            <w:r w:rsidR="00CF77A2">
              <w:t xml:space="preserve">and 10.83 </w:t>
            </w:r>
            <w:r w:rsidR="00CE741C" w:rsidRPr="00AA493A">
              <w:t xml:space="preserve">of </w:t>
            </w:r>
            <w:r w:rsidR="001103FA">
              <w:t>Section C</w:t>
            </w:r>
            <w:r w:rsidR="00CE741C" w:rsidRPr="00AA493A">
              <w:t xml:space="preserve"> of the Service Specification). </w:t>
            </w:r>
            <w:r w:rsidRPr="00AA493A">
              <w:t>Y</w:t>
            </w:r>
            <w:r w:rsidR="003A5F19">
              <w:t>our description should include:</w:t>
            </w:r>
          </w:p>
          <w:p w14:paraId="40A527B5" w14:textId="308EF43E" w:rsidR="0022219A" w:rsidRPr="00AA493A" w:rsidRDefault="0022219A" w:rsidP="00926DB6">
            <w:pPr>
              <w:pStyle w:val="Table"/>
              <w:numPr>
                <w:ilvl w:val="0"/>
                <w:numId w:val="118"/>
              </w:numPr>
              <w:suppressAutoHyphens/>
              <w:adjustRightInd/>
              <w:spacing w:before="120" w:after="0"/>
              <w:ind w:left="357" w:hanging="357"/>
              <w:rPr>
                <w:rFonts w:cs="Arial"/>
              </w:rPr>
            </w:pPr>
            <w:r w:rsidRPr="00AA493A">
              <w:rPr>
                <w:rFonts w:cs="Arial"/>
              </w:rPr>
              <w:t xml:space="preserve">a method statement detailing how you propose to manage the performance of the </w:t>
            </w:r>
            <w:r w:rsidR="00095B5A">
              <w:rPr>
                <w:rFonts w:cs="Arial"/>
              </w:rPr>
              <w:t>S</w:t>
            </w:r>
            <w:r w:rsidRPr="00AA493A">
              <w:rPr>
                <w:rFonts w:cs="Arial"/>
              </w:rPr>
              <w:t>ervice</w:t>
            </w:r>
            <w:r w:rsidR="007123C8">
              <w:rPr>
                <w:rFonts w:cs="Arial"/>
              </w:rPr>
              <w:t xml:space="preserve"> </w:t>
            </w:r>
            <w:r w:rsidR="00973C24">
              <w:rPr>
                <w:rFonts w:cs="Arial"/>
              </w:rPr>
              <w:t>with due consideration to KPIs and SLAs.</w:t>
            </w:r>
          </w:p>
          <w:p w14:paraId="324ED349" w14:textId="77777777" w:rsidR="0018019D" w:rsidRPr="00AA493A" w:rsidRDefault="0018019D" w:rsidP="00926DB6">
            <w:pPr>
              <w:pStyle w:val="Table"/>
              <w:numPr>
                <w:ilvl w:val="0"/>
                <w:numId w:val="118"/>
              </w:numPr>
              <w:suppressAutoHyphens/>
              <w:adjustRightInd/>
              <w:spacing w:before="120" w:after="0"/>
              <w:ind w:left="357" w:hanging="357"/>
              <w:rPr>
                <w:rFonts w:cs="Arial"/>
              </w:rPr>
            </w:pPr>
            <w:r w:rsidRPr="00AA493A">
              <w:rPr>
                <w:rFonts w:cs="Arial"/>
              </w:rPr>
              <w:t>a description of how your solution will manage risks (including provision of the Services to the agreed Prices) associated with the performance of the service</w:t>
            </w:r>
          </w:p>
          <w:p w14:paraId="150C6692" w14:textId="77777777" w:rsidR="007123C8" w:rsidRDefault="007123C8" w:rsidP="00C711E0">
            <w:pPr>
              <w:pStyle w:val="Table"/>
              <w:suppressAutoHyphens/>
              <w:adjustRightInd/>
            </w:pPr>
          </w:p>
          <w:p w14:paraId="17C7BAB8" w14:textId="39DB3040" w:rsidR="00B96955" w:rsidRPr="003A5F19" w:rsidRDefault="00CE741C" w:rsidP="00C711E0">
            <w:pPr>
              <w:pStyle w:val="Table"/>
              <w:suppressAutoHyphens/>
              <w:adjustRightInd/>
              <w:rPr>
                <w:rFonts w:cs="Arial"/>
              </w:rPr>
            </w:pPr>
            <w:r w:rsidRPr="00AA493A">
              <w:t xml:space="preserve">Please detail in your method statement any additional Service Level Agreements and/or Key Performance Indicators to those set out in </w:t>
            </w:r>
            <w:r w:rsidR="009749D5">
              <w:t>Part B, Schedule 1, Appendix B – Service Levels</w:t>
            </w:r>
            <w:r w:rsidR="007123C8">
              <w:t>. I</w:t>
            </w:r>
            <w:r w:rsidRPr="00AA493A">
              <w:t>nclud</w:t>
            </w:r>
            <w:r w:rsidR="007123C8">
              <w:t>e</w:t>
            </w:r>
            <w:r w:rsidRPr="00AA493A">
              <w:t xml:space="preserve"> an outline of the proposed planning activities to achieve the Service Level Agreements and Key Performance Indicators set out in </w:t>
            </w:r>
            <w:r w:rsidR="009749D5">
              <w:t>Part B, Schedule 1, Appendix B – Service Levels</w:t>
            </w:r>
            <w:r w:rsidR="009749D5" w:rsidRPr="00AA493A" w:rsidDel="009749D5">
              <w:t xml:space="preserve"> </w:t>
            </w:r>
            <w:r w:rsidRPr="00AA493A">
              <w:t xml:space="preserve">and any additional ones that you are proposing. </w:t>
            </w:r>
          </w:p>
          <w:p w14:paraId="6452E9DA" w14:textId="77777777" w:rsidR="00B96955" w:rsidRPr="00AA493A" w:rsidRDefault="00B96955" w:rsidP="0022219A">
            <w:pPr>
              <w:pStyle w:val="Table"/>
              <w:spacing w:before="20" w:after="20"/>
            </w:pPr>
          </w:p>
          <w:p w14:paraId="5BE23533" w14:textId="5618C5F1" w:rsidR="00CE741C" w:rsidRPr="00AA493A" w:rsidRDefault="00CE741C" w:rsidP="0022219A">
            <w:pPr>
              <w:pStyle w:val="Table"/>
              <w:spacing w:before="20" w:after="20"/>
            </w:pPr>
            <w:r w:rsidRPr="00AA493A">
              <w:t xml:space="preserve">State how you will monitor and report to the HRA on the Key Performance Indicators in line with </w:t>
            </w:r>
            <w:r w:rsidR="009749D5">
              <w:t>Part B, Schedule 1, Appendix B – Service Levels</w:t>
            </w:r>
          </w:p>
          <w:p w14:paraId="101FB9AD" w14:textId="77777777" w:rsidR="00CE741C" w:rsidRPr="00AA493A" w:rsidRDefault="00CE741C" w:rsidP="006F14F7">
            <w:pPr>
              <w:pStyle w:val="Table"/>
              <w:spacing w:before="20" w:after="20"/>
            </w:pPr>
          </w:p>
        </w:tc>
      </w:tr>
      <w:tr w:rsidR="00CE741C" w14:paraId="5E7C317E"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0CD14A24" w14:textId="77777777" w:rsidR="00CE741C" w:rsidRDefault="00CE741C" w:rsidP="006F14F7">
            <w:pPr>
              <w:pStyle w:val="TableHead"/>
            </w:pPr>
            <w:r>
              <w:t>Criteria</w:t>
            </w:r>
          </w:p>
        </w:tc>
        <w:tc>
          <w:tcPr>
            <w:tcW w:w="564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4160CB0" w14:textId="77777777" w:rsidR="00CE741C" w:rsidRPr="00AA493A" w:rsidRDefault="00CE741C" w:rsidP="006F14F7">
            <w:pPr>
              <w:pStyle w:val="Table"/>
            </w:pPr>
            <w:r w:rsidRPr="00AA493A">
              <w:t>The Tenderer response shows that the Tenderer has:</w:t>
            </w:r>
          </w:p>
          <w:p w14:paraId="6CF1A2F4" w14:textId="33CEF0E3" w:rsidR="00CE741C" w:rsidRPr="00AA493A" w:rsidRDefault="00CE741C" w:rsidP="00926DB6">
            <w:pPr>
              <w:pStyle w:val="Table"/>
              <w:numPr>
                <w:ilvl w:val="0"/>
                <w:numId w:val="157"/>
              </w:numPr>
              <w:suppressAutoHyphens/>
              <w:adjustRightInd/>
              <w:spacing w:before="120"/>
              <w:ind w:left="357" w:hanging="357"/>
            </w:pPr>
            <w:r w:rsidRPr="00AA493A">
              <w:t xml:space="preserve">addressed the performance management requirements set out in </w:t>
            </w:r>
            <w:r w:rsidR="00CF77A2" w:rsidRPr="00AA493A">
              <w:t>paragraph</w:t>
            </w:r>
            <w:r w:rsidR="00CF77A2">
              <w:t>s</w:t>
            </w:r>
            <w:r w:rsidR="00CF77A2" w:rsidRPr="00AA493A">
              <w:t xml:space="preserve"> </w:t>
            </w:r>
            <w:r w:rsidR="00CF77A2">
              <w:t>10.82</w:t>
            </w:r>
            <w:r w:rsidR="00CF77A2" w:rsidRPr="00AA493A">
              <w:t xml:space="preserve"> </w:t>
            </w:r>
            <w:r w:rsidR="00CF77A2">
              <w:t xml:space="preserve">and 10.83 </w:t>
            </w:r>
            <w:r w:rsidRPr="00AA493A">
              <w:t xml:space="preserve">of </w:t>
            </w:r>
            <w:r w:rsidR="001103FA">
              <w:t>Section C</w:t>
            </w:r>
            <w:r w:rsidRPr="00AA493A">
              <w:t xml:space="preserve"> of the Service </w:t>
            </w:r>
          </w:p>
          <w:p w14:paraId="0D055232" w14:textId="77777777" w:rsidR="00F37D78" w:rsidRPr="00AA493A" w:rsidRDefault="00F37D78" w:rsidP="00926DB6">
            <w:pPr>
              <w:pStyle w:val="Table"/>
              <w:numPr>
                <w:ilvl w:val="0"/>
                <w:numId w:val="157"/>
              </w:numPr>
              <w:suppressAutoHyphens/>
              <w:adjustRightInd/>
              <w:spacing w:before="120" w:after="20"/>
              <w:ind w:left="357" w:hanging="357"/>
            </w:pPr>
            <w:r w:rsidRPr="00AA493A">
              <w:t>demonstrated that they are able to provide complementary services</w:t>
            </w:r>
          </w:p>
          <w:p w14:paraId="202EFCD7" w14:textId="77777777" w:rsidR="00F37D78" w:rsidRPr="00AA493A" w:rsidRDefault="00F37D78" w:rsidP="00926DB6">
            <w:pPr>
              <w:pStyle w:val="Table"/>
              <w:numPr>
                <w:ilvl w:val="0"/>
                <w:numId w:val="157"/>
              </w:numPr>
              <w:suppressAutoHyphens/>
              <w:adjustRightInd/>
              <w:spacing w:before="120" w:after="20"/>
              <w:ind w:left="357" w:hanging="357"/>
            </w:pPr>
            <w:r w:rsidRPr="00AA493A">
              <w:t xml:space="preserve">demonstrated a good appreciation of metrics </w:t>
            </w:r>
            <w:r w:rsidR="00B96955" w:rsidRPr="00AA493A">
              <w:t xml:space="preserve">and reporting mechanisms </w:t>
            </w:r>
            <w:r w:rsidRPr="00AA493A">
              <w:t>necessary to successfully manage service delivery</w:t>
            </w:r>
          </w:p>
          <w:p w14:paraId="78A1490B" w14:textId="603BEB57" w:rsidR="00CE741C" w:rsidRPr="00AA493A" w:rsidRDefault="00CE741C" w:rsidP="00926DB6">
            <w:pPr>
              <w:pStyle w:val="Table"/>
              <w:numPr>
                <w:ilvl w:val="0"/>
                <w:numId w:val="157"/>
              </w:numPr>
              <w:suppressAutoHyphens/>
              <w:adjustRightInd/>
              <w:spacing w:before="120" w:after="20"/>
              <w:ind w:left="357" w:hanging="357"/>
            </w:pPr>
            <w:r w:rsidRPr="00AA493A">
              <w:t>demonstrated that it has a relevant risk management regime that monitors, measures and can manage appropriately risks associated with performance management and planning</w:t>
            </w:r>
          </w:p>
        </w:tc>
      </w:tr>
    </w:tbl>
    <w:p w14:paraId="5D838A69" w14:textId="77777777" w:rsidR="00457B6B" w:rsidRDefault="00457B6B" w:rsidP="0014208C">
      <w:pPr>
        <w:pStyle w:val="Textindent"/>
      </w:pPr>
    </w:p>
    <w:tbl>
      <w:tblPr>
        <w:tblW w:w="9178" w:type="dxa"/>
        <w:tblInd w:w="108" w:type="dxa"/>
        <w:tblCellMar>
          <w:left w:w="10" w:type="dxa"/>
          <w:right w:w="10" w:type="dxa"/>
        </w:tblCellMar>
        <w:tblLook w:val="0000" w:firstRow="0" w:lastRow="0" w:firstColumn="0" w:lastColumn="0" w:noHBand="0" w:noVBand="0"/>
      </w:tblPr>
      <w:tblGrid>
        <w:gridCol w:w="9178"/>
      </w:tblGrid>
      <w:tr w:rsidR="00457B6B" w14:paraId="1DE232BB" w14:textId="77777777" w:rsidTr="00B256BE">
        <w:trPr>
          <w:trHeight w:val="83"/>
        </w:trPr>
        <w:tc>
          <w:tcPr>
            <w:tcW w:w="9178" w:type="dxa"/>
            <w:tcBorders>
              <w:top w:val="single" w:sz="12" w:space="0" w:color="000000"/>
              <w:left w:val="single" w:sz="12" w:space="0" w:color="000000"/>
              <w:bottom w:val="single" w:sz="12" w:space="0" w:color="000000"/>
              <w:right w:val="single" w:sz="12" w:space="0" w:color="000000"/>
            </w:tcBorders>
            <w:shd w:val="clear" w:color="auto" w:fill="F3F3F3"/>
            <w:tcMar>
              <w:top w:w="0" w:type="dxa"/>
              <w:left w:w="108" w:type="dxa"/>
              <w:bottom w:w="0" w:type="dxa"/>
              <w:right w:w="108" w:type="dxa"/>
            </w:tcMar>
            <w:vAlign w:val="center"/>
          </w:tcPr>
          <w:p w14:paraId="1A61BD9B" w14:textId="77777777" w:rsidR="00457B6B" w:rsidRDefault="00457B6B" w:rsidP="006F14F7">
            <w:pPr>
              <w:pStyle w:val="TableHead"/>
            </w:pPr>
            <w:r>
              <w:t>Tenderer Response</w:t>
            </w:r>
          </w:p>
          <w:p w14:paraId="32B3A685" w14:textId="77777777" w:rsidR="00457B6B" w:rsidRDefault="00457B6B" w:rsidP="006F14F7">
            <w:pPr>
              <w:tabs>
                <w:tab w:val="left" w:pos="0"/>
                <w:tab w:val="left" w:pos="588"/>
                <w:tab w:val="left" w:pos="720"/>
              </w:tabs>
            </w:pPr>
            <w:r>
              <w:rPr>
                <w:color w:val="0000FF"/>
                <w:sz w:val="20"/>
              </w:rPr>
              <w:t>Insert response here</w:t>
            </w:r>
          </w:p>
          <w:p w14:paraId="31081389" w14:textId="77777777" w:rsidR="00457B6B" w:rsidRDefault="00457B6B" w:rsidP="006F14F7">
            <w:pPr>
              <w:pStyle w:val="TableHead"/>
            </w:pPr>
          </w:p>
        </w:tc>
      </w:tr>
    </w:tbl>
    <w:p w14:paraId="09C1001C" w14:textId="77777777" w:rsidR="00457B6B" w:rsidRDefault="00457B6B" w:rsidP="00B256BE">
      <w:pPr>
        <w:pStyle w:val="REsp"/>
        <w:ind w:left="0"/>
      </w:pPr>
    </w:p>
    <w:p w14:paraId="4C2DF349" w14:textId="77777777" w:rsidR="00457B6B" w:rsidRDefault="00457B6B" w:rsidP="00B256BE">
      <w:pPr>
        <w:pStyle w:val="REsp"/>
        <w:ind w:left="0"/>
        <w:rPr>
          <w:u w:val="single"/>
        </w:rPr>
      </w:pPr>
      <w:r>
        <w:rPr>
          <w:u w:val="single"/>
        </w:rPr>
        <w:t>Guidance to Tenderers:</w:t>
      </w:r>
    </w:p>
    <w:p w14:paraId="19DB0B71" w14:textId="574E9F92" w:rsidR="00457B6B" w:rsidRDefault="00457B6B" w:rsidP="00B256BE">
      <w:pPr>
        <w:pStyle w:val="REsp"/>
        <w:ind w:left="0"/>
      </w:pPr>
      <w:r>
        <w:lastRenderedPageBreak/>
        <w:t xml:space="preserve">Tenderers should respond directly to the information request above in the context of describing how they intend to fulfil the requirements of the Service Specification and read the guidance provided in Part A, Section 3, Paragraph </w:t>
      </w:r>
      <w:r w:rsidR="002B3BC9">
        <w:t xml:space="preserve">5 </w:t>
      </w:r>
      <w:r>
        <w:t xml:space="preserve">of the Invitation to Tender.  </w:t>
      </w:r>
    </w:p>
    <w:p w14:paraId="0352B251" w14:textId="77777777" w:rsidR="00457B6B" w:rsidRDefault="00457B6B" w:rsidP="0014208C">
      <w:pPr>
        <w:pStyle w:val="Textindent"/>
      </w:pPr>
    </w:p>
    <w:p w14:paraId="168F6CC0" w14:textId="77777777" w:rsidR="00457B6B" w:rsidRDefault="00457B6B" w:rsidP="00457B6B">
      <w:pPr>
        <w:sectPr w:rsidR="00457B6B" w:rsidSect="00331A78">
          <w:type w:val="continuous"/>
          <w:pgSz w:w="11906" w:h="16838"/>
          <w:pgMar w:top="1418" w:right="1418" w:bottom="1134" w:left="1418" w:header="720" w:footer="720" w:gutter="0"/>
          <w:cols w:space="720"/>
          <w:titlePg/>
        </w:sectPr>
      </w:pPr>
    </w:p>
    <w:tbl>
      <w:tblPr>
        <w:tblW w:w="9180" w:type="dxa"/>
        <w:tblInd w:w="108" w:type="dxa"/>
        <w:tblCellMar>
          <w:left w:w="10" w:type="dxa"/>
          <w:right w:w="10" w:type="dxa"/>
        </w:tblCellMar>
        <w:tblLook w:val="0000" w:firstRow="0" w:lastRow="0" w:firstColumn="0" w:lastColumn="0" w:noHBand="0" w:noVBand="0"/>
      </w:tblPr>
      <w:tblGrid>
        <w:gridCol w:w="1418"/>
        <w:gridCol w:w="1571"/>
        <w:gridCol w:w="1998"/>
        <w:gridCol w:w="1188"/>
        <w:gridCol w:w="1466"/>
        <w:gridCol w:w="1539"/>
      </w:tblGrid>
      <w:tr w:rsidR="00457B6B" w14:paraId="62AD42A1" w14:textId="77777777" w:rsidTr="00CD472D">
        <w:trPr>
          <w:trHeight w:val="525"/>
        </w:trPr>
        <w:tc>
          <w:tcPr>
            <w:tcW w:w="1418"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42909E9C" w14:textId="77777777" w:rsidR="00457B6B" w:rsidRDefault="00457B6B" w:rsidP="006F14F7">
            <w:pPr>
              <w:pStyle w:val="TableHead"/>
            </w:pPr>
            <w:r>
              <w:lastRenderedPageBreak/>
              <w:t>Question</w:t>
            </w:r>
          </w:p>
        </w:tc>
        <w:tc>
          <w:tcPr>
            <w:tcW w:w="157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121969F" w14:textId="16F34153" w:rsidR="00457B6B" w:rsidRDefault="007906A9" w:rsidP="006F14F7">
            <w:pPr>
              <w:rPr>
                <w:sz w:val="28"/>
                <w:szCs w:val="28"/>
              </w:rPr>
            </w:pPr>
            <w:r>
              <w:rPr>
                <w:sz w:val="28"/>
                <w:szCs w:val="28"/>
              </w:rPr>
              <w:t>B</w:t>
            </w:r>
            <w:r w:rsidR="00457B6B">
              <w:rPr>
                <w:sz w:val="28"/>
                <w:szCs w:val="28"/>
              </w:rPr>
              <w:t>.</w:t>
            </w:r>
            <w:r w:rsidR="00251EA1">
              <w:rPr>
                <w:sz w:val="28"/>
                <w:szCs w:val="28"/>
              </w:rPr>
              <w:t>6</w:t>
            </w:r>
          </w:p>
        </w:tc>
        <w:tc>
          <w:tcPr>
            <w:tcW w:w="1998"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409C2455" w14:textId="77777777" w:rsidR="00457B6B" w:rsidRDefault="00457B6B" w:rsidP="006F14F7">
            <w:pPr>
              <w:pStyle w:val="TableHead"/>
            </w:pPr>
            <w:r>
              <w:t>Weight</w:t>
            </w:r>
          </w:p>
        </w:tc>
        <w:tc>
          <w:tcPr>
            <w:tcW w:w="11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12AB129" w14:textId="77777777" w:rsidR="00457B6B" w:rsidRDefault="00771542" w:rsidP="006F14F7">
            <w:pPr>
              <w:jc w:val="center"/>
              <w:rPr>
                <w:b/>
                <w:bCs/>
                <w:sz w:val="28"/>
                <w:szCs w:val="28"/>
              </w:rPr>
            </w:pPr>
            <w:r>
              <w:rPr>
                <w:b/>
                <w:bCs/>
                <w:sz w:val="28"/>
                <w:szCs w:val="28"/>
              </w:rPr>
              <w:t>12</w:t>
            </w:r>
          </w:p>
        </w:tc>
        <w:tc>
          <w:tcPr>
            <w:tcW w:w="146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1DDB5B65" w14:textId="77777777" w:rsidR="00457B6B" w:rsidRDefault="00457B6B" w:rsidP="006F14F7">
            <w:pPr>
              <w:pStyle w:val="TableHead"/>
            </w:pPr>
            <w:r>
              <w:t>Word Limit</w:t>
            </w:r>
          </w:p>
        </w:tc>
        <w:tc>
          <w:tcPr>
            <w:tcW w:w="15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34E01F2" w14:textId="77777777" w:rsidR="00457B6B" w:rsidRDefault="00401EA2" w:rsidP="006F14F7">
            <w:pPr>
              <w:rPr>
                <w:b/>
                <w:bCs/>
                <w:sz w:val="28"/>
                <w:szCs w:val="28"/>
              </w:rPr>
            </w:pPr>
            <w:r>
              <w:rPr>
                <w:b/>
                <w:bCs/>
                <w:sz w:val="28"/>
                <w:szCs w:val="28"/>
              </w:rPr>
              <w:t>2,000</w:t>
            </w:r>
          </w:p>
        </w:tc>
      </w:tr>
      <w:tr w:rsidR="00CE741C" w14:paraId="61B639CB" w14:textId="77777777" w:rsidTr="003D5F37">
        <w:trPr>
          <w:trHeight w:val="555"/>
        </w:trPr>
        <w:tc>
          <w:tcPr>
            <w:tcW w:w="2989"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2BE210A7" w14:textId="77777777" w:rsidR="00CE741C" w:rsidRDefault="00CE741C" w:rsidP="006F14F7">
            <w:pPr>
              <w:pStyle w:val="TableHead"/>
            </w:pPr>
            <w:r>
              <w:t>Subject</w:t>
            </w:r>
          </w:p>
        </w:tc>
        <w:tc>
          <w:tcPr>
            <w:tcW w:w="6191"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A5B24F" w14:textId="1BA1FEF7" w:rsidR="00CE741C" w:rsidRPr="00140B57" w:rsidRDefault="00BD6829" w:rsidP="00906BCE">
            <w:pPr>
              <w:rPr>
                <w:sz w:val="20"/>
              </w:rPr>
            </w:pPr>
            <w:r w:rsidRPr="00140B57">
              <w:rPr>
                <w:sz w:val="20"/>
              </w:rPr>
              <w:t>Quality a</w:t>
            </w:r>
            <w:r w:rsidR="000F0A2D" w:rsidRPr="00140B57">
              <w:rPr>
                <w:sz w:val="20"/>
              </w:rPr>
              <w:t xml:space="preserve">ssurance </w:t>
            </w:r>
            <w:r w:rsidR="00CE741C" w:rsidRPr="00140B57">
              <w:rPr>
                <w:sz w:val="20"/>
              </w:rPr>
              <w:t>function</w:t>
            </w:r>
            <w:r w:rsidR="000F0A2D" w:rsidRPr="00140B57">
              <w:rPr>
                <w:sz w:val="20"/>
              </w:rPr>
              <w:t>s</w:t>
            </w:r>
            <w:r w:rsidR="00CE741C" w:rsidRPr="00140B57">
              <w:rPr>
                <w:sz w:val="20"/>
              </w:rPr>
              <w:t xml:space="preserve"> (</w:t>
            </w:r>
            <w:r w:rsidR="00CF77A2">
              <w:rPr>
                <w:sz w:val="20"/>
              </w:rPr>
              <w:t>as set out in paragraphs 10.12 to 10</w:t>
            </w:r>
            <w:r w:rsidR="00906BCE" w:rsidRPr="00140B57">
              <w:rPr>
                <w:sz w:val="20"/>
              </w:rPr>
              <w:t xml:space="preserve">.14 and </w:t>
            </w:r>
            <w:r w:rsidR="00CF77A2">
              <w:rPr>
                <w:sz w:val="20"/>
              </w:rPr>
              <w:t>10.43 to 10</w:t>
            </w:r>
            <w:r w:rsidR="00B47DD3" w:rsidRPr="00140B57">
              <w:rPr>
                <w:sz w:val="20"/>
              </w:rPr>
              <w:t xml:space="preserve">.45 and </w:t>
            </w:r>
            <w:r w:rsidR="00CF77A2">
              <w:rPr>
                <w:sz w:val="20"/>
              </w:rPr>
              <w:t>10</w:t>
            </w:r>
            <w:r w:rsidR="00906BCE" w:rsidRPr="00140B57">
              <w:rPr>
                <w:sz w:val="20"/>
              </w:rPr>
              <w:t xml:space="preserve">.82 of </w:t>
            </w:r>
            <w:r w:rsidR="001103FA" w:rsidRPr="00140B57">
              <w:rPr>
                <w:sz w:val="20"/>
              </w:rPr>
              <w:t>Section C</w:t>
            </w:r>
            <w:r w:rsidR="00906BCE" w:rsidRPr="00140B57">
              <w:rPr>
                <w:sz w:val="20"/>
              </w:rPr>
              <w:t xml:space="preserve"> of the Service Specification</w:t>
            </w:r>
            <w:r w:rsidR="00CE741C" w:rsidRPr="00140B57">
              <w:rPr>
                <w:sz w:val="20"/>
              </w:rPr>
              <w:t>)</w:t>
            </w:r>
            <w:r w:rsidR="000F0A2D" w:rsidRPr="00140B57">
              <w:rPr>
                <w:sz w:val="20"/>
              </w:rPr>
              <w:t>.</w:t>
            </w:r>
          </w:p>
        </w:tc>
      </w:tr>
      <w:tr w:rsidR="00CE741C" w14:paraId="0018E60E" w14:textId="77777777" w:rsidTr="003D5F37">
        <w:trPr>
          <w:trHeight w:val="555"/>
        </w:trPr>
        <w:tc>
          <w:tcPr>
            <w:tcW w:w="2989"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26D40A52" w14:textId="77777777" w:rsidR="00CE741C" w:rsidRDefault="00CE741C" w:rsidP="006F14F7">
            <w:pPr>
              <w:pStyle w:val="TableHead"/>
            </w:pPr>
            <w:r>
              <w:t>Information request</w:t>
            </w:r>
          </w:p>
        </w:tc>
        <w:tc>
          <w:tcPr>
            <w:tcW w:w="6191" w:type="dxa"/>
            <w:gridSpan w:val="4"/>
            <w:tcBorders>
              <w:top w:val="single" w:sz="12" w:space="0" w:color="000000"/>
              <w:left w:val="single" w:sz="12" w:space="0" w:color="000000"/>
              <w:bottom w:val="single" w:sz="4" w:space="0" w:color="auto"/>
              <w:right w:val="single" w:sz="12" w:space="0" w:color="000000"/>
            </w:tcBorders>
            <w:shd w:val="clear" w:color="auto" w:fill="auto"/>
            <w:tcMar>
              <w:top w:w="0" w:type="dxa"/>
              <w:left w:w="108" w:type="dxa"/>
              <w:bottom w:w="0" w:type="dxa"/>
              <w:right w:w="108" w:type="dxa"/>
            </w:tcMar>
            <w:vAlign w:val="center"/>
          </w:tcPr>
          <w:p w14:paraId="2F9CC302" w14:textId="77777777" w:rsidR="00CE741C" w:rsidRPr="00140B57" w:rsidRDefault="00CE741C" w:rsidP="006F14F7">
            <w:pPr>
              <w:rPr>
                <w:sz w:val="20"/>
              </w:rPr>
            </w:pPr>
          </w:p>
          <w:p w14:paraId="7A521B1C" w14:textId="491DBCC5" w:rsidR="00CE741C" w:rsidRPr="00140B57" w:rsidRDefault="00AA4D96" w:rsidP="006F14F7">
            <w:pPr>
              <w:rPr>
                <w:sz w:val="20"/>
              </w:rPr>
            </w:pPr>
            <w:r w:rsidRPr="00140B57">
              <w:rPr>
                <w:sz w:val="20"/>
              </w:rPr>
              <w:t xml:space="preserve">Please describe the resources and associated processes &amp; systems you propose to use in order to </w:t>
            </w:r>
            <w:r w:rsidR="00BD6829" w:rsidRPr="00140B57">
              <w:rPr>
                <w:sz w:val="20"/>
              </w:rPr>
              <w:t>provide the quality a</w:t>
            </w:r>
            <w:r w:rsidR="00CE741C" w:rsidRPr="00140B57">
              <w:rPr>
                <w:sz w:val="20"/>
              </w:rPr>
              <w:t>ssurance functions (</w:t>
            </w:r>
            <w:r w:rsidR="00906BCE" w:rsidRPr="00140B57">
              <w:rPr>
                <w:sz w:val="20"/>
              </w:rPr>
              <w:t xml:space="preserve">as set out in </w:t>
            </w:r>
            <w:r w:rsidR="005D2645" w:rsidRPr="00140B57">
              <w:rPr>
                <w:sz w:val="20"/>
              </w:rPr>
              <w:t xml:space="preserve">paragraphs </w:t>
            </w:r>
            <w:r w:rsidR="005D2645">
              <w:rPr>
                <w:sz w:val="20"/>
              </w:rPr>
              <w:t>10.12</w:t>
            </w:r>
            <w:r w:rsidR="00CF77A2">
              <w:rPr>
                <w:sz w:val="20"/>
              </w:rPr>
              <w:t xml:space="preserve"> to 10</w:t>
            </w:r>
            <w:r w:rsidR="00CF77A2" w:rsidRPr="00140B57">
              <w:rPr>
                <w:sz w:val="20"/>
              </w:rPr>
              <w:t xml:space="preserve">.14 and </w:t>
            </w:r>
            <w:r w:rsidR="00CF77A2">
              <w:rPr>
                <w:sz w:val="20"/>
              </w:rPr>
              <w:t>10.43 to 10</w:t>
            </w:r>
            <w:r w:rsidR="00CF77A2" w:rsidRPr="00140B57">
              <w:rPr>
                <w:sz w:val="20"/>
              </w:rPr>
              <w:t xml:space="preserve">.45 and </w:t>
            </w:r>
            <w:r w:rsidR="005D2645">
              <w:rPr>
                <w:sz w:val="20"/>
              </w:rPr>
              <w:t>10</w:t>
            </w:r>
            <w:r w:rsidR="005D2645" w:rsidRPr="00140B57">
              <w:rPr>
                <w:sz w:val="20"/>
              </w:rPr>
              <w:t>.82 of</w:t>
            </w:r>
            <w:r w:rsidR="00906BCE" w:rsidRPr="00140B57">
              <w:rPr>
                <w:sz w:val="20"/>
              </w:rPr>
              <w:t xml:space="preserve"> </w:t>
            </w:r>
            <w:r w:rsidR="001103FA" w:rsidRPr="00140B57">
              <w:rPr>
                <w:sz w:val="20"/>
              </w:rPr>
              <w:t>Section C</w:t>
            </w:r>
            <w:r w:rsidR="00906BCE" w:rsidRPr="00140B57">
              <w:rPr>
                <w:sz w:val="20"/>
              </w:rPr>
              <w:t xml:space="preserve"> of the Service Specification</w:t>
            </w:r>
            <w:r w:rsidR="00CE741C" w:rsidRPr="00140B57">
              <w:rPr>
                <w:sz w:val="20"/>
              </w:rPr>
              <w:t>)</w:t>
            </w:r>
            <w:r w:rsidR="00622512" w:rsidRPr="00140B57">
              <w:rPr>
                <w:sz w:val="20"/>
              </w:rPr>
              <w:t xml:space="preserve"> associated with </w:t>
            </w:r>
            <w:r w:rsidR="008642A4" w:rsidRPr="00140B57">
              <w:rPr>
                <w:sz w:val="20"/>
              </w:rPr>
              <w:t xml:space="preserve">all aspects of </w:t>
            </w:r>
            <w:r w:rsidR="00622512" w:rsidRPr="00140B57">
              <w:rPr>
                <w:sz w:val="20"/>
              </w:rPr>
              <w:t xml:space="preserve">this Service. </w:t>
            </w:r>
            <w:r w:rsidR="00CE741C" w:rsidRPr="00140B57">
              <w:rPr>
                <w:sz w:val="20"/>
              </w:rPr>
              <w:t xml:space="preserve"> </w:t>
            </w:r>
            <w:r w:rsidRPr="00140B57">
              <w:rPr>
                <w:sz w:val="20"/>
              </w:rPr>
              <w:t>Your description should include:</w:t>
            </w:r>
          </w:p>
          <w:p w14:paraId="3AE6E8A6" w14:textId="49B3B261" w:rsidR="00CE741C" w:rsidRPr="00140B57" w:rsidRDefault="00CE741C" w:rsidP="00926DB6">
            <w:pPr>
              <w:pStyle w:val="Table"/>
              <w:numPr>
                <w:ilvl w:val="0"/>
                <w:numId w:val="119"/>
              </w:numPr>
              <w:suppressAutoHyphens/>
              <w:adjustRightInd/>
              <w:spacing w:before="120"/>
              <w:rPr>
                <w:rFonts w:cs="Arial"/>
              </w:rPr>
            </w:pPr>
            <w:r w:rsidRPr="00140B57">
              <w:rPr>
                <w:rFonts w:cs="Arial"/>
              </w:rPr>
              <w:t xml:space="preserve">a method statement outlining how you would meet the quality </w:t>
            </w:r>
            <w:r w:rsidR="00AA4D96" w:rsidRPr="00140B57">
              <w:rPr>
                <w:rFonts w:cs="Arial"/>
              </w:rPr>
              <w:t xml:space="preserve">requirements </w:t>
            </w:r>
            <w:r w:rsidRPr="00140B57">
              <w:rPr>
                <w:rFonts w:cs="Arial"/>
              </w:rPr>
              <w:t>outlined in the Service Specification (</w:t>
            </w:r>
            <w:r w:rsidR="00CB7D83">
              <w:rPr>
                <w:rFonts w:cs="Arial"/>
              </w:rPr>
              <w:t>Schedule One - Appendix B</w:t>
            </w:r>
            <w:r w:rsidRPr="00140B57">
              <w:rPr>
                <w:rFonts w:cs="Arial"/>
              </w:rPr>
              <w:t>).  This should include:</w:t>
            </w:r>
          </w:p>
          <w:p w14:paraId="4777FC4D" w14:textId="7C90F79F" w:rsidR="00CE741C" w:rsidRPr="00140B57" w:rsidRDefault="0018356D" w:rsidP="00926DB6">
            <w:pPr>
              <w:pStyle w:val="Table"/>
              <w:numPr>
                <w:ilvl w:val="1"/>
                <w:numId w:val="158"/>
              </w:numPr>
              <w:suppressAutoHyphens/>
              <w:adjustRightInd/>
              <w:spacing w:before="120"/>
              <w:rPr>
                <w:rFonts w:cs="Arial"/>
              </w:rPr>
            </w:pPr>
            <w:r w:rsidRPr="00140B57">
              <w:rPr>
                <w:rFonts w:cs="Arial"/>
              </w:rPr>
              <w:t>a</w:t>
            </w:r>
            <w:r w:rsidR="00CE741C" w:rsidRPr="00140B57">
              <w:rPr>
                <w:rFonts w:cs="Arial"/>
              </w:rPr>
              <w:t>n organisational chart illustrating key staff and associated functions/responsibilities.</w:t>
            </w:r>
          </w:p>
          <w:p w14:paraId="45CA4974" w14:textId="1AD45718" w:rsidR="0018356D" w:rsidRPr="00140B57" w:rsidRDefault="0018356D" w:rsidP="00926DB6">
            <w:pPr>
              <w:pStyle w:val="Table"/>
              <w:numPr>
                <w:ilvl w:val="1"/>
                <w:numId w:val="158"/>
              </w:numPr>
              <w:suppressAutoHyphens/>
              <w:adjustRightInd/>
              <w:spacing w:before="120"/>
            </w:pPr>
            <w:r w:rsidRPr="00140B57">
              <w:rPr>
                <w:rFonts w:cs="Arial"/>
              </w:rPr>
              <w:t>a</w:t>
            </w:r>
            <w:r w:rsidR="00CE741C" w:rsidRPr="00140B57">
              <w:rPr>
                <w:rFonts w:cs="Arial"/>
              </w:rPr>
              <w:t xml:space="preserve">n outline of the key processes that would be </w:t>
            </w:r>
            <w:r w:rsidR="0084242D" w:rsidRPr="00140B57">
              <w:rPr>
                <w:rFonts w:cs="Arial"/>
              </w:rPr>
              <w:t xml:space="preserve">implemented; including </w:t>
            </w:r>
            <w:r w:rsidRPr="00140B57">
              <w:t xml:space="preserve">consideration of, as a </w:t>
            </w:r>
            <w:r w:rsidR="00673CA9" w:rsidRPr="00140B57">
              <w:t>minimum, q</w:t>
            </w:r>
            <w:r w:rsidR="008368A3" w:rsidRPr="00140B57">
              <w:t>uality</w:t>
            </w:r>
            <w:r w:rsidR="00673CA9" w:rsidRPr="00140B57">
              <w:t xml:space="preserve"> as</w:t>
            </w:r>
            <w:r w:rsidRPr="00140B57">
              <w:t>surance processes relating to:</w:t>
            </w:r>
          </w:p>
          <w:p w14:paraId="7C70BE81" w14:textId="5697C409" w:rsidR="0018356D" w:rsidRPr="00140B57" w:rsidRDefault="00673CA9" w:rsidP="00926DB6">
            <w:pPr>
              <w:pStyle w:val="ListParagraph"/>
              <w:numPr>
                <w:ilvl w:val="2"/>
                <w:numId w:val="159"/>
              </w:numPr>
              <w:spacing w:before="240"/>
              <w:ind w:left="1803" w:hanging="363"/>
              <w:rPr>
                <w:sz w:val="20"/>
                <w:szCs w:val="20"/>
              </w:rPr>
            </w:pPr>
            <w:r w:rsidRPr="00140B57">
              <w:rPr>
                <w:sz w:val="20"/>
                <w:szCs w:val="20"/>
              </w:rPr>
              <w:t>Application s</w:t>
            </w:r>
            <w:r w:rsidR="0018356D" w:rsidRPr="00140B57">
              <w:rPr>
                <w:sz w:val="20"/>
                <w:szCs w:val="20"/>
              </w:rPr>
              <w:t>upport</w:t>
            </w:r>
          </w:p>
          <w:p w14:paraId="0C495320" w14:textId="75C98DA0" w:rsidR="0018356D" w:rsidRPr="00140B57" w:rsidRDefault="0018356D" w:rsidP="00926DB6">
            <w:pPr>
              <w:pStyle w:val="ListParagraph"/>
              <w:numPr>
                <w:ilvl w:val="2"/>
                <w:numId w:val="159"/>
              </w:numPr>
              <w:spacing w:before="240"/>
              <w:ind w:left="1803" w:hanging="363"/>
              <w:rPr>
                <w:sz w:val="20"/>
                <w:szCs w:val="20"/>
              </w:rPr>
            </w:pPr>
            <w:r w:rsidRPr="00140B57">
              <w:rPr>
                <w:sz w:val="20"/>
                <w:szCs w:val="20"/>
              </w:rPr>
              <w:t xml:space="preserve">Software </w:t>
            </w:r>
            <w:r w:rsidR="00673CA9" w:rsidRPr="00140B57">
              <w:rPr>
                <w:sz w:val="20"/>
                <w:szCs w:val="20"/>
              </w:rPr>
              <w:t>de</w:t>
            </w:r>
            <w:r w:rsidR="00973C24" w:rsidRPr="00140B57">
              <w:rPr>
                <w:sz w:val="20"/>
                <w:szCs w:val="20"/>
              </w:rPr>
              <w:t>velopment</w:t>
            </w:r>
            <w:r w:rsidR="00673CA9" w:rsidRPr="00140B57">
              <w:rPr>
                <w:sz w:val="20"/>
                <w:szCs w:val="20"/>
              </w:rPr>
              <w:t xml:space="preserve"> and m</w:t>
            </w:r>
            <w:r w:rsidRPr="00140B57">
              <w:rPr>
                <w:sz w:val="20"/>
                <w:szCs w:val="20"/>
              </w:rPr>
              <w:t>aintenance</w:t>
            </w:r>
          </w:p>
          <w:p w14:paraId="7406BAA1" w14:textId="77777777" w:rsidR="0018356D" w:rsidRPr="00140B57" w:rsidRDefault="0018356D" w:rsidP="00926DB6">
            <w:pPr>
              <w:pStyle w:val="ListParagraph"/>
              <w:numPr>
                <w:ilvl w:val="2"/>
                <w:numId w:val="159"/>
              </w:numPr>
              <w:spacing w:before="240"/>
              <w:ind w:left="1803" w:hanging="363"/>
              <w:rPr>
                <w:sz w:val="20"/>
                <w:szCs w:val="20"/>
              </w:rPr>
            </w:pPr>
            <w:r w:rsidRPr="00140B57">
              <w:rPr>
                <w:sz w:val="20"/>
                <w:szCs w:val="20"/>
              </w:rPr>
              <w:t>Infrastructure management</w:t>
            </w:r>
          </w:p>
          <w:p w14:paraId="4132A1AF" w14:textId="07294C52" w:rsidR="0018356D" w:rsidRPr="00140B57" w:rsidRDefault="00673CA9" w:rsidP="00926DB6">
            <w:pPr>
              <w:pStyle w:val="ListParagraph"/>
              <w:numPr>
                <w:ilvl w:val="2"/>
                <w:numId w:val="159"/>
              </w:numPr>
              <w:spacing w:before="240"/>
              <w:ind w:left="1803" w:hanging="363"/>
              <w:rPr>
                <w:sz w:val="20"/>
                <w:szCs w:val="20"/>
              </w:rPr>
            </w:pPr>
            <w:r w:rsidRPr="00140B57">
              <w:rPr>
                <w:sz w:val="20"/>
                <w:szCs w:val="20"/>
              </w:rPr>
              <w:t>Service performance m</w:t>
            </w:r>
            <w:r w:rsidR="0018356D" w:rsidRPr="00140B57">
              <w:rPr>
                <w:sz w:val="20"/>
                <w:szCs w:val="20"/>
              </w:rPr>
              <w:t>anagement</w:t>
            </w:r>
          </w:p>
          <w:p w14:paraId="4E717F54" w14:textId="0F86F0D9" w:rsidR="0018356D" w:rsidRPr="00140B57" w:rsidRDefault="00673CA9" w:rsidP="00926DB6">
            <w:pPr>
              <w:pStyle w:val="ListParagraph"/>
              <w:numPr>
                <w:ilvl w:val="2"/>
                <w:numId w:val="159"/>
              </w:numPr>
              <w:spacing w:before="240"/>
              <w:ind w:left="1803" w:hanging="363"/>
              <w:rPr>
                <w:sz w:val="20"/>
                <w:szCs w:val="20"/>
              </w:rPr>
            </w:pPr>
            <w:r w:rsidRPr="00140B57">
              <w:rPr>
                <w:sz w:val="20"/>
                <w:szCs w:val="20"/>
              </w:rPr>
              <w:t>Quality a</w:t>
            </w:r>
            <w:r w:rsidR="0018356D" w:rsidRPr="00140B57">
              <w:rPr>
                <w:sz w:val="20"/>
                <w:szCs w:val="20"/>
              </w:rPr>
              <w:t>ssurance (as a function)</w:t>
            </w:r>
          </w:p>
          <w:p w14:paraId="46D279B1" w14:textId="77777777" w:rsidR="00673CA9" w:rsidRPr="00140B57" w:rsidRDefault="0018356D" w:rsidP="00926DB6">
            <w:pPr>
              <w:pStyle w:val="ListParagraph"/>
              <w:numPr>
                <w:ilvl w:val="2"/>
                <w:numId w:val="159"/>
              </w:numPr>
              <w:spacing w:before="240"/>
              <w:ind w:left="1803" w:hanging="363"/>
              <w:rPr>
                <w:sz w:val="20"/>
                <w:szCs w:val="20"/>
              </w:rPr>
            </w:pPr>
            <w:r w:rsidRPr="00140B57">
              <w:rPr>
                <w:sz w:val="20"/>
                <w:szCs w:val="20"/>
              </w:rPr>
              <w:t xml:space="preserve">Learning and </w:t>
            </w:r>
            <w:r w:rsidR="00973C24" w:rsidRPr="00140B57">
              <w:rPr>
                <w:sz w:val="20"/>
                <w:szCs w:val="20"/>
              </w:rPr>
              <w:t>D</w:t>
            </w:r>
          </w:p>
          <w:p w14:paraId="732EA1AA" w14:textId="15CBBC8A" w:rsidR="0018356D" w:rsidRPr="00140B57" w:rsidRDefault="00673CA9" w:rsidP="00926DB6">
            <w:pPr>
              <w:pStyle w:val="ListParagraph"/>
              <w:numPr>
                <w:ilvl w:val="2"/>
                <w:numId w:val="159"/>
              </w:numPr>
              <w:spacing w:before="240"/>
              <w:ind w:left="1803" w:hanging="363"/>
              <w:rPr>
                <w:sz w:val="20"/>
                <w:szCs w:val="20"/>
              </w:rPr>
            </w:pPr>
            <w:r w:rsidRPr="00140B57">
              <w:rPr>
                <w:sz w:val="20"/>
                <w:szCs w:val="20"/>
              </w:rPr>
              <w:t>d</w:t>
            </w:r>
            <w:r w:rsidR="00973C24" w:rsidRPr="00140B57">
              <w:rPr>
                <w:sz w:val="20"/>
                <w:szCs w:val="20"/>
              </w:rPr>
              <w:t>evelopment</w:t>
            </w:r>
          </w:p>
          <w:p w14:paraId="5EFCE307" w14:textId="77777777" w:rsidR="0018356D" w:rsidRPr="00140B57" w:rsidRDefault="0018356D" w:rsidP="00926DB6">
            <w:pPr>
              <w:pStyle w:val="ListParagraph"/>
              <w:numPr>
                <w:ilvl w:val="2"/>
                <w:numId w:val="159"/>
              </w:numPr>
              <w:spacing w:before="240"/>
              <w:ind w:left="1803" w:hanging="363"/>
              <w:rPr>
                <w:sz w:val="20"/>
                <w:szCs w:val="20"/>
              </w:rPr>
            </w:pPr>
            <w:r w:rsidRPr="00140B57">
              <w:rPr>
                <w:sz w:val="20"/>
                <w:szCs w:val="20"/>
              </w:rPr>
              <w:t>ICT equipment, environments and systems</w:t>
            </w:r>
          </w:p>
          <w:p w14:paraId="269E6F84" w14:textId="24607F25" w:rsidR="00CE741C" w:rsidRPr="00140B57" w:rsidRDefault="00CE741C" w:rsidP="00926DB6">
            <w:pPr>
              <w:pStyle w:val="Table"/>
              <w:numPr>
                <w:ilvl w:val="1"/>
                <w:numId w:val="119"/>
              </w:numPr>
              <w:suppressAutoHyphens/>
              <w:adjustRightInd/>
              <w:spacing w:before="120"/>
            </w:pPr>
            <w:r w:rsidRPr="00140B57">
              <w:t>details of the software test process you would use</w:t>
            </w:r>
            <w:r w:rsidR="0084242D" w:rsidRPr="00140B57">
              <w:t xml:space="preserve"> </w:t>
            </w:r>
            <w:r w:rsidR="00725A98" w:rsidRPr="00140B57">
              <w:t>for</w:t>
            </w:r>
            <w:r w:rsidRPr="00140B57">
              <w:t xml:space="preserve"> both </w:t>
            </w:r>
            <w:r w:rsidR="00725A98" w:rsidRPr="00140B57">
              <w:t xml:space="preserve">the </w:t>
            </w:r>
            <w:r w:rsidRPr="00140B57">
              <w:t>develop</w:t>
            </w:r>
            <w:r w:rsidR="00725A98" w:rsidRPr="00140B57">
              <w:t xml:space="preserve">ment and </w:t>
            </w:r>
            <w:r w:rsidRPr="00140B57">
              <w:t>maint</w:t>
            </w:r>
            <w:r w:rsidR="00725A98" w:rsidRPr="00140B57">
              <w:t>enance</w:t>
            </w:r>
            <w:r w:rsidRPr="00140B57">
              <w:t xml:space="preserve"> </w:t>
            </w:r>
            <w:r w:rsidR="00725A98" w:rsidRPr="00140B57">
              <w:t xml:space="preserve">of </w:t>
            </w:r>
            <w:r w:rsidRPr="00140B57">
              <w:t>the systems outlined in the full service description. This should include:</w:t>
            </w:r>
          </w:p>
          <w:p w14:paraId="2728EAFA" w14:textId="77777777" w:rsidR="00CE741C" w:rsidRPr="00140B57" w:rsidRDefault="00CE741C" w:rsidP="00926DB6">
            <w:pPr>
              <w:pStyle w:val="ListParagraph"/>
              <w:numPr>
                <w:ilvl w:val="2"/>
                <w:numId w:val="160"/>
              </w:numPr>
              <w:spacing w:before="120" w:after="200" w:line="276" w:lineRule="auto"/>
              <w:ind w:hanging="361"/>
              <w:rPr>
                <w:sz w:val="20"/>
                <w:szCs w:val="20"/>
              </w:rPr>
            </w:pPr>
            <w:r w:rsidRPr="00140B57">
              <w:rPr>
                <w:sz w:val="20"/>
                <w:szCs w:val="20"/>
              </w:rPr>
              <w:t>Details of the stages used in the testing process.</w:t>
            </w:r>
          </w:p>
          <w:p w14:paraId="67CB525C" w14:textId="77777777" w:rsidR="00CE741C" w:rsidRPr="00140B57" w:rsidRDefault="00CE741C" w:rsidP="00926DB6">
            <w:pPr>
              <w:pStyle w:val="ListParagraph"/>
              <w:numPr>
                <w:ilvl w:val="2"/>
                <w:numId w:val="160"/>
              </w:numPr>
              <w:spacing w:before="120" w:after="200" w:line="276" w:lineRule="auto"/>
              <w:ind w:hanging="361"/>
              <w:rPr>
                <w:sz w:val="20"/>
                <w:szCs w:val="20"/>
              </w:rPr>
            </w:pPr>
            <w:r w:rsidRPr="00140B57">
              <w:rPr>
                <w:sz w:val="20"/>
                <w:szCs w:val="20"/>
              </w:rPr>
              <w:t>Key documentation types used in the testing process.</w:t>
            </w:r>
          </w:p>
          <w:p w14:paraId="7E236F95" w14:textId="77777777" w:rsidR="00CE741C" w:rsidRPr="00140B57" w:rsidRDefault="00CE741C" w:rsidP="00926DB6">
            <w:pPr>
              <w:pStyle w:val="ListParagraph"/>
              <w:numPr>
                <w:ilvl w:val="2"/>
                <w:numId w:val="160"/>
              </w:numPr>
              <w:spacing w:before="120" w:after="200" w:line="276" w:lineRule="auto"/>
              <w:ind w:hanging="361"/>
              <w:rPr>
                <w:sz w:val="20"/>
                <w:szCs w:val="20"/>
              </w:rPr>
            </w:pPr>
            <w:r w:rsidRPr="00140B57">
              <w:rPr>
                <w:sz w:val="20"/>
                <w:szCs w:val="20"/>
              </w:rPr>
              <w:t>Details of the managerial/control processes used to monitor the testing processes</w:t>
            </w:r>
          </w:p>
          <w:p w14:paraId="307C9101" w14:textId="77777777" w:rsidR="00111877" w:rsidRPr="00140B57" w:rsidRDefault="00CE741C" w:rsidP="00926DB6">
            <w:pPr>
              <w:pStyle w:val="ListParagraph"/>
              <w:numPr>
                <w:ilvl w:val="2"/>
                <w:numId w:val="160"/>
              </w:numPr>
              <w:spacing w:before="120" w:after="200" w:line="276" w:lineRule="auto"/>
              <w:ind w:hanging="361"/>
              <w:rPr>
                <w:sz w:val="20"/>
                <w:szCs w:val="20"/>
              </w:rPr>
            </w:pPr>
            <w:r w:rsidRPr="00140B57">
              <w:rPr>
                <w:sz w:val="20"/>
                <w:szCs w:val="20"/>
              </w:rPr>
              <w:t>Details of key engagement points with the HRA.</w:t>
            </w:r>
          </w:p>
          <w:p w14:paraId="35D3A02A" w14:textId="77777777" w:rsidR="0084242D" w:rsidRPr="00140B57" w:rsidRDefault="00111877" w:rsidP="00926DB6">
            <w:pPr>
              <w:pStyle w:val="ListParagraph"/>
              <w:numPr>
                <w:ilvl w:val="2"/>
                <w:numId w:val="160"/>
              </w:numPr>
              <w:spacing w:before="120" w:after="200" w:line="276" w:lineRule="auto"/>
              <w:ind w:hanging="361"/>
              <w:rPr>
                <w:sz w:val="20"/>
                <w:szCs w:val="20"/>
              </w:rPr>
            </w:pPr>
            <w:r w:rsidRPr="00140B57">
              <w:rPr>
                <w:sz w:val="20"/>
                <w:szCs w:val="20"/>
              </w:rPr>
              <w:t>an organisational chart illustrating the key staff roles and associated functions</w:t>
            </w:r>
          </w:p>
          <w:p w14:paraId="29D6F5BA" w14:textId="5874393F" w:rsidR="00817749" w:rsidRPr="00140B57" w:rsidRDefault="00111877" w:rsidP="00926DB6">
            <w:pPr>
              <w:pStyle w:val="ListParagraph"/>
              <w:numPr>
                <w:ilvl w:val="2"/>
                <w:numId w:val="160"/>
              </w:numPr>
              <w:spacing w:before="120" w:after="200" w:line="276" w:lineRule="auto"/>
              <w:ind w:hanging="361"/>
              <w:rPr>
                <w:sz w:val="20"/>
                <w:szCs w:val="20"/>
              </w:rPr>
            </w:pPr>
            <w:r w:rsidRPr="00140B57">
              <w:rPr>
                <w:sz w:val="20"/>
                <w:szCs w:val="20"/>
              </w:rPr>
              <w:t xml:space="preserve">clear indication of the manner of liaison with HRA </w:t>
            </w:r>
            <w:r w:rsidR="003D5F37">
              <w:t>Research Systems</w:t>
            </w:r>
          </w:p>
          <w:p w14:paraId="369DBA56" w14:textId="77777777" w:rsidR="00817749" w:rsidRPr="00140B57" w:rsidRDefault="00817749" w:rsidP="00926DB6">
            <w:pPr>
              <w:pStyle w:val="Table"/>
              <w:numPr>
                <w:ilvl w:val="0"/>
                <w:numId w:val="119"/>
              </w:numPr>
              <w:suppressAutoHyphens/>
              <w:adjustRightInd/>
              <w:spacing w:before="120"/>
              <w:rPr>
                <w:rFonts w:cs="Arial"/>
              </w:rPr>
            </w:pPr>
            <w:r w:rsidRPr="00140B57">
              <w:rPr>
                <w:rFonts w:cs="Arial"/>
              </w:rPr>
              <w:t>a description of how your solution will manage risks (including provision of the Services to the agreed Prices)</w:t>
            </w:r>
          </w:p>
          <w:p w14:paraId="2E229773" w14:textId="496012D5" w:rsidR="00CE741C" w:rsidRPr="00140B57" w:rsidRDefault="00CE741C" w:rsidP="003D5F37">
            <w:pPr>
              <w:pStyle w:val="ListParagraph"/>
              <w:spacing w:after="200" w:line="276" w:lineRule="auto"/>
              <w:ind w:left="1800"/>
              <w:rPr>
                <w:sz w:val="20"/>
                <w:szCs w:val="20"/>
              </w:rPr>
            </w:pPr>
          </w:p>
        </w:tc>
      </w:tr>
      <w:tr w:rsidR="00CE741C" w14:paraId="7E3D162B" w14:textId="77777777" w:rsidTr="003D5F37">
        <w:trPr>
          <w:trHeight w:val="555"/>
        </w:trPr>
        <w:tc>
          <w:tcPr>
            <w:tcW w:w="2989"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4BB4DB20" w14:textId="77777777" w:rsidR="00CE741C" w:rsidRDefault="00CE741C" w:rsidP="006F14F7">
            <w:pPr>
              <w:pStyle w:val="TableHead"/>
            </w:pPr>
            <w:r>
              <w:lastRenderedPageBreak/>
              <w:t>Criteria</w:t>
            </w:r>
          </w:p>
        </w:tc>
        <w:tc>
          <w:tcPr>
            <w:tcW w:w="6191" w:type="dxa"/>
            <w:gridSpan w:val="4"/>
            <w:tcBorders>
              <w:top w:val="single" w:sz="4" w:space="0" w:color="auto"/>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4472D91" w14:textId="77777777" w:rsidR="00CE741C" w:rsidRPr="00AA493A" w:rsidRDefault="00CE741C" w:rsidP="006F14F7">
            <w:pPr>
              <w:pStyle w:val="Table"/>
            </w:pPr>
            <w:r w:rsidRPr="00AA493A">
              <w:t>The Tenderer response shows that the Tenderer has:</w:t>
            </w:r>
          </w:p>
          <w:p w14:paraId="69AC16CC" w14:textId="299CA0E8" w:rsidR="00CE741C" w:rsidRPr="00AA493A" w:rsidRDefault="00CE741C" w:rsidP="00926DB6">
            <w:pPr>
              <w:pStyle w:val="Table"/>
              <w:numPr>
                <w:ilvl w:val="0"/>
                <w:numId w:val="106"/>
              </w:numPr>
              <w:suppressAutoHyphens/>
              <w:adjustRightInd/>
              <w:spacing w:before="120" w:after="0"/>
              <w:ind w:left="357" w:hanging="357"/>
            </w:pPr>
            <w:r w:rsidRPr="00AA493A">
              <w:t xml:space="preserve">addressed the </w:t>
            </w:r>
            <w:r w:rsidR="00C96206">
              <w:t>quality a</w:t>
            </w:r>
            <w:r w:rsidR="00BA29E1" w:rsidRPr="00AA493A">
              <w:t xml:space="preserve">ssurance </w:t>
            </w:r>
            <w:r w:rsidRPr="00AA493A">
              <w:t xml:space="preserve">requirements in </w:t>
            </w:r>
            <w:r w:rsidR="00B47DD3" w:rsidRPr="00AA493A">
              <w:t>as set out in paragraph</w:t>
            </w:r>
            <w:r w:rsidR="00B47DD3">
              <w:t>s</w:t>
            </w:r>
            <w:r w:rsidR="00B47DD3" w:rsidRPr="00AA493A">
              <w:t xml:space="preserve"> </w:t>
            </w:r>
            <w:r w:rsidR="00CF77A2">
              <w:t xml:space="preserve"> 10.12 to 10</w:t>
            </w:r>
            <w:r w:rsidR="00CF77A2" w:rsidRPr="00140B57">
              <w:t xml:space="preserve">.14 and </w:t>
            </w:r>
            <w:r w:rsidR="00CF77A2">
              <w:t>10.43 to 10</w:t>
            </w:r>
            <w:r w:rsidR="00CF77A2" w:rsidRPr="00140B57">
              <w:t xml:space="preserve">.45 and </w:t>
            </w:r>
            <w:r w:rsidR="00CF77A2">
              <w:t>10</w:t>
            </w:r>
            <w:r w:rsidR="00CF77A2" w:rsidRPr="00140B57">
              <w:t xml:space="preserve">.82 </w:t>
            </w:r>
            <w:r w:rsidR="00B47DD3" w:rsidRPr="00AA493A">
              <w:t xml:space="preserve">of </w:t>
            </w:r>
            <w:r w:rsidR="001103FA">
              <w:t>Section C</w:t>
            </w:r>
            <w:r w:rsidR="00B47DD3" w:rsidRPr="00AA493A">
              <w:t xml:space="preserve"> of the Service Specification</w:t>
            </w:r>
            <w:r w:rsidRPr="00AA493A">
              <w:t xml:space="preserve">; </w:t>
            </w:r>
          </w:p>
          <w:p w14:paraId="3A473ED7" w14:textId="0AAA27B3" w:rsidR="00B47DD3" w:rsidRDefault="00B47DD3" w:rsidP="00926DB6">
            <w:pPr>
              <w:pStyle w:val="Table"/>
              <w:numPr>
                <w:ilvl w:val="0"/>
                <w:numId w:val="106"/>
              </w:numPr>
              <w:suppressAutoHyphens/>
              <w:adjustRightInd/>
              <w:spacing w:before="120" w:after="0"/>
              <w:ind w:left="357" w:hanging="357"/>
            </w:pPr>
            <w:r w:rsidRPr="00AA493A">
              <w:t xml:space="preserve">clear indication of the manner of liaison with HRA </w:t>
            </w:r>
            <w:r w:rsidR="003D5F37">
              <w:rPr>
                <w:rFonts w:cs="Arial"/>
              </w:rPr>
              <w:t>Research Systems</w:t>
            </w:r>
            <w:r>
              <w:t>;</w:t>
            </w:r>
          </w:p>
          <w:p w14:paraId="5F3C2702" w14:textId="40F9A7A2" w:rsidR="00CE741C" w:rsidRPr="00AA493A" w:rsidRDefault="00CE741C" w:rsidP="00926DB6">
            <w:pPr>
              <w:pStyle w:val="Table"/>
              <w:numPr>
                <w:ilvl w:val="0"/>
                <w:numId w:val="106"/>
              </w:numPr>
              <w:suppressAutoHyphens/>
              <w:adjustRightInd/>
              <w:spacing w:before="120" w:after="0"/>
              <w:ind w:left="357" w:hanging="357"/>
            </w:pPr>
            <w:r w:rsidRPr="00AA493A">
              <w:t xml:space="preserve">identified and proposed suitable structures and processes in respect of the </w:t>
            </w:r>
            <w:r w:rsidR="00111877" w:rsidRPr="00AA493A">
              <w:t>software testing</w:t>
            </w:r>
            <w:r w:rsidRPr="00AA493A">
              <w:t xml:space="preserve">; </w:t>
            </w:r>
          </w:p>
          <w:p w14:paraId="21B172B0" w14:textId="65F2AB25" w:rsidR="00CE741C" w:rsidRDefault="00CE741C" w:rsidP="00926DB6">
            <w:pPr>
              <w:pStyle w:val="Table"/>
              <w:numPr>
                <w:ilvl w:val="0"/>
                <w:numId w:val="106"/>
              </w:numPr>
              <w:suppressAutoHyphens/>
              <w:adjustRightInd/>
              <w:spacing w:before="120" w:after="0"/>
              <w:ind w:left="357" w:hanging="357"/>
            </w:pPr>
            <w:r w:rsidRPr="00AA493A">
              <w:t xml:space="preserve">demonstrated that it has a relevant quality assurance regime that monitors, measures and assures quality outcomes in relation to the </w:t>
            </w:r>
            <w:r w:rsidR="00111877" w:rsidRPr="00AA493A">
              <w:t>quality assurance of key Service elements</w:t>
            </w:r>
            <w:r w:rsidR="003D5F37">
              <w:t>;</w:t>
            </w:r>
          </w:p>
          <w:p w14:paraId="2F898030" w14:textId="40CBBE8A" w:rsidR="00817749" w:rsidRDefault="00817749" w:rsidP="00926DB6">
            <w:pPr>
              <w:pStyle w:val="Table"/>
              <w:numPr>
                <w:ilvl w:val="0"/>
                <w:numId w:val="106"/>
              </w:numPr>
              <w:suppressAutoHyphens/>
              <w:adjustRightInd/>
              <w:spacing w:before="120" w:after="0"/>
              <w:ind w:left="357" w:hanging="357"/>
            </w:pPr>
            <w:r>
              <w:t>demonstrated that it has a relevant risk management regime that monitors, measures and can manage appropriately risks associated with the provision of the Services</w:t>
            </w:r>
            <w:r w:rsidR="003D5F37">
              <w:t>.</w:t>
            </w:r>
          </w:p>
          <w:p w14:paraId="3EA2950E" w14:textId="77777777" w:rsidR="00CE741C" w:rsidRPr="00AA493A" w:rsidRDefault="00CE741C" w:rsidP="006F14F7">
            <w:pPr>
              <w:pStyle w:val="Table"/>
              <w:rPr>
                <w:i/>
                <w:iCs/>
              </w:rPr>
            </w:pPr>
          </w:p>
        </w:tc>
      </w:tr>
    </w:tbl>
    <w:p w14:paraId="088878E5" w14:textId="77777777" w:rsidR="00457B6B" w:rsidRDefault="00457B6B" w:rsidP="0014208C">
      <w:pPr>
        <w:pStyle w:val="Textindent"/>
      </w:pPr>
    </w:p>
    <w:tbl>
      <w:tblPr>
        <w:tblW w:w="9348" w:type="dxa"/>
        <w:tblInd w:w="108" w:type="dxa"/>
        <w:tblCellMar>
          <w:left w:w="10" w:type="dxa"/>
          <w:right w:w="10" w:type="dxa"/>
        </w:tblCellMar>
        <w:tblLook w:val="0000" w:firstRow="0" w:lastRow="0" w:firstColumn="0" w:lastColumn="0" w:noHBand="0" w:noVBand="0"/>
      </w:tblPr>
      <w:tblGrid>
        <w:gridCol w:w="9348"/>
      </w:tblGrid>
      <w:tr w:rsidR="00457B6B" w14:paraId="4AA10A6D" w14:textId="77777777" w:rsidTr="00B256BE">
        <w:trPr>
          <w:trHeight w:val="83"/>
        </w:trPr>
        <w:tc>
          <w:tcPr>
            <w:tcW w:w="9348" w:type="dxa"/>
            <w:tcBorders>
              <w:top w:val="single" w:sz="12" w:space="0" w:color="000000"/>
              <w:left w:val="single" w:sz="12" w:space="0" w:color="000000"/>
              <w:bottom w:val="single" w:sz="12" w:space="0" w:color="000000"/>
              <w:right w:val="single" w:sz="12" w:space="0" w:color="000000"/>
            </w:tcBorders>
            <w:shd w:val="clear" w:color="auto" w:fill="F3F3F3"/>
            <w:tcMar>
              <w:top w:w="0" w:type="dxa"/>
              <w:left w:w="108" w:type="dxa"/>
              <w:bottom w:w="0" w:type="dxa"/>
              <w:right w:w="108" w:type="dxa"/>
            </w:tcMar>
            <w:vAlign w:val="center"/>
          </w:tcPr>
          <w:p w14:paraId="769293AC" w14:textId="77777777" w:rsidR="00457B6B" w:rsidRDefault="00457B6B" w:rsidP="006F14F7">
            <w:pPr>
              <w:pStyle w:val="TableHead"/>
            </w:pPr>
            <w:r>
              <w:t>Tenderer Response</w:t>
            </w:r>
          </w:p>
          <w:p w14:paraId="70382D4F" w14:textId="77777777" w:rsidR="00457B6B" w:rsidRDefault="00457B6B" w:rsidP="006F14F7">
            <w:pPr>
              <w:tabs>
                <w:tab w:val="left" w:pos="0"/>
                <w:tab w:val="left" w:pos="588"/>
                <w:tab w:val="left" w:pos="720"/>
              </w:tabs>
            </w:pPr>
            <w:r>
              <w:rPr>
                <w:color w:val="0000FF"/>
                <w:sz w:val="20"/>
              </w:rPr>
              <w:t>Insert response here</w:t>
            </w:r>
          </w:p>
          <w:p w14:paraId="362F2B68" w14:textId="77777777" w:rsidR="00457B6B" w:rsidRDefault="00457B6B" w:rsidP="006F14F7">
            <w:pPr>
              <w:pStyle w:val="TableHead"/>
            </w:pPr>
          </w:p>
        </w:tc>
      </w:tr>
    </w:tbl>
    <w:p w14:paraId="1F19C2AE" w14:textId="77777777" w:rsidR="00457B6B" w:rsidRDefault="00457B6B" w:rsidP="0014208C">
      <w:pPr>
        <w:pStyle w:val="Textindent"/>
      </w:pPr>
    </w:p>
    <w:p w14:paraId="3A4E40D6" w14:textId="77777777" w:rsidR="00457B6B" w:rsidRDefault="00457B6B" w:rsidP="00B256BE">
      <w:pPr>
        <w:pStyle w:val="REsp"/>
        <w:ind w:left="0"/>
        <w:rPr>
          <w:u w:val="single"/>
        </w:rPr>
      </w:pPr>
      <w:r>
        <w:rPr>
          <w:u w:val="single"/>
        </w:rPr>
        <w:t>Guidance to Tenderers:</w:t>
      </w:r>
    </w:p>
    <w:p w14:paraId="317F9D46" w14:textId="3C6A8CB6" w:rsidR="009C6A8E" w:rsidRDefault="00457B6B" w:rsidP="009C6A8E">
      <w:pPr>
        <w:pStyle w:val="REsp"/>
        <w:ind w:left="0"/>
      </w:pPr>
      <w:r>
        <w:t xml:space="preserve">Tenderers should respond directly to the information request above in the context of describing how they intend to fulfil the requirements of the Service Specification and read the guidance provided in Part A, Section 3, Paragraph </w:t>
      </w:r>
      <w:r w:rsidR="002B3BC9">
        <w:t>5</w:t>
      </w:r>
      <w:r>
        <w:t xml:space="preserve"> of the Invitation to Tender.  </w:t>
      </w:r>
    </w:p>
    <w:p w14:paraId="26F830BE" w14:textId="77777777" w:rsidR="009C6A8E" w:rsidRDefault="009C6A8E">
      <w:pPr>
        <w:spacing w:after="160" w:line="259" w:lineRule="auto"/>
        <w:rPr>
          <w:i/>
          <w:iCs/>
          <w:color w:val="0000FF"/>
          <w:lang w:eastAsia="en-GB"/>
        </w:rPr>
      </w:pPr>
      <w:r>
        <w:br w:type="page"/>
      </w:r>
    </w:p>
    <w:p w14:paraId="2BAA017C" w14:textId="77777777" w:rsidR="00457B6B" w:rsidRDefault="00457B6B" w:rsidP="009C6A8E">
      <w:pPr>
        <w:pStyle w:val="REsp"/>
        <w:ind w:left="0"/>
      </w:pPr>
    </w:p>
    <w:tbl>
      <w:tblPr>
        <w:tblW w:w="9180" w:type="dxa"/>
        <w:tblInd w:w="108" w:type="dxa"/>
        <w:tblCellMar>
          <w:left w:w="10" w:type="dxa"/>
          <w:right w:w="10" w:type="dxa"/>
        </w:tblCellMar>
        <w:tblLook w:val="0000" w:firstRow="0" w:lastRow="0" w:firstColumn="0" w:lastColumn="0" w:noHBand="0" w:noVBand="0"/>
      </w:tblPr>
      <w:tblGrid>
        <w:gridCol w:w="2342"/>
        <w:gridCol w:w="1196"/>
        <w:gridCol w:w="1449"/>
        <w:gridCol w:w="1188"/>
        <w:gridCol w:w="1466"/>
        <w:gridCol w:w="1539"/>
      </w:tblGrid>
      <w:tr w:rsidR="00457B6B" w14:paraId="300D2350" w14:textId="77777777" w:rsidTr="00CD472D">
        <w:trPr>
          <w:trHeight w:val="525"/>
        </w:trPr>
        <w:tc>
          <w:tcPr>
            <w:tcW w:w="2342"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07C15D80" w14:textId="77777777" w:rsidR="00457B6B" w:rsidRDefault="00457B6B" w:rsidP="006F14F7">
            <w:pPr>
              <w:pStyle w:val="TableHead"/>
            </w:pPr>
            <w:r>
              <w:t>Question</w:t>
            </w:r>
          </w:p>
        </w:tc>
        <w:tc>
          <w:tcPr>
            <w:tcW w:w="11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02CAD87" w14:textId="5EA4ED7E" w:rsidR="00457B6B" w:rsidRDefault="007906A9" w:rsidP="006F14F7">
            <w:pPr>
              <w:rPr>
                <w:sz w:val="28"/>
                <w:szCs w:val="28"/>
              </w:rPr>
            </w:pPr>
            <w:r>
              <w:rPr>
                <w:sz w:val="28"/>
                <w:szCs w:val="28"/>
              </w:rPr>
              <w:t>B</w:t>
            </w:r>
            <w:r w:rsidR="00457B6B">
              <w:rPr>
                <w:sz w:val="28"/>
                <w:szCs w:val="28"/>
              </w:rPr>
              <w:t>.</w:t>
            </w:r>
            <w:r w:rsidR="00251EA1">
              <w:rPr>
                <w:sz w:val="28"/>
                <w:szCs w:val="28"/>
              </w:rPr>
              <w:t>7</w:t>
            </w:r>
          </w:p>
        </w:tc>
        <w:tc>
          <w:tcPr>
            <w:tcW w:w="144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6D09C618" w14:textId="77777777" w:rsidR="00457B6B" w:rsidRDefault="00457B6B" w:rsidP="006F14F7">
            <w:pPr>
              <w:pStyle w:val="TableHead"/>
            </w:pPr>
            <w:r>
              <w:t>Weight</w:t>
            </w:r>
          </w:p>
        </w:tc>
        <w:tc>
          <w:tcPr>
            <w:tcW w:w="11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016D72" w14:textId="77777777" w:rsidR="00457B6B" w:rsidRDefault="00457B6B" w:rsidP="006F14F7">
            <w:pPr>
              <w:jc w:val="center"/>
              <w:rPr>
                <w:b/>
                <w:bCs/>
                <w:sz w:val="28"/>
                <w:szCs w:val="28"/>
              </w:rPr>
            </w:pPr>
            <w:r>
              <w:rPr>
                <w:b/>
                <w:bCs/>
                <w:sz w:val="28"/>
                <w:szCs w:val="28"/>
              </w:rPr>
              <w:t>4</w:t>
            </w:r>
          </w:p>
        </w:tc>
        <w:tc>
          <w:tcPr>
            <w:tcW w:w="146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70D08973" w14:textId="77777777" w:rsidR="00457B6B" w:rsidRDefault="00457B6B" w:rsidP="006F14F7">
            <w:pPr>
              <w:pStyle w:val="TableHead"/>
            </w:pPr>
            <w:r>
              <w:t>Word Limit</w:t>
            </w:r>
          </w:p>
        </w:tc>
        <w:tc>
          <w:tcPr>
            <w:tcW w:w="15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B35F538" w14:textId="77777777" w:rsidR="00457B6B" w:rsidRDefault="00401EA2" w:rsidP="006F14F7">
            <w:pPr>
              <w:rPr>
                <w:b/>
                <w:bCs/>
                <w:sz w:val="28"/>
                <w:szCs w:val="28"/>
              </w:rPr>
            </w:pPr>
            <w:r>
              <w:rPr>
                <w:b/>
                <w:bCs/>
                <w:sz w:val="28"/>
                <w:szCs w:val="28"/>
              </w:rPr>
              <w:t>1,000</w:t>
            </w:r>
          </w:p>
        </w:tc>
      </w:tr>
      <w:tr w:rsidR="004109C1" w14:paraId="1CA4A418"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03106FDC" w14:textId="77777777" w:rsidR="004109C1" w:rsidRDefault="004109C1" w:rsidP="006F14F7">
            <w:pPr>
              <w:pStyle w:val="TableHead"/>
            </w:pPr>
            <w:r>
              <w:t>Subject</w:t>
            </w:r>
          </w:p>
        </w:tc>
        <w:tc>
          <w:tcPr>
            <w:tcW w:w="5642"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289FFC74" w14:textId="13EF7191" w:rsidR="004109C1" w:rsidRPr="00140B57" w:rsidRDefault="000F0A2D" w:rsidP="006F14F7">
            <w:pPr>
              <w:rPr>
                <w:sz w:val="20"/>
              </w:rPr>
            </w:pPr>
            <w:r w:rsidRPr="00140B57">
              <w:rPr>
                <w:sz w:val="20"/>
              </w:rPr>
              <w:t xml:space="preserve">Learning </w:t>
            </w:r>
            <w:r w:rsidR="004109C1" w:rsidRPr="00140B57">
              <w:rPr>
                <w:sz w:val="20"/>
              </w:rPr>
              <w:t xml:space="preserve">and development </w:t>
            </w:r>
            <w:r w:rsidRPr="00140B57">
              <w:rPr>
                <w:sz w:val="20"/>
              </w:rPr>
              <w:t xml:space="preserve">for Service personnel </w:t>
            </w:r>
            <w:r w:rsidR="004109C1" w:rsidRPr="00140B57">
              <w:rPr>
                <w:sz w:val="20"/>
              </w:rPr>
              <w:t>(paragraph</w:t>
            </w:r>
            <w:r w:rsidR="00CF77A2">
              <w:rPr>
                <w:sz w:val="20"/>
              </w:rPr>
              <w:t>s</w:t>
            </w:r>
            <w:r w:rsidR="004109C1" w:rsidRPr="00140B57">
              <w:rPr>
                <w:sz w:val="20"/>
              </w:rPr>
              <w:t xml:space="preserve"> </w:t>
            </w:r>
            <w:r w:rsidR="00CF77A2">
              <w:rPr>
                <w:sz w:val="20"/>
              </w:rPr>
              <w:t>10</w:t>
            </w:r>
            <w:r w:rsidR="00CF77A2" w:rsidRPr="00140B57">
              <w:rPr>
                <w:sz w:val="20"/>
              </w:rPr>
              <w:t>.60</w:t>
            </w:r>
            <w:r w:rsidR="00CF77A2">
              <w:rPr>
                <w:sz w:val="20"/>
              </w:rPr>
              <w:t xml:space="preserve"> -10</w:t>
            </w:r>
            <w:r w:rsidR="00CF77A2" w:rsidRPr="00140B57">
              <w:rPr>
                <w:sz w:val="20"/>
              </w:rPr>
              <w:t xml:space="preserve">.62 </w:t>
            </w:r>
            <w:r w:rsidR="004109C1" w:rsidRPr="00140B57">
              <w:rPr>
                <w:sz w:val="20"/>
              </w:rPr>
              <w:t xml:space="preserve">of </w:t>
            </w:r>
            <w:r w:rsidR="001103FA" w:rsidRPr="00140B57">
              <w:rPr>
                <w:sz w:val="20"/>
              </w:rPr>
              <w:t>Section C</w:t>
            </w:r>
            <w:r w:rsidR="004109C1" w:rsidRPr="00140B57">
              <w:rPr>
                <w:sz w:val="20"/>
              </w:rPr>
              <w:t xml:space="preserve"> of the Service Specification)</w:t>
            </w:r>
          </w:p>
        </w:tc>
      </w:tr>
      <w:tr w:rsidR="004109C1" w14:paraId="7630EC5C"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7337EECD" w14:textId="77777777" w:rsidR="004109C1" w:rsidRDefault="004109C1" w:rsidP="006F14F7">
            <w:pPr>
              <w:pStyle w:val="TableHead"/>
            </w:pPr>
            <w:r>
              <w:t>Information request</w:t>
            </w:r>
          </w:p>
        </w:tc>
        <w:tc>
          <w:tcPr>
            <w:tcW w:w="5642"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61C5A3FC" w14:textId="085C0722" w:rsidR="004109C1" w:rsidRPr="00140B57" w:rsidRDefault="00847D0E" w:rsidP="00B47DD3">
            <w:pPr>
              <w:rPr>
                <w:sz w:val="20"/>
              </w:rPr>
            </w:pPr>
            <w:r w:rsidRPr="00140B57">
              <w:rPr>
                <w:sz w:val="20"/>
              </w:rPr>
              <w:t xml:space="preserve">Please describe how you propose to </w:t>
            </w:r>
            <w:r w:rsidR="004109C1" w:rsidRPr="00140B57">
              <w:rPr>
                <w:sz w:val="20"/>
              </w:rPr>
              <w:t>meet the learning and development requirements (</w:t>
            </w:r>
            <w:r w:rsidR="00CF77A2">
              <w:rPr>
                <w:sz w:val="20"/>
              </w:rPr>
              <w:t>as set out in paragraphs 10</w:t>
            </w:r>
            <w:r w:rsidR="00B47DD3" w:rsidRPr="00140B57">
              <w:rPr>
                <w:sz w:val="20"/>
              </w:rPr>
              <w:t>.60</w:t>
            </w:r>
            <w:r w:rsidR="00CF77A2">
              <w:rPr>
                <w:sz w:val="20"/>
              </w:rPr>
              <w:t xml:space="preserve"> -10</w:t>
            </w:r>
            <w:r w:rsidR="00B47DD3" w:rsidRPr="00140B57">
              <w:rPr>
                <w:sz w:val="20"/>
              </w:rPr>
              <w:t xml:space="preserve">.62 of </w:t>
            </w:r>
            <w:r w:rsidR="001103FA" w:rsidRPr="00140B57">
              <w:rPr>
                <w:sz w:val="20"/>
              </w:rPr>
              <w:t>Section C</w:t>
            </w:r>
            <w:r w:rsidR="00B47DD3" w:rsidRPr="00140B57">
              <w:rPr>
                <w:sz w:val="20"/>
              </w:rPr>
              <w:t xml:space="preserve"> of the Service Specification</w:t>
            </w:r>
            <w:r w:rsidR="007A73DA" w:rsidRPr="00140B57">
              <w:rPr>
                <w:sz w:val="20"/>
              </w:rPr>
              <w:t>) including</w:t>
            </w:r>
            <w:r w:rsidR="004109C1" w:rsidRPr="00140B57">
              <w:rPr>
                <w:sz w:val="20"/>
              </w:rPr>
              <w:t xml:space="preserve"> how continuous improvement will be delivered over the life of the Contract to maximise the resource knowledge and delivery of the full Service Specification.</w:t>
            </w:r>
          </w:p>
        </w:tc>
      </w:tr>
      <w:tr w:rsidR="004109C1" w14:paraId="4975CCCB"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6F1F9287" w14:textId="77777777" w:rsidR="004109C1" w:rsidRDefault="004109C1" w:rsidP="006F14F7">
            <w:pPr>
              <w:pStyle w:val="TableHead"/>
            </w:pPr>
            <w:r>
              <w:t>Criteria</w:t>
            </w:r>
          </w:p>
        </w:tc>
        <w:tc>
          <w:tcPr>
            <w:tcW w:w="564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9454ADE" w14:textId="77777777" w:rsidR="004109C1" w:rsidRPr="00AA493A" w:rsidRDefault="004109C1" w:rsidP="006F14F7">
            <w:pPr>
              <w:pStyle w:val="Table"/>
            </w:pPr>
            <w:r w:rsidRPr="00AA493A">
              <w:t>The Tenderer response shows that the Tenderer has:</w:t>
            </w:r>
          </w:p>
          <w:p w14:paraId="6255EA02" w14:textId="4E894205" w:rsidR="004109C1" w:rsidRPr="00AA493A" w:rsidRDefault="004109C1" w:rsidP="00926DB6">
            <w:pPr>
              <w:pStyle w:val="Table"/>
              <w:numPr>
                <w:ilvl w:val="0"/>
                <w:numId w:val="107"/>
              </w:numPr>
              <w:suppressAutoHyphens/>
              <w:adjustRightInd/>
              <w:spacing w:before="120" w:after="0"/>
              <w:ind w:left="357" w:hanging="357"/>
            </w:pPr>
            <w:r w:rsidRPr="00AA493A">
              <w:t xml:space="preserve">addressed the learning and development requirements </w:t>
            </w:r>
            <w:r w:rsidR="00B47DD3" w:rsidRPr="00AA493A">
              <w:t>as set out in paragraph</w:t>
            </w:r>
            <w:r w:rsidR="00B47DD3">
              <w:t>s</w:t>
            </w:r>
            <w:r w:rsidR="00B47DD3" w:rsidRPr="00AA493A">
              <w:t xml:space="preserve"> </w:t>
            </w:r>
            <w:r w:rsidR="00CF77A2">
              <w:t>10</w:t>
            </w:r>
            <w:r w:rsidR="00CF77A2" w:rsidRPr="00140B57">
              <w:t>.60</w:t>
            </w:r>
            <w:r w:rsidR="00CF77A2">
              <w:t xml:space="preserve"> -10</w:t>
            </w:r>
            <w:r w:rsidR="00CF77A2" w:rsidRPr="00140B57">
              <w:t xml:space="preserve">.62 </w:t>
            </w:r>
            <w:r w:rsidR="00B47DD3" w:rsidRPr="00AA493A">
              <w:t xml:space="preserve">of </w:t>
            </w:r>
            <w:r w:rsidR="001103FA">
              <w:t>Section C</w:t>
            </w:r>
            <w:r w:rsidR="00B47DD3" w:rsidRPr="00AA493A">
              <w:t xml:space="preserve"> of the Service Specification</w:t>
            </w:r>
            <w:r w:rsidRPr="00AA493A">
              <w:t>;</w:t>
            </w:r>
          </w:p>
          <w:p w14:paraId="14FF33E2" w14:textId="78D59E6C" w:rsidR="004109C1" w:rsidRPr="00AA493A" w:rsidRDefault="004109C1" w:rsidP="00926DB6">
            <w:pPr>
              <w:pStyle w:val="Table"/>
              <w:numPr>
                <w:ilvl w:val="0"/>
                <w:numId w:val="107"/>
              </w:numPr>
              <w:suppressAutoHyphens/>
              <w:adjustRightInd/>
              <w:spacing w:before="120" w:after="0"/>
              <w:ind w:left="357" w:hanging="357"/>
            </w:pPr>
            <w:r w:rsidRPr="00AA493A">
              <w:t>Proposed a learning and development plan with key milestones defined</w:t>
            </w:r>
            <w:r w:rsidR="003D5F37">
              <w:t>;</w:t>
            </w:r>
          </w:p>
          <w:p w14:paraId="44609D0D" w14:textId="362B93A4" w:rsidR="004109C1" w:rsidRPr="00AA493A" w:rsidRDefault="004109C1" w:rsidP="00926DB6">
            <w:pPr>
              <w:pStyle w:val="Table"/>
              <w:numPr>
                <w:ilvl w:val="0"/>
                <w:numId w:val="107"/>
              </w:numPr>
              <w:suppressAutoHyphens/>
              <w:adjustRightInd/>
              <w:spacing w:before="120" w:after="0"/>
              <w:ind w:left="357" w:hanging="357"/>
            </w:pPr>
            <w:r w:rsidRPr="00AA493A">
              <w:t xml:space="preserve">proposed appropriate management arrangements to meet the learning and development requirements </w:t>
            </w:r>
            <w:r w:rsidR="00B47DD3" w:rsidRPr="00AA493A">
              <w:t>as set out in paragraph</w:t>
            </w:r>
            <w:r w:rsidR="00B47DD3">
              <w:t>s</w:t>
            </w:r>
            <w:r w:rsidR="00B47DD3" w:rsidRPr="00AA493A">
              <w:t xml:space="preserve"> </w:t>
            </w:r>
            <w:r w:rsidR="00CF77A2">
              <w:t>10</w:t>
            </w:r>
            <w:r w:rsidR="00CF77A2" w:rsidRPr="00140B57">
              <w:t>.60</w:t>
            </w:r>
            <w:r w:rsidR="00CF77A2">
              <w:t xml:space="preserve"> -10</w:t>
            </w:r>
            <w:r w:rsidR="00CF77A2" w:rsidRPr="00140B57">
              <w:t xml:space="preserve">.62 </w:t>
            </w:r>
            <w:r w:rsidR="00B47DD3" w:rsidRPr="00AA493A">
              <w:t xml:space="preserve">of </w:t>
            </w:r>
            <w:r w:rsidR="001103FA">
              <w:t>Section C</w:t>
            </w:r>
            <w:r w:rsidR="00B47DD3" w:rsidRPr="00AA493A">
              <w:t xml:space="preserve"> of the Service Specification</w:t>
            </w:r>
            <w:r w:rsidR="003D5F37">
              <w:t>.</w:t>
            </w:r>
          </w:p>
        </w:tc>
      </w:tr>
    </w:tbl>
    <w:p w14:paraId="473E761E" w14:textId="77777777" w:rsidR="00457B6B" w:rsidRDefault="00457B6B" w:rsidP="0014208C">
      <w:pPr>
        <w:pStyle w:val="Textindent"/>
      </w:pPr>
    </w:p>
    <w:tbl>
      <w:tblPr>
        <w:tblW w:w="9348" w:type="dxa"/>
        <w:tblInd w:w="108" w:type="dxa"/>
        <w:tblCellMar>
          <w:left w:w="10" w:type="dxa"/>
          <w:right w:w="10" w:type="dxa"/>
        </w:tblCellMar>
        <w:tblLook w:val="0000" w:firstRow="0" w:lastRow="0" w:firstColumn="0" w:lastColumn="0" w:noHBand="0" w:noVBand="0"/>
      </w:tblPr>
      <w:tblGrid>
        <w:gridCol w:w="9348"/>
      </w:tblGrid>
      <w:tr w:rsidR="00457B6B" w14:paraId="096BD744" w14:textId="77777777" w:rsidTr="00B256BE">
        <w:trPr>
          <w:trHeight w:val="83"/>
        </w:trPr>
        <w:tc>
          <w:tcPr>
            <w:tcW w:w="9348" w:type="dxa"/>
            <w:tcBorders>
              <w:top w:val="single" w:sz="12" w:space="0" w:color="000000"/>
              <w:left w:val="single" w:sz="12" w:space="0" w:color="000000"/>
              <w:bottom w:val="single" w:sz="12" w:space="0" w:color="000000"/>
              <w:right w:val="single" w:sz="12" w:space="0" w:color="000000"/>
            </w:tcBorders>
            <w:shd w:val="clear" w:color="auto" w:fill="F3F3F3"/>
            <w:tcMar>
              <w:top w:w="0" w:type="dxa"/>
              <w:left w:w="108" w:type="dxa"/>
              <w:bottom w:w="0" w:type="dxa"/>
              <w:right w:w="108" w:type="dxa"/>
            </w:tcMar>
            <w:vAlign w:val="center"/>
          </w:tcPr>
          <w:p w14:paraId="424625BB" w14:textId="77777777" w:rsidR="00457B6B" w:rsidRDefault="00457B6B" w:rsidP="006F14F7">
            <w:pPr>
              <w:pStyle w:val="TableHead"/>
            </w:pPr>
            <w:r>
              <w:t xml:space="preserve">Tenderer Response </w:t>
            </w:r>
          </w:p>
          <w:p w14:paraId="18223FB1" w14:textId="77777777" w:rsidR="00457B6B" w:rsidRDefault="00457B6B" w:rsidP="006F14F7">
            <w:pPr>
              <w:tabs>
                <w:tab w:val="left" w:pos="0"/>
                <w:tab w:val="left" w:pos="588"/>
                <w:tab w:val="left" w:pos="720"/>
              </w:tabs>
            </w:pPr>
            <w:r>
              <w:rPr>
                <w:color w:val="0000FF"/>
                <w:sz w:val="20"/>
              </w:rPr>
              <w:t>Insert response here</w:t>
            </w:r>
          </w:p>
          <w:p w14:paraId="74F22B16" w14:textId="77777777" w:rsidR="00457B6B" w:rsidRDefault="00457B6B" w:rsidP="006F14F7">
            <w:pPr>
              <w:pStyle w:val="TableHead"/>
            </w:pPr>
          </w:p>
        </w:tc>
      </w:tr>
    </w:tbl>
    <w:p w14:paraId="092E1151" w14:textId="77777777" w:rsidR="00457B6B" w:rsidRDefault="00457B6B" w:rsidP="0014208C">
      <w:pPr>
        <w:pStyle w:val="Textindent"/>
      </w:pPr>
    </w:p>
    <w:p w14:paraId="475AFA16" w14:textId="77777777" w:rsidR="00457B6B" w:rsidRDefault="00457B6B" w:rsidP="00B256BE">
      <w:pPr>
        <w:pStyle w:val="REsp"/>
        <w:ind w:left="0"/>
        <w:rPr>
          <w:u w:val="single"/>
        </w:rPr>
      </w:pPr>
      <w:r>
        <w:rPr>
          <w:u w:val="single"/>
        </w:rPr>
        <w:t>Guidance to Tenderers:</w:t>
      </w:r>
    </w:p>
    <w:p w14:paraId="0838F789" w14:textId="783A1723" w:rsidR="00457B6B" w:rsidRDefault="00457B6B" w:rsidP="00B256BE">
      <w:pPr>
        <w:pStyle w:val="REsp"/>
        <w:ind w:left="0"/>
      </w:pPr>
      <w:r>
        <w:t xml:space="preserve">Tenderers should respond directly to the information request above in the context of describing how they intends to fulfil the requirements of the Service Specification and read the guidance provided in Part A, Section 3, Paragraph </w:t>
      </w:r>
      <w:r w:rsidR="002B3BC9">
        <w:t xml:space="preserve">5 </w:t>
      </w:r>
      <w:r>
        <w:t xml:space="preserve">of the Invitation to Tender.  </w:t>
      </w:r>
    </w:p>
    <w:p w14:paraId="0C7CF892" w14:textId="77777777" w:rsidR="00457B6B" w:rsidRDefault="00457B6B" w:rsidP="00457B6B">
      <w:pPr>
        <w:pStyle w:val="REsp"/>
      </w:pPr>
    </w:p>
    <w:p w14:paraId="3158BC8D" w14:textId="77777777" w:rsidR="00457B6B" w:rsidRDefault="00457B6B" w:rsidP="00457B6B">
      <w:pPr>
        <w:pageBreakBefore/>
      </w:pPr>
    </w:p>
    <w:tbl>
      <w:tblPr>
        <w:tblW w:w="9180" w:type="dxa"/>
        <w:tblInd w:w="108" w:type="dxa"/>
        <w:tblCellMar>
          <w:left w:w="10" w:type="dxa"/>
          <w:right w:w="10" w:type="dxa"/>
        </w:tblCellMar>
        <w:tblLook w:val="0000" w:firstRow="0" w:lastRow="0" w:firstColumn="0" w:lastColumn="0" w:noHBand="0" w:noVBand="0"/>
      </w:tblPr>
      <w:tblGrid>
        <w:gridCol w:w="2342"/>
        <w:gridCol w:w="1196"/>
        <w:gridCol w:w="1449"/>
        <w:gridCol w:w="1188"/>
        <w:gridCol w:w="1466"/>
        <w:gridCol w:w="1539"/>
      </w:tblGrid>
      <w:tr w:rsidR="00457B6B" w14:paraId="688D9DDA" w14:textId="77777777" w:rsidTr="00CD472D">
        <w:trPr>
          <w:trHeight w:val="525"/>
        </w:trPr>
        <w:tc>
          <w:tcPr>
            <w:tcW w:w="2342"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344639F3" w14:textId="77777777" w:rsidR="00457B6B" w:rsidRDefault="00457B6B" w:rsidP="006F14F7">
            <w:pPr>
              <w:pStyle w:val="TableHead"/>
            </w:pPr>
            <w:r>
              <w:t>Question</w:t>
            </w:r>
          </w:p>
        </w:tc>
        <w:tc>
          <w:tcPr>
            <w:tcW w:w="11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529F91F" w14:textId="67968E87" w:rsidR="00457B6B" w:rsidRDefault="007906A9" w:rsidP="006F14F7">
            <w:pPr>
              <w:rPr>
                <w:sz w:val="28"/>
                <w:szCs w:val="28"/>
              </w:rPr>
            </w:pPr>
            <w:r>
              <w:rPr>
                <w:sz w:val="28"/>
                <w:szCs w:val="28"/>
              </w:rPr>
              <w:t>B</w:t>
            </w:r>
            <w:r w:rsidR="00457B6B">
              <w:rPr>
                <w:sz w:val="28"/>
                <w:szCs w:val="28"/>
              </w:rPr>
              <w:t>.</w:t>
            </w:r>
            <w:r w:rsidR="00251EA1">
              <w:rPr>
                <w:sz w:val="28"/>
                <w:szCs w:val="28"/>
              </w:rPr>
              <w:t>8</w:t>
            </w:r>
          </w:p>
        </w:tc>
        <w:tc>
          <w:tcPr>
            <w:tcW w:w="144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3646C592" w14:textId="77777777" w:rsidR="00457B6B" w:rsidRDefault="00457B6B" w:rsidP="006F14F7">
            <w:pPr>
              <w:pStyle w:val="TableHead"/>
            </w:pPr>
            <w:r>
              <w:t>Weight</w:t>
            </w:r>
          </w:p>
        </w:tc>
        <w:tc>
          <w:tcPr>
            <w:tcW w:w="11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4164B6D" w14:textId="77777777" w:rsidR="00457B6B" w:rsidRDefault="00771542" w:rsidP="006F14F7">
            <w:pPr>
              <w:jc w:val="center"/>
              <w:rPr>
                <w:b/>
                <w:bCs/>
                <w:sz w:val="28"/>
                <w:szCs w:val="28"/>
              </w:rPr>
            </w:pPr>
            <w:r>
              <w:rPr>
                <w:b/>
                <w:bCs/>
                <w:sz w:val="28"/>
                <w:szCs w:val="28"/>
              </w:rPr>
              <w:t>4</w:t>
            </w:r>
          </w:p>
        </w:tc>
        <w:tc>
          <w:tcPr>
            <w:tcW w:w="146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7658892F" w14:textId="77777777" w:rsidR="00457B6B" w:rsidRDefault="00457B6B" w:rsidP="006F14F7">
            <w:pPr>
              <w:pStyle w:val="TableHead"/>
            </w:pPr>
            <w:r>
              <w:t>Word Limit</w:t>
            </w:r>
          </w:p>
        </w:tc>
        <w:tc>
          <w:tcPr>
            <w:tcW w:w="15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D93C231" w14:textId="77777777" w:rsidR="00457B6B" w:rsidRDefault="00401EA2" w:rsidP="006F14F7">
            <w:pPr>
              <w:rPr>
                <w:b/>
                <w:bCs/>
                <w:sz w:val="28"/>
                <w:szCs w:val="28"/>
              </w:rPr>
            </w:pPr>
            <w:r>
              <w:rPr>
                <w:b/>
                <w:bCs/>
                <w:sz w:val="28"/>
                <w:szCs w:val="28"/>
              </w:rPr>
              <w:t>1,000</w:t>
            </w:r>
          </w:p>
        </w:tc>
      </w:tr>
      <w:tr w:rsidR="004109C1" w14:paraId="585C107E"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1BED9C0C" w14:textId="77777777" w:rsidR="004109C1" w:rsidRDefault="004109C1" w:rsidP="006F14F7">
            <w:pPr>
              <w:pStyle w:val="TableHead"/>
            </w:pPr>
            <w:r>
              <w:t>Subject</w:t>
            </w:r>
          </w:p>
        </w:tc>
        <w:tc>
          <w:tcPr>
            <w:tcW w:w="5642"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058848C3" w14:textId="29F40C35" w:rsidR="004109C1" w:rsidRPr="00AA493A" w:rsidRDefault="000F0A2D" w:rsidP="001D240A">
            <w:pPr>
              <w:pStyle w:val="Table"/>
            </w:pPr>
            <w:r w:rsidRPr="00AA493A">
              <w:t>I</w:t>
            </w:r>
            <w:r w:rsidR="004109C1" w:rsidRPr="00AA493A">
              <w:t xml:space="preserve">nformation and communications technology </w:t>
            </w:r>
            <w:r w:rsidRPr="00AA493A">
              <w:t>equipment</w:t>
            </w:r>
            <w:r w:rsidR="00955A6C" w:rsidRPr="00AA493A">
              <w:t>, environments</w:t>
            </w:r>
            <w:r w:rsidR="004109C1" w:rsidRPr="00AA493A">
              <w:t xml:space="preserve"> </w:t>
            </w:r>
            <w:r w:rsidR="00955A6C" w:rsidRPr="00AA493A">
              <w:t>and systems</w:t>
            </w:r>
            <w:r w:rsidR="00817749">
              <w:t xml:space="preserve"> </w:t>
            </w:r>
            <w:r w:rsidR="004109C1" w:rsidRPr="00AA493A">
              <w:t>(</w:t>
            </w:r>
            <w:r w:rsidR="001D240A" w:rsidRPr="00AA493A">
              <w:t>as set out in paragraph</w:t>
            </w:r>
            <w:r w:rsidR="001D240A">
              <w:t>s</w:t>
            </w:r>
            <w:r w:rsidR="001D240A" w:rsidRPr="00AA493A">
              <w:t xml:space="preserve"> </w:t>
            </w:r>
            <w:r w:rsidR="001A3B7B">
              <w:t>10.15-10.18 and 10.37 to 10</w:t>
            </w:r>
            <w:r w:rsidR="001D240A">
              <w:t xml:space="preserve">.42 </w:t>
            </w:r>
            <w:r w:rsidR="001D240A" w:rsidRPr="00AA493A">
              <w:t xml:space="preserve">of </w:t>
            </w:r>
            <w:r w:rsidR="001103FA">
              <w:t>Section C</w:t>
            </w:r>
            <w:r w:rsidR="001D240A" w:rsidRPr="00AA493A">
              <w:t xml:space="preserve"> of the Service Specification</w:t>
            </w:r>
            <w:r w:rsidR="004109C1" w:rsidRPr="00AA493A">
              <w:t>)</w:t>
            </w:r>
          </w:p>
        </w:tc>
      </w:tr>
      <w:tr w:rsidR="004109C1" w14:paraId="3C5FF30C"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5EF19FB1" w14:textId="77777777" w:rsidR="004109C1" w:rsidRDefault="004109C1" w:rsidP="006F14F7">
            <w:pPr>
              <w:pStyle w:val="TableHead"/>
            </w:pPr>
            <w:r>
              <w:t>Information request</w:t>
            </w:r>
          </w:p>
        </w:tc>
        <w:tc>
          <w:tcPr>
            <w:tcW w:w="5642"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6267EED7" w14:textId="0276A216" w:rsidR="00BD23E3" w:rsidRPr="00140B57" w:rsidRDefault="004109C1" w:rsidP="00C711E0">
            <w:pPr>
              <w:rPr>
                <w:sz w:val="20"/>
              </w:rPr>
            </w:pPr>
            <w:r w:rsidRPr="00140B57">
              <w:rPr>
                <w:sz w:val="20"/>
              </w:rPr>
              <w:t xml:space="preserve">Please describe how you propose to </w:t>
            </w:r>
            <w:r w:rsidR="00847D0E" w:rsidRPr="00140B57">
              <w:rPr>
                <w:sz w:val="20"/>
              </w:rPr>
              <w:t xml:space="preserve">meet </w:t>
            </w:r>
            <w:r w:rsidRPr="00140B57">
              <w:rPr>
                <w:sz w:val="20"/>
              </w:rPr>
              <w:t xml:space="preserve">the information and communication technology </w:t>
            </w:r>
            <w:r w:rsidR="00955A6C" w:rsidRPr="00140B57">
              <w:rPr>
                <w:sz w:val="20"/>
              </w:rPr>
              <w:t xml:space="preserve">equipment, environments and </w:t>
            </w:r>
            <w:r w:rsidRPr="00140B57">
              <w:rPr>
                <w:sz w:val="20"/>
              </w:rPr>
              <w:t>systems requirement (</w:t>
            </w:r>
            <w:r w:rsidR="001D240A" w:rsidRPr="00140B57">
              <w:rPr>
                <w:sz w:val="20"/>
              </w:rPr>
              <w:t xml:space="preserve">as set out in paragraphs </w:t>
            </w:r>
            <w:r w:rsidR="001A3B7B">
              <w:t xml:space="preserve">10.15-10.18 and 10.37 to 10.42 </w:t>
            </w:r>
            <w:r w:rsidR="001D240A" w:rsidRPr="00140B57">
              <w:rPr>
                <w:sz w:val="20"/>
              </w:rPr>
              <w:t xml:space="preserve">of </w:t>
            </w:r>
            <w:r w:rsidR="001103FA" w:rsidRPr="00140B57">
              <w:rPr>
                <w:sz w:val="20"/>
              </w:rPr>
              <w:t>Section C</w:t>
            </w:r>
            <w:r w:rsidR="001D240A" w:rsidRPr="00140B57">
              <w:rPr>
                <w:sz w:val="20"/>
              </w:rPr>
              <w:t xml:space="preserve"> of the Service Specification</w:t>
            </w:r>
            <w:r w:rsidRPr="00140B57">
              <w:rPr>
                <w:sz w:val="20"/>
              </w:rPr>
              <w:t>) (including a detailed description of the resources that will be made available to deliver them)</w:t>
            </w:r>
            <w:r w:rsidR="00BD23E3" w:rsidRPr="00140B57">
              <w:rPr>
                <w:sz w:val="20"/>
              </w:rPr>
              <w:t>.</w:t>
            </w:r>
          </w:p>
          <w:p w14:paraId="48429415" w14:textId="77777777" w:rsidR="00BD23E3" w:rsidRDefault="00BD23E3" w:rsidP="00C711E0">
            <w:pPr>
              <w:rPr>
                <w:sz w:val="20"/>
              </w:rPr>
            </w:pPr>
          </w:p>
          <w:p w14:paraId="3D37CBA3" w14:textId="77777777" w:rsidR="00BD23E3" w:rsidRPr="00C711E0" w:rsidRDefault="00BD23E3" w:rsidP="00C711E0">
            <w:pPr>
              <w:rPr>
                <w:sz w:val="20"/>
              </w:rPr>
            </w:pPr>
            <w:r>
              <w:rPr>
                <w:sz w:val="20"/>
              </w:rPr>
              <w:t xml:space="preserve">Describe </w:t>
            </w:r>
            <w:r w:rsidRPr="00C711E0">
              <w:rPr>
                <w:sz w:val="20"/>
              </w:rPr>
              <w:t>how your solution will manage risks (including provision of the Services to the agreed Prices)</w:t>
            </w:r>
          </w:p>
          <w:p w14:paraId="346FB42D" w14:textId="77777777" w:rsidR="004109C1" w:rsidRPr="00AA493A" w:rsidRDefault="004109C1" w:rsidP="00DC0E62">
            <w:pPr>
              <w:rPr>
                <w:sz w:val="20"/>
              </w:rPr>
            </w:pPr>
          </w:p>
        </w:tc>
      </w:tr>
      <w:tr w:rsidR="004109C1" w14:paraId="21733DB8"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2B261617" w14:textId="77777777" w:rsidR="004109C1" w:rsidRDefault="004109C1" w:rsidP="006F14F7">
            <w:pPr>
              <w:pStyle w:val="TableHead"/>
            </w:pPr>
            <w:r>
              <w:t>Criteria</w:t>
            </w:r>
          </w:p>
        </w:tc>
        <w:tc>
          <w:tcPr>
            <w:tcW w:w="564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F2A44B9" w14:textId="77777777" w:rsidR="004109C1" w:rsidRPr="00AA493A" w:rsidRDefault="004109C1" w:rsidP="006F14F7">
            <w:pPr>
              <w:pStyle w:val="Table"/>
            </w:pPr>
            <w:r w:rsidRPr="00AA493A">
              <w:t>The Tenderer response shows that the Tenderer has:</w:t>
            </w:r>
          </w:p>
          <w:p w14:paraId="439B5B47" w14:textId="77777777" w:rsidR="002C7323" w:rsidRPr="00AA493A" w:rsidRDefault="004109C1" w:rsidP="00926DB6">
            <w:pPr>
              <w:pStyle w:val="Table"/>
              <w:numPr>
                <w:ilvl w:val="0"/>
                <w:numId w:val="108"/>
              </w:numPr>
              <w:suppressAutoHyphens/>
              <w:adjustRightInd/>
              <w:spacing w:before="120" w:after="0"/>
              <w:ind w:left="357" w:hanging="357"/>
            </w:pPr>
            <w:r w:rsidRPr="00AA493A">
              <w:t xml:space="preserve">addressed the information and communication technology systems requirements </w:t>
            </w:r>
            <w:r w:rsidR="002C7323" w:rsidRPr="00AA493A">
              <w:t>relating to:</w:t>
            </w:r>
          </w:p>
          <w:p w14:paraId="541E9953" w14:textId="31C14B31" w:rsidR="004109C1" w:rsidRPr="00AA493A" w:rsidRDefault="002C7323" w:rsidP="00926DB6">
            <w:pPr>
              <w:pStyle w:val="Table"/>
              <w:numPr>
                <w:ilvl w:val="0"/>
                <w:numId w:val="108"/>
              </w:numPr>
              <w:suppressAutoHyphens/>
              <w:adjustRightInd/>
              <w:spacing w:before="120" w:after="0"/>
              <w:ind w:left="357" w:hanging="357"/>
            </w:pPr>
            <w:r w:rsidRPr="00AA493A">
              <w:t xml:space="preserve">provision </w:t>
            </w:r>
            <w:r w:rsidR="003C57E2" w:rsidRPr="00AA493A">
              <w:t xml:space="preserve">and management </w:t>
            </w:r>
            <w:r w:rsidRPr="00AA493A">
              <w:t>of equipment</w:t>
            </w:r>
            <w:r w:rsidR="003C57E2" w:rsidRPr="00AA493A">
              <w:t xml:space="preserve"> </w:t>
            </w:r>
            <w:r w:rsidR="004109C1" w:rsidRPr="00AA493A">
              <w:t xml:space="preserve">as set out in </w:t>
            </w:r>
            <w:r w:rsidR="001D240A" w:rsidRPr="00AA493A">
              <w:t>as set out in paragraph</w:t>
            </w:r>
            <w:r w:rsidR="001D240A">
              <w:t>s</w:t>
            </w:r>
            <w:r w:rsidR="001D240A" w:rsidRPr="00AA493A">
              <w:t xml:space="preserve"> </w:t>
            </w:r>
            <w:r w:rsidR="001A3B7B">
              <w:t xml:space="preserve">10.15-10.18 and 10.37 to 10.42 </w:t>
            </w:r>
            <w:r w:rsidR="001D240A" w:rsidRPr="00AA493A">
              <w:t xml:space="preserve">of </w:t>
            </w:r>
            <w:r w:rsidR="001103FA">
              <w:t>Section C</w:t>
            </w:r>
            <w:r w:rsidR="001D240A" w:rsidRPr="00AA493A">
              <w:t xml:space="preserve"> of the Service Specification</w:t>
            </w:r>
            <w:r w:rsidR="001D240A" w:rsidRPr="00AA493A" w:rsidDel="001D240A">
              <w:t xml:space="preserve"> </w:t>
            </w:r>
            <w:r w:rsidR="004109C1" w:rsidRPr="00AA493A">
              <w:t>assigned suitably qualified and experienced resources for service delivery of the information and communication technology systems</w:t>
            </w:r>
          </w:p>
          <w:p w14:paraId="34ECF35F" w14:textId="44318DC0" w:rsidR="004109C1" w:rsidRPr="00AA493A" w:rsidRDefault="004109C1" w:rsidP="00926DB6">
            <w:pPr>
              <w:pStyle w:val="Table"/>
              <w:numPr>
                <w:ilvl w:val="0"/>
                <w:numId w:val="108"/>
              </w:numPr>
              <w:suppressAutoHyphens/>
              <w:adjustRightInd/>
              <w:spacing w:before="120" w:after="0"/>
              <w:ind w:left="357" w:hanging="357"/>
            </w:pPr>
            <w:r w:rsidRPr="00AA493A">
              <w:t>documented clearly the appropriate management arrangements of these resources</w:t>
            </w:r>
          </w:p>
          <w:p w14:paraId="014164C6" w14:textId="77777777" w:rsidR="004109C1" w:rsidRPr="00AA493A" w:rsidRDefault="004109C1" w:rsidP="00926DB6">
            <w:pPr>
              <w:pStyle w:val="Table"/>
              <w:numPr>
                <w:ilvl w:val="0"/>
                <w:numId w:val="108"/>
              </w:numPr>
              <w:suppressAutoHyphens/>
              <w:adjustRightInd/>
              <w:spacing w:before="120" w:after="0"/>
              <w:ind w:left="357" w:hanging="357"/>
            </w:pPr>
            <w:r w:rsidRPr="00AA493A">
              <w:t>demonstrated that it has a relevant risk management regime that monitors, measures and can manage appropriately risks associated with the information and communication technology systems.</w:t>
            </w:r>
          </w:p>
          <w:p w14:paraId="44C3AA90" w14:textId="77777777" w:rsidR="004109C1" w:rsidRPr="00AA493A" w:rsidRDefault="004109C1" w:rsidP="006F14F7">
            <w:pPr>
              <w:pStyle w:val="Table"/>
            </w:pPr>
          </w:p>
        </w:tc>
      </w:tr>
    </w:tbl>
    <w:p w14:paraId="5D136DE5" w14:textId="77777777" w:rsidR="00457B6B" w:rsidRDefault="00457B6B" w:rsidP="0014208C">
      <w:pPr>
        <w:pStyle w:val="Textindent"/>
      </w:pPr>
    </w:p>
    <w:tbl>
      <w:tblPr>
        <w:tblW w:w="9348" w:type="dxa"/>
        <w:tblInd w:w="108" w:type="dxa"/>
        <w:tblCellMar>
          <w:left w:w="10" w:type="dxa"/>
          <w:right w:w="10" w:type="dxa"/>
        </w:tblCellMar>
        <w:tblLook w:val="0000" w:firstRow="0" w:lastRow="0" w:firstColumn="0" w:lastColumn="0" w:noHBand="0" w:noVBand="0"/>
      </w:tblPr>
      <w:tblGrid>
        <w:gridCol w:w="9348"/>
      </w:tblGrid>
      <w:tr w:rsidR="00457B6B" w14:paraId="344C32A2" w14:textId="77777777" w:rsidTr="00B256BE">
        <w:trPr>
          <w:trHeight w:val="83"/>
        </w:trPr>
        <w:tc>
          <w:tcPr>
            <w:tcW w:w="9348" w:type="dxa"/>
            <w:tcBorders>
              <w:top w:val="single" w:sz="12" w:space="0" w:color="000000"/>
              <w:left w:val="single" w:sz="12" w:space="0" w:color="000000"/>
              <w:bottom w:val="single" w:sz="12" w:space="0" w:color="000000"/>
              <w:right w:val="single" w:sz="12" w:space="0" w:color="000000"/>
            </w:tcBorders>
            <w:shd w:val="clear" w:color="auto" w:fill="F3F3F3"/>
            <w:tcMar>
              <w:top w:w="0" w:type="dxa"/>
              <w:left w:w="108" w:type="dxa"/>
              <w:bottom w:w="0" w:type="dxa"/>
              <w:right w:w="108" w:type="dxa"/>
            </w:tcMar>
            <w:vAlign w:val="center"/>
          </w:tcPr>
          <w:p w14:paraId="4D6BD0EB" w14:textId="77777777" w:rsidR="00457B6B" w:rsidRDefault="00457B6B" w:rsidP="006F14F7">
            <w:pPr>
              <w:pStyle w:val="TableHead"/>
            </w:pPr>
            <w:r>
              <w:t xml:space="preserve">Tenderer Response </w:t>
            </w:r>
          </w:p>
          <w:p w14:paraId="3C3AA256" w14:textId="77777777" w:rsidR="00457B6B" w:rsidRDefault="00457B6B" w:rsidP="006F14F7">
            <w:pPr>
              <w:tabs>
                <w:tab w:val="left" w:pos="0"/>
                <w:tab w:val="left" w:pos="588"/>
                <w:tab w:val="left" w:pos="720"/>
              </w:tabs>
            </w:pPr>
            <w:r>
              <w:rPr>
                <w:color w:val="0000FF"/>
                <w:sz w:val="20"/>
              </w:rPr>
              <w:t>Insert response here</w:t>
            </w:r>
          </w:p>
          <w:p w14:paraId="3072845A" w14:textId="77777777" w:rsidR="00457B6B" w:rsidRDefault="00457B6B" w:rsidP="006F14F7">
            <w:pPr>
              <w:pStyle w:val="TableHead"/>
            </w:pPr>
          </w:p>
        </w:tc>
      </w:tr>
    </w:tbl>
    <w:p w14:paraId="6A3F44B2" w14:textId="77777777" w:rsidR="00457B6B" w:rsidRDefault="00457B6B" w:rsidP="0014208C">
      <w:pPr>
        <w:pStyle w:val="Textindent"/>
      </w:pPr>
    </w:p>
    <w:p w14:paraId="183B4452" w14:textId="77777777" w:rsidR="00457B6B" w:rsidRDefault="00457B6B" w:rsidP="00B256BE">
      <w:pPr>
        <w:pStyle w:val="REsp"/>
        <w:ind w:left="0"/>
        <w:rPr>
          <w:color w:val="0070C0"/>
          <w:u w:val="single"/>
        </w:rPr>
      </w:pPr>
      <w:r>
        <w:rPr>
          <w:color w:val="0070C0"/>
          <w:u w:val="single"/>
        </w:rPr>
        <w:t>Guidance to Tenderers:</w:t>
      </w:r>
    </w:p>
    <w:p w14:paraId="34B8C798" w14:textId="4050A723" w:rsidR="00457B6B" w:rsidRDefault="00457B6B" w:rsidP="00B256BE">
      <w:r>
        <w:rPr>
          <w:i/>
          <w:color w:val="0070C0"/>
        </w:rPr>
        <w:t xml:space="preserve">Tenderers should respond directly to the information request above in the context of describing how they intends to fulfil the requirements of the Service Specification and read the guidance provided in Part A, Section 3, Paragraph </w:t>
      </w:r>
      <w:r w:rsidR="002B3BC9">
        <w:rPr>
          <w:i/>
          <w:color w:val="0070C0"/>
        </w:rPr>
        <w:t xml:space="preserve">5 </w:t>
      </w:r>
      <w:r>
        <w:rPr>
          <w:i/>
          <w:color w:val="0070C0"/>
        </w:rPr>
        <w:t xml:space="preserve">of the Invitation to Tender.  </w:t>
      </w:r>
    </w:p>
    <w:p w14:paraId="2FCDE8D6" w14:textId="77777777" w:rsidR="00457B6B" w:rsidRDefault="00457B6B" w:rsidP="00457B6B">
      <w:pPr>
        <w:pageBreakBefore/>
      </w:pPr>
    </w:p>
    <w:tbl>
      <w:tblPr>
        <w:tblW w:w="9180" w:type="dxa"/>
        <w:tblInd w:w="108" w:type="dxa"/>
        <w:tblCellMar>
          <w:left w:w="10" w:type="dxa"/>
          <w:right w:w="10" w:type="dxa"/>
        </w:tblCellMar>
        <w:tblLook w:val="0000" w:firstRow="0" w:lastRow="0" w:firstColumn="0" w:lastColumn="0" w:noHBand="0" w:noVBand="0"/>
      </w:tblPr>
      <w:tblGrid>
        <w:gridCol w:w="2342"/>
        <w:gridCol w:w="1196"/>
        <w:gridCol w:w="1449"/>
        <w:gridCol w:w="1188"/>
        <w:gridCol w:w="1466"/>
        <w:gridCol w:w="1539"/>
      </w:tblGrid>
      <w:tr w:rsidR="00457B6B" w14:paraId="248B2018" w14:textId="77777777" w:rsidTr="00CD472D">
        <w:trPr>
          <w:trHeight w:val="525"/>
        </w:trPr>
        <w:tc>
          <w:tcPr>
            <w:tcW w:w="2342"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096A32B0" w14:textId="77777777" w:rsidR="00457B6B" w:rsidRDefault="00457B6B" w:rsidP="006F14F7">
            <w:pPr>
              <w:pStyle w:val="TableHead"/>
            </w:pPr>
            <w:r>
              <w:t>Question</w:t>
            </w:r>
          </w:p>
        </w:tc>
        <w:tc>
          <w:tcPr>
            <w:tcW w:w="11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A272E5A" w14:textId="7128B67A" w:rsidR="00457B6B" w:rsidRDefault="007906A9" w:rsidP="006F14F7">
            <w:pPr>
              <w:rPr>
                <w:sz w:val="28"/>
                <w:szCs w:val="28"/>
              </w:rPr>
            </w:pPr>
            <w:r>
              <w:rPr>
                <w:sz w:val="28"/>
                <w:szCs w:val="28"/>
              </w:rPr>
              <w:t>B</w:t>
            </w:r>
            <w:r w:rsidR="00457B6B">
              <w:rPr>
                <w:sz w:val="28"/>
                <w:szCs w:val="28"/>
              </w:rPr>
              <w:t>.</w:t>
            </w:r>
            <w:r w:rsidR="00251EA1">
              <w:rPr>
                <w:sz w:val="28"/>
                <w:szCs w:val="28"/>
              </w:rPr>
              <w:t>9</w:t>
            </w:r>
          </w:p>
        </w:tc>
        <w:tc>
          <w:tcPr>
            <w:tcW w:w="144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5C2A172C" w14:textId="77777777" w:rsidR="00457B6B" w:rsidRDefault="00457B6B" w:rsidP="006F14F7">
            <w:pPr>
              <w:pStyle w:val="TableHead"/>
            </w:pPr>
            <w:r>
              <w:t>Weight</w:t>
            </w:r>
          </w:p>
        </w:tc>
        <w:tc>
          <w:tcPr>
            <w:tcW w:w="11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5C7E313" w14:textId="77777777" w:rsidR="00457B6B" w:rsidRDefault="00771542" w:rsidP="006F14F7">
            <w:pPr>
              <w:jc w:val="center"/>
              <w:rPr>
                <w:b/>
                <w:bCs/>
                <w:sz w:val="28"/>
                <w:szCs w:val="28"/>
              </w:rPr>
            </w:pPr>
            <w:r>
              <w:rPr>
                <w:b/>
                <w:bCs/>
                <w:sz w:val="28"/>
                <w:szCs w:val="28"/>
              </w:rPr>
              <w:t>4</w:t>
            </w:r>
          </w:p>
        </w:tc>
        <w:tc>
          <w:tcPr>
            <w:tcW w:w="146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705F45E9" w14:textId="77777777" w:rsidR="00457B6B" w:rsidRDefault="00457B6B" w:rsidP="006F14F7">
            <w:pPr>
              <w:pStyle w:val="TableHead"/>
            </w:pPr>
            <w:r>
              <w:t>Word Limit</w:t>
            </w:r>
          </w:p>
        </w:tc>
        <w:tc>
          <w:tcPr>
            <w:tcW w:w="15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209FF12" w14:textId="77777777" w:rsidR="00457B6B" w:rsidRDefault="00457B6B" w:rsidP="00401EA2">
            <w:pPr>
              <w:rPr>
                <w:b/>
                <w:bCs/>
                <w:sz w:val="28"/>
                <w:szCs w:val="28"/>
              </w:rPr>
            </w:pPr>
            <w:r>
              <w:rPr>
                <w:b/>
                <w:bCs/>
                <w:sz w:val="28"/>
                <w:szCs w:val="28"/>
              </w:rPr>
              <w:t>1</w:t>
            </w:r>
            <w:r w:rsidR="00401EA2">
              <w:rPr>
                <w:b/>
                <w:bCs/>
                <w:sz w:val="28"/>
                <w:szCs w:val="28"/>
              </w:rPr>
              <w:t>,000</w:t>
            </w:r>
          </w:p>
        </w:tc>
      </w:tr>
      <w:tr w:rsidR="004109C1" w14:paraId="420C0721"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085B084C" w14:textId="77777777" w:rsidR="004109C1" w:rsidRDefault="004109C1" w:rsidP="006F14F7">
            <w:pPr>
              <w:pStyle w:val="TableHead"/>
            </w:pPr>
            <w:r>
              <w:t>Subject</w:t>
            </w:r>
          </w:p>
        </w:tc>
        <w:tc>
          <w:tcPr>
            <w:tcW w:w="5642"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2759FB57" w14:textId="30AE7E1D" w:rsidR="004109C1" w:rsidRPr="00140B57" w:rsidRDefault="000F0A2D" w:rsidP="00E22F57">
            <w:pPr>
              <w:rPr>
                <w:sz w:val="20"/>
              </w:rPr>
            </w:pPr>
            <w:r w:rsidRPr="00140B57">
              <w:rPr>
                <w:sz w:val="20"/>
              </w:rPr>
              <w:t>C</w:t>
            </w:r>
            <w:r w:rsidR="004109C1" w:rsidRPr="00140B57">
              <w:rPr>
                <w:sz w:val="20"/>
              </w:rPr>
              <w:t xml:space="preserve">ommunications </w:t>
            </w:r>
            <w:r w:rsidR="00C96206" w:rsidRPr="00140B57">
              <w:rPr>
                <w:sz w:val="20"/>
              </w:rPr>
              <w:t>p</w:t>
            </w:r>
            <w:r w:rsidRPr="00140B57">
              <w:rPr>
                <w:sz w:val="20"/>
              </w:rPr>
              <w:t>lan</w:t>
            </w:r>
            <w:r w:rsidR="004109C1" w:rsidRPr="00140B57">
              <w:rPr>
                <w:sz w:val="20"/>
              </w:rPr>
              <w:t xml:space="preserve"> (</w:t>
            </w:r>
            <w:r w:rsidR="00E22F57" w:rsidRPr="00140B57">
              <w:rPr>
                <w:sz w:val="20"/>
              </w:rPr>
              <w:t>as se</w:t>
            </w:r>
            <w:r w:rsidR="00545B8B">
              <w:rPr>
                <w:sz w:val="20"/>
              </w:rPr>
              <w:t>t out in paragraphs 10.53 to 10.56 and 10.66 to 10.</w:t>
            </w:r>
            <w:r w:rsidR="00E22F57" w:rsidRPr="00140B57">
              <w:rPr>
                <w:sz w:val="20"/>
              </w:rPr>
              <w:t>81</w:t>
            </w:r>
            <w:r w:rsidR="00545B8B">
              <w:rPr>
                <w:sz w:val="20"/>
              </w:rPr>
              <w:t xml:space="preserve"> </w:t>
            </w:r>
            <w:r w:rsidR="00E22F57" w:rsidRPr="00140B57">
              <w:rPr>
                <w:sz w:val="20"/>
              </w:rPr>
              <w:t xml:space="preserve">of </w:t>
            </w:r>
            <w:r w:rsidR="001103FA" w:rsidRPr="00140B57">
              <w:rPr>
                <w:sz w:val="20"/>
              </w:rPr>
              <w:t>Section C</w:t>
            </w:r>
            <w:r w:rsidR="00E22F57" w:rsidRPr="00140B57">
              <w:rPr>
                <w:sz w:val="20"/>
              </w:rPr>
              <w:t xml:space="preserve"> of the Service Specification</w:t>
            </w:r>
            <w:r w:rsidR="004109C1" w:rsidRPr="00140B57">
              <w:rPr>
                <w:sz w:val="20"/>
              </w:rPr>
              <w:t>)</w:t>
            </w:r>
          </w:p>
        </w:tc>
      </w:tr>
      <w:tr w:rsidR="004109C1" w14:paraId="273F49AC"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627A649D" w14:textId="77777777" w:rsidR="004109C1" w:rsidRDefault="004109C1" w:rsidP="006F14F7">
            <w:pPr>
              <w:pStyle w:val="TableHead"/>
            </w:pPr>
            <w:r>
              <w:t>Information request</w:t>
            </w:r>
          </w:p>
        </w:tc>
        <w:tc>
          <w:tcPr>
            <w:tcW w:w="5642"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35FC330D" w14:textId="02CF6E83" w:rsidR="004109C1" w:rsidRPr="00140B57" w:rsidRDefault="00847D0E" w:rsidP="006F14F7">
            <w:pPr>
              <w:rPr>
                <w:sz w:val="20"/>
              </w:rPr>
            </w:pPr>
            <w:r w:rsidRPr="00140B57">
              <w:rPr>
                <w:sz w:val="20"/>
              </w:rPr>
              <w:t xml:space="preserve">Please describe how you propose to </w:t>
            </w:r>
            <w:r w:rsidR="004109C1" w:rsidRPr="00140B57">
              <w:rPr>
                <w:sz w:val="20"/>
              </w:rPr>
              <w:t xml:space="preserve">meet the communication requirements of </w:t>
            </w:r>
            <w:r w:rsidR="009968F2" w:rsidRPr="00140B57">
              <w:rPr>
                <w:sz w:val="20"/>
              </w:rPr>
              <w:t xml:space="preserve">as set out in paragraphs </w:t>
            </w:r>
            <w:r w:rsidR="00545B8B">
              <w:rPr>
                <w:sz w:val="20"/>
              </w:rPr>
              <w:t>10.53 to 10.56 and 10.66 to 10.</w:t>
            </w:r>
            <w:r w:rsidR="00545B8B" w:rsidRPr="00140B57">
              <w:rPr>
                <w:sz w:val="20"/>
              </w:rPr>
              <w:t>81</w:t>
            </w:r>
            <w:r w:rsidR="00545B8B">
              <w:rPr>
                <w:sz w:val="20"/>
              </w:rPr>
              <w:t xml:space="preserve"> </w:t>
            </w:r>
            <w:r w:rsidR="001103FA" w:rsidRPr="00140B57">
              <w:rPr>
                <w:sz w:val="20"/>
              </w:rPr>
              <w:t>Section C</w:t>
            </w:r>
            <w:r w:rsidR="009968F2" w:rsidRPr="00140B57">
              <w:rPr>
                <w:sz w:val="20"/>
              </w:rPr>
              <w:t xml:space="preserve"> of the Service Specification</w:t>
            </w:r>
            <w:r w:rsidR="004109C1" w:rsidRPr="00140B57">
              <w:rPr>
                <w:sz w:val="20"/>
              </w:rPr>
              <w:t>.</w:t>
            </w:r>
          </w:p>
        </w:tc>
      </w:tr>
      <w:tr w:rsidR="004109C1" w14:paraId="0AFDC013"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74B76A8D" w14:textId="77777777" w:rsidR="004109C1" w:rsidRDefault="004109C1" w:rsidP="006F14F7">
            <w:pPr>
              <w:pStyle w:val="TableHead"/>
            </w:pPr>
            <w:r>
              <w:t>Criteria</w:t>
            </w:r>
          </w:p>
        </w:tc>
        <w:tc>
          <w:tcPr>
            <w:tcW w:w="564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B7F91AB" w14:textId="77777777" w:rsidR="004109C1" w:rsidRPr="00AA493A" w:rsidRDefault="004109C1" w:rsidP="006F14F7">
            <w:pPr>
              <w:pStyle w:val="Table"/>
            </w:pPr>
            <w:r w:rsidRPr="00AA493A">
              <w:t>The Tenderer response shows that the Tenderer:</w:t>
            </w:r>
          </w:p>
          <w:p w14:paraId="28042AB5" w14:textId="0622AAA4" w:rsidR="004109C1" w:rsidRPr="00AA493A" w:rsidRDefault="004109C1" w:rsidP="00926DB6">
            <w:pPr>
              <w:pStyle w:val="Table"/>
              <w:numPr>
                <w:ilvl w:val="0"/>
                <w:numId w:val="109"/>
              </w:numPr>
              <w:suppressAutoHyphens/>
              <w:adjustRightInd/>
              <w:spacing w:before="120" w:after="0"/>
              <w:ind w:left="357" w:hanging="357"/>
            </w:pPr>
            <w:r w:rsidRPr="00AA493A">
              <w:t xml:space="preserve">has addressed the requirements in paragraph </w:t>
            </w:r>
            <w:r w:rsidR="00E22F57" w:rsidRPr="00AA493A">
              <w:t>as set out in paragraph</w:t>
            </w:r>
            <w:r w:rsidR="00E22F57">
              <w:t>s</w:t>
            </w:r>
            <w:r w:rsidR="00E22F57" w:rsidRPr="00AA493A">
              <w:t xml:space="preserve"> </w:t>
            </w:r>
            <w:r w:rsidR="00545B8B">
              <w:t>10.53 to 10.56 and 10.66 to 10.</w:t>
            </w:r>
            <w:r w:rsidR="00545B8B" w:rsidRPr="00140B57">
              <w:t>81</w:t>
            </w:r>
            <w:r w:rsidR="00545B8B">
              <w:t xml:space="preserve"> of </w:t>
            </w:r>
            <w:r w:rsidR="001103FA">
              <w:t>Section C</w:t>
            </w:r>
            <w:r w:rsidR="00E22F57" w:rsidRPr="00AA493A">
              <w:t xml:space="preserve"> of the Service Specification</w:t>
            </w:r>
            <w:r w:rsidRPr="00AA493A">
              <w:t>;</w:t>
            </w:r>
          </w:p>
          <w:p w14:paraId="42E73693" w14:textId="77777777" w:rsidR="004109C1" w:rsidRPr="00AA493A" w:rsidRDefault="004109C1" w:rsidP="00926DB6">
            <w:pPr>
              <w:pStyle w:val="Table"/>
              <w:numPr>
                <w:ilvl w:val="0"/>
                <w:numId w:val="109"/>
              </w:numPr>
              <w:suppressAutoHyphens/>
              <w:adjustRightInd/>
              <w:spacing w:before="120" w:after="0"/>
              <w:ind w:left="357" w:hanging="357"/>
            </w:pPr>
            <w:r w:rsidRPr="00AA493A">
              <w:t xml:space="preserve">has proposed appropriate means of communications and staff’s </w:t>
            </w:r>
            <w:r w:rsidR="00CE6322">
              <w:t xml:space="preserve">associated </w:t>
            </w:r>
            <w:r w:rsidRPr="00AA493A">
              <w:t>responsibilities</w:t>
            </w:r>
          </w:p>
          <w:p w14:paraId="3B25708E" w14:textId="710ACDC5" w:rsidR="004109C1" w:rsidRPr="00AA493A" w:rsidRDefault="004109C1" w:rsidP="00926DB6">
            <w:pPr>
              <w:pStyle w:val="Table"/>
              <w:numPr>
                <w:ilvl w:val="0"/>
                <w:numId w:val="109"/>
              </w:numPr>
              <w:suppressAutoHyphens/>
              <w:adjustRightInd/>
              <w:spacing w:before="120" w:after="0"/>
              <w:ind w:left="357" w:hanging="357"/>
            </w:pPr>
            <w:r w:rsidRPr="00AA493A">
              <w:t xml:space="preserve">has identified the relevant HRA </w:t>
            </w:r>
            <w:r w:rsidR="003D5F37">
              <w:rPr>
                <w:rFonts w:cs="Arial"/>
              </w:rPr>
              <w:t>Research Systems</w:t>
            </w:r>
            <w:r w:rsidRPr="00AA493A">
              <w:t xml:space="preserve"> Stakeholder</w:t>
            </w:r>
            <w:r w:rsidR="00973C24">
              <w:t xml:space="preserve"> types</w:t>
            </w:r>
            <w:r w:rsidR="00CE6322">
              <w:t xml:space="preserve"> and</w:t>
            </w:r>
            <w:r w:rsidRPr="00AA493A">
              <w:t xml:space="preserve"> provid</w:t>
            </w:r>
            <w:r w:rsidR="00CE6322">
              <w:t>ed</w:t>
            </w:r>
            <w:r w:rsidRPr="00AA493A">
              <w:t xml:space="preserve"> analysis of their interrelationships</w:t>
            </w:r>
          </w:p>
          <w:p w14:paraId="265BD88C" w14:textId="77777777" w:rsidR="004109C1" w:rsidRPr="00AA493A" w:rsidRDefault="004109C1" w:rsidP="00926DB6">
            <w:pPr>
              <w:pStyle w:val="Table"/>
              <w:numPr>
                <w:ilvl w:val="0"/>
                <w:numId w:val="109"/>
              </w:numPr>
              <w:suppressAutoHyphens/>
              <w:adjustRightInd/>
              <w:spacing w:before="120" w:after="0"/>
              <w:ind w:left="357" w:hanging="357"/>
            </w:pPr>
            <w:r w:rsidRPr="00AA493A">
              <w:t>understands the challenges in ensuring clear, timely and appropriate communications</w:t>
            </w:r>
          </w:p>
          <w:p w14:paraId="2C8F27FC" w14:textId="77777777" w:rsidR="004109C1" w:rsidRPr="00AA493A" w:rsidRDefault="004109C1" w:rsidP="006F14F7">
            <w:pPr>
              <w:pStyle w:val="Table"/>
              <w:spacing w:before="20" w:after="20"/>
              <w:ind w:left="720"/>
              <w:rPr>
                <w:i/>
                <w:iCs/>
              </w:rPr>
            </w:pPr>
          </w:p>
        </w:tc>
      </w:tr>
    </w:tbl>
    <w:p w14:paraId="43BE3DFE" w14:textId="77777777" w:rsidR="00457B6B" w:rsidRDefault="00457B6B" w:rsidP="0014208C">
      <w:pPr>
        <w:pStyle w:val="Textindent"/>
      </w:pPr>
    </w:p>
    <w:tbl>
      <w:tblPr>
        <w:tblW w:w="9348" w:type="dxa"/>
        <w:tblInd w:w="108" w:type="dxa"/>
        <w:tblCellMar>
          <w:left w:w="10" w:type="dxa"/>
          <w:right w:w="10" w:type="dxa"/>
        </w:tblCellMar>
        <w:tblLook w:val="0000" w:firstRow="0" w:lastRow="0" w:firstColumn="0" w:lastColumn="0" w:noHBand="0" w:noVBand="0"/>
      </w:tblPr>
      <w:tblGrid>
        <w:gridCol w:w="9348"/>
      </w:tblGrid>
      <w:tr w:rsidR="00457B6B" w14:paraId="5B6D09E9" w14:textId="77777777" w:rsidTr="00B256BE">
        <w:trPr>
          <w:trHeight w:val="83"/>
        </w:trPr>
        <w:tc>
          <w:tcPr>
            <w:tcW w:w="9348" w:type="dxa"/>
            <w:tcBorders>
              <w:top w:val="single" w:sz="12" w:space="0" w:color="000000"/>
              <w:left w:val="single" w:sz="12" w:space="0" w:color="000000"/>
              <w:bottom w:val="single" w:sz="12" w:space="0" w:color="000000"/>
              <w:right w:val="single" w:sz="12" w:space="0" w:color="000000"/>
            </w:tcBorders>
            <w:shd w:val="clear" w:color="auto" w:fill="F3F3F3"/>
            <w:tcMar>
              <w:top w:w="0" w:type="dxa"/>
              <w:left w:w="108" w:type="dxa"/>
              <w:bottom w:w="0" w:type="dxa"/>
              <w:right w:w="108" w:type="dxa"/>
            </w:tcMar>
            <w:vAlign w:val="center"/>
          </w:tcPr>
          <w:p w14:paraId="745D0FBD" w14:textId="77777777" w:rsidR="00457B6B" w:rsidRDefault="00457B6B" w:rsidP="00B256BE">
            <w:pPr>
              <w:pStyle w:val="TableHead"/>
              <w:ind w:left="0"/>
            </w:pPr>
            <w:r>
              <w:t xml:space="preserve">Tenderer Response </w:t>
            </w:r>
          </w:p>
          <w:p w14:paraId="3131B707" w14:textId="77777777" w:rsidR="00457B6B" w:rsidRDefault="00457B6B" w:rsidP="006F14F7">
            <w:pPr>
              <w:tabs>
                <w:tab w:val="left" w:pos="0"/>
                <w:tab w:val="left" w:pos="588"/>
                <w:tab w:val="left" w:pos="720"/>
              </w:tabs>
            </w:pPr>
            <w:r>
              <w:rPr>
                <w:color w:val="0000FF"/>
                <w:sz w:val="20"/>
              </w:rPr>
              <w:t>Insert response here</w:t>
            </w:r>
          </w:p>
          <w:p w14:paraId="5B475AA3" w14:textId="77777777" w:rsidR="00457B6B" w:rsidRDefault="00457B6B" w:rsidP="006F14F7">
            <w:pPr>
              <w:pStyle w:val="TableHead"/>
            </w:pPr>
          </w:p>
        </w:tc>
      </w:tr>
    </w:tbl>
    <w:p w14:paraId="012222AA" w14:textId="77777777" w:rsidR="00457B6B" w:rsidRDefault="00457B6B" w:rsidP="0014208C">
      <w:pPr>
        <w:pStyle w:val="Textindent"/>
      </w:pPr>
    </w:p>
    <w:p w14:paraId="15988045" w14:textId="77777777" w:rsidR="00457B6B" w:rsidRDefault="00457B6B" w:rsidP="00B256BE">
      <w:pPr>
        <w:pStyle w:val="REsp"/>
        <w:ind w:left="0"/>
        <w:rPr>
          <w:u w:val="single"/>
        </w:rPr>
      </w:pPr>
      <w:r>
        <w:rPr>
          <w:u w:val="single"/>
        </w:rPr>
        <w:t>Guidance to Tenderers:</w:t>
      </w:r>
    </w:p>
    <w:p w14:paraId="167D8680" w14:textId="28F66668" w:rsidR="00457B6B" w:rsidRDefault="00457B6B" w:rsidP="00B256BE">
      <w:pPr>
        <w:pStyle w:val="REsp"/>
        <w:ind w:left="0"/>
      </w:pPr>
      <w:r>
        <w:t xml:space="preserve">Tenderers should respond directly to the information request above in the context of describing how they intends to fulfil the requirements of the Service Specification and read the guidance provided in Part A, Section 3, Paragraph </w:t>
      </w:r>
      <w:r w:rsidR="002B3BC9">
        <w:t xml:space="preserve">5 </w:t>
      </w:r>
      <w:r>
        <w:t xml:space="preserve">of the Invitation to Tender.  </w:t>
      </w:r>
    </w:p>
    <w:p w14:paraId="0142D911" w14:textId="77777777" w:rsidR="00457B6B" w:rsidRDefault="00457B6B" w:rsidP="00457B6B">
      <w:pPr>
        <w:pageBreakBefore/>
      </w:pPr>
    </w:p>
    <w:tbl>
      <w:tblPr>
        <w:tblW w:w="9180" w:type="dxa"/>
        <w:tblInd w:w="108" w:type="dxa"/>
        <w:tblCellMar>
          <w:left w:w="10" w:type="dxa"/>
          <w:right w:w="10" w:type="dxa"/>
        </w:tblCellMar>
        <w:tblLook w:val="0000" w:firstRow="0" w:lastRow="0" w:firstColumn="0" w:lastColumn="0" w:noHBand="0" w:noVBand="0"/>
      </w:tblPr>
      <w:tblGrid>
        <w:gridCol w:w="2342"/>
        <w:gridCol w:w="1196"/>
        <w:gridCol w:w="1449"/>
        <w:gridCol w:w="1188"/>
        <w:gridCol w:w="1466"/>
        <w:gridCol w:w="1539"/>
      </w:tblGrid>
      <w:tr w:rsidR="00457B6B" w14:paraId="52764151" w14:textId="77777777" w:rsidTr="00CD472D">
        <w:trPr>
          <w:trHeight w:val="525"/>
        </w:trPr>
        <w:tc>
          <w:tcPr>
            <w:tcW w:w="2342"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7C8E1B9E" w14:textId="77777777" w:rsidR="00457B6B" w:rsidRDefault="00457B6B" w:rsidP="006F14F7">
            <w:pPr>
              <w:pStyle w:val="TableHead"/>
            </w:pPr>
            <w:r>
              <w:t>Question</w:t>
            </w:r>
          </w:p>
        </w:tc>
        <w:tc>
          <w:tcPr>
            <w:tcW w:w="11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2C67050" w14:textId="0FC361C0" w:rsidR="00457B6B" w:rsidRDefault="007906A9" w:rsidP="006F14F7">
            <w:pPr>
              <w:rPr>
                <w:sz w:val="28"/>
                <w:szCs w:val="28"/>
              </w:rPr>
            </w:pPr>
            <w:r>
              <w:rPr>
                <w:sz w:val="28"/>
                <w:szCs w:val="28"/>
              </w:rPr>
              <w:t>B</w:t>
            </w:r>
            <w:r w:rsidR="00457B6B">
              <w:rPr>
                <w:sz w:val="28"/>
                <w:szCs w:val="28"/>
              </w:rPr>
              <w:t>.1</w:t>
            </w:r>
            <w:r w:rsidR="00251EA1">
              <w:rPr>
                <w:sz w:val="28"/>
                <w:szCs w:val="28"/>
              </w:rPr>
              <w:t>0</w:t>
            </w:r>
          </w:p>
        </w:tc>
        <w:tc>
          <w:tcPr>
            <w:tcW w:w="144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41CF9271" w14:textId="77777777" w:rsidR="00457B6B" w:rsidRDefault="00457B6B" w:rsidP="006F14F7">
            <w:pPr>
              <w:pStyle w:val="TableHead"/>
            </w:pPr>
            <w:r>
              <w:t>Weight</w:t>
            </w:r>
          </w:p>
        </w:tc>
        <w:tc>
          <w:tcPr>
            <w:tcW w:w="11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331C9BF" w14:textId="5589BE8B" w:rsidR="00457B6B" w:rsidRDefault="00461297" w:rsidP="006F14F7">
            <w:pPr>
              <w:jc w:val="center"/>
              <w:rPr>
                <w:b/>
                <w:bCs/>
                <w:sz w:val="28"/>
                <w:szCs w:val="28"/>
              </w:rPr>
            </w:pPr>
            <w:r>
              <w:rPr>
                <w:b/>
                <w:bCs/>
                <w:sz w:val="28"/>
                <w:szCs w:val="28"/>
              </w:rPr>
              <w:t>5</w:t>
            </w:r>
          </w:p>
        </w:tc>
        <w:tc>
          <w:tcPr>
            <w:tcW w:w="146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38159647" w14:textId="77777777" w:rsidR="00457B6B" w:rsidRDefault="00457B6B" w:rsidP="006F14F7">
            <w:pPr>
              <w:pStyle w:val="TableHead"/>
            </w:pPr>
            <w:r>
              <w:t>Word Limit</w:t>
            </w:r>
          </w:p>
        </w:tc>
        <w:tc>
          <w:tcPr>
            <w:tcW w:w="15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F32FF3B" w14:textId="77777777" w:rsidR="00457B6B" w:rsidRDefault="00457B6B" w:rsidP="00401EA2">
            <w:pPr>
              <w:rPr>
                <w:b/>
                <w:bCs/>
                <w:sz w:val="28"/>
                <w:szCs w:val="28"/>
              </w:rPr>
            </w:pPr>
            <w:r>
              <w:rPr>
                <w:b/>
                <w:bCs/>
                <w:sz w:val="28"/>
                <w:szCs w:val="28"/>
              </w:rPr>
              <w:t>1,</w:t>
            </w:r>
            <w:r w:rsidR="00401EA2">
              <w:rPr>
                <w:b/>
                <w:bCs/>
                <w:sz w:val="28"/>
                <w:szCs w:val="28"/>
              </w:rPr>
              <w:t>000</w:t>
            </w:r>
          </w:p>
        </w:tc>
      </w:tr>
      <w:tr w:rsidR="004109C1" w14:paraId="5F9A4DAA" w14:textId="77777777" w:rsidTr="00CD472D">
        <w:trPr>
          <w:trHeight w:val="52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1DB493D3" w14:textId="77777777" w:rsidR="004109C1" w:rsidDel="007906A9" w:rsidRDefault="004109C1" w:rsidP="00B256BE">
            <w:pPr>
              <w:pStyle w:val="TableHead"/>
              <w:rPr>
                <w:sz w:val="28"/>
                <w:szCs w:val="28"/>
              </w:rPr>
            </w:pPr>
            <w:r>
              <w:t>Subject</w:t>
            </w:r>
          </w:p>
        </w:tc>
        <w:tc>
          <w:tcPr>
            <w:tcW w:w="5642" w:type="dxa"/>
            <w:gridSpan w:val="4"/>
            <w:tcBorders>
              <w:top w:val="single" w:sz="12" w:space="0" w:color="000000"/>
              <w:left w:val="single" w:sz="12" w:space="0" w:color="000000"/>
              <w:bottom w:val="single" w:sz="12" w:space="0" w:color="000000"/>
              <w:right w:val="single" w:sz="12" w:space="0" w:color="000000"/>
            </w:tcBorders>
            <w:shd w:val="clear" w:color="auto" w:fill="F3F3F3"/>
            <w:tcMar>
              <w:top w:w="0" w:type="dxa"/>
              <w:left w:w="108" w:type="dxa"/>
              <w:bottom w:w="0" w:type="dxa"/>
              <w:right w:w="108" w:type="dxa"/>
            </w:tcMar>
            <w:vAlign w:val="center"/>
          </w:tcPr>
          <w:p w14:paraId="3397BF80" w14:textId="3ED65F2F" w:rsidR="004109C1" w:rsidRPr="0022187E" w:rsidRDefault="00C96206" w:rsidP="000F0A2D">
            <w:pPr>
              <w:rPr>
                <w:b/>
                <w:bCs/>
                <w:sz w:val="20"/>
              </w:rPr>
            </w:pPr>
            <w:r>
              <w:rPr>
                <w:sz w:val="20"/>
              </w:rPr>
              <w:t>HRA f</w:t>
            </w:r>
            <w:r w:rsidR="000F0A2D" w:rsidRPr="0022187E">
              <w:rPr>
                <w:sz w:val="20"/>
              </w:rPr>
              <w:t xml:space="preserve">amiliarisation and knowledge base </w:t>
            </w:r>
          </w:p>
        </w:tc>
      </w:tr>
      <w:tr w:rsidR="004109C1" w14:paraId="5417B999"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3DA26D7E" w14:textId="77777777" w:rsidR="004109C1" w:rsidRDefault="004109C1" w:rsidP="006F14F7">
            <w:pPr>
              <w:pStyle w:val="TableHead"/>
            </w:pPr>
            <w:r>
              <w:t>Information request</w:t>
            </w:r>
          </w:p>
        </w:tc>
        <w:tc>
          <w:tcPr>
            <w:tcW w:w="5642"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4C28CB9A" w14:textId="15E2453B" w:rsidR="004109C1" w:rsidRPr="00AA493A" w:rsidRDefault="00847D0E" w:rsidP="00964A8F">
            <w:pPr>
              <w:rPr>
                <w:sz w:val="20"/>
              </w:rPr>
            </w:pPr>
            <w:r w:rsidRPr="00AA493A">
              <w:rPr>
                <w:sz w:val="20"/>
              </w:rPr>
              <w:t>Please describe how you propose to ensure timely and effective familiarisation with HRA processes and needs, and how you intend to build the knowledge base required to support your staff in the delivery of the Service as set out in</w:t>
            </w:r>
            <w:r w:rsidR="00B71232">
              <w:rPr>
                <w:sz w:val="20"/>
              </w:rPr>
              <w:t xml:space="preserve"> paragraph 10</w:t>
            </w:r>
            <w:r w:rsidR="00964A8F">
              <w:rPr>
                <w:sz w:val="20"/>
              </w:rPr>
              <w:t>.60</w:t>
            </w:r>
            <w:r w:rsidR="004109C1" w:rsidRPr="00AA493A">
              <w:rPr>
                <w:sz w:val="20"/>
              </w:rPr>
              <w:t xml:space="preserve"> of </w:t>
            </w:r>
            <w:r w:rsidR="001103FA">
              <w:rPr>
                <w:sz w:val="20"/>
              </w:rPr>
              <w:t>Section C</w:t>
            </w:r>
            <w:r w:rsidR="004109C1" w:rsidRPr="00AA493A">
              <w:rPr>
                <w:sz w:val="20"/>
              </w:rPr>
              <w:t xml:space="preserve"> of the Service Specification.</w:t>
            </w:r>
          </w:p>
        </w:tc>
      </w:tr>
      <w:tr w:rsidR="004109C1" w14:paraId="5265FE89"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113D19E6" w14:textId="77777777" w:rsidR="004109C1" w:rsidRDefault="004109C1" w:rsidP="006F14F7">
            <w:pPr>
              <w:pStyle w:val="TableHead"/>
            </w:pPr>
            <w:r>
              <w:t>Criteria</w:t>
            </w:r>
          </w:p>
        </w:tc>
        <w:tc>
          <w:tcPr>
            <w:tcW w:w="564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0173816" w14:textId="77777777" w:rsidR="004109C1" w:rsidRPr="00AA493A" w:rsidRDefault="004109C1" w:rsidP="006F14F7">
            <w:pPr>
              <w:pStyle w:val="Table"/>
            </w:pPr>
            <w:r w:rsidRPr="00AA493A">
              <w:t>The Tenderer response shows that the Tenderer:</w:t>
            </w:r>
          </w:p>
          <w:p w14:paraId="45CFA94A" w14:textId="5F033E2E" w:rsidR="004109C1" w:rsidRPr="00AA493A" w:rsidRDefault="004109C1" w:rsidP="00926DB6">
            <w:pPr>
              <w:pStyle w:val="Table"/>
              <w:numPr>
                <w:ilvl w:val="0"/>
                <w:numId w:val="110"/>
              </w:numPr>
              <w:suppressAutoHyphens/>
              <w:adjustRightInd/>
              <w:spacing w:before="120" w:after="0"/>
              <w:ind w:left="357" w:hanging="357"/>
            </w:pPr>
            <w:r w:rsidRPr="00AA493A">
              <w:t xml:space="preserve">has addressed the requirements in </w:t>
            </w:r>
            <w:r w:rsidR="00964A8F" w:rsidRPr="00AA493A">
              <w:t xml:space="preserve">paragraph </w:t>
            </w:r>
            <w:r w:rsidR="00B71232">
              <w:t>10</w:t>
            </w:r>
            <w:r w:rsidR="00964A8F">
              <w:t>.60</w:t>
            </w:r>
            <w:r w:rsidR="00964A8F" w:rsidRPr="00AA493A">
              <w:t xml:space="preserve"> of </w:t>
            </w:r>
            <w:r w:rsidR="001103FA">
              <w:t>Section C</w:t>
            </w:r>
            <w:r w:rsidR="00964A8F" w:rsidRPr="00AA493A">
              <w:t xml:space="preserve"> of the Service Specification</w:t>
            </w:r>
          </w:p>
          <w:p w14:paraId="4A9E5B1E" w14:textId="6001CFD1" w:rsidR="004109C1" w:rsidRPr="00AA493A" w:rsidRDefault="004109C1" w:rsidP="00926DB6">
            <w:pPr>
              <w:pStyle w:val="Table"/>
              <w:numPr>
                <w:ilvl w:val="0"/>
                <w:numId w:val="110"/>
              </w:numPr>
              <w:suppressAutoHyphens/>
              <w:adjustRightInd/>
              <w:spacing w:before="120" w:after="0"/>
              <w:ind w:left="357" w:hanging="357"/>
            </w:pPr>
            <w:r w:rsidRPr="00AA493A">
              <w:t>understands the key issues and challenges</w:t>
            </w:r>
          </w:p>
          <w:p w14:paraId="381A6291" w14:textId="25085FE8" w:rsidR="004109C1" w:rsidRPr="00AA493A" w:rsidRDefault="004109C1" w:rsidP="00926DB6">
            <w:pPr>
              <w:pStyle w:val="Table"/>
              <w:numPr>
                <w:ilvl w:val="0"/>
                <w:numId w:val="110"/>
              </w:numPr>
              <w:suppressAutoHyphens/>
              <w:adjustRightInd/>
              <w:spacing w:before="120" w:after="0"/>
              <w:ind w:left="357" w:hanging="357"/>
            </w:pPr>
            <w:r w:rsidRPr="00AA493A">
              <w:t xml:space="preserve">has identified the relevant Stakeholders providing analysis of </w:t>
            </w:r>
            <w:r w:rsidR="003C57E2" w:rsidRPr="00AA493A">
              <w:t>required knowledge transfer</w:t>
            </w:r>
          </w:p>
          <w:p w14:paraId="08F24C4E" w14:textId="20BA2972" w:rsidR="004109C1" w:rsidRPr="00FE3089" w:rsidRDefault="004109C1" w:rsidP="00926DB6">
            <w:pPr>
              <w:pStyle w:val="Table"/>
              <w:numPr>
                <w:ilvl w:val="0"/>
                <w:numId w:val="110"/>
              </w:numPr>
              <w:suppressAutoHyphens/>
              <w:adjustRightInd/>
              <w:spacing w:before="120" w:after="0"/>
              <w:ind w:left="357" w:hanging="357"/>
              <w:rPr>
                <w:i/>
                <w:iCs/>
              </w:rPr>
            </w:pPr>
            <w:r w:rsidRPr="00AA493A">
              <w:t xml:space="preserve">Has provided confidence in their </w:t>
            </w:r>
            <w:r w:rsidR="003C57E2" w:rsidRPr="00AA493A">
              <w:t>approach to</w:t>
            </w:r>
            <w:r w:rsidRPr="00AA493A">
              <w:t xml:space="preserve"> knowledge capture, dissemination, retention and management.</w:t>
            </w:r>
          </w:p>
        </w:tc>
      </w:tr>
    </w:tbl>
    <w:p w14:paraId="2DE2C26F" w14:textId="77777777" w:rsidR="00457B6B" w:rsidRDefault="00457B6B" w:rsidP="0014208C">
      <w:pPr>
        <w:pStyle w:val="Textindent"/>
      </w:pPr>
    </w:p>
    <w:tbl>
      <w:tblPr>
        <w:tblW w:w="9348" w:type="dxa"/>
        <w:tblInd w:w="108" w:type="dxa"/>
        <w:tblCellMar>
          <w:left w:w="10" w:type="dxa"/>
          <w:right w:w="10" w:type="dxa"/>
        </w:tblCellMar>
        <w:tblLook w:val="0000" w:firstRow="0" w:lastRow="0" w:firstColumn="0" w:lastColumn="0" w:noHBand="0" w:noVBand="0"/>
      </w:tblPr>
      <w:tblGrid>
        <w:gridCol w:w="9348"/>
      </w:tblGrid>
      <w:tr w:rsidR="00457B6B" w14:paraId="6E3EF707" w14:textId="77777777" w:rsidTr="00B256BE">
        <w:trPr>
          <w:trHeight w:val="83"/>
        </w:trPr>
        <w:tc>
          <w:tcPr>
            <w:tcW w:w="9348" w:type="dxa"/>
            <w:tcBorders>
              <w:top w:val="single" w:sz="12" w:space="0" w:color="000000"/>
              <w:left w:val="single" w:sz="12" w:space="0" w:color="000000"/>
              <w:bottom w:val="single" w:sz="12" w:space="0" w:color="000000"/>
              <w:right w:val="single" w:sz="12" w:space="0" w:color="000000"/>
            </w:tcBorders>
            <w:shd w:val="clear" w:color="auto" w:fill="F3F3F3"/>
            <w:tcMar>
              <w:top w:w="0" w:type="dxa"/>
              <w:left w:w="108" w:type="dxa"/>
              <w:bottom w:w="0" w:type="dxa"/>
              <w:right w:w="108" w:type="dxa"/>
            </w:tcMar>
            <w:vAlign w:val="center"/>
          </w:tcPr>
          <w:p w14:paraId="6F49EF0B" w14:textId="77777777" w:rsidR="00457B6B" w:rsidRDefault="00457B6B" w:rsidP="006F14F7">
            <w:pPr>
              <w:pStyle w:val="TableHead"/>
            </w:pPr>
            <w:r>
              <w:t>Tenderer Response</w:t>
            </w:r>
          </w:p>
          <w:p w14:paraId="02646738" w14:textId="77777777" w:rsidR="00457B6B" w:rsidRDefault="00457B6B" w:rsidP="006F14F7">
            <w:pPr>
              <w:tabs>
                <w:tab w:val="left" w:pos="0"/>
                <w:tab w:val="left" w:pos="588"/>
                <w:tab w:val="left" w:pos="720"/>
              </w:tabs>
            </w:pPr>
            <w:r>
              <w:rPr>
                <w:color w:val="0000FF"/>
                <w:sz w:val="20"/>
              </w:rPr>
              <w:t>Insert response here</w:t>
            </w:r>
          </w:p>
          <w:p w14:paraId="60D88A50" w14:textId="77777777" w:rsidR="00457B6B" w:rsidRDefault="00457B6B" w:rsidP="006F14F7">
            <w:pPr>
              <w:pStyle w:val="TableHead"/>
            </w:pPr>
          </w:p>
        </w:tc>
      </w:tr>
    </w:tbl>
    <w:p w14:paraId="0097C1D5" w14:textId="77777777" w:rsidR="00457B6B" w:rsidRDefault="00457B6B" w:rsidP="0014208C">
      <w:pPr>
        <w:pStyle w:val="Textindent"/>
      </w:pPr>
    </w:p>
    <w:p w14:paraId="58F3A646" w14:textId="77777777" w:rsidR="00457B6B" w:rsidRDefault="00457B6B" w:rsidP="00B256BE">
      <w:pPr>
        <w:pStyle w:val="REsp"/>
        <w:ind w:left="0"/>
        <w:rPr>
          <w:u w:val="single"/>
        </w:rPr>
      </w:pPr>
      <w:r>
        <w:rPr>
          <w:u w:val="single"/>
        </w:rPr>
        <w:t>Guidance to Tenderers:</w:t>
      </w:r>
    </w:p>
    <w:p w14:paraId="163EB77B" w14:textId="296F4377" w:rsidR="00457B6B" w:rsidRDefault="00457B6B" w:rsidP="00B256BE">
      <w:pPr>
        <w:pStyle w:val="REsp"/>
        <w:ind w:left="0"/>
      </w:pPr>
      <w:r>
        <w:t xml:space="preserve">Tenderers should respond directly to the information request above in the context of describing how they intends to fulfil the requirements of the Service Specification and read the guidance provided in Part A, Section 3, Paragraph </w:t>
      </w:r>
      <w:r w:rsidR="002B3BC9">
        <w:t xml:space="preserve">5 </w:t>
      </w:r>
      <w:r>
        <w:t xml:space="preserve">of the Invitation to Tender.  </w:t>
      </w:r>
    </w:p>
    <w:p w14:paraId="7F11A5C6" w14:textId="77777777" w:rsidR="00457B6B" w:rsidRDefault="00457B6B" w:rsidP="00457B6B">
      <w:pPr>
        <w:pStyle w:val="REsp"/>
      </w:pPr>
    </w:p>
    <w:p w14:paraId="631190B1" w14:textId="77777777" w:rsidR="00457B6B" w:rsidRDefault="00457B6B" w:rsidP="00457B6B">
      <w:pPr>
        <w:pageBreakBefore/>
      </w:pPr>
    </w:p>
    <w:tbl>
      <w:tblPr>
        <w:tblW w:w="9180" w:type="dxa"/>
        <w:tblInd w:w="108" w:type="dxa"/>
        <w:tblCellMar>
          <w:left w:w="10" w:type="dxa"/>
          <w:right w:w="10" w:type="dxa"/>
        </w:tblCellMar>
        <w:tblLook w:val="0000" w:firstRow="0" w:lastRow="0" w:firstColumn="0" w:lastColumn="0" w:noHBand="0" w:noVBand="0"/>
      </w:tblPr>
      <w:tblGrid>
        <w:gridCol w:w="2342"/>
        <w:gridCol w:w="1196"/>
        <w:gridCol w:w="1449"/>
        <w:gridCol w:w="1188"/>
        <w:gridCol w:w="1466"/>
        <w:gridCol w:w="1539"/>
      </w:tblGrid>
      <w:tr w:rsidR="00457B6B" w14:paraId="185701E6" w14:textId="77777777" w:rsidTr="00CD472D">
        <w:trPr>
          <w:trHeight w:val="525"/>
        </w:trPr>
        <w:tc>
          <w:tcPr>
            <w:tcW w:w="2342"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33E8C891" w14:textId="77777777" w:rsidR="00457B6B" w:rsidRDefault="00457B6B" w:rsidP="006F14F7">
            <w:pPr>
              <w:pStyle w:val="TableHead"/>
            </w:pPr>
            <w:r>
              <w:t>Question</w:t>
            </w:r>
          </w:p>
        </w:tc>
        <w:tc>
          <w:tcPr>
            <w:tcW w:w="11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4633C98" w14:textId="2C7C04CC" w:rsidR="00457B6B" w:rsidRDefault="007906A9" w:rsidP="006F14F7">
            <w:pPr>
              <w:rPr>
                <w:sz w:val="28"/>
                <w:szCs w:val="28"/>
              </w:rPr>
            </w:pPr>
            <w:r>
              <w:rPr>
                <w:sz w:val="28"/>
                <w:szCs w:val="28"/>
              </w:rPr>
              <w:t>B</w:t>
            </w:r>
            <w:r w:rsidR="00457B6B">
              <w:rPr>
                <w:sz w:val="28"/>
                <w:szCs w:val="28"/>
              </w:rPr>
              <w:t>.1</w:t>
            </w:r>
            <w:r w:rsidR="00251EA1">
              <w:rPr>
                <w:sz w:val="28"/>
                <w:szCs w:val="28"/>
              </w:rPr>
              <w:t>1</w:t>
            </w:r>
          </w:p>
        </w:tc>
        <w:tc>
          <w:tcPr>
            <w:tcW w:w="144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6E18457E" w14:textId="77777777" w:rsidR="00457B6B" w:rsidRDefault="00457B6B" w:rsidP="006F14F7">
            <w:pPr>
              <w:pStyle w:val="TableHead"/>
            </w:pPr>
            <w:r>
              <w:t>Weight</w:t>
            </w:r>
          </w:p>
        </w:tc>
        <w:tc>
          <w:tcPr>
            <w:tcW w:w="11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42EEE68" w14:textId="2CD0D469" w:rsidR="00457B6B" w:rsidRDefault="00E22262" w:rsidP="006F14F7">
            <w:pPr>
              <w:jc w:val="center"/>
              <w:rPr>
                <w:b/>
                <w:bCs/>
                <w:sz w:val="28"/>
                <w:szCs w:val="28"/>
              </w:rPr>
            </w:pPr>
            <w:r>
              <w:rPr>
                <w:b/>
                <w:bCs/>
                <w:sz w:val="28"/>
                <w:szCs w:val="28"/>
              </w:rPr>
              <w:t>10</w:t>
            </w:r>
          </w:p>
        </w:tc>
        <w:tc>
          <w:tcPr>
            <w:tcW w:w="146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077CDA89" w14:textId="77777777" w:rsidR="00457B6B" w:rsidRDefault="00457B6B" w:rsidP="006F14F7">
            <w:pPr>
              <w:pStyle w:val="TableHead"/>
            </w:pPr>
            <w:r>
              <w:t>Word Limit</w:t>
            </w:r>
          </w:p>
        </w:tc>
        <w:tc>
          <w:tcPr>
            <w:tcW w:w="15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BD86993" w14:textId="77777777" w:rsidR="00457B6B" w:rsidRDefault="00401EA2" w:rsidP="006F14F7">
            <w:pPr>
              <w:rPr>
                <w:b/>
                <w:bCs/>
                <w:sz w:val="28"/>
                <w:szCs w:val="28"/>
              </w:rPr>
            </w:pPr>
            <w:r>
              <w:rPr>
                <w:b/>
                <w:bCs/>
                <w:sz w:val="28"/>
                <w:szCs w:val="28"/>
              </w:rPr>
              <w:t>2,000</w:t>
            </w:r>
          </w:p>
        </w:tc>
      </w:tr>
      <w:tr w:rsidR="004109C1" w14:paraId="1A909F0E"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5CF091B2" w14:textId="77777777" w:rsidR="004109C1" w:rsidRDefault="004109C1" w:rsidP="006F14F7">
            <w:pPr>
              <w:pStyle w:val="TableHead"/>
            </w:pPr>
            <w:r>
              <w:t>Subject</w:t>
            </w:r>
          </w:p>
        </w:tc>
        <w:tc>
          <w:tcPr>
            <w:tcW w:w="5642"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14123BE6" w14:textId="77777777" w:rsidR="004109C1" w:rsidRPr="00AA493A" w:rsidRDefault="004109C1" w:rsidP="006F14F7">
            <w:pPr>
              <w:pStyle w:val="Table"/>
            </w:pPr>
            <w:r w:rsidRPr="00AA493A">
              <w:t>Transition Implementation Plan</w:t>
            </w:r>
          </w:p>
        </w:tc>
      </w:tr>
      <w:tr w:rsidR="004109C1" w14:paraId="510CCE6F"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39328DEA" w14:textId="77777777" w:rsidR="004109C1" w:rsidRDefault="004109C1" w:rsidP="006F14F7">
            <w:pPr>
              <w:pStyle w:val="TableHead"/>
            </w:pPr>
            <w:r>
              <w:t>Information request</w:t>
            </w:r>
          </w:p>
        </w:tc>
        <w:tc>
          <w:tcPr>
            <w:tcW w:w="5642"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3F73A4F4" w14:textId="6980DF8C" w:rsidR="000C7C3A" w:rsidRPr="00AA493A" w:rsidRDefault="004109C1" w:rsidP="006F14F7">
            <w:pPr>
              <w:pStyle w:val="Table"/>
            </w:pPr>
            <w:r w:rsidRPr="00AA493A">
              <w:t xml:space="preserve">Please provide a description of your proposed transition and implementation activities that will enable you to deliver the service from the commencement of the contract on 1st April 2016.  Please include your outline plans for the transition of the Services from their current operation into the new contract delivery phases from 1st April 2016. </w:t>
            </w:r>
          </w:p>
          <w:p w14:paraId="591FDFA4" w14:textId="77777777" w:rsidR="00B71232" w:rsidRDefault="00B71232" w:rsidP="006F14F7">
            <w:pPr>
              <w:pStyle w:val="Table"/>
            </w:pPr>
          </w:p>
          <w:p w14:paraId="186F89EA" w14:textId="5CA9A6EC" w:rsidR="000C7C3A" w:rsidRDefault="004109C1" w:rsidP="006F14F7">
            <w:pPr>
              <w:pStyle w:val="Table"/>
            </w:pPr>
            <w:r w:rsidRPr="00AA493A">
              <w:t>Please include a description of how you will manage the transition of the information and communications technology systems</w:t>
            </w:r>
            <w:r w:rsidR="00B71232">
              <w:t>.</w:t>
            </w:r>
            <w:r w:rsidRPr="00AA493A">
              <w:t xml:space="preserve"> </w:t>
            </w:r>
          </w:p>
          <w:p w14:paraId="36D376C9" w14:textId="77777777" w:rsidR="00B71232" w:rsidRDefault="00B71232" w:rsidP="0022187E">
            <w:pPr>
              <w:pStyle w:val="Table"/>
              <w:suppressAutoHyphens/>
              <w:adjustRightInd/>
              <w:rPr>
                <w:rFonts w:cs="Arial"/>
              </w:rPr>
            </w:pPr>
          </w:p>
          <w:p w14:paraId="0A0A87EA" w14:textId="77777777" w:rsidR="004109C1" w:rsidRPr="000C7C3A" w:rsidRDefault="000C7C3A" w:rsidP="0022187E">
            <w:pPr>
              <w:pStyle w:val="Table"/>
              <w:suppressAutoHyphens/>
              <w:adjustRightInd/>
              <w:rPr>
                <w:rFonts w:cs="Arial"/>
              </w:rPr>
            </w:pPr>
            <w:r>
              <w:rPr>
                <w:rFonts w:cs="Arial"/>
              </w:rPr>
              <w:t xml:space="preserve">Describe </w:t>
            </w:r>
            <w:r w:rsidRPr="00560B5A">
              <w:rPr>
                <w:rFonts w:cs="Arial"/>
              </w:rPr>
              <w:t>how your solution will manage risks (including provision of the Services to the agreed Prices)</w:t>
            </w:r>
          </w:p>
        </w:tc>
      </w:tr>
      <w:tr w:rsidR="004109C1" w14:paraId="67CBBCB5"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63FBAFA3" w14:textId="77777777" w:rsidR="004109C1" w:rsidRDefault="004109C1" w:rsidP="006F14F7">
            <w:pPr>
              <w:pStyle w:val="TableHead"/>
            </w:pPr>
            <w:r>
              <w:t>Criteria</w:t>
            </w:r>
          </w:p>
        </w:tc>
        <w:tc>
          <w:tcPr>
            <w:tcW w:w="564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23DD965" w14:textId="1764CEFB" w:rsidR="004109C1" w:rsidRPr="00AA493A" w:rsidRDefault="004109C1" w:rsidP="006F14F7">
            <w:pPr>
              <w:pStyle w:val="Table"/>
              <w:spacing w:before="20" w:after="20"/>
            </w:pPr>
            <w:r w:rsidRPr="00AA493A">
              <w:t>The Tenderer response shows that the Tenderer has:</w:t>
            </w:r>
          </w:p>
          <w:p w14:paraId="79C9D905" w14:textId="2D710060" w:rsidR="004109C1" w:rsidRPr="00AA493A" w:rsidRDefault="004109C1" w:rsidP="00926DB6">
            <w:pPr>
              <w:pStyle w:val="Table"/>
              <w:numPr>
                <w:ilvl w:val="0"/>
                <w:numId w:val="111"/>
              </w:numPr>
              <w:suppressAutoHyphens/>
              <w:adjustRightInd/>
              <w:spacing w:before="120" w:after="0"/>
              <w:ind w:left="357" w:hanging="357"/>
            </w:pPr>
            <w:r w:rsidRPr="00AA493A">
              <w:t xml:space="preserve">addressed the transition requirements </w:t>
            </w:r>
          </w:p>
          <w:p w14:paraId="4F979325" w14:textId="0079D42C" w:rsidR="004109C1" w:rsidRPr="00AA493A" w:rsidRDefault="004109C1" w:rsidP="00926DB6">
            <w:pPr>
              <w:pStyle w:val="Table"/>
              <w:numPr>
                <w:ilvl w:val="0"/>
                <w:numId w:val="111"/>
              </w:numPr>
              <w:suppressAutoHyphens/>
              <w:adjustRightInd/>
              <w:spacing w:before="120" w:after="0"/>
              <w:ind w:left="357" w:hanging="357"/>
            </w:pPr>
            <w:r w:rsidRPr="00AA493A">
              <w:t>demonstrated that it has a relevant quality assurance regime that monitors, measures and assures q</w:t>
            </w:r>
            <w:r w:rsidR="00C96206">
              <w:t>uality outcomes in relation to achievement of the milestones and the m</w:t>
            </w:r>
            <w:r w:rsidRPr="00AA493A">
              <w:t xml:space="preserve">ilestone </w:t>
            </w:r>
            <w:r w:rsidR="00C96206">
              <w:t>d</w:t>
            </w:r>
            <w:r w:rsidRPr="00AA493A">
              <w:t>ates</w:t>
            </w:r>
          </w:p>
          <w:p w14:paraId="04F4D5E0" w14:textId="33F0B4B8" w:rsidR="004109C1" w:rsidRPr="00AA493A" w:rsidRDefault="004109C1" w:rsidP="00926DB6">
            <w:pPr>
              <w:pStyle w:val="Table"/>
              <w:numPr>
                <w:ilvl w:val="0"/>
                <w:numId w:val="111"/>
              </w:numPr>
              <w:suppressAutoHyphens/>
              <w:adjustRightInd/>
              <w:spacing w:before="120" w:after="0"/>
              <w:ind w:left="357" w:hanging="357"/>
            </w:pPr>
            <w:r w:rsidRPr="00AA493A">
              <w:t>has a clear and delivera</w:t>
            </w:r>
            <w:r w:rsidR="00C96206">
              <w:t>ble timetable of activities to achieve the milestones and the m</w:t>
            </w:r>
            <w:r w:rsidRPr="00AA493A">
              <w:t xml:space="preserve">ilestone </w:t>
            </w:r>
            <w:r w:rsidR="00C96206">
              <w:t>d</w:t>
            </w:r>
            <w:r w:rsidRPr="00AA493A">
              <w:t xml:space="preserve">ates </w:t>
            </w:r>
          </w:p>
          <w:p w14:paraId="3FBDA746" w14:textId="77777777" w:rsidR="004109C1" w:rsidRPr="00AA493A" w:rsidRDefault="004109C1" w:rsidP="00926DB6">
            <w:pPr>
              <w:pStyle w:val="Table"/>
              <w:numPr>
                <w:ilvl w:val="0"/>
                <w:numId w:val="111"/>
              </w:numPr>
              <w:suppressAutoHyphens/>
              <w:adjustRightInd/>
              <w:spacing w:before="120" w:after="0"/>
              <w:ind w:left="357" w:hanging="357"/>
            </w:pPr>
            <w:r w:rsidRPr="00AA493A">
              <w:t>demonstrated that it has a relevant risk management regime that monitors, measures and can manage appropriately risks associated with the transition of the Services from their current operation into the new contract delivery phases from 1st April 2016.</w:t>
            </w:r>
          </w:p>
          <w:p w14:paraId="69C70B68" w14:textId="0D3EE3BA" w:rsidR="004109C1" w:rsidRPr="00AA493A" w:rsidRDefault="004109C1" w:rsidP="00926DB6">
            <w:pPr>
              <w:pStyle w:val="Table"/>
              <w:numPr>
                <w:ilvl w:val="0"/>
                <w:numId w:val="111"/>
              </w:numPr>
              <w:suppressAutoHyphens/>
              <w:adjustRightInd/>
              <w:spacing w:before="120" w:after="0"/>
              <w:ind w:left="357" w:hanging="357"/>
            </w:pPr>
            <w:r w:rsidRPr="00AA493A">
              <w:t xml:space="preserve">specified key personnel in the transition process </w:t>
            </w:r>
            <w:r w:rsidR="003C57E2" w:rsidRPr="00AA493A">
              <w:t xml:space="preserve">along with </w:t>
            </w:r>
            <w:r w:rsidRPr="00AA493A">
              <w:t>their responsibilities</w:t>
            </w:r>
            <w:r w:rsidR="003C57E2" w:rsidRPr="00AA493A">
              <w:t xml:space="preserve"> and inter-relationships.</w:t>
            </w:r>
          </w:p>
          <w:p w14:paraId="140D92F7" w14:textId="77777777" w:rsidR="004109C1" w:rsidRPr="00AA493A" w:rsidRDefault="004109C1" w:rsidP="006F14F7">
            <w:pPr>
              <w:pStyle w:val="Table"/>
              <w:spacing w:before="20" w:after="20"/>
              <w:ind w:left="720"/>
              <w:rPr>
                <w:i/>
                <w:iCs/>
              </w:rPr>
            </w:pPr>
          </w:p>
        </w:tc>
      </w:tr>
    </w:tbl>
    <w:p w14:paraId="0E1367B0" w14:textId="77777777" w:rsidR="00457B6B" w:rsidRDefault="00457B6B" w:rsidP="0014208C">
      <w:pPr>
        <w:pStyle w:val="Textindent"/>
      </w:pPr>
    </w:p>
    <w:tbl>
      <w:tblPr>
        <w:tblW w:w="9348" w:type="dxa"/>
        <w:tblInd w:w="108" w:type="dxa"/>
        <w:tblCellMar>
          <w:left w:w="10" w:type="dxa"/>
          <w:right w:w="10" w:type="dxa"/>
        </w:tblCellMar>
        <w:tblLook w:val="0000" w:firstRow="0" w:lastRow="0" w:firstColumn="0" w:lastColumn="0" w:noHBand="0" w:noVBand="0"/>
      </w:tblPr>
      <w:tblGrid>
        <w:gridCol w:w="9348"/>
      </w:tblGrid>
      <w:tr w:rsidR="00457B6B" w14:paraId="65EF10AF" w14:textId="77777777" w:rsidTr="00B256BE">
        <w:trPr>
          <w:trHeight w:val="83"/>
        </w:trPr>
        <w:tc>
          <w:tcPr>
            <w:tcW w:w="9348" w:type="dxa"/>
            <w:tcBorders>
              <w:top w:val="single" w:sz="12" w:space="0" w:color="000000"/>
              <w:left w:val="single" w:sz="12" w:space="0" w:color="000000"/>
              <w:bottom w:val="single" w:sz="12" w:space="0" w:color="000000"/>
              <w:right w:val="single" w:sz="12" w:space="0" w:color="000000"/>
            </w:tcBorders>
            <w:shd w:val="clear" w:color="auto" w:fill="F3F3F3"/>
            <w:tcMar>
              <w:top w:w="0" w:type="dxa"/>
              <w:left w:w="108" w:type="dxa"/>
              <w:bottom w:w="0" w:type="dxa"/>
              <w:right w:w="108" w:type="dxa"/>
            </w:tcMar>
            <w:vAlign w:val="center"/>
          </w:tcPr>
          <w:p w14:paraId="197D8F0D" w14:textId="77777777" w:rsidR="00457B6B" w:rsidRDefault="00457B6B" w:rsidP="006F14F7">
            <w:pPr>
              <w:pStyle w:val="TableHead"/>
            </w:pPr>
            <w:r>
              <w:t xml:space="preserve">Tenderer Response </w:t>
            </w:r>
          </w:p>
          <w:p w14:paraId="00E59D79" w14:textId="77777777" w:rsidR="00457B6B" w:rsidRDefault="00457B6B" w:rsidP="006F14F7">
            <w:pPr>
              <w:tabs>
                <w:tab w:val="left" w:pos="0"/>
                <w:tab w:val="left" w:pos="588"/>
                <w:tab w:val="left" w:pos="720"/>
              </w:tabs>
            </w:pPr>
            <w:r>
              <w:rPr>
                <w:color w:val="0000FF"/>
                <w:sz w:val="20"/>
              </w:rPr>
              <w:t>Insert response here</w:t>
            </w:r>
          </w:p>
          <w:p w14:paraId="03D6E3D5" w14:textId="77777777" w:rsidR="00457B6B" w:rsidRDefault="00457B6B" w:rsidP="006F14F7">
            <w:pPr>
              <w:pStyle w:val="TableHead"/>
            </w:pPr>
          </w:p>
        </w:tc>
      </w:tr>
    </w:tbl>
    <w:p w14:paraId="1F5FF8A7" w14:textId="77777777" w:rsidR="00457B6B" w:rsidRDefault="00457B6B" w:rsidP="0014208C">
      <w:pPr>
        <w:pStyle w:val="Textindent"/>
      </w:pPr>
    </w:p>
    <w:p w14:paraId="3FD2E88C" w14:textId="77777777" w:rsidR="00457B6B" w:rsidRDefault="00457B6B" w:rsidP="00B256BE">
      <w:pPr>
        <w:pStyle w:val="REsp"/>
        <w:ind w:left="0"/>
        <w:rPr>
          <w:u w:val="single"/>
        </w:rPr>
      </w:pPr>
      <w:r>
        <w:rPr>
          <w:u w:val="single"/>
        </w:rPr>
        <w:t>Guidance to Tenderers:</w:t>
      </w:r>
    </w:p>
    <w:p w14:paraId="19302073" w14:textId="6298341E" w:rsidR="00457B6B" w:rsidRDefault="00457B6B" w:rsidP="00B256BE">
      <w:pPr>
        <w:pStyle w:val="REsp"/>
        <w:ind w:left="0"/>
      </w:pPr>
      <w:r>
        <w:t xml:space="preserve">Tenderers should respond directly to the information request above in the context of describing how they intend to fulfil the requirements of the Service Specification and read the guidance provided in Part A, Section 3, Paragraph </w:t>
      </w:r>
      <w:r w:rsidR="002B3BC9">
        <w:t xml:space="preserve">5 </w:t>
      </w:r>
      <w:r>
        <w:t xml:space="preserve">of the Invitation to Tender.  </w:t>
      </w:r>
    </w:p>
    <w:p w14:paraId="1418EAF4" w14:textId="77777777" w:rsidR="00457B6B" w:rsidRDefault="00457B6B" w:rsidP="00457B6B">
      <w:pPr>
        <w:rPr>
          <w:i/>
          <w:iCs/>
          <w:color w:val="0000FF"/>
          <w:lang w:eastAsia="en-GB"/>
        </w:rPr>
      </w:pPr>
    </w:p>
    <w:tbl>
      <w:tblPr>
        <w:tblW w:w="9180" w:type="dxa"/>
        <w:tblInd w:w="108" w:type="dxa"/>
        <w:tblCellMar>
          <w:left w:w="10" w:type="dxa"/>
          <w:right w:w="10" w:type="dxa"/>
        </w:tblCellMar>
        <w:tblLook w:val="0000" w:firstRow="0" w:lastRow="0" w:firstColumn="0" w:lastColumn="0" w:noHBand="0" w:noVBand="0"/>
      </w:tblPr>
      <w:tblGrid>
        <w:gridCol w:w="2342"/>
        <w:gridCol w:w="1196"/>
        <w:gridCol w:w="1449"/>
        <w:gridCol w:w="1188"/>
        <w:gridCol w:w="1466"/>
        <w:gridCol w:w="1539"/>
      </w:tblGrid>
      <w:tr w:rsidR="00457B6B" w14:paraId="29858FED" w14:textId="77777777" w:rsidTr="00CD472D">
        <w:trPr>
          <w:trHeight w:val="525"/>
        </w:trPr>
        <w:tc>
          <w:tcPr>
            <w:tcW w:w="2342"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1AFA4D3D" w14:textId="77777777" w:rsidR="00457B6B" w:rsidRDefault="00457B6B" w:rsidP="006F14F7">
            <w:pPr>
              <w:pStyle w:val="TableHead"/>
            </w:pPr>
            <w:r>
              <w:lastRenderedPageBreak/>
              <w:t>Question</w:t>
            </w:r>
          </w:p>
        </w:tc>
        <w:tc>
          <w:tcPr>
            <w:tcW w:w="11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F71D24A" w14:textId="04145A43" w:rsidR="00457B6B" w:rsidRDefault="007906A9" w:rsidP="006F14F7">
            <w:pPr>
              <w:rPr>
                <w:sz w:val="28"/>
                <w:szCs w:val="28"/>
              </w:rPr>
            </w:pPr>
            <w:r>
              <w:rPr>
                <w:sz w:val="28"/>
                <w:szCs w:val="28"/>
              </w:rPr>
              <w:t>B</w:t>
            </w:r>
            <w:r w:rsidR="00457B6B">
              <w:rPr>
                <w:sz w:val="28"/>
                <w:szCs w:val="28"/>
              </w:rPr>
              <w:t>.1</w:t>
            </w:r>
            <w:r w:rsidR="00251EA1">
              <w:rPr>
                <w:sz w:val="28"/>
                <w:szCs w:val="28"/>
              </w:rPr>
              <w:t>2</w:t>
            </w:r>
          </w:p>
        </w:tc>
        <w:tc>
          <w:tcPr>
            <w:tcW w:w="144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1C9D0C0B" w14:textId="77777777" w:rsidR="00457B6B" w:rsidRDefault="00457B6B" w:rsidP="006F14F7">
            <w:pPr>
              <w:pStyle w:val="TableHead"/>
            </w:pPr>
            <w:r>
              <w:t>Weight</w:t>
            </w:r>
          </w:p>
        </w:tc>
        <w:tc>
          <w:tcPr>
            <w:tcW w:w="11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FE3CD73" w14:textId="77777777" w:rsidR="00457B6B" w:rsidRDefault="00771542" w:rsidP="006F14F7">
            <w:pPr>
              <w:jc w:val="center"/>
              <w:rPr>
                <w:b/>
                <w:bCs/>
                <w:sz w:val="28"/>
                <w:szCs w:val="28"/>
              </w:rPr>
            </w:pPr>
            <w:r>
              <w:rPr>
                <w:b/>
                <w:bCs/>
                <w:sz w:val="28"/>
                <w:szCs w:val="28"/>
              </w:rPr>
              <w:t>4</w:t>
            </w:r>
          </w:p>
        </w:tc>
        <w:tc>
          <w:tcPr>
            <w:tcW w:w="146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714D8B3E" w14:textId="77777777" w:rsidR="00457B6B" w:rsidRDefault="00457B6B" w:rsidP="006F14F7">
            <w:pPr>
              <w:pStyle w:val="TableHead"/>
            </w:pPr>
            <w:r>
              <w:t>Word Limit</w:t>
            </w:r>
          </w:p>
        </w:tc>
        <w:tc>
          <w:tcPr>
            <w:tcW w:w="15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6E3BAE4" w14:textId="77777777" w:rsidR="00457B6B" w:rsidRDefault="00457B6B" w:rsidP="00401EA2">
            <w:pPr>
              <w:rPr>
                <w:b/>
                <w:bCs/>
                <w:sz w:val="28"/>
                <w:szCs w:val="28"/>
              </w:rPr>
            </w:pPr>
            <w:r>
              <w:rPr>
                <w:b/>
                <w:bCs/>
                <w:sz w:val="28"/>
                <w:szCs w:val="28"/>
              </w:rPr>
              <w:t>1</w:t>
            </w:r>
            <w:r w:rsidR="00401EA2">
              <w:rPr>
                <w:b/>
                <w:bCs/>
                <w:sz w:val="28"/>
                <w:szCs w:val="28"/>
              </w:rPr>
              <w:t>,000</w:t>
            </w:r>
          </w:p>
        </w:tc>
      </w:tr>
      <w:tr w:rsidR="004109C1" w14:paraId="0D9B92B2"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03EF3B70" w14:textId="77777777" w:rsidR="004109C1" w:rsidRDefault="004109C1" w:rsidP="006F14F7">
            <w:pPr>
              <w:pStyle w:val="TableHead"/>
            </w:pPr>
            <w:r>
              <w:t>Subject</w:t>
            </w:r>
          </w:p>
        </w:tc>
        <w:tc>
          <w:tcPr>
            <w:tcW w:w="5642"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0BC7DDFB" w14:textId="6F3F55EE" w:rsidR="004109C1" w:rsidRPr="00AA493A" w:rsidRDefault="004109C1" w:rsidP="00E72FAB">
            <w:pPr>
              <w:pStyle w:val="Table"/>
            </w:pPr>
            <w:r w:rsidRPr="00AA493A">
              <w:t>Exit</w:t>
            </w:r>
            <w:r w:rsidR="00E72FAB">
              <w:t xml:space="preserve"> Management</w:t>
            </w:r>
            <w:r w:rsidRPr="00AA493A">
              <w:t xml:space="preserve"> </w:t>
            </w:r>
          </w:p>
        </w:tc>
      </w:tr>
      <w:tr w:rsidR="004109C1" w14:paraId="4F8E8483"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24576618" w14:textId="77777777" w:rsidR="004109C1" w:rsidRDefault="004109C1" w:rsidP="006F14F7">
            <w:pPr>
              <w:pStyle w:val="TableHead"/>
            </w:pPr>
            <w:r>
              <w:t>Information request</w:t>
            </w:r>
          </w:p>
        </w:tc>
        <w:tc>
          <w:tcPr>
            <w:tcW w:w="5642" w:type="dxa"/>
            <w:gridSpan w:val="4"/>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09D5210C" w14:textId="68C2DB16" w:rsidR="004109C1" w:rsidRPr="00AA493A" w:rsidRDefault="004109C1" w:rsidP="006F14F7">
            <w:pPr>
              <w:pStyle w:val="Table"/>
            </w:pPr>
            <w:r w:rsidRPr="00AA493A">
              <w:t xml:space="preserve">Please provide a description which outlines your approach to </w:t>
            </w:r>
            <w:r w:rsidR="008368A3" w:rsidRPr="00AA493A">
              <w:t>transferring knowledge</w:t>
            </w:r>
            <w:r w:rsidRPr="00AA493A">
              <w:t>, skills, assets and processes as part of your exit strategy</w:t>
            </w:r>
            <w:r w:rsidR="000C7C3A">
              <w:t xml:space="preserve"> </w:t>
            </w:r>
            <w:r w:rsidR="000C7C3A" w:rsidRPr="00AA493A">
              <w:t>leading up to and covering the Expiry Date.</w:t>
            </w:r>
            <w:r w:rsidRPr="00AA493A">
              <w:t>; either:</w:t>
            </w:r>
          </w:p>
          <w:p w14:paraId="5061835A" w14:textId="77777777" w:rsidR="004109C1" w:rsidRPr="00AA493A" w:rsidRDefault="004109C1" w:rsidP="00926DB6">
            <w:pPr>
              <w:pStyle w:val="Table"/>
              <w:numPr>
                <w:ilvl w:val="0"/>
                <w:numId w:val="112"/>
              </w:numPr>
              <w:suppressAutoHyphens/>
              <w:adjustRightInd/>
              <w:spacing w:before="120" w:after="0"/>
              <w:ind w:left="357" w:hanging="357"/>
            </w:pPr>
            <w:r w:rsidRPr="00AA493A">
              <w:t>back to the HRA; and/or</w:t>
            </w:r>
          </w:p>
          <w:p w14:paraId="1CED1D6C" w14:textId="14A57E05" w:rsidR="004109C1" w:rsidRPr="00AA493A" w:rsidRDefault="004109C1" w:rsidP="00926DB6">
            <w:pPr>
              <w:pStyle w:val="Table"/>
              <w:numPr>
                <w:ilvl w:val="0"/>
                <w:numId w:val="112"/>
              </w:numPr>
              <w:suppressAutoHyphens/>
              <w:adjustRightInd/>
              <w:spacing w:before="120" w:after="0"/>
              <w:ind w:left="357" w:hanging="357"/>
            </w:pPr>
            <w:r w:rsidRPr="00AA493A">
              <w:t>to a Replacement Supplier</w:t>
            </w:r>
          </w:p>
        </w:tc>
      </w:tr>
      <w:tr w:rsidR="004109C1" w14:paraId="66D40FAC" w14:textId="77777777" w:rsidTr="00CD472D">
        <w:trPr>
          <w:trHeight w:val="555"/>
        </w:trPr>
        <w:tc>
          <w:tcPr>
            <w:tcW w:w="353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54A6EF7F" w14:textId="77777777" w:rsidR="004109C1" w:rsidRDefault="004109C1" w:rsidP="006F14F7">
            <w:pPr>
              <w:pStyle w:val="TableHead"/>
            </w:pPr>
            <w:r>
              <w:t>Criteria</w:t>
            </w:r>
          </w:p>
        </w:tc>
        <w:tc>
          <w:tcPr>
            <w:tcW w:w="564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7E84A09" w14:textId="6FF798AA" w:rsidR="004109C1" w:rsidRPr="00AA493A" w:rsidRDefault="004109C1" w:rsidP="006F14F7">
            <w:pPr>
              <w:pStyle w:val="Table"/>
              <w:spacing w:before="20" w:after="20"/>
            </w:pPr>
            <w:r w:rsidRPr="00AA493A">
              <w:t>The Tenderer response shows that the Tenderer:</w:t>
            </w:r>
          </w:p>
          <w:p w14:paraId="656D1315" w14:textId="5CDBD005" w:rsidR="004109C1" w:rsidRPr="00AA493A" w:rsidRDefault="004109C1" w:rsidP="00926DB6">
            <w:pPr>
              <w:pStyle w:val="Table"/>
              <w:numPr>
                <w:ilvl w:val="0"/>
                <w:numId w:val="113"/>
              </w:numPr>
              <w:suppressAutoHyphens/>
              <w:adjustRightInd/>
              <w:spacing w:before="120" w:after="0"/>
              <w:ind w:left="357" w:hanging="357"/>
            </w:pPr>
            <w:r w:rsidRPr="00AA493A">
              <w:t>Has arrangements for the transfer of knowledge, skills and assets and an exit strategy which are compliant with the requirements of schedule 10 of the Contract</w:t>
            </w:r>
            <w:r w:rsidR="000C7C3A" w:rsidRPr="00AA493A" w:rsidDel="000C7C3A">
              <w:t xml:space="preserve"> </w:t>
            </w:r>
          </w:p>
          <w:p w14:paraId="2B86A0D0" w14:textId="7D747FFD" w:rsidR="004109C1" w:rsidRPr="000C7C3A" w:rsidRDefault="004109C1" w:rsidP="00926DB6">
            <w:pPr>
              <w:pStyle w:val="Table"/>
              <w:numPr>
                <w:ilvl w:val="0"/>
                <w:numId w:val="113"/>
              </w:numPr>
              <w:suppressAutoHyphens/>
              <w:adjustRightInd/>
              <w:spacing w:before="120" w:after="0"/>
              <w:ind w:left="357" w:hanging="357"/>
              <w:rPr>
                <w:i/>
                <w:iCs/>
              </w:rPr>
            </w:pPr>
            <w:r w:rsidRPr="00AA493A">
              <w:t>has a solution that is capable of achieving the required outcome of a successful exit of the Contract.</w:t>
            </w:r>
          </w:p>
        </w:tc>
      </w:tr>
    </w:tbl>
    <w:p w14:paraId="706A1797" w14:textId="77777777" w:rsidR="00457B6B" w:rsidRDefault="00457B6B" w:rsidP="0014208C">
      <w:pPr>
        <w:pStyle w:val="Textindent"/>
      </w:pPr>
    </w:p>
    <w:tbl>
      <w:tblPr>
        <w:tblW w:w="9348" w:type="dxa"/>
        <w:tblInd w:w="108" w:type="dxa"/>
        <w:tblCellMar>
          <w:left w:w="10" w:type="dxa"/>
          <w:right w:w="10" w:type="dxa"/>
        </w:tblCellMar>
        <w:tblLook w:val="0000" w:firstRow="0" w:lastRow="0" w:firstColumn="0" w:lastColumn="0" w:noHBand="0" w:noVBand="0"/>
      </w:tblPr>
      <w:tblGrid>
        <w:gridCol w:w="9348"/>
      </w:tblGrid>
      <w:tr w:rsidR="00457B6B" w14:paraId="58AAD862" w14:textId="77777777" w:rsidTr="00B256BE">
        <w:trPr>
          <w:trHeight w:val="83"/>
        </w:trPr>
        <w:tc>
          <w:tcPr>
            <w:tcW w:w="9348" w:type="dxa"/>
            <w:tcBorders>
              <w:top w:val="single" w:sz="12" w:space="0" w:color="000000"/>
              <w:left w:val="single" w:sz="12" w:space="0" w:color="000000"/>
              <w:bottom w:val="single" w:sz="12" w:space="0" w:color="000000"/>
              <w:right w:val="single" w:sz="12" w:space="0" w:color="000000"/>
            </w:tcBorders>
            <w:shd w:val="clear" w:color="auto" w:fill="F3F3F3"/>
            <w:tcMar>
              <w:top w:w="0" w:type="dxa"/>
              <w:left w:w="108" w:type="dxa"/>
              <w:bottom w:w="0" w:type="dxa"/>
              <w:right w:w="108" w:type="dxa"/>
            </w:tcMar>
            <w:vAlign w:val="center"/>
          </w:tcPr>
          <w:p w14:paraId="31180174" w14:textId="77777777" w:rsidR="00457B6B" w:rsidRDefault="00457B6B" w:rsidP="006F14F7">
            <w:pPr>
              <w:pStyle w:val="TableHead"/>
            </w:pPr>
            <w:r>
              <w:t xml:space="preserve">Tenderer Response </w:t>
            </w:r>
          </w:p>
          <w:p w14:paraId="00FC93E4" w14:textId="77777777" w:rsidR="00457B6B" w:rsidRDefault="00457B6B" w:rsidP="006F14F7">
            <w:pPr>
              <w:tabs>
                <w:tab w:val="left" w:pos="0"/>
                <w:tab w:val="left" w:pos="588"/>
                <w:tab w:val="left" w:pos="720"/>
              </w:tabs>
            </w:pPr>
            <w:r>
              <w:rPr>
                <w:color w:val="0000FF"/>
                <w:sz w:val="20"/>
              </w:rPr>
              <w:t>Insert response here</w:t>
            </w:r>
          </w:p>
          <w:p w14:paraId="74C22FA6" w14:textId="77777777" w:rsidR="00457B6B" w:rsidRDefault="00457B6B" w:rsidP="006F14F7">
            <w:pPr>
              <w:pStyle w:val="TableHead"/>
            </w:pPr>
          </w:p>
        </w:tc>
      </w:tr>
    </w:tbl>
    <w:p w14:paraId="2D3C0E54" w14:textId="77777777" w:rsidR="00457B6B" w:rsidRDefault="00457B6B" w:rsidP="0014208C">
      <w:pPr>
        <w:pStyle w:val="Textindent"/>
      </w:pPr>
    </w:p>
    <w:p w14:paraId="73FE877A" w14:textId="77777777" w:rsidR="00457B6B" w:rsidRDefault="00457B6B" w:rsidP="00B256BE">
      <w:pPr>
        <w:pStyle w:val="REsp"/>
        <w:ind w:left="0"/>
        <w:rPr>
          <w:u w:val="single"/>
        </w:rPr>
      </w:pPr>
      <w:r>
        <w:rPr>
          <w:u w:val="single"/>
        </w:rPr>
        <w:t>Guidance to Tenderers:</w:t>
      </w:r>
    </w:p>
    <w:p w14:paraId="06A040CB" w14:textId="1BD77D61" w:rsidR="00457B6B" w:rsidRDefault="00457B6B" w:rsidP="00B256BE">
      <w:pPr>
        <w:pStyle w:val="REsp"/>
        <w:ind w:left="0"/>
      </w:pPr>
      <w:r>
        <w:t xml:space="preserve">Tenderers should respond directly to the information request above in the context of describing how they intends to fulfil the requirements of the Service Specification and read the guidance provided in Part A, Section 3, Paragraph </w:t>
      </w:r>
      <w:r w:rsidR="002B3BC9">
        <w:t xml:space="preserve">5 </w:t>
      </w:r>
      <w:r>
        <w:t xml:space="preserve">of the Invitation to Tender.  </w:t>
      </w:r>
    </w:p>
    <w:p w14:paraId="69EA4DF9" w14:textId="45E1C002" w:rsidR="00DF287D" w:rsidRDefault="00DF287D" w:rsidP="00116122">
      <w:pPr>
        <w:pStyle w:val="Heading1NOTOC"/>
      </w:pPr>
      <w:bookmarkStart w:id="121" w:name="_Toc519998887"/>
      <w:r w:rsidRPr="002C0D13">
        <w:lastRenderedPageBreak/>
        <w:t>Schedule Two</w:t>
      </w:r>
      <w:r w:rsidR="0001079F">
        <w:t>:</w:t>
      </w:r>
      <w:r w:rsidR="00D218C9">
        <w:t xml:space="preserve"> </w:t>
      </w:r>
      <w:r w:rsidRPr="002C0D13">
        <w:t xml:space="preserve">Pricing </w:t>
      </w:r>
      <w:r w:rsidRPr="00587B0D">
        <w:t>Schedule</w:t>
      </w:r>
    </w:p>
    <w:p w14:paraId="5CBE38CD" w14:textId="77777777" w:rsidR="0011102A" w:rsidRDefault="0011102A" w:rsidP="00926DB6">
      <w:pPr>
        <w:pStyle w:val="ONEH1"/>
        <w:numPr>
          <w:ilvl w:val="0"/>
          <w:numId w:val="130"/>
        </w:numPr>
      </w:pPr>
      <w:r>
        <w:t>PURPOSE</w:t>
      </w:r>
    </w:p>
    <w:p w14:paraId="0895E72B" w14:textId="77777777" w:rsidR="00D218C9" w:rsidRDefault="0011102A" w:rsidP="00D218C9">
      <w:pPr>
        <w:pStyle w:val="ONEH2"/>
      </w:pPr>
      <w:r>
        <w:t>This Schedule sets out:</w:t>
      </w:r>
    </w:p>
    <w:p w14:paraId="79D2162A" w14:textId="052F2678" w:rsidR="0011102A" w:rsidRDefault="0011102A" w:rsidP="00B256BE">
      <w:pPr>
        <w:pStyle w:val="ONEH3"/>
      </w:pPr>
      <w:r>
        <w:t>requirements for Tenderers when submitting the Prices for the provision of the Services (the “Pricing Model</w:t>
      </w:r>
      <w:r w:rsidR="009E1FD6">
        <w:t>”) and which form the basis of contract c</w:t>
      </w:r>
      <w:r>
        <w:t>harges; and</w:t>
      </w:r>
    </w:p>
    <w:p w14:paraId="0BA93648" w14:textId="77777777" w:rsidR="0011102A" w:rsidRDefault="0011102A" w:rsidP="00B256BE">
      <w:pPr>
        <w:pStyle w:val="ONEH3"/>
      </w:pPr>
      <w:r>
        <w:t>the format for the submission by each Tenderer of their Prices and proposed invoicing procedure for the provision of the Services in the tables in paragraphs 2 to 6 below.</w:t>
      </w:r>
    </w:p>
    <w:p w14:paraId="759426B8" w14:textId="77777777" w:rsidR="0011102A" w:rsidRDefault="0011102A" w:rsidP="00B256BE">
      <w:pPr>
        <w:pStyle w:val="ONEH1"/>
      </w:pPr>
      <w:r>
        <w:t xml:space="preserve">GENERAL </w:t>
      </w:r>
    </w:p>
    <w:p w14:paraId="4F9E5462" w14:textId="77777777" w:rsidR="0011102A" w:rsidRDefault="0011102A" w:rsidP="00B256BE">
      <w:pPr>
        <w:pStyle w:val="ONEH2"/>
      </w:pPr>
      <w:r>
        <w:t xml:space="preserve">The Tenderers shall use the tables in paragraphs 2 to 6 below to specify their Prices for each Financial Year in the period between the 1st of April 2016 and the 31st of </w:t>
      </w:r>
      <w:r w:rsidRPr="00D218C9">
        <w:t>March</w:t>
      </w:r>
      <w:r>
        <w:t xml:space="preserve"> 2021 (inclusive). Tenderers are reminded that failure to submit the required Prices in the format as requested in these tables may result in exclusion from this procurement in accordance with paragraph 7.6. Section 1 of Part A of the ITT (Instructions to Tenderers The HRA shall fund the Services for up to a total value of five million pounds (£5,000,000) (excluding VAT) between the 1st of April 2016 and the 31st of March 2021 (inclusive) which shall be broken down as follows:</w:t>
      </w:r>
    </w:p>
    <w:p w14:paraId="0818110A" w14:textId="77777777" w:rsidR="0011102A" w:rsidRDefault="0011102A" w:rsidP="00B256BE">
      <w:pPr>
        <w:pStyle w:val="ListBullet"/>
      </w:pPr>
      <w:r>
        <w:t xml:space="preserve">a </w:t>
      </w:r>
      <w:r w:rsidRPr="00D218C9">
        <w:t>maximum</w:t>
      </w:r>
      <w:r>
        <w:t xml:space="preserve"> sum of £1,000,000 (excluding VAT) in each Financial Year between the 1st of April 2016 and the 31st of March 2021 (inclusive) which the HRA has allocated as available funding in respect of the provision by the successful Tenderer of the Services and, (the Capped Budget”); and </w:t>
      </w:r>
    </w:p>
    <w:p w14:paraId="1E527384" w14:textId="21F49E01" w:rsidR="0011102A" w:rsidRDefault="0011102A" w:rsidP="00B256BE">
      <w:pPr>
        <w:pStyle w:val="ListBullet"/>
      </w:pPr>
      <w:r>
        <w:t xml:space="preserve">The tenderer must breakdown the Operational Services sum between the cost of maintaining the system and services on the one hand and </w:t>
      </w:r>
      <w:r w:rsidR="005D2645">
        <w:t>Help Desk</w:t>
      </w:r>
      <w:r>
        <w:t xml:space="preserve"> provision on the other.</w:t>
      </w:r>
    </w:p>
    <w:p w14:paraId="5C266259" w14:textId="099D0BF7" w:rsidR="0011102A" w:rsidRDefault="0011102A" w:rsidP="00B256BE">
      <w:pPr>
        <w:pStyle w:val="ListBullet"/>
      </w:pPr>
      <w:r>
        <w:t xml:space="preserve">For the avoidance of doubt </w:t>
      </w:r>
      <w:r w:rsidR="005D2645">
        <w:t>Help Desk</w:t>
      </w:r>
      <w:r>
        <w:t xml:space="preserve"> generated calls passed on to level 2 and level 3 support should be included within the Development Services costs with only level 1 support forming the </w:t>
      </w:r>
      <w:r w:rsidR="005D2645">
        <w:t>Help Desk</w:t>
      </w:r>
      <w:r>
        <w:t xml:space="preserve"> service costs</w:t>
      </w:r>
    </w:p>
    <w:p w14:paraId="4797D08A" w14:textId="77777777" w:rsidR="0011102A" w:rsidRDefault="0011102A" w:rsidP="00B256BE">
      <w:pPr>
        <w:pStyle w:val="ONEH2"/>
      </w:pPr>
      <w:r>
        <w:t>In addition, the Prices quoted must:</w:t>
      </w:r>
    </w:p>
    <w:p w14:paraId="262820AA" w14:textId="77777777" w:rsidR="0011102A" w:rsidRDefault="0011102A" w:rsidP="00B256BE">
      <w:pPr>
        <w:pStyle w:val="ListBullet"/>
      </w:pPr>
      <w:r>
        <w:t xml:space="preserve">be in Pounds Sterling; </w:t>
      </w:r>
    </w:p>
    <w:p w14:paraId="6C79EE20" w14:textId="77777777" w:rsidR="0011102A" w:rsidRDefault="0011102A" w:rsidP="00B256BE">
      <w:pPr>
        <w:pStyle w:val="ListBullet"/>
      </w:pPr>
      <w:r>
        <w:t xml:space="preserve">exclude VAT; </w:t>
      </w:r>
    </w:p>
    <w:p w14:paraId="1CB12FB2" w14:textId="77777777" w:rsidR="0011102A" w:rsidRDefault="0011102A" w:rsidP="00B256BE">
      <w:pPr>
        <w:pStyle w:val="ListBullet"/>
      </w:pPr>
      <w:r>
        <w:t xml:space="preserve">include all costs and expenses relating to the Services and/or the successful Tenderer’s performance of its obligations under the Contract in accordance with paragraph 3 of schedule 3 of the Contract; </w:t>
      </w:r>
    </w:p>
    <w:p w14:paraId="547F930F" w14:textId="77777777" w:rsidR="0011102A" w:rsidRDefault="0011102A" w:rsidP="00B256BE">
      <w:pPr>
        <w:pStyle w:val="ListBullet"/>
      </w:pPr>
      <w:r>
        <w:lastRenderedPageBreak/>
        <w:t xml:space="preserve">include the costs for additional work to achieve specified outputs of outcomes in respect of the Services which the Tenderer has proposed and detailed within their Tender Response and which shall form part of the Contract; </w:t>
      </w:r>
    </w:p>
    <w:p w14:paraId="3D3986A8" w14:textId="77777777" w:rsidR="0011102A" w:rsidRDefault="0011102A" w:rsidP="00B256BE">
      <w:pPr>
        <w:pStyle w:val="ListBullet"/>
      </w:pPr>
      <w:r>
        <w:t>assume that there will be no property (other than IPR or information communication technology assets) issued by the HRA and the successful Tenderer shall be responsible for providing all premises, staff, equipment, tools and all such other materials that may be required in the performance of the Services; and</w:t>
      </w:r>
    </w:p>
    <w:p w14:paraId="62EFBD8F" w14:textId="77777777" w:rsidR="0011102A" w:rsidRDefault="0011102A" w:rsidP="00B256BE">
      <w:pPr>
        <w:pStyle w:val="ListBullet"/>
      </w:pPr>
      <w:r>
        <w:t xml:space="preserve">be in all other ways fully compliant with the provisions of the Contract </w:t>
      </w:r>
    </w:p>
    <w:p w14:paraId="224811AF" w14:textId="77777777" w:rsidR="0011102A" w:rsidRDefault="0011102A" w:rsidP="00B256BE">
      <w:pPr>
        <w:pStyle w:val="ONEH1"/>
      </w:pPr>
      <w:r>
        <w:t>PRINCIPLES OF THE PRICING MODEL</w:t>
      </w:r>
    </w:p>
    <w:p w14:paraId="41DB2E48" w14:textId="77777777" w:rsidR="0011102A" w:rsidRDefault="0011102A" w:rsidP="00B256BE">
      <w:pPr>
        <w:pStyle w:val="ONEH2"/>
      </w:pPr>
      <w:r>
        <w:t>The Services against which the Tenderers should submit their Prices are described in Section C of the Service Specification.</w:t>
      </w:r>
    </w:p>
    <w:p w14:paraId="108B537B" w14:textId="77777777" w:rsidR="0011102A" w:rsidRDefault="0011102A" w:rsidP="00B256BE">
      <w:pPr>
        <w:pStyle w:val="ONEH2"/>
      </w:pPr>
      <w:r>
        <w:t>The Pricing Model requires that submitted Prices should provide a clear and consistent basis for managing the cost of providing the Services on an ongoing basis which:</w:t>
      </w:r>
    </w:p>
    <w:p w14:paraId="4C0E488F" w14:textId="77777777" w:rsidR="0011102A" w:rsidRDefault="0011102A" w:rsidP="00B256BE">
      <w:pPr>
        <w:pStyle w:val="ListBullet"/>
      </w:pPr>
      <w:r>
        <w:t xml:space="preserve">prevents cross subsidisation of costs – the blurring of charges and what is included within each category of cost; </w:t>
      </w:r>
    </w:p>
    <w:p w14:paraId="5B027C9A" w14:textId="77777777" w:rsidR="0011102A" w:rsidRDefault="0011102A" w:rsidP="00B256BE">
      <w:pPr>
        <w:pStyle w:val="ListBullet"/>
      </w:pPr>
      <w:r>
        <w:t>facilitates the evaluation of the pricing component of the Tender Responses on a like for like basis; and</w:t>
      </w:r>
    </w:p>
    <w:p w14:paraId="0972F3F2" w14:textId="77777777" w:rsidR="0011102A" w:rsidRDefault="0011102A" w:rsidP="00B256BE">
      <w:pPr>
        <w:pStyle w:val="ListBullet"/>
      </w:pPr>
      <w:r w:rsidRPr="00EA6420">
        <w:t>provides</w:t>
      </w:r>
      <w:r>
        <w:t xml:space="preserve"> a mechanism for controlling costs on an ongoing basis.</w:t>
      </w:r>
    </w:p>
    <w:p w14:paraId="1A052FC8" w14:textId="77777777" w:rsidR="0011102A" w:rsidRDefault="0011102A" w:rsidP="00B256BE">
      <w:pPr>
        <w:pStyle w:val="ONEH2"/>
      </w:pPr>
      <w:r>
        <w:t xml:space="preserve">The Pricing Model has a number of key components which are illustrated by the diagram below: </w:t>
      </w:r>
    </w:p>
    <w:p w14:paraId="5406CD38" w14:textId="77777777" w:rsidR="0011102A" w:rsidRDefault="0011102A" w:rsidP="00B256BE">
      <w:pPr>
        <w:pStyle w:val="ONEH1-Nonum"/>
      </w:pPr>
      <w:r>
        <w:t>General Principles</w:t>
      </w:r>
    </w:p>
    <w:p w14:paraId="23FBB4B6" w14:textId="77777777" w:rsidR="0011102A" w:rsidRPr="00B256BE" w:rsidRDefault="0011102A" w:rsidP="00B256BE">
      <w:pPr>
        <w:pStyle w:val="ONEH2"/>
      </w:pPr>
      <w:r>
        <w:t>The Pricing Model shall consist of three elements:</w:t>
      </w:r>
    </w:p>
    <w:p w14:paraId="60EDD87A" w14:textId="6A8230D2" w:rsidR="00DF287D" w:rsidRPr="00B256BE" w:rsidRDefault="00DF287D" w:rsidP="00B256BE"/>
    <w:tbl>
      <w:tblPr>
        <w:tblW w:w="8100" w:type="dxa"/>
        <w:tblInd w:w="1008" w:type="dxa"/>
        <w:tblBorders>
          <w:top w:val="single" w:sz="4" w:space="0" w:color="331188"/>
          <w:left w:val="single" w:sz="4" w:space="0" w:color="331188"/>
          <w:bottom w:val="single" w:sz="4" w:space="0" w:color="331188"/>
          <w:right w:val="single" w:sz="4" w:space="0" w:color="331188"/>
          <w:insideH w:val="single" w:sz="4" w:space="0" w:color="331188"/>
          <w:insideV w:val="single" w:sz="4" w:space="0" w:color="331188"/>
        </w:tblBorders>
        <w:tblCellMar>
          <w:left w:w="10" w:type="dxa"/>
          <w:right w:w="10" w:type="dxa"/>
        </w:tblCellMar>
        <w:tblLook w:val="0000" w:firstRow="0" w:lastRow="0" w:firstColumn="0" w:lastColumn="0" w:noHBand="0" w:noVBand="0"/>
      </w:tblPr>
      <w:tblGrid>
        <w:gridCol w:w="2644"/>
        <w:gridCol w:w="5456"/>
      </w:tblGrid>
      <w:tr w:rsidR="00DF287D" w:rsidRPr="002C0D13" w14:paraId="4F4B5E53" w14:textId="77777777" w:rsidTr="00B256BE">
        <w:tc>
          <w:tcPr>
            <w:tcW w:w="2644" w:type="dxa"/>
            <w:shd w:val="clear" w:color="auto" w:fill="auto"/>
            <w:tcMar>
              <w:top w:w="0" w:type="dxa"/>
              <w:left w:w="108" w:type="dxa"/>
              <w:bottom w:w="0" w:type="dxa"/>
              <w:right w:w="108" w:type="dxa"/>
            </w:tcMar>
          </w:tcPr>
          <w:p w14:paraId="1F96AE8B" w14:textId="77777777" w:rsidR="00DF287D" w:rsidRPr="002C0D13" w:rsidRDefault="00DF287D" w:rsidP="002C7323">
            <w:pPr>
              <w:keepLines/>
              <w:widowControl w:val="0"/>
              <w:spacing w:before="120" w:after="120"/>
            </w:pPr>
            <w:r w:rsidRPr="002C0D13">
              <w:t xml:space="preserve">Operational Services </w:t>
            </w:r>
            <w:r>
              <w:t>- Systems</w:t>
            </w:r>
          </w:p>
        </w:tc>
        <w:tc>
          <w:tcPr>
            <w:tcW w:w="5456" w:type="dxa"/>
            <w:shd w:val="clear" w:color="auto" w:fill="auto"/>
            <w:tcMar>
              <w:top w:w="0" w:type="dxa"/>
              <w:left w:w="108" w:type="dxa"/>
              <w:bottom w:w="0" w:type="dxa"/>
              <w:right w:w="108" w:type="dxa"/>
            </w:tcMar>
          </w:tcPr>
          <w:p w14:paraId="72B2C563" w14:textId="77777777" w:rsidR="00DF287D" w:rsidRPr="002C0D13" w:rsidRDefault="00DF287D" w:rsidP="003D5F37">
            <w:pPr>
              <w:keepLines/>
              <w:widowControl w:val="0"/>
              <w:spacing w:before="120"/>
            </w:pPr>
            <w:r w:rsidRPr="002C0D13">
              <w:t xml:space="preserve">Represents </w:t>
            </w:r>
            <w:r>
              <w:t>capped</w:t>
            </w:r>
            <w:r w:rsidRPr="002C0D13">
              <w:t xml:space="preserve"> price in respect of costs incurred in providing the operational </w:t>
            </w:r>
            <w:r>
              <w:t>capability for the HRA systems.</w:t>
            </w:r>
          </w:p>
        </w:tc>
      </w:tr>
      <w:tr w:rsidR="00DF287D" w:rsidRPr="002C0D13" w14:paraId="40CA4968" w14:textId="77777777" w:rsidTr="00B256BE">
        <w:tc>
          <w:tcPr>
            <w:tcW w:w="2644" w:type="dxa"/>
            <w:shd w:val="clear" w:color="auto" w:fill="auto"/>
            <w:tcMar>
              <w:top w:w="0" w:type="dxa"/>
              <w:left w:w="108" w:type="dxa"/>
              <w:bottom w:w="0" w:type="dxa"/>
              <w:right w:w="108" w:type="dxa"/>
            </w:tcMar>
          </w:tcPr>
          <w:p w14:paraId="196E7DA2" w14:textId="0FB8010F" w:rsidR="00DF287D" w:rsidRPr="002C0D13" w:rsidRDefault="00DF287D" w:rsidP="002C7323">
            <w:pPr>
              <w:keepLines/>
              <w:widowControl w:val="0"/>
              <w:spacing w:before="120" w:after="120"/>
            </w:pPr>
            <w:r>
              <w:t xml:space="preserve">Operational Systems - </w:t>
            </w:r>
            <w:r w:rsidR="005D2645">
              <w:t>Help Desk</w:t>
            </w:r>
          </w:p>
        </w:tc>
        <w:tc>
          <w:tcPr>
            <w:tcW w:w="5456" w:type="dxa"/>
            <w:shd w:val="clear" w:color="auto" w:fill="auto"/>
            <w:tcMar>
              <w:top w:w="0" w:type="dxa"/>
              <w:left w:w="108" w:type="dxa"/>
              <w:bottom w:w="0" w:type="dxa"/>
              <w:right w:w="108" w:type="dxa"/>
            </w:tcMar>
          </w:tcPr>
          <w:p w14:paraId="3ED65D69" w14:textId="174CE26F" w:rsidR="00DF287D" w:rsidRPr="002C0D13" w:rsidRDefault="00DF287D" w:rsidP="003D5F37">
            <w:pPr>
              <w:keepLines/>
              <w:widowControl w:val="0"/>
              <w:spacing w:before="120"/>
            </w:pPr>
            <w:r w:rsidRPr="002C0D13">
              <w:t xml:space="preserve">Represents </w:t>
            </w:r>
            <w:r>
              <w:t>capped</w:t>
            </w:r>
            <w:r w:rsidRPr="002C0D13">
              <w:t xml:space="preserve"> price in respect of costs incur</w:t>
            </w:r>
            <w:r>
              <w:t xml:space="preserve">red in providing the </w:t>
            </w:r>
            <w:r w:rsidR="005D2645">
              <w:t>Help Desk</w:t>
            </w:r>
            <w:r w:rsidRPr="002C0D13">
              <w:t xml:space="preserve"> </w:t>
            </w:r>
            <w:r>
              <w:t>capability for the HRA systems.</w:t>
            </w:r>
          </w:p>
        </w:tc>
      </w:tr>
      <w:tr w:rsidR="00DF287D" w:rsidRPr="002C0D13" w14:paraId="182FBC21" w14:textId="77777777" w:rsidTr="00B256BE">
        <w:tc>
          <w:tcPr>
            <w:tcW w:w="2644" w:type="dxa"/>
            <w:shd w:val="clear" w:color="auto" w:fill="auto"/>
            <w:tcMar>
              <w:top w:w="0" w:type="dxa"/>
              <w:left w:w="108" w:type="dxa"/>
              <w:bottom w:w="0" w:type="dxa"/>
              <w:right w:w="108" w:type="dxa"/>
            </w:tcMar>
          </w:tcPr>
          <w:p w14:paraId="2B6EE077" w14:textId="77777777" w:rsidR="00DF287D" w:rsidRPr="002C0D13" w:rsidRDefault="00DF287D" w:rsidP="002C7323">
            <w:pPr>
              <w:keepLines/>
              <w:widowControl w:val="0"/>
              <w:spacing w:before="120" w:after="120"/>
            </w:pPr>
            <w:r>
              <w:t>Development Services</w:t>
            </w:r>
          </w:p>
        </w:tc>
        <w:tc>
          <w:tcPr>
            <w:tcW w:w="5456" w:type="dxa"/>
            <w:shd w:val="clear" w:color="auto" w:fill="auto"/>
            <w:tcMar>
              <w:top w:w="0" w:type="dxa"/>
              <w:left w:w="108" w:type="dxa"/>
              <w:bottom w:w="0" w:type="dxa"/>
              <w:right w:w="108" w:type="dxa"/>
            </w:tcMar>
          </w:tcPr>
          <w:p w14:paraId="57A60C39" w14:textId="21C6B105" w:rsidR="00DF287D" w:rsidRPr="002C0D13" w:rsidRDefault="00DF287D" w:rsidP="003D5F37">
            <w:pPr>
              <w:keepLines/>
              <w:widowControl w:val="0"/>
              <w:spacing w:before="120"/>
            </w:pPr>
            <w:r>
              <w:t>Base level to be calculated by reference to the proposed numbers of days at each level of skill mix multiplied by the rate card for that level. Base level to be capped</w:t>
            </w:r>
            <w:r w:rsidR="00E43B30">
              <w:t xml:space="preserve"> initially</w:t>
            </w:r>
            <w:r>
              <w:t>. Staff mix and overall costs to be reviewed and potentially varied at each quarterly review</w:t>
            </w:r>
            <w:r w:rsidR="00E43B30">
              <w:t>.</w:t>
            </w:r>
            <w:r w:rsidRPr="002C0D13">
              <w:t xml:space="preserve"> </w:t>
            </w:r>
          </w:p>
        </w:tc>
      </w:tr>
    </w:tbl>
    <w:p w14:paraId="7A50F429" w14:textId="77777777" w:rsidR="00DF287D" w:rsidRPr="002C0D13" w:rsidRDefault="00DF287D" w:rsidP="00DF287D"/>
    <w:p w14:paraId="0EB3AF40" w14:textId="77777777" w:rsidR="00DF287D" w:rsidRPr="002C0D13" w:rsidRDefault="00DF287D" w:rsidP="00B256BE">
      <w:pPr>
        <w:pStyle w:val="ONEH2"/>
      </w:pPr>
      <w:r w:rsidRPr="002C0D13">
        <w:t>The principles underpinning each of these tiers are explained in more detail below:</w:t>
      </w:r>
    </w:p>
    <w:p w14:paraId="1E56E286" w14:textId="77777777" w:rsidR="00DF287D" w:rsidRPr="002C0D13" w:rsidRDefault="00DF287D" w:rsidP="00B256BE">
      <w:pPr>
        <w:pStyle w:val="ONEH1-Nonum"/>
      </w:pPr>
      <w:r w:rsidRPr="002C0D13">
        <w:t>Operational Services</w:t>
      </w:r>
      <w:r>
        <w:t xml:space="preserve"> - Systems</w:t>
      </w:r>
    </w:p>
    <w:p w14:paraId="063CF1F8" w14:textId="7C612F37" w:rsidR="00DF287D" w:rsidRDefault="00DF287D" w:rsidP="00B256BE">
      <w:pPr>
        <w:pStyle w:val="ONEH2"/>
      </w:pPr>
      <w:r w:rsidRPr="002C0D13">
        <w:t xml:space="preserve">The Prices for the Operational Services </w:t>
      </w:r>
      <w:r>
        <w:t xml:space="preserve">– Systems </w:t>
      </w:r>
      <w:r w:rsidRPr="002C0D13">
        <w:t xml:space="preserve">shall represent all the </w:t>
      </w:r>
      <w:r w:rsidR="008368A3" w:rsidRPr="002C0D13">
        <w:t>Tenderer’s costs</w:t>
      </w:r>
      <w:r w:rsidRPr="002C0D13">
        <w:t xml:space="preserve"> for the ongoing operational functions of the HRA systems</w:t>
      </w:r>
      <w:r>
        <w:t xml:space="preserve"> as defined in the Service Specification</w:t>
      </w:r>
      <w:r w:rsidRPr="002C0D13">
        <w:t>.</w:t>
      </w:r>
      <w:r>
        <w:t xml:space="preserve"> </w:t>
      </w:r>
    </w:p>
    <w:p w14:paraId="6B1B6EEA" w14:textId="7FD34D29" w:rsidR="00DF287D" w:rsidRPr="008C433D" w:rsidRDefault="00BC431C" w:rsidP="00B256BE">
      <w:pPr>
        <w:pStyle w:val="ONEH1-Nonum"/>
      </w:pPr>
      <w:r>
        <w:t>O</w:t>
      </w:r>
      <w:r w:rsidR="00DF287D">
        <w:t xml:space="preserve">perational </w:t>
      </w:r>
      <w:r w:rsidR="00DF287D" w:rsidRPr="002C0D13">
        <w:t>Services</w:t>
      </w:r>
      <w:r w:rsidR="00DF287D">
        <w:t xml:space="preserve"> - </w:t>
      </w:r>
      <w:r w:rsidR="005D2645">
        <w:t>Help Desk</w:t>
      </w:r>
    </w:p>
    <w:p w14:paraId="167AED36" w14:textId="66C4B22C" w:rsidR="00DF287D" w:rsidRDefault="00DF287D" w:rsidP="00B256BE">
      <w:pPr>
        <w:pStyle w:val="ONEH2"/>
      </w:pPr>
      <w:r w:rsidRPr="008C433D">
        <w:t xml:space="preserve">The Prices for the Operational Services – </w:t>
      </w:r>
      <w:r w:rsidR="005D2645">
        <w:t>Help Desk</w:t>
      </w:r>
      <w:r w:rsidRPr="008C433D">
        <w:t xml:space="preserve"> shall represent all the </w:t>
      </w:r>
      <w:r w:rsidR="008368A3" w:rsidRPr="008C433D">
        <w:t>Tenderer’s costs</w:t>
      </w:r>
      <w:r w:rsidRPr="008C433D">
        <w:t xml:space="preserve"> for the ongoing operational functions of the H</w:t>
      </w:r>
      <w:r>
        <w:t xml:space="preserve">RA </w:t>
      </w:r>
      <w:r w:rsidR="005D2645">
        <w:t>Help Desk</w:t>
      </w:r>
      <w:r w:rsidRPr="008C433D">
        <w:t xml:space="preserve"> as defined in the Service Specification</w:t>
      </w:r>
      <w:r>
        <w:t>.</w:t>
      </w:r>
    </w:p>
    <w:p w14:paraId="04EB012B" w14:textId="77777777" w:rsidR="00DF287D" w:rsidRPr="008C433D" w:rsidRDefault="00DF287D" w:rsidP="00B256BE">
      <w:pPr>
        <w:pStyle w:val="ONEH1-Nonum"/>
      </w:pPr>
      <w:r>
        <w:t>Development Services</w:t>
      </w:r>
    </w:p>
    <w:p w14:paraId="46988C36" w14:textId="77777777" w:rsidR="00DF287D" w:rsidRPr="004321AE" w:rsidRDefault="00DF287D" w:rsidP="00B256BE">
      <w:pPr>
        <w:pStyle w:val="ONEH2"/>
      </w:pPr>
      <w:r>
        <w:t>The Prices for development activity calculated by reference to the anticipated staffing compliment, defined by staff mix, multiplied by the Rate Card Daily Rates.</w:t>
      </w:r>
    </w:p>
    <w:p w14:paraId="1067FEBF" w14:textId="77777777" w:rsidR="00DF287D" w:rsidRPr="002C0D13" w:rsidRDefault="00DF287D" w:rsidP="00B256BE">
      <w:pPr>
        <w:pStyle w:val="ONEH1"/>
      </w:pPr>
      <w:r w:rsidRPr="002C0D13">
        <w:t>PRICES</w:t>
      </w:r>
    </w:p>
    <w:p w14:paraId="45A026EC" w14:textId="77777777" w:rsidR="00DF287D" w:rsidRPr="003C2683" w:rsidRDefault="00DF287D" w:rsidP="00B256BE">
      <w:pPr>
        <w:pStyle w:val="ONEH2"/>
      </w:pPr>
      <w:r w:rsidRPr="003C2683">
        <w:t>The Tenderer shall set out their Prices for providing the Services, providing transparency in how these have been built</w:t>
      </w:r>
      <w:r>
        <w:t>. Tenderers must set out their cost breakdown in detail and will be expected to invoice on a monthly basis, up to the capped price, using that level of detail.</w:t>
      </w:r>
    </w:p>
    <w:p w14:paraId="2C020A85" w14:textId="77777777" w:rsidR="00DF287D" w:rsidRPr="002C0D13" w:rsidRDefault="00DF287D" w:rsidP="00B256BE">
      <w:pPr>
        <w:pStyle w:val="ONEH1-Nonum"/>
      </w:pPr>
      <w:r w:rsidRPr="002C0D13">
        <w:t>OPERATIONAL SERVICES PRICES</w:t>
      </w:r>
    </w:p>
    <w:p w14:paraId="655A6D00" w14:textId="77777777" w:rsidR="00DF287D" w:rsidRPr="002C0D13" w:rsidRDefault="00DF287D" w:rsidP="00B256BE">
      <w:pPr>
        <w:pStyle w:val="ONEH2"/>
      </w:pPr>
      <w:r w:rsidRPr="002C0D13">
        <w:t>Tenderers shall set out their Prices for Operational Services in Table A below:</w:t>
      </w:r>
    </w:p>
    <w:p w14:paraId="59148D4A" w14:textId="77777777" w:rsidR="00DF287D" w:rsidRPr="002C0D13" w:rsidRDefault="00DF287D" w:rsidP="00B256BE">
      <w:pPr>
        <w:pStyle w:val="ONEH2"/>
      </w:pPr>
      <w:r w:rsidRPr="002C0D13">
        <w:t xml:space="preserve">The Prices specified in Table A shall be </w:t>
      </w:r>
      <w:r>
        <w:t>capped</w:t>
      </w:r>
      <w:r w:rsidRPr="002C0D13">
        <w:t xml:space="preserve"> in each Financial Year 1 to 5 during the period between the 1</w:t>
      </w:r>
      <w:r w:rsidRPr="002C0D13">
        <w:rPr>
          <w:vertAlign w:val="superscript"/>
        </w:rPr>
        <w:t>st</w:t>
      </w:r>
      <w:r w:rsidRPr="002C0D13">
        <w:t xml:space="preserve"> of April 2016 and the 31</w:t>
      </w:r>
      <w:r w:rsidRPr="002C0D13">
        <w:rPr>
          <w:vertAlign w:val="superscript"/>
        </w:rPr>
        <w:t>st</w:t>
      </w:r>
      <w:r w:rsidRPr="002C0D13">
        <w:t xml:space="preserve"> of March 2021 (inclusive).</w:t>
      </w:r>
    </w:p>
    <w:p w14:paraId="047D2621" w14:textId="77777777" w:rsidR="00DF287D" w:rsidRPr="005646B3" w:rsidRDefault="00DF287D" w:rsidP="00B256BE">
      <w:pPr>
        <w:pStyle w:val="ONEH2"/>
      </w:pPr>
      <w:r w:rsidRPr="005646B3">
        <w:t>In specifying the resource component of their Prices for Operational Services each, Tenderer shall use the applicable rate from the resource rate card at Table D. Costs must be itemised in a sufficient level of detail to enable full visibility of constituent parts.</w:t>
      </w:r>
    </w:p>
    <w:p w14:paraId="502C7616" w14:textId="77777777" w:rsidR="00DF287D" w:rsidRDefault="00DF287D" w:rsidP="00DF287D">
      <w:pPr>
        <w:rPr>
          <w:b/>
          <w:u w:val="single"/>
        </w:rPr>
      </w:pPr>
      <w:r>
        <w:rPr>
          <w:b/>
          <w:u w:val="single"/>
        </w:rPr>
        <w:br w:type="page"/>
      </w:r>
    </w:p>
    <w:p w14:paraId="54BB0960" w14:textId="77777777" w:rsidR="00DF287D" w:rsidRPr="002C0D13" w:rsidRDefault="00DF287D" w:rsidP="00116122">
      <w:pPr>
        <w:pStyle w:val="Heading1NOTOC"/>
      </w:pPr>
      <w:r>
        <w:lastRenderedPageBreak/>
        <w:t>TABLE A</w:t>
      </w:r>
    </w:p>
    <w:tbl>
      <w:tblPr>
        <w:tblW w:w="8375" w:type="dxa"/>
        <w:tblInd w:w="93" w:type="dxa"/>
        <w:tblLook w:val="04A0" w:firstRow="1" w:lastRow="0" w:firstColumn="1" w:lastColumn="0" w:noHBand="0" w:noVBand="1"/>
      </w:tblPr>
      <w:tblGrid>
        <w:gridCol w:w="1660"/>
        <w:gridCol w:w="960"/>
        <w:gridCol w:w="420"/>
        <w:gridCol w:w="1067"/>
        <w:gridCol w:w="1067"/>
        <w:gridCol w:w="1067"/>
        <w:gridCol w:w="1067"/>
        <w:gridCol w:w="1067"/>
      </w:tblGrid>
      <w:tr w:rsidR="00DF287D" w:rsidRPr="004321AE" w14:paraId="2DCB526C" w14:textId="77777777" w:rsidTr="002C7323">
        <w:trPr>
          <w:trHeight w:val="300"/>
        </w:trPr>
        <w:tc>
          <w:tcPr>
            <w:tcW w:w="1660" w:type="dxa"/>
            <w:tcBorders>
              <w:top w:val="nil"/>
              <w:left w:val="nil"/>
              <w:bottom w:val="nil"/>
              <w:right w:val="nil"/>
            </w:tcBorders>
            <w:shd w:val="clear" w:color="auto" w:fill="auto"/>
            <w:noWrap/>
            <w:vAlign w:val="bottom"/>
            <w:hideMark/>
          </w:tcPr>
          <w:p w14:paraId="26638A7C" w14:textId="77777777" w:rsidR="00DF287D" w:rsidRPr="004321AE" w:rsidRDefault="00DF287D" w:rsidP="002C7323">
            <w:pPr>
              <w:rPr>
                <w:color w:val="000000"/>
                <w:sz w:val="18"/>
                <w:szCs w:val="18"/>
                <w:lang w:eastAsia="en-GB"/>
              </w:rPr>
            </w:pPr>
          </w:p>
        </w:tc>
        <w:tc>
          <w:tcPr>
            <w:tcW w:w="960" w:type="dxa"/>
            <w:tcBorders>
              <w:top w:val="nil"/>
              <w:left w:val="nil"/>
              <w:bottom w:val="nil"/>
              <w:right w:val="nil"/>
            </w:tcBorders>
            <w:shd w:val="clear" w:color="auto" w:fill="auto"/>
            <w:noWrap/>
            <w:vAlign w:val="bottom"/>
            <w:hideMark/>
          </w:tcPr>
          <w:p w14:paraId="53C46C05" w14:textId="77777777" w:rsidR="00DF287D" w:rsidRPr="004321AE" w:rsidRDefault="00DF287D" w:rsidP="002C7323">
            <w:pPr>
              <w:rPr>
                <w:color w:val="000000"/>
                <w:sz w:val="18"/>
                <w:szCs w:val="18"/>
                <w:lang w:eastAsia="en-GB"/>
              </w:rPr>
            </w:pPr>
          </w:p>
        </w:tc>
        <w:tc>
          <w:tcPr>
            <w:tcW w:w="420" w:type="dxa"/>
            <w:tcBorders>
              <w:top w:val="nil"/>
              <w:left w:val="nil"/>
              <w:bottom w:val="nil"/>
              <w:right w:val="nil"/>
            </w:tcBorders>
            <w:shd w:val="clear" w:color="auto" w:fill="auto"/>
            <w:noWrap/>
            <w:vAlign w:val="bottom"/>
            <w:hideMark/>
          </w:tcPr>
          <w:p w14:paraId="3170E5C4" w14:textId="77777777" w:rsidR="00DF287D" w:rsidRPr="004321AE" w:rsidRDefault="00DF287D" w:rsidP="002C7323">
            <w:pPr>
              <w:rPr>
                <w:color w:val="000000"/>
                <w:sz w:val="18"/>
                <w:szCs w:val="18"/>
                <w:lang w:eastAsia="en-GB"/>
              </w:rPr>
            </w:pPr>
          </w:p>
        </w:tc>
        <w:tc>
          <w:tcPr>
            <w:tcW w:w="1067" w:type="dxa"/>
            <w:tcBorders>
              <w:top w:val="nil"/>
              <w:left w:val="nil"/>
              <w:bottom w:val="nil"/>
              <w:right w:val="nil"/>
            </w:tcBorders>
            <w:shd w:val="clear" w:color="auto" w:fill="auto"/>
            <w:noWrap/>
            <w:vAlign w:val="bottom"/>
            <w:hideMark/>
          </w:tcPr>
          <w:p w14:paraId="532B63E6" w14:textId="77777777" w:rsidR="00DF287D" w:rsidRPr="004321AE" w:rsidRDefault="00DF287D" w:rsidP="002C7323">
            <w:pPr>
              <w:rPr>
                <w:color w:val="000000"/>
                <w:sz w:val="18"/>
                <w:szCs w:val="18"/>
                <w:lang w:eastAsia="en-GB"/>
              </w:rPr>
            </w:pPr>
          </w:p>
        </w:tc>
        <w:tc>
          <w:tcPr>
            <w:tcW w:w="1067" w:type="dxa"/>
            <w:tcBorders>
              <w:top w:val="nil"/>
              <w:left w:val="nil"/>
              <w:bottom w:val="nil"/>
              <w:right w:val="nil"/>
            </w:tcBorders>
            <w:shd w:val="clear" w:color="auto" w:fill="auto"/>
            <w:noWrap/>
            <w:vAlign w:val="bottom"/>
            <w:hideMark/>
          </w:tcPr>
          <w:p w14:paraId="42A44446" w14:textId="77777777" w:rsidR="00DF287D" w:rsidRPr="004321AE" w:rsidRDefault="00DF287D" w:rsidP="002C7323">
            <w:pPr>
              <w:rPr>
                <w:color w:val="000000"/>
                <w:sz w:val="18"/>
                <w:szCs w:val="18"/>
                <w:lang w:eastAsia="en-GB"/>
              </w:rPr>
            </w:pPr>
          </w:p>
        </w:tc>
        <w:tc>
          <w:tcPr>
            <w:tcW w:w="1067" w:type="dxa"/>
            <w:tcBorders>
              <w:top w:val="nil"/>
              <w:left w:val="nil"/>
              <w:bottom w:val="nil"/>
              <w:right w:val="nil"/>
            </w:tcBorders>
            <w:shd w:val="clear" w:color="auto" w:fill="auto"/>
            <w:noWrap/>
            <w:vAlign w:val="bottom"/>
            <w:hideMark/>
          </w:tcPr>
          <w:p w14:paraId="32DC037A" w14:textId="77777777" w:rsidR="00DF287D" w:rsidRPr="004321AE" w:rsidRDefault="00DF287D" w:rsidP="002C7323">
            <w:pPr>
              <w:rPr>
                <w:color w:val="000000"/>
                <w:sz w:val="18"/>
                <w:szCs w:val="18"/>
                <w:lang w:eastAsia="en-GB"/>
              </w:rPr>
            </w:pPr>
          </w:p>
        </w:tc>
        <w:tc>
          <w:tcPr>
            <w:tcW w:w="213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7E3530" w14:textId="77777777" w:rsidR="00DF287D" w:rsidRPr="004321AE" w:rsidRDefault="00DF287D" w:rsidP="002C7323">
            <w:pPr>
              <w:jc w:val="center"/>
              <w:rPr>
                <w:color w:val="000000"/>
                <w:sz w:val="18"/>
                <w:szCs w:val="18"/>
                <w:lang w:eastAsia="en-GB"/>
              </w:rPr>
            </w:pPr>
            <w:r w:rsidRPr="004321AE">
              <w:rPr>
                <w:color w:val="000000"/>
                <w:sz w:val="18"/>
                <w:szCs w:val="18"/>
                <w:lang w:eastAsia="en-GB"/>
              </w:rPr>
              <w:t>If contract extended</w:t>
            </w:r>
          </w:p>
        </w:tc>
      </w:tr>
      <w:tr w:rsidR="00DF287D" w:rsidRPr="004321AE" w14:paraId="7B1A6132" w14:textId="77777777" w:rsidTr="002C7323">
        <w:trPr>
          <w:trHeight w:val="300"/>
        </w:trPr>
        <w:tc>
          <w:tcPr>
            <w:tcW w:w="1660" w:type="dxa"/>
            <w:tcBorders>
              <w:top w:val="nil"/>
              <w:left w:val="nil"/>
              <w:bottom w:val="nil"/>
              <w:right w:val="nil"/>
            </w:tcBorders>
            <w:shd w:val="clear" w:color="auto" w:fill="auto"/>
            <w:noWrap/>
            <w:vAlign w:val="bottom"/>
            <w:hideMark/>
          </w:tcPr>
          <w:p w14:paraId="6C25C6DC" w14:textId="77777777" w:rsidR="00DF287D" w:rsidRPr="004321AE" w:rsidRDefault="00DF287D" w:rsidP="002C7323">
            <w:pPr>
              <w:rPr>
                <w:color w:val="000000"/>
                <w:sz w:val="18"/>
                <w:szCs w:val="18"/>
                <w:lang w:eastAsia="en-GB"/>
              </w:rPr>
            </w:pPr>
          </w:p>
        </w:tc>
        <w:tc>
          <w:tcPr>
            <w:tcW w:w="960" w:type="dxa"/>
            <w:tcBorders>
              <w:top w:val="nil"/>
              <w:left w:val="nil"/>
              <w:bottom w:val="nil"/>
              <w:right w:val="nil"/>
            </w:tcBorders>
            <w:shd w:val="clear" w:color="auto" w:fill="auto"/>
            <w:noWrap/>
            <w:vAlign w:val="bottom"/>
            <w:hideMark/>
          </w:tcPr>
          <w:p w14:paraId="004AC6A9" w14:textId="77777777" w:rsidR="00DF287D" w:rsidRPr="004321AE" w:rsidRDefault="00DF287D" w:rsidP="002C7323">
            <w:pPr>
              <w:rPr>
                <w:color w:val="000000"/>
                <w:sz w:val="18"/>
                <w:szCs w:val="18"/>
                <w:lang w:eastAsia="en-GB"/>
              </w:rPr>
            </w:pPr>
          </w:p>
        </w:tc>
        <w:tc>
          <w:tcPr>
            <w:tcW w:w="420" w:type="dxa"/>
            <w:tcBorders>
              <w:top w:val="nil"/>
              <w:left w:val="nil"/>
              <w:bottom w:val="nil"/>
              <w:right w:val="nil"/>
            </w:tcBorders>
            <w:shd w:val="clear" w:color="auto" w:fill="auto"/>
            <w:noWrap/>
            <w:vAlign w:val="bottom"/>
            <w:hideMark/>
          </w:tcPr>
          <w:p w14:paraId="4FB3E1B0" w14:textId="77777777" w:rsidR="00DF287D" w:rsidRPr="004321AE" w:rsidRDefault="00DF287D" w:rsidP="002C7323">
            <w:pPr>
              <w:rPr>
                <w:color w:val="000000"/>
                <w:sz w:val="18"/>
                <w:szCs w:val="18"/>
                <w:lang w:eastAsia="en-GB"/>
              </w:rPr>
            </w:pPr>
          </w:p>
        </w:tc>
        <w:tc>
          <w:tcPr>
            <w:tcW w:w="1067" w:type="dxa"/>
            <w:tcBorders>
              <w:top w:val="single" w:sz="4" w:space="0" w:color="auto"/>
              <w:left w:val="single" w:sz="4" w:space="0" w:color="auto"/>
              <w:bottom w:val="nil"/>
              <w:right w:val="nil"/>
            </w:tcBorders>
            <w:shd w:val="clear" w:color="auto" w:fill="auto"/>
            <w:noWrap/>
            <w:vAlign w:val="bottom"/>
            <w:hideMark/>
          </w:tcPr>
          <w:p w14:paraId="42E601CB" w14:textId="77777777" w:rsidR="00DF287D" w:rsidRPr="004321AE" w:rsidRDefault="00DF287D" w:rsidP="002C7323">
            <w:pPr>
              <w:jc w:val="center"/>
              <w:rPr>
                <w:color w:val="000000"/>
                <w:sz w:val="18"/>
                <w:szCs w:val="18"/>
                <w:lang w:eastAsia="en-GB"/>
              </w:rPr>
            </w:pPr>
            <w:r w:rsidRPr="004321AE">
              <w:rPr>
                <w:color w:val="000000"/>
                <w:sz w:val="18"/>
                <w:szCs w:val="18"/>
                <w:lang w:eastAsia="en-GB"/>
              </w:rPr>
              <w:t>2016/2017</w:t>
            </w:r>
          </w:p>
        </w:tc>
        <w:tc>
          <w:tcPr>
            <w:tcW w:w="1067" w:type="dxa"/>
            <w:tcBorders>
              <w:top w:val="single" w:sz="4" w:space="0" w:color="auto"/>
              <w:left w:val="single" w:sz="4" w:space="0" w:color="auto"/>
              <w:bottom w:val="nil"/>
              <w:right w:val="single" w:sz="4" w:space="0" w:color="auto"/>
            </w:tcBorders>
            <w:shd w:val="clear" w:color="auto" w:fill="auto"/>
            <w:noWrap/>
            <w:vAlign w:val="bottom"/>
            <w:hideMark/>
          </w:tcPr>
          <w:p w14:paraId="0CDF9D58" w14:textId="77777777" w:rsidR="00DF287D" w:rsidRPr="004321AE" w:rsidRDefault="00DF287D" w:rsidP="002C7323">
            <w:pPr>
              <w:jc w:val="center"/>
              <w:rPr>
                <w:color w:val="000000"/>
                <w:sz w:val="18"/>
                <w:szCs w:val="18"/>
                <w:lang w:eastAsia="en-GB"/>
              </w:rPr>
            </w:pPr>
            <w:r w:rsidRPr="004321AE">
              <w:rPr>
                <w:color w:val="000000"/>
                <w:sz w:val="18"/>
                <w:szCs w:val="18"/>
                <w:lang w:eastAsia="en-GB"/>
              </w:rPr>
              <w:t>2017/2018</w:t>
            </w:r>
          </w:p>
        </w:tc>
        <w:tc>
          <w:tcPr>
            <w:tcW w:w="1067" w:type="dxa"/>
            <w:tcBorders>
              <w:top w:val="single" w:sz="4" w:space="0" w:color="auto"/>
              <w:left w:val="nil"/>
              <w:bottom w:val="nil"/>
              <w:right w:val="nil"/>
            </w:tcBorders>
            <w:shd w:val="clear" w:color="auto" w:fill="auto"/>
            <w:noWrap/>
            <w:vAlign w:val="bottom"/>
            <w:hideMark/>
          </w:tcPr>
          <w:p w14:paraId="79A3EF37" w14:textId="77777777" w:rsidR="00DF287D" w:rsidRPr="004321AE" w:rsidRDefault="00DF287D" w:rsidP="002C7323">
            <w:pPr>
              <w:jc w:val="center"/>
              <w:rPr>
                <w:color w:val="000000"/>
                <w:sz w:val="18"/>
                <w:szCs w:val="18"/>
                <w:lang w:eastAsia="en-GB"/>
              </w:rPr>
            </w:pPr>
            <w:r w:rsidRPr="004321AE">
              <w:rPr>
                <w:color w:val="000000"/>
                <w:sz w:val="18"/>
                <w:szCs w:val="18"/>
                <w:lang w:eastAsia="en-GB"/>
              </w:rPr>
              <w:t>2018/2019</w:t>
            </w:r>
          </w:p>
        </w:tc>
        <w:tc>
          <w:tcPr>
            <w:tcW w:w="1067" w:type="dxa"/>
            <w:tcBorders>
              <w:top w:val="nil"/>
              <w:left w:val="single" w:sz="4" w:space="0" w:color="auto"/>
              <w:bottom w:val="nil"/>
              <w:right w:val="single" w:sz="4" w:space="0" w:color="auto"/>
            </w:tcBorders>
            <w:shd w:val="clear" w:color="auto" w:fill="auto"/>
            <w:noWrap/>
            <w:vAlign w:val="bottom"/>
            <w:hideMark/>
          </w:tcPr>
          <w:p w14:paraId="211CFE4E" w14:textId="77777777" w:rsidR="00DF287D" w:rsidRPr="004321AE" w:rsidRDefault="00DF287D" w:rsidP="002C7323">
            <w:pPr>
              <w:jc w:val="center"/>
              <w:rPr>
                <w:color w:val="000000"/>
                <w:sz w:val="18"/>
                <w:szCs w:val="18"/>
                <w:lang w:eastAsia="en-GB"/>
              </w:rPr>
            </w:pPr>
            <w:r w:rsidRPr="004321AE">
              <w:rPr>
                <w:color w:val="000000"/>
                <w:sz w:val="18"/>
                <w:szCs w:val="18"/>
                <w:lang w:eastAsia="en-GB"/>
              </w:rPr>
              <w:t>2019/2020</w:t>
            </w:r>
          </w:p>
        </w:tc>
        <w:tc>
          <w:tcPr>
            <w:tcW w:w="1067" w:type="dxa"/>
            <w:tcBorders>
              <w:top w:val="nil"/>
              <w:left w:val="nil"/>
              <w:bottom w:val="nil"/>
              <w:right w:val="single" w:sz="4" w:space="0" w:color="auto"/>
            </w:tcBorders>
            <w:shd w:val="clear" w:color="auto" w:fill="auto"/>
            <w:noWrap/>
            <w:vAlign w:val="bottom"/>
            <w:hideMark/>
          </w:tcPr>
          <w:p w14:paraId="7054AA69" w14:textId="77777777" w:rsidR="00DF287D" w:rsidRPr="004321AE" w:rsidRDefault="00DF287D" w:rsidP="002C7323">
            <w:pPr>
              <w:jc w:val="center"/>
              <w:rPr>
                <w:color w:val="000000"/>
                <w:sz w:val="18"/>
                <w:szCs w:val="18"/>
                <w:lang w:eastAsia="en-GB"/>
              </w:rPr>
            </w:pPr>
            <w:r w:rsidRPr="004321AE">
              <w:rPr>
                <w:color w:val="000000"/>
                <w:sz w:val="18"/>
                <w:szCs w:val="18"/>
                <w:lang w:eastAsia="en-GB"/>
              </w:rPr>
              <w:t>2020/2021</w:t>
            </w:r>
          </w:p>
        </w:tc>
      </w:tr>
      <w:tr w:rsidR="00DF287D" w:rsidRPr="004321AE" w14:paraId="1CD6C7F0" w14:textId="77777777" w:rsidTr="002C7323">
        <w:trPr>
          <w:trHeight w:val="300"/>
        </w:trPr>
        <w:tc>
          <w:tcPr>
            <w:tcW w:w="1660" w:type="dxa"/>
            <w:tcBorders>
              <w:top w:val="nil"/>
              <w:left w:val="nil"/>
              <w:bottom w:val="nil"/>
              <w:right w:val="nil"/>
            </w:tcBorders>
            <w:shd w:val="clear" w:color="auto" w:fill="auto"/>
            <w:noWrap/>
            <w:vAlign w:val="bottom"/>
            <w:hideMark/>
          </w:tcPr>
          <w:p w14:paraId="3E0FC076" w14:textId="77777777" w:rsidR="00DF287D" w:rsidRPr="004321AE" w:rsidRDefault="00DF287D" w:rsidP="002C7323">
            <w:pPr>
              <w:rPr>
                <w:color w:val="000000"/>
                <w:sz w:val="18"/>
                <w:szCs w:val="18"/>
                <w:lang w:eastAsia="en-GB"/>
              </w:rPr>
            </w:pPr>
          </w:p>
        </w:tc>
        <w:tc>
          <w:tcPr>
            <w:tcW w:w="960" w:type="dxa"/>
            <w:tcBorders>
              <w:top w:val="nil"/>
              <w:left w:val="nil"/>
              <w:bottom w:val="nil"/>
              <w:right w:val="nil"/>
            </w:tcBorders>
            <w:shd w:val="clear" w:color="auto" w:fill="auto"/>
            <w:noWrap/>
            <w:vAlign w:val="bottom"/>
            <w:hideMark/>
          </w:tcPr>
          <w:p w14:paraId="7D574E19" w14:textId="77777777" w:rsidR="00DF287D" w:rsidRPr="004321AE" w:rsidRDefault="00DF287D" w:rsidP="002C7323">
            <w:pPr>
              <w:rPr>
                <w:color w:val="000000"/>
                <w:sz w:val="18"/>
                <w:szCs w:val="18"/>
                <w:lang w:eastAsia="en-GB"/>
              </w:rPr>
            </w:pPr>
          </w:p>
        </w:tc>
        <w:tc>
          <w:tcPr>
            <w:tcW w:w="420" w:type="dxa"/>
            <w:tcBorders>
              <w:top w:val="nil"/>
              <w:left w:val="nil"/>
              <w:bottom w:val="nil"/>
              <w:right w:val="nil"/>
            </w:tcBorders>
            <w:shd w:val="clear" w:color="auto" w:fill="auto"/>
            <w:noWrap/>
            <w:vAlign w:val="bottom"/>
            <w:hideMark/>
          </w:tcPr>
          <w:p w14:paraId="195C101E" w14:textId="77777777" w:rsidR="00DF287D" w:rsidRPr="004321AE" w:rsidRDefault="00DF287D" w:rsidP="002C7323">
            <w:pPr>
              <w:rPr>
                <w:color w:val="000000"/>
                <w:sz w:val="18"/>
                <w:szCs w:val="18"/>
                <w:lang w:eastAsia="en-GB"/>
              </w:rPr>
            </w:pPr>
          </w:p>
        </w:tc>
        <w:tc>
          <w:tcPr>
            <w:tcW w:w="1067" w:type="dxa"/>
            <w:tcBorders>
              <w:top w:val="nil"/>
              <w:left w:val="single" w:sz="4" w:space="0" w:color="auto"/>
              <w:bottom w:val="nil"/>
              <w:right w:val="nil"/>
            </w:tcBorders>
            <w:shd w:val="clear" w:color="auto" w:fill="auto"/>
            <w:noWrap/>
            <w:vAlign w:val="bottom"/>
            <w:hideMark/>
          </w:tcPr>
          <w:p w14:paraId="7BE30C43" w14:textId="77777777" w:rsidR="00DF287D" w:rsidRPr="004321AE" w:rsidRDefault="00DF287D" w:rsidP="002C7323">
            <w:pPr>
              <w:jc w:val="center"/>
              <w:rPr>
                <w:color w:val="000000"/>
                <w:sz w:val="18"/>
                <w:szCs w:val="18"/>
                <w:lang w:eastAsia="en-GB"/>
              </w:rPr>
            </w:pPr>
            <w:r w:rsidRPr="004321AE">
              <w:rPr>
                <w:color w:val="000000"/>
                <w:sz w:val="18"/>
                <w:szCs w:val="18"/>
                <w:lang w:eastAsia="en-GB"/>
              </w:rPr>
              <w:t>£</w:t>
            </w:r>
          </w:p>
        </w:tc>
        <w:tc>
          <w:tcPr>
            <w:tcW w:w="1067" w:type="dxa"/>
            <w:tcBorders>
              <w:top w:val="nil"/>
              <w:left w:val="single" w:sz="4" w:space="0" w:color="auto"/>
              <w:bottom w:val="nil"/>
              <w:right w:val="single" w:sz="4" w:space="0" w:color="auto"/>
            </w:tcBorders>
            <w:shd w:val="clear" w:color="auto" w:fill="auto"/>
            <w:noWrap/>
            <w:vAlign w:val="bottom"/>
            <w:hideMark/>
          </w:tcPr>
          <w:p w14:paraId="505A5D7A" w14:textId="77777777" w:rsidR="00DF287D" w:rsidRPr="004321AE" w:rsidRDefault="00DF287D" w:rsidP="002C7323">
            <w:pPr>
              <w:jc w:val="center"/>
              <w:rPr>
                <w:color w:val="000000"/>
                <w:sz w:val="18"/>
                <w:szCs w:val="18"/>
                <w:lang w:eastAsia="en-GB"/>
              </w:rPr>
            </w:pPr>
            <w:r w:rsidRPr="004321AE">
              <w:rPr>
                <w:color w:val="000000"/>
                <w:sz w:val="18"/>
                <w:szCs w:val="18"/>
                <w:lang w:eastAsia="en-GB"/>
              </w:rPr>
              <w:t>£</w:t>
            </w:r>
          </w:p>
        </w:tc>
        <w:tc>
          <w:tcPr>
            <w:tcW w:w="1067" w:type="dxa"/>
            <w:tcBorders>
              <w:top w:val="nil"/>
              <w:left w:val="nil"/>
              <w:bottom w:val="nil"/>
              <w:right w:val="nil"/>
            </w:tcBorders>
            <w:shd w:val="clear" w:color="auto" w:fill="auto"/>
            <w:noWrap/>
            <w:vAlign w:val="bottom"/>
            <w:hideMark/>
          </w:tcPr>
          <w:p w14:paraId="35C0E3F8" w14:textId="77777777" w:rsidR="00DF287D" w:rsidRPr="004321AE" w:rsidRDefault="00DF287D" w:rsidP="002C7323">
            <w:pPr>
              <w:jc w:val="center"/>
              <w:rPr>
                <w:color w:val="000000"/>
                <w:sz w:val="18"/>
                <w:szCs w:val="18"/>
                <w:lang w:eastAsia="en-GB"/>
              </w:rPr>
            </w:pPr>
            <w:r w:rsidRPr="004321AE">
              <w:rPr>
                <w:color w:val="000000"/>
                <w:sz w:val="18"/>
                <w:szCs w:val="18"/>
                <w:lang w:eastAsia="en-GB"/>
              </w:rPr>
              <w:t>£</w:t>
            </w:r>
          </w:p>
        </w:tc>
        <w:tc>
          <w:tcPr>
            <w:tcW w:w="1067" w:type="dxa"/>
            <w:tcBorders>
              <w:top w:val="nil"/>
              <w:left w:val="single" w:sz="4" w:space="0" w:color="auto"/>
              <w:bottom w:val="nil"/>
              <w:right w:val="single" w:sz="4" w:space="0" w:color="auto"/>
            </w:tcBorders>
            <w:shd w:val="clear" w:color="auto" w:fill="auto"/>
            <w:noWrap/>
            <w:vAlign w:val="bottom"/>
            <w:hideMark/>
          </w:tcPr>
          <w:p w14:paraId="43F661FB" w14:textId="77777777" w:rsidR="00DF287D" w:rsidRPr="004321AE" w:rsidRDefault="00DF287D" w:rsidP="002C7323">
            <w:pPr>
              <w:jc w:val="center"/>
              <w:rPr>
                <w:color w:val="000000"/>
                <w:sz w:val="18"/>
                <w:szCs w:val="18"/>
                <w:lang w:eastAsia="en-GB"/>
              </w:rPr>
            </w:pPr>
            <w:r w:rsidRPr="004321AE">
              <w:rPr>
                <w:color w:val="000000"/>
                <w:sz w:val="18"/>
                <w:szCs w:val="18"/>
                <w:lang w:eastAsia="en-GB"/>
              </w:rPr>
              <w:t>£</w:t>
            </w:r>
          </w:p>
        </w:tc>
        <w:tc>
          <w:tcPr>
            <w:tcW w:w="1067" w:type="dxa"/>
            <w:tcBorders>
              <w:top w:val="nil"/>
              <w:left w:val="nil"/>
              <w:bottom w:val="nil"/>
              <w:right w:val="single" w:sz="4" w:space="0" w:color="auto"/>
            </w:tcBorders>
            <w:shd w:val="clear" w:color="auto" w:fill="auto"/>
            <w:noWrap/>
            <w:vAlign w:val="bottom"/>
            <w:hideMark/>
          </w:tcPr>
          <w:p w14:paraId="5E19BF8F" w14:textId="77777777" w:rsidR="00DF287D" w:rsidRPr="004321AE" w:rsidRDefault="00DF287D" w:rsidP="002C7323">
            <w:pPr>
              <w:jc w:val="center"/>
              <w:rPr>
                <w:color w:val="000000"/>
                <w:sz w:val="18"/>
                <w:szCs w:val="18"/>
                <w:lang w:eastAsia="en-GB"/>
              </w:rPr>
            </w:pPr>
            <w:r w:rsidRPr="004321AE">
              <w:rPr>
                <w:color w:val="000000"/>
                <w:sz w:val="18"/>
                <w:szCs w:val="18"/>
                <w:lang w:eastAsia="en-GB"/>
              </w:rPr>
              <w:t>£</w:t>
            </w:r>
          </w:p>
        </w:tc>
      </w:tr>
      <w:tr w:rsidR="00DF287D" w:rsidRPr="004321AE" w14:paraId="13ACDE8E" w14:textId="77777777" w:rsidTr="002C7323">
        <w:trPr>
          <w:trHeight w:val="300"/>
        </w:trPr>
        <w:tc>
          <w:tcPr>
            <w:tcW w:w="1660" w:type="dxa"/>
            <w:tcBorders>
              <w:top w:val="single" w:sz="4" w:space="0" w:color="auto"/>
              <w:left w:val="single" w:sz="4" w:space="0" w:color="auto"/>
              <w:bottom w:val="nil"/>
              <w:right w:val="nil"/>
            </w:tcBorders>
            <w:shd w:val="clear" w:color="auto" w:fill="auto"/>
            <w:noWrap/>
            <w:vAlign w:val="bottom"/>
            <w:hideMark/>
          </w:tcPr>
          <w:p w14:paraId="76C106BE"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960" w:type="dxa"/>
            <w:tcBorders>
              <w:top w:val="single" w:sz="4" w:space="0" w:color="auto"/>
              <w:left w:val="nil"/>
              <w:bottom w:val="nil"/>
              <w:right w:val="nil"/>
            </w:tcBorders>
            <w:shd w:val="clear" w:color="auto" w:fill="auto"/>
            <w:noWrap/>
            <w:vAlign w:val="bottom"/>
            <w:hideMark/>
          </w:tcPr>
          <w:p w14:paraId="662CAEF1"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420" w:type="dxa"/>
            <w:tcBorders>
              <w:top w:val="single" w:sz="4" w:space="0" w:color="auto"/>
              <w:left w:val="nil"/>
              <w:bottom w:val="nil"/>
              <w:right w:val="nil"/>
            </w:tcBorders>
            <w:shd w:val="clear" w:color="auto" w:fill="auto"/>
            <w:noWrap/>
            <w:vAlign w:val="bottom"/>
            <w:hideMark/>
          </w:tcPr>
          <w:p w14:paraId="5B404092"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single" w:sz="4" w:space="0" w:color="auto"/>
              <w:left w:val="single" w:sz="4" w:space="0" w:color="auto"/>
              <w:bottom w:val="nil"/>
              <w:right w:val="nil"/>
            </w:tcBorders>
            <w:shd w:val="clear" w:color="auto" w:fill="auto"/>
            <w:noWrap/>
            <w:vAlign w:val="bottom"/>
            <w:hideMark/>
          </w:tcPr>
          <w:p w14:paraId="4AFA05E4"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single" w:sz="4" w:space="0" w:color="auto"/>
              <w:left w:val="single" w:sz="4" w:space="0" w:color="auto"/>
              <w:bottom w:val="nil"/>
              <w:right w:val="single" w:sz="4" w:space="0" w:color="auto"/>
            </w:tcBorders>
            <w:shd w:val="clear" w:color="auto" w:fill="auto"/>
            <w:noWrap/>
            <w:vAlign w:val="bottom"/>
            <w:hideMark/>
          </w:tcPr>
          <w:p w14:paraId="74C0E865"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single" w:sz="4" w:space="0" w:color="auto"/>
              <w:left w:val="nil"/>
              <w:bottom w:val="nil"/>
              <w:right w:val="nil"/>
            </w:tcBorders>
            <w:shd w:val="clear" w:color="auto" w:fill="auto"/>
            <w:noWrap/>
            <w:vAlign w:val="bottom"/>
            <w:hideMark/>
          </w:tcPr>
          <w:p w14:paraId="27A07277"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single" w:sz="4" w:space="0" w:color="auto"/>
              <w:left w:val="single" w:sz="4" w:space="0" w:color="auto"/>
              <w:bottom w:val="nil"/>
              <w:right w:val="single" w:sz="4" w:space="0" w:color="auto"/>
            </w:tcBorders>
            <w:shd w:val="clear" w:color="auto" w:fill="auto"/>
            <w:noWrap/>
            <w:vAlign w:val="bottom"/>
            <w:hideMark/>
          </w:tcPr>
          <w:p w14:paraId="5153F7CD"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single" w:sz="4" w:space="0" w:color="auto"/>
              <w:left w:val="nil"/>
              <w:bottom w:val="nil"/>
              <w:right w:val="single" w:sz="4" w:space="0" w:color="auto"/>
            </w:tcBorders>
            <w:shd w:val="clear" w:color="auto" w:fill="auto"/>
            <w:noWrap/>
            <w:vAlign w:val="bottom"/>
            <w:hideMark/>
          </w:tcPr>
          <w:p w14:paraId="1D5652A2"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r>
      <w:tr w:rsidR="00DF287D" w:rsidRPr="004321AE" w14:paraId="73670945" w14:textId="77777777" w:rsidTr="002C7323">
        <w:trPr>
          <w:trHeight w:val="870"/>
        </w:trPr>
        <w:tc>
          <w:tcPr>
            <w:tcW w:w="3040" w:type="dxa"/>
            <w:gridSpan w:val="3"/>
            <w:tcBorders>
              <w:top w:val="nil"/>
              <w:left w:val="single" w:sz="4" w:space="0" w:color="auto"/>
              <w:bottom w:val="single" w:sz="4" w:space="0" w:color="auto"/>
              <w:right w:val="nil"/>
            </w:tcBorders>
            <w:shd w:val="clear" w:color="auto" w:fill="auto"/>
            <w:vAlign w:val="bottom"/>
            <w:hideMark/>
          </w:tcPr>
          <w:p w14:paraId="69E2AEEC" w14:textId="77777777" w:rsidR="00DF287D" w:rsidRPr="004321AE" w:rsidRDefault="00DF287D" w:rsidP="002C7323">
            <w:pPr>
              <w:rPr>
                <w:color w:val="000000"/>
                <w:sz w:val="18"/>
                <w:szCs w:val="18"/>
                <w:lang w:eastAsia="en-GB"/>
              </w:rPr>
            </w:pPr>
            <w:r w:rsidRPr="004321AE">
              <w:rPr>
                <w:color w:val="000000"/>
                <w:sz w:val="18"/>
                <w:szCs w:val="18"/>
                <w:lang w:eastAsia="en-GB"/>
              </w:rPr>
              <w:t>Systems Maintenance and availability (including migration costs in first year)</w:t>
            </w:r>
          </w:p>
        </w:tc>
        <w:tc>
          <w:tcPr>
            <w:tcW w:w="1067" w:type="dxa"/>
            <w:tcBorders>
              <w:top w:val="nil"/>
              <w:left w:val="single" w:sz="4" w:space="0" w:color="auto"/>
              <w:bottom w:val="single" w:sz="4" w:space="0" w:color="auto"/>
              <w:right w:val="nil"/>
            </w:tcBorders>
            <w:shd w:val="clear" w:color="auto" w:fill="auto"/>
            <w:noWrap/>
            <w:vAlign w:val="bottom"/>
            <w:hideMark/>
          </w:tcPr>
          <w:p w14:paraId="385D7C8F"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75805835"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nil"/>
              <w:left w:val="nil"/>
              <w:bottom w:val="single" w:sz="4" w:space="0" w:color="auto"/>
              <w:right w:val="nil"/>
            </w:tcBorders>
            <w:shd w:val="clear" w:color="auto" w:fill="auto"/>
            <w:noWrap/>
            <w:vAlign w:val="bottom"/>
            <w:hideMark/>
          </w:tcPr>
          <w:p w14:paraId="57C4D66C"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3562E01A"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nil"/>
              <w:left w:val="nil"/>
              <w:bottom w:val="single" w:sz="4" w:space="0" w:color="auto"/>
              <w:right w:val="single" w:sz="4" w:space="0" w:color="auto"/>
            </w:tcBorders>
            <w:shd w:val="clear" w:color="auto" w:fill="auto"/>
            <w:noWrap/>
            <w:vAlign w:val="bottom"/>
            <w:hideMark/>
          </w:tcPr>
          <w:p w14:paraId="2D3C0A61"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r>
      <w:tr w:rsidR="00DF287D" w:rsidRPr="004321AE" w14:paraId="22209B48" w14:textId="77777777" w:rsidTr="002C7323">
        <w:trPr>
          <w:trHeight w:val="300"/>
        </w:trPr>
        <w:tc>
          <w:tcPr>
            <w:tcW w:w="1660" w:type="dxa"/>
            <w:tcBorders>
              <w:top w:val="nil"/>
              <w:left w:val="single" w:sz="4" w:space="0" w:color="auto"/>
              <w:bottom w:val="nil"/>
              <w:right w:val="nil"/>
            </w:tcBorders>
            <w:shd w:val="clear" w:color="auto" w:fill="auto"/>
            <w:noWrap/>
            <w:vAlign w:val="bottom"/>
            <w:hideMark/>
          </w:tcPr>
          <w:p w14:paraId="52DB9AB2"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960" w:type="dxa"/>
            <w:tcBorders>
              <w:top w:val="nil"/>
              <w:left w:val="nil"/>
              <w:bottom w:val="nil"/>
              <w:right w:val="nil"/>
            </w:tcBorders>
            <w:shd w:val="clear" w:color="auto" w:fill="auto"/>
            <w:noWrap/>
            <w:vAlign w:val="bottom"/>
            <w:hideMark/>
          </w:tcPr>
          <w:p w14:paraId="4DCA779A"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420" w:type="dxa"/>
            <w:tcBorders>
              <w:top w:val="nil"/>
              <w:left w:val="nil"/>
              <w:bottom w:val="nil"/>
              <w:right w:val="single" w:sz="4" w:space="0" w:color="auto"/>
            </w:tcBorders>
            <w:shd w:val="clear" w:color="auto" w:fill="auto"/>
            <w:noWrap/>
            <w:vAlign w:val="bottom"/>
            <w:hideMark/>
          </w:tcPr>
          <w:p w14:paraId="6B5B4016"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nil"/>
              <w:left w:val="nil"/>
              <w:bottom w:val="nil"/>
              <w:right w:val="nil"/>
            </w:tcBorders>
            <w:shd w:val="clear" w:color="auto" w:fill="auto"/>
            <w:noWrap/>
            <w:vAlign w:val="bottom"/>
            <w:hideMark/>
          </w:tcPr>
          <w:p w14:paraId="26B67079"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nil"/>
              <w:left w:val="single" w:sz="4" w:space="0" w:color="auto"/>
              <w:bottom w:val="nil"/>
              <w:right w:val="single" w:sz="4" w:space="0" w:color="auto"/>
            </w:tcBorders>
            <w:shd w:val="clear" w:color="auto" w:fill="auto"/>
            <w:noWrap/>
            <w:vAlign w:val="bottom"/>
            <w:hideMark/>
          </w:tcPr>
          <w:p w14:paraId="40059BC3"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nil"/>
              <w:left w:val="nil"/>
              <w:bottom w:val="nil"/>
              <w:right w:val="nil"/>
            </w:tcBorders>
            <w:shd w:val="clear" w:color="auto" w:fill="auto"/>
            <w:noWrap/>
            <w:vAlign w:val="bottom"/>
            <w:hideMark/>
          </w:tcPr>
          <w:p w14:paraId="32355E75" w14:textId="77777777" w:rsidR="00DF287D" w:rsidRPr="004321AE" w:rsidRDefault="00DF287D" w:rsidP="002C7323">
            <w:pPr>
              <w:rPr>
                <w:color w:val="000000"/>
                <w:sz w:val="18"/>
                <w:szCs w:val="18"/>
                <w:lang w:eastAsia="en-GB"/>
              </w:rPr>
            </w:pPr>
          </w:p>
        </w:tc>
        <w:tc>
          <w:tcPr>
            <w:tcW w:w="1067" w:type="dxa"/>
            <w:tcBorders>
              <w:top w:val="nil"/>
              <w:left w:val="single" w:sz="4" w:space="0" w:color="auto"/>
              <w:bottom w:val="nil"/>
              <w:right w:val="single" w:sz="4" w:space="0" w:color="auto"/>
            </w:tcBorders>
            <w:shd w:val="clear" w:color="auto" w:fill="auto"/>
            <w:noWrap/>
            <w:vAlign w:val="bottom"/>
            <w:hideMark/>
          </w:tcPr>
          <w:p w14:paraId="44758772"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nil"/>
              <w:left w:val="nil"/>
              <w:bottom w:val="nil"/>
              <w:right w:val="single" w:sz="4" w:space="0" w:color="auto"/>
            </w:tcBorders>
            <w:shd w:val="clear" w:color="auto" w:fill="auto"/>
            <w:noWrap/>
            <w:vAlign w:val="bottom"/>
            <w:hideMark/>
          </w:tcPr>
          <w:p w14:paraId="6BD9EB31"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r>
      <w:tr w:rsidR="00DF287D" w:rsidRPr="004321AE" w14:paraId="6A51A24C" w14:textId="77777777" w:rsidTr="002C7323">
        <w:trPr>
          <w:trHeight w:val="300"/>
        </w:trPr>
        <w:tc>
          <w:tcPr>
            <w:tcW w:w="3040" w:type="dxa"/>
            <w:gridSpan w:val="3"/>
            <w:tcBorders>
              <w:top w:val="nil"/>
              <w:left w:val="single" w:sz="4" w:space="0" w:color="auto"/>
              <w:bottom w:val="nil"/>
              <w:right w:val="single" w:sz="4" w:space="0" w:color="000000"/>
            </w:tcBorders>
            <w:shd w:val="clear" w:color="auto" w:fill="auto"/>
            <w:noWrap/>
            <w:vAlign w:val="bottom"/>
            <w:hideMark/>
          </w:tcPr>
          <w:p w14:paraId="57F1E2F6" w14:textId="77777777" w:rsidR="00DF287D" w:rsidRPr="004321AE" w:rsidRDefault="00DF287D" w:rsidP="002C7323">
            <w:pPr>
              <w:rPr>
                <w:color w:val="000000"/>
                <w:sz w:val="18"/>
                <w:szCs w:val="18"/>
                <w:lang w:eastAsia="en-GB"/>
              </w:rPr>
            </w:pPr>
            <w:r w:rsidRPr="004321AE">
              <w:rPr>
                <w:color w:val="000000"/>
                <w:sz w:val="18"/>
                <w:szCs w:val="18"/>
                <w:lang w:eastAsia="en-GB"/>
              </w:rPr>
              <w:t>Help Desk</w:t>
            </w:r>
          </w:p>
        </w:tc>
        <w:tc>
          <w:tcPr>
            <w:tcW w:w="1067" w:type="dxa"/>
            <w:tcBorders>
              <w:top w:val="nil"/>
              <w:left w:val="nil"/>
              <w:bottom w:val="nil"/>
              <w:right w:val="nil"/>
            </w:tcBorders>
            <w:shd w:val="clear" w:color="auto" w:fill="auto"/>
            <w:noWrap/>
            <w:vAlign w:val="bottom"/>
            <w:hideMark/>
          </w:tcPr>
          <w:p w14:paraId="759CCDFB"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nil"/>
              <w:left w:val="single" w:sz="4" w:space="0" w:color="auto"/>
              <w:bottom w:val="nil"/>
              <w:right w:val="single" w:sz="4" w:space="0" w:color="auto"/>
            </w:tcBorders>
            <w:shd w:val="clear" w:color="auto" w:fill="auto"/>
            <w:noWrap/>
            <w:vAlign w:val="bottom"/>
            <w:hideMark/>
          </w:tcPr>
          <w:p w14:paraId="1B97157D"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nil"/>
              <w:left w:val="nil"/>
              <w:bottom w:val="nil"/>
              <w:right w:val="nil"/>
            </w:tcBorders>
            <w:shd w:val="clear" w:color="auto" w:fill="auto"/>
            <w:noWrap/>
            <w:vAlign w:val="bottom"/>
            <w:hideMark/>
          </w:tcPr>
          <w:p w14:paraId="0E202744" w14:textId="77777777" w:rsidR="00DF287D" w:rsidRPr="004321AE" w:rsidRDefault="00DF287D" w:rsidP="002C7323">
            <w:pPr>
              <w:rPr>
                <w:color w:val="000000"/>
                <w:sz w:val="18"/>
                <w:szCs w:val="18"/>
                <w:lang w:eastAsia="en-GB"/>
              </w:rPr>
            </w:pPr>
          </w:p>
        </w:tc>
        <w:tc>
          <w:tcPr>
            <w:tcW w:w="1067" w:type="dxa"/>
            <w:tcBorders>
              <w:top w:val="nil"/>
              <w:left w:val="single" w:sz="4" w:space="0" w:color="auto"/>
              <w:bottom w:val="nil"/>
              <w:right w:val="single" w:sz="4" w:space="0" w:color="auto"/>
            </w:tcBorders>
            <w:shd w:val="clear" w:color="auto" w:fill="auto"/>
            <w:noWrap/>
            <w:vAlign w:val="bottom"/>
            <w:hideMark/>
          </w:tcPr>
          <w:p w14:paraId="028F20CB"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nil"/>
              <w:left w:val="nil"/>
              <w:bottom w:val="nil"/>
              <w:right w:val="single" w:sz="4" w:space="0" w:color="auto"/>
            </w:tcBorders>
            <w:shd w:val="clear" w:color="auto" w:fill="auto"/>
            <w:noWrap/>
            <w:vAlign w:val="bottom"/>
            <w:hideMark/>
          </w:tcPr>
          <w:p w14:paraId="47E9AAFE"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r>
      <w:tr w:rsidR="00DF287D" w:rsidRPr="004321AE" w14:paraId="6ABE5FDB" w14:textId="77777777" w:rsidTr="002C7323">
        <w:trPr>
          <w:trHeight w:val="315"/>
        </w:trPr>
        <w:tc>
          <w:tcPr>
            <w:tcW w:w="1660" w:type="dxa"/>
            <w:tcBorders>
              <w:top w:val="nil"/>
              <w:left w:val="single" w:sz="4" w:space="0" w:color="auto"/>
              <w:bottom w:val="nil"/>
              <w:right w:val="nil"/>
            </w:tcBorders>
            <w:shd w:val="clear" w:color="auto" w:fill="auto"/>
            <w:noWrap/>
            <w:vAlign w:val="bottom"/>
            <w:hideMark/>
          </w:tcPr>
          <w:p w14:paraId="58CC2E27"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960" w:type="dxa"/>
            <w:tcBorders>
              <w:top w:val="nil"/>
              <w:left w:val="nil"/>
              <w:bottom w:val="nil"/>
              <w:right w:val="nil"/>
            </w:tcBorders>
            <w:shd w:val="clear" w:color="auto" w:fill="auto"/>
            <w:noWrap/>
            <w:vAlign w:val="bottom"/>
            <w:hideMark/>
          </w:tcPr>
          <w:p w14:paraId="2C136144" w14:textId="77777777" w:rsidR="00DF287D" w:rsidRPr="004321AE" w:rsidRDefault="00DF287D" w:rsidP="002C7323">
            <w:pPr>
              <w:rPr>
                <w:color w:val="000000"/>
                <w:sz w:val="18"/>
                <w:szCs w:val="18"/>
                <w:lang w:eastAsia="en-GB"/>
              </w:rPr>
            </w:pPr>
          </w:p>
        </w:tc>
        <w:tc>
          <w:tcPr>
            <w:tcW w:w="420" w:type="dxa"/>
            <w:tcBorders>
              <w:top w:val="nil"/>
              <w:left w:val="nil"/>
              <w:bottom w:val="nil"/>
              <w:right w:val="single" w:sz="4" w:space="0" w:color="auto"/>
            </w:tcBorders>
            <w:shd w:val="clear" w:color="auto" w:fill="auto"/>
            <w:noWrap/>
            <w:vAlign w:val="bottom"/>
            <w:hideMark/>
          </w:tcPr>
          <w:p w14:paraId="7E873209"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nil"/>
              <w:left w:val="nil"/>
              <w:bottom w:val="nil"/>
              <w:right w:val="nil"/>
            </w:tcBorders>
            <w:shd w:val="clear" w:color="auto" w:fill="auto"/>
            <w:noWrap/>
            <w:vAlign w:val="bottom"/>
            <w:hideMark/>
          </w:tcPr>
          <w:p w14:paraId="23977649"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nil"/>
              <w:left w:val="single" w:sz="4" w:space="0" w:color="auto"/>
              <w:bottom w:val="nil"/>
              <w:right w:val="single" w:sz="4" w:space="0" w:color="auto"/>
            </w:tcBorders>
            <w:shd w:val="clear" w:color="auto" w:fill="auto"/>
            <w:noWrap/>
            <w:vAlign w:val="bottom"/>
            <w:hideMark/>
          </w:tcPr>
          <w:p w14:paraId="04A1A178"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nil"/>
              <w:left w:val="nil"/>
              <w:bottom w:val="nil"/>
              <w:right w:val="nil"/>
            </w:tcBorders>
            <w:shd w:val="clear" w:color="auto" w:fill="auto"/>
            <w:noWrap/>
            <w:vAlign w:val="bottom"/>
            <w:hideMark/>
          </w:tcPr>
          <w:p w14:paraId="47BC2EFE" w14:textId="77777777" w:rsidR="00DF287D" w:rsidRPr="004321AE" w:rsidRDefault="00DF287D" w:rsidP="002C7323">
            <w:pPr>
              <w:rPr>
                <w:color w:val="000000"/>
                <w:sz w:val="18"/>
                <w:szCs w:val="18"/>
                <w:lang w:eastAsia="en-GB"/>
              </w:rPr>
            </w:pPr>
          </w:p>
        </w:tc>
        <w:tc>
          <w:tcPr>
            <w:tcW w:w="1067" w:type="dxa"/>
            <w:tcBorders>
              <w:top w:val="nil"/>
              <w:left w:val="single" w:sz="4" w:space="0" w:color="auto"/>
              <w:bottom w:val="nil"/>
              <w:right w:val="single" w:sz="4" w:space="0" w:color="auto"/>
            </w:tcBorders>
            <w:shd w:val="clear" w:color="auto" w:fill="auto"/>
            <w:noWrap/>
            <w:vAlign w:val="bottom"/>
            <w:hideMark/>
          </w:tcPr>
          <w:p w14:paraId="19639B2B"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nil"/>
              <w:left w:val="nil"/>
              <w:bottom w:val="nil"/>
              <w:right w:val="single" w:sz="4" w:space="0" w:color="auto"/>
            </w:tcBorders>
            <w:shd w:val="clear" w:color="auto" w:fill="auto"/>
            <w:noWrap/>
            <w:vAlign w:val="bottom"/>
            <w:hideMark/>
          </w:tcPr>
          <w:p w14:paraId="1D4492BF"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r>
      <w:tr w:rsidR="00DF287D" w:rsidRPr="004321AE" w14:paraId="68290375" w14:textId="77777777" w:rsidTr="002C7323">
        <w:trPr>
          <w:trHeight w:val="315"/>
        </w:trPr>
        <w:tc>
          <w:tcPr>
            <w:tcW w:w="304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247056C9" w14:textId="77777777" w:rsidR="00DF287D" w:rsidRPr="004321AE" w:rsidRDefault="00DF287D" w:rsidP="002C7323">
            <w:pPr>
              <w:rPr>
                <w:color w:val="000000"/>
                <w:sz w:val="18"/>
                <w:szCs w:val="18"/>
                <w:lang w:eastAsia="en-GB"/>
              </w:rPr>
            </w:pPr>
            <w:r w:rsidRPr="004321AE">
              <w:rPr>
                <w:color w:val="000000"/>
                <w:sz w:val="18"/>
                <w:szCs w:val="18"/>
                <w:lang w:eastAsia="en-GB"/>
              </w:rPr>
              <w:t>Total</w:t>
            </w:r>
          </w:p>
        </w:tc>
        <w:tc>
          <w:tcPr>
            <w:tcW w:w="1067" w:type="dxa"/>
            <w:tcBorders>
              <w:top w:val="single" w:sz="8" w:space="0" w:color="auto"/>
              <w:left w:val="nil"/>
              <w:bottom w:val="single" w:sz="8" w:space="0" w:color="auto"/>
              <w:right w:val="nil"/>
            </w:tcBorders>
            <w:shd w:val="clear" w:color="auto" w:fill="auto"/>
            <w:noWrap/>
            <w:vAlign w:val="bottom"/>
            <w:hideMark/>
          </w:tcPr>
          <w:p w14:paraId="04BE2B06"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E853C08"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single" w:sz="8" w:space="0" w:color="auto"/>
              <w:left w:val="nil"/>
              <w:bottom w:val="single" w:sz="8" w:space="0" w:color="auto"/>
              <w:right w:val="nil"/>
            </w:tcBorders>
            <w:shd w:val="clear" w:color="auto" w:fill="auto"/>
            <w:noWrap/>
            <w:vAlign w:val="bottom"/>
            <w:hideMark/>
          </w:tcPr>
          <w:p w14:paraId="285CB0E3"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6FAADDD"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c>
          <w:tcPr>
            <w:tcW w:w="1067" w:type="dxa"/>
            <w:tcBorders>
              <w:top w:val="single" w:sz="8" w:space="0" w:color="auto"/>
              <w:left w:val="nil"/>
              <w:bottom w:val="single" w:sz="8" w:space="0" w:color="auto"/>
              <w:right w:val="single" w:sz="8" w:space="0" w:color="auto"/>
            </w:tcBorders>
            <w:shd w:val="clear" w:color="auto" w:fill="auto"/>
            <w:noWrap/>
            <w:vAlign w:val="bottom"/>
            <w:hideMark/>
          </w:tcPr>
          <w:p w14:paraId="59ECB001" w14:textId="77777777" w:rsidR="00DF287D" w:rsidRPr="004321AE" w:rsidRDefault="00DF287D" w:rsidP="002C7323">
            <w:pPr>
              <w:rPr>
                <w:color w:val="000000"/>
                <w:sz w:val="18"/>
                <w:szCs w:val="18"/>
                <w:lang w:eastAsia="en-GB"/>
              </w:rPr>
            </w:pPr>
            <w:r w:rsidRPr="004321AE">
              <w:rPr>
                <w:color w:val="000000"/>
                <w:sz w:val="18"/>
                <w:szCs w:val="18"/>
                <w:lang w:eastAsia="en-GB"/>
              </w:rPr>
              <w:t> </w:t>
            </w:r>
          </w:p>
        </w:tc>
      </w:tr>
    </w:tbl>
    <w:p w14:paraId="08768B54" w14:textId="77777777" w:rsidR="00DF287D" w:rsidRPr="004321AE" w:rsidRDefault="00DF287D" w:rsidP="00DF287D">
      <w:pPr>
        <w:keepLines/>
        <w:spacing w:before="120" w:after="120"/>
        <w:ind w:left="567"/>
        <w:rPr>
          <w:sz w:val="18"/>
          <w:szCs w:val="18"/>
        </w:rPr>
      </w:pPr>
    </w:p>
    <w:tbl>
      <w:tblPr>
        <w:tblW w:w="9240" w:type="dxa"/>
        <w:tblInd w:w="108" w:type="dxa"/>
        <w:tblBorders>
          <w:top w:val="double" w:sz="4" w:space="0" w:color="000000"/>
          <w:left w:val="double" w:sz="4" w:space="0" w:color="000000"/>
          <w:bottom w:val="double" w:sz="4" w:space="0" w:color="000000"/>
          <w:right w:val="double" w:sz="4" w:space="0" w:color="000000"/>
        </w:tblBorders>
        <w:tblCellMar>
          <w:left w:w="10" w:type="dxa"/>
          <w:right w:w="10" w:type="dxa"/>
        </w:tblCellMar>
        <w:tblLook w:val="0000" w:firstRow="0" w:lastRow="0" w:firstColumn="0" w:lastColumn="0" w:noHBand="0" w:noVBand="0"/>
      </w:tblPr>
      <w:tblGrid>
        <w:gridCol w:w="9240"/>
      </w:tblGrid>
      <w:tr w:rsidR="00DF287D" w:rsidRPr="002C0D13" w14:paraId="151B10BB" w14:textId="77777777" w:rsidTr="00CD472D">
        <w:tc>
          <w:tcPr>
            <w:tcW w:w="9240" w:type="dxa"/>
            <w:shd w:val="clear" w:color="auto" w:fill="auto"/>
            <w:tcMar>
              <w:top w:w="0" w:type="dxa"/>
              <w:left w:w="108" w:type="dxa"/>
              <w:bottom w:w="0" w:type="dxa"/>
              <w:right w:w="108" w:type="dxa"/>
            </w:tcMar>
          </w:tcPr>
          <w:p w14:paraId="46CBD79A" w14:textId="77777777" w:rsidR="00DF287D" w:rsidRPr="002C0D13" w:rsidRDefault="00DF287D" w:rsidP="002C7323">
            <w:pPr>
              <w:widowControl w:val="0"/>
              <w:tabs>
                <w:tab w:val="left" w:pos="-720"/>
              </w:tabs>
              <w:spacing w:before="90"/>
              <w:rPr>
                <w:b/>
              </w:rPr>
            </w:pPr>
            <w:r w:rsidRPr="002C0D13">
              <w:rPr>
                <w:b/>
              </w:rPr>
              <w:t xml:space="preserve">Please </w:t>
            </w:r>
            <w:r>
              <w:rPr>
                <w:b/>
              </w:rPr>
              <w:t xml:space="preserve">append a statement showing </w:t>
            </w:r>
            <w:r w:rsidRPr="002C0D13">
              <w:rPr>
                <w:b/>
              </w:rPr>
              <w:t>the methodology used to reach the above costs including a breakdown and full description of any other overheads you have included in your Prices</w:t>
            </w:r>
            <w:r>
              <w:rPr>
                <w:b/>
              </w:rPr>
              <w:t xml:space="preserve"> in each year </w:t>
            </w:r>
            <w:r w:rsidRPr="002C0D13">
              <w:rPr>
                <w:b/>
              </w:rPr>
              <w:t>which must be consistent with this Pricing Schedule and the Contract.</w:t>
            </w:r>
          </w:p>
        </w:tc>
      </w:tr>
      <w:tr w:rsidR="00DF287D" w:rsidRPr="002C0D13" w14:paraId="01A9B01B" w14:textId="77777777" w:rsidTr="00CD472D">
        <w:tc>
          <w:tcPr>
            <w:tcW w:w="9240" w:type="dxa"/>
            <w:shd w:val="clear" w:color="auto" w:fill="auto"/>
            <w:tcMar>
              <w:top w:w="0" w:type="dxa"/>
              <w:left w:w="108" w:type="dxa"/>
              <w:bottom w:w="0" w:type="dxa"/>
              <w:right w:w="108" w:type="dxa"/>
            </w:tcMar>
          </w:tcPr>
          <w:p w14:paraId="4A5D8AFC" w14:textId="77777777" w:rsidR="00DF287D" w:rsidRPr="002C0D13" w:rsidRDefault="00DF287D" w:rsidP="002C7323">
            <w:pPr>
              <w:widowControl w:val="0"/>
              <w:tabs>
                <w:tab w:val="left" w:pos="-720"/>
              </w:tabs>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tc>
      </w:tr>
    </w:tbl>
    <w:p w14:paraId="502886E9" w14:textId="77777777" w:rsidR="00DF287D" w:rsidRPr="002C0D13" w:rsidRDefault="00DF287D" w:rsidP="00B256BE">
      <w:pPr>
        <w:pStyle w:val="ONEH1-Nonum"/>
      </w:pPr>
      <w:r>
        <w:t xml:space="preserve">DEVELOPMENT </w:t>
      </w:r>
      <w:r w:rsidRPr="002C0D13">
        <w:t>SERVICES PRICES</w:t>
      </w:r>
    </w:p>
    <w:p w14:paraId="3DCC72A2" w14:textId="77777777" w:rsidR="00DF287D" w:rsidRPr="002C0D13" w:rsidRDefault="00DF287D" w:rsidP="00B256BE">
      <w:pPr>
        <w:pStyle w:val="ONEH2"/>
      </w:pPr>
      <w:r w:rsidRPr="002C0D13">
        <w:t>Tenderers sha</w:t>
      </w:r>
      <w:r>
        <w:t>ll set out their Prices for Development Services in table</w:t>
      </w:r>
      <w:r w:rsidRPr="002C0D13">
        <w:t xml:space="preserve"> </w:t>
      </w:r>
      <w:r w:rsidRPr="005518EA">
        <w:t>B</w:t>
      </w:r>
      <w:r w:rsidRPr="002C0D13">
        <w:t xml:space="preserve"> below.</w:t>
      </w:r>
    </w:p>
    <w:p w14:paraId="67569075" w14:textId="1DFF0DB6" w:rsidR="00DF287D" w:rsidRDefault="00DF287D" w:rsidP="00B256BE">
      <w:pPr>
        <w:pStyle w:val="ONEH2"/>
      </w:pPr>
      <w:r>
        <w:t>The HRA has a set budget for development services and wishes to obtain the best value possible from this budget. Tenderers are invited to propose the skill/grade mix which they propose to achieve best value. The overall quantum of the development budget and the need for development may vary over time. Whilst the budget is f</w:t>
      </w:r>
      <w:r w:rsidR="00CD0D2E">
        <w:t>ixed initially, the successful T</w:t>
      </w:r>
      <w:r>
        <w:t xml:space="preserve">enderer and the HRA shall meet quarterly to review the pipeline for future developments and available funding. Following this </w:t>
      </w:r>
      <w:r w:rsidR="008368A3">
        <w:t>review,</w:t>
      </w:r>
      <w:r>
        <w:t xml:space="preserve"> a work plan for the following quarter will be agreed. If it appears to the HRA that the work required will be at a significantly different level, either up or down, from the initial budget they may, at their absolute discretion, vary the budget </w:t>
      </w:r>
      <w:r w:rsidR="009062D1">
        <w:t>in accordance with paragraph 9.58 of Schedule 1 – The Service Specification</w:t>
      </w:r>
      <w:r>
        <w:t xml:space="preserve">. If the budget is </w:t>
      </w:r>
      <w:r w:rsidR="008368A3">
        <w:t>varied,</w:t>
      </w:r>
      <w:r>
        <w:t xml:space="preserve"> then the Rate Card will be used to calculate the new skill mix. The revised skill mix multiplied by the Rate Card will then equal the revised budget. </w:t>
      </w:r>
      <w:r w:rsidRPr="002C0D13">
        <w:t>In specifying the resource component, Tenderer shall use the applicable rate from the resource rate card entered into table D for the required resource and utilisation period.</w:t>
      </w:r>
    </w:p>
    <w:p w14:paraId="7768F86D" w14:textId="39AA5339" w:rsidR="00DF287D" w:rsidRDefault="00DF287D" w:rsidP="00B256BE">
      <w:pPr>
        <w:pStyle w:val="ONEH2"/>
      </w:pPr>
      <w:r>
        <w:t xml:space="preserve">The tenderer may amend the description of the roles in the table below to match those used in the Rate Card. The figures in 2016/17 must reflect the number of days multiplied by the rate per day for each type of staff. Tenderers should assume for the purpose of the table that activity levels remain constant throughout </w:t>
      </w:r>
      <w:r>
        <w:lastRenderedPageBreak/>
        <w:t>the contract. They may however be varied through the quarterly review process described above.</w:t>
      </w:r>
    </w:p>
    <w:tbl>
      <w:tblPr>
        <w:tblW w:w="8407" w:type="dxa"/>
        <w:tblInd w:w="93" w:type="dxa"/>
        <w:tblLook w:val="04A0" w:firstRow="1" w:lastRow="0" w:firstColumn="1" w:lastColumn="0" w:noHBand="0" w:noVBand="1"/>
      </w:tblPr>
      <w:tblGrid>
        <w:gridCol w:w="1814"/>
        <w:gridCol w:w="869"/>
        <w:gridCol w:w="556"/>
        <w:gridCol w:w="1104"/>
        <w:gridCol w:w="1016"/>
        <w:gridCol w:w="1016"/>
        <w:gridCol w:w="1016"/>
        <w:gridCol w:w="1016"/>
      </w:tblGrid>
      <w:tr w:rsidR="00DF287D" w:rsidRPr="00D325DC" w14:paraId="23D2601D" w14:textId="77777777" w:rsidTr="002C7323">
        <w:trPr>
          <w:trHeight w:val="300"/>
        </w:trPr>
        <w:tc>
          <w:tcPr>
            <w:tcW w:w="1814" w:type="dxa"/>
            <w:tcBorders>
              <w:top w:val="nil"/>
              <w:left w:val="nil"/>
              <w:bottom w:val="nil"/>
              <w:right w:val="nil"/>
            </w:tcBorders>
            <w:shd w:val="clear" w:color="auto" w:fill="auto"/>
            <w:noWrap/>
            <w:vAlign w:val="bottom"/>
            <w:hideMark/>
          </w:tcPr>
          <w:p w14:paraId="110F58D3" w14:textId="77777777" w:rsidR="00DF287D" w:rsidRPr="005518EA" w:rsidRDefault="00DF287D" w:rsidP="00116122">
            <w:pPr>
              <w:pStyle w:val="Heading1NOTOC"/>
              <w:rPr>
                <w:lang w:eastAsia="en-GB"/>
              </w:rPr>
            </w:pPr>
            <w:r w:rsidRPr="005518EA">
              <w:rPr>
                <w:lang w:eastAsia="en-GB"/>
              </w:rPr>
              <w:lastRenderedPageBreak/>
              <w:t>TABLE B</w:t>
            </w:r>
          </w:p>
        </w:tc>
        <w:tc>
          <w:tcPr>
            <w:tcW w:w="869" w:type="dxa"/>
            <w:tcBorders>
              <w:top w:val="nil"/>
              <w:left w:val="nil"/>
              <w:bottom w:val="nil"/>
              <w:right w:val="nil"/>
            </w:tcBorders>
            <w:shd w:val="clear" w:color="auto" w:fill="auto"/>
            <w:noWrap/>
            <w:vAlign w:val="bottom"/>
            <w:hideMark/>
          </w:tcPr>
          <w:p w14:paraId="14CF476F" w14:textId="77777777" w:rsidR="00DF287D" w:rsidRPr="00D325DC" w:rsidRDefault="00DF287D" w:rsidP="002C7323">
            <w:pPr>
              <w:rPr>
                <w:rFonts w:ascii="Calibri" w:hAnsi="Calibri" w:cs="Calibri"/>
                <w:color w:val="000000"/>
                <w:sz w:val="18"/>
                <w:szCs w:val="18"/>
                <w:lang w:eastAsia="en-GB"/>
              </w:rPr>
            </w:pPr>
          </w:p>
        </w:tc>
        <w:tc>
          <w:tcPr>
            <w:tcW w:w="556" w:type="dxa"/>
            <w:tcBorders>
              <w:top w:val="nil"/>
              <w:left w:val="nil"/>
              <w:bottom w:val="nil"/>
              <w:right w:val="nil"/>
            </w:tcBorders>
            <w:shd w:val="clear" w:color="auto" w:fill="auto"/>
            <w:noWrap/>
            <w:vAlign w:val="bottom"/>
            <w:hideMark/>
          </w:tcPr>
          <w:p w14:paraId="6EF42A50" w14:textId="77777777" w:rsidR="00DF287D" w:rsidRPr="00D325DC" w:rsidRDefault="00DF287D" w:rsidP="002C7323">
            <w:pPr>
              <w:rPr>
                <w:rFonts w:ascii="Calibri" w:hAnsi="Calibri" w:cs="Calibri"/>
                <w:color w:val="000000"/>
                <w:sz w:val="18"/>
                <w:szCs w:val="18"/>
                <w:lang w:eastAsia="en-GB"/>
              </w:rPr>
            </w:pPr>
          </w:p>
        </w:tc>
        <w:tc>
          <w:tcPr>
            <w:tcW w:w="1104" w:type="dxa"/>
            <w:tcBorders>
              <w:top w:val="nil"/>
              <w:left w:val="nil"/>
              <w:bottom w:val="nil"/>
              <w:right w:val="nil"/>
            </w:tcBorders>
            <w:shd w:val="clear" w:color="auto" w:fill="auto"/>
            <w:noWrap/>
            <w:vAlign w:val="bottom"/>
            <w:hideMark/>
          </w:tcPr>
          <w:p w14:paraId="280839B9" w14:textId="77777777" w:rsidR="00DF287D" w:rsidRPr="00D325DC" w:rsidRDefault="00DF287D" w:rsidP="002C7323">
            <w:pPr>
              <w:rPr>
                <w:rFonts w:ascii="Calibri" w:hAnsi="Calibri" w:cs="Calibri"/>
                <w:color w:val="000000"/>
                <w:sz w:val="18"/>
                <w:szCs w:val="18"/>
                <w:lang w:eastAsia="en-GB"/>
              </w:rPr>
            </w:pPr>
          </w:p>
        </w:tc>
        <w:tc>
          <w:tcPr>
            <w:tcW w:w="1016" w:type="dxa"/>
            <w:tcBorders>
              <w:top w:val="nil"/>
              <w:left w:val="nil"/>
              <w:bottom w:val="nil"/>
              <w:right w:val="nil"/>
            </w:tcBorders>
            <w:shd w:val="clear" w:color="auto" w:fill="auto"/>
            <w:noWrap/>
            <w:vAlign w:val="bottom"/>
            <w:hideMark/>
          </w:tcPr>
          <w:p w14:paraId="5E9B2F05" w14:textId="77777777" w:rsidR="00DF287D" w:rsidRPr="00D325DC" w:rsidRDefault="00DF287D" w:rsidP="002C7323">
            <w:pPr>
              <w:rPr>
                <w:rFonts w:ascii="Calibri" w:hAnsi="Calibri" w:cs="Calibri"/>
                <w:color w:val="000000"/>
                <w:sz w:val="18"/>
                <w:szCs w:val="18"/>
                <w:lang w:eastAsia="en-GB"/>
              </w:rPr>
            </w:pPr>
          </w:p>
        </w:tc>
        <w:tc>
          <w:tcPr>
            <w:tcW w:w="1016" w:type="dxa"/>
            <w:tcBorders>
              <w:top w:val="nil"/>
              <w:left w:val="nil"/>
              <w:bottom w:val="nil"/>
              <w:right w:val="nil"/>
            </w:tcBorders>
            <w:shd w:val="clear" w:color="auto" w:fill="auto"/>
            <w:noWrap/>
            <w:vAlign w:val="bottom"/>
            <w:hideMark/>
          </w:tcPr>
          <w:p w14:paraId="0267B13B" w14:textId="77777777" w:rsidR="00DF287D" w:rsidRPr="00D325DC" w:rsidRDefault="00DF287D" w:rsidP="002C7323">
            <w:pPr>
              <w:rPr>
                <w:rFonts w:ascii="Calibri" w:hAnsi="Calibri" w:cs="Calibri"/>
                <w:color w:val="000000"/>
                <w:sz w:val="18"/>
                <w:szCs w:val="18"/>
                <w:lang w:eastAsia="en-GB"/>
              </w:rPr>
            </w:pPr>
          </w:p>
        </w:tc>
        <w:tc>
          <w:tcPr>
            <w:tcW w:w="203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06D2D0" w14:textId="77777777" w:rsidR="00DF287D" w:rsidRPr="00D325DC" w:rsidRDefault="00DF287D" w:rsidP="002C7323">
            <w:pPr>
              <w:jc w:val="center"/>
              <w:rPr>
                <w:rFonts w:ascii="Calibri" w:hAnsi="Calibri" w:cs="Calibri"/>
                <w:color w:val="000000"/>
                <w:sz w:val="18"/>
                <w:szCs w:val="18"/>
                <w:lang w:eastAsia="en-GB"/>
              </w:rPr>
            </w:pPr>
            <w:r w:rsidRPr="00D325DC">
              <w:rPr>
                <w:rFonts w:ascii="Calibri" w:hAnsi="Calibri" w:cs="Calibri"/>
                <w:color w:val="000000"/>
                <w:sz w:val="18"/>
                <w:szCs w:val="18"/>
                <w:lang w:eastAsia="en-GB"/>
              </w:rPr>
              <w:t>If contract extended</w:t>
            </w:r>
          </w:p>
        </w:tc>
      </w:tr>
      <w:tr w:rsidR="00DF287D" w:rsidRPr="00D325DC" w14:paraId="647FF3EB" w14:textId="77777777" w:rsidTr="002C7323">
        <w:trPr>
          <w:trHeight w:val="300"/>
        </w:trPr>
        <w:tc>
          <w:tcPr>
            <w:tcW w:w="1814" w:type="dxa"/>
            <w:tcBorders>
              <w:top w:val="nil"/>
              <w:left w:val="nil"/>
              <w:bottom w:val="nil"/>
              <w:right w:val="nil"/>
            </w:tcBorders>
            <w:shd w:val="clear" w:color="auto" w:fill="auto"/>
            <w:noWrap/>
            <w:vAlign w:val="bottom"/>
            <w:hideMark/>
          </w:tcPr>
          <w:p w14:paraId="58BE0E40" w14:textId="77777777" w:rsidR="00DF287D" w:rsidRPr="00D325DC" w:rsidRDefault="00DF287D" w:rsidP="002C7323">
            <w:pPr>
              <w:rPr>
                <w:rFonts w:ascii="Calibri" w:hAnsi="Calibri" w:cs="Calibri"/>
                <w:color w:val="000000"/>
                <w:sz w:val="18"/>
                <w:szCs w:val="18"/>
                <w:lang w:eastAsia="en-GB"/>
              </w:rPr>
            </w:pPr>
          </w:p>
        </w:tc>
        <w:tc>
          <w:tcPr>
            <w:tcW w:w="869" w:type="dxa"/>
            <w:tcBorders>
              <w:top w:val="nil"/>
              <w:left w:val="nil"/>
              <w:bottom w:val="nil"/>
              <w:right w:val="nil"/>
            </w:tcBorders>
            <w:shd w:val="clear" w:color="auto" w:fill="auto"/>
            <w:noWrap/>
            <w:vAlign w:val="bottom"/>
            <w:hideMark/>
          </w:tcPr>
          <w:p w14:paraId="0E35A5AA" w14:textId="77777777" w:rsidR="00DF287D" w:rsidRPr="00D325DC" w:rsidRDefault="00DF287D" w:rsidP="002C7323">
            <w:pPr>
              <w:rPr>
                <w:rFonts w:ascii="Calibri" w:hAnsi="Calibri" w:cs="Calibri"/>
                <w:color w:val="000000"/>
                <w:sz w:val="18"/>
                <w:szCs w:val="18"/>
                <w:lang w:eastAsia="en-GB"/>
              </w:rPr>
            </w:pPr>
          </w:p>
        </w:tc>
        <w:tc>
          <w:tcPr>
            <w:tcW w:w="556" w:type="dxa"/>
            <w:tcBorders>
              <w:top w:val="nil"/>
              <w:left w:val="nil"/>
              <w:bottom w:val="nil"/>
              <w:right w:val="nil"/>
            </w:tcBorders>
            <w:shd w:val="clear" w:color="auto" w:fill="auto"/>
            <w:noWrap/>
            <w:vAlign w:val="bottom"/>
            <w:hideMark/>
          </w:tcPr>
          <w:p w14:paraId="3B211A43" w14:textId="77777777" w:rsidR="00DF287D" w:rsidRPr="00D325DC" w:rsidRDefault="00DF287D" w:rsidP="002C7323">
            <w:pPr>
              <w:rPr>
                <w:rFonts w:ascii="Calibri" w:hAnsi="Calibri" w:cs="Calibri"/>
                <w:color w:val="000000"/>
                <w:sz w:val="18"/>
                <w:szCs w:val="18"/>
                <w:lang w:eastAsia="en-GB"/>
              </w:rPr>
            </w:pPr>
          </w:p>
        </w:tc>
        <w:tc>
          <w:tcPr>
            <w:tcW w:w="1104" w:type="dxa"/>
            <w:tcBorders>
              <w:top w:val="single" w:sz="4" w:space="0" w:color="auto"/>
              <w:left w:val="single" w:sz="4" w:space="0" w:color="auto"/>
              <w:bottom w:val="nil"/>
              <w:right w:val="nil"/>
            </w:tcBorders>
            <w:shd w:val="clear" w:color="auto" w:fill="auto"/>
            <w:noWrap/>
            <w:vAlign w:val="bottom"/>
            <w:hideMark/>
          </w:tcPr>
          <w:p w14:paraId="7FF95C52" w14:textId="77777777" w:rsidR="00DF287D" w:rsidRPr="00D325DC" w:rsidRDefault="00DF287D" w:rsidP="002C7323">
            <w:pPr>
              <w:jc w:val="center"/>
              <w:rPr>
                <w:rFonts w:ascii="Calibri" w:hAnsi="Calibri" w:cs="Calibri"/>
                <w:color w:val="000000"/>
                <w:sz w:val="18"/>
                <w:szCs w:val="18"/>
                <w:lang w:eastAsia="en-GB"/>
              </w:rPr>
            </w:pPr>
            <w:r w:rsidRPr="00D325DC">
              <w:rPr>
                <w:rFonts w:ascii="Calibri" w:hAnsi="Calibri" w:cs="Calibri"/>
                <w:color w:val="000000"/>
                <w:sz w:val="18"/>
                <w:szCs w:val="18"/>
                <w:lang w:eastAsia="en-GB"/>
              </w:rPr>
              <w:t>2016/2017</w:t>
            </w:r>
          </w:p>
        </w:tc>
        <w:tc>
          <w:tcPr>
            <w:tcW w:w="1016" w:type="dxa"/>
            <w:tcBorders>
              <w:top w:val="single" w:sz="4" w:space="0" w:color="auto"/>
              <w:left w:val="single" w:sz="4" w:space="0" w:color="auto"/>
              <w:bottom w:val="nil"/>
              <w:right w:val="single" w:sz="4" w:space="0" w:color="auto"/>
            </w:tcBorders>
            <w:shd w:val="clear" w:color="auto" w:fill="auto"/>
            <w:noWrap/>
            <w:vAlign w:val="bottom"/>
            <w:hideMark/>
          </w:tcPr>
          <w:p w14:paraId="1C57A9C8" w14:textId="77777777" w:rsidR="00DF287D" w:rsidRPr="00D325DC" w:rsidRDefault="00DF287D" w:rsidP="002C7323">
            <w:pPr>
              <w:jc w:val="center"/>
              <w:rPr>
                <w:rFonts w:ascii="Calibri" w:hAnsi="Calibri" w:cs="Calibri"/>
                <w:color w:val="000000"/>
                <w:sz w:val="18"/>
                <w:szCs w:val="18"/>
                <w:lang w:eastAsia="en-GB"/>
              </w:rPr>
            </w:pPr>
            <w:r w:rsidRPr="00D325DC">
              <w:rPr>
                <w:rFonts w:ascii="Calibri" w:hAnsi="Calibri" w:cs="Calibri"/>
                <w:color w:val="000000"/>
                <w:sz w:val="18"/>
                <w:szCs w:val="18"/>
                <w:lang w:eastAsia="en-GB"/>
              </w:rPr>
              <w:t>2017/2018</w:t>
            </w:r>
          </w:p>
        </w:tc>
        <w:tc>
          <w:tcPr>
            <w:tcW w:w="1016" w:type="dxa"/>
            <w:tcBorders>
              <w:top w:val="single" w:sz="4" w:space="0" w:color="auto"/>
              <w:left w:val="nil"/>
              <w:bottom w:val="nil"/>
              <w:right w:val="nil"/>
            </w:tcBorders>
            <w:shd w:val="clear" w:color="auto" w:fill="auto"/>
            <w:noWrap/>
            <w:vAlign w:val="bottom"/>
            <w:hideMark/>
          </w:tcPr>
          <w:p w14:paraId="6A191806" w14:textId="77777777" w:rsidR="00DF287D" w:rsidRPr="00D325DC" w:rsidRDefault="00DF287D" w:rsidP="002C7323">
            <w:pPr>
              <w:jc w:val="center"/>
              <w:rPr>
                <w:rFonts w:ascii="Calibri" w:hAnsi="Calibri" w:cs="Calibri"/>
                <w:color w:val="000000"/>
                <w:sz w:val="18"/>
                <w:szCs w:val="18"/>
                <w:lang w:eastAsia="en-GB"/>
              </w:rPr>
            </w:pPr>
            <w:r w:rsidRPr="00D325DC">
              <w:rPr>
                <w:rFonts w:ascii="Calibri" w:hAnsi="Calibri" w:cs="Calibri"/>
                <w:color w:val="000000"/>
                <w:sz w:val="18"/>
                <w:szCs w:val="18"/>
                <w:lang w:eastAsia="en-GB"/>
              </w:rPr>
              <w:t>2018/2019</w:t>
            </w:r>
          </w:p>
        </w:tc>
        <w:tc>
          <w:tcPr>
            <w:tcW w:w="1016" w:type="dxa"/>
            <w:tcBorders>
              <w:top w:val="nil"/>
              <w:left w:val="single" w:sz="4" w:space="0" w:color="auto"/>
              <w:bottom w:val="nil"/>
              <w:right w:val="single" w:sz="4" w:space="0" w:color="auto"/>
            </w:tcBorders>
            <w:shd w:val="clear" w:color="auto" w:fill="auto"/>
            <w:noWrap/>
            <w:vAlign w:val="bottom"/>
            <w:hideMark/>
          </w:tcPr>
          <w:p w14:paraId="5FBB8B20" w14:textId="77777777" w:rsidR="00DF287D" w:rsidRPr="00D325DC" w:rsidRDefault="00DF287D" w:rsidP="002C7323">
            <w:pPr>
              <w:jc w:val="center"/>
              <w:rPr>
                <w:rFonts w:ascii="Calibri" w:hAnsi="Calibri" w:cs="Calibri"/>
                <w:color w:val="000000"/>
                <w:sz w:val="18"/>
                <w:szCs w:val="18"/>
                <w:lang w:eastAsia="en-GB"/>
              </w:rPr>
            </w:pPr>
            <w:r w:rsidRPr="00D325DC">
              <w:rPr>
                <w:rFonts w:ascii="Calibri" w:hAnsi="Calibri" w:cs="Calibri"/>
                <w:color w:val="000000"/>
                <w:sz w:val="18"/>
                <w:szCs w:val="18"/>
                <w:lang w:eastAsia="en-GB"/>
              </w:rPr>
              <w:t>2019/2020</w:t>
            </w:r>
          </w:p>
        </w:tc>
        <w:tc>
          <w:tcPr>
            <w:tcW w:w="1016" w:type="dxa"/>
            <w:tcBorders>
              <w:top w:val="nil"/>
              <w:left w:val="nil"/>
              <w:bottom w:val="nil"/>
              <w:right w:val="single" w:sz="4" w:space="0" w:color="auto"/>
            </w:tcBorders>
            <w:shd w:val="clear" w:color="auto" w:fill="auto"/>
            <w:noWrap/>
            <w:vAlign w:val="bottom"/>
            <w:hideMark/>
          </w:tcPr>
          <w:p w14:paraId="38D52883" w14:textId="77777777" w:rsidR="00DF287D" w:rsidRPr="00D325DC" w:rsidRDefault="00DF287D" w:rsidP="002C7323">
            <w:pPr>
              <w:jc w:val="center"/>
              <w:rPr>
                <w:rFonts w:ascii="Calibri" w:hAnsi="Calibri" w:cs="Calibri"/>
                <w:color w:val="000000"/>
                <w:sz w:val="18"/>
                <w:szCs w:val="18"/>
                <w:lang w:eastAsia="en-GB"/>
              </w:rPr>
            </w:pPr>
            <w:r w:rsidRPr="00D325DC">
              <w:rPr>
                <w:rFonts w:ascii="Calibri" w:hAnsi="Calibri" w:cs="Calibri"/>
                <w:color w:val="000000"/>
                <w:sz w:val="18"/>
                <w:szCs w:val="18"/>
                <w:lang w:eastAsia="en-GB"/>
              </w:rPr>
              <w:t>2020/2021</w:t>
            </w:r>
          </w:p>
        </w:tc>
      </w:tr>
      <w:tr w:rsidR="00DF287D" w:rsidRPr="00D325DC" w14:paraId="7A28FAF9" w14:textId="77777777" w:rsidTr="002C7323">
        <w:trPr>
          <w:trHeight w:val="300"/>
        </w:trPr>
        <w:tc>
          <w:tcPr>
            <w:tcW w:w="1814" w:type="dxa"/>
            <w:tcBorders>
              <w:top w:val="nil"/>
              <w:left w:val="nil"/>
              <w:bottom w:val="nil"/>
              <w:right w:val="nil"/>
            </w:tcBorders>
            <w:shd w:val="clear" w:color="auto" w:fill="auto"/>
            <w:noWrap/>
            <w:vAlign w:val="bottom"/>
            <w:hideMark/>
          </w:tcPr>
          <w:p w14:paraId="1BBD5F68" w14:textId="77777777" w:rsidR="00DF287D" w:rsidRPr="00D325DC" w:rsidRDefault="00DF287D" w:rsidP="002C7323">
            <w:pPr>
              <w:rPr>
                <w:rFonts w:ascii="Calibri" w:hAnsi="Calibri" w:cs="Calibri"/>
                <w:color w:val="000000"/>
                <w:sz w:val="18"/>
                <w:szCs w:val="18"/>
                <w:lang w:eastAsia="en-GB"/>
              </w:rPr>
            </w:pPr>
          </w:p>
        </w:tc>
        <w:tc>
          <w:tcPr>
            <w:tcW w:w="869" w:type="dxa"/>
            <w:tcBorders>
              <w:top w:val="nil"/>
              <w:left w:val="nil"/>
              <w:bottom w:val="nil"/>
              <w:right w:val="nil"/>
            </w:tcBorders>
            <w:shd w:val="clear" w:color="auto" w:fill="auto"/>
            <w:noWrap/>
            <w:vAlign w:val="bottom"/>
            <w:hideMark/>
          </w:tcPr>
          <w:p w14:paraId="4B01D4E0" w14:textId="77777777" w:rsidR="00DF287D" w:rsidRPr="00D325DC" w:rsidRDefault="00DF287D" w:rsidP="002C7323">
            <w:pPr>
              <w:rPr>
                <w:rFonts w:ascii="Calibri" w:hAnsi="Calibri" w:cs="Calibri"/>
                <w:color w:val="000000"/>
                <w:sz w:val="18"/>
                <w:szCs w:val="18"/>
                <w:lang w:eastAsia="en-GB"/>
              </w:rPr>
            </w:pPr>
          </w:p>
        </w:tc>
        <w:tc>
          <w:tcPr>
            <w:tcW w:w="556" w:type="dxa"/>
            <w:tcBorders>
              <w:top w:val="nil"/>
              <w:left w:val="nil"/>
              <w:bottom w:val="nil"/>
              <w:right w:val="nil"/>
            </w:tcBorders>
            <w:shd w:val="clear" w:color="auto" w:fill="auto"/>
            <w:noWrap/>
            <w:vAlign w:val="bottom"/>
            <w:hideMark/>
          </w:tcPr>
          <w:p w14:paraId="205062C7" w14:textId="77777777" w:rsidR="00DF287D" w:rsidRPr="00D325DC" w:rsidRDefault="00DF287D" w:rsidP="002C7323">
            <w:pPr>
              <w:rPr>
                <w:rFonts w:ascii="Calibri" w:hAnsi="Calibri" w:cs="Calibri"/>
                <w:color w:val="000000"/>
                <w:sz w:val="18"/>
                <w:szCs w:val="18"/>
                <w:lang w:eastAsia="en-GB"/>
              </w:rPr>
            </w:pPr>
          </w:p>
        </w:tc>
        <w:tc>
          <w:tcPr>
            <w:tcW w:w="1104" w:type="dxa"/>
            <w:tcBorders>
              <w:top w:val="nil"/>
              <w:left w:val="single" w:sz="4" w:space="0" w:color="auto"/>
              <w:bottom w:val="nil"/>
              <w:right w:val="nil"/>
            </w:tcBorders>
            <w:shd w:val="clear" w:color="auto" w:fill="auto"/>
            <w:noWrap/>
            <w:vAlign w:val="bottom"/>
            <w:hideMark/>
          </w:tcPr>
          <w:p w14:paraId="46EA381F" w14:textId="77777777" w:rsidR="00DF287D" w:rsidRPr="00D325DC" w:rsidRDefault="00DF287D" w:rsidP="002C7323">
            <w:pPr>
              <w:jc w:val="center"/>
              <w:rPr>
                <w:rFonts w:ascii="Calibri" w:hAnsi="Calibri" w:cs="Calibri"/>
                <w:color w:val="000000"/>
                <w:sz w:val="18"/>
                <w:szCs w:val="18"/>
                <w:lang w:eastAsia="en-GB"/>
              </w:rPr>
            </w:pPr>
            <w:r w:rsidRPr="00D325DC">
              <w:rPr>
                <w:rFonts w:ascii="Calibri" w:hAnsi="Calibri" w:cs="Calibri"/>
                <w:color w:val="000000"/>
                <w:sz w:val="18"/>
                <w:szCs w:val="18"/>
                <w:lang w:eastAsia="en-GB"/>
              </w:rPr>
              <w:t>£</w:t>
            </w:r>
          </w:p>
        </w:tc>
        <w:tc>
          <w:tcPr>
            <w:tcW w:w="1016" w:type="dxa"/>
            <w:tcBorders>
              <w:top w:val="nil"/>
              <w:left w:val="single" w:sz="4" w:space="0" w:color="auto"/>
              <w:bottom w:val="nil"/>
              <w:right w:val="single" w:sz="4" w:space="0" w:color="auto"/>
            </w:tcBorders>
            <w:shd w:val="clear" w:color="auto" w:fill="auto"/>
            <w:noWrap/>
            <w:vAlign w:val="bottom"/>
            <w:hideMark/>
          </w:tcPr>
          <w:p w14:paraId="2277D036" w14:textId="77777777" w:rsidR="00DF287D" w:rsidRPr="00D325DC" w:rsidRDefault="00DF287D" w:rsidP="002C7323">
            <w:pPr>
              <w:jc w:val="center"/>
              <w:rPr>
                <w:rFonts w:ascii="Calibri" w:hAnsi="Calibri" w:cs="Calibri"/>
                <w:color w:val="000000"/>
                <w:sz w:val="18"/>
                <w:szCs w:val="18"/>
                <w:lang w:eastAsia="en-GB"/>
              </w:rPr>
            </w:pPr>
            <w:r w:rsidRPr="00D325DC">
              <w:rPr>
                <w:rFonts w:ascii="Calibri" w:hAnsi="Calibri" w:cs="Calibri"/>
                <w:color w:val="000000"/>
                <w:sz w:val="18"/>
                <w:szCs w:val="18"/>
                <w:lang w:eastAsia="en-GB"/>
              </w:rPr>
              <w:t>£</w:t>
            </w:r>
          </w:p>
        </w:tc>
        <w:tc>
          <w:tcPr>
            <w:tcW w:w="1016" w:type="dxa"/>
            <w:tcBorders>
              <w:top w:val="nil"/>
              <w:left w:val="nil"/>
              <w:bottom w:val="nil"/>
              <w:right w:val="nil"/>
            </w:tcBorders>
            <w:shd w:val="clear" w:color="auto" w:fill="auto"/>
            <w:noWrap/>
            <w:vAlign w:val="bottom"/>
            <w:hideMark/>
          </w:tcPr>
          <w:p w14:paraId="697B5E03" w14:textId="77777777" w:rsidR="00DF287D" w:rsidRPr="00D325DC" w:rsidRDefault="00DF287D" w:rsidP="002C7323">
            <w:pPr>
              <w:jc w:val="center"/>
              <w:rPr>
                <w:rFonts w:ascii="Calibri" w:hAnsi="Calibri" w:cs="Calibri"/>
                <w:color w:val="000000"/>
                <w:sz w:val="18"/>
                <w:szCs w:val="18"/>
                <w:lang w:eastAsia="en-GB"/>
              </w:rPr>
            </w:pPr>
            <w:r w:rsidRPr="00D325DC">
              <w:rPr>
                <w:rFonts w:ascii="Calibri" w:hAnsi="Calibri" w:cs="Calibri"/>
                <w:color w:val="000000"/>
                <w:sz w:val="18"/>
                <w:szCs w:val="18"/>
                <w:lang w:eastAsia="en-GB"/>
              </w:rPr>
              <w:t>£</w:t>
            </w:r>
          </w:p>
        </w:tc>
        <w:tc>
          <w:tcPr>
            <w:tcW w:w="1016" w:type="dxa"/>
            <w:tcBorders>
              <w:top w:val="nil"/>
              <w:left w:val="single" w:sz="4" w:space="0" w:color="auto"/>
              <w:bottom w:val="nil"/>
              <w:right w:val="single" w:sz="4" w:space="0" w:color="auto"/>
            </w:tcBorders>
            <w:shd w:val="clear" w:color="auto" w:fill="auto"/>
            <w:noWrap/>
            <w:vAlign w:val="bottom"/>
            <w:hideMark/>
          </w:tcPr>
          <w:p w14:paraId="3CD29459" w14:textId="77777777" w:rsidR="00DF287D" w:rsidRPr="00D325DC" w:rsidRDefault="00DF287D" w:rsidP="002C7323">
            <w:pPr>
              <w:jc w:val="center"/>
              <w:rPr>
                <w:rFonts w:ascii="Calibri" w:hAnsi="Calibri" w:cs="Calibri"/>
                <w:color w:val="000000"/>
                <w:sz w:val="18"/>
                <w:szCs w:val="18"/>
                <w:lang w:eastAsia="en-GB"/>
              </w:rPr>
            </w:pPr>
            <w:r w:rsidRPr="00D325DC">
              <w:rPr>
                <w:rFonts w:ascii="Calibri" w:hAnsi="Calibri" w:cs="Calibri"/>
                <w:color w:val="000000"/>
                <w:sz w:val="18"/>
                <w:szCs w:val="18"/>
                <w:lang w:eastAsia="en-GB"/>
              </w:rPr>
              <w:t>£</w:t>
            </w:r>
          </w:p>
        </w:tc>
        <w:tc>
          <w:tcPr>
            <w:tcW w:w="1016" w:type="dxa"/>
            <w:tcBorders>
              <w:top w:val="nil"/>
              <w:left w:val="nil"/>
              <w:bottom w:val="nil"/>
              <w:right w:val="single" w:sz="4" w:space="0" w:color="auto"/>
            </w:tcBorders>
            <w:shd w:val="clear" w:color="auto" w:fill="auto"/>
            <w:noWrap/>
            <w:vAlign w:val="bottom"/>
            <w:hideMark/>
          </w:tcPr>
          <w:p w14:paraId="7591EC73" w14:textId="77777777" w:rsidR="00DF287D" w:rsidRPr="00D325DC" w:rsidRDefault="00DF287D" w:rsidP="002C7323">
            <w:pPr>
              <w:jc w:val="center"/>
              <w:rPr>
                <w:rFonts w:ascii="Calibri" w:hAnsi="Calibri" w:cs="Calibri"/>
                <w:color w:val="000000"/>
                <w:sz w:val="18"/>
                <w:szCs w:val="18"/>
                <w:lang w:eastAsia="en-GB"/>
              </w:rPr>
            </w:pPr>
            <w:r w:rsidRPr="00D325DC">
              <w:rPr>
                <w:rFonts w:ascii="Calibri" w:hAnsi="Calibri" w:cs="Calibri"/>
                <w:color w:val="000000"/>
                <w:sz w:val="18"/>
                <w:szCs w:val="18"/>
                <w:lang w:eastAsia="en-GB"/>
              </w:rPr>
              <w:t>£</w:t>
            </w:r>
          </w:p>
        </w:tc>
      </w:tr>
      <w:tr w:rsidR="00DF287D" w:rsidRPr="00D325DC" w14:paraId="2C29F7F9" w14:textId="77777777" w:rsidTr="003D5F37">
        <w:trPr>
          <w:trHeight w:val="495"/>
        </w:trPr>
        <w:tc>
          <w:tcPr>
            <w:tcW w:w="1814" w:type="dxa"/>
            <w:tcBorders>
              <w:top w:val="single" w:sz="4" w:space="0" w:color="auto"/>
              <w:left w:val="single" w:sz="4" w:space="0" w:color="auto"/>
              <w:bottom w:val="single" w:sz="4" w:space="0" w:color="auto"/>
              <w:right w:val="nil"/>
            </w:tcBorders>
            <w:shd w:val="clear" w:color="auto" w:fill="auto"/>
            <w:noWrap/>
            <w:vAlign w:val="bottom"/>
            <w:hideMark/>
          </w:tcPr>
          <w:p w14:paraId="113124C3"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869" w:type="dxa"/>
            <w:tcBorders>
              <w:top w:val="single" w:sz="4" w:space="0" w:color="auto"/>
              <w:left w:val="nil"/>
              <w:bottom w:val="single" w:sz="4" w:space="0" w:color="auto"/>
              <w:right w:val="nil"/>
            </w:tcBorders>
            <w:shd w:val="clear" w:color="auto" w:fill="auto"/>
            <w:vAlign w:val="bottom"/>
            <w:hideMark/>
          </w:tcPr>
          <w:p w14:paraId="255BFB86"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xml:space="preserve">Number of days </w:t>
            </w:r>
          </w:p>
        </w:tc>
        <w:tc>
          <w:tcPr>
            <w:tcW w:w="556" w:type="dxa"/>
            <w:tcBorders>
              <w:top w:val="single" w:sz="4" w:space="0" w:color="auto"/>
              <w:left w:val="nil"/>
              <w:bottom w:val="single" w:sz="4" w:space="0" w:color="auto"/>
              <w:right w:val="single" w:sz="4" w:space="0" w:color="auto"/>
            </w:tcBorders>
            <w:shd w:val="clear" w:color="auto" w:fill="auto"/>
            <w:vAlign w:val="bottom"/>
            <w:hideMark/>
          </w:tcPr>
          <w:p w14:paraId="54CCFD60"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Rate Card</w:t>
            </w:r>
          </w:p>
        </w:tc>
        <w:tc>
          <w:tcPr>
            <w:tcW w:w="1104" w:type="dxa"/>
            <w:tcBorders>
              <w:top w:val="single" w:sz="4" w:space="0" w:color="auto"/>
              <w:left w:val="nil"/>
              <w:bottom w:val="single" w:sz="4" w:space="0" w:color="auto"/>
              <w:right w:val="nil"/>
            </w:tcBorders>
            <w:shd w:val="clear" w:color="auto" w:fill="auto"/>
            <w:noWrap/>
            <w:vAlign w:val="bottom"/>
            <w:hideMark/>
          </w:tcPr>
          <w:p w14:paraId="57212078"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77835"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016" w:type="dxa"/>
            <w:tcBorders>
              <w:top w:val="single" w:sz="4" w:space="0" w:color="auto"/>
              <w:left w:val="nil"/>
              <w:bottom w:val="single" w:sz="4" w:space="0" w:color="auto"/>
              <w:right w:val="nil"/>
            </w:tcBorders>
            <w:shd w:val="clear" w:color="auto" w:fill="auto"/>
            <w:noWrap/>
            <w:vAlign w:val="bottom"/>
            <w:hideMark/>
          </w:tcPr>
          <w:p w14:paraId="46FB5036"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101FB"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14:paraId="02F5D646"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r>
      <w:tr w:rsidR="00DF287D" w:rsidRPr="00D325DC" w14:paraId="3F24D994" w14:textId="77777777" w:rsidTr="003D5F37">
        <w:trPr>
          <w:trHeight w:val="54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1ADC4E"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Development Senior Developer</w:t>
            </w:r>
          </w:p>
        </w:tc>
        <w:tc>
          <w:tcPr>
            <w:tcW w:w="8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828CCD"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6086F6"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104" w:type="dxa"/>
            <w:tcBorders>
              <w:top w:val="nil"/>
              <w:left w:val="nil"/>
              <w:bottom w:val="nil"/>
              <w:right w:val="nil"/>
            </w:tcBorders>
            <w:shd w:val="clear" w:color="auto" w:fill="auto"/>
            <w:noWrap/>
            <w:vAlign w:val="bottom"/>
            <w:hideMark/>
          </w:tcPr>
          <w:p w14:paraId="7F267A2F"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016" w:type="dxa"/>
            <w:tcBorders>
              <w:top w:val="nil"/>
              <w:left w:val="single" w:sz="4" w:space="0" w:color="auto"/>
              <w:bottom w:val="nil"/>
              <w:right w:val="single" w:sz="4" w:space="0" w:color="auto"/>
            </w:tcBorders>
            <w:shd w:val="clear" w:color="auto" w:fill="auto"/>
            <w:noWrap/>
            <w:vAlign w:val="bottom"/>
            <w:hideMark/>
          </w:tcPr>
          <w:p w14:paraId="022A4FB8"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016" w:type="dxa"/>
            <w:tcBorders>
              <w:top w:val="nil"/>
              <w:left w:val="nil"/>
              <w:bottom w:val="nil"/>
              <w:right w:val="nil"/>
            </w:tcBorders>
            <w:shd w:val="clear" w:color="auto" w:fill="auto"/>
            <w:noWrap/>
            <w:vAlign w:val="bottom"/>
            <w:hideMark/>
          </w:tcPr>
          <w:p w14:paraId="2C40F606" w14:textId="77777777" w:rsidR="00DF287D" w:rsidRPr="00D325DC" w:rsidRDefault="00DF287D" w:rsidP="002C7323">
            <w:pPr>
              <w:rPr>
                <w:rFonts w:ascii="Calibri" w:hAnsi="Calibri" w:cs="Calibri"/>
                <w:color w:val="000000"/>
                <w:sz w:val="18"/>
                <w:szCs w:val="18"/>
                <w:lang w:eastAsia="en-GB"/>
              </w:rPr>
            </w:pPr>
          </w:p>
        </w:tc>
        <w:tc>
          <w:tcPr>
            <w:tcW w:w="1016" w:type="dxa"/>
            <w:tcBorders>
              <w:top w:val="nil"/>
              <w:left w:val="single" w:sz="4" w:space="0" w:color="auto"/>
              <w:bottom w:val="nil"/>
              <w:right w:val="single" w:sz="4" w:space="0" w:color="auto"/>
            </w:tcBorders>
            <w:shd w:val="clear" w:color="auto" w:fill="auto"/>
            <w:noWrap/>
            <w:vAlign w:val="bottom"/>
            <w:hideMark/>
          </w:tcPr>
          <w:p w14:paraId="532B1627"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016" w:type="dxa"/>
            <w:tcBorders>
              <w:top w:val="nil"/>
              <w:left w:val="nil"/>
              <w:bottom w:val="nil"/>
              <w:right w:val="single" w:sz="4" w:space="0" w:color="auto"/>
            </w:tcBorders>
            <w:shd w:val="clear" w:color="auto" w:fill="auto"/>
            <w:noWrap/>
            <w:vAlign w:val="bottom"/>
            <w:hideMark/>
          </w:tcPr>
          <w:p w14:paraId="36FDBC12"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r>
      <w:tr w:rsidR="00DF287D" w:rsidRPr="00D325DC" w14:paraId="55DE3303" w14:textId="77777777" w:rsidTr="003D5F37">
        <w:trPr>
          <w:trHeight w:val="495"/>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BBD0D8"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Development Junior Developer</w:t>
            </w:r>
          </w:p>
        </w:tc>
        <w:tc>
          <w:tcPr>
            <w:tcW w:w="8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47AC49"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940BC"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104" w:type="dxa"/>
            <w:tcBorders>
              <w:top w:val="single" w:sz="4" w:space="0" w:color="auto"/>
              <w:left w:val="nil"/>
              <w:bottom w:val="single" w:sz="4" w:space="0" w:color="auto"/>
              <w:right w:val="nil"/>
            </w:tcBorders>
            <w:shd w:val="clear" w:color="auto" w:fill="auto"/>
            <w:noWrap/>
            <w:vAlign w:val="bottom"/>
            <w:hideMark/>
          </w:tcPr>
          <w:p w14:paraId="3F2572CB"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1B163"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016" w:type="dxa"/>
            <w:tcBorders>
              <w:top w:val="single" w:sz="4" w:space="0" w:color="auto"/>
              <w:left w:val="nil"/>
              <w:bottom w:val="single" w:sz="4" w:space="0" w:color="auto"/>
              <w:right w:val="nil"/>
            </w:tcBorders>
            <w:shd w:val="clear" w:color="auto" w:fill="auto"/>
            <w:noWrap/>
            <w:vAlign w:val="bottom"/>
            <w:hideMark/>
          </w:tcPr>
          <w:p w14:paraId="2DEEDC10"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D1506"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14:paraId="3C9C5E66"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r>
      <w:tr w:rsidR="00DF287D" w:rsidRPr="00D325DC" w14:paraId="7AD1A9BE" w14:textId="77777777" w:rsidTr="003D5F37">
        <w:trPr>
          <w:trHeight w:val="315"/>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7F0A0"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xml:space="preserve">Development Other </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71199"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B14DE"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104" w:type="dxa"/>
            <w:tcBorders>
              <w:top w:val="nil"/>
              <w:left w:val="nil"/>
              <w:bottom w:val="nil"/>
              <w:right w:val="nil"/>
            </w:tcBorders>
            <w:shd w:val="clear" w:color="auto" w:fill="auto"/>
            <w:noWrap/>
            <w:vAlign w:val="bottom"/>
            <w:hideMark/>
          </w:tcPr>
          <w:p w14:paraId="21CC4CE9"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016" w:type="dxa"/>
            <w:tcBorders>
              <w:top w:val="nil"/>
              <w:left w:val="single" w:sz="4" w:space="0" w:color="auto"/>
              <w:bottom w:val="nil"/>
              <w:right w:val="single" w:sz="4" w:space="0" w:color="auto"/>
            </w:tcBorders>
            <w:shd w:val="clear" w:color="auto" w:fill="auto"/>
            <w:noWrap/>
            <w:vAlign w:val="bottom"/>
            <w:hideMark/>
          </w:tcPr>
          <w:p w14:paraId="35AF4C54"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016" w:type="dxa"/>
            <w:tcBorders>
              <w:top w:val="nil"/>
              <w:left w:val="nil"/>
              <w:bottom w:val="nil"/>
              <w:right w:val="nil"/>
            </w:tcBorders>
            <w:shd w:val="clear" w:color="auto" w:fill="auto"/>
            <w:noWrap/>
            <w:vAlign w:val="bottom"/>
            <w:hideMark/>
          </w:tcPr>
          <w:p w14:paraId="21100982" w14:textId="77777777" w:rsidR="00DF287D" w:rsidRPr="00D325DC" w:rsidRDefault="00DF287D" w:rsidP="002C7323">
            <w:pPr>
              <w:rPr>
                <w:rFonts w:ascii="Calibri" w:hAnsi="Calibri" w:cs="Calibri"/>
                <w:color w:val="000000"/>
                <w:sz w:val="18"/>
                <w:szCs w:val="18"/>
                <w:lang w:eastAsia="en-GB"/>
              </w:rPr>
            </w:pPr>
          </w:p>
        </w:tc>
        <w:tc>
          <w:tcPr>
            <w:tcW w:w="1016" w:type="dxa"/>
            <w:tcBorders>
              <w:top w:val="nil"/>
              <w:left w:val="single" w:sz="4" w:space="0" w:color="auto"/>
              <w:bottom w:val="nil"/>
              <w:right w:val="single" w:sz="4" w:space="0" w:color="auto"/>
            </w:tcBorders>
            <w:shd w:val="clear" w:color="auto" w:fill="auto"/>
            <w:noWrap/>
            <w:vAlign w:val="bottom"/>
            <w:hideMark/>
          </w:tcPr>
          <w:p w14:paraId="7F4995A4"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016" w:type="dxa"/>
            <w:tcBorders>
              <w:top w:val="nil"/>
              <w:left w:val="nil"/>
              <w:bottom w:val="nil"/>
              <w:right w:val="single" w:sz="4" w:space="0" w:color="auto"/>
            </w:tcBorders>
            <w:shd w:val="clear" w:color="auto" w:fill="auto"/>
            <w:noWrap/>
            <w:vAlign w:val="bottom"/>
            <w:hideMark/>
          </w:tcPr>
          <w:p w14:paraId="44FEB77A"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r>
      <w:tr w:rsidR="00DF287D" w:rsidRPr="00D325DC" w14:paraId="1BD05A12" w14:textId="77777777" w:rsidTr="003D5F37">
        <w:trPr>
          <w:trHeight w:val="315"/>
        </w:trPr>
        <w:tc>
          <w:tcPr>
            <w:tcW w:w="32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9E9D7"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Total</w:t>
            </w:r>
          </w:p>
        </w:tc>
        <w:tc>
          <w:tcPr>
            <w:tcW w:w="1104" w:type="dxa"/>
            <w:tcBorders>
              <w:top w:val="single" w:sz="8" w:space="0" w:color="auto"/>
              <w:left w:val="single" w:sz="4" w:space="0" w:color="auto"/>
              <w:bottom w:val="single" w:sz="8" w:space="0" w:color="auto"/>
              <w:right w:val="nil"/>
            </w:tcBorders>
            <w:shd w:val="clear" w:color="auto" w:fill="auto"/>
            <w:noWrap/>
            <w:vAlign w:val="bottom"/>
            <w:hideMark/>
          </w:tcPr>
          <w:p w14:paraId="723CB4D8"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016"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DF2B736"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016" w:type="dxa"/>
            <w:tcBorders>
              <w:top w:val="single" w:sz="8" w:space="0" w:color="auto"/>
              <w:left w:val="nil"/>
              <w:bottom w:val="single" w:sz="8" w:space="0" w:color="auto"/>
              <w:right w:val="nil"/>
            </w:tcBorders>
            <w:shd w:val="clear" w:color="auto" w:fill="auto"/>
            <w:noWrap/>
            <w:vAlign w:val="bottom"/>
            <w:hideMark/>
          </w:tcPr>
          <w:p w14:paraId="036B4619"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016"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56CD864"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14:paraId="7BB64DB7" w14:textId="77777777" w:rsidR="00DF287D" w:rsidRPr="00D325DC" w:rsidRDefault="00DF287D" w:rsidP="002C7323">
            <w:pPr>
              <w:rPr>
                <w:rFonts w:ascii="Calibri" w:hAnsi="Calibri" w:cs="Calibri"/>
                <w:color w:val="000000"/>
                <w:sz w:val="18"/>
                <w:szCs w:val="18"/>
                <w:lang w:eastAsia="en-GB"/>
              </w:rPr>
            </w:pPr>
            <w:r w:rsidRPr="00D325DC">
              <w:rPr>
                <w:rFonts w:ascii="Calibri" w:hAnsi="Calibri" w:cs="Calibri"/>
                <w:color w:val="000000"/>
                <w:sz w:val="18"/>
                <w:szCs w:val="18"/>
                <w:lang w:eastAsia="en-GB"/>
              </w:rPr>
              <w:t> </w:t>
            </w:r>
          </w:p>
        </w:tc>
      </w:tr>
    </w:tbl>
    <w:p w14:paraId="231C304B" w14:textId="77777777" w:rsidR="00DF287D" w:rsidRPr="002C0D13" w:rsidRDefault="00DF287D" w:rsidP="00DF287D">
      <w:pPr>
        <w:keepLines/>
        <w:spacing w:before="120" w:after="120"/>
      </w:pPr>
    </w:p>
    <w:p w14:paraId="0B75793A" w14:textId="77777777" w:rsidR="00DF287D" w:rsidRPr="00D218C9" w:rsidRDefault="00DF287D" w:rsidP="00D218C9">
      <w:pPr>
        <w:pStyle w:val="ONEH1"/>
      </w:pPr>
      <w:r w:rsidRPr="002C0D13">
        <w:t>RESOURCE RATE CARD</w:t>
      </w:r>
    </w:p>
    <w:p w14:paraId="34B86097" w14:textId="77777777" w:rsidR="00DF287D" w:rsidRPr="002C0D13" w:rsidRDefault="00DF287D" w:rsidP="00D218C9">
      <w:pPr>
        <w:pStyle w:val="ONEH2"/>
        <w:rPr>
          <w:rFonts w:eastAsia="Calibri"/>
          <w:lang w:eastAsia="en-GB"/>
        </w:rPr>
      </w:pPr>
      <w:r w:rsidRPr="002C0D13">
        <w:rPr>
          <w:rFonts w:eastAsia="Calibri"/>
          <w:lang w:eastAsia="en-GB"/>
        </w:rPr>
        <w:t>Tenderers shall set out in table</w:t>
      </w:r>
      <w:r>
        <w:rPr>
          <w:rFonts w:eastAsia="Calibri"/>
          <w:lang w:eastAsia="en-GB"/>
        </w:rPr>
        <w:t xml:space="preserve"> D </w:t>
      </w:r>
      <w:r w:rsidRPr="002C0D13">
        <w:rPr>
          <w:rFonts w:eastAsia="Calibri"/>
          <w:lang w:eastAsia="en-GB"/>
        </w:rPr>
        <w:t>below their proposed Daily Rates for calculating the Supplier Personnel component costs for delivering the Operational Services</w:t>
      </w:r>
      <w:r>
        <w:rPr>
          <w:rFonts w:eastAsia="Calibri"/>
          <w:lang w:eastAsia="en-GB"/>
        </w:rPr>
        <w:t>, and Development</w:t>
      </w:r>
      <w:r w:rsidRPr="002C0D13">
        <w:rPr>
          <w:rFonts w:eastAsia="Calibri"/>
          <w:lang w:eastAsia="en-GB"/>
        </w:rPr>
        <w:t xml:space="preserve"> Services.</w:t>
      </w:r>
    </w:p>
    <w:p w14:paraId="205E5560" w14:textId="132F4BA5" w:rsidR="00DF287D" w:rsidRPr="002C0D13" w:rsidRDefault="00DF287D" w:rsidP="00D218C9">
      <w:pPr>
        <w:pStyle w:val="ONEH2"/>
        <w:rPr>
          <w:rFonts w:eastAsia="Calibri"/>
          <w:lang w:eastAsia="en-GB"/>
        </w:rPr>
      </w:pPr>
      <w:r w:rsidRPr="002C0D13">
        <w:rPr>
          <w:rFonts w:eastAsia="Calibri"/>
          <w:lang w:eastAsia="en-GB"/>
        </w:rPr>
        <w:t xml:space="preserve">The proposed Daily Rates entered into table </w:t>
      </w:r>
      <w:r w:rsidR="00DC2136">
        <w:rPr>
          <w:rFonts w:eastAsia="Calibri"/>
          <w:lang w:eastAsia="en-GB"/>
        </w:rPr>
        <w:t>C</w:t>
      </w:r>
      <w:r w:rsidRPr="002C0D13">
        <w:rPr>
          <w:rFonts w:eastAsia="Calibri"/>
          <w:lang w:eastAsia="en-GB"/>
        </w:rPr>
        <w:t xml:space="preserve"> shall be fixed for the whole period between the 1st of April 2016 and the 31st of March 2021 (inclusive). </w:t>
      </w:r>
    </w:p>
    <w:p w14:paraId="5DFE1984" w14:textId="1D9E3E87" w:rsidR="00DF287D" w:rsidRPr="002C0D13" w:rsidRDefault="00DF287D" w:rsidP="00D218C9">
      <w:pPr>
        <w:pStyle w:val="ONEH2"/>
        <w:rPr>
          <w:rFonts w:eastAsia="Calibri"/>
          <w:lang w:eastAsia="en-GB"/>
        </w:rPr>
      </w:pPr>
      <w:r w:rsidRPr="002C0D13">
        <w:rPr>
          <w:rFonts w:eastAsia="Calibri"/>
          <w:lang w:eastAsia="en-GB"/>
        </w:rPr>
        <w:t>Tenderers are required to provide a description indicative of the ski</w:t>
      </w:r>
      <w:r w:rsidR="00CD0D2E">
        <w:rPr>
          <w:rFonts w:eastAsia="Calibri"/>
          <w:lang w:eastAsia="en-GB"/>
        </w:rPr>
        <w:t>lls and experience of Supplier p</w:t>
      </w:r>
      <w:r w:rsidRPr="002C0D13">
        <w:rPr>
          <w:rFonts w:eastAsia="Calibri"/>
          <w:lang w:eastAsia="en-GB"/>
        </w:rPr>
        <w:t>ersonnel for each o</w:t>
      </w:r>
      <w:r w:rsidR="00DC2136">
        <w:rPr>
          <w:rFonts w:eastAsia="Calibri"/>
          <w:lang w:eastAsia="en-GB"/>
        </w:rPr>
        <w:t>f the roles specified in table D</w:t>
      </w:r>
      <w:r w:rsidRPr="002C0D13">
        <w:rPr>
          <w:rFonts w:eastAsia="Calibri"/>
          <w:lang w:eastAsia="en-GB"/>
        </w:rPr>
        <w:t xml:space="preserve"> below. </w:t>
      </w:r>
    </w:p>
    <w:p w14:paraId="7825CE64" w14:textId="77777777" w:rsidR="00DF287D" w:rsidRPr="002C0D13" w:rsidRDefault="00DF287D" w:rsidP="00D218C9">
      <w:pPr>
        <w:pStyle w:val="ONEH2"/>
        <w:rPr>
          <w:rFonts w:eastAsia="Calibri"/>
          <w:lang w:eastAsia="en-GB"/>
        </w:rPr>
      </w:pPr>
      <w:r w:rsidRPr="002C0D13">
        <w:rPr>
          <w:rFonts w:eastAsia="Calibri"/>
          <w:lang w:eastAsia="en-GB"/>
        </w:rPr>
        <w:t>Tenderers should ensure that the roles listed match those specified within the Tenderers proposed solution in respect of the operating model and organisational design for the HRA systems in their Tender Response.</w:t>
      </w:r>
    </w:p>
    <w:p w14:paraId="5D6BD2AE" w14:textId="33D90DA1" w:rsidR="00DF287D" w:rsidRPr="002C0D13" w:rsidRDefault="00DF287D" w:rsidP="00D218C9">
      <w:pPr>
        <w:pStyle w:val="ONEH2"/>
        <w:rPr>
          <w:rFonts w:eastAsia="Calibri"/>
          <w:szCs w:val="24"/>
          <w:lang w:eastAsia="en-GB"/>
        </w:rPr>
      </w:pPr>
      <w:r w:rsidRPr="002C0D13">
        <w:rPr>
          <w:rFonts w:eastAsia="Calibri"/>
          <w:lang w:eastAsia="en-GB"/>
        </w:rPr>
        <w:t>Tenderers must also set out the equivalent per annum rate (in the period from the 1</w:t>
      </w:r>
      <w:r w:rsidRPr="002C0D13">
        <w:rPr>
          <w:rFonts w:eastAsia="Calibri"/>
          <w:vertAlign w:val="superscript"/>
          <w:lang w:eastAsia="en-GB"/>
        </w:rPr>
        <w:t>st</w:t>
      </w:r>
      <w:r w:rsidRPr="002C0D13">
        <w:rPr>
          <w:rFonts w:eastAsia="Calibri"/>
          <w:lang w:eastAsia="en-GB"/>
        </w:rPr>
        <w:t xml:space="preserve"> of April 2016 to 31 March 2021 (inclusi</w:t>
      </w:r>
      <w:r w:rsidR="001261F1">
        <w:rPr>
          <w:rFonts w:eastAsia="Calibri"/>
          <w:lang w:eastAsia="en-GB"/>
        </w:rPr>
        <w:t>ve)) to be applied to Supplier p</w:t>
      </w:r>
      <w:r w:rsidRPr="002C0D13">
        <w:rPr>
          <w:rFonts w:eastAsia="Calibri"/>
          <w:lang w:eastAsia="en-GB"/>
        </w:rPr>
        <w:t xml:space="preserve">ersonnel engaged on a full time basis.   </w:t>
      </w:r>
    </w:p>
    <w:p w14:paraId="0C7E3CE6" w14:textId="77777777" w:rsidR="00DF287D" w:rsidRPr="002C0D13" w:rsidRDefault="00DF287D" w:rsidP="00DF287D">
      <w:pPr>
        <w:keepLines/>
        <w:spacing w:before="120" w:after="120"/>
      </w:pPr>
    </w:p>
    <w:tbl>
      <w:tblPr>
        <w:tblW w:w="9108" w:type="dxa"/>
        <w:tblBorders>
          <w:top w:val="single" w:sz="4" w:space="0" w:color="331188"/>
          <w:left w:val="single" w:sz="4" w:space="0" w:color="331188"/>
          <w:bottom w:val="single" w:sz="4" w:space="0" w:color="331188"/>
          <w:right w:val="single" w:sz="4" w:space="0" w:color="331188"/>
          <w:insideH w:val="single" w:sz="4" w:space="0" w:color="331188"/>
          <w:insideV w:val="single" w:sz="4" w:space="0" w:color="331188"/>
        </w:tblBorders>
        <w:tblCellMar>
          <w:left w:w="10" w:type="dxa"/>
          <w:right w:w="10" w:type="dxa"/>
        </w:tblCellMar>
        <w:tblLook w:val="0000" w:firstRow="0" w:lastRow="0" w:firstColumn="0" w:lastColumn="0" w:noHBand="0" w:noVBand="0"/>
      </w:tblPr>
      <w:tblGrid>
        <w:gridCol w:w="5495"/>
        <w:gridCol w:w="3613"/>
      </w:tblGrid>
      <w:tr w:rsidR="00DF287D" w:rsidRPr="002C0D13" w14:paraId="40B9A28E" w14:textId="77777777" w:rsidTr="00CD472D">
        <w:tc>
          <w:tcPr>
            <w:tcW w:w="9108" w:type="dxa"/>
            <w:gridSpan w:val="2"/>
            <w:shd w:val="clear" w:color="auto" w:fill="D9D9D9" w:themeFill="background1" w:themeFillShade="D9"/>
            <w:tcMar>
              <w:top w:w="0" w:type="dxa"/>
              <w:left w:w="108" w:type="dxa"/>
              <w:bottom w:w="0" w:type="dxa"/>
              <w:right w:w="108" w:type="dxa"/>
            </w:tcMar>
          </w:tcPr>
          <w:p w14:paraId="61F2F54E" w14:textId="77777777" w:rsidR="00DF287D" w:rsidRPr="002C0D13" w:rsidRDefault="00DF287D" w:rsidP="002C7323">
            <w:pPr>
              <w:keepLines/>
              <w:widowControl w:val="0"/>
              <w:spacing w:before="120" w:after="120"/>
              <w:ind w:right="4650"/>
              <w:rPr>
                <w:b/>
                <w:u w:val="single"/>
              </w:rPr>
            </w:pPr>
            <w:r>
              <w:rPr>
                <w:b/>
                <w:u w:val="single"/>
              </w:rPr>
              <w:t>C</w:t>
            </w:r>
            <w:r w:rsidRPr="002C0D13">
              <w:rPr>
                <w:b/>
                <w:u w:val="single"/>
              </w:rPr>
              <w:t>: RESOURCE RATE CARD</w:t>
            </w:r>
          </w:p>
        </w:tc>
      </w:tr>
      <w:tr w:rsidR="00DF287D" w:rsidRPr="002C0D13" w14:paraId="66F48490" w14:textId="77777777" w:rsidTr="00CD472D">
        <w:tc>
          <w:tcPr>
            <w:tcW w:w="5495" w:type="dxa"/>
            <w:shd w:val="clear" w:color="auto" w:fill="auto"/>
            <w:tcMar>
              <w:top w:w="0" w:type="dxa"/>
              <w:left w:w="108" w:type="dxa"/>
              <w:bottom w:w="0" w:type="dxa"/>
              <w:right w:w="108" w:type="dxa"/>
            </w:tcMar>
          </w:tcPr>
          <w:p w14:paraId="2C9DE6AC" w14:textId="77777777" w:rsidR="00DF287D" w:rsidRPr="002C0D13" w:rsidRDefault="00DF287D" w:rsidP="002C7323">
            <w:pPr>
              <w:keepLines/>
              <w:widowControl w:val="0"/>
              <w:spacing w:before="120" w:after="120"/>
              <w:rPr>
                <w:b/>
                <w:u w:val="single"/>
              </w:rPr>
            </w:pPr>
          </w:p>
        </w:tc>
        <w:tc>
          <w:tcPr>
            <w:tcW w:w="3613" w:type="dxa"/>
            <w:vMerge w:val="restart"/>
            <w:shd w:val="clear" w:color="auto" w:fill="D9D9D9" w:themeFill="background1" w:themeFillShade="D9"/>
            <w:tcMar>
              <w:top w:w="0" w:type="dxa"/>
              <w:left w:w="108" w:type="dxa"/>
              <w:bottom w:w="0" w:type="dxa"/>
              <w:right w:w="108" w:type="dxa"/>
            </w:tcMar>
          </w:tcPr>
          <w:p w14:paraId="40A71A18" w14:textId="77777777" w:rsidR="00DF287D" w:rsidRPr="002C0D13" w:rsidRDefault="00DF287D" w:rsidP="002C7323">
            <w:pPr>
              <w:keepLines/>
              <w:widowControl w:val="0"/>
              <w:spacing w:before="120" w:after="120"/>
              <w:jc w:val="center"/>
              <w:rPr>
                <w:b/>
                <w:u w:val="single"/>
              </w:rPr>
            </w:pPr>
            <w:r>
              <w:rPr>
                <w:b/>
                <w:u w:val="single"/>
              </w:rPr>
              <w:t>DAILY</w:t>
            </w:r>
          </w:p>
          <w:p w14:paraId="65A0DABD" w14:textId="77777777" w:rsidR="00DF287D" w:rsidRPr="002C0D13" w:rsidRDefault="00DF287D" w:rsidP="002C7323">
            <w:pPr>
              <w:keepLines/>
              <w:widowControl w:val="0"/>
              <w:spacing w:before="120" w:after="120"/>
              <w:jc w:val="center"/>
              <w:rPr>
                <w:b/>
                <w:u w:val="single"/>
              </w:rPr>
            </w:pPr>
            <w:r w:rsidRPr="002C0D13">
              <w:rPr>
                <w:b/>
                <w:u w:val="single"/>
              </w:rPr>
              <w:t>RATE £</w:t>
            </w:r>
          </w:p>
        </w:tc>
      </w:tr>
      <w:tr w:rsidR="00DF287D" w:rsidRPr="002C0D13" w14:paraId="31B63B1B" w14:textId="77777777" w:rsidTr="00CD472D">
        <w:tc>
          <w:tcPr>
            <w:tcW w:w="5495" w:type="dxa"/>
            <w:shd w:val="clear" w:color="auto" w:fill="D9D9D9" w:themeFill="background1" w:themeFillShade="D9"/>
            <w:tcMar>
              <w:top w:w="0" w:type="dxa"/>
              <w:left w:w="108" w:type="dxa"/>
              <w:bottom w:w="0" w:type="dxa"/>
              <w:right w:w="108" w:type="dxa"/>
            </w:tcMar>
          </w:tcPr>
          <w:p w14:paraId="4D8E6479" w14:textId="77777777" w:rsidR="00DF287D" w:rsidRPr="002C0D13" w:rsidRDefault="00DF287D" w:rsidP="002C7323">
            <w:pPr>
              <w:keepLines/>
              <w:widowControl w:val="0"/>
              <w:spacing w:before="120" w:after="120"/>
              <w:rPr>
                <w:b/>
                <w:u w:val="single"/>
              </w:rPr>
            </w:pPr>
            <w:r w:rsidRPr="002C0D13">
              <w:rPr>
                <w:b/>
                <w:u w:val="single"/>
              </w:rPr>
              <w:t>Role</w:t>
            </w:r>
          </w:p>
        </w:tc>
        <w:tc>
          <w:tcPr>
            <w:tcW w:w="3613" w:type="dxa"/>
            <w:vMerge/>
            <w:shd w:val="clear" w:color="auto" w:fill="D9D9D9" w:themeFill="background1" w:themeFillShade="D9"/>
            <w:tcMar>
              <w:top w:w="0" w:type="dxa"/>
              <w:left w:w="108" w:type="dxa"/>
              <w:bottom w:w="0" w:type="dxa"/>
              <w:right w:w="108" w:type="dxa"/>
            </w:tcMar>
          </w:tcPr>
          <w:p w14:paraId="6AB15FD4" w14:textId="77777777" w:rsidR="00DF287D" w:rsidRPr="002C0D13" w:rsidRDefault="00DF287D" w:rsidP="002C7323">
            <w:pPr>
              <w:keepLines/>
              <w:widowControl w:val="0"/>
              <w:spacing w:before="120" w:after="120"/>
              <w:rPr>
                <w:b/>
                <w:u w:val="single"/>
              </w:rPr>
            </w:pPr>
          </w:p>
        </w:tc>
      </w:tr>
      <w:tr w:rsidR="00DF287D" w:rsidRPr="002C0D13" w14:paraId="684092D7" w14:textId="77777777" w:rsidTr="00B42C96">
        <w:trPr>
          <w:trHeight w:val="567"/>
        </w:trPr>
        <w:tc>
          <w:tcPr>
            <w:tcW w:w="5495" w:type="dxa"/>
            <w:shd w:val="clear" w:color="auto" w:fill="auto"/>
            <w:tcMar>
              <w:top w:w="0" w:type="dxa"/>
              <w:left w:w="108" w:type="dxa"/>
              <w:bottom w:w="0" w:type="dxa"/>
              <w:right w:w="108" w:type="dxa"/>
            </w:tcMar>
          </w:tcPr>
          <w:p w14:paraId="370654A6" w14:textId="77777777" w:rsidR="00DF287D" w:rsidRPr="002C0D13" w:rsidRDefault="00DF287D" w:rsidP="002C7323">
            <w:pPr>
              <w:widowControl w:val="0"/>
              <w:tabs>
                <w:tab w:val="left" w:pos="-720"/>
              </w:tabs>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tc>
        <w:tc>
          <w:tcPr>
            <w:tcW w:w="3613" w:type="dxa"/>
            <w:shd w:val="clear" w:color="auto" w:fill="auto"/>
            <w:tcMar>
              <w:top w:w="0" w:type="dxa"/>
              <w:left w:w="108" w:type="dxa"/>
              <w:bottom w:w="0" w:type="dxa"/>
              <w:right w:w="108" w:type="dxa"/>
            </w:tcMar>
          </w:tcPr>
          <w:p w14:paraId="1C259136" w14:textId="2F2B8773" w:rsidR="00DF287D" w:rsidRPr="002C0D13" w:rsidRDefault="00DF287D" w:rsidP="00B42C96">
            <w:pPr>
              <w:widowControl w:val="0"/>
              <w:tabs>
                <w:tab w:val="left" w:pos="-720"/>
              </w:tabs>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tc>
      </w:tr>
      <w:tr w:rsidR="00DF287D" w:rsidRPr="002C0D13" w14:paraId="3A945906" w14:textId="77777777" w:rsidTr="00B42C96">
        <w:trPr>
          <w:trHeight w:val="567"/>
        </w:trPr>
        <w:tc>
          <w:tcPr>
            <w:tcW w:w="5495" w:type="dxa"/>
            <w:shd w:val="clear" w:color="auto" w:fill="auto"/>
            <w:tcMar>
              <w:top w:w="0" w:type="dxa"/>
              <w:left w:w="108" w:type="dxa"/>
              <w:bottom w:w="0" w:type="dxa"/>
              <w:right w:w="108" w:type="dxa"/>
            </w:tcMar>
          </w:tcPr>
          <w:p w14:paraId="104E3439" w14:textId="77777777" w:rsidR="00DF287D" w:rsidRPr="002C0D13" w:rsidRDefault="00DF287D" w:rsidP="002C7323">
            <w:pPr>
              <w:keepLines/>
              <w:widowControl w:val="0"/>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tc>
        <w:tc>
          <w:tcPr>
            <w:tcW w:w="3613" w:type="dxa"/>
            <w:shd w:val="clear" w:color="auto" w:fill="auto"/>
            <w:tcMar>
              <w:top w:w="0" w:type="dxa"/>
              <w:left w:w="108" w:type="dxa"/>
              <w:bottom w:w="0" w:type="dxa"/>
              <w:right w:w="108" w:type="dxa"/>
            </w:tcMar>
          </w:tcPr>
          <w:p w14:paraId="72762C74" w14:textId="33F80053" w:rsidR="00DF287D" w:rsidRPr="002C0D13" w:rsidRDefault="00DF287D" w:rsidP="00B42C96">
            <w:pPr>
              <w:widowControl w:val="0"/>
              <w:tabs>
                <w:tab w:val="left" w:pos="-720"/>
              </w:tabs>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tc>
      </w:tr>
      <w:tr w:rsidR="00DF287D" w:rsidRPr="002C0D13" w14:paraId="05CF0159" w14:textId="77777777" w:rsidTr="00B42C96">
        <w:trPr>
          <w:trHeight w:val="567"/>
        </w:trPr>
        <w:tc>
          <w:tcPr>
            <w:tcW w:w="5495" w:type="dxa"/>
            <w:shd w:val="clear" w:color="auto" w:fill="auto"/>
            <w:tcMar>
              <w:top w:w="0" w:type="dxa"/>
              <w:left w:w="108" w:type="dxa"/>
              <w:bottom w:w="0" w:type="dxa"/>
              <w:right w:w="108" w:type="dxa"/>
            </w:tcMar>
          </w:tcPr>
          <w:p w14:paraId="682810D2" w14:textId="77777777" w:rsidR="00DF287D" w:rsidRPr="002C0D13" w:rsidRDefault="00DF287D" w:rsidP="002C7323">
            <w:pPr>
              <w:keepLines/>
              <w:widowControl w:val="0"/>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tc>
        <w:tc>
          <w:tcPr>
            <w:tcW w:w="3613" w:type="dxa"/>
            <w:shd w:val="clear" w:color="auto" w:fill="auto"/>
            <w:tcMar>
              <w:top w:w="0" w:type="dxa"/>
              <w:left w:w="108" w:type="dxa"/>
              <w:bottom w:w="0" w:type="dxa"/>
              <w:right w:w="108" w:type="dxa"/>
            </w:tcMar>
          </w:tcPr>
          <w:p w14:paraId="641A39BB" w14:textId="77777777" w:rsidR="00DF287D" w:rsidRPr="002C0D13" w:rsidRDefault="00DF287D" w:rsidP="002C7323">
            <w:pPr>
              <w:widowControl w:val="0"/>
              <w:tabs>
                <w:tab w:val="left" w:pos="-720"/>
              </w:tabs>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p w14:paraId="5D2594EC" w14:textId="77777777" w:rsidR="00DF287D" w:rsidRPr="002C0D13" w:rsidRDefault="00DF287D" w:rsidP="002C7323">
            <w:pPr>
              <w:keepLines/>
              <w:widowControl w:val="0"/>
              <w:spacing w:before="120" w:after="120"/>
            </w:pPr>
          </w:p>
        </w:tc>
      </w:tr>
      <w:tr w:rsidR="00DF287D" w:rsidRPr="002C0D13" w14:paraId="27CE5DF1" w14:textId="77777777" w:rsidTr="00B42C96">
        <w:trPr>
          <w:trHeight w:val="567"/>
        </w:trPr>
        <w:tc>
          <w:tcPr>
            <w:tcW w:w="5495" w:type="dxa"/>
            <w:shd w:val="clear" w:color="auto" w:fill="auto"/>
            <w:tcMar>
              <w:top w:w="0" w:type="dxa"/>
              <w:left w:w="108" w:type="dxa"/>
              <w:bottom w:w="0" w:type="dxa"/>
              <w:right w:w="108" w:type="dxa"/>
            </w:tcMar>
          </w:tcPr>
          <w:p w14:paraId="71735E1D" w14:textId="77777777" w:rsidR="00DF287D" w:rsidRPr="002C0D13" w:rsidRDefault="00DF287D" w:rsidP="002C7323">
            <w:pPr>
              <w:keepLines/>
              <w:widowControl w:val="0"/>
              <w:spacing w:before="120" w:after="120"/>
            </w:pPr>
            <w:r w:rsidRPr="002C0D13">
              <w:rPr>
                <w:spacing w:val="-2"/>
              </w:rPr>
              <w:lastRenderedPageBreak/>
              <w:t> </w:t>
            </w:r>
            <w:r w:rsidRPr="002C0D13">
              <w:rPr>
                <w:spacing w:val="-2"/>
              </w:rPr>
              <w:t> </w:t>
            </w:r>
            <w:r w:rsidRPr="002C0D13">
              <w:rPr>
                <w:spacing w:val="-2"/>
              </w:rPr>
              <w:t> </w:t>
            </w:r>
            <w:r w:rsidRPr="002C0D13">
              <w:rPr>
                <w:spacing w:val="-2"/>
              </w:rPr>
              <w:t> </w:t>
            </w:r>
            <w:r w:rsidRPr="002C0D13">
              <w:rPr>
                <w:spacing w:val="-2"/>
              </w:rPr>
              <w:t> </w:t>
            </w:r>
          </w:p>
        </w:tc>
        <w:tc>
          <w:tcPr>
            <w:tcW w:w="3613" w:type="dxa"/>
            <w:shd w:val="clear" w:color="auto" w:fill="auto"/>
            <w:tcMar>
              <w:top w:w="0" w:type="dxa"/>
              <w:left w:w="108" w:type="dxa"/>
              <w:bottom w:w="0" w:type="dxa"/>
              <w:right w:w="108" w:type="dxa"/>
            </w:tcMar>
          </w:tcPr>
          <w:p w14:paraId="71EE73DF" w14:textId="77777777" w:rsidR="00DF287D" w:rsidRPr="002C0D13" w:rsidRDefault="00DF287D" w:rsidP="002C7323">
            <w:pPr>
              <w:widowControl w:val="0"/>
              <w:tabs>
                <w:tab w:val="left" w:pos="-720"/>
              </w:tabs>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p w14:paraId="63E01D3B" w14:textId="77777777" w:rsidR="00DF287D" w:rsidRPr="002C0D13" w:rsidRDefault="00DF287D" w:rsidP="002C7323">
            <w:pPr>
              <w:keepLines/>
              <w:widowControl w:val="0"/>
              <w:spacing w:before="120" w:after="120"/>
            </w:pPr>
          </w:p>
        </w:tc>
      </w:tr>
      <w:tr w:rsidR="00DF287D" w:rsidRPr="002C0D13" w14:paraId="67F47F7C" w14:textId="77777777" w:rsidTr="00B42C96">
        <w:trPr>
          <w:trHeight w:val="567"/>
        </w:trPr>
        <w:tc>
          <w:tcPr>
            <w:tcW w:w="5495" w:type="dxa"/>
            <w:shd w:val="clear" w:color="auto" w:fill="auto"/>
            <w:tcMar>
              <w:top w:w="0" w:type="dxa"/>
              <w:left w:w="108" w:type="dxa"/>
              <w:bottom w:w="0" w:type="dxa"/>
              <w:right w:w="108" w:type="dxa"/>
            </w:tcMar>
          </w:tcPr>
          <w:p w14:paraId="32F6A38B" w14:textId="77777777" w:rsidR="00DF287D" w:rsidRPr="002C0D13" w:rsidRDefault="00DF287D" w:rsidP="002C7323">
            <w:pPr>
              <w:keepLines/>
              <w:widowControl w:val="0"/>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tc>
        <w:tc>
          <w:tcPr>
            <w:tcW w:w="3613" w:type="dxa"/>
            <w:shd w:val="clear" w:color="auto" w:fill="auto"/>
            <w:tcMar>
              <w:top w:w="0" w:type="dxa"/>
              <w:left w:w="108" w:type="dxa"/>
              <w:bottom w:w="0" w:type="dxa"/>
              <w:right w:w="108" w:type="dxa"/>
            </w:tcMar>
          </w:tcPr>
          <w:p w14:paraId="3AECDFCB" w14:textId="77777777" w:rsidR="00DF287D" w:rsidRPr="002C0D13" w:rsidRDefault="00DF287D" w:rsidP="002C7323">
            <w:pPr>
              <w:widowControl w:val="0"/>
              <w:tabs>
                <w:tab w:val="left" w:pos="-720"/>
              </w:tabs>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p w14:paraId="2C522F7C" w14:textId="77777777" w:rsidR="00DF287D" w:rsidRPr="002C0D13" w:rsidRDefault="00DF287D" w:rsidP="002C7323">
            <w:pPr>
              <w:keepLines/>
              <w:widowControl w:val="0"/>
              <w:spacing w:before="120" w:after="120"/>
            </w:pPr>
          </w:p>
        </w:tc>
      </w:tr>
      <w:tr w:rsidR="00DF287D" w:rsidRPr="002C0D13" w14:paraId="00F9C238" w14:textId="77777777" w:rsidTr="00B42C96">
        <w:trPr>
          <w:trHeight w:val="567"/>
        </w:trPr>
        <w:tc>
          <w:tcPr>
            <w:tcW w:w="5495" w:type="dxa"/>
            <w:shd w:val="clear" w:color="auto" w:fill="auto"/>
            <w:tcMar>
              <w:top w:w="0" w:type="dxa"/>
              <w:left w:w="108" w:type="dxa"/>
              <w:bottom w:w="0" w:type="dxa"/>
              <w:right w:w="108" w:type="dxa"/>
            </w:tcMar>
          </w:tcPr>
          <w:p w14:paraId="29CBB747" w14:textId="77777777" w:rsidR="00DF287D" w:rsidRPr="002C0D13" w:rsidRDefault="00DF287D" w:rsidP="002C7323">
            <w:pPr>
              <w:keepLines/>
              <w:widowControl w:val="0"/>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tc>
        <w:tc>
          <w:tcPr>
            <w:tcW w:w="3613" w:type="dxa"/>
            <w:shd w:val="clear" w:color="auto" w:fill="auto"/>
            <w:tcMar>
              <w:top w:w="0" w:type="dxa"/>
              <w:left w:w="108" w:type="dxa"/>
              <w:bottom w:w="0" w:type="dxa"/>
              <w:right w:w="108" w:type="dxa"/>
            </w:tcMar>
          </w:tcPr>
          <w:p w14:paraId="0742E29B" w14:textId="77777777" w:rsidR="00DF287D" w:rsidRPr="002C0D13" w:rsidRDefault="00DF287D" w:rsidP="002C7323">
            <w:pPr>
              <w:widowControl w:val="0"/>
              <w:tabs>
                <w:tab w:val="left" w:pos="-720"/>
              </w:tabs>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p w14:paraId="2BFC168C" w14:textId="77777777" w:rsidR="00DF287D" w:rsidRPr="002C0D13" w:rsidRDefault="00DF287D" w:rsidP="002C7323">
            <w:pPr>
              <w:keepLines/>
              <w:widowControl w:val="0"/>
              <w:spacing w:before="120" w:after="120"/>
            </w:pPr>
          </w:p>
        </w:tc>
      </w:tr>
      <w:tr w:rsidR="00DF287D" w:rsidRPr="002C0D13" w14:paraId="376F7ED8" w14:textId="77777777" w:rsidTr="00B42C96">
        <w:trPr>
          <w:trHeight w:val="567"/>
        </w:trPr>
        <w:tc>
          <w:tcPr>
            <w:tcW w:w="5495" w:type="dxa"/>
            <w:shd w:val="clear" w:color="auto" w:fill="auto"/>
            <w:tcMar>
              <w:top w:w="0" w:type="dxa"/>
              <w:left w:w="108" w:type="dxa"/>
              <w:bottom w:w="0" w:type="dxa"/>
              <w:right w:w="108" w:type="dxa"/>
            </w:tcMar>
          </w:tcPr>
          <w:p w14:paraId="089C8B28" w14:textId="77777777" w:rsidR="00DF287D" w:rsidRPr="002C0D13" w:rsidRDefault="00DF287D" w:rsidP="002C7323">
            <w:pPr>
              <w:keepLines/>
              <w:widowControl w:val="0"/>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tc>
        <w:tc>
          <w:tcPr>
            <w:tcW w:w="3613" w:type="dxa"/>
            <w:shd w:val="clear" w:color="auto" w:fill="auto"/>
            <w:tcMar>
              <w:top w:w="0" w:type="dxa"/>
              <w:left w:w="108" w:type="dxa"/>
              <w:bottom w:w="0" w:type="dxa"/>
              <w:right w:w="108" w:type="dxa"/>
            </w:tcMar>
          </w:tcPr>
          <w:p w14:paraId="78932278" w14:textId="77777777" w:rsidR="00DF287D" w:rsidRPr="002C0D13" w:rsidRDefault="00DF287D" w:rsidP="002C7323">
            <w:pPr>
              <w:widowControl w:val="0"/>
              <w:tabs>
                <w:tab w:val="left" w:pos="-720"/>
              </w:tabs>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p w14:paraId="3F9E4FFD" w14:textId="77777777" w:rsidR="00DF287D" w:rsidRPr="002C0D13" w:rsidRDefault="00DF287D" w:rsidP="002C7323">
            <w:pPr>
              <w:keepLines/>
              <w:widowControl w:val="0"/>
              <w:spacing w:before="120" w:after="120"/>
            </w:pPr>
          </w:p>
        </w:tc>
      </w:tr>
      <w:tr w:rsidR="00DF287D" w:rsidRPr="002C0D13" w14:paraId="3EF65D4D" w14:textId="77777777" w:rsidTr="00B42C96">
        <w:trPr>
          <w:trHeight w:val="567"/>
        </w:trPr>
        <w:tc>
          <w:tcPr>
            <w:tcW w:w="5495" w:type="dxa"/>
            <w:shd w:val="clear" w:color="auto" w:fill="auto"/>
            <w:tcMar>
              <w:top w:w="0" w:type="dxa"/>
              <w:left w:w="108" w:type="dxa"/>
              <w:bottom w:w="0" w:type="dxa"/>
              <w:right w:w="108" w:type="dxa"/>
            </w:tcMar>
          </w:tcPr>
          <w:p w14:paraId="4B61E774" w14:textId="77777777" w:rsidR="00DF287D" w:rsidRPr="002C0D13" w:rsidRDefault="00DF287D" w:rsidP="002C7323">
            <w:pPr>
              <w:keepLines/>
              <w:widowControl w:val="0"/>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tc>
        <w:tc>
          <w:tcPr>
            <w:tcW w:w="3613" w:type="dxa"/>
            <w:shd w:val="clear" w:color="auto" w:fill="auto"/>
            <w:tcMar>
              <w:top w:w="0" w:type="dxa"/>
              <w:left w:w="108" w:type="dxa"/>
              <w:bottom w:w="0" w:type="dxa"/>
              <w:right w:w="108" w:type="dxa"/>
            </w:tcMar>
          </w:tcPr>
          <w:p w14:paraId="05F935D2" w14:textId="77777777" w:rsidR="00DF287D" w:rsidRPr="002C0D13" w:rsidRDefault="00DF287D" w:rsidP="002C7323">
            <w:pPr>
              <w:widowControl w:val="0"/>
              <w:tabs>
                <w:tab w:val="left" w:pos="-720"/>
              </w:tabs>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p w14:paraId="44926340" w14:textId="77777777" w:rsidR="00DF287D" w:rsidRPr="002C0D13" w:rsidRDefault="00DF287D" w:rsidP="002C7323">
            <w:pPr>
              <w:keepLines/>
              <w:widowControl w:val="0"/>
              <w:spacing w:before="120" w:after="120"/>
            </w:pPr>
          </w:p>
        </w:tc>
      </w:tr>
      <w:tr w:rsidR="00DF287D" w:rsidRPr="002C0D13" w14:paraId="27476557" w14:textId="77777777" w:rsidTr="00B42C96">
        <w:trPr>
          <w:trHeight w:val="567"/>
        </w:trPr>
        <w:tc>
          <w:tcPr>
            <w:tcW w:w="5495" w:type="dxa"/>
            <w:shd w:val="clear" w:color="auto" w:fill="auto"/>
            <w:tcMar>
              <w:top w:w="0" w:type="dxa"/>
              <w:left w:w="108" w:type="dxa"/>
              <w:bottom w:w="0" w:type="dxa"/>
              <w:right w:w="108" w:type="dxa"/>
            </w:tcMar>
          </w:tcPr>
          <w:p w14:paraId="0C661EA7" w14:textId="77777777" w:rsidR="00DF287D" w:rsidRPr="002C0D13" w:rsidRDefault="00DF287D" w:rsidP="002C7323">
            <w:pPr>
              <w:keepLines/>
              <w:widowControl w:val="0"/>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tc>
        <w:tc>
          <w:tcPr>
            <w:tcW w:w="3613" w:type="dxa"/>
            <w:shd w:val="clear" w:color="auto" w:fill="auto"/>
            <w:tcMar>
              <w:top w:w="0" w:type="dxa"/>
              <w:left w:w="108" w:type="dxa"/>
              <w:bottom w:w="0" w:type="dxa"/>
              <w:right w:w="108" w:type="dxa"/>
            </w:tcMar>
          </w:tcPr>
          <w:p w14:paraId="44B2B1AD" w14:textId="77777777" w:rsidR="00DF287D" w:rsidRPr="002C0D13" w:rsidRDefault="00DF287D" w:rsidP="002C7323">
            <w:pPr>
              <w:widowControl w:val="0"/>
              <w:tabs>
                <w:tab w:val="left" w:pos="-720"/>
              </w:tabs>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p w14:paraId="16571EDB" w14:textId="77777777" w:rsidR="00DF287D" w:rsidRPr="002C0D13" w:rsidRDefault="00DF287D" w:rsidP="002C7323">
            <w:pPr>
              <w:keepLines/>
              <w:widowControl w:val="0"/>
              <w:spacing w:before="120" w:after="120"/>
            </w:pPr>
          </w:p>
        </w:tc>
      </w:tr>
    </w:tbl>
    <w:p w14:paraId="790793C4" w14:textId="77777777" w:rsidR="00DF287D" w:rsidRPr="002C0D13" w:rsidRDefault="00DF287D" w:rsidP="00DF287D">
      <w:pPr>
        <w:keepLines/>
        <w:spacing w:before="120" w:after="120"/>
      </w:pPr>
    </w:p>
    <w:tbl>
      <w:tblPr>
        <w:tblW w:w="9108" w:type="dxa"/>
        <w:tblBorders>
          <w:top w:val="single" w:sz="4" w:space="0" w:color="331188"/>
          <w:left w:val="single" w:sz="4" w:space="0" w:color="331188"/>
          <w:bottom w:val="single" w:sz="4" w:space="0" w:color="331188"/>
          <w:right w:val="single" w:sz="4" w:space="0" w:color="331188"/>
          <w:insideH w:val="single" w:sz="4" w:space="0" w:color="331188"/>
          <w:insideV w:val="single" w:sz="4" w:space="0" w:color="331188"/>
        </w:tblBorders>
        <w:tblCellMar>
          <w:left w:w="10" w:type="dxa"/>
          <w:right w:w="10" w:type="dxa"/>
        </w:tblCellMar>
        <w:tblLook w:val="0000" w:firstRow="0" w:lastRow="0" w:firstColumn="0" w:lastColumn="0" w:noHBand="0" w:noVBand="0"/>
      </w:tblPr>
      <w:tblGrid>
        <w:gridCol w:w="3348"/>
        <w:gridCol w:w="5760"/>
      </w:tblGrid>
      <w:tr w:rsidR="00DF287D" w:rsidRPr="002C0D13" w14:paraId="0FF48B72" w14:textId="77777777" w:rsidTr="00CD472D">
        <w:tc>
          <w:tcPr>
            <w:tcW w:w="9108" w:type="dxa"/>
            <w:gridSpan w:val="2"/>
            <w:shd w:val="clear" w:color="auto" w:fill="D9D9D9" w:themeFill="background1" w:themeFillShade="D9"/>
            <w:tcMar>
              <w:top w:w="0" w:type="dxa"/>
              <w:left w:w="108" w:type="dxa"/>
              <w:bottom w:w="0" w:type="dxa"/>
              <w:right w:w="108" w:type="dxa"/>
            </w:tcMar>
          </w:tcPr>
          <w:p w14:paraId="32BCCC40" w14:textId="77777777" w:rsidR="00DF287D" w:rsidRPr="002C0D13" w:rsidRDefault="00DF287D" w:rsidP="002C7323">
            <w:pPr>
              <w:keepLines/>
              <w:widowControl w:val="0"/>
              <w:spacing w:before="120" w:after="120"/>
              <w:rPr>
                <w:b/>
                <w:u w:val="single"/>
              </w:rPr>
            </w:pPr>
            <w:r>
              <w:rPr>
                <w:b/>
                <w:u w:val="single"/>
              </w:rPr>
              <w:t>D</w:t>
            </w:r>
            <w:r w:rsidRPr="002C0D13">
              <w:rPr>
                <w:b/>
                <w:u w:val="single"/>
              </w:rPr>
              <w:t>:  ROLE DESCRIPTIONS</w:t>
            </w:r>
          </w:p>
        </w:tc>
      </w:tr>
      <w:tr w:rsidR="00DF287D" w:rsidRPr="002C0D13" w14:paraId="49941097" w14:textId="77777777" w:rsidTr="00CD472D">
        <w:tc>
          <w:tcPr>
            <w:tcW w:w="3348" w:type="dxa"/>
            <w:shd w:val="clear" w:color="auto" w:fill="D9D9D9" w:themeFill="background1" w:themeFillShade="D9"/>
            <w:tcMar>
              <w:top w:w="0" w:type="dxa"/>
              <w:left w:w="108" w:type="dxa"/>
              <w:bottom w:w="0" w:type="dxa"/>
              <w:right w:w="108" w:type="dxa"/>
            </w:tcMar>
          </w:tcPr>
          <w:p w14:paraId="33963FE0" w14:textId="77777777" w:rsidR="00DF287D" w:rsidRPr="002C0D13" w:rsidRDefault="00DF287D" w:rsidP="002C7323">
            <w:pPr>
              <w:keepLines/>
              <w:widowControl w:val="0"/>
              <w:spacing w:before="120" w:after="120"/>
              <w:rPr>
                <w:b/>
                <w:u w:val="single"/>
              </w:rPr>
            </w:pPr>
            <w:r w:rsidRPr="002C0D13">
              <w:rPr>
                <w:b/>
                <w:u w:val="single"/>
              </w:rPr>
              <w:t>Role</w:t>
            </w:r>
          </w:p>
        </w:tc>
        <w:tc>
          <w:tcPr>
            <w:tcW w:w="5760" w:type="dxa"/>
            <w:shd w:val="clear" w:color="auto" w:fill="D9D9D9" w:themeFill="background1" w:themeFillShade="D9"/>
            <w:tcMar>
              <w:top w:w="0" w:type="dxa"/>
              <w:left w:w="108" w:type="dxa"/>
              <w:bottom w:w="0" w:type="dxa"/>
              <w:right w:w="108" w:type="dxa"/>
            </w:tcMar>
          </w:tcPr>
          <w:p w14:paraId="261D3557" w14:textId="77777777" w:rsidR="00DF287D" w:rsidRPr="002C0D13" w:rsidRDefault="00DF287D" w:rsidP="002C7323">
            <w:pPr>
              <w:keepLines/>
              <w:widowControl w:val="0"/>
              <w:spacing w:before="120" w:after="120"/>
              <w:rPr>
                <w:b/>
                <w:u w:val="single"/>
              </w:rPr>
            </w:pPr>
            <w:r w:rsidRPr="002C0D13">
              <w:rPr>
                <w:b/>
                <w:u w:val="single"/>
              </w:rPr>
              <w:t>Description</w:t>
            </w:r>
          </w:p>
        </w:tc>
      </w:tr>
      <w:tr w:rsidR="00DF287D" w:rsidRPr="002C0D13" w14:paraId="7A81FC17" w14:textId="77777777" w:rsidTr="00CD472D">
        <w:tc>
          <w:tcPr>
            <w:tcW w:w="3348" w:type="dxa"/>
            <w:shd w:val="clear" w:color="auto" w:fill="auto"/>
            <w:tcMar>
              <w:top w:w="0" w:type="dxa"/>
              <w:left w:w="108" w:type="dxa"/>
              <w:bottom w:w="0" w:type="dxa"/>
              <w:right w:w="108" w:type="dxa"/>
            </w:tcMar>
          </w:tcPr>
          <w:p w14:paraId="504D3D5B" w14:textId="77777777" w:rsidR="00DF287D" w:rsidRPr="002C0D13" w:rsidRDefault="00DF287D" w:rsidP="002C7323">
            <w:pPr>
              <w:keepLines/>
              <w:widowControl w:val="0"/>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tc>
        <w:tc>
          <w:tcPr>
            <w:tcW w:w="5760" w:type="dxa"/>
            <w:shd w:val="clear" w:color="auto" w:fill="auto"/>
            <w:tcMar>
              <w:top w:w="0" w:type="dxa"/>
              <w:left w:w="108" w:type="dxa"/>
              <w:bottom w:w="0" w:type="dxa"/>
              <w:right w:w="108" w:type="dxa"/>
            </w:tcMar>
          </w:tcPr>
          <w:p w14:paraId="3E37B75B" w14:textId="77777777" w:rsidR="00DF287D" w:rsidRPr="002C0D13" w:rsidRDefault="00DF287D" w:rsidP="002C7323">
            <w:pPr>
              <w:keepLines/>
              <w:widowControl w:val="0"/>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tc>
      </w:tr>
      <w:tr w:rsidR="00DF287D" w:rsidRPr="002C0D13" w14:paraId="17AC0E31" w14:textId="77777777" w:rsidTr="00CD472D">
        <w:tc>
          <w:tcPr>
            <w:tcW w:w="3348" w:type="dxa"/>
            <w:shd w:val="clear" w:color="auto" w:fill="auto"/>
            <w:tcMar>
              <w:top w:w="0" w:type="dxa"/>
              <w:left w:w="108" w:type="dxa"/>
              <w:bottom w:w="0" w:type="dxa"/>
              <w:right w:w="108" w:type="dxa"/>
            </w:tcMar>
          </w:tcPr>
          <w:p w14:paraId="67B0FCFB" w14:textId="77777777" w:rsidR="00DF287D" w:rsidRPr="002C0D13" w:rsidRDefault="00DF287D" w:rsidP="002C7323">
            <w:pPr>
              <w:keepLines/>
              <w:widowControl w:val="0"/>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tc>
        <w:tc>
          <w:tcPr>
            <w:tcW w:w="5760" w:type="dxa"/>
            <w:shd w:val="clear" w:color="auto" w:fill="auto"/>
            <w:tcMar>
              <w:top w:w="0" w:type="dxa"/>
              <w:left w:w="108" w:type="dxa"/>
              <w:bottom w:w="0" w:type="dxa"/>
              <w:right w:w="108" w:type="dxa"/>
            </w:tcMar>
          </w:tcPr>
          <w:p w14:paraId="0BE6287E" w14:textId="77777777" w:rsidR="00DF287D" w:rsidRPr="002C0D13" w:rsidRDefault="00DF287D" w:rsidP="002C7323">
            <w:pPr>
              <w:keepLines/>
              <w:widowControl w:val="0"/>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tc>
      </w:tr>
      <w:tr w:rsidR="00DF287D" w:rsidRPr="002C0D13" w14:paraId="4838D518" w14:textId="77777777" w:rsidTr="00CD472D">
        <w:tc>
          <w:tcPr>
            <w:tcW w:w="3348" w:type="dxa"/>
            <w:shd w:val="clear" w:color="auto" w:fill="auto"/>
            <w:tcMar>
              <w:top w:w="0" w:type="dxa"/>
              <w:left w:w="108" w:type="dxa"/>
              <w:bottom w:w="0" w:type="dxa"/>
              <w:right w:w="108" w:type="dxa"/>
            </w:tcMar>
          </w:tcPr>
          <w:p w14:paraId="3EA92BEB" w14:textId="77777777" w:rsidR="00DF287D" w:rsidRPr="002C0D13" w:rsidRDefault="00DF287D" w:rsidP="002C7323">
            <w:pPr>
              <w:keepLines/>
              <w:widowControl w:val="0"/>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tc>
        <w:tc>
          <w:tcPr>
            <w:tcW w:w="5760" w:type="dxa"/>
            <w:shd w:val="clear" w:color="auto" w:fill="auto"/>
            <w:tcMar>
              <w:top w:w="0" w:type="dxa"/>
              <w:left w:w="108" w:type="dxa"/>
              <w:bottom w:w="0" w:type="dxa"/>
              <w:right w:w="108" w:type="dxa"/>
            </w:tcMar>
          </w:tcPr>
          <w:p w14:paraId="7B06A019" w14:textId="77777777" w:rsidR="00DF287D" w:rsidRPr="002C0D13" w:rsidRDefault="00DF287D" w:rsidP="002C7323">
            <w:pPr>
              <w:keepLines/>
              <w:widowControl w:val="0"/>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tc>
      </w:tr>
      <w:tr w:rsidR="00DF287D" w:rsidRPr="002C0D13" w14:paraId="50A16E57" w14:textId="77777777" w:rsidTr="00CD472D">
        <w:tc>
          <w:tcPr>
            <w:tcW w:w="3348" w:type="dxa"/>
            <w:shd w:val="clear" w:color="auto" w:fill="auto"/>
            <w:tcMar>
              <w:top w:w="0" w:type="dxa"/>
              <w:left w:w="108" w:type="dxa"/>
              <w:bottom w:w="0" w:type="dxa"/>
              <w:right w:w="108" w:type="dxa"/>
            </w:tcMar>
          </w:tcPr>
          <w:p w14:paraId="4753D6DB" w14:textId="77777777" w:rsidR="00DF287D" w:rsidRPr="002C0D13" w:rsidRDefault="00DF287D" w:rsidP="002C7323">
            <w:pPr>
              <w:keepLines/>
              <w:widowControl w:val="0"/>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tc>
        <w:tc>
          <w:tcPr>
            <w:tcW w:w="5760" w:type="dxa"/>
            <w:shd w:val="clear" w:color="auto" w:fill="auto"/>
            <w:tcMar>
              <w:top w:w="0" w:type="dxa"/>
              <w:left w:w="108" w:type="dxa"/>
              <w:bottom w:w="0" w:type="dxa"/>
              <w:right w:w="108" w:type="dxa"/>
            </w:tcMar>
          </w:tcPr>
          <w:p w14:paraId="766660ED" w14:textId="77777777" w:rsidR="00DF287D" w:rsidRPr="002C0D13" w:rsidRDefault="00DF287D" w:rsidP="002C7323">
            <w:pPr>
              <w:keepLines/>
              <w:widowControl w:val="0"/>
              <w:spacing w:before="120" w:after="120"/>
            </w:pPr>
            <w:r w:rsidRPr="002C0D13">
              <w:rPr>
                <w:spacing w:val="-2"/>
              </w:rPr>
              <w:t> </w:t>
            </w:r>
            <w:r w:rsidRPr="002C0D13">
              <w:rPr>
                <w:spacing w:val="-2"/>
              </w:rPr>
              <w:t> </w:t>
            </w:r>
            <w:r w:rsidRPr="002C0D13">
              <w:rPr>
                <w:spacing w:val="-2"/>
              </w:rPr>
              <w:t> </w:t>
            </w:r>
            <w:r w:rsidRPr="002C0D13">
              <w:rPr>
                <w:spacing w:val="-2"/>
              </w:rPr>
              <w:t> </w:t>
            </w:r>
            <w:r w:rsidRPr="002C0D13">
              <w:rPr>
                <w:spacing w:val="-2"/>
              </w:rPr>
              <w:t> </w:t>
            </w:r>
          </w:p>
        </w:tc>
      </w:tr>
    </w:tbl>
    <w:p w14:paraId="5C12DE63" w14:textId="77777777" w:rsidR="00DF287D" w:rsidRDefault="00DF287D" w:rsidP="00DF287D">
      <w:pPr>
        <w:tabs>
          <w:tab w:val="left" w:pos="-720"/>
        </w:tabs>
      </w:pPr>
    </w:p>
    <w:p w14:paraId="5AEA738D" w14:textId="77777777" w:rsidR="00B1170A" w:rsidRDefault="00B1170A" w:rsidP="00DF287D">
      <w:pPr>
        <w:tabs>
          <w:tab w:val="left" w:pos="-720"/>
        </w:tabs>
      </w:pPr>
    </w:p>
    <w:p w14:paraId="6F5FBE2A" w14:textId="77777777" w:rsidR="00B1170A" w:rsidRDefault="00B1170A" w:rsidP="00DF287D">
      <w:pPr>
        <w:tabs>
          <w:tab w:val="left" w:pos="-720"/>
        </w:tabs>
      </w:pPr>
    </w:p>
    <w:p w14:paraId="470F3836" w14:textId="77777777" w:rsidR="00B1170A" w:rsidRDefault="00B1170A" w:rsidP="00DF287D">
      <w:pPr>
        <w:tabs>
          <w:tab w:val="left" w:pos="-720"/>
        </w:tabs>
      </w:pPr>
    </w:p>
    <w:p w14:paraId="2DEC3946" w14:textId="77777777" w:rsidR="00B1170A" w:rsidRDefault="00B1170A" w:rsidP="00DF287D">
      <w:pPr>
        <w:tabs>
          <w:tab w:val="left" w:pos="-720"/>
        </w:tabs>
      </w:pPr>
    </w:p>
    <w:p w14:paraId="5A5DFB1C" w14:textId="77777777" w:rsidR="00B1170A" w:rsidRDefault="00B1170A" w:rsidP="00DF287D">
      <w:pPr>
        <w:tabs>
          <w:tab w:val="left" w:pos="-720"/>
        </w:tabs>
      </w:pPr>
    </w:p>
    <w:p w14:paraId="6277425A" w14:textId="77777777" w:rsidR="00B1170A" w:rsidRDefault="00B1170A" w:rsidP="00DF287D">
      <w:pPr>
        <w:tabs>
          <w:tab w:val="left" w:pos="-720"/>
        </w:tabs>
      </w:pPr>
    </w:p>
    <w:p w14:paraId="14396717" w14:textId="77777777" w:rsidR="00B1170A" w:rsidRDefault="00B1170A" w:rsidP="00DF287D">
      <w:pPr>
        <w:tabs>
          <w:tab w:val="left" w:pos="-720"/>
        </w:tabs>
      </w:pPr>
    </w:p>
    <w:p w14:paraId="7934A283" w14:textId="77777777" w:rsidR="00B1170A" w:rsidRPr="002C0D13" w:rsidRDefault="00B1170A" w:rsidP="00DF287D">
      <w:pPr>
        <w:tabs>
          <w:tab w:val="left" w:pos="-720"/>
        </w:tabs>
      </w:pPr>
    </w:p>
    <w:p w14:paraId="734B6E87" w14:textId="13DA136E" w:rsidR="00DF287D" w:rsidRPr="002C0D13" w:rsidRDefault="00DF287D" w:rsidP="00B1170A">
      <w:pPr>
        <w:pStyle w:val="ONEH1"/>
      </w:pPr>
      <w:r w:rsidRPr="002C0D13">
        <w:lastRenderedPageBreak/>
        <w:t xml:space="preserve">SUMMARY OF TOTAL PRICES FOR OPERATIONAL </w:t>
      </w:r>
      <w:r w:rsidR="009062D1">
        <w:t>AND DEVELOPMENT</w:t>
      </w:r>
      <w:r w:rsidRPr="002C0D13">
        <w:t xml:space="preserve">SERVICES </w:t>
      </w:r>
    </w:p>
    <w:p w14:paraId="2FDC2376" w14:textId="77777777" w:rsidR="00DF287D" w:rsidRPr="002C0D13" w:rsidRDefault="00DF287D" w:rsidP="00B1170A">
      <w:pPr>
        <w:pStyle w:val="ONEH2"/>
        <w:rPr>
          <w:rFonts w:eastAsia="Calibri"/>
          <w:lang w:eastAsia="en-GB"/>
        </w:rPr>
      </w:pPr>
      <w:r w:rsidRPr="00B1170A">
        <w:rPr>
          <w:rFonts w:eastAsia="Calibri"/>
        </w:rPr>
        <w:t>Tenderers</w:t>
      </w:r>
      <w:r w:rsidRPr="002C0D13">
        <w:rPr>
          <w:rFonts w:eastAsia="Calibri"/>
          <w:lang w:eastAsia="en-GB"/>
        </w:rPr>
        <w:t xml:space="preserve"> must set out the total Prices for performing the O</w:t>
      </w:r>
      <w:r>
        <w:rPr>
          <w:rFonts w:eastAsia="Calibri"/>
          <w:lang w:eastAsia="en-GB"/>
        </w:rPr>
        <w:t>perational Services and the Development</w:t>
      </w:r>
      <w:r w:rsidRPr="002C0D13">
        <w:rPr>
          <w:rFonts w:eastAsia="Calibri"/>
          <w:lang w:eastAsia="en-GB"/>
        </w:rPr>
        <w:t xml:space="preserve"> Services under Contract in table F below.</w:t>
      </w:r>
    </w:p>
    <w:p w14:paraId="2B49276E" w14:textId="77777777" w:rsidR="00DF287D" w:rsidRPr="002C0D13" w:rsidRDefault="00DF287D" w:rsidP="00DF287D">
      <w:pPr>
        <w:keepLines/>
        <w:spacing w:before="120" w:after="120"/>
        <w:ind w:left="1134"/>
        <w:contextualSpacing/>
        <w:rPr>
          <w:rFonts w:eastAsia="Calibri"/>
          <w:lang w:eastAsia="en-GB"/>
        </w:rPr>
      </w:pPr>
    </w:p>
    <w:tbl>
      <w:tblPr>
        <w:tblW w:w="9498" w:type="dxa"/>
        <w:tblBorders>
          <w:top w:val="double" w:sz="4" w:space="0" w:color="000000"/>
          <w:left w:val="double" w:sz="4" w:space="0" w:color="000000"/>
          <w:bottom w:val="double" w:sz="4" w:space="0" w:color="000000"/>
          <w:right w:val="double" w:sz="4" w:space="0" w:color="000000"/>
        </w:tblBorders>
        <w:shd w:val="clear" w:color="auto" w:fill="D9D9D9" w:themeFill="background1" w:themeFillShade="D9"/>
        <w:tblCellMar>
          <w:left w:w="10" w:type="dxa"/>
          <w:right w:w="10" w:type="dxa"/>
        </w:tblCellMar>
        <w:tblLook w:val="0000" w:firstRow="0" w:lastRow="0" w:firstColumn="0" w:lastColumn="0" w:noHBand="0" w:noVBand="0"/>
      </w:tblPr>
      <w:tblGrid>
        <w:gridCol w:w="3828"/>
        <w:gridCol w:w="1134"/>
        <w:gridCol w:w="1134"/>
        <w:gridCol w:w="1134"/>
        <w:gridCol w:w="1134"/>
        <w:gridCol w:w="1134"/>
      </w:tblGrid>
      <w:tr w:rsidR="00DF287D" w:rsidRPr="002C0D13" w14:paraId="664D2E69" w14:textId="77777777" w:rsidTr="00CD472D">
        <w:tc>
          <w:tcPr>
            <w:tcW w:w="9498" w:type="dxa"/>
            <w:gridSpan w:val="6"/>
            <w:shd w:val="clear" w:color="auto" w:fill="D9D9D9" w:themeFill="background1" w:themeFillShade="D9"/>
            <w:tcMar>
              <w:top w:w="0" w:type="dxa"/>
              <w:left w:w="108" w:type="dxa"/>
              <w:bottom w:w="0" w:type="dxa"/>
              <w:right w:w="108" w:type="dxa"/>
            </w:tcMar>
          </w:tcPr>
          <w:p w14:paraId="307A7E54" w14:textId="77777777" w:rsidR="00DF287D" w:rsidRPr="002C0D13" w:rsidRDefault="00DF287D" w:rsidP="002C7323">
            <w:pPr>
              <w:keepLines/>
              <w:widowControl w:val="0"/>
              <w:spacing w:before="80" w:after="80"/>
            </w:pPr>
            <w:r>
              <w:rPr>
                <w:b/>
              </w:rPr>
              <w:t>E</w:t>
            </w:r>
            <w:r w:rsidRPr="002C0D13">
              <w:rPr>
                <w:b/>
              </w:rPr>
              <w:t xml:space="preserve">:  TOTAL PRICE FOR THE OPERATIONAL SERVICES AND THE </w:t>
            </w:r>
            <w:r>
              <w:rPr>
                <w:b/>
              </w:rPr>
              <w:t>DEVELOPMENT</w:t>
            </w:r>
            <w:r w:rsidRPr="002C0D13">
              <w:rPr>
                <w:b/>
              </w:rPr>
              <w:t xml:space="preserve"> SERVICES </w:t>
            </w:r>
          </w:p>
        </w:tc>
      </w:tr>
      <w:tr w:rsidR="00DF287D" w:rsidRPr="002C0D13" w14:paraId="5B8E2DE2" w14:textId="77777777" w:rsidTr="00CD472D">
        <w:tc>
          <w:tcPr>
            <w:tcW w:w="3828" w:type="dxa"/>
            <w:shd w:val="clear" w:color="auto" w:fill="D9D9D9" w:themeFill="background1" w:themeFillShade="D9"/>
            <w:tcMar>
              <w:top w:w="0" w:type="dxa"/>
              <w:left w:w="108" w:type="dxa"/>
              <w:bottom w:w="0" w:type="dxa"/>
              <w:right w:w="108" w:type="dxa"/>
            </w:tcMar>
          </w:tcPr>
          <w:p w14:paraId="39FA6071" w14:textId="77777777" w:rsidR="00DF287D" w:rsidRPr="002C0D13" w:rsidRDefault="00DF287D" w:rsidP="002C7323">
            <w:pPr>
              <w:keepLines/>
              <w:widowControl w:val="0"/>
              <w:spacing w:before="80" w:after="80"/>
            </w:pPr>
          </w:p>
        </w:tc>
        <w:tc>
          <w:tcPr>
            <w:tcW w:w="5670" w:type="dxa"/>
            <w:gridSpan w:val="5"/>
            <w:shd w:val="clear" w:color="auto" w:fill="D9D9D9" w:themeFill="background1" w:themeFillShade="D9"/>
            <w:tcMar>
              <w:top w:w="0" w:type="dxa"/>
              <w:left w:w="108" w:type="dxa"/>
              <w:bottom w:w="0" w:type="dxa"/>
              <w:right w:w="108" w:type="dxa"/>
            </w:tcMar>
          </w:tcPr>
          <w:p w14:paraId="555290E9" w14:textId="77777777" w:rsidR="00DF287D" w:rsidRPr="002C0D13" w:rsidRDefault="00DF287D" w:rsidP="002C7323">
            <w:pPr>
              <w:keepLines/>
              <w:widowControl w:val="0"/>
              <w:spacing w:before="80" w:after="80"/>
              <w:jc w:val="center"/>
            </w:pPr>
            <w:r w:rsidRPr="002C0D13">
              <w:rPr>
                <w:b/>
              </w:rPr>
              <w:t>£</w:t>
            </w:r>
          </w:p>
        </w:tc>
      </w:tr>
      <w:tr w:rsidR="00DF287D" w:rsidRPr="002C0D13" w14:paraId="067CFB83" w14:textId="77777777" w:rsidTr="00CD472D">
        <w:tc>
          <w:tcPr>
            <w:tcW w:w="3828" w:type="dxa"/>
            <w:shd w:val="clear" w:color="auto" w:fill="D9D9D9" w:themeFill="background1" w:themeFillShade="D9"/>
            <w:tcMar>
              <w:top w:w="0" w:type="dxa"/>
              <w:left w:w="108" w:type="dxa"/>
              <w:bottom w:w="0" w:type="dxa"/>
              <w:right w:w="108" w:type="dxa"/>
            </w:tcMar>
          </w:tcPr>
          <w:p w14:paraId="78831EE0" w14:textId="77777777" w:rsidR="00DF287D" w:rsidRPr="002C0D13" w:rsidRDefault="00DF287D" w:rsidP="002C7323">
            <w:pPr>
              <w:keepLines/>
              <w:widowControl w:val="0"/>
              <w:spacing w:before="80" w:after="80"/>
            </w:pPr>
          </w:p>
        </w:tc>
        <w:tc>
          <w:tcPr>
            <w:tcW w:w="1134" w:type="dxa"/>
            <w:shd w:val="clear" w:color="auto" w:fill="D9D9D9" w:themeFill="background1" w:themeFillShade="D9"/>
            <w:tcMar>
              <w:top w:w="0" w:type="dxa"/>
              <w:left w:w="108" w:type="dxa"/>
              <w:bottom w:w="0" w:type="dxa"/>
              <w:right w:w="108" w:type="dxa"/>
            </w:tcMar>
          </w:tcPr>
          <w:p w14:paraId="5944672B" w14:textId="77777777" w:rsidR="00DF287D" w:rsidRPr="002C0D13" w:rsidRDefault="00DF287D" w:rsidP="002C7323">
            <w:pPr>
              <w:keepLines/>
              <w:widowControl w:val="0"/>
              <w:spacing w:before="80" w:after="80"/>
            </w:pPr>
            <w:r w:rsidRPr="002C0D13">
              <w:t>Year 1</w:t>
            </w:r>
          </w:p>
          <w:p w14:paraId="3036B6C3" w14:textId="77777777" w:rsidR="00DF287D" w:rsidRPr="002C0D13" w:rsidRDefault="00DF287D" w:rsidP="002C7323">
            <w:pPr>
              <w:tabs>
                <w:tab w:val="left" w:pos="-720"/>
              </w:tabs>
              <w:spacing w:before="90" w:after="54"/>
            </w:pPr>
            <w:r w:rsidRPr="002C0D13">
              <w:t>(1 April 201</w:t>
            </w:r>
            <w:r>
              <w:t>6</w:t>
            </w:r>
            <w:r w:rsidRPr="002C0D13">
              <w:t xml:space="preserve"> to 31 March 201</w:t>
            </w:r>
            <w:r>
              <w:t>7</w:t>
            </w:r>
            <w:r w:rsidRPr="002C0D13">
              <w:t xml:space="preserve">) </w:t>
            </w:r>
          </w:p>
          <w:p w14:paraId="3E0E1E06" w14:textId="77777777" w:rsidR="00DF287D" w:rsidRPr="002C0D13" w:rsidRDefault="00DF287D" w:rsidP="002C7323">
            <w:pPr>
              <w:keepLines/>
              <w:widowControl w:val="0"/>
              <w:spacing w:before="80" w:after="80"/>
            </w:pPr>
          </w:p>
        </w:tc>
        <w:tc>
          <w:tcPr>
            <w:tcW w:w="1134" w:type="dxa"/>
            <w:shd w:val="clear" w:color="auto" w:fill="D9D9D9" w:themeFill="background1" w:themeFillShade="D9"/>
            <w:tcMar>
              <w:top w:w="0" w:type="dxa"/>
              <w:left w:w="108" w:type="dxa"/>
              <w:bottom w:w="0" w:type="dxa"/>
              <w:right w:w="108" w:type="dxa"/>
            </w:tcMar>
          </w:tcPr>
          <w:p w14:paraId="3EA29516" w14:textId="77777777" w:rsidR="00DF287D" w:rsidRPr="002C0D13" w:rsidRDefault="00DF287D" w:rsidP="002C7323">
            <w:pPr>
              <w:keepLines/>
              <w:widowControl w:val="0"/>
              <w:spacing w:before="80" w:after="80"/>
            </w:pPr>
            <w:r w:rsidRPr="002C0D13">
              <w:t>Year 2</w:t>
            </w:r>
          </w:p>
          <w:p w14:paraId="7E3E3CB6" w14:textId="77777777" w:rsidR="00DF287D" w:rsidRPr="002C0D13" w:rsidRDefault="00DF287D" w:rsidP="002C7323">
            <w:pPr>
              <w:tabs>
                <w:tab w:val="left" w:pos="-720"/>
              </w:tabs>
              <w:spacing w:before="90" w:after="54"/>
            </w:pPr>
            <w:r w:rsidRPr="002C0D13">
              <w:t>(1 April 201</w:t>
            </w:r>
            <w:r>
              <w:t>7</w:t>
            </w:r>
            <w:r w:rsidRPr="002C0D13">
              <w:t xml:space="preserve"> to 31 March 201</w:t>
            </w:r>
            <w:r>
              <w:t>8</w:t>
            </w:r>
            <w:r w:rsidRPr="002C0D13">
              <w:t xml:space="preserve">) </w:t>
            </w:r>
          </w:p>
          <w:p w14:paraId="34AC1C83" w14:textId="77777777" w:rsidR="00DF287D" w:rsidRPr="002C0D13" w:rsidRDefault="00DF287D" w:rsidP="002C7323">
            <w:pPr>
              <w:keepLines/>
              <w:widowControl w:val="0"/>
              <w:spacing w:before="80" w:after="80"/>
            </w:pPr>
          </w:p>
        </w:tc>
        <w:tc>
          <w:tcPr>
            <w:tcW w:w="1134" w:type="dxa"/>
            <w:shd w:val="clear" w:color="auto" w:fill="D9D9D9" w:themeFill="background1" w:themeFillShade="D9"/>
            <w:tcMar>
              <w:top w:w="0" w:type="dxa"/>
              <w:left w:w="108" w:type="dxa"/>
              <w:bottom w:w="0" w:type="dxa"/>
              <w:right w:w="108" w:type="dxa"/>
            </w:tcMar>
          </w:tcPr>
          <w:p w14:paraId="49CE93F2" w14:textId="77777777" w:rsidR="00DF287D" w:rsidRPr="002C0D13" w:rsidRDefault="00DF287D" w:rsidP="002C7323">
            <w:pPr>
              <w:keepLines/>
              <w:widowControl w:val="0"/>
              <w:spacing w:before="80" w:after="80"/>
            </w:pPr>
            <w:r w:rsidRPr="002C0D13">
              <w:t>Year 3</w:t>
            </w:r>
          </w:p>
          <w:p w14:paraId="150E9A43" w14:textId="77777777" w:rsidR="00DF287D" w:rsidRPr="002C0D13" w:rsidRDefault="00DF287D" w:rsidP="002C7323">
            <w:pPr>
              <w:tabs>
                <w:tab w:val="left" w:pos="-720"/>
              </w:tabs>
              <w:spacing w:before="90" w:after="54"/>
            </w:pPr>
            <w:r w:rsidRPr="002C0D13">
              <w:t>(1 April 201</w:t>
            </w:r>
            <w:r>
              <w:t>8</w:t>
            </w:r>
            <w:r w:rsidRPr="002C0D13">
              <w:t xml:space="preserve"> to 31 March 201</w:t>
            </w:r>
            <w:r>
              <w:t>9</w:t>
            </w:r>
            <w:r w:rsidRPr="002C0D13">
              <w:t xml:space="preserve">) </w:t>
            </w:r>
          </w:p>
          <w:p w14:paraId="6C40ACAB" w14:textId="77777777" w:rsidR="00DF287D" w:rsidRPr="002C0D13" w:rsidRDefault="00DF287D" w:rsidP="002C7323">
            <w:pPr>
              <w:keepLines/>
              <w:widowControl w:val="0"/>
              <w:spacing w:before="80" w:after="80"/>
            </w:pPr>
          </w:p>
        </w:tc>
        <w:tc>
          <w:tcPr>
            <w:tcW w:w="1134" w:type="dxa"/>
            <w:shd w:val="clear" w:color="auto" w:fill="D9D9D9" w:themeFill="background1" w:themeFillShade="D9"/>
            <w:tcMar>
              <w:top w:w="0" w:type="dxa"/>
              <w:left w:w="108" w:type="dxa"/>
              <w:bottom w:w="0" w:type="dxa"/>
              <w:right w:w="108" w:type="dxa"/>
            </w:tcMar>
          </w:tcPr>
          <w:p w14:paraId="082CFC08" w14:textId="77777777" w:rsidR="00DF287D" w:rsidRPr="002C0D13" w:rsidRDefault="00DF287D" w:rsidP="002C7323">
            <w:pPr>
              <w:keepLines/>
              <w:widowControl w:val="0"/>
              <w:spacing w:before="80" w:after="80"/>
            </w:pPr>
            <w:r w:rsidRPr="002C0D13">
              <w:t>Year 4</w:t>
            </w:r>
          </w:p>
          <w:p w14:paraId="40CD8590" w14:textId="77777777" w:rsidR="00DF287D" w:rsidRPr="002C0D13" w:rsidRDefault="00DF287D" w:rsidP="002C7323">
            <w:pPr>
              <w:tabs>
                <w:tab w:val="left" w:pos="-720"/>
              </w:tabs>
              <w:spacing w:before="90" w:after="54"/>
            </w:pPr>
            <w:r w:rsidRPr="002C0D13">
              <w:t>(1 April 201</w:t>
            </w:r>
            <w:r>
              <w:t>9</w:t>
            </w:r>
            <w:r w:rsidRPr="002C0D13">
              <w:t xml:space="preserve"> to 31 March 20</w:t>
            </w:r>
            <w:r>
              <w:t>20</w:t>
            </w:r>
            <w:r w:rsidRPr="002C0D13">
              <w:t xml:space="preserve">) </w:t>
            </w:r>
          </w:p>
          <w:p w14:paraId="2789CA2B" w14:textId="77777777" w:rsidR="00DF287D" w:rsidRPr="002C0D13" w:rsidRDefault="00DF287D" w:rsidP="002C7323">
            <w:pPr>
              <w:keepLines/>
              <w:widowControl w:val="0"/>
              <w:spacing w:before="80" w:after="80"/>
            </w:pPr>
          </w:p>
          <w:p w14:paraId="6C1D99D4" w14:textId="77777777" w:rsidR="00DF287D" w:rsidRPr="002C0D13" w:rsidRDefault="00DF287D" w:rsidP="002C7323">
            <w:pPr>
              <w:keepLines/>
              <w:widowControl w:val="0"/>
              <w:spacing w:before="80" w:after="80"/>
            </w:pPr>
          </w:p>
        </w:tc>
        <w:tc>
          <w:tcPr>
            <w:tcW w:w="1134" w:type="dxa"/>
            <w:shd w:val="clear" w:color="auto" w:fill="D9D9D9" w:themeFill="background1" w:themeFillShade="D9"/>
            <w:tcMar>
              <w:top w:w="0" w:type="dxa"/>
              <w:left w:w="108" w:type="dxa"/>
              <w:bottom w:w="0" w:type="dxa"/>
              <w:right w:w="108" w:type="dxa"/>
            </w:tcMar>
          </w:tcPr>
          <w:p w14:paraId="46A33B6C" w14:textId="77777777" w:rsidR="00DF287D" w:rsidRPr="002C0D13" w:rsidRDefault="00DF287D" w:rsidP="002C7323">
            <w:pPr>
              <w:keepLines/>
              <w:widowControl w:val="0"/>
              <w:spacing w:before="80" w:after="80"/>
            </w:pPr>
            <w:r w:rsidRPr="002C0D13">
              <w:t>Year 5</w:t>
            </w:r>
          </w:p>
          <w:p w14:paraId="7F2B7D2A" w14:textId="77777777" w:rsidR="00DF287D" w:rsidRPr="002C0D13" w:rsidRDefault="00DF287D" w:rsidP="002C7323">
            <w:pPr>
              <w:tabs>
                <w:tab w:val="left" w:pos="-720"/>
              </w:tabs>
              <w:spacing w:before="90" w:after="54"/>
            </w:pPr>
            <w:r w:rsidRPr="002C0D13">
              <w:t>(1 April 20</w:t>
            </w:r>
            <w:r>
              <w:t>20</w:t>
            </w:r>
            <w:r w:rsidRPr="002C0D13">
              <w:t xml:space="preserve"> to 31 March 202</w:t>
            </w:r>
            <w:r>
              <w:t>1</w:t>
            </w:r>
            <w:r w:rsidRPr="002C0D13">
              <w:t xml:space="preserve">) </w:t>
            </w:r>
          </w:p>
          <w:p w14:paraId="426DB9C8" w14:textId="77777777" w:rsidR="00DF287D" w:rsidRPr="002C0D13" w:rsidRDefault="00DF287D" w:rsidP="002C7323">
            <w:pPr>
              <w:keepLines/>
              <w:widowControl w:val="0"/>
              <w:spacing w:before="80" w:after="80"/>
            </w:pPr>
          </w:p>
        </w:tc>
      </w:tr>
      <w:tr w:rsidR="00DF287D" w:rsidRPr="002C0D13" w14:paraId="2435E821" w14:textId="77777777" w:rsidTr="00CD472D">
        <w:tc>
          <w:tcPr>
            <w:tcW w:w="3828" w:type="dxa"/>
            <w:shd w:val="clear" w:color="auto" w:fill="D9D9D9" w:themeFill="background1" w:themeFillShade="D9"/>
            <w:tcMar>
              <w:top w:w="0" w:type="dxa"/>
              <w:left w:w="108" w:type="dxa"/>
              <w:bottom w:w="0" w:type="dxa"/>
              <w:right w:w="108" w:type="dxa"/>
            </w:tcMar>
          </w:tcPr>
          <w:p w14:paraId="03C97981" w14:textId="77777777" w:rsidR="00DF287D" w:rsidRPr="002C0D13" w:rsidRDefault="00DF287D" w:rsidP="002C7323">
            <w:pPr>
              <w:keepLines/>
              <w:widowControl w:val="0"/>
              <w:spacing w:before="80" w:after="80"/>
            </w:pPr>
            <w:r w:rsidRPr="002C0D13">
              <w:t>Operational Services Charges (Fixed)</w:t>
            </w:r>
            <w:r>
              <w:t xml:space="preserve"> From table A above</w:t>
            </w:r>
          </w:p>
        </w:tc>
        <w:tc>
          <w:tcPr>
            <w:tcW w:w="1134" w:type="dxa"/>
            <w:shd w:val="clear" w:color="auto" w:fill="D9D9D9" w:themeFill="background1" w:themeFillShade="D9"/>
            <w:tcMar>
              <w:top w:w="0" w:type="dxa"/>
              <w:left w:w="108" w:type="dxa"/>
              <w:bottom w:w="0" w:type="dxa"/>
              <w:right w:w="108" w:type="dxa"/>
            </w:tcMar>
          </w:tcPr>
          <w:p w14:paraId="63470415" w14:textId="77777777" w:rsidR="00DF287D" w:rsidRPr="002C0D13" w:rsidRDefault="00DF287D" w:rsidP="002C7323">
            <w:pPr>
              <w:keepLines/>
              <w:widowControl w:val="0"/>
              <w:spacing w:before="80" w:after="80"/>
            </w:pPr>
          </w:p>
        </w:tc>
        <w:tc>
          <w:tcPr>
            <w:tcW w:w="1134" w:type="dxa"/>
            <w:shd w:val="clear" w:color="auto" w:fill="D9D9D9" w:themeFill="background1" w:themeFillShade="D9"/>
            <w:tcMar>
              <w:top w:w="0" w:type="dxa"/>
              <w:left w:w="108" w:type="dxa"/>
              <w:bottom w:w="0" w:type="dxa"/>
              <w:right w:w="108" w:type="dxa"/>
            </w:tcMar>
          </w:tcPr>
          <w:p w14:paraId="367478A4" w14:textId="77777777" w:rsidR="00DF287D" w:rsidRPr="002C0D13" w:rsidRDefault="00DF287D" w:rsidP="002C7323">
            <w:pPr>
              <w:keepLines/>
              <w:widowControl w:val="0"/>
              <w:spacing w:before="80" w:after="80"/>
            </w:pPr>
          </w:p>
        </w:tc>
        <w:tc>
          <w:tcPr>
            <w:tcW w:w="1134" w:type="dxa"/>
            <w:shd w:val="clear" w:color="auto" w:fill="D9D9D9" w:themeFill="background1" w:themeFillShade="D9"/>
            <w:tcMar>
              <w:top w:w="0" w:type="dxa"/>
              <w:left w:w="108" w:type="dxa"/>
              <w:bottom w:w="0" w:type="dxa"/>
              <w:right w:w="108" w:type="dxa"/>
            </w:tcMar>
          </w:tcPr>
          <w:p w14:paraId="2D44EB58" w14:textId="77777777" w:rsidR="00DF287D" w:rsidRPr="002C0D13" w:rsidRDefault="00DF287D" w:rsidP="002C7323">
            <w:pPr>
              <w:keepLines/>
              <w:widowControl w:val="0"/>
              <w:spacing w:before="80" w:after="80"/>
            </w:pPr>
          </w:p>
        </w:tc>
        <w:tc>
          <w:tcPr>
            <w:tcW w:w="1134" w:type="dxa"/>
            <w:shd w:val="clear" w:color="auto" w:fill="D9D9D9" w:themeFill="background1" w:themeFillShade="D9"/>
            <w:tcMar>
              <w:top w:w="0" w:type="dxa"/>
              <w:left w:w="108" w:type="dxa"/>
              <w:bottom w:w="0" w:type="dxa"/>
              <w:right w:w="108" w:type="dxa"/>
            </w:tcMar>
          </w:tcPr>
          <w:p w14:paraId="4805588C" w14:textId="77777777" w:rsidR="00DF287D" w:rsidRPr="002C0D13" w:rsidRDefault="00DF287D" w:rsidP="002C7323">
            <w:pPr>
              <w:keepLines/>
              <w:widowControl w:val="0"/>
              <w:spacing w:before="80" w:after="80"/>
            </w:pPr>
          </w:p>
        </w:tc>
        <w:tc>
          <w:tcPr>
            <w:tcW w:w="1134" w:type="dxa"/>
            <w:shd w:val="clear" w:color="auto" w:fill="D9D9D9" w:themeFill="background1" w:themeFillShade="D9"/>
            <w:tcMar>
              <w:top w:w="0" w:type="dxa"/>
              <w:left w:w="108" w:type="dxa"/>
              <w:bottom w:w="0" w:type="dxa"/>
              <w:right w:w="108" w:type="dxa"/>
            </w:tcMar>
          </w:tcPr>
          <w:p w14:paraId="1022DAF0" w14:textId="77777777" w:rsidR="00DF287D" w:rsidRPr="002C0D13" w:rsidRDefault="00DF287D" w:rsidP="002C7323">
            <w:pPr>
              <w:keepLines/>
              <w:widowControl w:val="0"/>
              <w:spacing w:before="80" w:after="80"/>
            </w:pPr>
          </w:p>
        </w:tc>
      </w:tr>
      <w:tr w:rsidR="00DF287D" w:rsidRPr="002C0D13" w14:paraId="5CD21696" w14:textId="77777777" w:rsidTr="00CD472D">
        <w:tc>
          <w:tcPr>
            <w:tcW w:w="3828" w:type="dxa"/>
            <w:shd w:val="clear" w:color="auto" w:fill="D9D9D9" w:themeFill="background1" w:themeFillShade="D9"/>
            <w:tcMar>
              <w:top w:w="0" w:type="dxa"/>
              <w:left w:w="108" w:type="dxa"/>
              <w:bottom w:w="0" w:type="dxa"/>
              <w:right w:w="108" w:type="dxa"/>
            </w:tcMar>
          </w:tcPr>
          <w:p w14:paraId="431703A5" w14:textId="77777777" w:rsidR="00DF287D" w:rsidRPr="002C0D13" w:rsidRDefault="00DF287D" w:rsidP="002C7323">
            <w:pPr>
              <w:widowControl w:val="0"/>
              <w:tabs>
                <w:tab w:val="left" w:pos="-720"/>
              </w:tabs>
              <w:spacing w:before="80" w:after="80"/>
            </w:pPr>
            <w:r>
              <w:t>Development</w:t>
            </w:r>
            <w:r w:rsidRPr="002C0D13">
              <w:t xml:space="preserve"> Services Charges </w:t>
            </w:r>
            <w:r>
              <w:t>From table B above</w:t>
            </w:r>
          </w:p>
        </w:tc>
        <w:tc>
          <w:tcPr>
            <w:tcW w:w="1134" w:type="dxa"/>
            <w:shd w:val="clear" w:color="auto" w:fill="D9D9D9" w:themeFill="background1" w:themeFillShade="D9"/>
            <w:tcMar>
              <w:top w:w="0" w:type="dxa"/>
              <w:left w:w="108" w:type="dxa"/>
              <w:bottom w:w="0" w:type="dxa"/>
              <w:right w:w="108" w:type="dxa"/>
            </w:tcMar>
          </w:tcPr>
          <w:p w14:paraId="64F3999F" w14:textId="77777777" w:rsidR="00DF287D" w:rsidRPr="002C0D13" w:rsidRDefault="00DF287D" w:rsidP="002C7323">
            <w:pPr>
              <w:widowControl w:val="0"/>
              <w:tabs>
                <w:tab w:val="left" w:pos="-720"/>
              </w:tabs>
              <w:spacing w:before="120" w:after="120"/>
            </w:pPr>
          </w:p>
        </w:tc>
        <w:tc>
          <w:tcPr>
            <w:tcW w:w="1134" w:type="dxa"/>
            <w:shd w:val="clear" w:color="auto" w:fill="D9D9D9" w:themeFill="background1" w:themeFillShade="D9"/>
            <w:tcMar>
              <w:top w:w="0" w:type="dxa"/>
              <w:left w:w="108" w:type="dxa"/>
              <w:bottom w:w="0" w:type="dxa"/>
              <w:right w:w="108" w:type="dxa"/>
            </w:tcMar>
          </w:tcPr>
          <w:p w14:paraId="705949F1" w14:textId="77777777" w:rsidR="00DF287D" w:rsidRPr="002C0D13" w:rsidRDefault="00DF287D" w:rsidP="002C7323">
            <w:pPr>
              <w:widowControl w:val="0"/>
              <w:tabs>
                <w:tab w:val="left" w:pos="-720"/>
              </w:tabs>
              <w:spacing w:before="120" w:after="120"/>
            </w:pPr>
          </w:p>
        </w:tc>
        <w:tc>
          <w:tcPr>
            <w:tcW w:w="1134" w:type="dxa"/>
            <w:shd w:val="clear" w:color="auto" w:fill="D9D9D9" w:themeFill="background1" w:themeFillShade="D9"/>
            <w:tcMar>
              <w:top w:w="0" w:type="dxa"/>
              <w:left w:w="108" w:type="dxa"/>
              <w:bottom w:w="0" w:type="dxa"/>
              <w:right w:w="108" w:type="dxa"/>
            </w:tcMar>
          </w:tcPr>
          <w:p w14:paraId="2C7692F2" w14:textId="77777777" w:rsidR="00DF287D" w:rsidRPr="002C0D13" w:rsidRDefault="00DF287D" w:rsidP="002C7323">
            <w:pPr>
              <w:widowControl w:val="0"/>
              <w:tabs>
                <w:tab w:val="left" w:pos="-720"/>
              </w:tabs>
              <w:spacing w:before="120" w:after="120"/>
            </w:pPr>
          </w:p>
        </w:tc>
        <w:tc>
          <w:tcPr>
            <w:tcW w:w="1134" w:type="dxa"/>
            <w:shd w:val="clear" w:color="auto" w:fill="D9D9D9" w:themeFill="background1" w:themeFillShade="D9"/>
            <w:tcMar>
              <w:top w:w="0" w:type="dxa"/>
              <w:left w:w="108" w:type="dxa"/>
              <w:bottom w:w="0" w:type="dxa"/>
              <w:right w:w="108" w:type="dxa"/>
            </w:tcMar>
          </w:tcPr>
          <w:p w14:paraId="5BF01312" w14:textId="77777777" w:rsidR="00DF287D" w:rsidRPr="002C0D13" w:rsidRDefault="00DF287D" w:rsidP="002C7323">
            <w:pPr>
              <w:widowControl w:val="0"/>
              <w:tabs>
                <w:tab w:val="left" w:pos="-720"/>
              </w:tabs>
              <w:spacing w:before="120" w:after="120"/>
            </w:pPr>
          </w:p>
        </w:tc>
        <w:tc>
          <w:tcPr>
            <w:tcW w:w="1134" w:type="dxa"/>
            <w:shd w:val="clear" w:color="auto" w:fill="D9D9D9" w:themeFill="background1" w:themeFillShade="D9"/>
            <w:tcMar>
              <w:top w:w="0" w:type="dxa"/>
              <w:left w:w="108" w:type="dxa"/>
              <w:bottom w:w="0" w:type="dxa"/>
              <w:right w:w="108" w:type="dxa"/>
            </w:tcMar>
          </w:tcPr>
          <w:p w14:paraId="24188C7B" w14:textId="77777777" w:rsidR="00DF287D" w:rsidRPr="002C0D13" w:rsidRDefault="00DF287D" w:rsidP="002C7323">
            <w:pPr>
              <w:widowControl w:val="0"/>
              <w:tabs>
                <w:tab w:val="left" w:pos="-720"/>
              </w:tabs>
              <w:spacing w:before="120" w:after="120"/>
            </w:pPr>
          </w:p>
        </w:tc>
      </w:tr>
      <w:tr w:rsidR="00DF287D" w:rsidRPr="002C0D13" w14:paraId="3444771A" w14:textId="77777777" w:rsidTr="00CD472D">
        <w:tc>
          <w:tcPr>
            <w:tcW w:w="3828" w:type="dxa"/>
            <w:shd w:val="clear" w:color="auto" w:fill="D9D9D9" w:themeFill="background1" w:themeFillShade="D9"/>
            <w:tcMar>
              <w:top w:w="0" w:type="dxa"/>
              <w:left w:w="108" w:type="dxa"/>
              <w:bottom w:w="0" w:type="dxa"/>
              <w:right w:w="108" w:type="dxa"/>
            </w:tcMar>
          </w:tcPr>
          <w:p w14:paraId="02B95269" w14:textId="77777777" w:rsidR="00DF287D" w:rsidRPr="002C0D13" w:rsidRDefault="00DF287D" w:rsidP="002C7323">
            <w:pPr>
              <w:widowControl w:val="0"/>
              <w:tabs>
                <w:tab w:val="left" w:pos="-720"/>
              </w:tabs>
              <w:spacing w:before="80" w:after="80"/>
              <w:rPr>
                <w:b/>
              </w:rPr>
            </w:pPr>
            <w:r>
              <w:rPr>
                <w:b/>
              </w:rPr>
              <w:t>Annual Total</w:t>
            </w:r>
          </w:p>
          <w:p w14:paraId="1A9B386D" w14:textId="77777777" w:rsidR="00DF287D" w:rsidRPr="002C0D13" w:rsidRDefault="00DF287D" w:rsidP="002C7323">
            <w:pPr>
              <w:widowControl w:val="0"/>
              <w:tabs>
                <w:tab w:val="left" w:pos="-720"/>
              </w:tabs>
              <w:spacing w:before="80" w:after="80"/>
              <w:rPr>
                <w:b/>
              </w:rPr>
            </w:pPr>
          </w:p>
          <w:p w14:paraId="4FD05C81" w14:textId="0A1847BF" w:rsidR="00DF287D" w:rsidRPr="002C0D13" w:rsidRDefault="00DF287D" w:rsidP="002C7323">
            <w:pPr>
              <w:widowControl w:val="0"/>
              <w:tabs>
                <w:tab w:val="left" w:pos="-720"/>
              </w:tabs>
              <w:spacing w:before="80" w:after="80"/>
              <w:rPr>
                <w:b/>
              </w:rPr>
            </w:pPr>
            <w:r w:rsidRPr="002C0D13">
              <w:rPr>
                <w:b/>
              </w:rPr>
              <w:t xml:space="preserve">Total Price for the </w:t>
            </w:r>
            <w:r w:rsidR="008368A3" w:rsidRPr="002C0D13">
              <w:rPr>
                <w:b/>
              </w:rPr>
              <w:t>Operational Services</w:t>
            </w:r>
            <w:r w:rsidRPr="002C0D13">
              <w:rPr>
                <w:b/>
              </w:rPr>
              <w:t xml:space="preserve"> and the </w:t>
            </w:r>
            <w:r w:rsidR="00A0644D">
              <w:rPr>
                <w:b/>
              </w:rPr>
              <w:t>Development</w:t>
            </w:r>
            <w:r w:rsidR="00A0644D" w:rsidRPr="002C0D13">
              <w:rPr>
                <w:b/>
              </w:rPr>
              <w:t xml:space="preserve"> </w:t>
            </w:r>
            <w:r w:rsidRPr="002C0D13">
              <w:rPr>
                <w:b/>
              </w:rPr>
              <w:t>Services (“</w:t>
            </w:r>
            <w:r w:rsidR="009062D1">
              <w:rPr>
                <w:b/>
              </w:rPr>
              <w:t xml:space="preserve"> Tender </w:t>
            </w:r>
            <w:r w:rsidRPr="002C0D13">
              <w:rPr>
                <w:b/>
              </w:rPr>
              <w:t>Evaluation Price”):</w:t>
            </w:r>
          </w:p>
          <w:p w14:paraId="0779A678" w14:textId="77777777" w:rsidR="00DF287D" w:rsidRPr="002C0D13" w:rsidRDefault="00DF287D" w:rsidP="002C7323">
            <w:pPr>
              <w:widowControl w:val="0"/>
              <w:tabs>
                <w:tab w:val="left" w:pos="-720"/>
              </w:tabs>
              <w:spacing w:before="80" w:after="80"/>
            </w:pPr>
            <w:r w:rsidRPr="002C0D13">
              <w:rPr>
                <w:spacing w:val="-2"/>
              </w:rPr>
              <w:t xml:space="preserve"> </w:t>
            </w:r>
            <w:r w:rsidRPr="002C0D13">
              <w:rPr>
                <w:b/>
                <w:color w:val="0000FF"/>
                <w:spacing w:val="-2"/>
                <w:sz w:val="24"/>
                <w:szCs w:val="24"/>
              </w:rPr>
              <w:t xml:space="preserve">£ </w:t>
            </w:r>
          </w:p>
          <w:p w14:paraId="60F408C2" w14:textId="77777777" w:rsidR="00DF287D" w:rsidRPr="002C0D13" w:rsidRDefault="00DF287D" w:rsidP="002C7323">
            <w:pPr>
              <w:widowControl w:val="0"/>
              <w:tabs>
                <w:tab w:val="left" w:pos="-720"/>
              </w:tabs>
              <w:spacing w:before="80" w:after="80"/>
              <w:rPr>
                <w:b/>
              </w:rPr>
            </w:pPr>
          </w:p>
        </w:tc>
        <w:tc>
          <w:tcPr>
            <w:tcW w:w="1134" w:type="dxa"/>
            <w:shd w:val="clear" w:color="auto" w:fill="D9D9D9" w:themeFill="background1" w:themeFillShade="D9"/>
            <w:tcMar>
              <w:top w:w="0" w:type="dxa"/>
              <w:left w:w="108" w:type="dxa"/>
              <w:bottom w:w="0" w:type="dxa"/>
              <w:right w:w="108" w:type="dxa"/>
            </w:tcMar>
          </w:tcPr>
          <w:p w14:paraId="0D00D90A" w14:textId="77777777" w:rsidR="00DF287D" w:rsidRPr="002C0D13" w:rsidRDefault="00DF287D" w:rsidP="002C7323">
            <w:pPr>
              <w:keepLines/>
              <w:widowControl w:val="0"/>
              <w:spacing w:before="80" w:after="80"/>
            </w:pPr>
          </w:p>
        </w:tc>
        <w:tc>
          <w:tcPr>
            <w:tcW w:w="1134" w:type="dxa"/>
            <w:shd w:val="clear" w:color="auto" w:fill="D9D9D9" w:themeFill="background1" w:themeFillShade="D9"/>
            <w:tcMar>
              <w:top w:w="0" w:type="dxa"/>
              <w:left w:w="108" w:type="dxa"/>
              <w:bottom w:w="0" w:type="dxa"/>
              <w:right w:w="108" w:type="dxa"/>
            </w:tcMar>
          </w:tcPr>
          <w:p w14:paraId="749310F2" w14:textId="77777777" w:rsidR="00DF287D" w:rsidRPr="002C0D13" w:rsidRDefault="00DF287D" w:rsidP="002C7323">
            <w:pPr>
              <w:keepLines/>
              <w:widowControl w:val="0"/>
              <w:spacing w:before="80" w:after="80"/>
            </w:pPr>
          </w:p>
        </w:tc>
        <w:tc>
          <w:tcPr>
            <w:tcW w:w="1134" w:type="dxa"/>
            <w:shd w:val="clear" w:color="auto" w:fill="D9D9D9" w:themeFill="background1" w:themeFillShade="D9"/>
            <w:tcMar>
              <w:top w:w="0" w:type="dxa"/>
              <w:left w:w="108" w:type="dxa"/>
              <w:bottom w:w="0" w:type="dxa"/>
              <w:right w:w="108" w:type="dxa"/>
            </w:tcMar>
          </w:tcPr>
          <w:p w14:paraId="48FE1C95" w14:textId="77777777" w:rsidR="00DF287D" w:rsidRPr="002C0D13" w:rsidRDefault="00DF287D" w:rsidP="002C7323">
            <w:pPr>
              <w:keepLines/>
              <w:widowControl w:val="0"/>
              <w:spacing w:before="80" w:after="80"/>
            </w:pPr>
          </w:p>
        </w:tc>
        <w:tc>
          <w:tcPr>
            <w:tcW w:w="1134" w:type="dxa"/>
            <w:shd w:val="clear" w:color="auto" w:fill="D9D9D9" w:themeFill="background1" w:themeFillShade="D9"/>
            <w:tcMar>
              <w:top w:w="0" w:type="dxa"/>
              <w:left w:w="108" w:type="dxa"/>
              <w:bottom w:w="0" w:type="dxa"/>
              <w:right w:w="108" w:type="dxa"/>
            </w:tcMar>
          </w:tcPr>
          <w:p w14:paraId="579B65F5" w14:textId="77777777" w:rsidR="00DF287D" w:rsidRPr="002C0D13" w:rsidRDefault="00DF287D" w:rsidP="002C7323">
            <w:pPr>
              <w:keepLines/>
              <w:widowControl w:val="0"/>
              <w:spacing w:before="80" w:after="80"/>
            </w:pPr>
          </w:p>
        </w:tc>
        <w:tc>
          <w:tcPr>
            <w:tcW w:w="1134" w:type="dxa"/>
            <w:shd w:val="clear" w:color="auto" w:fill="D9D9D9" w:themeFill="background1" w:themeFillShade="D9"/>
            <w:tcMar>
              <w:top w:w="0" w:type="dxa"/>
              <w:left w:w="108" w:type="dxa"/>
              <w:bottom w:w="0" w:type="dxa"/>
              <w:right w:w="108" w:type="dxa"/>
            </w:tcMar>
          </w:tcPr>
          <w:p w14:paraId="7FA33C12" w14:textId="77777777" w:rsidR="00DF287D" w:rsidRPr="002C0D13" w:rsidRDefault="00DF287D" w:rsidP="002C7323">
            <w:pPr>
              <w:keepLines/>
              <w:widowControl w:val="0"/>
              <w:spacing w:before="80" w:after="80"/>
            </w:pPr>
          </w:p>
        </w:tc>
      </w:tr>
      <w:tr w:rsidR="00DF287D" w:rsidRPr="002C0D13" w14:paraId="6C557BF3" w14:textId="77777777" w:rsidTr="00CD472D">
        <w:tc>
          <w:tcPr>
            <w:tcW w:w="9498" w:type="dxa"/>
            <w:gridSpan w:val="6"/>
            <w:shd w:val="clear" w:color="auto" w:fill="D9D9D9" w:themeFill="background1" w:themeFillShade="D9"/>
            <w:tcMar>
              <w:top w:w="0" w:type="dxa"/>
              <w:left w:w="108" w:type="dxa"/>
              <w:bottom w:w="0" w:type="dxa"/>
              <w:right w:w="108" w:type="dxa"/>
            </w:tcMar>
          </w:tcPr>
          <w:tbl>
            <w:tblPr>
              <w:tblW w:w="9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0000"/>
              <w:tblCellMar>
                <w:left w:w="10" w:type="dxa"/>
                <w:right w:w="10" w:type="dxa"/>
              </w:tblCellMar>
              <w:tblLook w:val="0000" w:firstRow="0" w:lastRow="0" w:firstColumn="0" w:lastColumn="0" w:noHBand="0" w:noVBand="0"/>
            </w:tblPr>
            <w:tblGrid>
              <w:gridCol w:w="9267"/>
            </w:tblGrid>
            <w:tr w:rsidR="00DF287D" w:rsidRPr="002C0D13" w14:paraId="5B009A85" w14:textId="77777777" w:rsidTr="00CD472D">
              <w:tc>
                <w:tcPr>
                  <w:tcW w:w="9267" w:type="dxa"/>
                  <w:shd w:val="clear" w:color="auto" w:fill="FF0000"/>
                  <w:tcMar>
                    <w:top w:w="0" w:type="dxa"/>
                    <w:left w:w="108" w:type="dxa"/>
                    <w:bottom w:w="0" w:type="dxa"/>
                    <w:right w:w="108" w:type="dxa"/>
                  </w:tcMar>
                </w:tcPr>
                <w:p w14:paraId="4199DDF6" w14:textId="77777777" w:rsidR="00DF287D" w:rsidRPr="002C0D13" w:rsidRDefault="00DF287D" w:rsidP="002C7323">
                  <w:pPr>
                    <w:widowControl w:val="0"/>
                    <w:tabs>
                      <w:tab w:val="left" w:pos="-720"/>
                    </w:tabs>
                    <w:spacing w:before="120" w:after="120"/>
                    <w:rPr>
                      <w:b/>
                      <w:color w:val="000000"/>
                    </w:rPr>
                  </w:pPr>
                  <w:r w:rsidRPr="002C0D13">
                    <w:rPr>
                      <w:b/>
                      <w:color w:val="000000"/>
                    </w:rPr>
                    <w:t>Important Note:</w:t>
                  </w:r>
                </w:p>
                <w:p w14:paraId="46E50514" w14:textId="1D300560" w:rsidR="00DF287D" w:rsidRPr="009062D1" w:rsidRDefault="00DF287D" w:rsidP="00634B07">
                  <w:pPr>
                    <w:widowControl w:val="0"/>
                    <w:tabs>
                      <w:tab w:val="left" w:pos="-720"/>
                    </w:tabs>
                    <w:spacing w:before="120" w:after="120"/>
                    <w:rPr>
                      <w:b/>
                      <w:color w:val="000000"/>
                    </w:rPr>
                  </w:pPr>
                  <w:r w:rsidRPr="002C0D13">
                    <w:rPr>
                      <w:b/>
                      <w:color w:val="000000"/>
                    </w:rPr>
                    <w:t>The total Price entered here is the Evaluation Price (EP) that will be used to assess the price as part of the evaluation process.  This is also the price that should be entered into BMS when returning Tender Responses.</w:t>
                  </w:r>
                </w:p>
              </w:tc>
            </w:tr>
          </w:tbl>
          <w:p w14:paraId="4134BA61" w14:textId="77777777" w:rsidR="00DF287D" w:rsidRPr="002C0D13" w:rsidRDefault="00DF287D" w:rsidP="002C7323"/>
          <w:p w14:paraId="1EDF01D1" w14:textId="77777777" w:rsidR="00DF287D" w:rsidRPr="002C0D13" w:rsidRDefault="00DF287D" w:rsidP="002C7323">
            <w:pPr>
              <w:widowControl w:val="0"/>
              <w:tabs>
                <w:tab w:val="left" w:pos="-720"/>
              </w:tabs>
              <w:spacing w:before="120" w:after="120"/>
            </w:pPr>
          </w:p>
        </w:tc>
      </w:tr>
    </w:tbl>
    <w:p w14:paraId="26810EFE" w14:textId="77777777" w:rsidR="00DF287D" w:rsidRDefault="00DF287D" w:rsidP="00DF287D">
      <w:pPr>
        <w:keepLines/>
        <w:spacing w:before="120" w:after="120"/>
        <w:rPr>
          <w:b/>
          <w:u w:val="single"/>
        </w:rPr>
      </w:pPr>
      <w:r w:rsidRPr="002C0D13">
        <w:rPr>
          <w:b/>
          <w:u w:val="single"/>
        </w:rPr>
        <w:t xml:space="preserve"> </w:t>
      </w:r>
    </w:p>
    <w:p w14:paraId="4028E789" w14:textId="77777777" w:rsidR="00B1170A" w:rsidRDefault="00B1170A" w:rsidP="00DF287D">
      <w:pPr>
        <w:keepLines/>
        <w:spacing w:before="120" w:after="120"/>
        <w:rPr>
          <w:b/>
          <w:u w:val="single"/>
        </w:rPr>
      </w:pPr>
    </w:p>
    <w:p w14:paraId="7C47549F" w14:textId="77777777" w:rsidR="00B1170A" w:rsidRDefault="00B1170A" w:rsidP="00DF287D">
      <w:pPr>
        <w:keepLines/>
        <w:spacing w:before="120" w:after="120"/>
        <w:rPr>
          <w:b/>
          <w:u w:val="single"/>
        </w:rPr>
      </w:pPr>
    </w:p>
    <w:p w14:paraId="57866081" w14:textId="77777777" w:rsidR="00B1170A" w:rsidRDefault="00B1170A" w:rsidP="00DF287D">
      <w:pPr>
        <w:keepLines/>
        <w:spacing w:before="120" w:after="120"/>
        <w:rPr>
          <w:b/>
          <w:u w:val="single"/>
        </w:rPr>
      </w:pPr>
    </w:p>
    <w:p w14:paraId="7B5D0C6D" w14:textId="77777777" w:rsidR="00DF287D" w:rsidRPr="002C0D13" w:rsidRDefault="00DF287D" w:rsidP="00B1170A">
      <w:pPr>
        <w:pStyle w:val="ONEH1"/>
      </w:pPr>
      <w:r w:rsidRPr="002C0D13">
        <w:lastRenderedPageBreak/>
        <w:t>PAYMENT SCHEDULE</w:t>
      </w:r>
    </w:p>
    <w:p w14:paraId="20ECDB12" w14:textId="27B02BC6" w:rsidR="00284FA2" w:rsidRDefault="00284FA2" w:rsidP="00712392">
      <w:pPr>
        <w:pStyle w:val="ONEH2"/>
        <w:rPr>
          <w:rFonts w:eastAsia="Calibri"/>
          <w:lang w:eastAsia="en-GB"/>
        </w:rPr>
      </w:pPr>
      <w:r w:rsidRPr="00712392">
        <w:rPr>
          <w:rFonts w:eastAsia="Calibri"/>
          <w:lang w:eastAsia="en-GB"/>
        </w:rPr>
        <w:t xml:space="preserve">Tenderers </w:t>
      </w:r>
      <w:r w:rsidR="00A84592" w:rsidRPr="00712392">
        <w:rPr>
          <w:rFonts w:eastAsia="Calibri"/>
          <w:lang w:eastAsia="en-GB"/>
        </w:rPr>
        <w:t xml:space="preserve">will be paid a maximum fixed monthly sum, in arrears, based on the tender price per annum divided by twelve as adjusted for any changes to the development budget at quarterly reviews. Tenderers must provide a monthly invoice, </w:t>
      </w:r>
      <w:r w:rsidR="00A84592" w:rsidRPr="00A24282">
        <w:rPr>
          <w:rFonts w:eastAsia="Calibri"/>
          <w:lang w:eastAsia="en-GB"/>
        </w:rPr>
        <w:t>within 5 working days of month end</w:t>
      </w:r>
      <w:r w:rsidR="00A84592" w:rsidRPr="00712392">
        <w:rPr>
          <w:rFonts w:eastAsia="Calibri"/>
          <w:lang w:eastAsia="en-GB"/>
        </w:rPr>
        <w:t>, which will be paid promptly, and which sets out the costs at a level of detail consistent with the breakdown supplied in their bid and to be agreed between the HRA and the successful tenderer. Payment will be based on the lesser of the actual costs and the maximum sum as adjusted in accordance with this clause.</w:t>
      </w:r>
    </w:p>
    <w:p w14:paraId="52616B86" w14:textId="3803DB4D" w:rsidR="00DF287D" w:rsidRDefault="00A84592" w:rsidP="00A24282">
      <w:pPr>
        <w:pStyle w:val="ONEH2"/>
        <w:numPr>
          <w:ilvl w:val="0"/>
          <w:numId w:val="0"/>
        </w:numPr>
        <w:ind w:left="792"/>
        <w:rPr>
          <w:rFonts w:eastAsia="Arial"/>
          <w:b/>
          <w:color w:val="009966"/>
          <w:sz w:val="32"/>
        </w:rPr>
      </w:pPr>
      <w:r w:rsidRPr="00A5294F" w:rsidDel="00A84592">
        <w:rPr>
          <w:rFonts w:eastAsia="Calibri"/>
          <w:lang w:eastAsia="en-GB"/>
        </w:rPr>
        <w:t xml:space="preserve"> </w:t>
      </w:r>
      <w:r w:rsidR="00DF287D">
        <w:rPr>
          <w:rFonts w:eastAsia="Arial"/>
          <w:b/>
          <w:color w:val="009966"/>
          <w:sz w:val="32"/>
        </w:rPr>
        <w:br w:type="page"/>
      </w:r>
    </w:p>
    <w:p w14:paraId="7E66E39E" w14:textId="571FA796" w:rsidR="00B2598D" w:rsidRPr="00544DD5" w:rsidRDefault="00B2598D" w:rsidP="00116122">
      <w:pPr>
        <w:pStyle w:val="Heading1NOTOC"/>
      </w:pPr>
      <w:r>
        <w:lastRenderedPageBreak/>
        <w:t>Schedule Three</w:t>
      </w:r>
      <w:r w:rsidR="003C2482">
        <w:t xml:space="preserve">: </w:t>
      </w:r>
      <w:r w:rsidR="00B1170A">
        <w:t xml:space="preserve"> </w:t>
      </w:r>
      <w:r>
        <w:t>Confid</w:t>
      </w:r>
      <w:r w:rsidR="00544DD5">
        <w:t xml:space="preserve">ential &amp; Commercially Sensitive </w:t>
      </w:r>
      <w:r w:rsidRPr="00544DD5">
        <w:t xml:space="preserve">Information </w:t>
      </w:r>
    </w:p>
    <w:p w14:paraId="4C3732D6" w14:textId="77777777" w:rsidR="0014208C" w:rsidRPr="006F0D01" w:rsidRDefault="0014208C" w:rsidP="00926DB6">
      <w:pPr>
        <w:pStyle w:val="ONEH1"/>
        <w:numPr>
          <w:ilvl w:val="0"/>
          <w:numId w:val="122"/>
        </w:numPr>
      </w:pPr>
      <w:r w:rsidRPr="00587B0D">
        <w:t xml:space="preserve">General </w:t>
      </w:r>
    </w:p>
    <w:p w14:paraId="7CA6211E" w14:textId="77777777" w:rsidR="00B2598D" w:rsidRPr="00B1170A" w:rsidRDefault="00B2598D" w:rsidP="00B256BE">
      <w:pPr>
        <w:pStyle w:val="ONEH2"/>
      </w:pPr>
      <w:r>
        <w:t xml:space="preserve">All the </w:t>
      </w:r>
      <w:r w:rsidRPr="00B1170A">
        <w:t xml:space="preserve">information that the </w:t>
      </w:r>
      <w:r w:rsidR="00C9241A" w:rsidRPr="00B1170A">
        <w:t>HRA</w:t>
      </w:r>
      <w:r w:rsidRPr="00B1170A">
        <w:t xml:space="preserve"> supplies as part of the Contract shall be regarded as </w:t>
      </w:r>
      <w:r w:rsidR="00C9241A" w:rsidRPr="00B1170A">
        <w:t>HRA</w:t>
      </w:r>
      <w:r w:rsidRPr="00B1170A">
        <w:t xml:space="preserve">’s Confidential Information. </w:t>
      </w:r>
    </w:p>
    <w:p w14:paraId="0C5172E3" w14:textId="77777777" w:rsidR="00B2598D" w:rsidRPr="00B1170A" w:rsidRDefault="00B2598D" w:rsidP="00B256BE">
      <w:pPr>
        <w:pStyle w:val="ONEH2"/>
      </w:pPr>
      <w:r w:rsidRPr="00B1170A">
        <w:t xml:space="preserve">The Tenderer considers that the type of information listed in paragraph 2.1 below is Supplier’s Confidential Information. </w:t>
      </w:r>
    </w:p>
    <w:p w14:paraId="287C6F2B" w14:textId="6CCFC9CD" w:rsidR="0081236D" w:rsidRPr="006F0D01" w:rsidRDefault="00B2598D" w:rsidP="00B256BE">
      <w:pPr>
        <w:pStyle w:val="ONEH1"/>
      </w:pPr>
      <w:r w:rsidRPr="00587B0D">
        <w:t xml:space="preserve">Types of Information that the Contractor Considers to be Confidential </w:t>
      </w:r>
    </w:p>
    <w:p w14:paraId="48C19B8A" w14:textId="77777777" w:rsidR="00B2598D" w:rsidRDefault="00B2598D" w:rsidP="00B256BE">
      <w:pPr>
        <w:pStyle w:val="ONEH2"/>
      </w:pPr>
      <w:r>
        <w:t xml:space="preserve">Type 1: Confidential </w:t>
      </w:r>
      <w:r w:rsidRPr="00B1170A">
        <w:t>information</w:t>
      </w:r>
      <w:r>
        <w:t xml:space="preserve">: </w:t>
      </w:r>
    </w:p>
    <w:tbl>
      <w:tblPr>
        <w:tblStyle w:val="TableGrid0"/>
        <w:tblW w:w="8574" w:type="dxa"/>
        <w:tblInd w:w="533" w:type="dxa"/>
        <w:tblBorders>
          <w:top w:val="single" w:sz="4" w:space="0" w:color="331188"/>
          <w:left w:val="single" w:sz="4" w:space="0" w:color="331188"/>
          <w:bottom w:val="single" w:sz="4" w:space="0" w:color="331188"/>
          <w:right w:val="single" w:sz="4" w:space="0" w:color="331188"/>
          <w:insideH w:val="single" w:sz="4" w:space="0" w:color="331188"/>
          <w:insideV w:val="single" w:sz="4" w:space="0" w:color="331188"/>
        </w:tblBorders>
        <w:tblCellMar>
          <w:top w:w="48" w:type="dxa"/>
          <w:left w:w="107" w:type="dxa"/>
          <w:right w:w="56" w:type="dxa"/>
        </w:tblCellMar>
        <w:tblLook w:val="04A0" w:firstRow="1" w:lastRow="0" w:firstColumn="1" w:lastColumn="0" w:noHBand="0" w:noVBand="1"/>
      </w:tblPr>
      <w:tblGrid>
        <w:gridCol w:w="2858"/>
        <w:gridCol w:w="2858"/>
        <w:gridCol w:w="2858"/>
      </w:tblGrid>
      <w:tr w:rsidR="00B2598D" w14:paraId="21D49DC1" w14:textId="77777777" w:rsidTr="00712392">
        <w:trPr>
          <w:trHeight w:val="1884"/>
        </w:trPr>
        <w:tc>
          <w:tcPr>
            <w:tcW w:w="2858" w:type="dxa"/>
            <w:shd w:val="clear" w:color="auto" w:fill="D9D9D9" w:themeFill="background1" w:themeFillShade="D9"/>
            <w:vAlign w:val="center"/>
          </w:tcPr>
          <w:p w14:paraId="4678CB95" w14:textId="77777777" w:rsidR="00B2598D" w:rsidRDefault="00B2598D" w:rsidP="00B256BE">
            <w:pPr>
              <w:pStyle w:val="TableHead"/>
            </w:pPr>
            <w:r>
              <w:rPr>
                <w:rFonts w:eastAsia="Arial"/>
              </w:rPr>
              <w:t xml:space="preserve">INFORMATION CONSIDERED CONFIDENTIAL </w:t>
            </w:r>
          </w:p>
        </w:tc>
        <w:tc>
          <w:tcPr>
            <w:tcW w:w="2858" w:type="dxa"/>
            <w:shd w:val="clear" w:color="auto" w:fill="D9D9D9" w:themeFill="background1" w:themeFillShade="D9"/>
            <w:vAlign w:val="center"/>
          </w:tcPr>
          <w:p w14:paraId="28634C00" w14:textId="35ACE62B" w:rsidR="00B2598D" w:rsidRDefault="00B2598D" w:rsidP="00B256BE">
            <w:pPr>
              <w:pStyle w:val="TableHead"/>
            </w:pPr>
            <w:r>
              <w:rPr>
                <w:rFonts w:eastAsia="Arial"/>
              </w:rPr>
              <w:t>REASON FOR FOIA</w:t>
            </w:r>
            <w:r w:rsidR="00B16509">
              <w:rPr>
                <w:rFonts w:eastAsia="Arial"/>
              </w:rPr>
              <w:br/>
            </w:r>
            <w:r>
              <w:rPr>
                <w:rFonts w:eastAsia="Arial"/>
              </w:rPr>
              <w:t xml:space="preserve">EXEMPTION  </w:t>
            </w:r>
          </w:p>
          <w:p w14:paraId="046757A6" w14:textId="77777777" w:rsidR="00B2598D" w:rsidRDefault="00B2598D" w:rsidP="00B256BE">
            <w:pPr>
              <w:pStyle w:val="TableHead"/>
            </w:pPr>
            <w:r>
              <w:rPr>
                <w:rFonts w:eastAsia="Arial"/>
              </w:rPr>
              <w:t xml:space="preserve">(INCLUDE PARAGRAPH </w:t>
            </w:r>
          </w:p>
          <w:p w14:paraId="0B9A1EE6" w14:textId="77777777" w:rsidR="00B2598D" w:rsidRDefault="00B2598D" w:rsidP="00B256BE">
            <w:pPr>
              <w:pStyle w:val="TableHead"/>
            </w:pPr>
            <w:r>
              <w:rPr>
                <w:rFonts w:eastAsia="Arial"/>
              </w:rPr>
              <w:t xml:space="preserve">REFERENCE) </w:t>
            </w:r>
          </w:p>
        </w:tc>
        <w:tc>
          <w:tcPr>
            <w:tcW w:w="2858" w:type="dxa"/>
            <w:shd w:val="clear" w:color="auto" w:fill="D9D9D9" w:themeFill="background1" w:themeFillShade="D9"/>
            <w:vAlign w:val="center"/>
          </w:tcPr>
          <w:p w14:paraId="3861FA85" w14:textId="0E1C5F9D" w:rsidR="00B2598D" w:rsidRDefault="00B2598D" w:rsidP="00B256BE">
            <w:pPr>
              <w:pStyle w:val="TableHead"/>
              <w:ind w:left="0"/>
            </w:pPr>
            <w:r>
              <w:rPr>
                <w:rFonts w:eastAsia="Arial"/>
              </w:rPr>
              <w:t xml:space="preserve">PERIOD </w:t>
            </w:r>
            <w:r w:rsidR="00B16509">
              <w:rPr>
                <w:rFonts w:eastAsia="Arial"/>
              </w:rPr>
              <w:br/>
            </w:r>
            <w:r>
              <w:rPr>
                <w:rFonts w:eastAsia="Arial"/>
              </w:rPr>
              <w:t xml:space="preserve">EXEMPTION IS SOUGHT (MONTHS) </w:t>
            </w:r>
          </w:p>
        </w:tc>
      </w:tr>
      <w:tr w:rsidR="00B2598D" w14:paraId="201782F0" w14:textId="77777777" w:rsidTr="00712392">
        <w:trPr>
          <w:trHeight w:val="323"/>
        </w:trPr>
        <w:tc>
          <w:tcPr>
            <w:tcW w:w="2858" w:type="dxa"/>
          </w:tcPr>
          <w:p w14:paraId="74B4BBFE" w14:textId="77777777" w:rsidR="00B2598D" w:rsidRDefault="00B2598D" w:rsidP="009D5E84">
            <w:pPr>
              <w:spacing w:line="259" w:lineRule="auto"/>
              <w:ind w:left="2"/>
            </w:pPr>
            <w:r>
              <w:rPr>
                <w:sz w:val="20"/>
              </w:rPr>
              <w:t xml:space="preserve"> </w:t>
            </w:r>
          </w:p>
        </w:tc>
        <w:tc>
          <w:tcPr>
            <w:tcW w:w="2858" w:type="dxa"/>
          </w:tcPr>
          <w:p w14:paraId="549CF908" w14:textId="77777777" w:rsidR="00B2598D" w:rsidRDefault="00B2598D" w:rsidP="009D5E84">
            <w:pPr>
              <w:spacing w:line="259" w:lineRule="auto"/>
            </w:pPr>
            <w:r>
              <w:rPr>
                <w:sz w:val="20"/>
              </w:rPr>
              <w:t xml:space="preserve"> </w:t>
            </w:r>
          </w:p>
        </w:tc>
        <w:tc>
          <w:tcPr>
            <w:tcW w:w="2858" w:type="dxa"/>
          </w:tcPr>
          <w:p w14:paraId="250A8831" w14:textId="77777777" w:rsidR="00B2598D" w:rsidRDefault="00B2598D" w:rsidP="009D5E84">
            <w:pPr>
              <w:spacing w:line="259" w:lineRule="auto"/>
              <w:ind w:left="4"/>
            </w:pPr>
            <w:r>
              <w:rPr>
                <w:sz w:val="20"/>
              </w:rPr>
              <w:t xml:space="preserve"> </w:t>
            </w:r>
          </w:p>
        </w:tc>
      </w:tr>
      <w:tr w:rsidR="00B2598D" w14:paraId="608AD0C8" w14:textId="77777777" w:rsidTr="00712392">
        <w:trPr>
          <w:trHeight w:val="317"/>
        </w:trPr>
        <w:tc>
          <w:tcPr>
            <w:tcW w:w="2858" w:type="dxa"/>
          </w:tcPr>
          <w:p w14:paraId="41070170" w14:textId="77777777" w:rsidR="00B2598D" w:rsidRDefault="00B2598D" w:rsidP="009D5E84">
            <w:pPr>
              <w:spacing w:line="259" w:lineRule="auto"/>
              <w:ind w:left="2"/>
            </w:pPr>
            <w:r>
              <w:rPr>
                <w:sz w:val="20"/>
              </w:rPr>
              <w:t xml:space="preserve"> </w:t>
            </w:r>
          </w:p>
        </w:tc>
        <w:tc>
          <w:tcPr>
            <w:tcW w:w="2858" w:type="dxa"/>
          </w:tcPr>
          <w:p w14:paraId="44CEEDC5" w14:textId="77777777" w:rsidR="00B2598D" w:rsidRDefault="00B2598D" w:rsidP="009D5E84">
            <w:pPr>
              <w:spacing w:line="259" w:lineRule="auto"/>
            </w:pPr>
            <w:r>
              <w:rPr>
                <w:sz w:val="20"/>
              </w:rPr>
              <w:t xml:space="preserve"> </w:t>
            </w:r>
          </w:p>
        </w:tc>
        <w:tc>
          <w:tcPr>
            <w:tcW w:w="2858" w:type="dxa"/>
          </w:tcPr>
          <w:p w14:paraId="51846E5D" w14:textId="77777777" w:rsidR="00B2598D" w:rsidRDefault="00B2598D" w:rsidP="009D5E84">
            <w:pPr>
              <w:spacing w:line="259" w:lineRule="auto"/>
              <w:ind w:left="4"/>
            </w:pPr>
            <w:r>
              <w:rPr>
                <w:sz w:val="20"/>
              </w:rPr>
              <w:t xml:space="preserve"> </w:t>
            </w:r>
          </w:p>
        </w:tc>
      </w:tr>
      <w:tr w:rsidR="00B2598D" w14:paraId="7694C7D2" w14:textId="77777777" w:rsidTr="00712392">
        <w:trPr>
          <w:trHeight w:val="322"/>
        </w:trPr>
        <w:tc>
          <w:tcPr>
            <w:tcW w:w="2858" w:type="dxa"/>
          </w:tcPr>
          <w:p w14:paraId="4878712E" w14:textId="77777777" w:rsidR="00B2598D" w:rsidRDefault="00B2598D" w:rsidP="009D5E84">
            <w:pPr>
              <w:spacing w:line="259" w:lineRule="auto"/>
              <w:ind w:left="2"/>
            </w:pPr>
            <w:r>
              <w:rPr>
                <w:sz w:val="20"/>
              </w:rPr>
              <w:t xml:space="preserve"> </w:t>
            </w:r>
          </w:p>
        </w:tc>
        <w:tc>
          <w:tcPr>
            <w:tcW w:w="2858" w:type="dxa"/>
          </w:tcPr>
          <w:p w14:paraId="4F9ADA76" w14:textId="77777777" w:rsidR="00B2598D" w:rsidRDefault="00B2598D" w:rsidP="009D5E84">
            <w:pPr>
              <w:spacing w:line="259" w:lineRule="auto"/>
            </w:pPr>
            <w:r>
              <w:rPr>
                <w:sz w:val="20"/>
              </w:rPr>
              <w:t xml:space="preserve"> </w:t>
            </w:r>
          </w:p>
        </w:tc>
        <w:tc>
          <w:tcPr>
            <w:tcW w:w="2858" w:type="dxa"/>
          </w:tcPr>
          <w:p w14:paraId="02BBB82A" w14:textId="77777777" w:rsidR="00B2598D" w:rsidRDefault="00B2598D" w:rsidP="009D5E84">
            <w:pPr>
              <w:spacing w:line="259" w:lineRule="auto"/>
              <w:ind w:left="4"/>
            </w:pPr>
            <w:r>
              <w:rPr>
                <w:sz w:val="20"/>
              </w:rPr>
              <w:t xml:space="preserve"> </w:t>
            </w:r>
          </w:p>
        </w:tc>
      </w:tr>
    </w:tbl>
    <w:p w14:paraId="44C2B5B5" w14:textId="77777777" w:rsidR="00B2598D" w:rsidRDefault="00B2598D" w:rsidP="00B2598D">
      <w:pPr>
        <w:spacing w:after="38" w:line="259" w:lineRule="auto"/>
        <w:ind w:left="903"/>
      </w:pPr>
      <w:r>
        <w:t xml:space="preserve"> </w:t>
      </w:r>
    </w:p>
    <w:p w14:paraId="7CC1B93E" w14:textId="77777777" w:rsidR="00B2598D" w:rsidRDefault="00B2598D" w:rsidP="00B256BE">
      <w:pPr>
        <w:pStyle w:val="ONEH2"/>
      </w:pPr>
      <w:r>
        <w:t xml:space="preserve">Type 2: Commercially sensitive information: </w:t>
      </w:r>
    </w:p>
    <w:tbl>
      <w:tblPr>
        <w:tblStyle w:val="TableGrid0"/>
        <w:tblW w:w="8574" w:type="dxa"/>
        <w:tblInd w:w="535" w:type="dxa"/>
        <w:tblBorders>
          <w:top w:val="single" w:sz="4" w:space="0" w:color="331188"/>
          <w:left w:val="single" w:sz="4" w:space="0" w:color="331188"/>
          <w:bottom w:val="single" w:sz="4" w:space="0" w:color="331188"/>
          <w:right w:val="single" w:sz="4" w:space="0" w:color="331188"/>
          <w:insideH w:val="single" w:sz="4" w:space="0" w:color="331188"/>
          <w:insideV w:val="single" w:sz="4" w:space="0" w:color="331188"/>
        </w:tblBorders>
        <w:tblLayout w:type="fixed"/>
        <w:tblCellMar>
          <w:top w:w="48" w:type="dxa"/>
          <w:left w:w="109" w:type="dxa"/>
          <w:right w:w="99" w:type="dxa"/>
        </w:tblCellMar>
        <w:tblLook w:val="04A0" w:firstRow="1" w:lastRow="0" w:firstColumn="1" w:lastColumn="0" w:noHBand="0" w:noVBand="1"/>
      </w:tblPr>
      <w:tblGrid>
        <w:gridCol w:w="2835"/>
        <w:gridCol w:w="2881"/>
        <w:gridCol w:w="2858"/>
      </w:tblGrid>
      <w:tr w:rsidR="00B2598D" w14:paraId="20272946" w14:textId="77777777" w:rsidTr="00712392">
        <w:trPr>
          <w:trHeight w:val="1885"/>
        </w:trPr>
        <w:tc>
          <w:tcPr>
            <w:tcW w:w="2835" w:type="dxa"/>
            <w:shd w:val="clear" w:color="auto" w:fill="D9D9D9" w:themeFill="background1" w:themeFillShade="D9"/>
            <w:vAlign w:val="center"/>
          </w:tcPr>
          <w:p w14:paraId="2EEC6D38" w14:textId="77777777" w:rsidR="00B2598D" w:rsidRDefault="00B2598D" w:rsidP="00B256BE">
            <w:pPr>
              <w:pStyle w:val="TableHead"/>
            </w:pPr>
            <w:r>
              <w:rPr>
                <w:rFonts w:eastAsia="Arial"/>
              </w:rPr>
              <w:t xml:space="preserve">INFORMATION CONSIDERED COMMERCIALLY SENSITIVE </w:t>
            </w:r>
          </w:p>
        </w:tc>
        <w:tc>
          <w:tcPr>
            <w:tcW w:w="2881" w:type="dxa"/>
            <w:shd w:val="clear" w:color="auto" w:fill="D9D9D9" w:themeFill="background1" w:themeFillShade="D9"/>
            <w:vAlign w:val="center"/>
          </w:tcPr>
          <w:p w14:paraId="75DC9F68" w14:textId="019A047E" w:rsidR="00B2598D" w:rsidRPr="00B256BE" w:rsidRDefault="00B2598D" w:rsidP="00B256BE">
            <w:pPr>
              <w:pStyle w:val="TableHead"/>
              <w:ind w:left="0"/>
            </w:pPr>
            <w:r w:rsidRPr="00587B0D">
              <w:rPr>
                <w:rFonts w:eastAsia="Arial"/>
              </w:rPr>
              <w:t>REASON FOR FOIA</w:t>
            </w:r>
            <w:r w:rsidR="00B16509" w:rsidRPr="006F0D01">
              <w:rPr>
                <w:rFonts w:eastAsia="Arial"/>
              </w:rPr>
              <w:t xml:space="preserve"> E</w:t>
            </w:r>
            <w:r w:rsidRPr="00B256BE">
              <w:rPr>
                <w:rFonts w:eastAsia="Arial"/>
              </w:rPr>
              <w:t xml:space="preserve">XEMPTION </w:t>
            </w:r>
            <w:r w:rsidR="00B16509">
              <w:rPr>
                <w:rFonts w:eastAsia="Arial"/>
              </w:rPr>
              <w:br/>
            </w:r>
            <w:r w:rsidRPr="00B256BE">
              <w:rPr>
                <w:rFonts w:eastAsia="Arial"/>
              </w:rPr>
              <w:t>(INCLUDE PARAGRAPH</w:t>
            </w:r>
            <w:r w:rsidR="00B16509">
              <w:rPr>
                <w:rFonts w:eastAsia="Arial"/>
              </w:rPr>
              <w:t xml:space="preserve"> </w:t>
            </w:r>
            <w:r w:rsidRPr="00B256BE">
              <w:rPr>
                <w:rFonts w:eastAsia="Arial"/>
              </w:rPr>
              <w:t xml:space="preserve">REFERENCE) </w:t>
            </w:r>
          </w:p>
        </w:tc>
        <w:tc>
          <w:tcPr>
            <w:tcW w:w="2858" w:type="dxa"/>
            <w:shd w:val="clear" w:color="auto" w:fill="D9D9D9" w:themeFill="background1" w:themeFillShade="D9"/>
            <w:vAlign w:val="center"/>
          </w:tcPr>
          <w:p w14:paraId="56DABA3A" w14:textId="24FF65EC" w:rsidR="00B2598D" w:rsidRDefault="00B2598D" w:rsidP="00B256BE">
            <w:pPr>
              <w:pStyle w:val="TableHead"/>
              <w:ind w:left="0"/>
            </w:pPr>
            <w:r>
              <w:rPr>
                <w:rFonts w:eastAsia="Arial"/>
              </w:rPr>
              <w:t xml:space="preserve">PERIOD </w:t>
            </w:r>
            <w:r w:rsidR="00B16509">
              <w:rPr>
                <w:rFonts w:eastAsia="Arial"/>
              </w:rPr>
              <w:br/>
            </w:r>
            <w:r>
              <w:rPr>
                <w:rFonts w:eastAsia="Arial"/>
              </w:rPr>
              <w:t>EXEMPTION IS SOUGH</w:t>
            </w:r>
            <w:r w:rsidR="00B16509">
              <w:rPr>
                <w:rFonts w:eastAsia="Arial"/>
              </w:rPr>
              <w:t>T</w:t>
            </w:r>
            <w:r w:rsidR="00B16509">
              <w:rPr>
                <w:rFonts w:eastAsia="Arial"/>
              </w:rPr>
              <w:br/>
            </w:r>
            <w:r>
              <w:rPr>
                <w:rFonts w:eastAsia="Arial"/>
              </w:rPr>
              <w:t xml:space="preserve">(MONTHS) </w:t>
            </w:r>
          </w:p>
        </w:tc>
      </w:tr>
      <w:tr w:rsidR="00B2598D" w14:paraId="4C2F77CE" w14:textId="77777777" w:rsidTr="00712392">
        <w:trPr>
          <w:trHeight w:val="318"/>
        </w:trPr>
        <w:tc>
          <w:tcPr>
            <w:tcW w:w="2835" w:type="dxa"/>
          </w:tcPr>
          <w:p w14:paraId="196732FB" w14:textId="77777777" w:rsidR="00B2598D" w:rsidRDefault="00B2598D" w:rsidP="009D5E84">
            <w:pPr>
              <w:spacing w:line="259" w:lineRule="auto"/>
            </w:pPr>
            <w:r>
              <w:rPr>
                <w:sz w:val="20"/>
              </w:rPr>
              <w:t xml:space="preserve"> </w:t>
            </w:r>
          </w:p>
        </w:tc>
        <w:tc>
          <w:tcPr>
            <w:tcW w:w="2881" w:type="dxa"/>
          </w:tcPr>
          <w:p w14:paraId="271B84C7" w14:textId="77777777" w:rsidR="00B2598D" w:rsidRDefault="00B2598D" w:rsidP="009D5E84">
            <w:pPr>
              <w:spacing w:line="259" w:lineRule="auto"/>
              <w:ind w:left="1"/>
            </w:pPr>
            <w:r>
              <w:rPr>
                <w:sz w:val="20"/>
              </w:rPr>
              <w:t xml:space="preserve"> </w:t>
            </w:r>
          </w:p>
        </w:tc>
        <w:tc>
          <w:tcPr>
            <w:tcW w:w="2858" w:type="dxa"/>
          </w:tcPr>
          <w:p w14:paraId="65C1859B" w14:textId="77777777" w:rsidR="00B2598D" w:rsidRDefault="00B2598D" w:rsidP="009D5E84">
            <w:pPr>
              <w:spacing w:line="259" w:lineRule="auto"/>
              <w:ind w:left="1"/>
            </w:pPr>
            <w:r>
              <w:rPr>
                <w:sz w:val="20"/>
              </w:rPr>
              <w:t xml:space="preserve"> </w:t>
            </w:r>
          </w:p>
        </w:tc>
      </w:tr>
      <w:tr w:rsidR="00B2598D" w14:paraId="1EE9A79B" w14:textId="77777777" w:rsidTr="00712392">
        <w:trPr>
          <w:trHeight w:val="322"/>
        </w:trPr>
        <w:tc>
          <w:tcPr>
            <w:tcW w:w="2835" w:type="dxa"/>
          </w:tcPr>
          <w:p w14:paraId="5413F446" w14:textId="77777777" w:rsidR="00B2598D" w:rsidRDefault="00B2598D" w:rsidP="009D5E84">
            <w:pPr>
              <w:spacing w:line="259" w:lineRule="auto"/>
            </w:pPr>
            <w:r>
              <w:rPr>
                <w:sz w:val="20"/>
              </w:rPr>
              <w:t xml:space="preserve"> </w:t>
            </w:r>
          </w:p>
        </w:tc>
        <w:tc>
          <w:tcPr>
            <w:tcW w:w="2881" w:type="dxa"/>
          </w:tcPr>
          <w:p w14:paraId="1C8F047D" w14:textId="77777777" w:rsidR="00B2598D" w:rsidRDefault="00B2598D" w:rsidP="009D5E84">
            <w:pPr>
              <w:spacing w:line="259" w:lineRule="auto"/>
              <w:ind w:left="1"/>
            </w:pPr>
            <w:r>
              <w:rPr>
                <w:sz w:val="20"/>
              </w:rPr>
              <w:t xml:space="preserve"> </w:t>
            </w:r>
          </w:p>
        </w:tc>
        <w:tc>
          <w:tcPr>
            <w:tcW w:w="2858" w:type="dxa"/>
          </w:tcPr>
          <w:p w14:paraId="35ABE7D5" w14:textId="77777777" w:rsidR="00B2598D" w:rsidRDefault="00B2598D" w:rsidP="009D5E84">
            <w:pPr>
              <w:spacing w:line="259" w:lineRule="auto"/>
              <w:ind w:left="1"/>
            </w:pPr>
            <w:r>
              <w:rPr>
                <w:sz w:val="20"/>
              </w:rPr>
              <w:t xml:space="preserve"> </w:t>
            </w:r>
          </w:p>
        </w:tc>
      </w:tr>
      <w:tr w:rsidR="00B2598D" w14:paraId="4BC2F4FB" w14:textId="77777777" w:rsidTr="00712392">
        <w:trPr>
          <w:trHeight w:val="322"/>
        </w:trPr>
        <w:tc>
          <w:tcPr>
            <w:tcW w:w="2835" w:type="dxa"/>
          </w:tcPr>
          <w:p w14:paraId="04CF94E4" w14:textId="77777777" w:rsidR="00B2598D" w:rsidRDefault="00B2598D" w:rsidP="009D5E84">
            <w:pPr>
              <w:spacing w:line="259" w:lineRule="auto"/>
            </w:pPr>
            <w:r>
              <w:rPr>
                <w:sz w:val="20"/>
              </w:rPr>
              <w:t xml:space="preserve"> </w:t>
            </w:r>
          </w:p>
        </w:tc>
        <w:tc>
          <w:tcPr>
            <w:tcW w:w="2881" w:type="dxa"/>
          </w:tcPr>
          <w:p w14:paraId="2A8FAF6B" w14:textId="77777777" w:rsidR="00B2598D" w:rsidRDefault="00B2598D" w:rsidP="009D5E84">
            <w:pPr>
              <w:spacing w:line="259" w:lineRule="auto"/>
              <w:ind w:left="1"/>
            </w:pPr>
            <w:r>
              <w:rPr>
                <w:sz w:val="20"/>
              </w:rPr>
              <w:t xml:space="preserve"> </w:t>
            </w:r>
          </w:p>
        </w:tc>
        <w:tc>
          <w:tcPr>
            <w:tcW w:w="2858" w:type="dxa"/>
          </w:tcPr>
          <w:p w14:paraId="65496560" w14:textId="77777777" w:rsidR="00B2598D" w:rsidRDefault="00B2598D" w:rsidP="009D5E84">
            <w:pPr>
              <w:spacing w:line="259" w:lineRule="auto"/>
              <w:ind w:left="1"/>
            </w:pPr>
            <w:r>
              <w:rPr>
                <w:sz w:val="20"/>
              </w:rPr>
              <w:t xml:space="preserve"> </w:t>
            </w:r>
          </w:p>
        </w:tc>
      </w:tr>
    </w:tbl>
    <w:p w14:paraId="72986BF3" w14:textId="4E2B6A06" w:rsidR="00B2598D" w:rsidRPr="0081236D" w:rsidRDefault="00B2598D" w:rsidP="00116122">
      <w:pPr>
        <w:pStyle w:val="Heading1NOTOC"/>
      </w:pPr>
      <w:r w:rsidRPr="0081236D">
        <w:lastRenderedPageBreak/>
        <w:t xml:space="preserve">Schedule </w:t>
      </w:r>
      <w:r w:rsidRPr="00FA4272">
        <w:t>Four</w:t>
      </w:r>
      <w:r w:rsidR="0049223E">
        <w:t>:</w:t>
      </w:r>
      <w:r w:rsidR="00B1170A">
        <w:t xml:space="preserve">  </w:t>
      </w:r>
      <w:r w:rsidRPr="0081236D">
        <w:t xml:space="preserve">Administrative Instructions </w:t>
      </w:r>
    </w:p>
    <w:p w14:paraId="256E9CF8" w14:textId="1B9BD9FC" w:rsidR="00B2598D" w:rsidRPr="006F0D01" w:rsidRDefault="00B2598D" w:rsidP="00926DB6">
      <w:pPr>
        <w:pStyle w:val="ONEH1"/>
        <w:numPr>
          <w:ilvl w:val="0"/>
          <w:numId w:val="161"/>
        </w:numPr>
      </w:pPr>
      <w:r>
        <w:t xml:space="preserve"> </w:t>
      </w:r>
      <w:r w:rsidR="00B16509">
        <w:t>A</w:t>
      </w:r>
      <w:r w:rsidRPr="00587B0D">
        <w:t xml:space="preserve">UTHORISATION </w:t>
      </w:r>
    </w:p>
    <w:p w14:paraId="1F88A538" w14:textId="77777777" w:rsidR="00B2598D" w:rsidRDefault="00B2598D" w:rsidP="00B256BE">
      <w:pPr>
        <w:pStyle w:val="ONEH2"/>
      </w:pPr>
      <w:r w:rsidRPr="0081236D">
        <w:t>The person</w:t>
      </w:r>
      <w:r w:rsidRPr="00587B0D">
        <w:t xml:space="preserve"> </w:t>
      </w:r>
      <w:r w:rsidRPr="00B1170A">
        <w:t>shown</w:t>
      </w:r>
      <w:r w:rsidRPr="0081236D">
        <w:t xml:space="preserve"> below person shall act as the </w:t>
      </w:r>
      <w:r w:rsidR="00C9241A" w:rsidRPr="0081236D">
        <w:t>HRA</w:t>
      </w:r>
      <w:r w:rsidR="00684AC1">
        <w:t xml:space="preserve">'s </w:t>
      </w:r>
      <w:r w:rsidRPr="0081236D">
        <w:t>Representative on all matters relating to the Contract:</w:t>
      </w:r>
      <w:r>
        <w:t xml:space="preserve"> </w:t>
      </w:r>
    </w:p>
    <w:p w14:paraId="583727FD" w14:textId="77777777" w:rsidR="0081236D" w:rsidRDefault="0081236D" w:rsidP="0081236D">
      <w:pPr>
        <w:pStyle w:val="Heading2"/>
        <w:numPr>
          <w:ilvl w:val="0"/>
          <w:numId w:val="0"/>
        </w:numPr>
        <w:ind w:left="574"/>
      </w:pPr>
    </w:p>
    <w:tbl>
      <w:tblPr>
        <w:tblStyle w:val="TableGrid0"/>
        <w:tblW w:w="8081" w:type="dxa"/>
        <w:tblInd w:w="995" w:type="dxa"/>
        <w:tblBorders>
          <w:top w:val="single" w:sz="4" w:space="0" w:color="331188"/>
          <w:left w:val="single" w:sz="4" w:space="0" w:color="331188"/>
          <w:bottom w:val="single" w:sz="4" w:space="0" w:color="331188"/>
          <w:right w:val="single" w:sz="4" w:space="0" w:color="331188"/>
          <w:insideH w:val="single" w:sz="4" w:space="0" w:color="331188"/>
          <w:insideV w:val="single" w:sz="4" w:space="0" w:color="331188"/>
        </w:tblBorders>
        <w:tblCellMar>
          <w:left w:w="107" w:type="dxa"/>
          <w:right w:w="115" w:type="dxa"/>
        </w:tblCellMar>
        <w:tblLook w:val="04A0" w:firstRow="1" w:lastRow="0" w:firstColumn="1" w:lastColumn="0" w:noHBand="0" w:noVBand="1"/>
      </w:tblPr>
      <w:tblGrid>
        <w:gridCol w:w="2656"/>
        <w:gridCol w:w="5425"/>
      </w:tblGrid>
      <w:tr w:rsidR="00B2598D" w14:paraId="073CCC0E" w14:textId="77777777" w:rsidTr="00712392">
        <w:trPr>
          <w:trHeight w:val="503"/>
        </w:trPr>
        <w:tc>
          <w:tcPr>
            <w:tcW w:w="2656" w:type="dxa"/>
            <w:shd w:val="clear" w:color="auto" w:fill="D9D9D9" w:themeFill="background1" w:themeFillShade="D9"/>
            <w:vAlign w:val="center"/>
          </w:tcPr>
          <w:p w14:paraId="5705FC29" w14:textId="77777777" w:rsidR="00B2598D" w:rsidRPr="00F212FC" w:rsidRDefault="00B2598D" w:rsidP="00B256BE">
            <w:pPr>
              <w:pStyle w:val="TableHead"/>
            </w:pPr>
            <w:r w:rsidRPr="00F212FC">
              <w:rPr>
                <w:rFonts w:eastAsia="Arial"/>
              </w:rPr>
              <w:t xml:space="preserve">NAME  </w:t>
            </w:r>
          </w:p>
        </w:tc>
        <w:tc>
          <w:tcPr>
            <w:tcW w:w="5425" w:type="dxa"/>
            <w:vAlign w:val="center"/>
          </w:tcPr>
          <w:p w14:paraId="1BA79646" w14:textId="77777777" w:rsidR="00B2598D" w:rsidRDefault="00B2598D" w:rsidP="009D5E84">
            <w:pPr>
              <w:spacing w:line="259" w:lineRule="auto"/>
            </w:pPr>
            <w:r>
              <w:rPr>
                <w:rFonts w:eastAsia="Arial"/>
                <w:b/>
                <w:shd w:val="clear" w:color="auto" w:fill="C0C0C0"/>
              </w:rPr>
              <w:t>To be confirmed at Contract award</w:t>
            </w:r>
            <w:r>
              <w:rPr>
                <w:rFonts w:eastAsia="Arial"/>
                <w:b/>
              </w:rPr>
              <w:t xml:space="preserve"> </w:t>
            </w:r>
          </w:p>
        </w:tc>
      </w:tr>
      <w:tr w:rsidR="00B2598D" w14:paraId="6F2FC501" w14:textId="77777777" w:rsidTr="00712392">
        <w:trPr>
          <w:trHeight w:val="503"/>
        </w:trPr>
        <w:tc>
          <w:tcPr>
            <w:tcW w:w="2656" w:type="dxa"/>
            <w:shd w:val="clear" w:color="auto" w:fill="D9D9D9" w:themeFill="background1" w:themeFillShade="D9"/>
            <w:vAlign w:val="center"/>
          </w:tcPr>
          <w:p w14:paraId="426CF9A5" w14:textId="77777777" w:rsidR="00B2598D" w:rsidRPr="00F212FC" w:rsidRDefault="00B2598D" w:rsidP="00B256BE">
            <w:pPr>
              <w:pStyle w:val="TableHead"/>
            </w:pPr>
            <w:r w:rsidRPr="00F212FC">
              <w:rPr>
                <w:rFonts w:eastAsia="Arial"/>
              </w:rPr>
              <w:t xml:space="preserve">CONTACT DETAILS  </w:t>
            </w:r>
          </w:p>
        </w:tc>
        <w:tc>
          <w:tcPr>
            <w:tcW w:w="5425" w:type="dxa"/>
            <w:vAlign w:val="center"/>
          </w:tcPr>
          <w:p w14:paraId="69B2107F" w14:textId="77777777" w:rsidR="00B2598D" w:rsidRDefault="00B2598D" w:rsidP="009D5E84">
            <w:pPr>
              <w:spacing w:line="259" w:lineRule="auto"/>
            </w:pPr>
            <w:r>
              <w:rPr>
                <w:rFonts w:eastAsia="Arial"/>
                <w:b/>
                <w:shd w:val="clear" w:color="auto" w:fill="C0C0C0"/>
              </w:rPr>
              <w:t>To be confirmed at Contract award</w:t>
            </w:r>
            <w:r>
              <w:rPr>
                <w:rFonts w:eastAsia="Arial"/>
                <w:b/>
              </w:rPr>
              <w:t xml:space="preserve"> </w:t>
            </w:r>
          </w:p>
        </w:tc>
      </w:tr>
    </w:tbl>
    <w:p w14:paraId="6E0FEC64" w14:textId="3A1653F8" w:rsidR="00B2598D" w:rsidRDefault="00B2598D" w:rsidP="00B256BE">
      <w:pPr>
        <w:pStyle w:val="ONEH2"/>
      </w:pPr>
      <w:r>
        <w:t xml:space="preserve">The </w:t>
      </w:r>
      <w:r w:rsidR="00C9241A">
        <w:t>HRA</w:t>
      </w:r>
      <w:r>
        <w:t xml:space="preserve">'s Representative may authorise other officers to act on their behalf. </w:t>
      </w:r>
    </w:p>
    <w:p w14:paraId="73EC98FC" w14:textId="77777777" w:rsidR="00B2598D" w:rsidRPr="006F0D01" w:rsidRDefault="00B2598D" w:rsidP="00B256BE">
      <w:pPr>
        <w:pStyle w:val="ONEH1"/>
      </w:pPr>
      <w:r w:rsidRPr="00587B0D">
        <w:t xml:space="preserve">NOTICES </w:t>
      </w:r>
    </w:p>
    <w:p w14:paraId="56B5E1AC" w14:textId="77777777" w:rsidR="00B2598D" w:rsidRPr="00B1170A" w:rsidRDefault="00B2598D" w:rsidP="00B256BE">
      <w:pPr>
        <w:pStyle w:val="ONEH2"/>
      </w:pPr>
      <w:r w:rsidRPr="0081236D">
        <w:t xml:space="preserve">Any notice </w:t>
      </w:r>
      <w:r w:rsidRPr="00B1170A">
        <w:t xml:space="preserve">the Contractor wishes to send the </w:t>
      </w:r>
      <w:r w:rsidR="00C9241A" w:rsidRPr="00B1170A">
        <w:t>HRA</w:t>
      </w:r>
      <w:r w:rsidRPr="00B1170A">
        <w:t xml:space="preserve"> shall be sent in writing to the </w:t>
      </w:r>
      <w:r w:rsidR="00C9241A" w:rsidRPr="00B1170A">
        <w:t>HRA</w:t>
      </w:r>
      <w:r w:rsidRPr="00B1170A">
        <w:t xml:space="preserve">'s Representative at the address shown in paragraph 1.1 above. </w:t>
      </w:r>
    </w:p>
    <w:p w14:paraId="721EE48A" w14:textId="7A7DAB04" w:rsidR="00B2598D" w:rsidRDefault="00B2598D" w:rsidP="00B256BE">
      <w:pPr>
        <w:pStyle w:val="ONEH2"/>
      </w:pPr>
      <w:r w:rsidRPr="00B1170A">
        <w:t xml:space="preserve">Any notice the </w:t>
      </w:r>
      <w:r w:rsidR="00C9241A" w:rsidRPr="00B1170A">
        <w:t>HRA</w:t>
      </w:r>
      <w:r w:rsidRPr="0081236D">
        <w:t xml:space="preserve"> wishes to send the Contractor shall be sent in writing to the Contractor's Representative at the address </w:t>
      </w:r>
      <w:r w:rsidR="001E2A41">
        <w:t>advised by the Supplier</w:t>
      </w:r>
      <w:r w:rsidRPr="0081236D">
        <w:t xml:space="preserve">. </w:t>
      </w:r>
    </w:p>
    <w:p w14:paraId="263289AE" w14:textId="77777777" w:rsidR="00B2598D" w:rsidRPr="006F0D01" w:rsidRDefault="00B2598D" w:rsidP="00B256BE">
      <w:pPr>
        <w:pStyle w:val="ONEH1"/>
      </w:pPr>
      <w:r w:rsidRPr="00587B0D">
        <w:t xml:space="preserve">ADDRESS FOR INVOICES </w:t>
      </w:r>
    </w:p>
    <w:p w14:paraId="7BD8A250" w14:textId="4216A7DF" w:rsidR="0081236D" w:rsidRPr="00B1170A" w:rsidRDefault="009D3B77" w:rsidP="00A5294F">
      <w:pPr>
        <w:pStyle w:val="ONEH2"/>
      </w:pPr>
      <w:r>
        <w:t>I</w:t>
      </w:r>
      <w:r w:rsidR="00B2598D">
        <w:t xml:space="preserve">nvoices shall be </w:t>
      </w:r>
      <w:r w:rsidR="00B2598D" w:rsidRPr="00B1170A">
        <w:t>sent to the Department addressed to:</w:t>
      </w:r>
      <w:r w:rsidR="0088365B">
        <w:br/>
      </w:r>
      <w:r>
        <w:rPr>
          <w:b/>
        </w:rPr>
        <w:br/>
      </w:r>
      <w:r w:rsidRPr="00A5294F">
        <w:rPr>
          <w:b/>
        </w:rPr>
        <w:t>Health Research Authority</w:t>
      </w:r>
      <w:r>
        <w:rPr>
          <w:b/>
        </w:rPr>
        <w:br/>
      </w:r>
      <w:r w:rsidR="0088365B" w:rsidRPr="00A5294F">
        <w:rPr>
          <w:b/>
        </w:rPr>
        <w:t>T71 Payable</w:t>
      </w:r>
      <w:r w:rsidRPr="00A5294F">
        <w:rPr>
          <w:b/>
        </w:rPr>
        <w:t xml:space="preserve"> </w:t>
      </w:r>
      <w:r w:rsidR="0088365B" w:rsidRPr="00A5294F">
        <w:rPr>
          <w:b/>
        </w:rPr>
        <w:t>F275</w:t>
      </w:r>
      <w:r w:rsidR="0088365B" w:rsidRPr="00A5294F">
        <w:rPr>
          <w:b/>
        </w:rPr>
        <w:br/>
        <w:t>P</w:t>
      </w:r>
      <w:r w:rsidR="0088365B" w:rsidRPr="0086454E">
        <w:rPr>
          <w:b/>
        </w:rPr>
        <w:t>h</w:t>
      </w:r>
      <w:r w:rsidR="0088365B" w:rsidRPr="00B37A94">
        <w:rPr>
          <w:b/>
        </w:rPr>
        <w:t>oenix House</w:t>
      </w:r>
      <w:r w:rsidR="0088365B" w:rsidRPr="00B37A94">
        <w:rPr>
          <w:b/>
        </w:rPr>
        <w:br/>
      </w:r>
      <w:r w:rsidR="0088365B" w:rsidRPr="00CA1FB0">
        <w:rPr>
          <w:b/>
        </w:rPr>
        <w:t>Topcliffe Lane</w:t>
      </w:r>
      <w:r w:rsidR="0088365B" w:rsidRPr="00CA1FB0">
        <w:rPr>
          <w:b/>
        </w:rPr>
        <w:br/>
        <w:t>Wakefield</w:t>
      </w:r>
      <w:r w:rsidR="0088365B" w:rsidRPr="00CA1FB0">
        <w:rPr>
          <w:b/>
        </w:rPr>
        <w:br/>
        <w:t>WF3 1WE</w:t>
      </w:r>
    </w:p>
    <w:p w14:paraId="315C150B" w14:textId="34771310" w:rsidR="00B2598D" w:rsidRDefault="00B2598D" w:rsidP="00B256BE">
      <w:pPr>
        <w:pStyle w:val="ONEH2"/>
      </w:pPr>
      <w:r>
        <w:t xml:space="preserve">Invoices must not be sent to the </w:t>
      </w:r>
      <w:r w:rsidR="00C9241A">
        <w:t>HRA</w:t>
      </w:r>
      <w:r>
        <w:t xml:space="preserve">’s Representative. </w:t>
      </w:r>
    </w:p>
    <w:p w14:paraId="7C103AD2" w14:textId="1DCB931B" w:rsidR="00B2598D" w:rsidRPr="006F0D01" w:rsidRDefault="00B2598D" w:rsidP="00B256BE">
      <w:pPr>
        <w:pStyle w:val="ONEH1"/>
      </w:pPr>
      <w:r>
        <w:t xml:space="preserve"> </w:t>
      </w:r>
      <w:r w:rsidRPr="00587B0D">
        <w:t xml:space="preserve">CORRESPONDENCE </w:t>
      </w:r>
    </w:p>
    <w:p w14:paraId="3A625B14" w14:textId="7A386A37" w:rsidR="00B2598D" w:rsidRPr="00FB6C9E" w:rsidRDefault="00B2598D" w:rsidP="00B256BE">
      <w:pPr>
        <w:pStyle w:val="ONEH2"/>
      </w:pPr>
      <w:r>
        <w:t xml:space="preserve">All correspondence to the </w:t>
      </w:r>
      <w:r w:rsidR="00C9241A">
        <w:t>HRA</w:t>
      </w:r>
      <w:r>
        <w:t xml:space="preserve"> except that for or relating to invoices shall be sent to the following address: </w:t>
      </w:r>
    </w:p>
    <w:p w14:paraId="3B0E9071" w14:textId="7815F44E" w:rsidR="00BC1D02" w:rsidRDefault="00B1170A" w:rsidP="001E73A1">
      <w:pPr>
        <w:autoSpaceDE w:val="0"/>
        <w:autoSpaceDN w:val="0"/>
        <w:ind w:left="1021"/>
        <w:rPr>
          <w:b/>
          <w:szCs w:val="22"/>
        </w:rPr>
      </w:pPr>
      <w:r>
        <w:br/>
      </w:r>
      <w:r w:rsidR="00BC1D02" w:rsidRPr="00A5294F">
        <w:rPr>
          <w:b/>
          <w:szCs w:val="22"/>
        </w:rPr>
        <w:t>Health Research Authority</w:t>
      </w:r>
    </w:p>
    <w:p w14:paraId="1644E64D" w14:textId="77777777" w:rsidR="00BC1D02" w:rsidRDefault="00BC1D02" w:rsidP="001E73A1">
      <w:pPr>
        <w:autoSpaceDE w:val="0"/>
        <w:autoSpaceDN w:val="0"/>
        <w:ind w:left="1021"/>
        <w:rPr>
          <w:b/>
          <w:szCs w:val="22"/>
        </w:rPr>
      </w:pPr>
      <w:r w:rsidRPr="00A5294F">
        <w:rPr>
          <w:b/>
          <w:szCs w:val="22"/>
        </w:rPr>
        <w:t>Ground Floor</w:t>
      </w:r>
    </w:p>
    <w:p w14:paraId="014D301E" w14:textId="77777777" w:rsidR="00BC1D02" w:rsidRDefault="00BC1D02" w:rsidP="001E73A1">
      <w:pPr>
        <w:autoSpaceDE w:val="0"/>
        <w:autoSpaceDN w:val="0"/>
        <w:ind w:left="1021"/>
        <w:rPr>
          <w:b/>
          <w:szCs w:val="22"/>
        </w:rPr>
      </w:pPr>
      <w:r w:rsidRPr="00A5294F">
        <w:rPr>
          <w:b/>
          <w:szCs w:val="22"/>
        </w:rPr>
        <w:t>Skipton House</w:t>
      </w:r>
    </w:p>
    <w:p w14:paraId="641A61EC" w14:textId="77777777" w:rsidR="00BC1D02" w:rsidRDefault="00BC1D02" w:rsidP="001E73A1">
      <w:pPr>
        <w:autoSpaceDE w:val="0"/>
        <w:autoSpaceDN w:val="0"/>
        <w:ind w:left="1021"/>
        <w:rPr>
          <w:b/>
          <w:szCs w:val="22"/>
        </w:rPr>
      </w:pPr>
      <w:r w:rsidRPr="00A5294F">
        <w:rPr>
          <w:b/>
          <w:szCs w:val="22"/>
        </w:rPr>
        <w:t>80 London Road</w:t>
      </w:r>
    </w:p>
    <w:p w14:paraId="0EA8035E" w14:textId="77777777" w:rsidR="00BC1D02" w:rsidRDefault="00BC1D02" w:rsidP="001E73A1">
      <w:pPr>
        <w:autoSpaceDE w:val="0"/>
        <w:autoSpaceDN w:val="0"/>
        <w:ind w:left="1021"/>
        <w:rPr>
          <w:b/>
          <w:szCs w:val="22"/>
        </w:rPr>
      </w:pPr>
      <w:r w:rsidRPr="00A5294F">
        <w:rPr>
          <w:b/>
          <w:szCs w:val="22"/>
        </w:rPr>
        <w:t>London</w:t>
      </w:r>
    </w:p>
    <w:p w14:paraId="3D2B81AE" w14:textId="689E9A42" w:rsidR="00724EEE" w:rsidRPr="00712392" w:rsidRDefault="00BC1D02" w:rsidP="001E73A1">
      <w:pPr>
        <w:autoSpaceDE w:val="0"/>
        <w:autoSpaceDN w:val="0"/>
        <w:ind w:left="1021"/>
      </w:pPr>
      <w:r w:rsidRPr="00712392">
        <w:rPr>
          <w:b/>
          <w:szCs w:val="22"/>
        </w:rPr>
        <w:t>SE1 6LH</w:t>
      </w:r>
    </w:p>
    <w:p w14:paraId="491ABAFD" w14:textId="1EF84273" w:rsidR="00B2598D" w:rsidRDefault="00B2598D" w:rsidP="00116122">
      <w:pPr>
        <w:pStyle w:val="Heading1NOTOC"/>
      </w:pPr>
      <w:r w:rsidRPr="00724EEE">
        <w:lastRenderedPageBreak/>
        <w:t>Schedule Five</w:t>
      </w:r>
      <w:r w:rsidR="0049223E">
        <w:t>:</w:t>
      </w:r>
      <w:r w:rsidR="00B1170A">
        <w:t xml:space="preserve"> </w:t>
      </w:r>
      <w:r w:rsidRPr="00724EEE">
        <w:t xml:space="preserve">Form of Tender </w:t>
      </w:r>
    </w:p>
    <w:p w14:paraId="21846064" w14:textId="77777777" w:rsidR="00B2598D" w:rsidRDefault="00B2598D" w:rsidP="00B1170A">
      <w:pPr>
        <w:pStyle w:val="ONEH1-Nonum"/>
      </w:pPr>
      <w:r>
        <w:rPr>
          <w:rFonts w:eastAsia="Arial"/>
        </w:rPr>
        <w:t xml:space="preserve">Declaration </w:t>
      </w:r>
    </w:p>
    <w:p w14:paraId="6E72A60E" w14:textId="77777777" w:rsidR="00B2598D" w:rsidRPr="00EE42FA" w:rsidRDefault="00B2598D" w:rsidP="00B1170A">
      <w:pPr>
        <w:pStyle w:val="LeftSide"/>
        <w:rPr>
          <w:rFonts w:eastAsia="Arial"/>
        </w:rPr>
      </w:pPr>
      <w:r>
        <w:rPr>
          <w:rFonts w:eastAsia="Arial"/>
        </w:rPr>
        <w:t xml:space="preserve">PROPOSAL FOR THE PROVISION OF THE </w:t>
      </w:r>
      <w:r w:rsidR="00684AC1" w:rsidRPr="00684AC1">
        <w:rPr>
          <w:rFonts w:eastAsia="Arial"/>
        </w:rPr>
        <w:t>HRA Development, Maintenance and Support Services</w:t>
      </w:r>
    </w:p>
    <w:p w14:paraId="3F595D19" w14:textId="77777777" w:rsidR="00B2598D" w:rsidRDefault="00B2598D" w:rsidP="00B1170A">
      <w:pPr>
        <w:pStyle w:val="LeftSide"/>
      </w:pPr>
      <w:r>
        <w:t>Th</w:t>
      </w:r>
      <w:r w:rsidRPr="00B1170A">
        <w:rPr>
          <w:b/>
        </w:rPr>
        <w:t>e</w:t>
      </w:r>
      <w:r>
        <w:t xml:space="preserve"> words and expressions set out in this form of tender have the meanings given to them in the ITT.   </w:t>
      </w:r>
    </w:p>
    <w:p w14:paraId="62556537" w14:textId="77777777" w:rsidR="00B2598D" w:rsidRDefault="00B2598D" w:rsidP="00B1170A">
      <w:pPr>
        <w:pStyle w:val="LeftSide"/>
      </w:pPr>
      <w:r>
        <w:t>Having examined the ITT and being fully satisfied in all respects with its requirements, we do hereby offer, as enclosed in the Tender Response dated (</w:t>
      </w:r>
      <w:r>
        <w:rPr>
          <w:rFonts w:eastAsia="Arial"/>
          <w:shd w:val="clear" w:color="auto" w:fill="FFFF00"/>
        </w:rPr>
        <w:t>INSERT DATE</w:t>
      </w:r>
      <w:r>
        <w:t xml:space="preserve">), to provide the Services for the Prices against the requirements, and terms and conditions of the proposed Contract. </w:t>
      </w:r>
    </w:p>
    <w:p w14:paraId="0118E6B8" w14:textId="77777777" w:rsidR="00B2598D" w:rsidRDefault="00B2598D" w:rsidP="00B1170A">
      <w:pPr>
        <w:pStyle w:val="LeftSide"/>
      </w:pPr>
      <w:r>
        <w:t xml:space="preserve"> We undertake to keep the Tender Response open for acceptance by the </w:t>
      </w:r>
      <w:r w:rsidR="00C9241A">
        <w:t>HRA</w:t>
      </w:r>
      <w:r>
        <w:t xml:space="preserve"> for a period of six [6] months from the deadline for receipt of Tender Responses. </w:t>
      </w:r>
    </w:p>
    <w:p w14:paraId="3357DE5C" w14:textId="77777777" w:rsidR="00B2598D" w:rsidRDefault="00B2598D" w:rsidP="00B1170A">
      <w:pPr>
        <w:pStyle w:val="LeftSide"/>
      </w:pPr>
      <w:r>
        <w:t xml:space="preserve"> We have read, accept and agree to abide by the Contract which takes precedence over any terms, conditions, stipulations or provisos which may appear on or be annexed to any correspondence submitted by us in connection with the Contract. </w:t>
      </w:r>
    </w:p>
    <w:p w14:paraId="3994441C" w14:textId="4DD865CF" w:rsidR="00B2598D" w:rsidRDefault="00B2598D" w:rsidP="009C6A8E">
      <w:pPr>
        <w:pStyle w:val="LeftSide"/>
      </w:pPr>
      <w:r>
        <w:t xml:space="preserve"> 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0805A890" w14:textId="77777777" w:rsidR="00B2598D" w:rsidRPr="00FA4272" w:rsidRDefault="00B2598D" w:rsidP="00926DB6">
      <w:pPr>
        <w:pStyle w:val="ListBullet"/>
        <w:numPr>
          <w:ilvl w:val="0"/>
          <w:numId w:val="133"/>
        </w:numPr>
      </w:pPr>
      <w:r w:rsidRPr="00FA4272">
        <w:t xml:space="preserve">Collude with any third party to fix the price of any number of Tender Reponses for this Contract; </w:t>
      </w:r>
    </w:p>
    <w:p w14:paraId="5C204D3D" w14:textId="77777777" w:rsidR="00B2598D" w:rsidRDefault="00B2598D" w:rsidP="00926DB6">
      <w:pPr>
        <w:pStyle w:val="ListBullet"/>
        <w:numPr>
          <w:ilvl w:val="0"/>
          <w:numId w:val="133"/>
        </w:numPr>
      </w:pPr>
      <w:r w:rsidRPr="00FA4272">
        <w:t>Offer, pay, or agree to pay any sum of money or consideration directly or indirectly to any person for doing, having done, or promising to be done, any act or thing</w:t>
      </w:r>
      <w:r>
        <w:t xml:space="preserve"> of the sort described herein and above. </w:t>
      </w:r>
    </w:p>
    <w:p w14:paraId="5E400E73" w14:textId="77777777" w:rsidR="00B2598D" w:rsidRDefault="00B2598D" w:rsidP="00FA4272">
      <w:pPr>
        <w:pStyle w:val="LeftSide"/>
      </w:pPr>
      <w:r>
        <w:t xml:space="preserve">We understand that unless and until we and the </w:t>
      </w:r>
      <w:r w:rsidR="00C9241A">
        <w:t>HRA</w:t>
      </w:r>
      <w:r>
        <w:t xml:space="preserve"> have executed a formal agreement, the </w:t>
      </w:r>
      <w:r w:rsidR="00C9241A">
        <w:t>HRA</w:t>
      </w:r>
      <w:r>
        <w:t xml:space="preserve">'s acceptance of this Tender Response with all its enclosures shall not constitute a binding contract between us.  We understand that you are not bound to accept the lowest price, or any, Tender Response. </w:t>
      </w:r>
    </w:p>
    <w:p w14:paraId="5A774431" w14:textId="77777777" w:rsidR="00B2598D" w:rsidRDefault="00B2598D" w:rsidP="00B1170A">
      <w:pPr>
        <w:pStyle w:val="LeftSide"/>
      </w:pPr>
      <w:r>
        <w:t xml:space="preserve">We have made sufficient enquiries and have received sufficient information from the </w:t>
      </w:r>
      <w:r w:rsidR="00C9241A">
        <w:t>HRA</w:t>
      </w:r>
      <w:r>
        <w:t xml:space="preserve"> to fully understand the requirements of this procurement and agree to provide the Services in accordance with the terms and conditions of the Contract. </w:t>
      </w:r>
    </w:p>
    <w:p w14:paraId="2C7FF3A7" w14:textId="77777777" w:rsidR="00B2598D" w:rsidRDefault="00B2598D" w:rsidP="00B1170A">
      <w:pPr>
        <w:pStyle w:val="LeftSide"/>
      </w:pPr>
      <w:r>
        <w:t xml:space="preserve"> We warrant that all the information contained in our Tender Response (including any attachments) is accurate and true and we undertake to notify the </w:t>
      </w:r>
      <w:r w:rsidR="00C9241A">
        <w:t>HRA</w:t>
      </w:r>
      <w:r>
        <w:t xml:space="preserve"> of any changes as soon as practicable. </w:t>
      </w:r>
    </w:p>
    <w:p w14:paraId="43B31E11" w14:textId="77777777" w:rsidR="00B2598D" w:rsidRDefault="00B2598D" w:rsidP="00B2598D">
      <w:pPr>
        <w:spacing w:line="259" w:lineRule="auto"/>
        <w:ind w:left="428"/>
      </w:pPr>
      <w:r>
        <w:t xml:space="preserve"> </w:t>
      </w:r>
    </w:p>
    <w:p w14:paraId="49954831" w14:textId="77777777" w:rsidR="00B2598D" w:rsidRDefault="00B2598D" w:rsidP="00B1170A">
      <w:pPr>
        <w:pStyle w:val="LeftSide"/>
      </w:pPr>
      <w:r>
        <w:lastRenderedPageBreak/>
        <w:t xml:space="preserve">We warrant that we have complied with all the requirements set out in the ITT. We warrant that we have supplied a copy of the ITT to any subcontractors and/or consortium members named in the Tender Response. </w:t>
      </w:r>
    </w:p>
    <w:p w14:paraId="7EFF6DB8" w14:textId="74650306" w:rsidR="00B2598D" w:rsidRDefault="00B2598D" w:rsidP="00B1170A">
      <w:pPr>
        <w:pStyle w:val="LeftSide"/>
      </w:pPr>
      <w:r>
        <w:t xml:space="preserve">We warrant that we have all the requisite corporate </w:t>
      </w:r>
      <w:r w:rsidR="00CE741C">
        <w:t>HRA</w:t>
      </w:r>
      <w:r>
        <w:t xml:space="preserve"> to sign this Tender Response and this form of tender.  </w:t>
      </w:r>
    </w:p>
    <w:p w14:paraId="28211798" w14:textId="77777777" w:rsidR="00B1170A" w:rsidRDefault="00B2598D" w:rsidP="00B1170A">
      <w:pPr>
        <w:pStyle w:val="LeftSide"/>
      </w:pPr>
      <w:r>
        <w:t xml:space="preserve"> We accept the terms of the Contract and if our offer is accepted we will execute the Contract within 30 calendar days of being called upon to do so by the </w:t>
      </w:r>
      <w:r w:rsidR="00C9241A">
        <w:t>HRA</w:t>
      </w:r>
      <w:r>
        <w:t xml:space="preserve">. </w:t>
      </w:r>
    </w:p>
    <w:p w14:paraId="1892DD7D" w14:textId="77777777" w:rsidR="00B2598D" w:rsidRDefault="00B2598D" w:rsidP="00B1170A">
      <w:pPr>
        <w:pStyle w:val="LeftSide"/>
      </w:pPr>
      <w:r>
        <w:t xml:space="preserve">Name of person duly authorised to sign Tender Reponses: </w:t>
      </w:r>
    </w:p>
    <w:p w14:paraId="5547D1E3" w14:textId="77777777" w:rsidR="00B2598D" w:rsidRDefault="00B2598D" w:rsidP="00B2598D">
      <w:pPr>
        <w:spacing w:after="38" w:line="259" w:lineRule="auto"/>
      </w:pPr>
      <w:r>
        <w:t xml:space="preserve"> </w:t>
      </w:r>
    </w:p>
    <w:p w14:paraId="3F4BC443" w14:textId="77777777" w:rsidR="00B2598D" w:rsidRDefault="00B2598D" w:rsidP="00B2598D">
      <w:pPr>
        <w:spacing w:after="5" w:line="295" w:lineRule="auto"/>
        <w:ind w:left="428" w:right="3694"/>
      </w:pPr>
      <w:r>
        <w:rPr>
          <w:shd w:val="clear" w:color="auto" w:fill="FFFF00"/>
        </w:rPr>
        <w:t>[                                                                             ]</w:t>
      </w:r>
      <w:r>
        <w:t xml:space="preserve">   </w:t>
      </w:r>
    </w:p>
    <w:p w14:paraId="58B50D2A" w14:textId="77777777" w:rsidR="00B2598D" w:rsidRDefault="00B2598D" w:rsidP="00B1170A">
      <w:pPr>
        <w:pStyle w:val="LeftSide"/>
      </w:pPr>
      <w:r>
        <w:t xml:space="preserve">Date: </w:t>
      </w:r>
      <w:r>
        <w:tab/>
        <w:t xml:space="preserve">.......................................... </w:t>
      </w:r>
    </w:p>
    <w:p w14:paraId="34C6E165" w14:textId="77777777" w:rsidR="00B2598D" w:rsidRDefault="00B2598D" w:rsidP="00B2598D">
      <w:pPr>
        <w:spacing w:line="259" w:lineRule="auto"/>
        <w:ind w:left="428"/>
      </w:pPr>
      <w:r>
        <w:t xml:space="preserve"> </w:t>
      </w:r>
    </w:p>
    <w:p w14:paraId="4CC1B110" w14:textId="77777777" w:rsidR="00B1170A" w:rsidRDefault="00B2598D" w:rsidP="00B1170A">
      <w:pPr>
        <w:pStyle w:val="LeftSide"/>
      </w:pPr>
      <w:r>
        <w:t xml:space="preserve">Signed: </w:t>
      </w:r>
      <w:r>
        <w:tab/>
        <w:t xml:space="preserve">.......................................... in the capacity of: </w:t>
      </w:r>
    </w:p>
    <w:p w14:paraId="3DB296B1" w14:textId="77777777" w:rsidR="00B1170A" w:rsidRDefault="00B1170A" w:rsidP="00B1170A">
      <w:pPr>
        <w:pStyle w:val="LeftSide"/>
      </w:pPr>
    </w:p>
    <w:p w14:paraId="074BE304" w14:textId="77777777" w:rsidR="00B2598D" w:rsidRDefault="00B2598D" w:rsidP="00B1170A">
      <w:pPr>
        <w:pStyle w:val="LeftSide"/>
      </w:pPr>
      <w:r>
        <w:t xml:space="preserve">................................................................ </w:t>
      </w:r>
    </w:p>
    <w:p w14:paraId="0550B459" w14:textId="77777777" w:rsidR="00B2598D" w:rsidRDefault="00B2598D" w:rsidP="00B2598D">
      <w:pPr>
        <w:spacing w:line="259" w:lineRule="auto"/>
        <w:ind w:left="428"/>
      </w:pPr>
      <w:r>
        <w:t xml:space="preserve"> </w:t>
      </w:r>
    </w:p>
    <w:p w14:paraId="04236E09" w14:textId="77777777" w:rsidR="00B2598D" w:rsidRDefault="00B2598D" w:rsidP="00B1170A">
      <w:pPr>
        <w:pStyle w:val="LeftSide"/>
      </w:pPr>
      <w:r>
        <w:t xml:space="preserve">duly authorised to sign Tender Responses for and on behalf of: </w:t>
      </w:r>
    </w:p>
    <w:p w14:paraId="5E410F7B" w14:textId="77777777" w:rsidR="00B1170A" w:rsidRDefault="00B1170A" w:rsidP="00B1170A">
      <w:pPr>
        <w:pStyle w:val="LeftSide"/>
      </w:pPr>
    </w:p>
    <w:p w14:paraId="00FBD514" w14:textId="77777777" w:rsidR="00B2598D" w:rsidRDefault="00B2598D" w:rsidP="00B2598D">
      <w:pPr>
        <w:spacing w:line="259" w:lineRule="auto"/>
        <w:ind w:left="428"/>
      </w:pPr>
      <w:r>
        <w:t xml:space="preserve"> </w:t>
      </w:r>
    </w:p>
    <w:p w14:paraId="582A0940" w14:textId="77777777" w:rsidR="00B2598D" w:rsidRDefault="00B2598D" w:rsidP="00B1170A">
      <w:pPr>
        <w:pStyle w:val="LeftSide"/>
      </w:pPr>
      <w:r>
        <w:t xml:space="preserve">............................................................................ </w:t>
      </w:r>
    </w:p>
    <w:p w14:paraId="5FB1C3CD" w14:textId="77777777" w:rsidR="00B2598D" w:rsidRDefault="00B2598D" w:rsidP="00B2598D">
      <w:pPr>
        <w:spacing w:line="259" w:lineRule="auto"/>
        <w:ind w:left="428"/>
      </w:pPr>
      <w:r>
        <w:t xml:space="preserve"> </w:t>
      </w:r>
    </w:p>
    <w:p w14:paraId="41B175D3" w14:textId="77777777" w:rsidR="00B2598D" w:rsidRDefault="00B2598D" w:rsidP="00B2598D">
      <w:pPr>
        <w:spacing w:line="259" w:lineRule="auto"/>
        <w:ind w:left="428"/>
      </w:pPr>
      <w:r>
        <w:t xml:space="preserve"> </w:t>
      </w:r>
    </w:p>
    <w:p w14:paraId="5001FE23" w14:textId="77777777" w:rsidR="00B2598D" w:rsidRDefault="00B2598D" w:rsidP="00B2598D">
      <w:pPr>
        <w:spacing w:line="259" w:lineRule="auto"/>
        <w:ind w:left="428"/>
      </w:pPr>
      <w:r>
        <w:t xml:space="preserve"> </w:t>
      </w:r>
    </w:p>
    <w:p w14:paraId="777F606D" w14:textId="77777777" w:rsidR="00B1170A" w:rsidRDefault="00B1170A" w:rsidP="00B2598D">
      <w:pPr>
        <w:spacing w:after="11"/>
        <w:ind w:left="10" w:right="148"/>
        <w:rPr>
          <w:rFonts w:eastAsia="Arial"/>
          <w:b/>
        </w:rPr>
      </w:pPr>
    </w:p>
    <w:p w14:paraId="6CA31C06" w14:textId="77777777" w:rsidR="00B1170A" w:rsidRDefault="00B1170A" w:rsidP="00B2598D">
      <w:pPr>
        <w:spacing w:after="11"/>
        <w:ind w:left="10" w:right="148"/>
        <w:rPr>
          <w:rFonts w:eastAsia="Arial"/>
          <w:b/>
        </w:rPr>
      </w:pPr>
    </w:p>
    <w:p w14:paraId="4876F7B5" w14:textId="77777777" w:rsidR="00B1170A" w:rsidRDefault="00B1170A" w:rsidP="00B2598D">
      <w:pPr>
        <w:spacing w:after="11"/>
        <w:ind w:left="10" w:right="148"/>
        <w:rPr>
          <w:rFonts w:eastAsia="Arial"/>
          <w:b/>
        </w:rPr>
      </w:pPr>
    </w:p>
    <w:p w14:paraId="1709B964" w14:textId="77777777" w:rsidR="00B1170A" w:rsidRDefault="00B1170A" w:rsidP="00B2598D">
      <w:pPr>
        <w:spacing w:after="11"/>
        <w:ind w:left="10" w:right="148"/>
        <w:rPr>
          <w:rFonts w:eastAsia="Arial"/>
          <w:b/>
        </w:rPr>
      </w:pPr>
    </w:p>
    <w:p w14:paraId="6B19F49D" w14:textId="77777777" w:rsidR="00B1170A" w:rsidRDefault="00B1170A" w:rsidP="00B2598D">
      <w:pPr>
        <w:spacing w:after="11"/>
        <w:ind w:left="10" w:right="148"/>
        <w:rPr>
          <w:rFonts w:eastAsia="Arial"/>
          <w:b/>
        </w:rPr>
      </w:pPr>
    </w:p>
    <w:p w14:paraId="5DCA0938" w14:textId="77777777" w:rsidR="00B2598D" w:rsidRDefault="00B2598D" w:rsidP="00B1170A">
      <w:pPr>
        <w:spacing w:after="11"/>
        <w:ind w:left="10" w:right="148"/>
        <w:jc w:val="center"/>
      </w:pPr>
      <w:r>
        <w:rPr>
          <w:rFonts w:eastAsia="Arial"/>
          <w:b/>
        </w:rPr>
        <w:t xml:space="preserve">By completing this Declaration and submitting your Tender Responses, you have agreed that the statements in this form of tender are correct. </w:t>
      </w:r>
      <w:r>
        <w:br w:type="page"/>
      </w:r>
    </w:p>
    <w:p w14:paraId="2AD08F9F" w14:textId="0648A017" w:rsidR="00B2598D" w:rsidRPr="00724EEE" w:rsidRDefault="00B2598D" w:rsidP="00116122">
      <w:pPr>
        <w:pStyle w:val="Heading1NOTOC"/>
      </w:pPr>
      <w:r w:rsidRPr="00724EEE">
        <w:lastRenderedPageBreak/>
        <w:t>Appendix A</w:t>
      </w:r>
      <w:r w:rsidR="0049223E">
        <w:t>:</w:t>
      </w:r>
      <w:r w:rsidR="00B1170A">
        <w:t xml:space="preserve">  </w:t>
      </w:r>
      <w:r w:rsidRPr="00724EEE">
        <w:t xml:space="preserve">Sub-Contractors </w:t>
      </w:r>
    </w:p>
    <w:p w14:paraId="1E229E48" w14:textId="77777777" w:rsidR="00B2598D" w:rsidRDefault="00B2598D" w:rsidP="00B2598D">
      <w:pPr>
        <w:ind w:left="10"/>
      </w:pPr>
      <w:r>
        <w:t xml:space="preserve">All suppliers to the </w:t>
      </w:r>
      <w:r w:rsidR="00E3118E">
        <w:t xml:space="preserve">HRA are </w:t>
      </w:r>
      <w:r>
        <w:t xml:space="preserve">asked to provide details of all sub-contractors that will be used to perform the Contract (but see paragraph 13.5 of Section One of Part A of the ITT).   </w:t>
      </w:r>
    </w:p>
    <w:p w14:paraId="311EE9A1" w14:textId="77777777" w:rsidR="00B2598D" w:rsidRDefault="00B2598D" w:rsidP="00B2598D">
      <w:pPr>
        <w:spacing w:line="259" w:lineRule="auto"/>
        <w:ind w:left="552"/>
      </w:pPr>
      <w:r>
        <w:t xml:space="preserve"> </w:t>
      </w:r>
    </w:p>
    <w:tbl>
      <w:tblPr>
        <w:tblStyle w:val="TableGrid0"/>
        <w:tblW w:w="8757" w:type="dxa"/>
        <w:tblInd w:w="107" w:type="dxa"/>
        <w:tblLayout w:type="fixed"/>
        <w:tblCellMar>
          <w:left w:w="107" w:type="dxa"/>
          <w:right w:w="93" w:type="dxa"/>
        </w:tblCellMar>
        <w:tblLook w:val="04A0" w:firstRow="1" w:lastRow="0" w:firstColumn="1" w:lastColumn="0" w:noHBand="0" w:noVBand="1"/>
      </w:tblPr>
      <w:tblGrid>
        <w:gridCol w:w="1701"/>
        <w:gridCol w:w="1276"/>
        <w:gridCol w:w="1843"/>
        <w:gridCol w:w="1984"/>
        <w:gridCol w:w="1953"/>
      </w:tblGrid>
      <w:tr w:rsidR="00B2598D" w14:paraId="1688EF6A" w14:textId="77777777" w:rsidTr="00B256BE">
        <w:trPr>
          <w:trHeight w:val="2039"/>
        </w:trPr>
        <w:tc>
          <w:tcPr>
            <w:tcW w:w="2977" w:type="dxa"/>
            <w:gridSpan w:val="2"/>
            <w:tcBorders>
              <w:top w:val="double" w:sz="4" w:space="0" w:color="000000"/>
              <w:left w:val="double" w:sz="4" w:space="0" w:color="000000"/>
              <w:bottom w:val="double" w:sz="4" w:space="0" w:color="000000"/>
              <w:right w:val="double" w:sz="4" w:space="0" w:color="000000"/>
            </w:tcBorders>
            <w:shd w:val="clear" w:color="auto" w:fill="D9D9D9" w:themeFill="background1" w:themeFillShade="D9"/>
            <w:vAlign w:val="center"/>
          </w:tcPr>
          <w:p w14:paraId="09F5852E" w14:textId="77777777" w:rsidR="00B2598D" w:rsidRDefault="00B2598D" w:rsidP="00B1170A">
            <w:pPr>
              <w:spacing w:line="259" w:lineRule="auto"/>
              <w:ind w:left="72"/>
              <w:jc w:val="center"/>
            </w:pPr>
            <w:r>
              <w:rPr>
                <w:rFonts w:eastAsia="Arial"/>
                <w:b/>
              </w:rPr>
              <w:t>N</w:t>
            </w:r>
            <w:r>
              <w:rPr>
                <w:rFonts w:eastAsia="Arial"/>
                <w:b/>
                <w:sz w:val="18"/>
              </w:rPr>
              <w:t xml:space="preserve">AME </w:t>
            </w:r>
            <w:r>
              <w:rPr>
                <w:rFonts w:eastAsia="Arial"/>
                <w:b/>
              </w:rPr>
              <w:t>&amp;</w:t>
            </w:r>
            <w:r>
              <w:rPr>
                <w:rFonts w:eastAsia="Arial"/>
                <w:b/>
                <w:sz w:val="18"/>
              </w:rPr>
              <w:t xml:space="preserve"> </w:t>
            </w:r>
            <w:r>
              <w:rPr>
                <w:rFonts w:eastAsia="Arial"/>
                <w:b/>
              </w:rPr>
              <w:t>A</w:t>
            </w:r>
            <w:r>
              <w:rPr>
                <w:rFonts w:eastAsia="Arial"/>
                <w:b/>
                <w:sz w:val="18"/>
              </w:rPr>
              <w:t xml:space="preserve">DDRESS OF </w:t>
            </w:r>
            <w:r>
              <w:rPr>
                <w:rFonts w:eastAsia="Arial"/>
                <w:b/>
              </w:rPr>
              <w:t>S</w:t>
            </w:r>
            <w:r>
              <w:rPr>
                <w:rFonts w:eastAsia="Arial"/>
                <w:b/>
                <w:sz w:val="18"/>
              </w:rPr>
              <w:t>UB</w:t>
            </w:r>
            <w:r>
              <w:rPr>
                <w:rFonts w:eastAsia="Arial"/>
                <w:b/>
              </w:rPr>
              <w:t>C</w:t>
            </w:r>
            <w:r>
              <w:rPr>
                <w:rFonts w:eastAsia="Arial"/>
                <w:b/>
                <w:sz w:val="18"/>
              </w:rPr>
              <w:t>ONTRACTOR</w:t>
            </w:r>
          </w:p>
        </w:tc>
        <w:tc>
          <w:tcPr>
            <w:tcW w:w="1843"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vAlign w:val="center"/>
          </w:tcPr>
          <w:p w14:paraId="2B02F853" w14:textId="77777777" w:rsidR="00B2598D" w:rsidRDefault="00B2598D" w:rsidP="00B1170A">
            <w:pPr>
              <w:spacing w:line="259" w:lineRule="auto"/>
              <w:ind w:left="76"/>
              <w:jc w:val="center"/>
            </w:pPr>
            <w:r>
              <w:rPr>
                <w:rFonts w:eastAsia="Arial"/>
                <w:b/>
              </w:rPr>
              <w:t>S</w:t>
            </w:r>
            <w:r>
              <w:rPr>
                <w:rFonts w:eastAsia="Arial"/>
                <w:b/>
                <w:sz w:val="18"/>
              </w:rPr>
              <w:t xml:space="preserve">ERVICE PERFORMED FOR </w:t>
            </w:r>
            <w:r>
              <w:rPr>
                <w:rFonts w:eastAsia="Arial"/>
                <w:b/>
              </w:rPr>
              <w:t>C</w:t>
            </w:r>
            <w:r>
              <w:rPr>
                <w:rFonts w:eastAsia="Arial"/>
                <w:b/>
                <w:sz w:val="18"/>
              </w:rPr>
              <w:t>ONTRACTOR</w:t>
            </w:r>
          </w:p>
        </w:tc>
        <w:tc>
          <w:tcPr>
            <w:tcW w:w="1984"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vAlign w:val="center"/>
          </w:tcPr>
          <w:p w14:paraId="4BA977FB" w14:textId="43200AD5" w:rsidR="00B2598D" w:rsidRDefault="00B2598D" w:rsidP="00B256BE">
            <w:pPr>
              <w:spacing w:after="23" w:line="259" w:lineRule="auto"/>
              <w:jc w:val="center"/>
            </w:pPr>
            <w:r>
              <w:rPr>
                <w:rFonts w:eastAsia="Arial"/>
                <w:b/>
              </w:rPr>
              <w:t>P</w:t>
            </w:r>
            <w:r>
              <w:rPr>
                <w:rFonts w:eastAsia="Arial"/>
                <w:b/>
                <w:sz w:val="18"/>
              </w:rPr>
              <w:t xml:space="preserve">ROVIDE </w:t>
            </w:r>
            <w:r w:rsidR="0049223E">
              <w:rPr>
                <w:rFonts w:eastAsia="Arial"/>
                <w:b/>
                <w:sz w:val="18"/>
              </w:rPr>
              <w:t>D</w:t>
            </w:r>
            <w:r>
              <w:rPr>
                <w:rFonts w:eastAsia="Arial"/>
                <w:b/>
                <w:sz w:val="18"/>
              </w:rPr>
              <w:t>ETAILS OFSTAFF</w:t>
            </w:r>
            <w:r w:rsidR="0049223E">
              <w:rPr>
                <w:rFonts w:eastAsia="Arial"/>
                <w:b/>
                <w:sz w:val="18"/>
              </w:rPr>
              <w:t>N</w:t>
            </w:r>
            <w:r>
              <w:rPr>
                <w:rFonts w:eastAsia="Arial"/>
                <w:b/>
                <w:sz w:val="18"/>
              </w:rPr>
              <w:t>UMBERS</w:t>
            </w:r>
            <w:r>
              <w:rPr>
                <w:rFonts w:eastAsia="Arial"/>
                <w:b/>
                <w:sz w:val="18"/>
                <w:vertAlign w:val="superscript"/>
              </w:rPr>
              <w:footnoteReference w:id="9"/>
            </w:r>
          </w:p>
        </w:tc>
        <w:tc>
          <w:tcPr>
            <w:tcW w:w="1953"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vAlign w:val="center"/>
          </w:tcPr>
          <w:p w14:paraId="3F6CA9C8" w14:textId="77777777" w:rsidR="00B2598D" w:rsidRDefault="00B2598D" w:rsidP="00B1170A">
            <w:pPr>
              <w:spacing w:line="259" w:lineRule="auto"/>
              <w:ind w:left="73"/>
              <w:jc w:val="center"/>
            </w:pPr>
            <w:r>
              <w:rPr>
                <w:rFonts w:eastAsia="Arial"/>
                <w:b/>
              </w:rPr>
              <w:t>P</w:t>
            </w:r>
            <w:r>
              <w:rPr>
                <w:rFonts w:eastAsia="Arial"/>
                <w:b/>
                <w:sz w:val="18"/>
              </w:rPr>
              <w:t>ROVIDE LATEST</w:t>
            </w:r>
          </w:p>
          <w:p w14:paraId="46BA3014" w14:textId="77777777" w:rsidR="00B2598D" w:rsidRDefault="00B2598D" w:rsidP="00B1170A">
            <w:pPr>
              <w:spacing w:after="21" w:line="259" w:lineRule="auto"/>
              <w:ind w:left="73"/>
              <w:jc w:val="center"/>
            </w:pPr>
            <w:r>
              <w:rPr>
                <w:rFonts w:eastAsia="Arial"/>
                <w:b/>
                <w:sz w:val="18"/>
              </w:rPr>
              <w:t>YEAR</w:t>
            </w:r>
            <w:r>
              <w:rPr>
                <w:rFonts w:eastAsia="Arial"/>
                <w:b/>
              </w:rPr>
              <w:t>’</w:t>
            </w:r>
            <w:r>
              <w:rPr>
                <w:rFonts w:eastAsia="Arial"/>
                <w:b/>
                <w:sz w:val="18"/>
              </w:rPr>
              <w:t>S</w:t>
            </w:r>
          </w:p>
          <w:p w14:paraId="6FD3419C" w14:textId="77777777" w:rsidR="00B2598D" w:rsidRDefault="00B2598D" w:rsidP="00B1170A">
            <w:pPr>
              <w:spacing w:line="259" w:lineRule="auto"/>
              <w:ind w:left="73"/>
              <w:jc w:val="center"/>
            </w:pPr>
            <w:r>
              <w:rPr>
                <w:rFonts w:eastAsia="Arial"/>
                <w:b/>
                <w:sz w:val="18"/>
              </w:rPr>
              <w:t>TURNOVER</w:t>
            </w:r>
          </w:p>
        </w:tc>
      </w:tr>
      <w:tr w:rsidR="00B2598D" w14:paraId="59017B1F" w14:textId="77777777" w:rsidTr="00FE5ADB">
        <w:trPr>
          <w:trHeight w:val="586"/>
        </w:trPr>
        <w:tc>
          <w:tcPr>
            <w:tcW w:w="1701" w:type="dxa"/>
            <w:tcBorders>
              <w:top w:val="double" w:sz="4" w:space="0" w:color="000000"/>
              <w:left w:val="double" w:sz="4" w:space="0" w:color="000000"/>
              <w:bottom w:val="single" w:sz="12" w:space="0" w:color="E6E6E6"/>
              <w:right w:val="double" w:sz="4" w:space="0" w:color="000000"/>
            </w:tcBorders>
            <w:shd w:val="clear" w:color="auto" w:fill="D9D9D9" w:themeFill="background1" w:themeFillShade="D9"/>
            <w:vAlign w:val="center"/>
          </w:tcPr>
          <w:p w14:paraId="1E558529" w14:textId="77777777" w:rsidR="00B2598D" w:rsidRDefault="00B2598D" w:rsidP="009D5E84">
            <w:pPr>
              <w:spacing w:line="259" w:lineRule="auto"/>
              <w:ind w:left="72"/>
            </w:pPr>
            <w:r>
              <w:rPr>
                <w:rFonts w:eastAsia="Arial"/>
                <w:b/>
              </w:rPr>
              <w:t>N</w:t>
            </w:r>
            <w:r>
              <w:rPr>
                <w:rFonts w:eastAsia="Arial"/>
                <w:b/>
                <w:sz w:val="18"/>
              </w:rPr>
              <w:t>AME</w:t>
            </w:r>
            <w:r>
              <w:rPr>
                <w:rFonts w:eastAsia="Arial"/>
                <w:b/>
              </w:rPr>
              <w:t>:</w:t>
            </w:r>
            <w:r>
              <w:rPr>
                <w:rFonts w:eastAsia="Arial"/>
                <w:b/>
                <w:sz w:val="18"/>
              </w:rPr>
              <w:t xml:space="preserve"> </w:t>
            </w:r>
            <w:r>
              <w:rPr>
                <w:rFonts w:eastAsia="Arial"/>
                <w:b/>
              </w:rPr>
              <w:t xml:space="preserve"> </w:t>
            </w:r>
          </w:p>
        </w:tc>
        <w:tc>
          <w:tcPr>
            <w:tcW w:w="1276" w:type="dxa"/>
            <w:tcBorders>
              <w:top w:val="double" w:sz="4" w:space="0" w:color="000000"/>
              <w:left w:val="double" w:sz="4" w:space="0" w:color="000000"/>
              <w:bottom w:val="single" w:sz="4" w:space="0" w:color="000000"/>
              <w:right w:val="double" w:sz="4" w:space="0" w:color="000000"/>
            </w:tcBorders>
            <w:vAlign w:val="center"/>
          </w:tcPr>
          <w:p w14:paraId="51E22C97" w14:textId="77777777" w:rsidR="00B2598D" w:rsidRDefault="00B2598D" w:rsidP="009D5E84">
            <w:pPr>
              <w:spacing w:line="259" w:lineRule="auto"/>
              <w:ind w:left="5"/>
            </w:pPr>
            <w:r>
              <w:rPr>
                <w:sz w:val="20"/>
              </w:rPr>
              <w:t xml:space="preserve"> </w:t>
            </w:r>
          </w:p>
        </w:tc>
        <w:tc>
          <w:tcPr>
            <w:tcW w:w="1843" w:type="dxa"/>
            <w:vMerge w:val="restart"/>
            <w:tcBorders>
              <w:top w:val="double" w:sz="4" w:space="0" w:color="000000"/>
              <w:left w:val="double" w:sz="4" w:space="0" w:color="000000"/>
              <w:bottom w:val="double" w:sz="4" w:space="0" w:color="000000"/>
              <w:right w:val="double" w:sz="4" w:space="0" w:color="000000"/>
            </w:tcBorders>
            <w:vAlign w:val="center"/>
          </w:tcPr>
          <w:p w14:paraId="6CD58D9F" w14:textId="77777777" w:rsidR="00B2598D" w:rsidRDefault="00B2598D" w:rsidP="009D5E84">
            <w:pPr>
              <w:spacing w:line="259" w:lineRule="auto"/>
              <w:ind w:left="4"/>
            </w:pPr>
            <w:r>
              <w:rPr>
                <w:sz w:val="20"/>
              </w:rPr>
              <w:t xml:space="preserve"> </w:t>
            </w:r>
          </w:p>
        </w:tc>
        <w:tc>
          <w:tcPr>
            <w:tcW w:w="1984" w:type="dxa"/>
            <w:vMerge w:val="restart"/>
            <w:tcBorders>
              <w:top w:val="double" w:sz="4" w:space="0" w:color="000000"/>
              <w:left w:val="double" w:sz="4" w:space="0" w:color="000000"/>
              <w:bottom w:val="double" w:sz="4" w:space="0" w:color="000000"/>
              <w:right w:val="double" w:sz="4" w:space="0" w:color="000000"/>
            </w:tcBorders>
            <w:vAlign w:val="center"/>
          </w:tcPr>
          <w:p w14:paraId="57A6F4C3" w14:textId="77777777" w:rsidR="00B2598D" w:rsidRDefault="00B2598D" w:rsidP="009D5E84">
            <w:pPr>
              <w:spacing w:line="259" w:lineRule="auto"/>
            </w:pPr>
            <w:r>
              <w:rPr>
                <w:sz w:val="20"/>
              </w:rPr>
              <w:t xml:space="preserve"> </w:t>
            </w:r>
          </w:p>
        </w:tc>
        <w:tc>
          <w:tcPr>
            <w:tcW w:w="1953" w:type="dxa"/>
            <w:vMerge w:val="restart"/>
            <w:tcBorders>
              <w:top w:val="double" w:sz="4" w:space="0" w:color="000000"/>
              <w:left w:val="double" w:sz="4" w:space="0" w:color="000000"/>
              <w:bottom w:val="double" w:sz="4" w:space="0" w:color="000000"/>
              <w:right w:val="double" w:sz="4" w:space="0" w:color="000000"/>
            </w:tcBorders>
            <w:vAlign w:val="center"/>
          </w:tcPr>
          <w:p w14:paraId="3B08BB2D" w14:textId="77777777" w:rsidR="00B2598D" w:rsidRDefault="00B2598D" w:rsidP="009D5E84">
            <w:pPr>
              <w:spacing w:line="259" w:lineRule="auto"/>
              <w:ind w:left="1"/>
            </w:pPr>
            <w:r>
              <w:rPr>
                <w:sz w:val="20"/>
              </w:rPr>
              <w:t xml:space="preserve"> </w:t>
            </w:r>
          </w:p>
        </w:tc>
      </w:tr>
      <w:tr w:rsidR="00B2598D" w14:paraId="32EC53BA" w14:textId="77777777" w:rsidTr="00FE5ADB">
        <w:trPr>
          <w:trHeight w:val="896"/>
        </w:trPr>
        <w:tc>
          <w:tcPr>
            <w:tcW w:w="1701" w:type="dxa"/>
            <w:tcBorders>
              <w:top w:val="single" w:sz="12" w:space="0" w:color="E6E6E6"/>
              <w:left w:val="double" w:sz="4" w:space="0" w:color="000000"/>
              <w:bottom w:val="double" w:sz="4" w:space="0" w:color="000000"/>
              <w:right w:val="double" w:sz="4" w:space="0" w:color="000000"/>
            </w:tcBorders>
            <w:shd w:val="clear" w:color="auto" w:fill="D9D9D9" w:themeFill="background1" w:themeFillShade="D9"/>
            <w:vAlign w:val="center"/>
          </w:tcPr>
          <w:p w14:paraId="28DD42EF" w14:textId="77777777" w:rsidR="00B2598D" w:rsidRDefault="00B2598D" w:rsidP="009D5E84">
            <w:pPr>
              <w:spacing w:after="106" w:line="259" w:lineRule="auto"/>
              <w:ind w:left="72"/>
            </w:pPr>
            <w:r>
              <w:rPr>
                <w:rFonts w:eastAsia="Arial"/>
                <w:b/>
              </w:rPr>
              <w:t>A</w:t>
            </w:r>
            <w:r>
              <w:rPr>
                <w:rFonts w:eastAsia="Arial"/>
                <w:b/>
                <w:sz w:val="18"/>
              </w:rPr>
              <w:t>DDRESS</w:t>
            </w:r>
            <w:r>
              <w:rPr>
                <w:rFonts w:eastAsia="Arial"/>
                <w:b/>
              </w:rPr>
              <w:t xml:space="preserve">: </w:t>
            </w:r>
          </w:p>
          <w:p w14:paraId="4B5D892A" w14:textId="77777777" w:rsidR="00B2598D" w:rsidRDefault="00B2598D" w:rsidP="009D5E84">
            <w:pPr>
              <w:spacing w:line="259" w:lineRule="auto"/>
              <w:ind w:left="72"/>
            </w:pPr>
            <w:r>
              <w:rPr>
                <w:rFonts w:eastAsia="Arial"/>
                <w:b/>
              </w:rPr>
              <w:t xml:space="preserve"> </w:t>
            </w:r>
          </w:p>
        </w:tc>
        <w:tc>
          <w:tcPr>
            <w:tcW w:w="1276" w:type="dxa"/>
            <w:tcBorders>
              <w:top w:val="single" w:sz="4" w:space="0" w:color="000000"/>
              <w:left w:val="double" w:sz="4" w:space="0" w:color="000000"/>
              <w:bottom w:val="double" w:sz="4" w:space="0" w:color="000000"/>
              <w:right w:val="double" w:sz="4" w:space="0" w:color="000000"/>
            </w:tcBorders>
            <w:vAlign w:val="center"/>
          </w:tcPr>
          <w:p w14:paraId="5E63EEE4" w14:textId="77777777" w:rsidR="00B2598D" w:rsidRDefault="00B2598D" w:rsidP="009D5E84">
            <w:pPr>
              <w:spacing w:line="259" w:lineRule="auto"/>
              <w:ind w:left="5"/>
            </w:pPr>
            <w:r>
              <w:rPr>
                <w:sz w:val="20"/>
              </w:rPr>
              <w:t xml:space="preserve"> </w:t>
            </w:r>
          </w:p>
        </w:tc>
        <w:tc>
          <w:tcPr>
            <w:tcW w:w="1843" w:type="dxa"/>
            <w:vMerge/>
            <w:tcBorders>
              <w:top w:val="nil"/>
              <w:left w:val="double" w:sz="4" w:space="0" w:color="000000"/>
              <w:bottom w:val="double" w:sz="4" w:space="0" w:color="000000"/>
              <w:right w:val="double" w:sz="4" w:space="0" w:color="000000"/>
            </w:tcBorders>
          </w:tcPr>
          <w:p w14:paraId="3AD08A7A" w14:textId="77777777" w:rsidR="00B2598D" w:rsidRDefault="00B2598D" w:rsidP="009D5E84">
            <w:pPr>
              <w:spacing w:after="160" w:line="259" w:lineRule="auto"/>
            </w:pPr>
          </w:p>
        </w:tc>
        <w:tc>
          <w:tcPr>
            <w:tcW w:w="1984" w:type="dxa"/>
            <w:vMerge/>
            <w:tcBorders>
              <w:top w:val="nil"/>
              <w:left w:val="double" w:sz="4" w:space="0" w:color="000000"/>
              <w:bottom w:val="double" w:sz="4" w:space="0" w:color="000000"/>
              <w:right w:val="double" w:sz="4" w:space="0" w:color="000000"/>
            </w:tcBorders>
          </w:tcPr>
          <w:p w14:paraId="6D5D4881" w14:textId="77777777" w:rsidR="00B2598D" w:rsidRDefault="00B2598D" w:rsidP="009D5E84">
            <w:pPr>
              <w:spacing w:after="160" w:line="259" w:lineRule="auto"/>
            </w:pPr>
          </w:p>
        </w:tc>
        <w:tc>
          <w:tcPr>
            <w:tcW w:w="1953" w:type="dxa"/>
            <w:vMerge/>
            <w:tcBorders>
              <w:top w:val="nil"/>
              <w:left w:val="double" w:sz="4" w:space="0" w:color="000000"/>
              <w:bottom w:val="double" w:sz="4" w:space="0" w:color="000000"/>
              <w:right w:val="double" w:sz="4" w:space="0" w:color="000000"/>
            </w:tcBorders>
          </w:tcPr>
          <w:p w14:paraId="2EB36311" w14:textId="77777777" w:rsidR="00B2598D" w:rsidRDefault="00B2598D" w:rsidP="009D5E84">
            <w:pPr>
              <w:spacing w:after="160" w:line="259" w:lineRule="auto"/>
            </w:pPr>
          </w:p>
        </w:tc>
      </w:tr>
      <w:tr w:rsidR="00B2598D" w14:paraId="15824A7D" w14:textId="77777777" w:rsidTr="00FE5ADB">
        <w:trPr>
          <w:trHeight w:val="583"/>
        </w:trPr>
        <w:tc>
          <w:tcPr>
            <w:tcW w:w="1701" w:type="dxa"/>
            <w:tcBorders>
              <w:top w:val="double" w:sz="4" w:space="0" w:color="000000"/>
              <w:left w:val="double" w:sz="4" w:space="0" w:color="000000"/>
              <w:bottom w:val="single" w:sz="12" w:space="0" w:color="E6E6E6"/>
              <w:right w:val="double" w:sz="4" w:space="0" w:color="000000"/>
            </w:tcBorders>
            <w:shd w:val="clear" w:color="auto" w:fill="D9D9D9" w:themeFill="background1" w:themeFillShade="D9"/>
            <w:vAlign w:val="center"/>
          </w:tcPr>
          <w:p w14:paraId="2F54C42A" w14:textId="77777777" w:rsidR="00B2598D" w:rsidRDefault="00B2598D" w:rsidP="009D5E84">
            <w:pPr>
              <w:spacing w:line="259" w:lineRule="auto"/>
              <w:ind w:left="72"/>
            </w:pPr>
            <w:r>
              <w:rPr>
                <w:rFonts w:eastAsia="Arial"/>
                <w:b/>
              </w:rPr>
              <w:t>N</w:t>
            </w:r>
            <w:r>
              <w:rPr>
                <w:rFonts w:eastAsia="Arial"/>
                <w:b/>
                <w:sz w:val="18"/>
              </w:rPr>
              <w:t>AME</w:t>
            </w:r>
            <w:r>
              <w:rPr>
                <w:rFonts w:eastAsia="Arial"/>
                <w:b/>
              </w:rPr>
              <w:t>:</w:t>
            </w:r>
            <w:r>
              <w:rPr>
                <w:rFonts w:eastAsia="Arial"/>
                <w:b/>
                <w:sz w:val="18"/>
              </w:rPr>
              <w:t xml:space="preserve"> </w:t>
            </w:r>
            <w:r>
              <w:rPr>
                <w:rFonts w:eastAsia="Arial"/>
                <w:b/>
              </w:rPr>
              <w:t xml:space="preserve"> </w:t>
            </w:r>
          </w:p>
        </w:tc>
        <w:tc>
          <w:tcPr>
            <w:tcW w:w="1276" w:type="dxa"/>
            <w:tcBorders>
              <w:top w:val="double" w:sz="4" w:space="0" w:color="000000"/>
              <w:left w:val="double" w:sz="4" w:space="0" w:color="000000"/>
              <w:bottom w:val="single" w:sz="4" w:space="0" w:color="000000"/>
              <w:right w:val="double" w:sz="4" w:space="0" w:color="000000"/>
            </w:tcBorders>
            <w:vAlign w:val="center"/>
          </w:tcPr>
          <w:p w14:paraId="61F63E92" w14:textId="77777777" w:rsidR="00B2598D" w:rsidRDefault="00B2598D" w:rsidP="009D5E84">
            <w:pPr>
              <w:spacing w:line="259" w:lineRule="auto"/>
              <w:ind w:left="5"/>
            </w:pPr>
            <w:r>
              <w:rPr>
                <w:sz w:val="20"/>
              </w:rPr>
              <w:t xml:space="preserve"> </w:t>
            </w:r>
          </w:p>
        </w:tc>
        <w:tc>
          <w:tcPr>
            <w:tcW w:w="1843" w:type="dxa"/>
            <w:vMerge w:val="restart"/>
            <w:tcBorders>
              <w:top w:val="double" w:sz="4" w:space="0" w:color="000000"/>
              <w:left w:val="double" w:sz="4" w:space="0" w:color="000000"/>
              <w:bottom w:val="double" w:sz="4" w:space="0" w:color="000000"/>
              <w:right w:val="double" w:sz="4" w:space="0" w:color="000000"/>
            </w:tcBorders>
            <w:vAlign w:val="center"/>
          </w:tcPr>
          <w:p w14:paraId="3ECB5389" w14:textId="77777777" w:rsidR="00B2598D" w:rsidRDefault="00B2598D" w:rsidP="009D5E84">
            <w:pPr>
              <w:spacing w:line="259" w:lineRule="auto"/>
              <w:ind w:left="4"/>
            </w:pPr>
            <w:r>
              <w:rPr>
                <w:sz w:val="20"/>
              </w:rPr>
              <w:t xml:space="preserve"> </w:t>
            </w:r>
          </w:p>
        </w:tc>
        <w:tc>
          <w:tcPr>
            <w:tcW w:w="1984" w:type="dxa"/>
            <w:vMerge w:val="restart"/>
            <w:tcBorders>
              <w:top w:val="double" w:sz="4" w:space="0" w:color="000000"/>
              <w:left w:val="double" w:sz="4" w:space="0" w:color="000000"/>
              <w:bottom w:val="double" w:sz="4" w:space="0" w:color="000000"/>
              <w:right w:val="double" w:sz="4" w:space="0" w:color="000000"/>
            </w:tcBorders>
            <w:vAlign w:val="center"/>
          </w:tcPr>
          <w:p w14:paraId="19508936" w14:textId="77777777" w:rsidR="00B2598D" w:rsidRDefault="00B2598D" w:rsidP="009D5E84">
            <w:pPr>
              <w:spacing w:line="259" w:lineRule="auto"/>
            </w:pPr>
            <w:r>
              <w:rPr>
                <w:sz w:val="20"/>
              </w:rPr>
              <w:t xml:space="preserve"> </w:t>
            </w:r>
          </w:p>
        </w:tc>
        <w:tc>
          <w:tcPr>
            <w:tcW w:w="1953" w:type="dxa"/>
            <w:vMerge w:val="restart"/>
            <w:tcBorders>
              <w:top w:val="double" w:sz="4" w:space="0" w:color="000000"/>
              <w:left w:val="double" w:sz="4" w:space="0" w:color="000000"/>
              <w:bottom w:val="double" w:sz="4" w:space="0" w:color="000000"/>
              <w:right w:val="double" w:sz="4" w:space="0" w:color="000000"/>
            </w:tcBorders>
            <w:vAlign w:val="center"/>
          </w:tcPr>
          <w:p w14:paraId="41AC994F" w14:textId="77777777" w:rsidR="00B2598D" w:rsidRDefault="00B2598D" w:rsidP="009D5E84">
            <w:pPr>
              <w:spacing w:line="259" w:lineRule="auto"/>
              <w:ind w:left="1"/>
            </w:pPr>
            <w:r>
              <w:rPr>
                <w:sz w:val="20"/>
              </w:rPr>
              <w:t xml:space="preserve"> </w:t>
            </w:r>
          </w:p>
        </w:tc>
      </w:tr>
      <w:tr w:rsidR="00B2598D" w14:paraId="0A200CA8" w14:textId="77777777" w:rsidTr="00FE5ADB">
        <w:trPr>
          <w:trHeight w:val="898"/>
        </w:trPr>
        <w:tc>
          <w:tcPr>
            <w:tcW w:w="1701" w:type="dxa"/>
            <w:tcBorders>
              <w:top w:val="single" w:sz="12" w:space="0" w:color="E6E6E6"/>
              <w:left w:val="double" w:sz="4" w:space="0" w:color="000000"/>
              <w:bottom w:val="double" w:sz="4" w:space="0" w:color="000000"/>
              <w:right w:val="double" w:sz="4" w:space="0" w:color="000000"/>
            </w:tcBorders>
            <w:shd w:val="clear" w:color="auto" w:fill="D9D9D9" w:themeFill="background1" w:themeFillShade="D9"/>
            <w:vAlign w:val="center"/>
          </w:tcPr>
          <w:p w14:paraId="42704845" w14:textId="77777777" w:rsidR="00B2598D" w:rsidRDefault="00B2598D" w:rsidP="009D5E84">
            <w:pPr>
              <w:spacing w:after="106" w:line="259" w:lineRule="auto"/>
              <w:ind w:left="72"/>
            </w:pPr>
            <w:r>
              <w:rPr>
                <w:rFonts w:eastAsia="Arial"/>
                <w:b/>
              </w:rPr>
              <w:t>A</w:t>
            </w:r>
            <w:r>
              <w:rPr>
                <w:rFonts w:eastAsia="Arial"/>
                <w:b/>
                <w:sz w:val="18"/>
              </w:rPr>
              <w:t>DDRESS</w:t>
            </w:r>
            <w:r>
              <w:rPr>
                <w:rFonts w:eastAsia="Arial"/>
                <w:b/>
              </w:rPr>
              <w:t xml:space="preserve">: </w:t>
            </w:r>
          </w:p>
          <w:p w14:paraId="68915502" w14:textId="77777777" w:rsidR="00B2598D" w:rsidRDefault="00B2598D" w:rsidP="009D5E84">
            <w:pPr>
              <w:spacing w:line="259" w:lineRule="auto"/>
              <w:ind w:left="72"/>
            </w:pPr>
            <w:r>
              <w:rPr>
                <w:rFonts w:eastAsia="Arial"/>
                <w:b/>
              </w:rPr>
              <w:t xml:space="preserve"> </w:t>
            </w:r>
          </w:p>
        </w:tc>
        <w:tc>
          <w:tcPr>
            <w:tcW w:w="1276" w:type="dxa"/>
            <w:tcBorders>
              <w:top w:val="single" w:sz="4" w:space="0" w:color="000000"/>
              <w:left w:val="double" w:sz="4" w:space="0" w:color="000000"/>
              <w:bottom w:val="double" w:sz="4" w:space="0" w:color="000000"/>
              <w:right w:val="double" w:sz="4" w:space="0" w:color="000000"/>
            </w:tcBorders>
            <w:vAlign w:val="center"/>
          </w:tcPr>
          <w:p w14:paraId="2A7714AE" w14:textId="77777777" w:rsidR="00B2598D" w:rsidRDefault="00B2598D" w:rsidP="009D5E84">
            <w:pPr>
              <w:spacing w:line="259" w:lineRule="auto"/>
              <w:ind w:left="5"/>
            </w:pPr>
            <w:r>
              <w:rPr>
                <w:sz w:val="20"/>
              </w:rPr>
              <w:t xml:space="preserve"> </w:t>
            </w:r>
          </w:p>
        </w:tc>
        <w:tc>
          <w:tcPr>
            <w:tcW w:w="1843" w:type="dxa"/>
            <w:vMerge/>
            <w:tcBorders>
              <w:top w:val="nil"/>
              <w:left w:val="double" w:sz="4" w:space="0" w:color="000000"/>
              <w:bottom w:val="double" w:sz="4" w:space="0" w:color="000000"/>
              <w:right w:val="double" w:sz="4" w:space="0" w:color="000000"/>
            </w:tcBorders>
          </w:tcPr>
          <w:p w14:paraId="356120B7" w14:textId="77777777" w:rsidR="00B2598D" w:rsidRDefault="00B2598D" w:rsidP="009D5E84">
            <w:pPr>
              <w:spacing w:after="160" w:line="259" w:lineRule="auto"/>
            </w:pPr>
          </w:p>
        </w:tc>
        <w:tc>
          <w:tcPr>
            <w:tcW w:w="1984" w:type="dxa"/>
            <w:vMerge/>
            <w:tcBorders>
              <w:top w:val="nil"/>
              <w:left w:val="double" w:sz="4" w:space="0" w:color="000000"/>
              <w:bottom w:val="double" w:sz="4" w:space="0" w:color="000000"/>
              <w:right w:val="double" w:sz="4" w:space="0" w:color="000000"/>
            </w:tcBorders>
          </w:tcPr>
          <w:p w14:paraId="6A30ED96" w14:textId="77777777" w:rsidR="00B2598D" w:rsidRDefault="00B2598D" w:rsidP="009D5E84">
            <w:pPr>
              <w:spacing w:after="160" w:line="259" w:lineRule="auto"/>
            </w:pPr>
          </w:p>
        </w:tc>
        <w:tc>
          <w:tcPr>
            <w:tcW w:w="1953" w:type="dxa"/>
            <w:vMerge/>
            <w:tcBorders>
              <w:top w:val="nil"/>
              <w:left w:val="double" w:sz="4" w:space="0" w:color="000000"/>
              <w:bottom w:val="double" w:sz="4" w:space="0" w:color="000000"/>
              <w:right w:val="double" w:sz="4" w:space="0" w:color="000000"/>
            </w:tcBorders>
          </w:tcPr>
          <w:p w14:paraId="72177CEA" w14:textId="77777777" w:rsidR="00B2598D" w:rsidRDefault="00B2598D" w:rsidP="009D5E84">
            <w:pPr>
              <w:spacing w:after="160" w:line="259" w:lineRule="auto"/>
            </w:pPr>
          </w:p>
        </w:tc>
      </w:tr>
      <w:tr w:rsidR="00B2598D" w14:paraId="45A26646" w14:textId="77777777" w:rsidTr="00FE5ADB">
        <w:trPr>
          <w:trHeight w:val="586"/>
        </w:trPr>
        <w:tc>
          <w:tcPr>
            <w:tcW w:w="1701" w:type="dxa"/>
            <w:tcBorders>
              <w:top w:val="double" w:sz="4" w:space="0" w:color="000000"/>
              <w:left w:val="double" w:sz="4" w:space="0" w:color="000000"/>
              <w:bottom w:val="single" w:sz="12" w:space="0" w:color="E6E6E6"/>
              <w:right w:val="double" w:sz="4" w:space="0" w:color="000000"/>
            </w:tcBorders>
            <w:shd w:val="clear" w:color="auto" w:fill="D9D9D9" w:themeFill="background1" w:themeFillShade="D9"/>
            <w:vAlign w:val="center"/>
          </w:tcPr>
          <w:p w14:paraId="0A922F06" w14:textId="77777777" w:rsidR="00B2598D" w:rsidRDefault="00B2598D" w:rsidP="009D5E84">
            <w:pPr>
              <w:spacing w:line="259" w:lineRule="auto"/>
              <w:ind w:left="72"/>
            </w:pPr>
            <w:r>
              <w:rPr>
                <w:rFonts w:eastAsia="Arial"/>
                <w:b/>
              </w:rPr>
              <w:t>N</w:t>
            </w:r>
            <w:r>
              <w:rPr>
                <w:rFonts w:eastAsia="Arial"/>
                <w:b/>
                <w:sz w:val="18"/>
              </w:rPr>
              <w:t>AME</w:t>
            </w:r>
            <w:r>
              <w:rPr>
                <w:rFonts w:eastAsia="Arial"/>
                <w:b/>
              </w:rPr>
              <w:t>:</w:t>
            </w:r>
            <w:r>
              <w:rPr>
                <w:rFonts w:eastAsia="Arial"/>
                <w:b/>
                <w:sz w:val="18"/>
              </w:rPr>
              <w:t xml:space="preserve"> </w:t>
            </w:r>
            <w:r>
              <w:rPr>
                <w:rFonts w:eastAsia="Arial"/>
                <w:b/>
              </w:rPr>
              <w:t xml:space="preserve"> </w:t>
            </w:r>
          </w:p>
        </w:tc>
        <w:tc>
          <w:tcPr>
            <w:tcW w:w="1276" w:type="dxa"/>
            <w:tcBorders>
              <w:top w:val="double" w:sz="4" w:space="0" w:color="000000"/>
              <w:left w:val="double" w:sz="4" w:space="0" w:color="000000"/>
              <w:bottom w:val="single" w:sz="4" w:space="0" w:color="000000"/>
              <w:right w:val="double" w:sz="4" w:space="0" w:color="000000"/>
            </w:tcBorders>
            <w:vAlign w:val="center"/>
          </w:tcPr>
          <w:p w14:paraId="2522B02E" w14:textId="77777777" w:rsidR="00B2598D" w:rsidRDefault="00B2598D" w:rsidP="009D5E84">
            <w:pPr>
              <w:spacing w:line="259" w:lineRule="auto"/>
              <w:ind w:left="5"/>
            </w:pPr>
            <w:r>
              <w:rPr>
                <w:sz w:val="20"/>
              </w:rPr>
              <w:t xml:space="preserve"> </w:t>
            </w:r>
          </w:p>
        </w:tc>
        <w:tc>
          <w:tcPr>
            <w:tcW w:w="1843" w:type="dxa"/>
            <w:vMerge w:val="restart"/>
            <w:tcBorders>
              <w:top w:val="double" w:sz="4" w:space="0" w:color="000000"/>
              <w:left w:val="double" w:sz="4" w:space="0" w:color="000000"/>
              <w:bottom w:val="double" w:sz="4" w:space="0" w:color="000000"/>
              <w:right w:val="double" w:sz="4" w:space="0" w:color="000000"/>
            </w:tcBorders>
            <w:vAlign w:val="center"/>
          </w:tcPr>
          <w:p w14:paraId="3ECD94A0" w14:textId="77777777" w:rsidR="00B2598D" w:rsidRDefault="00B2598D" w:rsidP="009D5E84">
            <w:pPr>
              <w:spacing w:line="259" w:lineRule="auto"/>
              <w:ind w:left="4"/>
            </w:pPr>
            <w:r>
              <w:rPr>
                <w:sz w:val="20"/>
              </w:rPr>
              <w:t xml:space="preserve"> </w:t>
            </w:r>
          </w:p>
        </w:tc>
        <w:tc>
          <w:tcPr>
            <w:tcW w:w="1984" w:type="dxa"/>
            <w:vMerge w:val="restart"/>
            <w:tcBorders>
              <w:top w:val="double" w:sz="4" w:space="0" w:color="000000"/>
              <w:left w:val="double" w:sz="4" w:space="0" w:color="000000"/>
              <w:bottom w:val="double" w:sz="4" w:space="0" w:color="000000"/>
              <w:right w:val="double" w:sz="4" w:space="0" w:color="000000"/>
            </w:tcBorders>
            <w:vAlign w:val="center"/>
          </w:tcPr>
          <w:p w14:paraId="6FCB95A3" w14:textId="77777777" w:rsidR="00B2598D" w:rsidRDefault="00B2598D" w:rsidP="009D5E84">
            <w:pPr>
              <w:spacing w:line="259" w:lineRule="auto"/>
            </w:pPr>
            <w:r>
              <w:rPr>
                <w:sz w:val="20"/>
              </w:rPr>
              <w:t xml:space="preserve"> </w:t>
            </w:r>
          </w:p>
        </w:tc>
        <w:tc>
          <w:tcPr>
            <w:tcW w:w="1953" w:type="dxa"/>
            <w:vMerge w:val="restart"/>
            <w:tcBorders>
              <w:top w:val="double" w:sz="4" w:space="0" w:color="000000"/>
              <w:left w:val="double" w:sz="4" w:space="0" w:color="000000"/>
              <w:bottom w:val="double" w:sz="4" w:space="0" w:color="000000"/>
              <w:right w:val="double" w:sz="4" w:space="0" w:color="000000"/>
            </w:tcBorders>
            <w:vAlign w:val="center"/>
          </w:tcPr>
          <w:p w14:paraId="70389469" w14:textId="77777777" w:rsidR="00B2598D" w:rsidRDefault="00B2598D" w:rsidP="009D5E84">
            <w:pPr>
              <w:spacing w:line="259" w:lineRule="auto"/>
              <w:ind w:left="1"/>
            </w:pPr>
            <w:r>
              <w:rPr>
                <w:sz w:val="20"/>
              </w:rPr>
              <w:t xml:space="preserve"> </w:t>
            </w:r>
          </w:p>
        </w:tc>
      </w:tr>
      <w:tr w:rsidR="00B2598D" w14:paraId="09AFC89E" w14:textId="77777777" w:rsidTr="00B256BE">
        <w:trPr>
          <w:trHeight w:val="894"/>
        </w:trPr>
        <w:tc>
          <w:tcPr>
            <w:tcW w:w="1701" w:type="dxa"/>
            <w:tcBorders>
              <w:top w:val="single" w:sz="12" w:space="0" w:color="E6E6E6"/>
              <w:left w:val="double" w:sz="4" w:space="0" w:color="000000"/>
              <w:bottom w:val="double" w:sz="4" w:space="0" w:color="000000"/>
              <w:right w:val="double" w:sz="4" w:space="0" w:color="000000"/>
            </w:tcBorders>
            <w:shd w:val="clear" w:color="auto" w:fill="E6E6E6"/>
            <w:vAlign w:val="center"/>
          </w:tcPr>
          <w:p w14:paraId="023A5517" w14:textId="77777777" w:rsidR="00B2598D" w:rsidRDefault="00B2598D" w:rsidP="009D5E84">
            <w:pPr>
              <w:spacing w:after="106" w:line="259" w:lineRule="auto"/>
              <w:ind w:left="72"/>
            </w:pPr>
            <w:r>
              <w:rPr>
                <w:rFonts w:eastAsia="Arial"/>
                <w:b/>
              </w:rPr>
              <w:t>A</w:t>
            </w:r>
            <w:r>
              <w:rPr>
                <w:rFonts w:eastAsia="Arial"/>
                <w:b/>
                <w:sz w:val="18"/>
              </w:rPr>
              <w:t>DDRESS</w:t>
            </w:r>
            <w:r>
              <w:rPr>
                <w:rFonts w:eastAsia="Arial"/>
                <w:b/>
              </w:rPr>
              <w:t xml:space="preserve">: </w:t>
            </w:r>
          </w:p>
          <w:p w14:paraId="12DEF5AD" w14:textId="77777777" w:rsidR="00B2598D" w:rsidRDefault="00B2598D" w:rsidP="009D5E84">
            <w:pPr>
              <w:spacing w:line="259" w:lineRule="auto"/>
              <w:ind w:left="72"/>
            </w:pPr>
            <w:r>
              <w:rPr>
                <w:rFonts w:eastAsia="Arial"/>
                <w:b/>
              </w:rPr>
              <w:t xml:space="preserve"> </w:t>
            </w:r>
          </w:p>
        </w:tc>
        <w:tc>
          <w:tcPr>
            <w:tcW w:w="1276" w:type="dxa"/>
            <w:tcBorders>
              <w:top w:val="single" w:sz="4" w:space="0" w:color="000000"/>
              <w:left w:val="double" w:sz="4" w:space="0" w:color="000000"/>
              <w:bottom w:val="double" w:sz="4" w:space="0" w:color="000000"/>
              <w:right w:val="double" w:sz="4" w:space="0" w:color="000000"/>
            </w:tcBorders>
            <w:vAlign w:val="center"/>
          </w:tcPr>
          <w:p w14:paraId="0E83A8AC" w14:textId="77777777" w:rsidR="00B2598D" w:rsidRDefault="00B2598D" w:rsidP="009D5E84">
            <w:pPr>
              <w:spacing w:line="259" w:lineRule="auto"/>
              <w:ind w:left="5"/>
            </w:pPr>
            <w:r>
              <w:rPr>
                <w:sz w:val="20"/>
              </w:rPr>
              <w:t xml:space="preserve"> </w:t>
            </w:r>
          </w:p>
        </w:tc>
        <w:tc>
          <w:tcPr>
            <w:tcW w:w="1843" w:type="dxa"/>
            <w:vMerge/>
            <w:tcBorders>
              <w:top w:val="nil"/>
              <w:left w:val="double" w:sz="4" w:space="0" w:color="000000"/>
              <w:bottom w:val="double" w:sz="4" w:space="0" w:color="000000"/>
              <w:right w:val="double" w:sz="4" w:space="0" w:color="000000"/>
            </w:tcBorders>
          </w:tcPr>
          <w:p w14:paraId="6BEA8927" w14:textId="77777777" w:rsidR="00B2598D" w:rsidRDefault="00B2598D" w:rsidP="009D5E84">
            <w:pPr>
              <w:spacing w:after="160" w:line="259" w:lineRule="auto"/>
            </w:pPr>
          </w:p>
        </w:tc>
        <w:tc>
          <w:tcPr>
            <w:tcW w:w="1984" w:type="dxa"/>
            <w:vMerge/>
            <w:tcBorders>
              <w:top w:val="nil"/>
              <w:left w:val="double" w:sz="4" w:space="0" w:color="000000"/>
              <w:bottom w:val="double" w:sz="4" w:space="0" w:color="000000"/>
              <w:right w:val="double" w:sz="4" w:space="0" w:color="000000"/>
            </w:tcBorders>
          </w:tcPr>
          <w:p w14:paraId="1F9C7FA0" w14:textId="77777777" w:rsidR="00B2598D" w:rsidRDefault="00B2598D" w:rsidP="009D5E84">
            <w:pPr>
              <w:spacing w:after="160" w:line="259" w:lineRule="auto"/>
            </w:pPr>
          </w:p>
        </w:tc>
        <w:tc>
          <w:tcPr>
            <w:tcW w:w="1953" w:type="dxa"/>
            <w:vMerge/>
            <w:tcBorders>
              <w:top w:val="nil"/>
              <w:left w:val="double" w:sz="4" w:space="0" w:color="000000"/>
              <w:bottom w:val="double" w:sz="4" w:space="0" w:color="000000"/>
              <w:right w:val="double" w:sz="4" w:space="0" w:color="000000"/>
            </w:tcBorders>
          </w:tcPr>
          <w:p w14:paraId="51D8EAAD" w14:textId="77777777" w:rsidR="00B2598D" w:rsidRDefault="00B2598D" w:rsidP="009D5E84">
            <w:pPr>
              <w:spacing w:after="160" w:line="259" w:lineRule="auto"/>
            </w:pPr>
          </w:p>
        </w:tc>
      </w:tr>
    </w:tbl>
    <w:p w14:paraId="37AFF9BD" w14:textId="77777777" w:rsidR="00B2598D" w:rsidRDefault="00B2598D" w:rsidP="00B2598D">
      <w:pPr>
        <w:spacing w:line="259" w:lineRule="auto"/>
        <w:ind w:left="903"/>
      </w:pPr>
      <w:r>
        <w:t xml:space="preserve"> </w:t>
      </w:r>
    </w:p>
    <w:p w14:paraId="29F51F18" w14:textId="2AD8FF75" w:rsidR="00B2598D" w:rsidRPr="00724EEE" w:rsidRDefault="00B2598D" w:rsidP="00116122">
      <w:pPr>
        <w:pStyle w:val="Heading1NOTOC"/>
      </w:pPr>
      <w:r>
        <w:lastRenderedPageBreak/>
        <w:t xml:space="preserve">  </w:t>
      </w:r>
      <w:r w:rsidRPr="00724EEE">
        <w:t>Appendix B</w:t>
      </w:r>
      <w:r w:rsidR="0049223E">
        <w:t>:</w:t>
      </w:r>
      <w:r w:rsidR="00B1170A">
        <w:t xml:space="preserve">  </w:t>
      </w:r>
      <w:r w:rsidRPr="00724EEE">
        <w:t xml:space="preserve">Conflicts of Interest </w:t>
      </w:r>
    </w:p>
    <w:p w14:paraId="3BB69CE8" w14:textId="77777777" w:rsidR="00B2598D" w:rsidRDefault="00B2598D" w:rsidP="00B1170A">
      <w:pPr>
        <w:pStyle w:val="LeftSide"/>
      </w:pPr>
      <w:r>
        <w:rPr>
          <w:rFonts w:eastAsia="Arial"/>
        </w:rPr>
        <w:t xml:space="preserve">Tenderers have a continuing duty to disclose actual or potential conflicts of interest in respect of itself, its named sub-contractors and / or Consortia members. </w:t>
      </w:r>
    </w:p>
    <w:p w14:paraId="67AE56AB" w14:textId="77777777" w:rsidR="00B2598D" w:rsidRDefault="00B2598D" w:rsidP="00B1170A">
      <w:pPr>
        <w:pStyle w:val="LeftSide"/>
      </w:pPr>
      <w:r>
        <w:rPr>
          <w:rFonts w:eastAsia="Arial"/>
        </w:rPr>
        <w:t xml:space="preserve"> </w:t>
      </w:r>
    </w:p>
    <w:p w14:paraId="263FD350" w14:textId="77777777" w:rsidR="00B2598D" w:rsidRDefault="00B2598D" w:rsidP="00B1170A">
      <w:pPr>
        <w:pStyle w:val="LeftSide"/>
      </w:pPr>
      <w:r>
        <w:rPr>
          <w:rFonts w:eastAsia="Arial"/>
        </w:rPr>
        <w:t xml:space="preserve">Please describe any (potential) conflicts of interest that the Tenderer has identified and how these will be managed*: </w:t>
      </w:r>
    </w:p>
    <w:p w14:paraId="799A5AD5" w14:textId="77777777" w:rsidR="00B2598D" w:rsidRDefault="00B2598D" w:rsidP="00B2598D">
      <w:pPr>
        <w:spacing w:after="142" w:line="259" w:lineRule="auto"/>
        <w:ind w:left="903"/>
      </w:pPr>
      <w:r>
        <w:rPr>
          <w:rFonts w:eastAsia="Arial"/>
          <w:b/>
        </w:rPr>
        <w:t xml:space="preserve"> </w:t>
      </w:r>
    </w:p>
    <w:p w14:paraId="319B951E" w14:textId="77777777" w:rsidR="00B2598D" w:rsidRDefault="00B2598D" w:rsidP="00B2598D">
      <w:pPr>
        <w:tabs>
          <w:tab w:val="center" w:pos="4070"/>
          <w:tab w:val="center" w:pos="7616"/>
        </w:tabs>
      </w:pPr>
      <w:r>
        <w:rPr>
          <w:rFonts w:ascii="Calibri" w:eastAsia="Calibri" w:hAnsi="Calibri" w:cs="Calibri"/>
          <w:noProof/>
          <w:lang w:eastAsia="en-GB"/>
        </w:rPr>
        <mc:AlternateContent>
          <mc:Choice Requires="wpg">
            <w:drawing>
              <wp:anchor distT="0" distB="0" distL="114300" distR="114300" simplePos="0" relativeHeight="251665408" behindDoc="1" locked="0" layoutInCell="1" allowOverlap="1" wp14:anchorId="3B217DEB" wp14:editId="0EE86C94">
                <wp:simplePos x="0" y="0"/>
                <wp:positionH relativeFrom="column">
                  <wp:posOffset>572973</wp:posOffset>
                </wp:positionH>
                <wp:positionV relativeFrom="paragraph">
                  <wp:posOffset>-22162</wp:posOffset>
                </wp:positionV>
                <wp:extent cx="5190236" cy="362712"/>
                <wp:effectExtent l="0" t="0" r="0" b="0"/>
                <wp:wrapNone/>
                <wp:docPr id="9089" name="Group 9089"/>
                <wp:cNvGraphicFramePr/>
                <a:graphic xmlns:a="http://schemas.openxmlformats.org/drawingml/2006/main">
                  <a:graphicData uri="http://schemas.microsoft.com/office/word/2010/wordprocessingGroup">
                    <wpg:wgp>
                      <wpg:cNvGrpSpPr/>
                      <wpg:grpSpPr>
                        <a:xfrm>
                          <a:off x="0" y="0"/>
                          <a:ext cx="5190236" cy="362712"/>
                          <a:chOff x="0" y="0"/>
                          <a:chExt cx="5190236" cy="362712"/>
                        </a:xfrm>
                      </wpg:grpSpPr>
                      <wps:wsp>
                        <wps:cNvPr id="1266" name="Shape 1266"/>
                        <wps:cNvSpPr/>
                        <wps:spPr>
                          <a:xfrm>
                            <a:off x="4071239" y="0"/>
                            <a:ext cx="173736" cy="173736"/>
                          </a:xfrm>
                          <a:custGeom>
                            <a:avLst/>
                            <a:gdLst/>
                            <a:ahLst/>
                            <a:cxnLst/>
                            <a:rect l="0" t="0" r="0" b="0"/>
                            <a:pathLst>
                              <a:path w="173736" h="173736">
                                <a:moveTo>
                                  <a:pt x="0" y="173736"/>
                                </a:moveTo>
                                <a:lnTo>
                                  <a:pt x="173736" y="173736"/>
                                </a:lnTo>
                                <a:lnTo>
                                  <a:pt x="173736" y="0"/>
                                </a:lnTo>
                                <a:lnTo>
                                  <a:pt x="0" y="0"/>
                                </a:lnTo>
                                <a:close/>
                              </a:path>
                            </a:pathLst>
                          </a:custGeom>
                          <a:ln w="9144" cap="flat">
                            <a:round/>
                          </a:ln>
                        </wps:spPr>
                        <wps:style>
                          <a:lnRef idx="1">
                            <a:srgbClr val="0000FF"/>
                          </a:lnRef>
                          <a:fillRef idx="0">
                            <a:srgbClr val="000000">
                              <a:alpha val="0"/>
                            </a:srgbClr>
                          </a:fillRef>
                          <a:effectRef idx="0">
                            <a:scrgbClr r="0" g="0" b="0"/>
                          </a:effectRef>
                          <a:fontRef idx="none"/>
                        </wps:style>
                        <wps:bodyPr/>
                      </wps:wsp>
                      <wps:wsp>
                        <wps:cNvPr id="12466" name="Shape 12466"/>
                        <wps:cNvSpPr/>
                        <wps:spPr>
                          <a:xfrm>
                            <a:off x="0" y="343535"/>
                            <a:ext cx="5187316" cy="18415"/>
                          </a:xfrm>
                          <a:custGeom>
                            <a:avLst/>
                            <a:gdLst/>
                            <a:ahLst/>
                            <a:cxnLst/>
                            <a:rect l="0" t="0" r="0" b="0"/>
                            <a:pathLst>
                              <a:path w="5187316" h="18415">
                                <a:moveTo>
                                  <a:pt x="0" y="0"/>
                                </a:moveTo>
                                <a:lnTo>
                                  <a:pt x="5187316" y="0"/>
                                </a:lnTo>
                                <a:lnTo>
                                  <a:pt x="5187316" y="18415"/>
                                </a:lnTo>
                                <a:lnTo>
                                  <a:pt x="0" y="1841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467" name="Shape 12467"/>
                        <wps:cNvSpPr/>
                        <wps:spPr>
                          <a:xfrm>
                            <a:off x="381" y="3444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468" name="Shape 12468"/>
                        <wps:cNvSpPr/>
                        <wps:spPr>
                          <a:xfrm>
                            <a:off x="3429" y="344425"/>
                            <a:ext cx="5183760" cy="9144"/>
                          </a:xfrm>
                          <a:custGeom>
                            <a:avLst/>
                            <a:gdLst/>
                            <a:ahLst/>
                            <a:cxnLst/>
                            <a:rect l="0" t="0" r="0" b="0"/>
                            <a:pathLst>
                              <a:path w="5183760" h="9144">
                                <a:moveTo>
                                  <a:pt x="0" y="0"/>
                                </a:moveTo>
                                <a:lnTo>
                                  <a:pt x="5183760" y="0"/>
                                </a:lnTo>
                                <a:lnTo>
                                  <a:pt x="5183760"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469" name="Shape 12469"/>
                        <wps:cNvSpPr/>
                        <wps:spPr>
                          <a:xfrm>
                            <a:off x="5187188" y="3444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470" name="Shape 12470"/>
                        <wps:cNvSpPr/>
                        <wps:spPr>
                          <a:xfrm>
                            <a:off x="381" y="3474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471" name="Shape 12471"/>
                        <wps:cNvSpPr/>
                        <wps:spPr>
                          <a:xfrm>
                            <a:off x="5187188" y="3474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472" name="Shape 12472"/>
                        <wps:cNvSpPr/>
                        <wps:spPr>
                          <a:xfrm>
                            <a:off x="381" y="3596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473" name="Shape 12473"/>
                        <wps:cNvSpPr/>
                        <wps:spPr>
                          <a:xfrm>
                            <a:off x="3429" y="359664"/>
                            <a:ext cx="5183760" cy="9144"/>
                          </a:xfrm>
                          <a:custGeom>
                            <a:avLst/>
                            <a:gdLst/>
                            <a:ahLst/>
                            <a:cxnLst/>
                            <a:rect l="0" t="0" r="0" b="0"/>
                            <a:pathLst>
                              <a:path w="5183760" h="9144">
                                <a:moveTo>
                                  <a:pt x="0" y="0"/>
                                </a:moveTo>
                                <a:lnTo>
                                  <a:pt x="5183760" y="0"/>
                                </a:lnTo>
                                <a:lnTo>
                                  <a:pt x="5183760"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474" name="Shape 12474"/>
                        <wps:cNvSpPr/>
                        <wps:spPr>
                          <a:xfrm>
                            <a:off x="5187188" y="3596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w:pict>
              <v:group id="Group 9089" o:spid="_x0000_s1026" style="position:absolute;margin-left:45.1pt;margin-top:-1.75pt;width:408.7pt;height:28.55pt;z-index:-251651072" coordsize="51902,3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">
                <v:shape id="Shape 1266" o:spid="_x0000_s1027" style="position:absolute;left:40712;width:1737;height:1737;visibility:visible;mso-wrap-style:square;v-text-anchor:top" coordsize="173736,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dF8QA&#10;AADdAAAADwAAAGRycy9kb3ducmV2LnhtbERPTWvCQBC9F/oflin0UurGIEGiq0ip4KEHNYL0Nu6O&#10;STA7G7JrjP/eFQq9zeN9znw52Eb01PnasYLxKAFBrJ2puVRwKNafUxA+IBtsHJOCO3lYLl5f5pgb&#10;d+Md9ftQihjCPkcFVQhtLqXXFVn0I9cSR+7sOoshwq6UpsNbDLeNTJMkkxZrjg0VtvRVkb7sr1bB&#10;9Hvc/yTH0/aki1RnE/ORDr9Xpd7fhtUMRKAh/Iv/3BsT56dZBs9v4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gXRfEAAAA3QAAAA8AAAAAAAAAAAAAAAAAmAIAAGRycy9k&#10;b3ducmV2LnhtbFBLBQYAAAAABAAEAPUAAACJAwAAAAA=&#10;" path="m,173736r173736,l173736,,,,,173736xe" filled="f" strokecolor="blue" strokeweight=".72pt">
                  <v:path arrowok="t" textboxrect="0,0,173736,173736"/>
                </v:shape>
                <v:shape id="Shape 12466" o:spid="_x0000_s1028" style="position:absolute;top:3435;width:51873;height:184;visibility:visible;mso-wrap-style:square;v-text-anchor:top" coordsize="5187316,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Rb68MA&#10;AADeAAAADwAAAGRycy9kb3ducmV2LnhtbERPTWsCMRC9F/wPYQQvRZOKLLIaRaSCeCh09eJt2Iy7&#10;i5vJksR121/fFAq9zeN9zno72Fb05EPjWMPbTIEgLp1puNJwOR+mSxAhIhtsHZOGLwqw3Yxe1pgb&#10;9+RP6otYiRTCIUcNdYxdLmUoa7IYZq4jTtzNeYsxQV9J4/GZwm0r50pl0mLDqaHGjvY1lffiYTV8&#10;9NfFexFPr/KbssarARVfT1pPxsNuBSLSEP/Ff+6jSfPniyyD33fSD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Rb68MAAADeAAAADwAAAAAAAAAAAAAAAACYAgAAZHJzL2Rv&#10;d25yZXYueG1sUEsFBgAAAAAEAAQA9QAAAIgDAAAAAA==&#10;" path="m,l5187316,r,18415l,18415,,e" fillcolor="gray" stroked="f" strokeweight="0">
                  <v:stroke miterlimit="83231f" joinstyle="miter"/>
                  <v:path arrowok="t" textboxrect="0,0,5187316,18415"/>
                </v:shape>
                <v:shape id="Shape 12467" o:spid="_x0000_s1029" style="position:absolute;left:3;top:344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NQOcQA&#10;AADeAAAADwAAAGRycy9kb3ducmV2LnhtbERPS2vCQBC+C/6HZYTedOODtImuItJSwZOpFLwN2WkS&#10;mp0N2U2M/94tFLzNx/eczW4wteipdZVlBfNZBII4t7riQsHl62P6BsJ5ZI21ZVJwJwe77Xi0wVTb&#10;G5+pz3whQgi7FBWU3jeplC4vyaCb2YY4cD+2NegDbAupW7yFcFPLRRTF0mDFoaHEhg4l5b9ZZxRc&#10;5Xey7Jb9/VMe54k92fcuiS9KvUyG/RqEp8E/xf/uow7zF6v4Ff7eCTfI7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TUDnEAAAA3gAAAA8AAAAAAAAAAAAAAAAAmAIAAGRycy9k&#10;b3ducmV2LnhtbFBLBQYAAAAABAAEAPUAAACJAwAAAAA=&#10;" path="m,l9144,r,9144l,9144,,e" fillcolor="#a0a0a0" stroked="f" strokeweight="0">
                  <v:stroke miterlimit="83231f" joinstyle="miter"/>
                  <v:path arrowok="t" textboxrect="0,0,9144,9144"/>
                </v:shape>
                <v:shape id="Shape 12468" o:spid="_x0000_s1030" style="position:absolute;left:34;top:3444;width:51837;height:91;visibility:visible;mso-wrap-style:square;v-text-anchor:top" coordsize="51837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GtVckA&#10;AADeAAAADwAAAGRycy9kb3ducmV2LnhtbESPQWvCQBCF7wX/wzKCl1I3kRIkdRWVFkppD1Up9TZk&#10;xySanQ3ZNab/vnMo9DbDe/PeN4vV4BrVUxdqzwbSaQKKuPC25tLAYf/yMAcVIrLFxjMZ+KEAq+Xo&#10;boG59Tf+pH4XSyUhHHI0UMXY5lqHoiKHYepbYtFOvnMYZe1KbTu8Sbhr9CxJMu2wZmmosKVtRcVl&#10;d3UGzkMWqd/Mv47p93P2fr9N3+qPxpjJeFg/gYo0xH/z3/WrFfzZYya88o7MoJ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eGtVckAAADeAAAADwAAAAAAAAAAAAAAAACYAgAA&#10;ZHJzL2Rvd25yZXYueG1sUEsFBgAAAAAEAAQA9QAAAI4DAAAAAA==&#10;" path="m,l5183760,r,9144l,9144,,e" fillcolor="#a0a0a0" stroked="f" strokeweight="0">
                  <v:stroke miterlimit="83231f" joinstyle="miter"/>
                  <v:path arrowok="t" textboxrect="0,0,5183760,9144"/>
                </v:shape>
                <v:shape id="Shape 12469" o:spid="_x0000_s1031" style="position:absolute;left:51871;top:344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Bh0MMA&#10;AADeAAAADwAAAGRycy9kb3ducmV2LnhtbERPS4vCMBC+C/6HMII3TX1QbNcosqys4MkHC3sbmtm2&#10;2ExKk9b67zeC4G0+vuest72pREeNKy0rmE0jEMSZ1SXnCq6X/WQFwnlkjZVlUvAgB9vNcLDGVNs7&#10;n6g7+1yEEHYpKii8r1MpXVaQQTe1NXHg/mxj0AfY5FI3eA/hppLzKIqlwZJDQ4E1fRaU3c6tUfAr&#10;f5JFu+ge3/IwS+zRfrVJfFVqPOp3HyA89f4tfrkPOsyfL+MEnu+EG+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Bh0MMAAADeAAAADwAAAAAAAAAAAAAAAACYAgAAZHJzL2Rv&#10;d25yZXYueG1sUEsFBgAAAAAEAAQA9QAAAIgDAAAAAA==&#10;" path="m,l9144,r,9144l,9144,,e" fillcolor="#a0a0a0" stroked="f" strokeweight="0">
                  <v:stroke miterlimit="83231f" joinstyle="miter"/>
                  <v:path arrowok="t" textboxrect="0,0,9144,9144"/>
                </v:shape>
                <v:shape id="Shape 12470" o:spid="_x0000_s1032" style="position:absolute;left:3;top:3474;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EJcYA&#10;AADeAAAADwAAAGRycy9kb3ducmV2LnhtbESPQU/DMAyF70j8h8iTuLF0gwEryyaEhLTrtl64WY3X&#10;dDROSbKu8OvnAxI3W35+732rzeg7NVBMbWADs2kBirgOtuXGQHX4uH8BlTKyxS4wGfihBJv17c0K&#10;SxsuvKNhnxslJpxKNOBy7kutU+3IY5qGnlhuxxA9Zlljo23Ei5j7Ts+L4kl7bFkSHPb07qj+2p+9&#10;gfPW9dX3achN/I0Pi4NbVMvlpzF3k/HtFVSmMf+L/763VurPH58FQHBkBr2+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vEJcYAAADeAAAADwAAAAAAAAAAAAAAAACYAgAAZHJz&#10;L2Rvd25yZXYueG1sUEsFBgAAAAAEAAQA9QAAAIsDAAAAAA==&#10;" path="m,l9144,r,12192l,12192,,e" fillcolor="#a0a0a0" stroked="f" strokeweight="0">
                  <v:stroke miterlimit="83231f" joinstyle="miter"/>
                  <v:path arrowok="t" textboxrect="0,0,9144,12192"/>
                </v:shape>
                <v:shape id="Shape 12471" o:spid="_x0000_s1033" style="position:absolute;left:51871;top:3474;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WxyMQA&#10;AADeAAAADwAAAGRycy9kb3ducmV2LnhtbERPTWvCQBC9C/0PyxR6kbqJFJXUVdpiwZ7EVLDHITtN&#10;gtmZkF1j+u+7guBtHu9zluvBNaqnztfCBtJJAoq4EFtzaeDw/fm8AOUDssVGmAz8kYf16mG0xMzK&#10;hffU56FUMYR9hgaqENpMa19U5NBPpCWO3K90DkOEXalth5cY7ho9TZKZdlhzbKiwpY+KilN+dgbe&#10;09Oi6TdfqZXxbi/b448/HMWYp8fh7RVUoCHcxTf31sb505d5Ctd34g1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1scjEAAAA3gAAAA8AAAAAAAAAAAAAAAAAmAIAAGRycy9k&#10;b3ducmV2LnhtbFBLBQYAAAAABAAEAPUAAACJAwAAAAA=&#10;" path="m,l9144,r,12192l,12192,,e" fillcolor="#e3e3e3" stroked="f" strokeweight="0">
                  <v:stroke miterlimit="83231f" joinstyle="miter"/>
                  <v:path arrowok="t" textboxrect="0,0,9144,12192"/>
                </v:shape>
                <v:shape id="Shape 12472" o:spid="_x0000_s1034" style="position:absolute;left:3;top:359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DZPsQA&#10;AADeAAAADwAAAGRycy9kb3ducmV2LnhtbERPTWvCQBC9C/6HZYRepG5cpZXoKloo9CCCaQ89jtkx&#10;CWZnQ3aN8d+7hYK3ebzPWW16W4uOWl851jCdJCCIc2cqLjT8fH++LkD4gGywdkwa7uRhsx4OVpga&#10;d+MjdVkoRAxhn6KGMoQmldLnJVn0E9cQR+7sWoshwraQpsVbDLe1VEnyJi1WHBtKbOijpPySXa2G&#10;o52fD2p37+g0nhmTqP1+/Ou1fhn12yWIQH14iv/dXybOV/N3BX/vxBv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A2T7EAAAA3gAAAA8AAAAAAAAAAAAAAAAAmAIAAGRycy9k&#10;b3ducmV2LnhtbFBLBQYAAAAABAAEAPUAAACJAwAAAAA=&#10;" path="m,l9144,r,9144l,9144,,e" fillcolor="#e3e3e3" stroked="f" strokeweight="0">
                  <v:stroke miterlimit="83231f" joinstyle="miter"/>
                  <v:path arrowok="t" textboxrect="0,0,9144,9144"/>
                </v:shape>
                <v:shape id="Shape 12473" o:spid="_x0000_s1035" style="position:absolute;left:34;top:3596;width:51837;height:92;visibility:visible;mso-wrap-style:square;v-text-anchor:top" coordsize="51837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M218QA&#10;AADeAAAADwAAAGRycy9kb3ducmV2LnhtbERPTWvCQBC9C/0Pywi9iG6aaCupq4ii9WhVeh6y0yQ2&#10;Oxuya4z/3hUK3ubxPme26EwlWmpcaVnB2ygCQZxZXXKu4HTcDKcgnEfWWFkmBTdysJi/9GaYanvl&#10;b2oPPhchhF2KCgrv61RKlxVk0I1sTRy4X9sY9AE2udQNXkO4qWQcRe/SYMmhocCaVgVlf4eLUTBd&#10;7yeD1Xn7tdm34+64jJOfLE6Ueu13y08Qnjr/FP+7dzrMj8cfCTzeCT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zNtfEAAAA3gAAAA8AAAAAAAAAAAAAAAAAmAIAAGRycy9k&#10;b3ducmV2LnhtbFBLBQYAAAAABAAEAPUAAACJAwAAAAA=&#10;" path="m,l5183760,r,9144l,9144,,e" fillcolor="#e3e3e3" stroked="f" strokeweight="0">
                  <v:stroke miterlimit="83231f" joinstyle="miter"/>
                  <v:path arrowok="t" textboxrect="0,0,5183760,9144"/>
                </v:shape>
                <v:shape id="Shape 12474" o:spid="_x0000_s1036" style="position:absolute;left:51871;top:359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Xk0cUA&#10;AADeAAAADwAAAGRycy9kb3ducmV2LnhtbERPS2vCQBC+F/oflin0IroxDbbErGILhR6koPbgcZqd&#10;PDA7G3a3Mf77riB4m4/vOcV6NJ0YyPnWsoL5LAFBXFrdcq3g5/A5fQPhA7LGzjIpuJCH9erxocBc&#10;2zPvaNiHWsQQ9jkqaELocyl92ZBBP7M9ceQq6wyGCF0ttcNzDDedTJNkIQ22HBsa7OmjofK0/zMK&#10;diarvtP3y0C/kxetk3S7nRy9Us9P42YJItAY7uKb+0vH+Wn2msH1nXiD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peTRxQAAAN4AAAAPAAAAAAAAAAAAAAAAAJgCAABkcnMv&#10;ZG93bnJldi54bWxQSwUGAAAAAAQABAD1AAAAigMAAAAA&#10;" path="m,l9144,r,9144l,9144,,e" fillcolor="#e3e3e3" stroked="f" strokeweight="0">
                  <v:stroke miterlimit="83231f" joinstyle="miter"/>
                  <v:path arrowok="t" textboxrect="0,0,9144,9144"/>
                </v:shape>
              </v:group>
            </w:pict>
          </mc:Fallback>
        </mc:AlternateContent>
      </w:r>
      <w:r>
        <w:rPr>
          <w:rFonts w:ascii="Calibri" w:eastAsia="Calibri" w:hAnsi="Calibri" w:cs="Calibri"/>
        </w:rPr>
        <w:tab/>
      </w:r>
      <w:r>
        <w:t xml:space="preserve">If you </w:t>
      </w:r>
      <w:r>
        <w:rPr>
          <w:rFonts w:eastAsia="Arial"/>
          <w:b/>
        </w:rPr>
        <w:t>DO</w:t>
      </w:r>
      <w:r>
        <w:t xml:space="preserve"> </w:t>
      </w:r>
      <w:r>
        <w:rPr>
          <w:rFonts w:eastAsia="Arial"/>
          <w:b/>
        </w:rPr>
        <w:t>NOT</w:t>
      </w:r>
      <w:r>
        <w:t xml:space="preserve"> have any conflicts to declare, please tick this box:</w:t>
      </w:r>
      <w:r>
        <w:rPr>
          <w:rFonts w:eastAsia="Arial"/>
          <w:b/>
          <w:color w:val="0000FF"/>
          <w:sz w:val="31"/>
          <w:vertAlign w:val="subscript"/>
        </w:rPr>
        <w:t xml:space="preserve"> </w:t>
      </w:r>
      <w:r>
        <w:rPr>
          <w:rFonts w:eastAsia="Arial"/>
          <w:b/>
          <w:color w:val="0000FF"/>
          <w:sz w:val="31"/>
          <w:vertAlign w:val="subscript"/>
        </w:rPr>
        <w:tab/>
      </w:r>
      <w:r>
        <w:rPr>
          <w:rFonts w:eastAsia="Arial"/>
          <w:b/>
          <w:color w:val="0000FF"/>
          <w:sz w:val="28"/>
        </w:rPr>
        <w:t xml:space="preserve"> </w:t>
      </w:r>
    </w:p>
    <w:p w14:paraId="38B45D91" w14:textId="77777777" w:rsidR="00B2598D" w:rsidRDefault="00B2598D" w:rsidP="00B2598D">
      <w:pPr>
        <w:spacing w:line="259" w:lineRule="auto"/>
        <w:jc w:val="right"/>
      </w:pPr>
      <w:r>
        <w:rPr>
          <w:rFonts w:eastAsia="Arial"/>
          <w:b/>
        </w:rPr>
        <w:t xml:space="preserve"> </w:t>
      </w:r>
    </w:p>
    <w:p w14:paraId="7A7649F5" w14:textId="77777777" w:rsidR="00B2598D" w:rsidRDefault="00B2598D" w:rsidP="00B2598D">
      <w:pPr>
        <w:spacing w:line="259" w:lineRule="auto"/>
        <w:ind w:left="898"/>
      </w:pPr>
      <w:r>
        <w:rPr>
          <w:sz w:val="18"/>
        </w:rPr>
        <w:t xml:space="preserve"> </w:t>
      </w:r>
    </w:p>
    <w:p w14:paraId="27002462" w14:textId="77777777" w:rsidR="00DE07AD" w:rsidRPr="00DE07AD" w:rsidRDefault="00DE07AD" w:rsidP="00B1170A">
      <w:pPr>
        <w:pStyle w:val="LeftSide"/>
      </w:pPr>
      <w:r w:rsidRPr="00DE07AD">
        <w:rPr>
          <w:rFonts w:ascii="Segoe UI Symbol" w:eastAsia="Segoe UI Symbol" w:hAnsi="Segoe UI Symbol" w:cs="Segoe UI Symbol"/>
        </w:rPr>
        <w:t>*</w:t>
      </w:r>
      <w:r w:rsidR="00B2598D" w:rsidRPr="00DE07AD">
        <w:t xml:space="preserve">Tenderers are reminded that failure to identify material conflicts of interest may lead to rejection of its Tender Response </w:t>
      </w:r>
    </w:p>
    <w:p w14:paraId="4B807820" w14:textId="77777777" w:rsidR="00B2598D" w:rsidRDefault="00B2598D" w:rsidP="00B2598D">
      <w:pPr>
        <w:spacing w:after="61" w:line="292" w:lineRule="auto"/>
        <w:ind w:right="659" w:firstLine="898"/>
        <w:jc w:val="both"/>
      </w:pPr>
      <w:r>
        <w:rPr>
          <w:rFonts w:eastAsia="Arial"/>
          <w:i/>
          <w:color w:val="0000FF"/>
          <w:u w:val="single" w:color="0000FF"/>
        </w:rPr>
        <w:t>Guidance to Tenderers:</w:t>
      </w:r>
      <w:r>
        <w:rPr>
          <w:rFonts w:eastAsia="Arial"/>
          <w:i/>
          <w:color w:val="0000FF"/>
        </w:rPr>
        <w:t xml:space="preserve"> </w:t>
      </w:r>
    </w:p>
    <w:p w14:paraId="1A8D4A21" w14:textId="77777777" w:rsidR="00B2598D" w:rsidRDefault="00B2598D" w:rsidP="00B2598D">
      <w:pPr>
        <w:spacing w:after="120"/>
        <w:ind w:left="903" w:right="636"/>
        <w:jc w:val="both"/>
      </w:pPr>
      <w:r>
        <w:rPr>
          <w:rFonts w:eastAsia="Arial"/>
          <w:i/>
          <w:color w:val="0000FF"/>
        </w:rPr>
        <w:t xml:space="preserve">Tenderers should describe in the detail the perceived conflict (how it could be perceived in the context of this procurement) and the measures it will take to mitigate the conflict through the procurement life-cycle and service delivery. </w:t>
      </w:r>
    </w:p>
    <w:p w14:paraId="39619A0C" w14:textId="626AD280" w:rsidR="00B2598D" w:rsidRDefault="00B2598D" w:rsidP="00B2598D">
      <w:pPr>
        <w:spacing w:line="259" w:lineRule="auto"/>
      </w:pPr>
      <w:r>
        <w:rPr>
          <w:color w:val="FF0000"/>
        </w:rPr>
        <w:t xml:space="preserve"> </w:t>
      </w:r>
      <w:bookmarkEnd w:id="121"/>
    </w:p>
    <w:sectPr w:rsidR="00B2598D" w:rsidSect="000A274E">
      <w:headerReference w:type="even" r:id="rId34"/>
      <w:headerReference w:type="default" r:id="rId35"/>
      <w:footerReference w:type="even" r:id="rId36"/>
      <w:footerReference w:type="default" r:id="rId37"/>
      <w:headerReference w:type="first" r:id="rId38"/>
      <w:footerReference w:type="first" r:id="rId39"/>
      <w:pgSz w:w="11906" w:h="16838"/>
      <w:pgMar w:top="2127"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9A12D5" w15:done="0"/>
  <w15:commentEx w15:paraId="2A72C9C1" w15:done="0"/>
  <w15:commentEx w15:paraId="10B2B1A2" w15:done="0"/>
  <w15:commentEx w15:paraId="32554707" w15:done="0"/>
  <w15:commentEx w15:paraId="7304EA43" w15:done="0"/>
  <w15:commentEx w15:paraId="1E9BFF6F" w15:done="0"/>
  <w15:commentEx w15:paraId="61A2F8CC" w15:done="0"/>
  <w15:commentEx w15:paraId="442FA225" w15:done="0"/>
  <w15:commentEx w15:paraId="726C3ED4" w15:done="0"/>
  <w15:commentEx w15:paraId="3DB33F9B" w15:done="0"/>
  <w15:commentEx w15:paraId="209BE910" w15:done="0"/>
  <w15:commentEx w15:paraId="1848D6CB" w15:done="0"/>
  <w15:commentEx w15:paraId="3D64E444" w15:done="0"/>
  <w15:commentEx w15:paraId="6295D938" w15:done="0"/>
  <w15:commentEx w15:paraId="29BB355A" w15:done="0"/>
  <w15:commentEx w15:paraId="0DFA88C7" w15:done="0"/>
  <w15:commentEx w15:paraId="5F5DEDEB" w15:done="0"/>
  <w15:commentEx w15:paraId="317D2FFB" w15:done="0"/>
  <w15:commentEx w15:paraId="50BC68DA" w15:done="0"/>
  <w15:commentEx w15:paraId="670F5E44" w15:done="0"/>
  <w15:commentEx w15:paraId="53A04632" w15:done="0"/>
  <w15:commentEx w15:paraId="5DF250EA" w15:done="0"/>
  <w15:commentEx w15:paraId="3416FED2" w15:done="0"/>
  <w15:commentEx w15:paraId="713A81A6" w15:done="0"/>
  <w15:commentEx w15:paraId="6C8CA275" w15:done="0"/>
  <w15:commentEx w15:paraId="6A4144BC" w15:done="0"/>
  <w15:commentEx w15:paraId="64F6BF3B" w15:done="0"/>
  <w15:commentEx w15:paraId="69131997" w15:done="0"/>
  <w15:commentEx w15:paraId="6AE02776" w15:done="0"/>
  <w15:commentEx w15:paraId="3456C384" w15:done="0"/>
  <w15:commentEx w15:paraId="610A602D" w15:done="0"/>
  <w15:commentEx w15:paraId="66189315" w15:done="0"/>
  <w15:commentEx w15:paraId="57CF8CAE" w15:done="0"/>
  <w15:commentEx w15:paraId="56B942C9" w15:done="0"/>
  <w15:commentEx w15:paraId="051D4B9A" w15:done="0"/>
  <w15:commentEx w15:paraId="779C8359" w15:done="0"/>
  <w15:commentEx w15:paraId="51B70050" w15:done="0"/>
  <w15:commentEx w15:paraId="4FEA0928" w15:done="0"/>
  <w15:commentEx w15:paraId="606E1A2F" w15:done="0"/>
  <w15:commentEx w15:paraId="7AEF6CB7" w15:done="0"/>
  <w15:commentEx w15:paraId="4E2A9B0C" w15:done="0"/>
  <w15:commentEx w15:paraId="538AEADC" w15:done="0"/>
  <w15:commentEx w15:paraId="3D59A19D" w15:done="0"/>
  <w15:commentEx w15:paraId="559C6F22" w15:done="0"/>
  <w15:commentEx w15:paraId="6D604D35" w15:done="0"/>
  <w15:commentEx w15:paraId="59A36D5A" w15:done="0"/>
  <w15:commentEx w15:paraId="31E3F113" w15:done="0"/>
  <w15:commentEx w15:paraId="10A44690" w15:done="0"/>
  <w15:commentEx w15:paraId="500407D3" w15:done="0"/>
  <w15:commentEx w15:paraId="0933C1EE" w15:done="0"/>
  <w15:commentEx w15:paraId="21A3831B" w15:done="0"/>
  <w15:commentEx w15:paraId="2545172A" w15:done="0"/>
  <w15:commentEx w15:paraId="62A781FE" w15:done="0"/>
  <w15:commentEx w15:paraId="6CF5F3B6" w15:done="0"/>
  <w15:commentEx w15:paraId="32936D54" w15:done="0"/>
  <w15:commentEx w15:paraId="5CD5EBAE" w15:done="0"/>
  <w15:commentEx w15:paraId="15BF6CF2" w15:done="0"/>
  <w15:commentEx w15:paraId="6BC3479E" w15:done="0"/>
  <w15:commentEx w15:paraId="3D9F7215" w15:done="0"/>
  <w15:commentEx w15:paraId="2081A4F8" w15:done="0"/>
  <w15:commentEx w15:paraId="28A28966" w15:done="0"/>
  <w15:commentEx w15:paraId="16352402" w15:done="0"/>
  <w15:commentEx w15:paraId="0FB32C1C" w15:done="0"/>
  <w15:commentEx w15:paraId="6C04E8C6" w15:done="0"/>
  <w15:commentEx w15:paraId="5D5D40CC" w15:done="0"/>
  <w15:commentEx w15:paraId="5FAC24AF" w15:done="0"/>
  <w15:commentEx w15:paraId="419517DC" w15:done="0"/>
  <w15:commentEx w15:paraId="0FC1384E" w15:done="0"/>
  <w15:commentEx w15:paraId="612AA8E8" w15:done="0"/>
  <w15:commentEx w15:paraId="3D173100" w15:done="0"/>
  <w15:commentEx w15:paraId="21DD906D" w15:done="0"/>
  <w15:commentEx w15:paraId="148CB2A4" w15:done="0"/>
  <w15:commentEx w15:paraId="74ADF4B9" w15:done="0"/>
  <w15:commentEx w15:paraId="602FE297" w15:done="0"/>
  <w15:commentEx w15:paraId="0CE5FFE8" w15:done="0"/>
  <w15:commentEx w15:paraId="0074E6AF" w15:done="0"/>
  <w15:commentEx w15:paraId="5E8D716B" w15:done="0"/>
  <w15:commentEx w15:paraId="3ADA3AAE" w15:done="0"/>
  <w15:commentEx w15:paraId="58140555" w15:done="0"/>
  <w15:commentEx w15:paraId="56B9C811" w15:done="0"/>
  <w15:commentEx w15:paraId="7078D8E0" w15:done="0"/>
  <w15:commentEx w15:paraId="40AFC6BC" w15:done="0"/>
  <w15:commentEx w15:paraId="53B9F241" w15:done="0"/>
  <w15:commentEx w15:paraId="1F8F941D" w15:done="0"/>
  <w15:commentEx w15:paraId="6231D09C" w15:done="0"/>
  <w15:commentEx w15:paraId="5C842548" w15:done="0"/>
  <w15:commentEx w15:paraId="54971119" w15:done="0"/>
  <w15:commentEx w15:paraId="27D34CB2" w15:done="0"/>
  <w15:commentEx w15:paraId="0D3EB5A9" w15:done="0"/>
  <w15:commentEx w15:paraId="39CBBC08" w15:done="0"/>
  <w15:commentEx w15:paraId="57F95C1E" w15:done="0"/>
  <w15:commentEx w15:paraId="5301DAEB" w15:done="0"/>
  <w15:commentEx w15:paraId="4F40773C" w15:done="0"/>
  <w15:commentEx w15:paraId="4D28A9D9" w15:done="0"/>
  <w15:commentEx w15:paraId="687DE130" w15:done="0"/>
  <w15:commentEx w15:paraId="462D43DC" w15:done="0"/>
  <w15:commentEx w15:paraId="4737A522" w15:done="0"/>
  <w15:commentEx w15:paraId="37A74236" w15:done="0"/>
  <w15:commentEx w15:paraId="78B24300" w15:done="0"/>
  <w15:commentEx w15:paraId="3A1B6D8D" w15:done="0"/>
  <w15:commentEx w15:paraId="32776953" w15:done="0"/>
  <w15:commentEx w15:paraId="50851A37" w15:done="0"/>
  <w15:commentEx w15:paraId="7890D0D3" w15:done="0"/>
  <w15:commentEx w15:paraId="5CDDFC18" w15:done="0"/>
  <w15:commentEx w15:paraId="703211F1" w15:done="0"/>
  <w15:commentEx w15:paraId="4BE73D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C8CFF" w14:textId="77777777" w:rsidR="006375DF" w:rsidRDefault="006375DF" w:rsidP="00DD5EB2">
      <w:r>
        <w:separator/>
      </w:r>
    </w:p>
    <w:p w14:paraId="39E9C67D" w14:textId="77777777" w:rsidR="006375DF" w:rsidRDefault="006375DF"/>
  </w:endnote>
  <w:endnote w:type="continuationSeparator" w:id="0">
    <w:p w14:paraId="6DA79418" w14:textId="77777777" w:rsidR="006375DF" w:rsidRDefault="006375DF" w:rsidP="00DD5EB2">
      <w:r>
        <w:continuationSeparator/>
      </w:r>
    </w:p>
    <w:p w14:paraId="50E9532E" w14:textId="77777777" w:rsidR="006375DF" w:rsidRDefault="00637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mericanTypewriter Medium">
    <w:altName w:val="Nyala"/>
    <w:charset w:val="00"/>
    <w:family w:val="roman"/>
    <w:pitch w:val="variable"/>
    <w:sig w:usb0="00000003" w:usb1="00000000" w:usb2="00000000" w:usb3="00000000" w:csb0="00000001" w:csb1="00000000"/>
  </w:font>
  <w:font w:name="Noto Symbol">
    <w:altName w:val="Times New Roman"/>
    <w:charset w:val="00"/>
    <w:family w:val="auto"/>
    <w:pitch w:val="default"/>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72B1D" w14:textId="77777777" w:rsidR="006375DF" w:rsidRDefault="006375DF" w:rsidP="009D5E84">
    <w:pPr>
      <w:pStyle w:val="Footer"/>
      <w:rPr>
        <w:noProof/>
      </w:rPr>
    </w:pPr>
  </w:p>
  <w:p w14:paraId="593DD5DE" w14:textId="77777777" w:rsidR="006375DF" w:rsidRPr="00B1440D" w:rsidRDefault="006375DF" w:rsidP="009D5E84">
    <w:pPr>
      <w:pStyle w:val="Footer"/>
      <w:ind w:firstLine="720"/>
      <w:jc w:val="center"/>
      <w:rPr>
        <w:noProof/>
      </w:rPr>
    </w:pPr>
    <w:r>
      <w:rPr>
        <w:b/>
        <w:i/>
        <w:noProof/>
        <w:color w:val="A6A6A6" w:themeColor="background1" w:themeShade="A6"/>
        <w:sz w:val="20"/>
      </w:rPr>
      <w:br/>
    </w:r>
    <w:r w:rsidRPr="00B1440D">
      <w:rPr>
        <w:b/>
        <w:i/>
        <w:noProof/>
        <w:color w:val="A6A6A6" w:themeColor="background1" w:themeShade="A6"/>
        <w:sz w:val="20"/>
      </w:rPr>
      <w:t>THIS DOCUMENT IS UNCONTROLLED WHEN PRINTED</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FEB01" w14:textId="77777777" w:rsidR="006375DF" w:rsidRDefault="006375DF">
    <w:pPr>
      <w:spacing w:after="38" w:line="259" w:lineRule="auto"/>
      <w:ind w:right="2"/>
      <w:jc w:val="center"/>
    </w:pPr>
    <w:r>
      <w:rPr>
        <w:rFonts w:eastAsia="Arial"/>
      </w:rPr>
      <w:t xml:space="preserve">Page </w:t>
    </w:r>
    <w:r>
      <w:fldChar w:fldCharType="begin"/>
    </w:r>
    <w:r>
      <w:instrText xml:space="preserve"> PAGE   \* MERGEFORMAT </w:instrText>
    </w:r>
    <w:r>
      <w:fldChar w:fldCharType="separate"/>
    </w:r>
    <w:r>
      <w:t>100</w:t>
    </w:r>
    <w:r>
      <w:fldChar w:fldCharType="end"/>
    </w:r>
    <w:r>
      <w:t xml:space="preserve"> of 108</w:t>
    </w:r>
    <w:r>
      <w:rPr>
        <w:rFonts w:eastAsia="Arial"/>
      </w:rPr>
      <w:t xml:space="preserve"> </w:t>
    </w:r>
  </w:p>
  <w:p w14:paraId="584792D4" w14:textId="77777777" w:rsidR="006375DF" w:rsidRDefault="006375DF">
    <w:pPr>
      <w:spacing w:line="259" w:lineRule="auto"/>
      <w:ind w:left="50"/>
      <w:jc w:val="center"/>
    </w:pPr>
    <w:r>
      <w:rPr>
        <w:rFonts w:eastAsia="Arial"/>
      </w:rPr>
      <w:t xml:space="preserve"> </w:t>
    </w:r>
  </w:p>
  <w:p w14:paraId="4CD8A675" w14:textId="77777777" w:rsidR="006375DF" w:rsidRDefault="006375D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29353" w14:textId="77777777" w:rsidR="006375DF" w:rsidRDefault="006375DF" w:rsidP="00C95DC6">
    <w:pPr>
      <w:pStyle w:val="Footer"/>
    </w:pPr>
  </w:p>
  <w:p w14:paraId="214A9964" w14:textId="77777777" w:rsidR="006375DF" w:rsidRDefault="006375DF" w:rsidP="00C95DC6">
    <w:pPr>
      <w:pStyle w:val="Footer"/>
      <w:rPr>
        <w:noProof/>
      </w:rPr>
    </w:pPr>
    <w:r>
      <w:rPr>
        <w:noProof/>
      </w:rPr>
      <w:tab/>
    </w:r>
  </w:p>
  <w:p w14:paraId="7102BEBE" w14:textId="642A98FF" w:rsidR="006375DF" w:rsidRDefault="006375DF" w:rsidP="00B256BE">
    <w:pPr>
      <w:pStyle w:val="Footer"/>
      <w:jc w:val="center"/>
    </w:pPr>
    <w:r>
      <w:rPr>
        <w:noProof/>
        <w:lang w:eastAsia="en-GB"/>
      </w:rPr>
      <mc:AlternateContent>
        <mc:Choice Requires="wps">
          <w:drawing>
            <wp:anchor distT="0" distB="0" distL="114300" distR="114300" simplePos="0" relativeHeight="251688960" behindDoc="0" locked="0" layoutInCell="1" allowOverlap="1" wp14:anchorId="334A64CE" wp14:editId="66D1BEA1">
              <wp:simplePos x="0" y="0"/>
              <wp:positionH relativeFrom="column">
                <wp:posOffset>4962525</wp:posOffset>
              </wp:positionH>
              <wp:positionV relativeFrom="paragraph">
                <wp:posOffset>86360</wp:posOffset>
              </wp:positionV>
              <wp:extent cx="913765" cy="346075"/>
              <wp:effectExtent l="0" t="0" r="63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346075"/>
                      </a:xfrm>
                      <a:prstGeom prst="rect">
                        <a:avLst/>
                      </a:prstGeom>
                      <a:solidFill>
                        <a:srgbClr val="FFFFFF"/>
                      </a:solidFill>
                      <a:ln w="9525">
                        <a:noFill/>
                        <a:miter lim="800000"/>
                        <a:headEnd/>
                        <a:tailEnd/>
                      </a:ln>
                    </wps:spPr>
                    <wps:txbx>
                      <w:txbxContent>
                        <w:p w14:paraId="163DD2E8" w14:textId="4EFE8431" w:rsidR="006375DF" w:rsidRDefault="006375DF" w:rsidP="00C95DC6">
                          <w:r>
                            <w:fldChar w:fldCharType="begin"/>
                          </w:r>
                          <w:r>
                            <w:instrText xml:space="preserve"> PAGE  \* Arabic  \* MERGEFORMAT </w:instrText>
                          </w:r>
                          <w:r>
                            <w:fldChar w:fldCharType="separate"/>
                          </w:r>
                          <w:r w:rsidR="006D152F">
                            <w:rPr>
                              <w:noProof/>
                            </w:rPr>
                            <w:t>120</w:t>
                          </w:r>
                          <w:r>
                            <w:fldChar w:fldCharType="end"/>
                          </w:r>
                          <w:r>
                            <w:t xml:space="preserve"> of </w:t>
                          </w:r>
                          <w:fldSimple w:instr=" NUMPAGES  \* Arabic  \* MERGEFORMAT ">
                            <w:r w:rsidR="006D152F">
                              <w:rPr>
                                <w:noProof/>
                              </w:rPr>
                              <w:t>120</w:t>
                            </w:r>
                          </w:fldSimple>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left:0;text-align:left;margin-left:390.75pt;margin-top:6.8pt;width:71.95pt;height:2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" stroked="f">
              <v:textbox>
                <w:txbxContent>
                  <w:p w14:paraId="163DD2E8" w14:textId="4EFE8431" w:rsidR="006375DF" w:rsidRDefault="006375DF" w:rsidP="00C95DC6">
                    <w:r>
                      <w:fldChar w:fldCharType="begin"/>
                    </w:r>
                    <w:r>
                      <w:instrText xml:space="preserve"> PAGE  \* Arabic  \* MERGEFORMAT </w:instrText>
                    </w:r>
                    <w:r>
                      <w:fldChar w:fldCharType="separate"/>
                    </w:r>
                    <w:r w:rsidR="006D152F">
                      <w:rPr>
                        <w:noProof/>
                      </w:rPr>
                      <w:t>120</w:t>
                    </w:r>
                    <w:r>
                      <w:fldChar w:fldCharType="end"/>
                    </w:r>
                    <w:r>
                      <w:t xml:space="preserve"> of </w:t>
                    </w:r>
                    <w:fldSimple w:instr=" NUMPAGES  \* Arabic  \* MERGEFORMAT ">
                      <w:r w:rsidR="006D152F">
                        <w:rPr>
                          <w:noProof/>
                        </w:rPr>
                        <w:t>120</w:t>
                      </w:r>
                    </w:fldSimple>
                  </w:p>
                </w:txbxContent>
              </v:textbox>
            </v:shape>
          </w:pict>
        </mc:Fallback>
      </mc:AlternateContent>
    </w:r>
    <w:r>
      <w:rPr>
        <w:b/>
        <w:i/>
        <w:noProof/>
        <w:color w:val="A6A6A6" w:themeColor="background1" w:themeShade="A6"/>
        <w:sz w:val="20"/>
      </w:rPr>
      <w:br/>
    </w:r>
    <w:r w:rsidRPr="00B1440D">
      <w:rPr>
        <w:b/>
        <w:i/>
        <w:noProof/>
        <w:color w:val="A6A6A6" w:themeColor="background1" w:themeShade="A6"/>
        <w:sz w:val="20"/>
      </w:rPr>
      <w:t>THIS DOCUMENT IS UNCONTROLLED WHEN PRINTED</w:t>
    </w:r>
  </w:p>
  <w:p w14:paraId="115C70B1" w14:textId="77777777" w:rsidR="006375DF" w:rsidRDefault="006375D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EF9AB" w14:textId="77777777" w:rsidR="006375DF" w:rsidRDefault="006375DF">
    <w:pPr>
      <w:spacing w:after="38" w:line="259" w:lineRule="auto"/>
      <w:ind w:right="2"/>
      <w:jc w:val="center"/>
    </w:pPr>
    <w:r>
      <w:rPr>
        <w:rFonts w:eastAsia="Arial"/>
      </w:rPr>
      <w:t xml:space="preserve">Page </w:t>
    </w:r>
    <w:r>
      <w:fldChar w:fldCharType="begin"/>
    </w:r>
    <w:r>
      <w:instrText xml:space="preserve"> PAGE   \* MERGEFORMAT </w:instrText>
    </w:r>
    <w:r>
      <w:fldChar w:fldCharType="separate"/>
    </w:r>
    <w:r>
      <w:t>100</w:t>
    </w:r>
    <w:r>
      <w:fldChar w:fldCharType="end"/>
    </w:r>
    <w:r>
      <w:t xml:space="preserve"> of 108</w:t>
    </w:r>
    <w:r>
      <w:rPr>
        <w:rFonts w:eastAsia="Arial"/>
      </w:rPr>
      <w:t xml:space="preserve"> </w:t>
    </w:r>
  </w:p>
  <w:p w14:paraId="2E8CEBE4" w14:textId="77777777" w:rsidR="006375DF" w:rsidRDefault="006375DF">
    <w:pPr>
      <w:spacing w:line="259" w:lineRule="auto"/>
      <w:ind w:left="50"/>
      <w:jc w:val="center"/>
    </w:pPr>
    <w:r>
      <w:rPr>
        <w:rFonts w:eastAsia="Arial"/>
      </w:rPr>
      <w:t xml:space="preserve"> </w:t>
    </w:r>
  </w:p>
  <w:p w14:paraId="6F424A57" w14:textId="77777777" w:rsidR="006375DF" w:rsidRDefault="006375D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783E3" w14:textId="77777777" w:rsidR="006375DF" w:rsidRDefault="006375DF" w:rsidP="003C6182">
    <w:pPr>
      <w:pStyle w:val="Footer"/>
    </w:pPr>
  </w:p>
  <w:p w14:paraId="674B81AA" w14:textId="0D2DA16A" w:rsidR="006375DF" w:rsidRDefault="006375DF" w:rsidP="003C6182">
    <w:pPr>
      <w:pStyle w:val="Footer"/>
      <w:rPr>
        <w:b/>
        <w:i/>
        <w:noProof/>
        <w:color w:val="A6A6A6" w:themeColor="background1" w:themeShade="A6"/>
        <w:sz w:val="20"/>
      </w:rPr>
    </w:pPr>
    <w:r>
      <w:rPr>
        <w:noProof/>
      </w:rPr>
      <w:tab/>
    </w:r>
    <w:r>
      <w:rPr>
        <w:noProof/>
      </w:rPr>
      <w:tab/>
    </w:r>
  </w:p>
  <w:p w14:paraId="56BA4DAB" w14:textId="77110E01" w:rsidR="006375DF" w:rsidRDefault="006375DF" w:rsidP="00B256BE">
    <w:pPr>
      <w:pStyle w:val="Footer"/>
      <w:jc w:val="center"/>
      <w:rPr>
        <w:b/>
        <w:i/>
        <w:noProof/>
        <w:color w:val="A6A6A6" w:themeColor="background1" w:themeShade="A6"/>
        <w:sz w:val="20"/>
      </w:rPr>
    </w:pPr>
    <w:r>
      <w:rPr>
        <w:noProof/>
        <w:lang w:eastAsia="en-GB"/>
      </w:rPr>
      <mc:AlternateContent>
        <mc:Choice Requires="wps">
          <w:drawing>
            <wp:anchor distT="0" distB="0" distL="114300" distR="114300" simplePos="0" relativeHeight="251717632" behindDoc="0" locked="0" layoutInCell="1" allowOverlap="1" wp14:anchorId="3A0511B4" wp14:editId="465E5BA7">
              <wp:simplePos x="0" y="0"/>
              <wp:positionH relativeFrom="column">
                <wp:posOffset>4976495</wp:posOffset>
              </wp:positionH>
              <wp:positionV relativeFrom="paragraph">
                <wp:posOffset>66766</wp:posOffset>
              </wp:positionV>
              <wp:extent cx="913765" cy="346075"/>
              <wp:effectExtent l="0" t="0" r="635"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346075"/>
                      </a:xfrm>
                      <a:prstGeom prst="rect">
                        <a:avLst/>
                      </a:prstGeom>
                      <a:solidFill>
                        <a:srgbClr val="FFFFFF"/>
                      </a:solidFill>
                      <a:ln w="9525">
                        <a:noFill/>
                        <a:miter lim="800000"/>
                        <a:headEnd/>
                        <a:tailEnd/>
                      </a:ln>
                    </wps:spPr>
                    <wps:txbx>
                      <w:txbxContent>
                        <w:p w14:paraId="22581EA3" w14:textId="5CBE55F7" w:rsidR="006375DF" w:rsidRDefault="006375DF" w:rsidP="00541E79">
                          <w:pPr>
                            <w:pStyle w:val="Footer"/>
                          </w:pPr>
                          <w:r>
                            <w:fldChar w:fldCharType="begin"/>
                          </w:r>
                          <w:r>
                            <w:instrText xml:space="preserve"> PAGE  \* Arabic  \* MERGEFORMAT </w:instrText>
                          </w:r>
                          <w:r>
                            <w:fldChar w:fldCharType="separate"/>
                          </w:r>
                          <w:r w:rsidR="006D152F">
                            <w:rPr>
                              <w:noProof/>
                            </w:rPr>
                            <w:t>58</w:t>
                          </w:r>
                          <w:r>
                            <w:fldChar w:fldCharType="end"/>
                          </w:r>
                          <w:r>
                            <w:t xml:space="preserve"> of </w:t>
                          </w:r>
                          <w:fldSimple w:instr=" NUMPAGES  \* Arabic  \* MERGEFORMAT ">
                            <w:r w:rsidR="006D152F">
                              <w:rPr>
                                <w:noProof/>
                              </w:rPr>
                              <w:t>120</w:t>
                            </w:r>
                          </w:fldSimple>
                        </w:p>
                        <w:p w14:paraId="299C2304" w14:textId="77777777" w:rsidR="006375DF" w:rsidRDefault="006375DF" w:rsidP="00541E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1.85pt;margin-top:5.25pt;width:71.95pt;height:2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" stroked="f">
              <v:textbox>
                <w:txbxContent>
                  <w:p w14:paraId="22581EA3" w14:textId="5CBE55F7" w:rsidR="006375DF" w:rsidRDefault="006375DF" w:rsidP="00541E79">
                    <w:pPr>
                      <w:pStyle w:val="Footer"/>
                    </w:pPr>
                    <w:r>
                      <w:fldChar w:fldCharType="begin"/>
                    </w:r>
                    <w:r>
                      <w:instrText xml:space="preserve"> PAGE  \* Arabic  \* MERGEFORMAT </w:instrText>
                    </w:r>
                    <w:r>
                      <w:fldChar w:fldCharType="separate"/>
                    </w:r>
                    <w:r w:rsidR="006D152F">
                      <w:rPr>
                        <w:noProof/>
                      </w:rPr>
                      <w:t>58</w:t>
                    </w:r>
                    <w:r>
                      <w:fldChar w:fldCharType="end"/>
                    </w:r>
                    <w:r>
                      <w:t xml:space="preserve"> of </w:t>
                    </w:r>
                    <w:fldSimple w:instr=" NUMPAGES  \* Arabic  \* MERGEFORMAT ">
                      <w:r w:rsidR="006D152F">
                        <w:rPr>
                          <w:noProof/>
                        </w:rPr>
                        <w:t>120</w:t>
                      </w:r>
                    </w:fldSimple>
                  </w:p>
                  <w:p w14:paraId="299C2304" w14:textId="77777777" w:rsidR="006375DF" w:rsidRDefault="006375DF" w:rsidP="00541E79"/>
                </w:txbxContent>
              </v:textbox>
            </v:shape>
          </w:pict>
        </mc:Fallback>
      </mc:AlternateContent>
    </w:r>
  </w:p>
  <w:p w14:paraId="44427D13" w14:textId="77777777" w:rsidR="006375DF" w:rsidRDefault="006375DF" w:rsidP="00B256BE">
    <w:pPr>
      <w:pStyle w:val="Footer"/>
      <w:jc w:val="center"/>
      <w:rPr>
        <w:noProof/>
      </w:rPr>
    </w:pPr>
    <w:r>
      <w:rPr>
        <w:noProof/>
        <w:lang w:eastAsia="en-GB"/>
      </w:rPr>
      <mc:AlternateContent>
        <mc:Choice Requires="wps">
          <w:drawing>
            <wp:anchor distT="0" distB="0" distL="114300" distR="114300" simplePos="0" relativeHeight="251697152" behindDoc="0" locked="0" layoutInCell="1" allowOverlap="1" wp14:anchorId="14F1CF6D" wp14:editId="1BAF534E">
              <wp:simplePos x="0" y="0"/>
              <wp:positionH relativeFrom="column">
                <wp:posOffset>8489950</wp:posOffset>
              </wp:positionH>
              <wp:positionV relativeFrom="paragraph">
                <wp:posOffset>-117475</wp:posOffset>
              </wp:positionV>
              <wp:extent cx="913765" cy="346075"/>
              <wp:effectExtent l="0" t="0" r="63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346075"/>
                      </a:xfrm>
                      <a:prstGeom prst="rect">
                        <a:avLst/>
                      </a:prstGeom>
                      <a:solidFill>
                        <a:srgbClr val="FFFFFF"/>
                      </a:solidFill>
                      <a:ln w="9525">
                        <a:noFill/>
                        <a:miter lim="800000"/>
                        <a:headEnd/>
                        <a:tailEnd/>
                      </a:ln>
                    </wps:spPr>
                    <wps:txbx>
                      <w:txbxContent>
                        <w:p w14:paraId="2759FD95" w14:textId="0CF4CE28" w:rsidR="006375DF" w:rsidRDefault="006375DF" w:rsidP="003C6182">
                          <w:r>
                            <w:fldChar w:fldCharType="begin"/>
                          </w:r>
                          <w:r>
                            <w:instrText xml:space="preserve"> PAGE  \* Arabic  \* MERGEFORMAT </w:instrText>
                          </w:r>
                          <w:r>
                            <w:fldChar w:fldCharType="separate"/>
                          </w:r>
                          <w:r w:rsidR="006D152F">
                            <w:rPr>
                              <w:noProof/>
                            </w:rPr>
                            <w:t>58</w:t>
                          </w:r>
                          <w:r>
                            <w:fldChar w:fldCharType="end"/>
                          </w:r>
                          <w:r>
                            <w:t xml:space="preserve"> of </w:t>
                          </w:r>
                          <w:fldSimple w:instr=" NUMPAGES  \* Arabic  \* MERGEFORMAT ">
                            <w:r w:rsidR="006D152F">
                              <w:rPr>
                                <w:noProof/>
                              </w:rPr>
                              <w:t>120</w:t>
                            </w:r>
                          </w:fldSimple>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68.5pt;margin-top:-9.25pt;width:71.95pt;height:2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" stroked="f">
              <v:textbox>
                <w:txbxContent>
                  <w:p w14:paraId="2759FD95" w14:textId="0CF4CE28" w:rsidR="006375DF" w:rsidRDefault="006375DF" w:rsidP="003C6182">
                    <w:r>
                      <w:fldChar w:fldCharType="begin"/>
                    </w:r>
                    <w:r>
                      <w:instrText xml:space="preserve"> PAGE  \* Arabic  \* MERGEFORMAT </w:instrText>
                    </w:r>
                    <w:r>
                      <w:fldChar w:fldCharType="separate"/>
                    </w:r>
                    <w:r w:rsidR="006D152F">
                      <w:rPr>
                        <w:noProof/>
                      </w:rPr>
                      <w:t>58</w:t>
                    </w:r>
                    <w:r>
                      <w:fldChar w:fldCharType="end"/>
                    </w:r>
                    <w:r>
                      <w:t xml:space="preserve"> of </w:t>
                    </w:r>
                    <w:fldSimple w:instr=" NUMPAGES  \* Arabic  \* MERGEFORMAT ">
                      <w:r w:rsidR="006D152F">
                        <w:rPr>
                          <w:noProof/>
                        </w:rPr>
                        <w:t>120</w:t>
                      </w:r>
                    </w:fldSimple>
                  </w:p>
                </w:txbxContent>
              </v:textbox>
            </v:shape>
          </w:pict>
        </mc:Fallback>
      </mc:AlternateContent>
    </w:r>
    <w:r w:rsidRPr="00B1440D">
      <w:rPr>
        <w:b/>
        <w:i/>
        <w:noProof/>
        <w:color w:val="A6A6A6" w:themeColor="background1" w:themeShade="A6"/>
        <w:sz w:val="20"/>
      </w:rPr>
      <w:t>THIS DOCUMENT IS UNCONTROLLED WHEN PRINTED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E531E" w14:textId="77777777" w:rsidR="006375DF" w:rsidRDefault="006375DF" w:rsidP="009D5E84">
    <w:pPr>
      <w:pStyle w:val="Footer"/>
      <w:rPr>
        <w:noProof/>
      </w:rPr>
    </w:pPr>
  </w:p>
  <w:p w14:paraId="7D777731" w14:textId="77777777" w:rsidR="006375DF" w:rsidRPr="00B1440D" w:rsidRDefault="006375DF" w:rsidP="009D5E84">
    <w:pPr>
      <w:pStyle w:val="Footer"/>
      <w:ind w:firstLine="720"/>
      <w:jc w:val="center"/>
      <w:rPr>
        <w:noProof/>
      </w:rPr>
    </w:pPr>
    <w:r>
      <w:rPr>
        <w:noProof/>
        <w:lang w:eastAsia="en-GB"/>
      </w:rPr>
      <mc:AlternateContent>
        <mc:Choice Requires="wps">
          <w:drawing>
            <wp:anchor distT="0" distB="0" distL="114300" distR="114300" simplePos="0" relativeHeight="251711488" behindDoc="0" locked="0" layoutInCell="1" allowOverlap="1" wp14:anchorId="2D9A5ED5" wp14:editId="1634CB9A">
              <wp:simplePos x="0" y="0"/>
              <wp:positionH relativeFrom="column">
                <wp:posOffset>5151755</wp:posOffset>
              </wp:positionH>
              <wp:positionV relativeFrom="paragraph">
                <wp:posOffset>62865</wp:posOffset>
              </wp:positionV>
              <wp:extent cx="913765" cy="346075"/>
              <wp:effectExtent l="0" t="0" r="635" b="0"/>
              <wp:wrapNone/>
              <wp:docPr id="9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346075"/>
                      </a:xfrm>
                      <a:prstGeom prst="rect">
                        <a:avLst/>
                      </a:prstGeom>
                      <a:solidFill>
                        <a:srgbClr val="FFFFFF"/>
                      </a:solidFill>
                      <a:ln w="9525">
                        <a:noFill/>
                        <a:miter lim="800000"/>
                        <a:headEnd/>
                        <a:tailEnd/>
                      </a:ln>
                    </wps:spPr>
                    <wps:txbx>
                      <w:txbxContent>
                        <w:p w14:paraId="429A5902" w14:textId="26959DD0" w:rsidR="006375DF" w:rsidRDefault="006375DF" w:rsidP="00B6207D">
                          <w:r>
                            <w:fldChar w:fldCharType="begin"/>
                          </w:r>
                          <w:r>
                            <w:instrText xml:space="preserve"> PAGE  \* Arabic  \* MERGEFORMAT </w:instrText>
                          </w:r>
                          <w:r>
                            <w:fldChar w:fldCharType="separate"/>
                          </w:r>
                          <w:r w:rsidR="006D152F">
                            <w:rPr>
                              <w:noProof/>
                            </w:rPr>
                            <w:t>3</w:t>
                          </w:r>
                          <w:r>
                            <w:fldChar w:fldCharType="end"/>
                          </w:r>
                          <w:r>
                            <w:t xml:space="preserve"> of </w:t>
                          </w:r>
                          <w:fldSimple w:instr=" NUMPAGES  \* Arabic  \* MERGEFORMAT ">
                            <w:r w:rsidR="006D152F">
                              <w:rPr>
                                <w:noProof/>
                              </w:rPr>
                              <w:t>120</w:t>
                            </w:r>
                          </w:fldSimple>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05.65pt;margin-top:4.95pt;width:71.95pt;height:27.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" stroked="f">
              <v:textbox>
                <w:txbxContent>
                  <w:p w14:paraId="429A5902" w14:textId="26959DD0" w:rsidR="006375DF" w:rsidRDefault="006375DF" w:rsidP="00B6207D">
                    <w:r>
                      <w:fldChar w:fldCharType="begin"/>
                    </w:r>
                    <w:r>
                      <w:instrText xml:space="preserve"> PAGE  \* Arabic  \* MERGEFORMAT </w:instrText>
                    </w:r>
                    <w:r>
                      <w:fldChar w:fldCharType="separate"/>
                    </w:r>
                    <w:r w:rsidR="006D152F">
                      <w:rPr>
                        <w:noProof/>
                      </w:rPr>
                      <w:t>3</w:t>
                    </w:r>
                    <w:r>
                      <w:fldChar w:fldCharType="end"/>
                    </w:r>
                    <w:r>
                      <w:t xml:space="preserve"> of </w:t>
                    </w:r>
                    <w:fldSimple w:instr=" NUMPAGES  \* Arabic  \* MERGEFORMAT ">
                      <w:r w:rsidR="006D152F">
                        <w:rPr>
                          <w:noProof/>
                        </w:rPr>
                        <w:t>120</w:t>
                      </w:r>
                    </w:fldSimple>
                  </w:p>
                </w:txbxContent>
              </v:textbox>
            </v:shape>
          </w:pict>
        </mc:Fallback>
      </mc:AlternateContent>
    </w:r>
    <w:r>
      <w:rPr>
        <w:b/>
        <w:i/>
        <w:noProof/>
        <w:color w:val="A6A6A6" w:themeColor="background1" w:themeShade="A6"/>
        <w:sz w:val="20"/>
      </w:rPr>
      <w:br/>
    </w:r>
    <w:r w:rsidRPr="00B1440D">
      <w:rPr>
        <w:b/>
        <w:i/>
        <w:noProof/>
        <w:color w:val="A6A6A6" w:themeColor="background1" w:themeShade="A6"/>
        <w:sz w:val="20"/>
      </w:rPr>
      <w:t>THIS DOCUMENT IS UNCONTROLLED WHEN PRINTED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18167" w14:textId="77777777" w:rsidR="006375DF" w:rsidRDefault="006375DF" w:rsidP="009D5E84">
    <w:pPr>
      <w:pStyle w:val="Footer"/>
      <w:rPr>
        <w:noProof/>
      </w:rPr>
    </w:pPr>
    <w:r>
      <w:rPr>
        <w:noProof/>
      </w:rPr>
      <w:tab/>
    </w:r>
  </w:p>
  <w:p w14:paraId="1FCE3A31" w14:textId="77777777" w:rsidR="006375DF" w:rsidRPr="00B1440D" w:rsidRDefault="006375DF" w:rsidP="009D5E84">
    <w:pPr>
      <w:pStyle w:val="Footer"/>
      <w:ind w:firstLine="720"/>
      <w:jc w:val="center"/>
      <w:rPr>
        <w:noProof/>
      </w:rPr>
    </w:pPr>
    <w:r>
      <w:rPr>
        <w:b/>
        <w:i/>
        <w:noProof/>
        <w:color w:val="A6A6A6" w:themeColor="background1" w:themeShade="A6"/>
        <w:sz w:val="20"/>
      </w:rPr>
      <w:br/>
    </w:r>
    <w:r w:rsidRPr="00B1440D">
      <w:rPr>
        <w:b/>
        <w:i/>
        <w:noProof/>
        <w:color w:val="A6A6A6" w:themeColor="background1" w:themeShade="A6"/>
        <w:sz w:val="20"/>
      </w:rPr>
      <w:t>THIS DOCUMENT IS UNCONTROLLED WHEN PRINTED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11CF6" w14:textId="77777777" w:rsidR="006375DF" w:rsidRDefault="006375DF" w:rsidP="009D5E84">
    <w:pPr>
      <w:pStyle w:val="Footer"/>
      <w:rPr>
        <w:noProof/>
      </w:rPr>
    </w:pPr>
    <w:r>
      <w:rPr>
        <w:noProof/>
      </w:rPr>
      <w:tab/>
    </w:r>
  </w:p>
  <w:p w14:paraId="7E70E18E" w14:textId="77777777" w:rsidR="006375DF" w:rsidRPr="00B1440D" w:rsidRDefault="006375DF" w:rsidP="009D5E84">
    <w:pPr>
      <w:pStyle w:val="Footer"/>
      <w:ind w:firstLine="720"/>
      <w:jc w:val="center"/>
      <w:rPr>
        <w:noProof/>
      </w:rPr>
    </w:pPr>
    <w:r>
      <w:rPr>
        <w:noProof/>
        <w:lang w:eastAsia="en-GB"/>
      </w:rPr>
      <mc:AlternateContent>
        <mc:Choice Requires="wps">
          <w:drawing>
            <wp:anchor distT="0" distB="0" distL="114300" distR="114300" simplePos="0" relativeHeight="251709440" behindDoc="0" locked="0" layoutInCell="1" allowOverlap="1" wp14:anchorId="0C0705A1" wp14:editId="046FBBF9">
              <wp:simplePos x="0" y="0"/>
              <wp:positionH relativeFrom="column">
                <wp:posOffset>5021580</wp:posOffset>
              </wp:positionH>
              <wp:positionV relativeFrom="paragraph">
                <wp:posOffset>121920</wp:posOffset>
              </wp:positionV>
              <wp:extent cx="913765" cy="346075"/>
              <wp:effectExtent l="0" t="0" r="63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346075"/>
                      </a:xfrm>
                      <a:prstGeom prst="rect">
                        <a:avLst/>
                      </a:prstGeom>
                      <a:solidFill>
                        <a:srgbClr val="FFFFFF"/>
                      </a:solidFill>
                      <a:ln w="9525">
                        <a:noFill/>
                        <a:miter lim="800000"/>
                        <a:headEnd/>
                        <a:tailEnd/>
                      </a:ln>
                    </wps:spPr>
                    <wps:txbx>
                      <w:txbxContent>
                        <w:p w14:paraId="05AC3B4C" w14:textId="54D400C3" w:rsidR="006375DF" w:rsidRDefault="006375DF" w:rsidP="00B6207D">
                          <w:r>
                            <w:fldChar w:fldCharType="begin"/>
                          </w:r>
                          <w:r>
                            <w:instrText xml:space="preserve"> PAGE  \* Arabic  \* MERGEFORMAT </w:instrText>
                          </w:r>
                          <w:r>
                            <w:fldChar w:fldCharType="separate"/>
                          </w:r>
                          <w:r w:rsidR="006D152F">
                            <w:rPr>
                              <w:noProof/>
                            </w:rPr>
                            <w:t>34</w:t>
                          </w:r>
                          <w:r>
                            <w:fldChar w:fldCharType="end"/>
                          </w:r>
                          <w:r>
                            <w:t xml:space="preserve"> of </w:t>
                          </w:r>
                          <w:fldSimple w:instr=" NUMPAGES  \* Arabic  \* MERGEFORMAT ">
                            <w:r w:rsidR="006D152F">
                              <w:rPr>
                                <w:noProof/>
                              </w:rPr>
                              <w:t>120</w:t>
                            </w:r>
                          </w:fldSimple>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395.4pt;margin-top:9.6pt;width:71.95pt;height:27.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" stroked="f">
              <v:textbox>
                <w:txbxContent>
                  <w:p w14:paraId="05AC3B4C" w14:textId="54D400C3" w:rsidR="006375DF" w:rsidRDefault="006375DF" w:rsidP="00B6207D">
                    <w:r>
                      <w:fldChar w:fldCharType="begin"/>
                    </w:r>
                    <w:r>
                      <w:instrText xml:space="preserve"> PAGE  \* Arabic  \* MERGEFORMAT </w:instrText>
                    </w:r>
                    <w:r>
                      <w:fldChar w:fldCharType="separate"/>
                    </w:r>
                    <w:r w:rsidR="006D152F">
                      <w:rPr>
                        <w:noProof/>
                      </w:rPr>
                      <w:t>34</w:t>
                    </w:r>
                    <w:r>
                      <w:fldChar w:fldCharType="end"/>
                    </w:r>
                    <w:r>
                      <w:t xml:space="preserve"> of </w:t>
                    </w:r>
                    <w:fldSimple w:instr=" NUMPAGES  \* Arabic  \* MERGEFORMAT ">
                      <w:r w:rsidR="006D152F">
                        <w:rPr>
                          <w:noProof/>
                        </w:rPr>
                        <w:t>120</w:t>
                      </w:r>
                    </w:fldSimple>
                  </w:p>
                </w:txbxContent>
              </v:textbox>
            </v:shape>
          </w:pict>
        </mc:Fallback>
      </mc:AlternateContent>
    </w:r>
    <w:r>
      <w:rPr>
        <w:b/>
        <w:i/>
        <w:noProof/>
        <w:color w:val="A6A6A6" w:themeColor="background1" w:themeShade="A6"/>
        <w:sz w:val="20"/>
      </w:rPr>
      <w:br/>
    </w:r>
    <w:r w:rsidRPr="00B1440D">
      <w:rPr>
        <w:b/>
        <w:i/>
        <w:noProof/>
        <w:color w:val="A6A6A6" w:themeColor="background1" w:themeShade="A6"/>
        <w:sz w:val="20"/>
      </w:rPr>
      <w:t>THIS DOCUMENT IS UNCONTROLLED WHEN PRINTED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7A4E4" w14:textId="77777777" w:rsidR="006375DF" w:rsidRDefault="006375DF" w:rsidP="00B256BE">
    <w:pPr>
      <w:pStyle w:val="Footer"/>
    </w:pPr>
  </w:p>
  <w:p w14:paraId="067BF17C" w14:textId="05B7E795" w:rsidR="006375DF" w:rsidRDefault="006375DF" w:rsidP="00B256BE">
    <w:pPr>
      <w:pStyle w:val="Footer"/>
      <w:rPr>
        <w:b/>
        <w:i/>
        <w:noProof/>
        <w:color w:val="A6A6A6" w:themeColor="background1" w:themeShade="A6"/>
        <w:sz w:val="20"/>
      </w:rPr>
    </w:pPr>
    <w:r>
      <w:rPr>
        <w:noProof/>
        <w:lang w:eastAsia="en-GB"/>
      </w:rPr>
      <mc:AlternateContent>
        <mc:Choice Requires="wps">
          <w:drawing>
            <wp:anchor distT="0" distB="0" distL="114300" distR="114300" simplePos="0" relativeHeight="251676672" behindDoc="0" locked="0" layoutInCell="1" allowOverlap="1" wp14:anchorId="25559AAD" wp14:editId="601BA3A1">
              <wp:simplePos x="0" y="0"/>
              <wp:positionH relativeFrom="column">
                <wp:posOffset>7429500</wp:posOffset>
              </wp:positionH>
              <wp:positionV relativeFrom="paragraph">
                <wp:posOffset>112395</wp:posOffset>
              </wp:positionV>
              <wp:extent cx="913765" cy="346075"/>
              <wp:effectExtent l="0" t="0" r="63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346075"/>
                      </a:xfrm>
                      <a:prstGeom prst="rect">
                        <a:avLst/>
                      </a:prstGeom>
                      <a:solidFill>
                        <a:srgbClr val="FFFFFF"/>
                      </a:solidFill>
                      <a:ln w="9525">
                        <a:noFill/>
                        <a:miter lim="800000"/>
                        <a:headEnd/>
                        <a:tailEnd/>
                      </a:ln>
                    </wps:spPr>
                    <wps:txbx>
                      <w:txbxContent>
                        <w:p w14:paraId="24438B5A" w14:textId="642E2EA0" w:rsidR="006375DF" w:rsidRDefault="006375DF" w:rsidP="003C6182">
                          <w:pPr>
                            <w:pStyle w:val="Footer"/>
                          </w:pPr>
                          <w:r>
                            <w:fldChar w:fldCharType="begin"/>
                          </w:r>
                          <w:r>
                            <w:instrText xml:space="preserve"> PAGE  \* Arabic  \* MERGEFORMAT </w:instrText>
                          </w:r>
                          <w:r>
                            <w:fldChar w:fldCharType="separate"/>
                          </w:r>
                          <w:r w:rsidR="006D152F">
                            <w:rPr>
                              <w:noProof/>
                            </w:rPr>
                            <w:t>35</w:t>
                          </w:r>
                          <w:r>
                            <w:fldChar w:fldCharType="end"/>
                          </w:r>
                          <w:r>
                            <w:t xml:space="preserve"> of </w:t>
                          </w:r>
                          <w:fldSimple w:instr=" NUMPAGES  \* Arabic  \* MERGEFORMAT ">
                            <w:r w:rsidR="006D152F">
                              <w:rPr>
                                <w:noProof/>
                              </w:rPr>
                              <w:t>120</w:t>
                            </w:r>
                          </w:fldSimple>
                        </w:p>
                        <w:p w14:paraId="4E45BAEF" w14:textId="77777777" w:rsidR="006375DF" w:rsidRDefault="006375DF" w:rsidP="00F41F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585pt;margin-top:8.85pt;width:71.95pt;height:2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" stroked="f">
              <v:textbox>
                <w:txbxContent>
                  <w:p w14:paraId="24438B5A" w14:textId="642E2EA0" w:rsidR="006375DF" w:rsidRDefault="006375DF" w:rsidP="003C6182">
                    <w:pPr>
                      <w:pStyle w:val="Footer"/>
                    </w:pPr>
                    <w:r>
                      <w:fldChar w:fldCharType="begin"/>
                    </w:r>
                    <w:r>
                      <w:instrText xml:space="preserve"> PAGE  \* Arabic  \* MERGEFORMAT </w:instrText>
                    </w:r>
                    <w:r>
                      <w:fldChar w:fldCharType="separate"/>
                    </w:r>
                    <w:r w:rsidR="006D152F">
                      <w:rPr>
                        <w:noProof/>
                      </w:rPr>
                      <w:t>35</w:t>
                    </w:r>
                    <w:r>
                      <w:fldChar w:fldCharType="end"/>
                    </w:r>
                    <w:r>
                      <w:t xml:space="preserve"> of </w:t>
                    </w:r>
                    <w:fldSimple w:instr=" NUMPAGES  \* Arabic  \* MERGEFORMAT ">
                      <w:r w:rsidR="006D152F">
                        <w:rPr>
                          <w:noProof/>
                        </w:rPr>
                        <w:t>120</w:t>
                      </w:r>
                    </w:fldSimple>
                  </w:p>
                  <w:p w14:paraId="4E45BAEF" w14:textId="77777777" w:rsidR="006375DF" w:rsidRDefault="006375DF" w:rsidP="00F41F54"/>
                </w:txbxContent>
              </v:textbox>
            </v:shape>
          </w:pict>
        </mc:Fallback>
      </mc:AlternateContent>
    </w:r>
    <w:r>
      <w:rPr>
        <w:noProof/>
      </w:rPr>
      <w:tab/>
    </w:r>
    <w:r>
      <w:rPr>
        <w:noProof/>
      </w:rPr>
      <w:tab/>
    </w:r>
    <w:r>
      <w:rPr>
        <w:noProof/>
      </w:rPr>
      <w:tab/>
    </w:r>
    <w:r>
      <w:rPr>
        <w:noProof/>
      </w:rPr>
      <w:tab/>
    </w:r>
  </w:p>
  <w:p w14:paraId="5BEBE255" w14:textId="78EF3BAA" w:rsidR="006375DF" w:rsidRPr="00B1440D" w:rsidRDefault="006375DF" w:rsidP="00B256BE">
    <w:pPr>
      <w:pStyle w:val="Footer"/>
      <w:jc w:val="center"/>
      <w:rPr>
        <w:noProof/>
      </w:rPr>
    </w:pPr>
    <w:r w:rsidRPr="00B1440D">
      <w:rPr>
        <w:b/>
        <w:i/>
        <w:noProof/>
        <w:color w:val="A6A6A6" w:themeColor="background1" w:themeShade="A6"/>
        <w:sz w:val="20"/>
      </w:rPr>
      <w:t>THIS DOCUMENT IS UNCONTROLLED WHEN PRINTED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66731" w14:textId="10BA09BF" w:rsidR="006375DF" w:rsidRPr="00B1440D" w:rsidRDefault="006375DF" w:rsidP="00602694">
    <w:pPr>
      <w:pStyle w:val="Footer"/>
      <w:jc w:val="center"/>
      <w:rPr>
        <w:noProof/>
      </w:rPr>
    </w:pPr>
    <w:r>
      <w:rPr>
        <w:noProof/>
        <w:lang w:eastAsia="en-GB"/>
      </w:rPr>
      <mc:AlternateContent>
        <mc:Choice Requires="wps">
          <w:drawing>
            <wp:anchor distT="0" distB="0" distL="114300" distR="114300" simplePos="0" relativeHeight="251713536" behindDoc="0" locked="0" layoutInCell="1" allowOverlap="1" wp14:anchorId="6D15B450" wp14:editId="5D551A91">
              <wp:simplePos x="0" y="0"/>
              <wp:positionH relativeFrom="column">
                <wp:posOffset>5082540</wp:posOffset>
              </wp:positionH>
              <wp:positionV relativeFrom="paragraph">
                <wp:posOffset>-76291</wp:posOffset>
              </wp:positionV>
              <wp:extent cx="913765" cy="346075"/>
              <wp:effectExtent l="0" t="0" r="63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346075"/>
                      </a:xfrm>
                      <a:prstGeom prst="rect">
                        <a:avLst/>
                      </a:prstGeom>
                      <a:solidFill>
                        <a:srgbClr val="FFFFFF"/>
                      </a:solidFill>
                      <a:ln w="9525">
                        <a:noFill/>
                        <a:miter lim="800000"/>
                        <a:headEnd/>
                        <a:tailEnd/>
                      </a:ln>
                    </wps:spPr>
                    <wps:txbx>
                      <w:txbxContent>
                        <w:p w14:paraId="644D769F" w14:textId="5ABF9EA5" w:rsidR="006375DF" w:rsidRDefault="006375DF" w:rsidP="00BD6058">
                          <w:pPr>
                            <w:pStyle w:val="Footer"/>
                          </w:pPr>
                          <w:r>
                            <w:fldChar w:fldCharType="begin"/>
                          </w:r>
                          <w:r>
                            <w:instrText xml:space="preserve"> PAGE  \* Arabic  \* MERGEFORMAT </w:instrText>
                          </w:r>
                          <w:r>
                            <w:fldChar w:fldCharType="separate"/>
                          </w:r>
                          <w:r w:rsidR="006D152F">
                            <w:rPr>
                              <w:noProof/>
                            </w:rPr>
                            <w:t>57</w:t>
                          </w:r>
                          <w:r>
                            <w:fldChar w:fldCharType="end"/>
                          </w:r>
                          <w:r>
                            <w:t xml:space="preserve"> of </w:t>
                          </w:r>
                          <w:fldSimple w:instr=" NUMPAGES  \* Arabic  \* MERGEFORMAT ">
                            <w:r w:rsidR="006D152F">
                              <w:rPr>
                                <w:noProof/>
                              </w:rPr>
                              <w:t>120</w:t>
                            </w:r>
                          </w:fldSimple>
                        </w:p>
                        <w:p w14:paraId="0ACCA1DC" w14:textId="77777777" w:rsidR="006375DF" w:rsidRDefault="006375DF" w:rsidP="00BD60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400.2pt;margin-top:-6pt;width:71.95pt;height:2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" stroked="f">
              <v:textbox>
                <w:txbxContent>
                  <w:p w14:paraId="644D769F" w14:textId="5ABF9EA5" w:rsidR="006375DF" w:rsidRDefault="006375DF" w:rsidP="00BD6058">
                    <w:pPr>
                      <w:pStyle w:val="Footer"/>
                    </w:pPr>
                    <w:r>
                      <w:fldChar w:fldCharType="begin"/>
                    </w:r>
                    <w:r>
                      <w:instrText xml:space="preserve"> PAGE  \* Arabic  \* MERGEFORMAT </w:instrText>
                    </w:r>
                    <w:r>
                      <w:fldChar w:fldCharType="separate"/>
                    </w:r>
                    <w:r w:rsidR="006D152F">
                      <w:rPr>
                        <w:noProof/>
                      </w:rPr>
                      <w:t>57</w:t>
                    </w:r>
                    <w:r>
                      <w:fldChar w:fldCharType="end"/>
                    </w:r>
                    <w:r>
                      <w:t xml:space="preserve"> of </w:t>
                    </w:r>
                    <w:fldSimple w:instr=" NUMPAGES  \* Arabic  \* MERGEFORMAT ">
                      <w:r w:rsidR="006D152F">
                        <w:rPr>
                          <w:noProof/>
                        </w:rPr>
                        <w:t>120</w:t>
                      </w:r>
                    </w:fldSimple>
                  </w:p>
                  <w:p w14:paraId="0ACCA1DC" w14:textId="77777777" w:rsidR="006375DF" w:rsidRDefault="006375DF" w:rsidP="00BD6058"/>
                </w:txbxContent>
              </v:textbox>
            </v:shape>
          </w:pict>
        </mc:Fallback>
      </mc:AlternateContent>
    </w:r>
    <w:r>
      <w:rPr>
        <w:noProof/>
        <w:lang w:eastAsia="en-GB"/>
      </w:rPr>
      <mc:AlternateContent>
        <mc:Choice Requires="wps">
          <w:drawing>
            <wp:anchor distT="0" distB="0" distL="114300" distR="114300" simplePos="0" relativeHeight="251680768" behindDoc="0" locked="0" layoutInCell="1" allowOverlap="1" wp14:anchorId="394D4E10" wp14:editId="65B87FC5">
              <wp:simplePos x="0" y="0"/>
              <wp:positionH relativeFrom="column">
                <wp:posOffset>7020651</wp:posOffset>
              </wp:positionH>
              <wp:positionV relativeFrom="paragraph">
                <wp:posOffset>72299</wp:posOffset>
              </wp:positionV>
              <wp:extent cx="913765" cy="346075"/>
              <wp:effectExtent l="0" t="0" r="63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346075"/>
                      </a:xfrm>
                      <a:prstGeom prst="rect">
                        <a:avLst/>
                      </a:prstGeom>
                      <a:solidFill>
                        <a:srgbClr val="FFFFFF"/>
                      </a:solidFill>
                      <a:ln w="9525">
                        <a:noFill/>
                        <a:miter lim="800000"/>
                        <a:headEnd/>
                        <a:tailEnd/>
                      </a:ln>
                    </wps:spPr>
                    <wps:txbx>
                      <w:txbxContent>
                        <w:p w14:paraId="6BE18341" w14:textId="77777777" w:rsidR="006375DF" w:rsidRDefault="006375DF" w:rsidP="00F41F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552.8pt;margin-top:5.7pt;width:71.95pt;height:2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" stroked="f">
              <v:textbox>
                <w:txbxContent>
                  <w:p w14:paraId="6BE18341" w14:textId="77777777" w:rsidR="006375DF" w:rsidRDefault="006375DF" w:rsidP="00F41F54"/>
                </w:txbxContent>
              </v:textbox>
            </v:shape>
          </w:pict>
        </mc:Fallback>
      </mc:AlternateContent>
    </w:r>
    <w:r w:rsidRPr="00B1440D">
      <w:rPr>
        <w:b/>
        <w:i/>
        <w:noProof/>
        <w:color w:val="A6A6A6" w:themeColor="background1" w:themeShade="A6"/>
        <w:sz w:val="20"/>
      </w:rPr>
      <w:t>THIS DOCUMENT IS UNCONTROLLED WHEN PRINTED</w:t>
    </w:r>
    <w:r>
      <w:rPr>
        <w:b/>
        <w:i/>
        <w:noProof/>
        <w:color w:val="A6A6A6" w:themeColor="background1" w:themeShade="A6"/>
        <w:sz w:val="2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EDF5E" w14:textId="77777777" w:rsidR="006375DF" w:rsidRDefault="006375DF" w:rsidP="00C95DC6">
    <w:pPr>
      <w:pStyle w:val="Footer"/>
    </w:pPr>
  </w:p>
  <w:p w14:paraId="0D2C1FCC" w14:textId="77777777" w:rsidR="006375DF" w:rsidRDefault="006375DF" w:rsidP="00C95DC6">
    <w:pPr>
      <w:pStyle w:val="Footer"/>
      <w:rPr>
        <w:noProof/>
      </w:rPr>
    </w:pPr>
    <w:r>
      <w:t xml:space="preserve"> </w:t>
    </w:r>
    <w:r>
      <w:rPr>
        <w:noProof/>
      </w:rPr>
      <w:tab/>
    </w:r>
  </w:p>
  <w:p w14:paraId="73FC5901" w14:textId="0FA24F78" w:rsidR="006375DF" w:rsidRDefault="006375DF" w:rsidP="00B256BE">
    <w:pPr>
      <w:pStyle w:val="Footer"/>
      <w:jc w:val="center"/>
    </w:pPr>
    <w:r>
      <w:rPr>
        <w:noProof/>
        <w:lang w:eastAsia="en-GB"/>
      </w:rPr>
      <mc:AlternateContent>
        <mc:Choice Requires="wps">
          <w:drawing>
            <wp:anchor distT="0" distB="0" distL="114300" distR="114300" simplePos="0" relativeHeight="251691008" behindDoc="0" locked="0" layoutInCell="1" allowOverlap="1" wp14:anchorId="0BED2BA7" wp14:editId="24B06CDA">
              <wp:simplePos x="0" y="0"/>
              <wp:positionH relativeFrom="column">
                <wp:posOffset>5142865</wp:posOffset>
              </wp:positionH>
              <wp:positionV relativeFrom="paragraph">
                <wp:posOffset>76835</wp:posOffset>
              </wp:positionV>
              <wp:extent cx="913765" cy="346075"/>
              <wp:effectExtent l="0" t="0" r="63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346075"/>
                      </a:xfrm>
                      <a:prstGeom prst="rect">
                        <a:avLst/>
                      </a:prstGeom>
                      <a:solidFill>
                        <a:srgbClr val="FFFFFF"/>
                      </a:solidFill>
                      <a:ln w="9525">
                        <a:noFill/>
                        <a:miter lim="800000"/>
                        <a:headEnd/>
                        <a:tailEnd/>
                      </a:ln>
                    </wps:spPr>
                    <wps:txbx>
                      <w:txbxContent>
                        <w:p w14:paraId="29037EBE" w14:textId="0435F6B6" w:rsidR="006375DF" w:rsidRDefault="006375DF" w:rsidP="00C95DC6">
                          <w:r>
                            <w:fldChar w:fldCharType="begin"/>
                          </w:r>
                          <w:r>
                            <w:instrText xml:space="preserve"> PAGE  \* Arabic  \* MERGEFORMAT </w:instrText>
                          </w:r>
                          <w:r>
                            <w:fldChar w:fldCharType="separate"/>
                          </w:r>
                          <w:r w:rsidR="006D152F">
                            <w:rPr>
                              <w:noProof/>
                            </w:rPr>
                            <w:t>65</w:t>
                          </w:r>
                          <w:r>
                            <w:fldChar w:fldCharType="end"/>
                          </w:r>
                          <w:r>
                            <w:t xml:space="preserve"> of </w:t>
                          </w:r>
                          <w:fldSimple w:instr=" NUMPAGES  \* Arabic  \* MERGEFORMAT ">
                            <w:r w:rsidR="006D152F">
                              <w:rPr>
                                <w:noProof/>
                              </w:rPr>
                              <w:t>120</w:t>
                            </w:r>
                          </w:fldSimple>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404.95pt;margin-top:6.05pt;width:71.95pt;height:2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" stroked="f">
              <v:textbox>
                <w:txbxContent>
                  <w:p w14:paraId="29037EBE" w14:textId="0435F6B6" w:rsidR="006375DF" w:rsidRDefault="006375DF" w:rsidP="00C95DC6">
                    <w:r>
                      <w:fldChar w:fldCharType="begin"/>
                    </w:r>
                    <w:r>
                      <w:instrText xml:space="preserve"> PAGE  \* Arabic  \* MERGEFORMAT </w:instrText>
                    </w:r>
                    <w:r>
                      <w:fldChar w:fldCharType="separate"/>
                    </w:r>
                    <w:r w:rsidR="006D152F">
                      <w:rPr>
                        <w:noProof/>
                      </w:rPr>
                      <w:t>65</w:t>
                    </w:r>
                    <w:r>
                      <w:fldChar w:fldCharType="end"/>
                    </w:r>
                    <w:r>
                      <w:t xml:space="preserve"> of </w:t>
                    </w:r>
                    <w:fldSimple w:instr=" NUMPAGES  \* Arabic  \* MERGEFORMAT ">
                      <w:r w:rsidR="006D152F">
                        <w:rPr>
                          <w:noProof/>
                        </w:rPr>
                        <w:t>120</w:t>
                      </w:r>
                    </w:fldSimple>
                  </w:p>
                </w:txbxContent>
              </v:textbox>
            </v:shape>
          </w:pict>
        </mc:Fallback>
      </mc:AlternateContent>
    </w:r>
    <w:r>
      <w:rPr>
        <w:b/>
        <w:i/>
        <w:noProof/>
        <w:color w:val="A6A6A6" w:themeColor="background1" w:themeShade="A6"/>
        <w:sz w:val="20"/>
      </w:rPr>
      <w:br/>
    </w:r>
    <w:r w:rsidRPr="00B1440D">
      <w:rPr>
        <w:b/>
        <w:i/>
        <w:noProof/>
        <w:color w:val="A6A6A6" w:themeColor="background1" w:themeShade="A6"/>
        <w:sz w:val="20"/>
      </w:rPr>
      <w:t>THIS DOCUMENT IS UNCONTROLLED WHEN PRINTED</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A5CEF" w14:textId="77777777" w:rsidR="006375DF" w:rsidRDefault="006375DF" w:rsidP="003C6182">
    <w:pPr>
      <w:pStyle w:val="Footer"/>
    </w:pPr>
  </w:p>
  <w:p w14:paraId="4D6A91E8" w14:textId="5D2458D9" w:rsidR="006375DF" w:rsidRDefault="006375DF" w:rsidP="00B256BE">
    <w:pPr>
      <w:pStyle w:val="Footer"/>
      <w:jc w:val="center"/>
      <w:rPr>
        <w:b/>
        <w:i/>
        <w:noProof/>
        <w:color w:val="A6A6A6" w:themeColor="background1" w:themeShade="A6"/>
        <w:sz w:val="20"/>
      </w:rPr>
    </w:pPr>
    <w:r>
      <w:rPr>
        <w:noProof/>
        <w:lang w:eastAsia="en-GB"/>
      </w:rPr>
      <mc:AlternateContent>
        <mc:Choice Requires="wps">
          <w:drawing>
            <wp:anchor distT="0" distB="0" distL="114300" distR="114300" simplePos="0" relativeHeight="251715584" behindDoc="0" locked="0" layoutInCell="1" allowOverlap="1" wp14:anchorId="268978DC" wp14:editId="3536F826">
              <wp:simplePos x="0" y="0"/>
              <wp:positionH relativeFrom="column">
                <wp:posOffset>5060315</wp:posOffset>
              </wp:positionH>
              <wp:positionV relativeFrom="paragraph">
                <wp:posOffset>111035</wp:posOffset>
              </wp:positionV>
              <wp:extent cx="913765" cy="346075"/>
              <wp:effectExtent l="0" t="0" r="63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346075"/>
                      </a:xfrm>
                      <a:prstGeom prst="rect">
                        <a:avLst/>
                      </a:prstGeom>
                      <a:solidFill>
                        <a:srgbClr val="FFFFFF"/>
                      </a:solidFill>
                      <a:ln w="9525">
                        <a:noFill/>
                        <a:miter lim="800000"/>
                        <a:headEnd/>
                        <a:tailEnd/>
                      </a:ln>
                    </wps:spPr>
                    <wps:txbx>
                      <w:txbxContent>
                        <w:p w14:paraId="0840BED8" w14:textId="254664A2" w:rsidR="006375DF" w:rsidRDefault="006375DF" w:rsidP="00526433">
                          <w:pPr>
                            <w:pStyle w:val="Footer"/>
                          </w:pPr>
                          <w:r>
                            <w:fldChar w:fldCharType="begin"/>
                          </w:r>
                          <w:r>
                            <w:instrText xml:space="preserve"> PAGE  \* Arabic  \* MERGEFORMAT </w:instrText>
                          </w:r>
                          <w:r>
                            <w:fldChar w:fldCharType="separate"/>
                          </w:r>
                          <w:r w:rsidR="006D152F">
                            <w:rPr>
                              <w:noProof/>
                            </w:rPr>
                            <w:t>96</w:t>
                          </w:r>
                          <w:r>
                            <w:fldChar w:fldCharType="end"/>
                          </w:r>
                          <w:r>
                            <w:t xml:space="preserve"> of </w:t>
                          </w:r>
                          <w:fldSimple w:instr=" NUMPAGES  \* Arabic  \* MERGEFORMAT ">
                            <w:r w:rsidR="006D152F">
                              <w:rPr>
                                <w:noProof/>
                              </w:rPr>
                              <w:t>120</w:t>
                            </w:r>
                          </w:fldSimple>
                        </w:p>
                        <w:p w14:paraId="36E62BBA" w14:textId="77777777" w:rsidR="006375DF" w:rsidRDefault="006375DF" w:rsidP="005264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left:0;text-align:left;margin-left:398.45pt;margin-top:8.75pt;width:71.95pt;height:27.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" stroked="f">
              <v:textbox>
                <w:txbxContent>
                  <w:p w14:paraId="0840BED8" w14:textId="254664A2" w:rsidR="006375DF" w:rsidRDefault="006375DF" w:rsidP="00526433">
                    <w:pPr>
                      <w:pStyle w:val="Footer"/>
                    </w:pPr>
                    <w:r>
                      <w:fldChar w:fldCharType="begin"/>
                    </w:r>
                    <w:r>
                      <w:instrText xml:space="preserve"> PAGE  \* Arabic  \* MERGEFORMAT </w:instrText>
                    </w:r>
                    <w:r>
                      <w:fldChar w:fldCharType="separate"/>
                    </w:r>
                    <w:r w:rsidR="006D152F">
                      <w:rPr>
                        <w:noProof/>
                      </w:rPr>
                      <w:t>96</w:t>
                    </w:r>
                    <w:r>
                      <w:fldChar w:fldCharType="end"/>
                    </w:r>
                    <w:r>
                      <w:t xml:space="preserve"> of </w:t>
                    </w:r>
                    <w:fldSimple w:instr=" NUMPAGES  \* Arabic  \* MERGEFORMAT ">
                      <w:r w:rsidR="006D152F">
                        <w:rPr>
                          <w:noProof/>
                        </w:rPr>
                        <w:t>120</w:t>
                      </w:r>
                    </w:fldSimple>
                  </w:p>
                  <w:p w14:paraId="36E62BBA" w14:textId="77777777" w:rsidR="006375DF" w:rsidRDefault="006375DF" w:rsidP="00526433"/>
                </w:txbxContent>
              </v:textbox>
            </v:shape>
          </w:pict>
        </mc:Fallback>
      </mc:AlternateContent>
    </w:r>
    <w:r>
      <w:rPr>
        <w:noProof/>
        <w:lang w:eastAsia="en-GB"/>
      </w:rPr>
      <mc:AlternateContent>
        <mc:Choice Requires="wps">
          <w:drawing>
            <wp:anchor distT="0" distB="0" distL="114300" distR="114300" simplePos="0" relativeHeight="251699200" behindDoc="0" locked="0" layoutInCell="1" allowOverlap="1" wp14:anchorId="1F4CB01A" wp14:editId="5C0CA52B">
              <wp:simplePos x="0" y="0"/>
              <wp:positionH relativeFrom="column">
                <wp:posOffset>8481060</wp:posOffset>
              </wp:positionH>
              <wp:positionV relativeFrom="paragraph">
                <wp:posOffset>-294005</wp:posOffset>
              </wp:positionV>
              <wp:extent cx="913765" cy="346075"/>
              <wp:effectExtent l="0" t="0" r="635"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346075"/>
                      </a:xfrm>
                      <a:prstGeom prst="rect">
                        <a:avLst/>
                      </a:prstGeom>
                      <a:solidFill>
                        <a:srgbClr val="FFFFFF"/>
                      </a:solidFill>
                      <a:ln w="9525">
                        <a:noFill/>
                        <a:miter lim="800000"/>
                        <a:headEnd/>
                        <a:tailEnd/>
                      </a:ln>
                    </wps:spPr>
                    <wps:txbx>
                      <w:txbxContent>
                        <w:p w14:paraId="62A284AA" w14:textId="188F5D64" w:rsidR="006375DF" w:rsidRDefault="006375DF" w:rsidP="003C6182">
                          <w:r>
                            <w:fldChar w:fldCharType="begin"/>
                          </w:r>
                          <w:r>
                            <w:instrText xml:space="preserve"> PAGE  \* Arabic  \* MERGEFORMAT </w:instrText>
                          </w:r>
                          <w:r>
                            <w:fldChar w:fldCharType="separate"/>
                          </w:r>
                          <w:r w:rsidR="006D152F">
                            <w:rPr>
                              <w:noProof/>
                            </w:rPr>
                            <w:t>96</w:t>
                          </w:r>
                          <w:r>
                            <w:fldChar w:fldCharType="end"/>
                          </w:r>
                          <w:r>
                            <w:t xml:space="preserve"> of </w:t>
                          </w:r>
                          <w:fldSimple w:instr=" NUMPAGES  \* Arabic  \* MERGEFORMAT ">
                            <w:r w:rsidR="006D152F">
                              <w:rPr>
                                <w:noProof/>
                              </w:rPr>
                              <w:t>120</w:t>
                            </w:r>
                          </w:fldSimple>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667.8pt;margin-top:-23.15pt;width:71.95pt;height:2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" stroked="f">
              <v:textbox>
                <w:txbxContent>
                  <w:p w14:paraId="62A284AA" w14:textId="188F5D64" w:rsidR="006375DF" w:rsidRDefault="006375DF" w:rsidP="003C6182">
                    <w:r>
                      <w:fldChar w:fldCharType="begin"/>
                    </w:r>
                    <w:r>
                      <w:instrText xml:space="preserve"> PAGE  \* Arabic  \* MERGEFORMAT </w:instrText>
                    </w:r>
                    <w:r>
                      <w:fldChar w:fldCharType="separate"/>
                    </w:r>
                    <w:r w:rsidR="006D152F">
                      <w:rPr>
                        <w:noProof/>
                      </w:rPr>
                      <w:t>96</w:t>
                    </w:r>
                    <w:r>
                      <w:fldChar w:fldCharType="end"/>
                    </w:r>
                    <w:r>
                      <w:t xml:space="preserve"> of </w:t>
                    </w:r>
                    <w:fldSimple w:instr=" NUMPAGES  \* Arabic  \* MERGEFORMAT ">
                      <w:r w:rsidR="006D152F">
                        <w:rPr>
                          <w:noProof/>
                        </w:rPr>
                        <w:t>120</w:t>
                      </w:r>
                    </w:fldSimple>
                  </w:p>
                </w:txbxContent>
              </v:textbox>
            </v:shape>
          </w:pict>
        </mc:Fallback>
      </mc:AlternateContent>
    </w:r>
  </w:p>
  <w:p w14:paraId="0C6C6294" w14:textId="3415F714" w:rsidR="006375DF" w:rsidRDefault="006375DF" w:rsidP="00B256BE">
    <w:pPr>
      <w:pStyle w:val="Footer"/>
      <w:jc w:val="center"/>
      <w:rPr>
        <w:noProof/>
      </w:rPr>
    </w:pPr>
    <w:r w:rsidRPr="00B1440D">
      <w:rPr>
        <w:b/>
        <w:i/>
        <w:noProof/>
        <w:color w:val="A6A6A6" w:themeColor="background1" w:themeShade="A6"/>
        <w:sz w:val="20"/>
      </w:rPr>
      <w:t>THIS DOCUMENT IS UNCONTROLLED WHEN PRINTED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58283" w14:textId="77777777" w:rsidR="006375DF" w:rsidRDefault="006375DF" w:rsidP="00DD5EB2">
      <w:r>
        <w:separator/>
      </w:r>
    </w:p>
    <w:p w14:paraId="76ECA132" w14:textId="77777777" w:rsidR="006375DF" w:rsidRDefault="006375DF"/>
  </w:footnote>
  <w:footnote w:type="continuationSeparator" w:id="0">
    <w:p w14:paraId="2C6F87C3" w14:textId="77777777" w:rsidR="006375DF" w:rsidRDefault="006375DF" w:rsidP="00DD5EB2">
      <w:r>
        <w:continuationSeparator/>
      </w:r>
    </w:p>
    <w:p w14:paraId="4DB82013" w14:textId="77777777" w:rsidR="006375DF" w:rsidRDefault="006375DF"/>
  </w:footnote>
  <w:footnote w:id="1">
    <w:p w14:paraId="41116300" w14:textId="77777777" w:rsidR="006375DF" w:rsidRDefault="006375DF" w:rsidP="006A53A8">
      <w:pPr>
        <w:pStyle w:val="FootnoteText"/>
      </w:pPr>
      <w:r>
        <w:rPr>
          <w:rStyle w:val="FootnoteReference"/>
        </w:rPr>
        <w:footnoteRef/>
      </w:r>
      <w:r w:rsidRPr="00A34493">
        <w:rPr>
          <w:sz w:val="18"/>
          <w:szCs w:val="18"/>
        </w:rPr>
        <w:t xml:space="preserve"> </w:t>
      </w:r>
      <w:r>
        <w:rPr>
          <w:sz w:val="18"/>
          <w:szCs w:val="18"/>
        </w:rPr>
        <w:tab/>
      </w:r>
      <w:hyperlink r:id="rId1" w:history="1">
        <w:r w:rsidRPr="00B46214">
          <w:rPr>
            <w:rStyle w:val="Hyperlink"/>
          </w:rPr>
          <w:t>http://ec.europa.eu/growth/smes/</w:t>
        </w:r>
      </w:hyperlink>
    </w:p>
  </w:footnote>
  <w:footnote w:id="2">
    <w:p w14:paraId="530FC1ED" w14:textId="77777777" w:rsidR="006375DF" w:rsidRDefault="006375DF" w:rsidP="006A53A8">
      <w:pPr>
        <w:pStyle w:val="FootnoteText"/>
      </w:pPr>
      <w:r>
        <w:rPr>
          <w:rStyle w:val="FootnoteReference"/>
        </w:rPr>
        <w:footnoteRef/>
      </w:r>
      <w:r>
        <w:t xml:space="preserve"> </w:t>
      </w:r>
      <w:r>
        <w:tab/>
      </w:r>
      <w:hyperlink r:id="rId2" w:history="1">
        <w:r w:rsidRPr="00133C4F">
          <w:rPr>
            <w:rStyle w:val="Hyperlink"/>
            <w:sz w:val="18"/>
            <w:szCs w:val="18"/>
          </w:rPr>
          <w:t>http://www.promptpaymentcode.org.uk</w:t>
        </w:r>
      </w:hyperlink>
    </w:p>
  </w:footnote>
  <w:footnote w:id="3">
    <w:p w14:paraId="1E8F9384" w14:textId="77777777" w:rsidR="006375DF" w:rsidRDefault="006375DF" w:rsidP="006A53A8">
      <w:pPr>
        <w:pStyle w:val="FootnoteText"/>
      </w:pPr>
      <w:r>
        <w:rPr>
          <w:rStyle w:val="FootnoteReference"/>
        </w:rPr>
        <w:footnoteRef/>
      </w:r>
      <w:r>
        <w:t xml:space="preserve"> </w:t>
      </w:r>
      <w:r>
        <w:tab/>
      </w:r>
      <w:hyperlink r:id="rId3" w:history="1">
        <w:r w:rsidRPr="00133C4F">
          <w:rPr>
            <w:rStyle w:val="Hyperlink"/>
            <w:sz w:val="18"/>
            <w:szCs w:val="18"/>
          </w:rPr>
          <w:t>http://www.businesslink.gov.uk/contractsfinder</w:t>
        </w:r>
      </w:hyperlink>
      <w:r>
        <w:t xml:space="preserve"> </w:t>
      </w:r>
    </w:p>
  </w:footnote>
  <w:footnote w:id="4">
    <w:p w14:paraId="7586EF72" w14:textId="0E51F6BB" w:rsidR="006375DF" w:rsidRDefault="006375DF" w:rsidP="006A53A8">
      <w:pPr>
        <w:pStyle w:val="FootnoteText"/>
      </w:pPr>
      <w:r>
        <w:rPr>
          <w:rStyle w:val="FootnoteReference"/>
        </w:rPr>
        <w:footnoteRef/>
      </w:r>
      <w:r>
        <w:t xml:space="preserve"> There will indirect management as per 6.8</w:t>
      </w:r>
    </w:p>
  </w:footnote>
  <w:footnote w:id="5">
    <w:p w14:paraId="22022DAB" w14:textId="0DCEFE18" w:rsidR="006375DF" w:rsidRDefault="006375DF" w:rsidP="006A53A8">
      <w:pPr>
        <w:pStyle w:val="FootnoteText"/>
      </w:pPr>
      <w:r>
        <w:rPr>
          <w:rStyle w:val="FootnoteReference"/>
        </w:rPr>
        <w:footnoteRef/>
      </w:r>
      <w:r>
        <w:t xml:space="preserve"> This restoration requirement has yet to be fully agreed with the business and therefore should be treated as indicative.</w:t>
      </w:r>
    </w:p>
  </w:footnote>
  <w:footnote w:id="6">
    <w:p w14:paraId="489EBE81" w14:textId="58F6A3CD" w:rsidR="006375DF" w:rsidRDefault="006375DF" w:rsidP="006A53A8">
      <w:pPr>
        <w:pStyle w:val="FootnoteText"/>
      </w:pPr>
      <w:r>
        <w:rPr>
          <w:rStyle w:val="FootnoteReference"/>
        </w:rPr>
        <w:footnoteRef/>
      </w:r>
      <w:r>
        <w:t xml:space="preserve"> This restoration requirement has yet to be fully agreed with the business and therefore should be treated as indicative.</w:t>
      </w:r>
    </w:p>
  </w:footnote>
  <w:footnote w:id="7">
    <w:p w14:paraId="08EA9023" w14:textId="38347F72" w:rsidR="006375DF" w:rsidRDefault="006375DF" w:rsidP="006A53A8">
      <w:pPr>
        <w:pStyle w:val="FootnoteText"/>
      </w:pPr>
      <w:r>
        <w:rPr>
          <w:rStyle w:val="FootnoteReference"/>
        </w:rPr>
        <w:footnoteRef/>
      </w:r>
      <w:r>
        <w:t xml:space="preserve"> As specified in paragraph 10.13 of Section C</w:t>
      </w:r>
      <w:r w:rsidRPr="00266E29">
        <w:rPr>
          <w:color w:val="FF0000"/>
        </w:rPr>
        <w:t xml:space="preserve"> </w:t>
      </w:r>
      <w:r>
        <w:t>of this document, the Supplier’s test records will be made available on request and are auditable by the HRA.</w:t>
      </w:r>
    </w:p>
  </w:footnote>
  <w:footnote w:id="8">
    <w:p w14:paraId="0CFF3C59" w14:textId="77777777" w:rsidR="006375DF" w:rsidRDefault="006375DF" w:rsidP="008F604A">
      <w:r>
        <w:rPr>
          <w:rStyle w:val="FootnoteReference"/>
        </w:rPr>
        <w:footnoteRef/>
      </w:r>
      <w:r>
        <w:rPr>
          <w:rFonts w:ascii="Times New Roman" w:hAnsi="Times New Roman" w:cs="Times New Roman"/>
          <w:sz w:val="20"/>
        </w:rPr>
        <w:t xml:space="preserve"> </w:t>
      </w:r>
      <w:r>
        <w:rPr>
          <w:sz w:val="18"/>
        </w:rPr>
        <w:t>See EU definition of SME: http://ec.europa.eu/enterprise/policies/sme/facts-figures-analysis/sme-definition/</w:t>
      </w:r>
    </w:p>
  </w:footnote>
  <w:footnote w:id="9">
    <w:p w14:paraId="36BAE1DF" w14:textId="77777777" w:rsidR="006375DF" w:rsidRDefault="006375DF" w:rsidP="00B2598D">
      <w:pPr>
        <w:pStyle w:val="footnotedescription"/>
      </w:pPr>
      <w:r>
        <w:rPr>
          <w:rStyle w:val="footnotemark"/>
        </w:rPr>
        <w:footnoteRef/>
      </w:r>
      <w:r>
        <w:t xml:space="preserve"> This is the average annual numbers of both staff and managerial staff employed over the last trading year</w:t>
      </w:r>
      <w:r>
        <w:rPr>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3BA35" w14:textId="77777777" w:rsidR="006375DF" w:rsidRDefault="006375DF" w:rsidP="009D5E84">
    <w:pPr>
      <w:pStyle w:val="Header"/>
    </w:pPr>
    <w:r>
      <w:rPr>
        <w:noProof/>
        <w:lang w:eastAsia="en-GB"/>
      </w:rPr>
      <w:drawing>
        <wp:anchor distT="0" distB="0" distL="114300" distR="114300" simplePos="0" relativeHeight="251670528" behindDoc="1" locked="0" layoutInCell="1" allowOverlap="1" wp14:anchorId="2F85E168" wp14:editId="3E251F95">
          <wp:simplePos x="0" y="0"/>
          <wp:positionH relativeFrom="column">
            <wp:posOffset>2943225</wp:posOffset>
          </wp:positionH>
          <wp:positionV relativeFrom="paragraph">
            <wp:posOffset>8890</wp:posOffset>
          </wp:positionV>
          <wp:extent cx="3133725" cy="619125"/>
          <wp:effectExtent l="0" t="0" r="9525" b="9525"/>
          <wp:wrapTight wrapText="bothSides">
            <wp:wrapPolygon edited="0">
              <wp:start x="0" y="0"/>
              <wp:lineTo x="0" y="21268"/>
              <wp:lineTo x="21534" y="21268"/>
              <wp:lineTo x="21534" y="0"/>
              <wp:lineTo x="0" y="0"/>
            </wp:wrapPolygon>
          </wp:wrapTight>
          <wp:docPr id="9900" name="Picture 9900" descr="x:\My Documents\Logotypes\Health Research Authority Nat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x:\My Documents\Logotypes\Health Research Authority NatCOL.jpg"/>
                  <pic:cNvPicPr>
                    <a:picLocks noChangeAspect="1" noChangeArrowheads="1"/>
                  </pic:cNvPicPr>
                </pic:nvPicPr>
                <pic:blipFill>
                  <a:blip r:embed="rId1" cstate="print"/>
                  <a:srcRect/>
                  <a:stretch>
                    <a:fillRect/>
                  </a:stretch>
                </pic:blipFill>
                <pic:spPr bwMode="auto">
                  <a:xfrm>
                    <a:off x="0" y="0"/>
                    <a:ext cx="3133725" cy="619125"/>
                  </a:xfrm>
                  <a:prstGeom prst="rect">
                    <a:avLst/>
                  </a:prstGeom>
                  <a:noFill/>
                  <a:ln w="9525">
                    <a:noFill/>
                    <a:miter lim="800000"/>
                    <a:headEnd/>
                    <a:tailEnd/>
                  </a:ln>
                </pic:spPr>
              </pic:pic>
            </a:graphicData>
          </a:graphic>
        </wp:anchor>
      </w:drawing>
    </w:r>
    <w:r w:rsidRPr="00A7347D">
      <w:rPr>
        <w:noProof/>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B54E2" w14:textId="1CD8B655" w:rsidR="006375DF" w:rsidRDefault="006375DF" w:rsidP="003C6182">
    <w:r>
      <w:rPr>
        <w:noProof/>
        <w:lang w:eastAsia="en-GB"/>
      </w:rPr>
      <w:drawing>
        <wp:anchor distT="0" distB="0" distL="114300" distR="114300" simplePos="0" relativeHeight="251703296" behindDoc="1" locked="0" layoutInCell="1" allowOverlap="1" wp14:anchorId="6C2946A6" wp14:editId="762FC838">
          <wp:simplePos x="0" y="0"/>
          <wp:positionH relativeFrom="column">
            <wp:posOffset>2574290</wp:posOffset>
          </wp:positionH>
          <wp:positionV relativeFrom="paragraph">
            <wp:posOffset>74930</wp:posOffset>
          </wp:positionV>
          <wp:extent cx="3133725" cy="619125"/>
          <wp:effectExtent l="0" t="0" r="9525" b="9525"/>
          <wp:wrapTight wrapText="bothSides">
            <wp:wrapPolygon edited="0">
              <wp:start x="0" y="0"/>
              <wp:lineTo x="0" y="21268"/>
              <wp:lineTo x="21534" y="21268"/>
              <wp:lineTo x="21534" y="0"/>
              <wp:lineTo x="0" y="0"/>
            </wp:wrapPolygon>
          </wp:wrapTight>
          <wp:docPr id="7" name="Picture 7" descr="x:\My Documents\Logotypes\Health Research Authority Nat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x:\My Documents\Logotypes\Health Research Authority NatCOL.jpg"/>
                  <pic:cNvPicPr>
                    <a:picLocks noChangeAspect="1" noChangeArrowheads="1"/>
                  </pic:cNvPicPr>
                </pic:nvPicPr>
                <pic:blipFill>
                  <a:blip r:embed="rId1" cstate="print"/>
                  <a:srcRect/>
                  <a:stretch>
                    <a:fillRect/>
                  </a:stretch>
                </pic:blipFill>
                <pic:spPr bwMode="auto">
                  <a:xfrm>
                    <a:off x="0" y="0"/>
                    <a:ext cx="3133725" cy="619125"/>
                  </a:xfrm>
                  <a:prstGeom prst="rect">
                    <a:avLst/>
                  </a:prstGeom>
                  <a:noFill/>
                  <a:ln w="9525">
                    <a:noFill/>
                    <a:miter lim="800000"/>
                    <a:headEnd/>
                    <a:tailEnd/>
                  </a:ln>
                </pic:spPr>
              </pic:pic>
            </a:graphicData>
          </a:graphic>
        </wp:anchor>
      </w:drawing>
    </w:r>
  </w:p>
  <w:p w14:paraId="45E421A4" w14:textId="37B9D793" w:rsidR="006375DF" w:rsidRDefault="006375DF" w:rsidP="007652C8">
    <w:pPr>
      <w:pStyle w:val="Header"/>
      <w:rPr>
        <w:noProof/>
      </w:rPr>
    </w:pPr>
    <w:r>
      <w:rPr>
        <w:noProof/>
      </w:rPr>
      <w:t>Invitation to Tender (60042)</w:t>
    </w:r>
  </w:p>
  <w:p w14:paraId="5BEB6B9D" w14:textId="77777777" w:rsidR="006375DF" w:rsidRDefault="006375DF" w:rsidP="00B256BE">
    <w:r>
      <w:rPr>
        <w:noProof/>
      </w:rPr>
      <w:t xml:space="preserve">Invitation to Tender - </w:t>
    </w:r>
    <w:r w:rsidRPr="00A7347D">
      <w:rPr>
        <w:noProof/>
      </w:rPr>
      <w:t xml:space="preserve"> </w:t>
    </w:r>
    <w:r>
      <w:rPr>
        <w:noProof/>
      </w:rPr>
      <w:t>Schedules</w:t>
    </w:r>
  </w:p>
  <w:p w14:paraId="718C5A79" w14:textId="77777777" w:rsidR="006375DF" w:rsidRDefault="006375DF"/>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EE47F" w14:textId="77777777" w:rsidR="006375DF" w:rsidRDefault="006375DF">
    <w:pPr>
      <w:spacing w:line="259" w:lineRule="auto"/>
    </w:pPr>
    <w:r>
      <w:t xml:space="preserve">ITT59350 - Part B: Invitation to Tender Schedules </w:t>
    </w:r>
  </w:p>
  <w:p w14:paraId="73A0AA49" w14:textId="77777777" w:rsidR="006375DF" w:rsidRDefault="006375DF">
    <w:pPr>
      <w:spacing w:line="259" w:lineRule="auto"/>
    </w:pPr>
    <w:r>
      <w:rPr>
        <w:color w:val="000080"/>
        <w:sz w:val="18"/>
      </w:rPr>
      <w:t xml:space="preserve"> </w:t>
    </w:r>
  </w:p>
  <w:p w14:paraId="75B19DAA" w14:textId="77777777" w:rsidR="006375DF" w:rsidRDefault="006375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2A2AF" w14:textId="24483AFC" w:rsidR="006375DF" w:rsidRDefault="006375DF" w:rsidP="009273DF">
    <w:pPr>
      <w:pStyle w:val="Header"/>
      <w:rPr>
        <w:noProof/>
      </w:rPr>
    </w:pPr>
    <w:r>
      <w:rPr>
        <w:noProof/>
        <w:lang w:eastAsia="en-GB"/>
      </w:rPr>
      <w:drawing>
        <wp:anchor distT="0" distB="0" distL="114300" distR="114300" simplePos="0" relativeHeight="251695104" behindDoc="1" locked="0" layoutInCell="1" allowOverlap="1" wp14:anchorId="313977F0" wp14:editId="37225A2C">
          <wp:simplePos x="0" y="0"/>
          <wp:positionH relativeFrom="column">
            <wp:posOffset>3112770</wp:posOffset>
          </wp:positionH>
          <wp:positionV relativeFrom="paragraph">
            <wp:posOffset>-269240</wp:posOffset>
          </wp:positionV>
          <wp:extent cx="3133725" cy="619125"/>
          <wp:effectExtent l="0" t="0" r="9525" b="9525"/>
          <wp:wrapTight wrapText="bothSides">
            <wp:wrapPolygon edited="0">
              <wp:start x="0" y="0"/>
              <wp:lineTo x="0" y="21268"/>
              <wp:lineTo x="21534" y="21268"/>
              <wp:lineTo x="21534" y="0"/>
              <wp:lineTo x="0" y="0"/>
            </wp:wrapPolygon>
          </wp:wrapTight>
          <wp:docPr id="9901" name="Picture 9901" descr="x:\My Documents\Logotypes\Health Research Authority Nat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x:\My Documents\Logotypes\Health Research Authority NatCOL.jpg"/>
                  <pic:cNvPicPr>
                    <a:picLocks noChangeAspect="1" noChangeArrowheads="1"/>
                  </pic:cNvPicPr>
                </pic:nvPicPr>
                <pic:blipFill>
                  <a:blip r:embed="rId1" cstate="print"/>
                  <a:srcRect/>
                  <a:stretch>
                    <a:fillRect/>
                  </a:stretch>
                </pic:blipFill>
                <pic:spPr bwMode="auto">
                  <a:xfrm>
                    <a:off x="0" y="0"/>
                    <a:ext cx="3133725" cy="619125"/>
                  </a:xfrm>
                  <a:prstGeom prst="rect">
                    <a:avLst/>
                  </a:prstGeom>
                  <a:noFill/>
                  <a:ln w="9525">
                    <a:noFill/>
                    <a:miter lim="800000"/>
                    <a:headEnd/>
                    <a:tailEnd/>
                  </a:ln>
                </pic:spPr>
              </pic:pic>
            </a:graphicData>
          </a:graphic>
        </wp:anchor>
      </w:drawing>
    </w:r>
    <w:r>
      <w:rPr>
        <w:noProof/>
      </w:rPr>
      <w:t>Invitation to Tender (60042)</w:t>
    </w:r>
  </w:p>
  <w:p w14:paraId="37F81EA4" w14:textId="08EA41B9" w:rsidR="006375DF" w:rsidRDefault="006375DF" w:rsidP="009273DF">
    <w:pPr>
      <w:pStyle w:val="Header"/>
      <w:rPr>
        <w:noProof/>
      </w:rPr>
    </w:pPr>
    <w:r>
      <w:rPr>
        <w:noProof/>
      </w:rPr>
      <w:t xml:space="preserve">Invitation to Tender - </w:t>
    </w:r>
    <w:r w:rsidRPr="00A7347D">
      <w:rPr>
        <w:noProof/>
      </w:rPr>
      <w:t xml:space="preserve"> </w:t>
    </w:r>
    <w:r>
      <w:rPr>
        <w:noProof/>
      </w:rPr>
      <w:t>Schedules</w:t>
    </w:r>
    <w:r>
      <w:rPr>
        <w:noProof/>
      </w:rPr>
      <w:br/>
    </w:r>
    <w:r>
      <w:fldChar w:fldCharType="begin"/>
    </w:r>
    <w:r>
      <w:instrText xml:space="preserve"> STYLEREF  CoverTitle2  \* MERGEFORMAT </w:instrText>
    </w:r>
    <w:r>
      <w:rPr>
        <w:noProof/>
      </w:rPr>
      <w:fldChar w:fldCharType="end"/>
    </w:r>
    <w:r>
      <w:tab/>
    </w:r>
  </w:p>
  <w:p w14:paraId="44BC5836" w14:textId="38AB722F" w:rsidR="006375DF" w:rsidRDefault="006375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C4543" w14:textId="2C73C3FC" w:rsidR="006375DF" w:rsidRDefault="006375DF" w:rsidP="009D5E84">
    <w:pPr>
      <w:pStyle w:val="Header"/>
      <w:rPr>
        <w:noProof/>
      </w:rPr>
    </w:pPr>
    <w:r>
      <w:rPr>
        <w:noProof/>
        <w:lang w:eastAsia="en-GB"/>
      </w:rPr>
      <w:drawing>
        <wp:anchor distT="0" distB="0" distL="114300" distR="114300" simplePos="0" relativeHeight="251672576" behindDoc="1" locked="0" layoutInCell="1" allowOverlap="1" wp14:anchorId="301B8E7C" wp14:editId="2C35F8E6">
          <wp:simplePos x="0" y="0"/>
          <wp:positionH relativeFrom="column">
            <wp:posOffset>2943225</wp:posOffset>
          </wp:positionH>
          <wp:positionV relativeFrom="paragraph">
            <wp:posOffset>8890</wp:posOffset>
          </wp:positionV>
          <wp:extent cx="3133725" cy="619125"/>
          <wp:effectExtent l="0" t="0" r="9525" b="9525"/>
          <wp:wrapTight wrapText="bothSides">
            <wp:wrapPolygon edited="0">
              <wp:start x="0" y="0"/>
              <wp:lineTo x="0" y="21268"/>
              <wp:lineTo x="21534" y="21268"/>
              <wp:lineTo x="21534" y="0"/>
              <wp:lineTo x="0" y="0"/>
            </wp:wrapPolygon>
          </wp:wrapTight>
          <wp:docPr id="1" name="Picture 1" descr="x:\My Documents\Logotypes\Health Research Authority Nat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x:\My Documents\Logotypes\Health Research Authority NatCOL.jpg"/>
                  <pic:cNvPicPr>
                    <a:picLocks noChangeAspect="1" noChangeArrowheads="1"/>
                  </pic:cNvPicPr>
                </pic:nvPicPr>
                <pic:blipFill>
                  <a:blip r:embed="rId1" cstate="print"/>
                  <a:srcRect/>
                  <a:stretch>
                    <a:fillRect/>
                  </a:stretch>
                </pic:blipFill>
                <pic:spPr bwMode="auto">
                  <a:xfrm>
                    <a:off x="0" y="0"/>
                    <a:ext cx="3133725" cy="619125"/>
                  </a:xfrm>
                  <a:prstGeom prst="rect">
                    <a:avLst/>
                  </a:prstGeom>
                  <a:noFill/>
                  <a:ln w="9525">
                    <a:noFill/>
                    <a:miter lim="800000"/>
                    <a:headEnd/>
                    <a:tailEnd/>
                  </a:ln>
                </pic:spPr>
              </pic:pic>
            </a:graphicData>
          </a:graphic>
        </wp:anchor>
      </w:drawing>
    </w:r>
    <w:r>
      <w:rPr>
        <w:noProof/>
      </w:rPr>
      <w:t>Invitation to Tender (60042)</w:t>
    </w:r>
  </w:p>
  <w:p w14:paraId="1B49F5C8" w14:textId="77777777" w:rsidR="006375DF" w:rsidRDefault="006375DF" w:rsidP="009D5E84">
    <w:pPr>
      <w:pStyle w:val="Header"/>
    </w:pPr>
    <w:r>
      <w:rPr>
        <w:noProof/>
      </w:rPr>
      <w:t>Introduction to Invitation to Tender</w:t>
    </w:r>
    <w:r w:rsidRPr="00A7347D">
      <w:rPr>
        <w:noProof/>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E39BB" w14:textId="7324EDDA" w:rsidR="006375DF" w:rsidRDefault="006375DF" w:rsidP="009D5E84">
    <w:pPr>
      <w:pStyle w:val="Header"/>
      <w:rPr>
        <w:noProof/>
      </w:rPr>
    </w:pPr>
    <w:r>
      <w:rPr>
        <w:noProof/>
        <w:lang w:eastAsia="en-GB"/>
      </w:rPr>
      <w:drawing>
        <wp:anchor distT="0" distB="0" distL="114300" distR="114300" simplePos="0" relativeHeight="251705344" behindDoc="1" locked="0" layoutInCell="1" allowOverlap="1" wp14:anchorId="02738B98" wp14:editId="25BF05FC">
          <wp:simplePos x="0" y="0"/>
          <wp:positionH relativeFrom="column">
            <wp:posOffset>2943225</wp:posOffset>
          </wp:positionH>
          <wp:positionV relativeFrom="paragraph">
            <wp:posOffset>8890</wp:posOffset>
          </wp:positionV>
          <wp:extent cx="3133725" cy="619125"/>
          <wp:effectExtent l="0" t="0" r="9525" b="9525"/>
          <wp:wrapTight wrapText="bothSides">
            <wp:wrapPolygon edited="0">
              <wp:start x="0" y="0"/>
              <wp:lineTo x="0" y="21268"/>
              <wp:lineTo x="21534" y="21268"/>
              <wp:lineTo x="21534" y="0"/>
              <wp:lineTo x="0" y="0"/>
            </wp:wrapPolygon>
          </wp:wrapTight>
          <wp:docPr id="2" name="Picture 2" descr="x:\My Documents\Logotypes\Health Research Authority Nat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x:\My Documents\Logotypes\Health Research Authority NatCOL.jpg"/>
                  <pic:cNvPicPr>
                    <a:picLocks noChangeAspect="1" noChangeArrowheads="1"/>
                  </pic:cNvPicPr>
                </pic:nvPicPr>
                <pic:blipFill>
                  <a:blip r:embed="rId1" cstate="print"/>
                  <a:srcRect/>
                  <a:stretch>
                    <a:fillRect/>
                  </a:stretch>
                </pic:blipFill>
                <pic:spPr bwMode="auto">
                  <a:xfrm>
                    <a:off x="0" y="0"/>
                    <a:ext cx="3133725" cy="619125"/>
                  </a:xfrm>
                  <a:prstGeom prst="rect">
                    <a:avLst/>
                  </a:prstGeom>
                  <a:noFill/>
                  <a:ln w="9525">
                    <a:noFill/>
                    <a:miter lim="800000"/>
                    <a:headEnd/>
                    <a:tailEnd/>
                  </a:ln>
                </pic:spPr>
              </pic:pic>
            </a:graphicData>
          </a:graphic>
        </wp:anchor>
      </w:drawing>
    </w:r>
    <w:r>
      <w:rPr>
        <w:noProof/>
      </w:rPr>
      <w:t>Invitation to Tender (60042)</w:t>
    </w:r>
  </w:p>
  <w:p w14:paraId="5219AB40" w14:textId="77777777" w:rsidR="006375DF" w:rsidRDefault="006375DF" w:rsidP="009D5E84">
    <w:pPr>
      <w:pStyle w:val="Header"/>
    </w:pPr>
    <w:r>
      <w:rPr>
        <w:noProof/>
      </w:rPr>
      <w:t>Invitation to Tender</w:t>
    </w:r>
    <w:r w:rsidRPr="00A7347D">
      <w:rPr>
        <w:noProof/>
      </w:rPr>
      <w:t xml:space="preserve"> </w:t>
    </w:r>
    <w:r>
      <w:rPr>
        <w:noProof/>
      </w:rPr>
      <w:t>- Schedules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7579C" w14:textId="262410C0" w:rsidR="006375DF" w:rsidRDefault="006375DF" w:rsidP="00B6207D">
    <w:pPr>
      <w:pStyle w:val="Header"/>
      <w:rPr>
        <w:noProof/>
      </w:rPr>
    </w:pPr>
    <w:r>
      <w:rPr>
        <w:noProof/>
        <w:lang w:eastAsia="en-GB"/>
      </w:rPr>
      <w:drawing>
        <wp:anchor distT="0" distB="0" distL="114300" distR="114300" simplePos="0" relativeHeight="251707392" behindDoc="1" locked="0" layoutInCell="1" allowOverlap="1" wp14:anchorId="2C555E21" wp14:editId="6208F0B4">
          <wp:simplePos x="0" y="0"/>
          <wp:positionH relativeFrom="column">
            <wp:posOffset>2517775</wp:posOffset>
          </wp:positionH>
          <wp:positionV relativeFrom="paragraph">
            <wp:posOffset>8890</wp:posOffset>
          </wp:positionV>
          <wp:extent cx="3133725" cy="619125"/>
          <wp:effectExtent l="0" t="0" r="9525" b="9525"/>
          <wp:wrapTight wrapText="bothSides">
            <wp:wrapPolygon edited="0">
              <wp:start x="0" y="0"/>
              <wp:lineTo x="0" y="21268"/>
              <wp:lineTo x="21534" y="21268"/>
              <wp:lineTo x="21534" y="0"/>
              <wp:lineTo x="0" y="0"/>
            </wp:wrapPolygon>
          </wp:wrapTight>
          <wp:docPr id="6" name="Picture 6" descr="x:\My Documents\Logotypes\Health Research Authority Nat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x:\My Documents\Logotypes\Health Research Authority NatCOL.jpg"/>
                  <pic:cNvPicPr>
                    <a:picLocks noChangeAspect="1" noChangeArrowheads="1"/>
                  </pic:cNvPicPr>
                </pic:nvPicPr>
                <pic:blipFill>
                  <a:blip r:embed="rId1" cstate="print"/>
                  <a:srcRect/>
                  <a:stretch>
                    <a:fillRect/>
                  </a:stretch>
                </pic:blipFill>
                <pic:spPr bwMode="auto">
                  <a:xfrm>
                    <a:off x="0" y="0"/>
                    <a:ext cx="3133725" cy="619125"/>
                  </a:xfrm>
                  <a:prstGeom prst="rect">
                    <a:avLst/>
                  </a:prstGeom>
                  <a:noFill/>
                  <a:ln w="9525">
                    <a:noFill/>
                    <a:miter lim="800000"/>
                    <a:headEnd/>
                    <a:tailEnd/>
                  </a:ln>
                </pic:spPr>
              </pic:pic>
            </a:graphicData>
          </a:graphic>
        </wp:anchor>
      </w:drawing>
    </w:r>
    <w:r>
      <w:rPr>
        <w:noProof/>
      </w:rPr>
      <w:t>Invitation to Tender (60042)</w:t>
    </w:r>
  </w:p>
  <w:p w14:paraId="10C8E0D4" w14:textId="77777777" w:rsidR="006375DF" w:rsidRDefault="006375DF" w:rsidP="00B6207D">
    <w:pPr>
      <w:pStyle w:val="Header"/>
    </w:pPr>
    <w:r>
      <w:rPr>
        <w:noProof/>
      </w:rPr>
      <w:t>Invitation to Tender</w:t>
    </w:r>
    <w:r w:rsidRPr="00A7347D">
      <w:rPr>
        <w:noProof/>
      </w:rPr>
      <w:t xml:space="preserve"> </w:t>
    </w:r>
    <w:r>
      <w:rPr>
        <w:noProof/>
      </w:rPr>
      <w:t>- Schedules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2F8E5" w14:textId="722F73E2" w:rsidR="006375DF" w:rsidRDefault="006375DF" w:rsidP="00B6207D">
    <w:pPr>
      <w:pStyle w:val="Header"/>
      <w:ind w:left="-851"/>
      <w:rPr>
        <w:noProof/>
      </w:rPr>
    </w:pPr>
    <w:r>
      <w:rPr>
        <w:noProof/>
        <w:lang w:eastAsia="en-GB"/>
      </w:rPr>
      <w:drawing>
        <wp:anchor distT="0" distB="0" distL="114300" distR="114300" simplePos="0" relativeHeight="251684864" behindDoc="1" locked="0" layoutInCell="1" allowOverlap="1" wp14:anchorId="4D8AE1B3" wp14:editId="64016A3D">
          <wp:simplePos x="0" y="0"/>
          <wp:positionH relativeFrom="column">
            <wp:posOffset>4918075</wp:posOffset>
          </wp:positionH>
          <wp:positionV relativeFrom="paragraph">
            <wp:posOffset>-278130</wp:posOffset>
          </wp:positionV>
          <wp:extent cx="3133725" cy="619125"/>
          <wp:effectExtent l="0" t="0" r="9525" b="9525"/>
          <wp:wrapTight wrapText="bothSides">
            <wp:wrapPolygon edited="0">
              <wp:start x="0" y="0"/>
              <wp:lineTo x="0" y="21268"/>
              <wp:lineTo x="21534" y="21268"/>
              <wp:lineTo x="21534" y="0"/>
              <wp:lineTo x="0" y="0"/>
            </wp:wrapPolygon>
          </wp:wrapTight>
          <wp:docPr id="19" name="Picture 19" descr="x:\My Documents\Logotypes\Health Research Authority Nat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x:\My Documents\Logotypes\Health Research Authority NatCOL.jpg"/>
                  <pic:cNvPicPr>
                    <a:picLocks noChangeAspect="1" noChangeArrowheads="1"/>
                  </pic:cNvPicPr>
                </pic:nvPicPr>
                <pic:blipFill>
                  <a:blip r:embed="rId1" cstate="print"/>
                  <a:srcRect/>
                  <a:stretch>
                    <a:fillRect/>
                  </a:stretch>
                </pic:blipFill>
                <pic:spPr bwMode="auto">
                  <a:xfrm>
                    <a:off x="0" y="0"/>
                    <a:ext cx="3133725" cy="619125"/>
                  </a:xfrm>
                  <a:prstGeom prst="rect">
                    <a:avLst/>
                  </a:prstGeom>
                  <a:noFill/>
                  <a:ln w="9525">
                    <a:noFill/>
                    <a:miter lim="800000"/>
                    <a:headEnd/>
                    <a:tailEnd/>
                  </a:ln>
                </pic:spPr>
              </pic:pic>
            </a:graphicData>
          </a:graphic>
        </wp:anchor>
      </w:drawing>
    </w:r>
    <w:r>
      <w:rPr>
        <w:noProof/>
      </w:rPr>
      <w:t>Invitation to Tender (60042)</w:t>
    </w:r>
  </w:p>
  <w:p w14:paraId="78032F2C" w14:textId="77777777" w:rsidR="006375DF" w:rsidRDefault="006375DF" w:rsidP="00B6207D">
    <w:pPr>
      <w:pStyle w:val="Header"/>
      <w:ind w:left="-851"/>
    </w:pPr>
    <w:r>
      <w:rPr>
        <w:noProof/>
      </w:rPr>
      <w:t>Invitation to Tender</w:t>
    </w:r>
    <w:r w:rsidRPr="00A7347D">
      <w:rPr>
        <w:noProof/>
      </w:rPr>
      <w:t xml:space="preserve"> </w:t>
    </w:r>
    <w:r>
      <w:rPr>
        <w:noProof/>
      </w:rPr>
      <w:t>- Schedules</w:t>
    </w:r>
  </w:p>
  <w:p w14:paraId="2D359DDA" w14:textId="76788D78" w:rsidR="006375DF" w:rsidRDefault="006375DF" w:rsidP="00B256BE">
    <w:pPr>
      <w:pStyle w:val="Header"/>
      <w:ind w:left="-1134"/>
    </w:pPr>
    <w:r>
      <w:rPr>
        <w:noProof/>
      </w:rPr>
      <w:br/>
    </w:r>
    <w:r>
      <w:fldChar w:fldCharType="begin"/>
    </w:r>
    <w:r>
      <w:instrText xml:space="preserve"> STYLEREF  CoverTitle2  \* MERGEFORMAT </w:instrText>
    </w:r>
    <w:r>
      <w:rPr>
        <w:noProof/>
      </w:rPr>
      <w:fldChar w:fldCharType="end"/>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E2E8B" w14:textId="3B7C7351" w:rsidR="006375DF" w:rsidRDefault="006375DF" w:rsidP="008433E3">
    <w:pPr>
      <w:pStyle w:val="Header"/>
      <w:rPr>
        <w:noProof/>
      </w:rPr>
    </w:pPr>
    <w:r>
      <w:rPr>
        <w:noProof/>
        <w:lang w:eastAsia="en-GB"/>
      </w:rPr>
      <w:drawing>
        <wp:anchor distT="0" distB="0" distL="114300" distR="114300" simplePos="0" relativeHeight="251686912" behindDoc="1" locked="0" layoutInCell="1" allowOverlap="1" wp14:anchorId="1F614DF4" wp14:editId="72F843C8">
          <wp:simplePos x="0" y="0"/>
          <wp:positionH relativeFrom="column">
            <wp:posOffset>3164840</wp:posOffset>
          </wp:positionH>
          <wp:positionV relativeFrom="paragraph">
            <wp:posOffset>-181610</wp:posOffset>
          </wp:positionV>
          <wp:extent cx="3133725" cy="619125"/>
          <wp:effectExtent l="0" t="0" r="9525" b="9525"/>
          <wp:wrapTight wrapText="bothSides">
            <wp:wrapPolygon edited="0">
              <wp:start x="0" y="0"/>
              <wp:lineTo x="0" y="21268"/>
              <wp:lineTo x="21534" y="21268"/>
              <wp:lineTo x="21534" y="0"/>
              <wp:lineTo x="0" y="0"/>
            </wp:wrapPolygon>
          </wp:wrapTight>
          <wp:docPr id="20" name="Picture 20" descr="x:\My Documents\Logotypes\Health Research Authority Nat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x:\My Documents\Logotypes\Health Research Authority NatCOL.jpg"/>
                  <pic:cNvPicPr>
                    <a:picLocks noChangeAspect="1" noChangeArrowheads="1"/>
                  </pic:cNvPicPr>
                </pic:nvPicPr>
                <pic:blipFill>
                  <a:blip r:embed="rId1" cstate="print"/>
                  <a:srcRect/>
                  <a:stretch>
                    <a:fillRect/>
                  </a:stretch>
                </pic:blipFill>
                <pic:spPr bwMode="auto">
                  <a:xfrm>
                    <a:off x="0" y="0"/>
                    <a:ext cx="3133725" cy="619125"/>
                  </a:xfrm>
                  <a:prstGeom prst="rect">
                    <a:avLst/>
                  </a:prstGeom>
                  <a:noFill/>
                  <a:ln w="9525">
                    <a:noFill/>
                    <a:miter lim="800000"/>
                    <a:headEnd/>
                    <a:tailEnd/>
                  </a:ln>
                </pic:spPr>
              </pic:pic>
            </a:graphicData>
          </a:graphic>
        </wp:anchor>
      </w:drawing>
    </w:r>
    <w:r>
      <w:rPr>
        <w:noProof/>
      </w:rPr>
      <w:t>Invitation to Tender (60042)</w:t>
    </w:r>
  </w:p>
  <w:p w14:paraId="34A5DC64" w14:textId="6D69BF53" w:rsidR="006375DF" w:rsidRDefault="006375DF" w:rsidP="008433E3">
    <w:pPr>
      <w:pStyle w:val="Header"/>
    </w:pPr>
    <w:r>
      <w:rPr>
        <w:noProof/>
      </w:rPr>
      <w:t xml:space="preserve">Invitation to Tender - </w:t>
    </w:r>
    <w:r w:rsidRPr="00A7347D">
      <w:rPr>
        <w:noProof/>
      </w:rPr>
      <w:t xml:space="preserve"> </w:t>
    </w:r>
    <w:r>
      <w:rPr>
        <w:noProof/>
      </w:rPr>
      <w:t>Schedules</w:t>
    </w:r>
    <w:r>
      <w:rPr>
        <w:noProof/>
      </w:rPr>
      <w:br/>
    </w:r>
    <w:r>
      <w:fldChar w:fldCharType="begin"/>
    </w:r>
    <w:r>
      <w:instrText xml:space="preserve"> STYLEREF  CoverTitle2  \* MERGEFORMAT </w:instrTex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72B13" w14:textId="1C5F5575" w:rsidR="006375DF" w:rsidRDefault="006375DF" w:rsidP="007652C8">
    <w:pPr>
      <w:pStyle w:val="Header"/>
      <w:rPr>
        <w:noProof/>
      </w:rPr>
    </w:pPr>
    <w:r>
      <w:rPr>
        <w:noProof/>
        <w:lang w:eastAsia="en-GB"/>
      </w:rPr>
      <w:drawing>
        <wp:anchor distT="0" distB="0" distL="114300" distR="114300" simplePos="0" relativeHeight="251701248" behindDoc="1" locked="0" layoutInCell="1" allowOverlap="1" wp14:anchorId="60E7148D" wp14:editId="1C0C5877">
          <wp:simplePos x="0" y="0"/>
          <wp:positionH relativeFrom="column">
            <wp:posOffset>2957830</wp:posOffset>
          </wp:positionH>
          <wp:positionV relativeFrom="paragraph">
            <wp:posOffset>-64770</wp:posOffset>
          </wp:positionV>
          <wp:extent cx="3133725" cy="619125"/>
          <wp:effectExtent l="0" t="0" r="9525" b="9525"/>
          <wp:wrapTight wrapText="bothSides">
            <wp:wrapPolygon edited="0">
              <wp:start x="0" y="0"/>
              <wp:lineTo x="0" y="21268"/>
              <wp:lineTo x="21534" y="21268"/>
              <wp:lineTo x="21534" y="0"/>
              <wp:lineTo x="0" y="0"/>
            </wp:wrapPolygon>
          </wp:wrapTight>
          <wp:docPr id="22" name="Picture 22" descr="x:\My Documents\Logotypes\Health Research Authority Nat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x:\My Documents\Logotypes\Health Research Authority NatCOL.jpg"/>
                  <pic:cNvPicPr>
                    <a:picLocks noChangeAspect="1" noChangeArrowheads="1"/>
                  </pic:cNvPicPr>
                </pic:nvPicPr>
                <pic:blipFill>
                  <a:blip r:embed="rId1" cstate="print"/>
                  <a:srcRect/>
                  <a:stretch>
                    <a:fillRect/>
                  </a:stretch>
                </pic:blipFill>
                <pic:spPr bwMode="auto">
                  <a:xfrm>
                    <a:off x="0" y="0"/>
                    <a:ext cx="3133725" cy="619125"/>
                  </a:xfrm>
                  <a:prstGeom prst="rect">
                    <a:avLst/>
                  </a:prstGeom>
                  <a:noFill/>
                  <a:ln w="9525">
                    <a:noFill/>
                    <a:miter lim="800000"/>
                    <a:headEnd/>
                    <a:tailEnd/>
                  </a:ln>
                </pic:spPr>
              </pic:pic>
            </a:graphicData>
          </a:graphic>
        </wp:anchor>
      </w:drawing>
    </w:r>
    <w:r>
      <w:rPr>
        <w:noProof/>
      </w:rPr>
      <w:t>Invitation to Tender (60042)</w:t>
    </w:r>
  </w:p>
  <w:p w14:paraId="078C3E57" w14:textId="5E25460E" w:rsidR="006375DF" w:rsidRDefault="006375DF" w:rsidP="00B256BE">
    <w:pPr>
      <w:pStyle w:val="Header"/>
    </w:pPr>
    <w:r>
      <w:rPr>
        <w:noProof/>
      </w:rPr>
      <w:t xml:space="preserve">Invitation to Tender - </w:t>
    </w:r>
    <w:r w:rsidRPr="00A7347D">
      <w:rPr>
        <w:noProof/>
      </w:rPr>
      <w:t xml:space="preserve"> </w:t>
    </w:r>
    <w:r>
      <w:rPr>
        <w:noProof/>
      </w:rPr>
      <w:t>Schedules</w:t>
    </w:r>
    <w:r>
      <w:rPr>
        <w:noProof/>
      </w:rPr>
      <w:br/>
    </w:r>
    <w:r>
      <w:fldChar w:fldCharType="begin"/>
    </w:r>
    <w:r>
      <w:instrText xml:space="preserve"> STYLEREF  CoverTitle2  \* MERGEFORMAT </w:instrText>
    </w:r>
    <w:r>
      <w:rPr>
        <w:noProof/>
      </w:rPr>
      <w:fldChar w:fldCharType="end"/>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9E2FF" w14:textId="77777777" w:rsidR="006375DF" w:rsidRDefault="006375DF">
    <w:pPr>
      <w:spacing w:line="259" w:lineRule="auto"/>
    </w:pPr>
    <w:r>
      <w:t xml:space="preserve">ITT59350 - Part B: Invitation to Tender Schedules </w:t>
    </w:r>
  </w:p>
  <w:p w14:paraId="15D5FAAD" w14:textId="77777777" w:rsidR="006375DF" w:rsidRDefault="006375DF">
    <w:pPr>
      <w:spacing w:line="259" w:lineRule="auto"/>
    </w:pPr>
    <w:r>
      <w:rPr>
        <w:color w:val="000080"/>
        <w:sz w:val="18"/>
      </w:rPr>
      <w:t xml:space="preserve"> </w:t>
    </w:r>
  </w:p>
  <w:p w14:paraId="4CFE6E80" w14:textId="77777777" w:rsidR="006375DF" w:rsidRDefault="006375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CA2111E"/>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decimal"/>
      <w:pStyle w:val="Legal1"/>
      <w:lvlText w:val="%1."/>
      <w:lvlJc w:val="left"/>
      <w:pPr>
        <w:tabs>
          <w:tab w:val="num" w:pos="720"/>
        </w:tabs>
        <w:ind w:left="720" w:hanging="720"/>
      </w:pPr>
      <w:rPr>
        <w:rFonts w:ascii="Times New Roman" w:hAnsi="Times New Roman" w:cs="Times New Roman"/>
        <w:b/>
        <w:sz w:val="24"/>
        <w:szCs w:val="24"/>
      </w:rPr>
    </w:lvl>
    <w:lvl w:ilvl="1">
      <w:start w:val="1"/>
      <w:numFmt w:val="decimal"/>
      <w:pStyle w:val="Legal2"/>
      <w:lvlText w:val="%1.%2"/>
      <w:lvlJc w:val="left"/>
      <w:pPr>
        <w:tabs>
          <w:tab w:val="num" w:pos="720"/>
        </w:tabs>
        <w:ind w:left="72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746E3"/>
    <w:multiLevelType w:val="hybridMultilevel"/>
    <w:tmpl w:val="4CC6BB0C"/>
    <w:lvl w:ilvl="0" w:tplc="0AA01104">
      <w:start w:val="1"/>
      <w:numFmt w:val="bullet"/>
      <w:lvlText w:val=""/>
      <w:lvlJc w:val="left"/>
      <w:pPr>
        <w:ind w:left="720" w:hanging="360"/>
      </w:pPr>
      <w:rPr>
        <w:rFonts w:ascii="Symbol" w:hAnsi="Symbol" w:hint="default"/>
      </w:rPr>
    </w:lvl>
    <w:lvl w:ilvl="1" w:tplc="839095BA">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01C5998"/>
    <w:multiLevelType w:val="multilevel"/>
    <w:tmpl w:val="3B325960"/>
    <w:lvl w:ilvl="0">
      <w:start w:val="1"/>
      <w:numFmt w:val="decimal"/>
      <w:lvlText w:val="%1."/>
      <w:lvlJc w:val="left"/>
      <w:pPr>
        <w:tabs>
          <w:tab w:val="num" w:pos="1440"/>
        </w:tabs>
        <w:ind w:left="1440" w:hanging="360"/>
      </w:pPr>
      <w:rPr>
        <w:rFonts w:hint="default"/>
        <w:spacing w:val="20"/>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4">
    <w:nsid w:val="004927D4"/>
    <w:multiLevelType w:val="multilevel"/>
    <w:tmpl w:val="5AF035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5">
    <w:nsid w:val="004B6888"/>
    <w:multiLevelType w:val="hybridMultilevel"/>
    <w:tmpl w:val="CA2ECC1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312790C"/>
    <w:multiLevelType w:val="multilevel"/>
    <w:tmpl w:val="564AB286"/>
    <w:lvl w:ilvl="0">
      <w:start w:val="1"/>
      <w:numFmt w:val="bullet"/>
      <w:lvlText w:val=""/>
      <w:lvlJc w:val="left"/>
      <w:pPr>
        <w:ind w:left="360" w:hanging="360"/>
      </w:pPr>
      <w:rPr>
        <w:rFonts w:ascii="Symbol" w:hAnsi="Symbol" w:hint="default"/>
        <w:spacing w:val="20"/>
        <w:sz w:val="18"/>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059F657D"/>
    <w:multiLevelType w:val="multilevel"/>
    <w:tmpl w:val="84C634EA"/>
    <w:styleLink w:val="LFO37"/>
    <w:lvl w:ilvl="0">
      <w:start w:val="1"/>
      <w:numFmt w:val="decimal"/>
      <w:lvlText w:val="F.%1"/>
      <w:lvlJc w:val="left"/>
      <w:pPr>
        <w:ind w:left="720" w:hanging="360"/>
      </w:pPr>
      <w:rPr>
        <w:rFonts w:ascii="Arial Bold" w:hAnsi="Arial Bold"/>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69D70AD"/>
    <w:multiLevelType w:val="hybridMultilevel"/>
    <w:tmpl w:val="D27C7806"/>
    <w:lvl w:ilvl="0" w:tplc="AD5A09E6">
      <w:start w:val="1"/>
      <w:numFmt w:val="none"/>
      <w:pStyle w:val="Introduction"/>
      <w:lvlText w:val="INTRODUCTION:"/>
      <w:lvlJc w:val="left"/>
      <w:pPr>
        <w:tabs>
          <w:tab w:val="num" w:pos="57"/>
        </w:tabs>
        <w:ind w:left="57" w:hanging="57"/>
      </w:pPr>
      <w:rPr>
        <w:rFonts w:ascii="Arial Bold" w:hAnsi="Arial Bold" w:cs="Arial" w:hint="default"/>
        <w:b/>
        <w:bCs/>
        <w:i w:val="0"/>
        <w:iCs w:val="0"/>
        <w:caps/>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07A50799"/>
    <w:multiLevelType w:val="hybridMultilevel"/>
    <w:tmpl w:val="5FF4B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8280FD1"/>
    <w:multiLevelType w:val="hybridMultilevel"/>
    <w:tmpl w:val="F51E3D64"/>
    <w:lvl w:ilvl="0" w:tplc="08090005">
      <w:start w:val="1"/>
      <w:numFmt w:val="bullet"/>
      <w:lvlText w:val=""/>
      <w:lvlJc w:val="left"/>
      <w:pPr>
        <w:ind w:left="144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08EE3DBD"/>
    <w:multiLevelType w:val="multilevel"/>
    <w:tmpl w:val="64FED9E8"/>
    <w:styleLink w:val="LFO41"/>
    <w:lvl w:ilvl="0">
      <w:numFmt w:val="bullet"/>
      <w:lvlText w:val=""/>
      <w:lvlJc w:val="left"/>
      <w:pPr>
        <w:ind w:left="926" w:hanging="360"/>
      </w:pPr>
      <w:rPr>
        <w:rFonts w:ascii="Symbol" w:hAnsi="Symbol"/>
        <w:sz w:val="1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0CD86835"/>
    <w:multiLevelType w:val="multilevel"/>
    <w:tmpl w:val="FB8CBCD2"/>
    <w:styleLink w:val="LFO34"/>
    <w:lvl w:ilvl="0">
      <w:numFmt w:val="bullet"/>
      <w:lvlText w:val=""/>
      <w:lvlJc w:val="left"/>
      <w:pPr>
        <w:ind w:left="2508" w:hanging="360"/>
      </w:pPr>
      <w:rPr>
        <w:rFonts w:ascii="Wingdings" w:hAnsi="Wingdings" w:cs="Courier New"/>
        <w:b w:val="0"/>
        <w:i w:val="0"/>
        <w:sz w:val="22"/>
      </w:rPr>
    </w:lvl>
    <w:lvl w:ilvl="1">
      <w:numFmt w:val="bullet"/>
      <w:lvlText w:val="o"/>
      <w:lvlJc w:val="left"/>
      <w:pPr>
        <w:ind w:left="2868" w:hanging="360"/>
      </w:pPr>
      <w:rPr>
        <w:rFonts w:ascii="Courier New" w:hAnsi="Courier New"/>
      </w:rPr>
    </w:lvl>
    <w:lvl w:ilvl="2">
      <w:numFmt w:val="bullet"/>
      <w:lvlText w:val=""/>
      <w:lvlJc w:val="left"/>
      <w:pPr>
        <w:ind w:left="3588" w:hanging="360"/>
      </w:pPr>
      <w:rPr>
        <w:rFonts w:ascii="Wingdings" w:hAnsi="Wingdings"/>
      </w:rPr>
    </w:lvl>
    <w:lvl w:ilvl="3">
      <w:numFmt w:val="bullet"/>
      <w:lvlText w:val=""/>
      <w:lvlJc w:val="left"/>
      <w:pPr>
        <w:ind w:left="4308" w:hanging="360"/>
      </w:pPr>
      <w:rPr>
        <w:rFonts w:ascii="Symbol" w:hAnsi="Symbol"/>
      </w:rPr>
    </w:lvl>
    <w:lvl w:ilvl="4">
      <w:numFmt w:val="bullet"/>
      <w:lvlText w:val="o"/>
      <w:lvlJc w:val="left"/>
      <w:pPr>
        <w:ind w:left="5028" w:hanging="360"/>
      </w:pPr>
      <w:rPr>
        <w:rFonts w:ascii="Courier New" w:hAnsi="Courier New"/>
      </w:rPr>
    </w:lvl>
    <w:lvl w:ilvl="5">
      <w:numFmt w:val="bullet"/>
      <w:lvlText w:val=""/>
      <w:lvlJc w:val="left"/>
      <w:pPr>
        <w:ind w:left="5748" w:hanging="360"/>
      </w:pPr>
      <w:rPr>
        <w:rFonts w:ascii="Wingdings" w:hAnsi="Wingdings"/>
      </w:rPr>
    </w:lvl>
    <w:lvl w:ilvl="6">
      <w:numFmt w:val="bullet"/>
      <w:lvlText w:val=""/>
      <w:lvlJc w:val="left"/>
      <w:pPr>
        <w:ind w:left="6468" w:hanging="360"/>
      </w:pPr>
      <w:rPr>
        <w:rFonts w:ascii="Symbol" w:hAnsi="Symbol"/>
      </w:rPr>
    </w:lvl>
    <w:lvl w:ilvl="7">
      <w:numFmt w:val="bullet"/>
      <w:lvlText w:val="o"/>
      <w:lvlJc w:val="left"/>
      <w:pPr>
        <w:ind w:left="7188" w:hanging="360"/>
      </w:pPr>
      <w:rPr>
        <w:rFonts w:ascii="Courier New" w:hAnsi="Courier New"/>
      </w:rPr>
    </w:lvl>
    <w:lvl w:ilvl="8">
      <w:numFmt w:val="bullet"/>
      <w:lvlText w:val=""/>
      <w:lvlJc w:val="left"/>
      <w:pPr>
        <w:ind w:left="7908" w:hanging="360"/>
      </w:pPr>
      <w:rPr>
        <w:rFonts w:ascii="Wingdings" w:hAnsi="Wingdings"/>
      </w:rPr>
    </w:lvl>
  </w:abstractNum>
  <w:abstractNum w:abstractNumId="14">
    <w:nsid w:val="0D360626"/>
    <w:multiLevelType w:val="hybridMultilevel"/>
    <w:tmpl w:val="41E68DE8"/>
    <w:lvl w:ilvl="0" w:tplc="E84C6248">
      <w:start w:val="1"/>
      <w:numFmt w:val="decimal"/>
      <w:lvlText w:val="%1."/>
      <w:lvlJc w:val="left"/>
      <w:pPr>
        <w:ind w:left="1080" w:hanging="360"/>
      </w:pPr>
      <w:rPr>
        <w:rFonts w:hint="default"/>
        <w:spacing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0D4A6F9D"/>
    <w:multiLevelType w:val="multilevel"/>
    <w:tmpl w:val="444C7B34"/>
    <w:styleLink w:val="LFO49"/>
    <w:lvl w:ilvl="0">
      <w:numFmt w:val="bullet"/>
      <w:lvlText w:val=""/>
      <w:lvlJc w:val="left"/>
      <w:pPr>
        <w:ind w:left="2277" w:hanging="360"/>
      </w:pPr>
      <w:rPr>
        <w:rFonts w:ascii="Wingdings" w:hAnsi="Wingdings"/>
        <w:sz w:val="24"/>
      </w:rPr>
    </w:lvl>
    <w:lvl w:ilvl="1">
      <w:numFmt w:val="bullet"/>
      <w:lvlText w:val="o"/>
      <w:lvlJc w:val="left"/>
      <w:pPr>
        <w:ind w:left="2364" w:hanging="360"/>
      </w:pPr>
      <w:rPr>
        <w:rFonts w:ascii="Courier New" w:hAnsi="Courier New"/>
      </w:rPr>
    </w:lvl>
    <w:lvl w:ilvl="2">
      <w:numFmt w:val="bullet"/>
      <w:lvlText w:val=""/>
      <w:lvlJc w:val="left"/>
      <w:pPr>
        <w:ind w:left="3084" w:hanging="360"/>
      </w:pPr>
      <w:rPr>
        <w:rFonts w:ascii="Wingdings" w:hAnsi="Wingdings"/>
      </w:rPr>
    </w:lvl>
    <w:lvl w:ilvl="3">
      <w:numFmt w:val="bullet"/>
      <w:lvlText w:val=""/>
      <w:lvlJc w:val="left"/>
      <w:pPr>
        <w:ind w:left="3804" w:hanging="360"/>
      </w:pPr>
      <w:rPr>
        <w:rFonts w:ascii="Symbol" w:hAnsi="Symbol"/>
      </w:rPr>
    </w:lvl>
    <w:lvl w:ilvl="4">
      <w:numFmt w:val="bullet"/>
      <w:lvlText w:val="o"/>
      <w:lvlJc w:val="left"/>
      <w:pPr>
        <w:ind w:left="4524" w:hanging="360"/>
      </w:pPr>
      <w:rPr>
        <w:rFonts w:ascii="Courier New" w:hAnsi="Courier New"/>
      </w:rPr>
    </w:lvl>
    <w:lvl w:ilvl="5">
      <w:numFmt w:val="bullet"/>
      <w:lvlText w:val=""/>
      <w:lvlJc w:val="left"/>
      <w:pPr>
        <w:ind w:left="5244" w:hanging="360"/>
      </w:pPr>
      <w:rPr>
        <w:rFonts w:ascii="Wingdings" w:hAnsi="Wingdings"/>
      </w:rPr>
    </w:lvl>
    <w:lvl w:ilvl="6">
      <w:numFmt w:val="bullet"/>
      <w:lvlText w:val=""/>
      <w:lvlJc w:val="left"/>
      <w:pPr>
        <w:ind w:left="5964" w:hanging="360"/>
      </w:pPr>
      <w:rPr>
        <w:rFonts w:ascii="Symbol" w:hAnsi="Symbol"/>
      </w:rPr>
    </w:lvl>
    <w:lvl w:ilvl="7">
      <w:numFmt w:val="bullet"/>
      <w:lvlText w:val="o"/>
      <w:lvlJc w:val="left"/>
      <w:pPr>
        <w:ind w:left="6684" w:hanging="360"/>
      </w:pPr>
      <w:rPr>
        <w:rFonts w:ascii="Courier New" w:hAnsi="Courier New"/>
      </w:rPr>
    </w:lvl>
    <w:lvl w:ilvl="8">
      <w:numFmt w:val="bullet"/>
      <w:lvlText w:val=""/>
      <w:lvlJc w:val="left"/>
      <w:pPr>
        <w:ind w:left="7404" w:hanging="360"/>
      </w:pPr>
      <w:rPr>
        <w:rFonts w:ascii="Wingdings" w:hAnsi="Wingdings"/>
      </w:rPr>
    </w:lvl>
  </w:abstractNum>
  <w:abstractNum w:abstractNumId="16">
    <w:nsid w:val="0DA5167D"/>
    <w:multiLevelType w:val="hybridMultilevel"/>
    <w:tmpl w:val="CED2C53E"/>
    <w:lvl w:ilvl="0" w:tplc="0AA01104">
      <w:start w:val="1"/>
      <w:numFmt w:val="bullet"/>
      <w:lvlText w:val=""/>
      <w:lvlJc w:val="left"/>
      <w:pPr>
        <w:ind w:left="720" w:hanging="360"/>
      </w:pPr>
      <w:rPr>
        <w:rFonts w:ascii="Symbol" w:hAnsi="Symbol" w:hint="default"/>
      </w:rPr>
    </w:lvl>
    <w:lvl w:ilvl="1" w:tplc="839095BA">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5">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0E323EB2"/>
    <w:multiLevelType w:val="multilevel"/>
    <w:tmpl w:val="E5F2F348"/>
    <w:styleLink w:val="LFO10"/>
    <w:lvl w:ilvl="0">
      <w:start w:val="1"/>
      <w:numFmt w:val="upperLetter"/>
      <w:lvlText w:val="Appendix %1"/>
      <w:lvlJc w:val="left"/>
      <w:pPr>
        <w:ind w:left="283" w:hanging="283"/>
      </w:pPr>
      <w:rPr>
        <w:rFonts w:ascii="Arial" w:hAnsi="Arial"/>
        <w:b w:val="0"/>
        <w:i w:val="0"/>
        <w:color w:val="009966"/>
        <w:sz w:val="28"/>
      </w:rPr>
    </w:lvl>
    <w:lvl w:ilvl="1">
      <w:start w:val="1"/>
      <w:numFmt w:val="lowerLetter"/>
      <w:lvlText w:val="%2."/>
      <w:lvlJc w:val="left"/>
      <w:pPr>
        <w:ind w:left="730" w:hanging="360"/>
      </w:pPr>
    </w:lvl>
    <w:lvl w:ilvl="2">
      <w:start w:val="1"/>
      <w:numFmt w:val="lowerRoman"/>
      <w:lvlText w:val="%3."/>
      <w:lvlJc w:val="right"/>
      <w:pPr>
        <w:ind w:left="1450" w:hanging="180"/>
      </w:pPr>
    </w:lvl>
    <w:lvl w:ilvl="3">
      <w:start w:val="1"/>
      <w:numFmt w:val="decimal"/>
      <w:lvlText w:val="%4."/>
      <w:lvlJc w:val="left"/>
      <w:pPr>
        <w:ind w:left="2170" w:hanging="360"/>
      </w:pPr>
    </w:lvl>
    <w:lvl w:ilvl="4">
      <w:start w:val="1"/>
      <w:numFmt w:val="lowerLetter"/>
      <w:lvlText w:val="%5."/>
      <w:lvlJc w:val="left"/>
      <w:pPr>
        <w:ind w:left="2890" w:hanging="360"/>
      </w:pPr>
    </w:lvl>
    <w:lvl w:ilvl="5">
      <w:start w:val="1"/>
      <w:numFmt w:val="lowerRoman"/>
      <w:lvlText w:val="%6."/>
      <w:lvlJc w:val="right"/>
      <w:pPr>
        <w:ind w:left="3610" w:hanging="180"/>
      </w:pPr>
    </w:lvl>
    <w:lvl w:ilvl="6">
      <w:start w:val="1"/>
      <w:numFmt w:val="decimal"/>
      <w:lvlText w:val="%7."/>
      <w:lvlJc w:val="left"/>
      <w:pPr>
        <w:ind w:left="4330" w:hanging="360"/>
      </w:pPr>
    </w:lvl>
    <w:lvl w:ilvl="7">
      <w:start w:val="1"/>
      <w:numFmt w:val="lowerLetter"/>
      <w:lvlText w:val="%8."/>
      <w:lvlJc w:val="left"/>
      <w:pPr>
        <w:ind w:left="5050" w:hanging="360"/>
      </w:pPr>
    </w:lvl>
    <w:lvl w:ilvl="8">
      <w:start w:val="1"/>
      <w:numFmt w:val="lowerRoman"/>
      <w:lvlText w:val="%9."/>
      <w:lvlJc w:val="right"/>
      <w:pPr>
        <w:ind w:left="5770" w:hanging="180"/>
      </w:pPr>
    </w:lvl>
  </w:abstractNum>
  <w:abstractNum w:abstractNumId="18">
    <w:nsid w:val="0F2815C7"/>
    <w:multiLevelType w:val="hybridMultilevel"/>
    <w:tmpl w:val="5AC2620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05">
      <w:start w:val="1"/>
      <w:numFmt w:val="bullet"/>
      <w:lvlText w:val=""/>
      <w:lvlJc w:val="left"/>
      <w:pPr>
        <w:ind w:left="1800" w:hanging="180"/>
      </w:pPr>
      <w:rPr>
        <w:rFonts w:ascii="Wingdings" w:hAnsi="Wingdings" w:hint="default"/>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nsid w:val="0F927F75"/>
    <w:multiLevelType w:val="hybridMultilevel"/>
    <w:tmpl w:val="FCDABE22"/>
    <w:lvl w:ilvl="0" w:tplc="5720CC72">
      <w:start w:val="1"/>
      <w:numFmt w:val="bullet"/>
      <w:pStyle w:val="X3"/>
      <w:lvlText w:val=""/>
      <w:lvlJc w:val="left"/>
      <w:pPr>
        <w:tabs>
          <w:tab w:val="num" w:pos="1262"/>
        </w:tabs>
        <w:ind w:left="1262" w:hanging="360"/>
      </w:pPr>
      <w:rPr>
        <w:rFonts w:ascii="Symbol" w:hAnsi="Symbol" w:hint="default"/>
        <w:sz w:val="18"/>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20">
    <w:nsid w:val="0FF73A0B"/>
    <w:multiLevelType w:val="multilevel"/>
    <w:tmpl w:val="EF729B7A"/>
    <w:lvl w:ilvl="0">
      <w:start w:val="1"/>
      <w:numFmt w:val="decimal"/>
      <w:lvlText w:val="%1."/>
      <w:lvlJc w:val="left"/>
      <w:pPr>
        <w:ind w:left="360" w:hanging="360"/>
      </w:pPr>
      <w:rPr>
        <w:rFonts w:hint="default"/>
        <w:spacing w:val="20"/>
        <w:sz w:val="18"/>
      </w:rPr>
    </w:lvl>
    <w:lvl w:ilvl="1">
      <w:start w:val="1"/>
      <w:numFmt w:val="upperLetter"/>
      <w:lvlText w:val="%2."/>
      <w:lvlJc w:val="left"/>
      <w:pPr>
        <w:ind w:left="1080" w:hanging="360"/>
      </w:pPr>
    </w:lvl>
    <w:lvl w:ilvl="2">
      <w:start w:val="1"/>
      <w:numFmt w:val="bullet"/>
      <w:lvlText w:val="o"/>
      <w:lvlJc w:val="left"/>
      <w:pPr>
        <w:ind w:left="1800" w:hanging="180"/>
      </w:pPr>
      <w:rPr>
        <w:rFonts w:ascii="Courier New" w:hAnsi="Courier New" w:cs="Courier New"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101E1050"/>
    <w:multiLevelType w:val="multilevel"/>
    <w:tmpl w:val="DE8EAD0A"/>
    <w:styleLink w:val="LFO42"/>
    <w:lvl w:ilvl="0">
      <w:start w:val="1"/>
      <w:numFmt w:val="decimal"/>
      <w:lvlText w:val="%1."/>
      <w:lvlJc w:val="left"/>
      <w:pPr>
        <w:ind w:left="360" w:hanging="360"/>
      </w:pPr>
      <w:rPr>
        <w:rFonts w:ascii="Arial Bold" w:hAnsi="Arial Bold"/>
        <w:b/>
        <w:i w:val="0"/>
        <w:sz w:val="28"/>
      </w:rPr>
    </w:lvl>
    <w:lvl w:ilvl="1">
      <w:start w:val="1"/>
      <w:numFmt w:val="decimal"/>
      <w:lvlText w:val="%1.%2"/>
      <w:lvlJc w:val="left"/>
      <w:pPr>
        <w:ind w:left="574" w:hanging="432"/>
      </w:pPr>
    </w:lvl>
    <w:lvl w:ilvl="2">
      <w:start w:val="1"/>
      <w:numFmt w:val="lowerLetter"/>
      <w:lvlText w:val="(%3)"/>
      <w:lvlJc w:val="left"/>
      <w:pPr>
        <w:ind w:left="930" w:hanging="504"/>
      </w:pPr>
      <w:rPr>
        <w:rFonts w:ascii="Arial" w:hAnsi="Arial"/>
        <w:b w:val="0"/>
        <w:i/>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10373A6C"/>
    <w:multiLevelType w:val="hybridMultilevel"/>
    <w:tmpl w:val="24F0915E"/>
    <w:lvl w:ilvl="0" w:tplc="0AA01104">
      <w:start w:val="1"/>
      <w:numFmt w:val="bullet"/>
      <w:lvlText w:val=""/>
      <w:lvlJc w:val="left"/>
      <w:pPr>
        <w:ind w:left="720" w:hanging="360"/>
      </w:pPr>
      <w:rPr>
        <w:rFonts w:ascii="Symbol" w:hAnsi="Symbol" w:hint="default"/>
      </w:rPr>
    </w:lvl>
    <w:lvl w:ilvl="1" w:tplc="839095BA">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1B50F63"/>
    <w:multiLevelType w:val="multilevel"/>
    <w:tmpl w:val="45B6B1E4"/>
    <w:lvl w:ilvl="0">
      <w:start w:val="1"/>
      <w:numFmt w:val="bullet"/>
      <w:lvlText w:val=""/>
      <w:lvlJc w:val="left"/>
      <w:pPr>
        <w:ind w:left="360" w:hanging="360"/>
      </w:pPr>
      <w:rPr>
        <w:rFonts w:ascii="Symbol" w:hAnsi="Symbol" w:hint="default"/>
        <w:spacing w:val="20"/>
        <w:sz w:val="18"/>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123A7700"/>
    <w:multiLevelType w:val="multilevel"/>
    <w:tmpl w:val="2304D222"/>
    <w:styleLink w:val="LFO19"/>
    <w:lvl w:ilvl="0">
      <w:start w:val="1"/>
      <w:numFmt w:val="decimal"/>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sz w:val="22"/>
      </w:rPr>
    </w:lvl>
    <w:lvl w:ilvl="5">
      <w:start w:val="1"/>
      <w:numFmt w:val="decimal"/>
      <w:lvlText w:val="%1.%2.%3.%4.%5.%6"/>
      <w:lvlJc w:val="left"/>
      <w:pPr>
        <w:ind w:left="1701" w:hanging="850"/>
      </w:pPr>
      <w:rPr>
        <w:rFonts w:ascii="Arial" w:hAnsi="Arial"/>
        <w:b w:val="0"/>
        <w:i w:val="0"/>
        <w:strike w:val="0"/>
        <w:dstrike w:val="0"/>
        <w:vanish w:val="0"/>
        <w:color w:val="000000"/>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000000"/>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25">
    <w:nsid w:val="129B6957"/>
    <w:multiLevelType w:val="multilevel"/>
    <w:tmpl w:val="025AA242"/>
    <w:styleLink w:val="LFO6"/>
    <w:lvl w:ilvl="0">
      <w:start w:val="1"/>
      <w:numFmt w:val="decimal"/>
      <w:lvlText w:val="%1."/>
      <w:lvlJc w:val="left"/>
      <w:pPr>
        <w:ind w:left="1418" w:hanging="567"/>
      </w:pPr>
      <w:rPr>
        <w:rFonts w:ascii="Arial Bold" w:hAnsi="Arial Bold"/>
        <w:b/>
        <w:i w:val="0"/>
        <w:sz w:val="22"/>
      </w:rPr>
    </w:lvl>
    <w:lvl w:ilvl="1">
      <w:start w:val="1"/>
      <w:numFmt w:val="lowerLetter"/>
      <w:lvlText w:val="%2)"/>
      <w:lvlJc w:val="left"/>
      <w:pPr>
        <w:ind w:left="1815" w:hanging="73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317115F"/>
    <w:multiLevelType w:val="multilevel"/>
    <w:tmpl w:val="48F2CB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135B340B"/>
    <w:multiLevelType w:val="hybridMultilevel"/>
    <w:tmpl w:val="B0367DD0"/>
    <w:lvl w:ilvl="0" w:tplc="0809000F">
      <w:start w:val="1"/>
      <w:numFmt w:val="decimal"/>
      <w:pStyle w:val="THREEH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nsid w:val="13EE57DE"/>
    <w:multiLevelType w:val="multilevel"/>
    <w:tmpl w:val="33D00656"/>
    <w:styleLink w:val="LFO31"/>
    <w:lvl w:ilvl="0">
      <w:start w:val="1"/>
      <w:numFmt w:val="decimal"/>
      <w:lvlText w:val="%1"/>
      <w:lvlJc w:val="left"/>
      <w:pPr>
        <w:ind w:left="720" w:hanging="720"/>
      </w:pPr>
      <w:rPr>
        <w:b/>
        <w:i w:val="0"/>
        <w:u w:val="none"/>
      </w:rPr>
    </w:lvl>
    <w:lvl w:ilvl="1">
      <w:start w:val="1"/>
      <w:numFmt w:val="decimal"/>
      <w:lvlText w:val="%1.%2"/>
      <w:lvlJc w:val="left"/>
      <w:pPr>
        <w:ind w:left="720" w:hanging="720"/>
      </w:pPr>
    </w:lvl>
    <w:lvl w:ilvl="2">
      <w:start w:val="1"/>
      <w:numFmt w:val="lowerLetter"/>
      <w:lvlText w:val="(%3)"/>
      <w:lvlJc w:val="left"/>
      <w:pPr>
        <w:ind w:left="1440" w:hanging="720"/>
      </w:pPr>
    </w:lvl>
    <w:lvl w:ilvl="3">
      <w:start w:val="1"/>
      <w:numFmt w:val="lowerRoman"/>
      <w:lvlText w:val="(%4)"/>
      <w:lvlJc w:val="left"/>
      <w:pPr>
        <w:ind w:left="2160" w:hanging="720"/>
      </w:pPr>
    </w:lvl>
    <w:lvl w:ilvl="4">
      <w:start w:val="1"/>
      <w:numFmt w:val="upperLetter"/>
      <w:lvlText w:val="(%5)"/>
      <w:lvlJc w:val="left"/>
      <w:pPr>
        <w:ind w:left="2880" w:hanging="720"/>
      </w:pPr>
    </w:lvl>
    <w:lvl w:ilvl="5">
      <w:start w:val="1"/>
      <w:numFmt w:val="decimal"/>
      <w:lvlText w:val="%6)"/>
      <w:lvlJc w:val="left"/>
      <w:pPr>
        <w:ind w:left="3600" w:hanging="720"/>
      </w:pPr>
    </w:lvl>
    <w:lvl w:ilvl="6">
      <w:start w:val="1"/>
      <w:numFmt w:val="lowerLetter"/>
      <w:lvlText w:val="%7)"/>
      <w:lvlJc w:val="left"/>
      <w:pPr>
        <w:ind w:left="4320" w:hanging="720"/>
      </w:pPr>
    </w:lvl>
    <w:lvl w:ilvl="7">
      <w:start w:val="1"/>
      <w:numFmt w:val="lowerRoman"/>
      <w:lvlText w:val="%8)"/>
      <w:lvlJc w:val="left"/>
      <w:pPr>
        <w:ind w:left="5040" w:hanging="720"/>
      </w:pPr>
    </w:lvl>
    <w:lvl w:ilvl="8">
      <w:start w:val="1"/>
      <w:numFmt w:val="none"/>
      <w:suff w:val="nothing"/>
      <w:lvlText w:val="%9"/>
      <w:lvlJc w:val="left"/>
      <w:pPr>
        <w:ind w:left="5760" w:hanging="720"/>
      </w:pPr>
    </w:lvl>
  </w:abstractNum>
  <w:abstractNum w:abstractNumId="30">
    <w:nsid w:val="14924D11"/>
    <w:multiLevelType w:val="multilevel"/>
    <w:tmpl w:val="A920A9F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1">
    <w:nsid w:val="14F076D3"/>
    <w:multiLevelType w:val="hybridMultilevel"/>
    <w:tmpl w:val="889C536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159A7563"/>
    <w:multiLevelType w:val="multilevel"/>
    <w:tmpl w:val="43D6CE1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nsid w:val="15A4631A"/>
    <w:multiLevelType w:val="multilevel"/>
    <w:tmpl w:val="41945A7E"/>
    <w:styleLink w:val="LFO30"/>
    <w:lvl w:ilvl="0">
      <w:start w:val="1"/>
      <w:numFmt w:val="cardinalText"/>
      <w:lvlText w:val="Schedule %1:"/>
      <w:lvlJc w:val="left"/>
      <w:pPr>
        <w:ind w:left="57" w:hanging="57"/>
      </w:pPr>
      <w:rPr>
        <w:rFonts w:ascii="Arial Bold" w:hAnsi="Arial Bold" w:cs="Arial"/>
        <w:b/>
        <w:bCs/>
        <w:i w:val="0"/>
        <w:iCs w:val="0"/>
        <w:color w:val="009966"/>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6624F65"/>
    <w:multiLevelType w:val="hybridMultilevel"/>
    <w:tmpl w:val="3380347A"/>
    <w:lvl w:ilvl="0" w:tplc="0AA01104">
      <w:start w:val="1"/>
      <w:numFmt w:val="bullet"/>
      <w:lvlText w:val=""/>
      <w:lvlJc w:val="left"/>
      <w:pPr>
        <w:ind w:left="720" w:hanging="360"/>
      </w:pPr>
      <w:rPr>
        <w:rFonts w:ascii="Symbol" w:hAnsi="Symbol" w:hint="default"/>
      </w:rPr>
    </w:lvl>
    <w:lvl w:ilvl="1" w:tplc="839095BA">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1836766F"/>
    <w:multiLevelType w:val="multilevel"/>
    <w:tmpl w:val="8D14A5D2"/>
    <w:styleLink w:val="LFO40"/>
    <w:lvl w:ilvl="0">
      <w:start w:val="1"/>
      <w:numFmt w:val="decimal"/>
      <w:lvlText w:val="%1."/>
      <w:lvlJc w:val="left"/>
      <w:pPr>
        <w:ind w:left="360" w:hanging="360"/>
      </w:pPr>
      <w:rPr>
        <w:rFonts w:ascii="Arial Bold" w:hAnsi="Arial Bold"/>
        <w:b/>
        <w:i w:val="0"/>
        <w:sz w:val="28"/>
      </w:rPr>
    </w:lvl>
    <w:lvl w:ilvl="1">
      <w:start w:val="1"/>
      <w:numFmt w:val="decimal"/>
      <w:lvlText w:val="%1.%2"/>
      <w:lvlJc w:val="left"/>
      <w:pPr>
        <w:ind w:left="574" w:hanging="432"/>
      </w:pPr>
    </w:lvl>
    <w:lvl w:ilvl="2">
      <w:start w:val="1"/>
      <w:numFmt w:val="decimal"/>
      <w:lvlText w:val="%1.%2.%3"/>
      <w:lvlJc w:val="left"/>
      <w:pPr>
        <w:ind w:left="788" w:hanging="504"/>
      </w:pPr>
      <w:rPr>
        <w:rFonts w:ascii="Arial" w:hAnsi="Arial"/>
        <w:b w:val="0"/>
        <w:i w:val="0"/>
        <w:sz w:val="22"/>
      </w:rPr>
    </w:lvl>
    <w:lvl w:ilvl="3">
      <w:start w:val="1"/>
      <w:numFmt w:val="decimal"/>
      <w:lvlText w:val="%1.%2.%3.%4."/>
      <w:lvlJc w:val="left"/>
      <w:pPr>
        <w:ind w:left="1728" w:hanging="648"/>
      </w:pPr>
    </w:lvl>
    <w:lvl w:ilvl="4">
      <w:numFmt w:val="bullet"/>
      <w:lvlText w:val=""/>
      <w:lvlJc w:val="left"/>
      <w:pPr>
        <w:ind w:left="2232" w:hanging="792"/>
      </w:pPr>
      <w:rPr>
        <w:rFonts w:ascii="Symbol" w:hAnsi="Symbol"/>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186769B0"/>
    <w:multiLevelType w:val="multilevel"/>
    <w:tmpl w:val="B40EED60"/>
    <w:styleLink w:val="LFO28"/>
    <w:lvl w:ilvl="0">
      <w:start w:val="1"/>
      <w:numFmt w:val="cardinalText"/>
      <w:lvlText w:val="Schedule %1 (a):"/>
      <w:lvlJc w:val="left"/>
      <w:pPr>
        <w:ind w:left="57" w:hanging="57"/>
      </w:pPr>
      <w:rPr>
        <w:rFonts w:ascii="Arial Bold" w:hAnsi="Arial Bold" w:cs="Arial"/>
        <w:b/>
        <w:bCs/>
        <w:i w:val="0"/>
        <w:iCs w:val="0"/>
        <w:color w:val="009966"/>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8B6380E"/>
    <w:multiLevelType w:val="multilevel"/>
    <w:tmpl w:val="C6985A08"/>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decimal"/>
      <w:lvlText w:val="%3."/>
      <w:lvlJc w:val="left"/>
      <w:pPr>
        <w:tabs>
          <w:tab w:val="num" w:pos="1225"/>
        </w:tabs>
        <w:ind w:left="1224" w:hanging="504"/>
      </w:pPr>
      <w:rPr>
        <w:rFonts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nsid w:val="190A49C1"/>
    <w:multiLevelType w:val="multilevel"/>
    <w:tmpl w:val="7DEA0664"/>
    <w:styleLink w:val="LFO12"/>
    <w:lvl w:ilvl="0">
      <w:numFmt w:val="bullet"/>
      <w:lvlText w:val=""/>
      <w:lvlJc w:val="left"/>
      <w:pPr>
        <w:ind w:left="1069"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39">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1DE87CEA"/>
    <w:multiLevelType w:val="multilevel"/>
    <w:tmpl w:val="CEC03F84"/>
    <w:styleLink w:val="LFO27"/>
    <w:lvl w:ilvl="0">
      <w:start w:val="1"/>
      <w:numFmt w:val="decimal"/>
      <w:lvlText w:val="%1."/>
      <w:lvlJc w:val="left"/>
      <w:pPr>
        <w:ind w:left="360" w:hanging="360"/>
      </w:pPr>
      <w:rPr>
        <w:rFonts w:ascii="Arial Bold" w:hAnsi="Arial Bold"/>
        <w:b/>
        <w:i w:val="0"/>
        <w:sz w:val="28"/>
      </w:rPr>
    </w:lvl>
    <w:lvl w:ilvl="1">
      <w:start w:val="1"/>
      <w:numFmt w:val="decimal"/>
      <w:lvlText w:val="%1.%2."/>
      <w:lvlJc w:val="left"/>
      <w:pPr>
        <w:ind w:left="716" w:hanging="432"/>
      </w:pPr>
      <w:rPr>
        <w:rFonts w:ascii="Arial" w:hAnsi="Arial"/>
        <w:b w:val="0"/>
        <w:i w:val="0"/>
        <w:sz w:val="22"/>
      </w:rPr>
    </w:lvl>
    <w:lvl w:ilvl="2">
      <w:start w:val="1"/>
      <w:numFmt w:val="lowerLetter"/>
      <w:lvlText w:val="(%3)"/>
      <w:lvlJc w:val="left"/>
      <w:pPr>
        <w:ind w:left="1224" w:hanging="504"/>
      </w:pPr>
      <w:rPr>
        <w:rFonts w:ascii="Arial" w:hAnsi="Arial"/>
        <w:b w:val="0"/>
        <w:i/>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strike w:val="0"/>
        <w:dstrike w:val="0"/>
        <w:color w:val="auto"/>
        <w:sz w:val="20"/>
        <w:szCs w:val="20"/>
        <w:u w:val="none"/>
        <w:effect w:val="none"/>
      </w:rPr>
    </w:lvl>
    <w:lvl w:ilvl="1">
      <w:start w:val="1"/>
      <w:numFmt w:val="decimal"/>
      <w:pStyle w:val="MRNumberedHeading2"/>
      <w:lvlText w:val="%1.%2"/>
      <w:lvlJc w:val="left"/>
      <w:pPr>
        <w:tabs>
          <w:tab w:val="num" w:pos="720"/>
        </w:tabs>
        <w:ind w:left="720" w:hanging="720"/>
      </w:pPr>
      <w:rPr>
        <w:rFonts w:ascii="Arial" w:hAnsi="Arial" w:cs="Times New Roman" w:hint="default"/>
        <w:strike w:val="0"/>
        <w:dstrike w:val="0"/>
        <w:sz w:val="22"/>
        <w:szCs w:val="22"/>
        <w:u w:val="none"/>
        <w:effect w:val="none"/>
      </w:rPr>
    </w:lvl>
    <w:lvl w:ilvl="2">
      <w:start w:val="1"/>
      <w:numFmt w:val="decimal"/>
      <w:pStyle w:val="MRNumberedHeading3"/>
      <w:lvlText w:val="%1.%2.%3"/>
      <w:lvlJc w:val="left"/>
      <w:pPr>
        <w:tabs>
          <w:tab w:val="num" w:pos="1800"/>
        </w:tabs>
        <w:ind w:left="1800" w:hanging="1080"/>
      </w:pPr>
      <w:rPr>
        <w:rFonts w:ascii="Arial" w:hAnsi="Arial" w:cs="Times New Roman" w:hint="default"/>
        <w:strike w:val="0"/>
        <w:dstrike w:val="0"/>
        <w:sz w:val="22"/>
        <w:szCs w:val="22"/>
        <w:u w:val="none"/>
        <w:effect w:val="none"/>
      </w:rPr>
    </w:lvl>
    <w:lvl w:ilvl="3">
      <w:start w:val="1"/>
      <w:numFmt w:val="lowerRoman"/>
      <w:pStyle w:val="MRNumberedHeading4"/>
      <w:lvlText w:val="(%4)"/>
      <w:lvlJc w:val="left"/>
      <w:pPr>
        <w:tabs>
          <w:tab w:val="num" w:pos="2520"/>
        </w:tabs>
        <w:ind w:left="2520" w:hanging="720"/>
      </w:pPr>
      <w:rPr>
        <w:rFonts w:ascii="Arial" w:hAnsi="Arial" w:cs="Times New Roman" w:hint="default"/>
        <w:strike w:val="0"/>
        <w:dstrike w:val="0"/>
        <w:sz w:val="22"/>
        <w:szCs w:val="22"/>
        <w:u w:val="none"/>
        <w:effect w:val="none"/>
      </w:rPr>
    </w:lvl>
    <w:lvl w:ilvl="4">
      <w:start w:val="1"/>
      <w:numFmt w:val="upperLetter"/>
      <w:pStyle w:val="MRNumberedHeading5"/>
      <w:lvlText w:val="(%5)"/>
      <w:lvlJc w:val="left"/>
      <w:pPr>
        <w:tabs>
          <w:tab w:val="num" w:pos="3240"/>
        </w:tabs>
        <w:ind w:left="3240" w:hanging="720"/>
      </w:pPr>
      <w:rPr>
        <w:rFonts w:ascii="Arial" w:hAnsi="Arial" w:cs="Times New Roman" w:hint="default"/>
        <w:strike w:val="0"/>
        <w:dstrike w:val="0"/>
        <w:sz w:val="22"/>
        <w:szCs w:val="22"/>
        <w:u w:val="none"/>
        <w:effect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trike w:val="0"/>
        <w:dstrike w:val="0"/>
        <w:sz w:val="22"/>
        <w:szCs w:val="22"/>
        <w:u w:val="none"/>
        <w:effect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trike w:val="0"/>
        <w:dstrike w:val="0"/>
        <w:sz w:val="22"/>
        <w:szCs w:val="22"/>
        <w:u w:val="none"/>
        <w:effect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trike w:val="0"/>
        <w:dstrike w:val="0"/>
        <w:sz w:val="22"/>
        <w:szCs w:val="22"/>
        <w:u w:val="none"/>
        <w:effect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trike w:val="0"/>
        <w:dstrike w:val="0"/>
        <w:sz w:val="22"/>
        <w:szCs w:val="22"/>
        <w:u w:val="none"/>
        <w:effect w:val="none"/>
      </w:rPr>
    </w:lvl>
  </w:abstractNum>
  <w:abstractNum w:abstractNumId="42">
    <w:nsid w:val="1F0132F8"/>
    <w:multiLevelType w:val="multilevel"/>
    <w:tmpl w:val="456CB04C"/>
    <w:styleLink w:val="LFO7"/>
    <w:lvl w:ilvl="0">
      <w:start w:val="1"/>
      <w:numFmt w:val="decimal"/>
      <w:lvlText w:val="%1."/>
      <w:lvlJc w:val="left"/>
      <w:pPr>
        <w:ind w:left="360" w:hanging="360"/>
      </w:pPr>
      <w:rPr>
        <w:rFonts w:ascii="Arial Bold" w:hAnsi="Arial Bold"/>
        <w:b/>
        <w:i w:val="0"/>
        <w:sz w:val="24"/>
      </w:rPr>
    </w:lvl>
    <w:lvl w:ilvl="1">
      <w:start w:val="1"/>
      <w:numFmt w:val="decimal"/>
      <w:lvlText w:val="%1.%2."/>
      <w:lvlJc w:val="left"/>
      <w:pPr>
        <w:ind w:left="1284" w:hanging="432"/>
      </w:pPr>
      <w:rPr>
        <w:rFonts w:ascii="Arial" w:hAnsi="Arial"/>
        <w:b w:val="0"/>
        <w:i w:val="0"/>
        <w:sz w:val="22"/>
      </w:rPr>
    </w:lvl>
    <w:lvl w:ilvl="2">
      <w:start w:val="1"/>
      <w:numFmt w:val="lowerLetter"/>
      <w:lvlText w:val="(%3)"/>
      <w:lvlJc w:val="left"/>
      <w:pPr>
        <w:ind w:left="1224" w:hanging="504"/>
      </w:pPr>
      <w:rPr>
        <w:rFonts w:ascii="Arial" w:hAnsi="Arial"/>
        <w:b w:val="0"/>
        <w:i/>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1F954DEF"/>
    <w:multiLevelType w:val="multilevel"/>
    <w:tmpl w:val="2DA815CA"/>
    <w:styleLink w:val="LFO29"/>
    <w:lvl w:ilvl="0">
      <w:start w:val="2"/>
      <w:numFmt w:val="cardinalText"/>
      <w:lvlText w:val="Schedule %1:"/>
      <w:lvlJc w:val="left"/>
      <w:pPr>
        <w:ind w:left="57" w:hanging="57"/>
      </w:pPr>
      <w:rPr>
        <w:b w:val="0"/>
        <w:bCs w:val="0"/>
        <w:i w:val="0"/>
        <w:iCs w:val="0"/>
        <w:caps w:val="0"/>
        <w:smallCaps w:val="0"/>
        <w:strike w:val="0"/>
        <w:dstrike w:val="0"/>
        <w:vanish w:val="0"/>
        <w:color w:val="auto"/>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21294EC4"/>
    <w:multiLevelType w:val="multilevel"/>
    <w:tmpl w:val="7E78694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7">
    <w:nsid w:val="21910147"/>
    <w:multiLevelType w:val="hybridMultilevel"/>
    <w:tmpl w:val="6610E416"/>
    <w:lvl w:ilvl="0" w:tplc="0AA01104">
      <w:start w:val="1"/>
      <w:numFmt w:val="bullet"/>
      <w:lvlText w:val=""/>
      <w:lvlJc w:val="left"/>
      <w:pPr>
        <w:ind w:left="720" w:hanging="360"/>
      </w:pPr>
      <w:rPr>
        <w:rFonts w:ascii="Symbol" w:hAnsi="Symbol" w:hint="default"/>
      </w:rPr>
    </w:lvl>
    <w:lvl w:ilvl="1" w:tplc="839095BA">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221B20B2"/>
    <w:multiLevelType w:val="multilevel"/>
    <w:tmpl w:val="FCF4EA64"/>
    <w:styleLink w:val="WWOutlineListStyle1"/>
    <w:lvl w:ilvl="0">
      <w:start w:val="1"/>
      <w:numFmt w:val="none"/>
      <w:lvlText w:val="%1"/>
      <w:lvlJc w:val="left"/>
    </w:lvl>
    <w:lvl w:ilvl="1">
      <w:start w:val="1"/>
      <w:numFmt w:val="decimal"/>
      <w:lvlText w:val="%1.%2"/>
      <w:lvlJc w:val="left"/>
      <w:pPr>
        <w:ind w:left="574" w:hanging="432"/>
      </w:pPr>
    </w:lvl>
    <w:lvl w:ilvl="2">
      <w:start w:val="1"/>
      <w:numFmt w:val="lowerLetter"/>
      <w:lvlText w:val="(%3)"/>
      <w:lvlJc w:val="left"/>
      <w:pPr>
        <w:ind w:left="930" w:hanging="504"/>
      </w:pPr>
      <w:rPr>
        <w:rFonts w:ascii="Arial" w:hAnsi="Arial"/>
        <w:b w:val="0"/>
        <w:i/>
        <w:sz w:val="22"/>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49">
    <w:nsid w:val="228C7FB9"/>
    <w:multiLevelType w:val="multilevel"/>
    <w:tmpl w:val="8FA40928"/>
    <w:lvl w:ilvl="0">
      <w:start w:val="1"/>
      <w:numFmt w:val="bullet"/>
      <w:lvlText w:val=""/>
      <w:lvlJc w:val="left"/>
      <w:pPr>
        <w:tabs>
          <w:tab w:val="num" w:pos="862"/>
        </w:tabs>
        <w:ind w:left="862" w:hanging="360"/>
      </w:pPr>
      <w:rPr>
        <w:rFonts w:ascii="Symbol" w:hAnsi="Symbol" w:hint="default"/>
        <w:spacing w:val="20"/>
      </w:rPr>
    </w:lvl>
    <w:lvl w:ilvl="1">
      <w:start w:val="1"/>
      <w:numFmt w:val="bullet"/>
      <w:lvlText w:val=""/>
      <w:lvlJc w:val="left"/>
      <w:pPr>
        <w:tabs>
          <w:tab w:val="num" w:pos="1582"/>
        </w:tabs>
        <w:ind w:left="1582" w:hanging="360"/>
      </w:pPr>
      <w:rPr>
        <w:rFonts w:ascii="Symbol" w:hAnsi="Symbol" w:hint="default"/>
      </w:rPr>
    </w:lvl>
    <w:lvl w:ilvl="2">
      <w:start w:val="1"/>
      <w:numFmt w:val="decimal"/>
      <w:lvlText w:val="%3."/>
      <w:lvlJc w:val="left"/>
      <w:pPr>
        <w:tabs>
          <w:tab w:val="num" w:pos="2302"/>
        </w:tabs>
        <w:ind w:left="2302" w:hanging="360"/>
      </w:pPr>
    </w:lvl>
    <w:lvl w:ilvl="3">
      <w:start w:val="1"/>
      <w:numFmt w:val="decimal"/>
      <w:lvlText w:val="%4."/>
      <w:lvlJc w:val="left"/>
      <w:pPr>
        <w:tabs>
          <w:tab w:val="num" w:pos="3022"/>
        </w:tabs>
        <w:ind w:left="3022" w:hanging="360"/>
      </w:pPr>
    </w:lvl>
    <w:lvl w:ilvl="4">
      <w:start w:val="1"/>
      <w:numFmt w:val="decimal"/>
      <w:lvlText w:val="%5."/>
      <w:lvlJc w:val="left"/>
      <w:pPr>
        <w:tabs>
          <w:tab w:val="num" w:pos="3742"/>
        </w:tabs>
        <w:ind w:left="3742" w:hanging="360"/>
      </w:pPr>
    </w:lvl>
    <w:lvl w:ilvl="5">
      <w:start w:val="1"/>
      <w:numFmt w:val="decimal"/>
      <w:lvlText w:val="%6."/>
      <w:lvlJc w:val="left"/>
      <w:pPr>
        <w:tabs>
          <w:tab w:val="num" w:pos="4462"/>
        </w:tabs>
        <w:ind w:left="4462" w:hanging="360"/>
      </w:pPr>
    </w:lvl>
    <w:lvl w:ilvl="6">
      <w:start w:val="1"/>
      <w:numFmt w:val="decimal"/>
      <w:lvlText w:val="%7."/>
      <w:lvlJc w:val="left"/>
      <w:pPr>
        <w:tabs>
          <w:tab w:val="num" w:pos="5182"/>
        </w:tabs>
        <w:ind w:left="5182" w:hanging="360"/>
      </w:pPr>
    </w:lvl>
    <w:lvl w:ilvl="7">
      <w:start w:val="1"/>
      <w:numFmt w:val="decimal"/>
      <w:lvlText w:val="%8."/>
      <w:lvlJc w:val="left"/>
      <w:pPr>
        <w:tabs>
          <w:tab w:val="num" w:pos="5902"/>
        </w:tabs>
        <w:ind w:left="5902" w:hanging="360"/>
      </w:pPr>
    </w:lvl>
    <w:lvl w:ilvl="8">
      <w:start w:val="1"/>
      <w:numFmt w:val="decimal"/>
      <w:lvlText w:val="%9."/>
      <w:lvlJc w:val="left"/>
      <w:pPr>
        <w:tabs>
          <w:tab w:val="num" w:pos="6622"/>
        </w:tabs>
        <w:ind w:left="6622" w:hanging="360"/>
      </w:pPr>
    </w:lvl>
  </w:abstractNum>
  <w:abstractNum w:abstractNumId="50">
    <w:nsid w:val="253E6A20"/>
    <w:multiLevelType w:val="multilevel"/>
    <w:tmpl w:val="16504A7A"/>
    <w:lvl w:ilvl="0">
      <w:start w:val="1"/>
      <w:numFmt w:val="bullet"/>
      <w:lvlText w:val=""/>
      <w:lvlJc w:val="left"/>
      <w:pPr>
        <w:ind w:left="360" w:hanging="360"/>
      </w:pPr>
      <w:rPr>
        <w:rFonts w:ascii="Symbol" w:hAnsi="Symbol" w:hint="default"/>
        <w:spacing w:val="20"/>
        <w:sz w:val="18"/>
      </w:rPr>
    </w:lvl>
    <w:lvl w:ilvl="1">
      <w:start w:val="1"/>
      <w:numFmt w:val="upperLetter"/>
      <w:lvlText w:val="%2."/>
      <w:lvlJc w:val="left"/>
      <w:pPr>
        <w:ind w:left="1080" w:hanging="360"/>
      </w:pPr>
      <w:rPr>
        <w:rFonts w:hint="default"/>
      </w:r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1">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52">
    <w:nsid w:val="25C23B10"/>
    <w:multiLevelType w:val="hybridMultilevel"/>
    <w:tmpl w:val="CC7404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3">
    <w:nsid w:val="268E4AEC"/>
    <w:multiLevelType w:val="multilevel"/>
    <w:tmpl w:val="FEEC5F56"/>
    <w:styleLink w:val="LFO16"/>
    <w:lvl w:ilvl="0">
      <w:start w:val="1"/>
      <w:numFmt w:val="decimal"/>
      <w:lvlText w:val="D.%1"/>
      <w:lvlJc w:val="left"/>
      <w:pPr>
        <w:ind w:left="360" w:hanging="360"/>
      </w:pPr>
      <w:rPr>
        <w:rFonts w:ascii="Arial Bold" w:hAnsi="Arial Bold"/>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269D7FA0"/>
    <w:multiLevelType w:val="hybridMultilevel"/>
    <w:tmpl w:val="720A8B94"/>
    <w:lvl w:ilvl="0" w:tplc="2B0CEC3C">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nsid w:val="26A82E29"/>
    <w:multiLevelType w:val="multilevel"/>
    <w:tmpl w:val="D2A823AE"/>
    <w:lvl w:ilvl="0">
      <w:start w:val="8"/>
      <w:numFmt w:val="decimal"/>
      <w:lvlText w:val="%1."/>
      <w:lvlJc w:val="left"/>
      <w:pPr>
        <w:tabs>
          <w:tab w:val="num" w:pos="862"/>
        </w:tabs>
        <w:ind w:left="862"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6">
    <w:nsid w:val="27790482"/>
    <w:multiLevelType w:val="hybridMultilevel"/>
    <w:tmpl w:val="59B4D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27AE7BA1"/>
    <w:multiLevelType w:val="multilevel"/>
    <w:tmpl w:val="5302D7B6"/>
    <w:styleLink w:val="LFO36"/>
    <w:lvl w:ilvl="0">
      <w:start w:val="1"/>
      <w:numFmt w:val="decimal"/>
      <w:lvlText w:val="E.%1"/>
      <w:lvlJc w:val="left"/>
      <w:pPr>
        <w:ind w:left="720" w:hanging="360"/>
      </w:pPr>
      <w:rPr>
        <w:rFonts w:ascii="Arial Bold" w:hAnsi="Arial Bold"/>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86C6373"/>
    <w:multiLevelType w:val="multilevel"/>
    <w:tmpl w:val="C99CDC0C"/>
    <w:styleLink w:val="BulletLists"/>
    <w:lvl w:ilvl="0">
      <w:start w:val="1"/>
      <w:numFmt w:val="bullet"/>
      <w:lvlText w:val=""/>
      <w:lvlJc w:val="left"/>
      <w:pPr>
        <w:ind w:left="1267" w:hanging="360"/>
      </w:pPr>
      <w:rPr>
        <w:rFonts w:ascii="Symbol" w:hAnsi="Symbol" w:hint="default"/>
      </w:rPr>
    </w:lvl>
    <w:lvl w:ilvl="1">
      <w:start w:val="1"/>
      <w:numFmt w:val="bullet"/>
      <w:lvlText w:val="o"/>
      <w:lvlJc w:val="left"/>
      <w:pPr>
        <w:ind w:left="1627" w:hanging="360"/>
      </w:pPr>
      <w:rPr>
        <w:rFonts w:ascii="Courier New" w:hAnsi="Courier New" w:hint="default"/>
      </w:rPr>
    </w:lvl>
    <w:lvl w:ilvl="2">
      <w:start w:val="1"/>
      <w:numFmt w:val="bullet"/>
      <w:lvlText w:val=""/>
      <w:lvlJc w:val="left"/>
      <w:pPr>
        <w:ind w:left="1987" w:hanging="360"/>
      </w:pPr>
      <w:rPr>
        <w:rFonts w:ascii="Wingdings" w:hAnsi="Wingdings" w:hint="default"/>
      </w:rPr>
    </w:lvl>
    <w:lvl w:ilvl="3">
      <w:start w:val="1"/>
      <w:numFmt w:val="bullet"/>
      <w:lvlText w:val=""/>
      <w:lvlJc w:val="left"/>
      <w:pPr>
        <w:ind w:left="2347" w:hanging="360"/>
      </w:pPr>
      <w:rPr>
        <w:rFonts w:ascii="Symbol" w:hAnsi="Symbol" w:hint="default"/>
        <w:color w:val="auto"/>
      </w:rPr>
    </w:lvl>
    <w:lvl w:ilvl="4">
      <w:start w:val="1"/>
      <w:numFmt w:val="bullet"/>
      <w:lvlText w:val=""/>
      <w:lvlJc w:val="left"/>
      <w:pPr>
        <w:ind w:left="2707" w:hanging="360"/>
      </w:pPr>
      <w:rPr>
        <w:rFonts w:ascii="Symbol" w:hAnsi="Symbol" w:hint="default"/>
        <w:color w:val="auto"/>
      </w:rPr>
    </w:lvl>
    <w:lvl w:ilvl="5">
      <w:start w:val="1"/>
      <w:numFmt w:val="lowerRoman"/>
      <w:lvlText w:val="(%6)"/>
      <w:lvlJc w:val="left"/>
      <w:pPr>
        <w:ind w:left="3067" w:hanging="360"/>
      </w:pPr>
      <w:rPr>
        <w:rFonts w:hint="default"/>
      </w:rPr>
    </w:lvl>
    <w:lvl w:ilvl="6">
      <w:start w:val="1"/>
      <w:numFmt w:val="decimal"/>
      <w:lvlText w:val="%7."/>
      <w:lvlJc w:val="left"/>
      <w:pPr>
        <w:ind w:left="3427" w:hanging="360"/>
      </w:pPr>
      <w:rPr>
        <w:rFonts w:hint="default"/>
      </w:rPr>
    </w:lvl>
    <w:lvl w:ilvl="7">
      <w:start w:val="1"/>
      <w:numFmt w:val="lowerLetter"/>
      <w:lvlText w:val="%8."/>
      <w:lvlJc w:val="left"/>
      <w:pPr>
        <w:ind w:left="3787" w:hanging="360"/>
      </w:pPr>
      <w:rPr>
        <w:rFonts w:hint="default"/>
      </w:rPr>
    </w:lvl>
    <w:lvl w:ilvl="8">
      <w:start w:val="1"/>
      <w:numFmt w:val="lowerRoman"/>
      <w:lvlText w:val="%9."/>
      <w:lvlJc w:val="left"/>
      <w:pPr>
        <w:ind w:left="4147" w:hanging="360"/>
      </w:pPr>
      <w:rPr>
        <w:rFonts w:hint="default"/>
      </w:rPr>
    </w:lvl>
  </w:abstractNum>
  <w:abstractNum w:abstractNumId="59">
    <w:nsid w:val="289642B2"/>
    <w:multiLevelType w:val="hybridMultilevel"/>
    <w:tmpl w:val="51A4754C"/>
    <w:lvl w:ilvl="0" w:tplc="7CFEB610">
      <w:start w:val="1"/>
      <w:numFmt w:val="bullet"/>
      <w:pStyle w:val="StyleBulletedBlue"/>
      <w:lvlText w:val=""/>
      <w:lvlJc w:val="left"/>
      <w:pPr>
        <w:tabs>
          <w:tab w:val="num" w:pos="2277"/>
        </w:tabs>
        <w:ind w:left="2277" w:hanging="360"/>
      </w:pPr>
      <w:rPr>
        <w:rFonts w:ascii="Wingdings" w:hAnsi="Wingding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60">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61">
    <w:nsid w:val="299039B1"/>
    <w:multiLevelType w:val="hybridMultilevel"/>
    <w:tmpl w:val="CECAD0EE"/>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62">
    <w:nsid w:val="29A37B3A"/>
    <w:multiLevelType w:val="hybridMultilevel"/>
    <w:tmpl w:val="FF2E1598"/>
    <w:lvl w:ilvl="0" w:tplc="0B2E4DD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2A8446F1"/>
    <w:multiLevelType w:val="multilevel"/>
    <w:tmpl w:val="0809001F"/>
    <w:styleLink w:val="ADHEADING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4">
    <w:nsid w:val="2A9F4679"/>
    <w:multiLevelType w:val="hybridMultilevel"/>
    <w:tmpl w:val="BEDA4612"/>
    <w:lvl w:ilvl="0" w:tplc="08090003">
      <w:start w:val="1"/>
      <w:numFmt w:val="bullet"/>
      <w:lvlText w:val="o"/>
      <w:lvlJc w:val="left"/>
      <w:pPr>
        <w:ind w:left="360" w:hanging="360"/>
      </w:pPr>
      <w:rPr>
        <w:rFonts w:ascii="Courier New" w:hAnsi="Courier New" w:cs="Courier New" w:hint="default"/>
      </w:rPr>
    </w:lvl>
    <w:lvl w:ilvl="1" w:tplc="839095BA">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nsid w:val="2CC24814"/>
    <w:multiLevelType w:val="multilevel"/>
    <w:tmpl w:val="F50C8A20"/>
    <w:lvl w:ilvl="0">
      <w:start w:val="1"/>
      <w:numFmt w:val="decimal"/>
      <w:lvlText w:val="%1."/>
      <w:lvlJc w:val="left"/>
      <w:pPr>
        <w:tabs>
          <w:tab w:val="num" w:pos="862"/>
        </w:tabs>
        <w:ind w:left="862"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6">
    <w:nsid w:val="2CE051B0"/>
    <w:multiLevelType w:val="multilevel"/>
    <w:tmpl w:val="16AC1D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7">
    <w:nsid w:val="2D2E6B59"/>
    <w:multiLevelType w:val="multilevel"/>
    <w:tmpl w:val="00087720"/>
    <w:lvl w:ilvl="0">
      <w:start w:val="1"/>
      <w:numFmt w:val="bullet"/>
      <w:lvlText w:val=""/>
      <w:lvlJc w:val="left"/>
      <w:pPr>
        <w:ind w:left="360" w:hanging="360"/>
      </w:pPr>
      <w:rPr>
        <w:rFonts w:ascii="Symbol" w:hAnsi="Symbol" w:hint="default"/>
        <w:spacing w:val="20"/>
        <w:sz w:val="18"/>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8">
    <w:nsid w:val="2DDC0CA0"/>
    <w:multiLevelType w:val="multilevel"/>
    <w:tmpl w:val="EADC9F60"/>
    <w:lvl w:ilvl="0">
      <w:start w:val="1"/>
      <w:numFmt w:val="bullet"/>
      <w:lvlText w:val="o"/>
      <w:lvlJc w:val="left"/>
      <w:pPr>
        <w:ind w:left="1080" w:hanging="360"/>
      </w:pPr>
      <w:rPr>
        <w:rFonts w:ascii="Courier New" w:hAnsi="Courier New" w:cs="Courier New"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9">
    <w:nsid w:val="2EC0257A"/>
    <w:multiLevelType w:val="multilevel"/>
    <w:tmpl w:val="00087720"/>
    <w:lvl w:ilvl="0">
      <w:start w:val="1"/>
      <w:numFmt w:val="bullet"/>
      <w:lvlText w:val=""/>
      <w:lvlJc w:val="left"/>
      <w:pPr>
        <w:ind w:left="360" w:hanging="360"/>
      </w:pPr>
      <w:rPr>
        <w:rFonts w:ascii="Symbol" w:hAnsi="Symbol" w:hint="default"/>
        <w:spacing w:val="20"/>
        <w:sz w:val="18"/>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nsid w:val="2EFD6058"/>
    <w:multiLevelType w:val="multilevel"/>
    <w:tmpl w:val="1F241BEE"/>
    <w:lvl w:ilvl="0">
      <w:start w:val="1"/>
      <w:numFmt w:val="decimal"/>
      <w:lvlText w:val="%1."/>
      <w:lvlJc w:val="left"/>
      <w:pPr>
        <w:ind w:left="851" w:hanging="851"/>
      </w:pPr>
      <w:rPr>
        <w:rFonts w:ascii="Arial" w:hAnsi="Arial" w:hint="default"/>
        <w:b w:val="0"/>
        <w:i w:val="0"/>
        <w:sz w:val="22"/>
        <w:u w:val="none"/>
      </w:rPr>
    </w:lvl>
    <w:lvl w:ilvl="1">
      <w:start w:val="1"/>
      <w:numFmt w:val="decimal"/>
      <w:lvlText w:val="%1.%2"/>
      <w:lvlJc w:val="left"/>
      <w:pPr>
        <w:ind w:left="851" w:hanging="851"/>
      </w:pPr>
      <w:rPr>
        <w:rFonts w:ascii="Arial" w:hAnsi="Arial" w:hint="default"/>
        <w:b w:val="0"/>
        <w:i w:val="0"/>
        <w:sz w:val="22"/>
        <w:u w:val="none"/>
      </w:rPr>
    </w:lvl>
    <w:lvl w:ilvl="2">
      <w:start w:val="1"/>
      <w:numFmt w:val="decimal"/>
      <w:pStyle w:val="ONEH3"/>
      <w:lvlText w:val="%1.%2.%3"/>
      <w:lvlJc w:val="left"/>
      <w:pPr>
        <w:ind w:left="1701" w:hanging="850"/>
      </w:pPr>
      <w:rPr>
        <w:rFonts w:ascii="Arial" w:hAnsi="Arial" w:hint="default"/>
        <w:b w:val="0"/>
        <w:i w:val="0"/>
        <w:sz w:val="22"/>
      </w:rPr>
    </w:lvl>
    <w:lvl w:ilvl="3">
      <w:start w:val="1"/>
      <w:numFmt w:val="lowerLetter"/>
      <w:lvlText w:val="(%4)"/>
      <w:lvlJc w:val="left"/>
      <w:pPr>
        <w:ind w:left="2268" w:hanging="567"/>
      </w:pPr>
      <w:rPr>
        <w:rFonts w:ascii="Arial" w:hAnsi="Arial" w:hint="default"/>
        <w:b w:val="0"/>
        <w:i w:val="0"/>
        <w:sz w:val="22"/>
      </w:rPr>
    </w:lvl>
    <w:lvl w:ilvl="4">
      <w:start w:val="1"/>
      <w:numFmt w:val="lowerRoman"/>
      <w:lvlText w:val="(%5)"/>
      <w:lvlJc w:val="left"/>
      <w:pPr>
        <w:ind w:left="2835" w:hanging="567"/>
      </w:pPr>
      <w:rPr>
        <w:rFonts w:ascii="Arial" w:hAnsi="Arial" w:hint="default"/>
        <w:b w:val="0"/>
        <w:i w:val="0"/>
        <w:sz w:val="22"/>
      </w:rPr>
    </w:lvl>
    <w:lvl w:ilvl="5">
      <w:start w:val="1"/>
      <w:numFmt w:val="decimal"/>
      <w:lvlText w:val="%1.%2.%3.%4.%5.%6"/>
      <w:lvlJc w:val="left"/>
      <w:pPr>
        <w:ind w:left="1701" w:hanging="850"/>
      </w:pPr>
      <w:rPr>
        <w:rFonts w:ascii="Arial" w:hAnsi="Arial" w:hint="default"/>
        <w:b w:val="0"/>
        <w:i w:val="0"/>
        <w:strike w:val="0"/>
        <w:dstrike w:val="0"/>
        <w:vanish w:val="0"/>
        <w:color w:val="000000"/>
        <w:position w:val="0"/>
        <w:sz w:val="22"/>
        <w:vertAlign w:val="baseline"/>
      </w:rPr>
    </w:lvl>
    <w:lvl w:ilvl="6">
      <w:start w:val="1"/>
      <w:numFmt w:val="decimal"/>
      <w:lvlText w:val="%1.%2.%3.%4.%5.%6.%7"/>
      <w:lvlJc w:val="left"/>
      <w:pPr>
        <w:ind w:left="2552" w:hanging="851"/>
      </w:pPr>
      <w:rPr>
        <w:rFonts w:ascii="Arial" w:hAnsi="Arial" w:hint="default"/>
        <w:b w:val="0"/>
        <w:i w:val="0"/>
        <w:strike w:val="0"/>
        <w:dstrike w:val="0"/>
        <w:vanish w:val="0"/>
        <w:color w:val="000000"/>
        <w:position w:val="0"/>
        <w:sz w:val="22"/>
        <w:vertAlign w:val="baseline"/>
      </w:rPr>
    </w:lvl>
    <w:lvl w:ilvl="7">
      <w:start w:val="1"/>
      <w:numFmt w:val="lowerLetter"/>
      <w:lvlText w:val="(%8)"/>
      <w:lvlJc w:val="left"/>
      <w:pPr>
        <w:ind w:left="3119" w:hanging="567"/>
      </w:pPr>
      <w:rPr>
        <w:rFonts w:ascii="Arial" w:hAnsi="Arial" w:hint="default"/>
        <w:b w:val="0"/>
        <w:i w:val="0"/>
        <w:sz w:val="22"/>
      </w:rPr>
    </w:lvl>
    <w:lvl w:ilvl="8">
      <w:start w:val="1"/>
      <w:numFmt w:val="lowerRoman"/>
      <w:lvlText w:val="(%9)"/>
      <w:lvlJc w:val="left"/>
      <w:pPr>
        <w:ind w:left="3686" w:hanging="567"/>
      </w:pPr>
      <w:rPr>
        <w:rFonts w:ascii="Arial" w:hAnsi="Arial" w:hint="default"/>
        <w:b w:val="0"/>
        <w:i w:val="0"/>
        <w:sz w:val="22"/>
      </w:rPr>
    </w:lvl>
  </w:abstractNum>
  <w:abstractNum w:abstractNumId="71">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73">
    <w:nsid w:val="336F56A7"/>
    <w:multiLevelType w:val="multilevel"/>
    <w:tmpl w:val="0AB4E3B6"/>
    <w:styleLink w:val="LFO14"/>
    <w:lvl w:ilvl="0">
      <w:start w:val="1"/>
      <w:numFmt w:val="decimal"/>
      <w:lvlText w:val="A.%1"/>
      <w:lvlJc w:val="left"/>
      <w:pPr>
        <w:ind w:left="360" w:hanging="360"/>
      </w:pPr>
      <w:rPr>
        <w:rFonts w:ascii="Arial Bold" w:hAnsi="Arial Bold"/>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3554183E"/>
    <w:multiLevelType w:val="multilevel"/>
    <w:tmpl w:val="43D6CE1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5">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76">
    <w:nsid w:val="3746430C"/>
    <w:multiLevelType w:val="multilevel"/>
    <w:tmpl w:val="E5B61B2C"/>
    <w:lvl w:ilvl="0">
      <w:start w:val="1"/>
      <w:numFmt w:val="decimal"/>
      <w:lvlText w:val="%1."/>
      <w:lvlJc w:val="left"/>
      <w:pPr>
        <w:ind w:left="360" w:hanging="360"/>
      </w:pPr>
      <w:rPr>
        <w:rFonts w:hint="default"/>
        <w:spacing w:val="20"/>
        <w:sz w:val="18"/>
      </w:rPr>
    </w:lvl>
    <w:lvl w:ilvl="1">
      <w:start w:val="1"/>
      <w:numFmt w:val="upp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nsid w:val="37685736"/>
    <w:multiLevelType w:val="multilevel"/>
    <w:tmpl w:val="3B325960"/>
    <w:lvl w:ilvl="0">
      <w:start w:val="1"/>
      <w:numFmt w:val="decimal"/>
      <w:lvlText w:val="%1."/>
      <w:lvlJc w:val="left"/>
      <w:pPr>
        <w:tabs>
          <w:tab w:val="num" w:pos="720"/>
        </w:tabs>
        <w:ind w:left="720" w:hanging="360"/>
      </w:pPr>
      <w:rPr>
        <w:rFonts w:hint="default"/>
        <w:spacing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79">
    <w:nsid w:val="38002707"/>
    <w:multiLevelType w:val="multilevel"/>
    <w:tmpl w:val="E286B28E"/>
    <w:styleLink w:val="ListNumber"/>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1">
    <w:nsid w:val="3A726920"/>
    <w:multiLevelType w:val="multilevel"/>
    <w:tmpl w:val="9970E83A"/>
    <w:styleLink w:val="LFO32"/>
    <w:lvl w:ilvl="0">
      <w:start w:val="1"/>
      <w:numFmt w:val="decimal"/>
      <w:lvlText w:val="D.%1"/>
      <w:lvlJc w:val="left"/>
      <w:pPr>
        <w:ind w:left="720" w:hanging="720"/>
      </w:pPr>
      <w:rPr>
        <w:b/>
        <w:i w:val="0"/>
        <w:u w:val="none"/>
      </w:rPr>
    </w:lvl>
    <w:lvl w:ilvl="1">
      <w:start w:val="1"/>
      <w:numFmt w:val="decimal"/>
      <w:lvlText w:val="D.%1.%2"/>
      <w:lvlJc w:val="left"/>
      <w:pPr>
        <w:ind w:left="720" w:hanging="720"/>
      </w:pPr>
      <w:rPr>
        <w:rFonts w:ascii="Arial Bold" w:hAnsi="Arial Bold"/>
        <w:b/>
        <w:i w:val="0"/>
        <w:sz w:val="22"/>
        <w:szCs w:val="22"/>
      </w:rPr>
    </w:lvl>
    <w:lvl w:ilvl="2">
      <w:start w:val="1"/>
      <w:numFmt w:val="decimal"/>
      <w:lvlText w:val="%3"/>
      <w:lvlJc w:val="left"/>
      <w:pPr>
        <w:ind w:left="1440" w:hanging="720"/>
      </w:pPr>
    </w:lvl>
    <w:lvl w:ilvl="3">
      <w:start w:val="1"/>
      <w:numFmt w:val="lowerRoman"/>
      <w:lvlText w:val="(%4)"/>
      <w:lvlJc w:val="left"/>
      <w:pPr>
        <w:ind w:left="2160" w:hanging="720"/>
      </w:pPr>
    </w:lvl>
    <w:lvl w:ilvl="4">
      <w:start w:val="1"/>
      <w:numFmt w:val="upperLetter"/>
      <w:lvlText w:val="(%5)"/>
      <w:lvlJc w:val="left"/>
      <w:pPr>
        <w:ind w:left="2880" w:hanging="720"/>
      </w:pPr>
    </w:lvl>
    <w:lvl w:ilvl="5">
      <w:start w:val="1"/>
      <w:numFmt w:val="decimal"/>
      <w:lvlText w:val="%6)"/>
      <w:lvlJc w:val="left"/>
      <w:pPr>
        <w:ind w:left="3600" w:hanging="720"/>
      </w:pPr>
    </w:lvl>
    <w:lvl w:ilvl="6">
      <w:start w:val="1"/>
      <w:numFmt w:val="lowerLetter"/>
      <w:lvlText w:val="%7)"/>
      <w:lvlJc w:val="left"/>
      <w:pPr>
        <w:ind w:left="4320" w:hanging="720"/>
      </w:pPr>
    </w:lvl>
    <w:lvl w:ilvl="7">
      <w:start w:val="1"/>
      <w:numFmt w:val="lowerRoman"/>
      <w:lvlText w:val="%8)"/>
      <w:lvlJc w:val="left"/>
      <w:pPr>
        <w:ind w:left="5040" w:hanging="720"/>
      </w:pPr>
    </w:lvl>
    <w:lvl w:ilvl="8">
      <w:start w:val="1"/>
      <w:numFmt w:val="none"/>
      <w:suff w:val="nothing"/>
      <w:lvlText w:val="%9"/>
      <w:lvlJc w:val="left"/>
      <w:pPr>
        <w:ind w:left="5760" w:hanging="720"/>
      </w:pPr>
    </w:lvl>
  </w:abstractNum>
  <w:abstractNum w:abstractNumId="82">
    <w:nsid w:val="3A883448"/>
    <w:multiLevelType w:val="multilevel"/>
    <w:tmpl w:val="B9E0427A"/>
    <w:styleLink w:val="LFO38"/>
    <w:lvl w:ilvl="0">
      <w:start w:val="1"/>
      <w:numFmt w:val="decimal"/>
      <w:lvlText w:val="H.%1"/>
      <w:lvlJc w:val="left"/>
      <w:pPr>
        <w:ind w:left="541" w:hanging="360"/>
      </w:pPr>
      <w:rPr>
        <w:rFonts w:ascii="Arial Bold" w:hAnsi="Arial Bold"/>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AB27A59"/>
    <w:multiLevelType w:val="multilevel"/>
    <w:tmpl w:val="F216CABC"/>
    <w:styleLink w:val="LFO33"/>
    <w:lvl w:ilvl="0">
      <w:start w:val="1"/>
      <w:numFmt w:val="upperLetter"/>
      <w:lvlText w:val="Appendix %1"/>
      <w:lvlJc w:val="left"/>
      <w:pPr>
        <w:ind w:left="360" w:hanging="360"/>
      </w:pPr>
      <w:rPr>
        <w:rFonts w:ascii="Arial Bold" w:hAnsi="Arial Bold"/>
        <w:b/>
        <w:i w:val="0"/>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5">
    <w:nsid w:val="3BBE36B9"/>
    <w:multiLevelType w:val="multilevel"/>
    <w:tmpl w:val="347A98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nsid w:val="3D49479D"/>
    <w:multiLevelType w:val="multilevel"/>
    <w:tmpl w:val="40BA8B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7">
    <w:nsid w:val="3D5D61CB"/>
    <w:multiLevelType w:val="multilevel"/>
    <w:tmpl w:val="D4B60030"/>
    <w:styleLink w:val="LFO3"/>
    <w:lvl w:ilvl="0">
      <w:start w:val="1"/>
      <w:numFmt w:val="decimal"/>
      <w:lvlText w:val="%1."/>
      <w:lvlJc w:val="left"/>
      <w:pPr>
        <w:ind w:left="360" w:hanging="360"/>
      </w:pPr>
      <w:rPr>
        <w:rFonts w:ascii="Arial Bold" w:hAnsi="Arial Bold"/>
        <w:b/>
        <w:i w:val="0"/>
        <w:sz w:val="24"/>
      </w:rPr>
    </w:lvl>
    <w:lvl w:ilvl="1">
      <w:start w:val="1"/>
      <w:numFmt w:val="decimal"/>
      <w:lvlText w:val="%1.%2."/>
      <w:lvlJc w:val="left"/>
      <w:pPr>
        <w:ind w:left="792" w:hanging="432"/>
      </w:pPr>
    </w:lvl>
    <w:lvl w:ilvl="2">
      <w:start w:val="1"/>
      <w:numFmt w:val="lowerLetter"/>
      <w:lvlText w:val="(%3)"/>
      <w:lvlJc w:val="left"/>
      <w:pPr>
        <w:ind w:left="1224" w:hanging="504"/>
      </w:pPr>
      <w:rPr>
        <w:rFonts w:ascii="Arial" w:hAnsi="Arial"/>
        <w:b w:val="0"/>
        <w:i/>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3E5056C5"/>
    <w:multiLevelType w:val="multilevel"/>
    <w:tmpl w:val="03E84614"/>
    <w:lvl w:ilvl="0">
      <w:start w:val="2"/>
      <w:numFmt w:val="decimal"/>
      <w:lvlText w:val="%1."/>
      <w:lvlJc w:val="left"/>
      <w:pPr>
        <w:tabs>
          <w:tab w:val="num" w:pos="720"/>
        </w:tabs>
        <w:ind w:left="360" w:hanging="360"/>
      </w:pPr>
      <w:rPr>
        <w:rFonts w:hint="default"/>
        <w:b/>
        <w:i w:val="0"/>
        <w:spacing w:val="20"/>
        <w:sz w:val="24"/>
      </w:rPr>
    </w:lvl>
    <w:lvl w:ilvl="1">
      <w:start w:val="1"/>
      <w:numFmt w:val="decimal"/>
      <w:lvlText w:val="%2."/>
      <w:lvlJc w:val="left"/>
      <w:pPr>
        <w:tabs>
          <w:tab w:val="num" w:pos="1440"/>
        </w:tabs>
        <w:ind w:left="792" w:hanging="432"/>
      </w:pPr>
      <w:rPr>
        <w:rFonts w:hint="default"/>
        <w:b w:val="0"/>
        <w:i w:val="0"/>
        <w:spacing w:val="20"/>
        <w:sz w:val="22"/>
      </w:rPr>
    </w:lvl>
    <w:lvl w:ilvl="2">
      <w:start w:val="1"/>
      <w:numFmt w:val="decimal"/>
      <w:lvlText w:val="%3."/>
      <w:lvlJc w:val="left"/>
      <w:pPr>
        <w:tabs>
          <w:tab w:val="num" w:pos="1225"/>
        </w:tabs>
        <w:ind w:left="1224" w:hanging="504"/>
      </w:pPr>
      <w:rPr>
        <w:rFonts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9">
    <w:nsid w:val="3F584C24"/>
    <w:multiLevelType w:val="hybridMultilevel"/>
    <w:tmpl w:val="B84A9C78"/>
    <w:lvl w:ilvl="0" w:tplc="31063EE4">
      <w:start w:val="1"/>
      <w:numFmt w:val="upperLetter"/>
      <w:pStyle w:val="Appendix"/>
      <w:lvlText w:val="Appendix %1"/>
      <w:lvlJc w:val="left"/>
      <w:pPr>
        <w:tabs>
          <w:tab w:val="num" w:pos="360"/>
        </w:tabs>
        <w:ind w:left="360" w:hanging="360"/>
      </w:pPr>
      <w:rPr>
        <w:rFonts w:ascii="Arial Bold" w:hAnsi="Arial Bold" w:hint="default"/>
        <w:b/>
        <w:i w:val="0"/>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0">
    <w:nsid w:val="40264340"/>
    <w:multiLevelType w:val="multilevel"/>
    <w:tmpl w:val="4D8074DA"/>
    <w:styleLink w:val="LFO15"/>
    <w:lvl w:ilvl="0">
      <w:start w:val="1"/>
      <w:numFmt w:val="decimal"/>
      <w:lvlText w:val="C.%1"/>
      <w:lvlJc w:val="left"/>
      <w:pPr>
        <w:ind w:left="360" w:hanging="360"/>
      </w:pPr>
      <w:rPr>
        <w:rFonts w:ascii="Arial Bold" w:hAnsi="Arial Bold"/>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2">
    <w:nsid w:val="414E05A3"/>
    <w:multiLevelType w:val="hybridMultilevel"/>
    <w:tmpl w:val="D9A42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nsid w:val="41D8327D"/>
    <w:multiLevelType w:val="multilevel"/>
    <w:tmpl w:val="3B6CFE2A"/>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94">
    <w:nsid w:val="428D5463"/>
    <w:multiLevelType w:val="multilevel"/>
    <w:tmpl w:val="61489BC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95">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96">
    <w:nsid w:val="44AB1817"/>
    <w:multiLevelType w:val="multilevel"/>
    <w:tmpl w:val="D79AF1C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7">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98">
    <w:nsid w:val="47252477"/>
    <w:multiLevelType w:val="multilevel"/>
    <w:tmpl w:val="2AAA1E92"/>
    <w:styleLink w:val="LFO18"/>
    <w:lvl w:ilvl="0">
      <w:start w:val="1"/>
      <w:numFmt w:val="decimal"/>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b w:val="0"/>
        <w:i w:val="0"/>
        <w:sz w:val="22"/>
      </w:rPr>
    </w:lvl>
    <w:lvl w:ilvl="5">
      <w:start w:val="1"/>
      <w:numFmt w:val="decimal"/>
      <w:lvlText w:val="%1.%2.%3.%4.%5.%6"/>
      <w:lvlJc w:val="left"/>
      <w:pPr>
        <w:ind w:left="1701" w:hanging="850"/>
      </w:pPr>
      <w:rPr>
        <w:rFonts w:ascii="Arial" w:hAnsi="Arial"/>
        <w:b w:val="0"/>
        <w:i w:val="0"/>
        <w:strike w:val="0"/>
        <w:dstrike w:val="0"/>
        <w:vanish w:val="0"/>
        <w:color w:val="000000"/>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000000"/>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99">
    <w:nsid w:val="472A5632"/>
    <w:multiLevelType w:val="multilevel"/>
    <w:tmpl w:val="3B325960"/>
    <w:lvl w:ilvl="0">
      <w:start w:val="1"/>
      <w:numFmt w:val="decimal"/>
      <w:lvlText w:val="%1."/>
      <w:lvlJc w:val="left"/>
      <w:pPr>
        <w:tabs>
          <w:tab w:val="num" w:pos="720"/>
        </w:tabs>
        <w:ind w:left="720" w:hanging="360"/>
      </w:pPr>
      <w:rPr>
        <w:rFonts w:hint="default"/>
        <w:spacing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nsid w:val="49702169"/>
    <w:multiLevelType w:val="multilevel"/>
    <w:tmpl w:val="CCC89B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1">
    <w:nsid w:val="4AB40F73"/>
    <w:multiLevelType w:val="hybridMultilevel"/>
    <w:tmpl w:val="A8A0A702"/>
    <w:lvl w:ilvl="0" w:tplc="9CB43446">
      <w:start w:val="1"/>
      <w:numFmt w:val="cardinalText"/>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08090001">
      <w:start w:val="1"/>
      <w:numFmt w:val="bullet"/>
      <w:lvlText w:val=""/>
      <w:lvlJc w:val="left"/>
      <w:pPr>
        <w:tabs>
          <w:tab w:val="num" w:pos="1991"/>
        </w:tabs>
        <w:ind w:left="1991" w:hanging="720"/>
      </w:pPr>
      <w:rPr>
        <w:rFonts w:ascii="Symbol" w:hAnsi="Symbol" w:hint="default"/>
      </w:rPr>
    </w:lvl>
    <w:lvl w:ilvl="3" w:tplc="EAEC0F9A">
      <w:start w:val="1"/>
      <w:numFmt w:val="decimal"/>
      <w:lvlText w:val="%4"/>
      <w:lvlJc w:val="left"/>
      <w:pPr>
        <w:ind w:left="2171" w:hanging="360"/>
      </w:pPr>
      <w:rPr>
        <w:rFonts w:hint="default"/>
      </w:r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102">
    <w:nsid w:val="4CA17719"/>
    <w:multiLevelType w:val="multilevel"/>
    <w:tmpl w:val="BDF84A54"/>
    <w:styleLink w:val="LFO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E04442E"/>
    <w:multiLevelType w:val="multilevel"/>
    <w:tmpl w:val="B87CFB4A"/>
    <w:styleLink w:val="LFO4"/>
    <w:lvl w:ilvl="0">
      <w:numFmt w:val="bullet"/>
      <w:lvlText w:val="o"/>
      <w:lvlJc w:val="left"/>
      <w:pPr>
        <w:ind w:left="2030" w:hanging="360"/>
      </w:pPr>
      <w:rPr>
        <w:rFonts w:ascii="Courier New" w:hAnsi="Courier New"/>
        <w:sz w:val="18"/>
      </w:rPr>
    </w:lvl>
    <w:lvl w:ilvl="1">
      <w:numFmt w:val="bullet"/>
      <w:lvlText w:val="o"/>
      <w:lvlJc w:val="left"/>
      <w:pPr>
        <w:ind w:left="2291" w:hanging="360"/>
      </w:pPr>
      <w:rPr>
        <w:rFonts w:ascii="Courier New" w:hAnsi="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rPr>
    </w:lvl>
    <w:lvl w:ilvl="8">
      <w:numFmt w:val="bullet"/>
      <w:lvlText w:val=""/>
      <w:lvlJc w:val="left"/>
      <w:pPr>
        <w:ind w:left="7331" w:hanging="360"/>
      </w:pPr>
      <w:rPr>
        <w:rFonts w:ascii="Wingdings" w:hAnsi="Wingdings"/>
      </w:rPr>
    </w:lvl>
  </w:abstractNum>
  <w:abstractNum w:abstractNumId="104">
    <w:nsid w:val="4E765CDC"/>
    <w:multiLevelType w:val="multilevel"/>
    <w:tmpl w:val="EF8EA1D6"/>
    <w:lvl w:ilvl="0">
      <w:start w:val="1"/>
      <w:numFmt w:val="decimal"/>
      <w:lvlText w:val="%1."/>
      <w:lvlJc w:val="left"/>
      <w:pPr>
        <w:ind w:left="360" w:hanging="360"/>
      </w:pPr>
      <w:rPr>
        <w:rFonts w:hint="default"/>
        <w:spacing w:val="20"/>
        <w:sz w:val="18"/>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180"/>
      </w:pPr>
      <w:rPr>
        <w:rFonts w:ascii="Courier New" w:hAnsi="Courier New" w:cs="Courier New"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nsid w:val="4F1521F8"/>
    <w:multiLevelType w:val="multilevel"/>
    <w:tmpl w:val="BB28741A"/>
    <w:styleLink w:val="LFO13"/>
    <w:lvl w:ilvl="0">
      <w:start w:val="1"/>
      <w:numFmt w:val="decimal"/>
      <w:lvlText w:val="B.%1"/>
      <w:lvlJc w:val="left"/>
      <w:pPr>
        <w:ind w:left="360" w:hanging="360"/>
      </w:pPr>
      <w:rPr>
        <w:rFonts w:ascii="Arial Bold" w:hAnsi="Arial Bold"/>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7">
    <w:nsid w:val="50225DCB"/>
    <w:multiLevelType w:val="multilevel"/>
    <w:tmpl w:val="E75AEE48"/>
    <w:styleLink w:val="LFO44"/>
    <w:lvl w:ilvl="0">
      <w:start w:val="1"/>
      <w:numFmt w:val="decimal"/>
      <w:lvlText w:val="%1."/>
      <w:lvlJc w:val="left"/>
      <w:pPr>
        <w:ind w:left="360" w:hanging="360"/>
      </w:pPr>
      <w:rPr>
        <w:rFonts w:ascii="Arial Bold" w:hAnsi="Arial Bold"/>
        <w:b/>
        <w:i w:val="0"/>
        <w:sz w:val="28"/>
      </w:rPr>
    </w:lvl>
    <w:lvl w:ilvl="1">
      <w:start w:val="1"/>
      <w:numFmt w:val="decimal"/>
      <w:lvlText w:val="%1.%2"/>
      <w:lvlJc w:val="left"/>
      <w:pPr>
        <w:ind w:left="574" w:hanging="432"/>
      </w:pPr>
    </w:lvl>
    <w:lvl w:ilvl="2">
      <w:start w:val="1"/>
      <w:numFmt w:val="lowerLetter"/>
      <w:lvlText w:val="(%3)"/>
      <w:lvlJc w:val="left"/>
      <w:pPr>
        <w:ind w:left="930" w:hanging="504"/>
      </w:pPr>
      <w:rPr>
        <w:rFonts w:ascii="Arial" w:hAnsi="Arial"/>
        <w:b w:val="0"/>
        <w:i/>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09">
    <w:nsid w:val="52206D82"/>
    <w:multiLevelType w:val="multilevel"/>
    <w:tmpl w:val="CECCEDD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12">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3">
    <w:nsid w:val="558E75AC"/>
    <w:multiLevelType w:val="multilevel"/>
    <w:tmpl w:val="368A9832"/>
    <w:styleLink w:val="LFO39"/>
    <w:lvl w:ilvl="0">
      <w:start w:val="1"/>
      <w:numFmt w:val="decimal"/>
      <w:lvlText w:val="G.%1"/>
      <w:lvlJc w:val="left"/>
      <w:pPr>
        <w:ind w:left="720" w:hanging="360"/>
      </w:pPr>
      <w:rPr>
        <w:rFonts w:ascii="Arial Bold" w:hAnsi="Arial Bold"/>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5BD07E8"/>
    <w:multiLevelType w:val="hybridMultilevel"/>
    <w:tmpl w:val="0A90AF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5">
    <w:nsid w:val="570A6CA6"/>
    <w:multiLevelType w:val="multilevel"/>
    <w:tmpl w:val="CB96DC6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5953156C"/>
    <w:multiLevelType w:val="multilevel"/>
    <w:tmpl w:val="13B45BB8"/>
    <w:styleLink w:val="LFO9"/>
    <w:lvl w:ilvl="0">
      <w:start w:val="1"/>
      <w:numFmt w:val="decimal"/>
      <w:lvlText w:val="%1."/>
      <w:lvlJc w:val="left"/>
      <w:pPr>
        <w:ind w:left="360" w:hanging="360"/>
      </w:pPr>
      <w:rPr>
        <w:rFonts w:ascii="Arial Bold" w:hAnsi="Arial Bold"/>
        <w:b/>
        <w:i w:val="0"/>
        <w:sz w:val="24"/>
      </w:rPr>
    </w:lvl>
    <w:lvl w:ilvl="1">
      <w:start w:val="1"/>
      <w:numFmt w:val="decimal"/>
      <w:lvlText w:val="%1.%2."/>
      <w:lvlJc w:val="left"/>
      <w:pPr>
        <w:ind w:left="792" w:hanging="432"/>
      </w:pPr>
      <w:rPr>
        <w:rFonts w:ascii="Arial" w:hAnsi="Arial"/>
        <w:b w:val="0"/>
        <w:i w:val="0"/>
        <w:sz w:val="22"/>
      </w:rPr>
    </w:lvl>
    <w:lvl w:ilvl="2">
      <w:start w:val="1"/>
      <w:numFmt w:val="decimal"/>
      <w:lvlText w:val="%1.%2.%3."/>
      <w:lvlJc w:val="left"/>
      <w:pPr>
        <w:ind w:left="1224" w:hanging="504"/>
      </w:pPr>
      <w:rPr>
        <w:rFonts w:ascii="Arial" w:hAnsi="Arial"/>
        <w:b w:val="0"/>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119">
    <w:nsid w:val="59E321CB"/>
    <w:multiLevelType w:val="multilevel"/>
    <w:tmpl w:val="30768944"/>
    <w:lvl w:ilvl="0">
      <w:start w:val="1"/>
      <w:numFmt w:val="decimal"/>
      <w:lvlText w:val="%1."/>
      <w:lvlJc w:val="left"/>
      <w:pPr>
        <w:ind w:left="360" w:hanging="360"/>
      </w:pPr>
      <w:rPr>
        <w:rFonts w:hint="default"/>
        <w:spacing w:val="20"/>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21">
    <w:nsid w:val="5A8E531E"/>
    <w:multiLevelType w:val="hybridMultilevel"/>
    <w:tmpl w:val="E1A62CB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05">
      <w:start w:val="1"/>
      <w:numFmt w:val="bullet"/>
      <w:lvlText w:val=""/>
      <w:lvlJc w:val="left"/>
      <w:pPr>
        <w:ind w:left="1800" w:hanging="180"/>
      </w:pPr>
      <w:rPr>
        <w:rFonts w:ascii="Wingdings" w:hAnsi="Wingdings" w:hint="default"/>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2">
    <w:nsid w:val="5B7C7416"/>
    <w:multiLevelType w:val="multilevel"/>
    <w:tmpl w:val="686EAAB2"/>
    <w:styleLink w:val="WWOutlineListStyle"/>
    <w:lvl w:ilvl="0">
      <w:start w:val="1"/>
      <w:numFmt w:val="none"/>
      <w:lvlText w:val="%1"/>
      <w:lvlJc w:val="left"/>
    </w:lvl>
    <w:lvl w:ilvl="1">
      <w:start w:val="1"/>
      <w:numFmt w:val="decimal"/>
      <w:lvlText w:val="%1.%2"/>
      <w:lvlJc w:val="left"/>
      <w:pPr>
        <w:ind w:left="574" w:hanging="432"/>
      </w:pPr>
    </w:lvl>
    <w:lvl w:ilvl="2">
      <w:start w:val="1"/>
      <w:numFmt w:val="lowerLetter"/>
      <w:lvlText w:val="(%3)"/>
      <w:lvlJc w:val="left"/>
      <w:pPr>
        <w:ind w:left="930" w:hanging="504"/>
      </w:pPr>
      <w:rPr>
        <w:rFonts w:ascii="Arial" w:hAnsi="Arial"/>
        <w:b w:val="0"/>
        <w:i/>
        <w:sz w:val="22"/>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3">
    <w:nsid w:val="5B82646E"/>
    <w:multiLevelType w:val="multilevel"/>
    <w:tmpl w:val="245AE2E2"/>
    <w:lvl w:ilvl="0">
      <w:start w:val="1"/>
      <w:numFmt w:val="decimal"/>
      <w:pStyle w:val="ONEH1"/>
      <w:lvlText w:val="%1."/>
      <w:lvlJc w:val="left"/>
      <w:pPr>
        <w:ind w:left="360" w:hanging="360"/>
      </w:pPr>
      <w:rPr>
        <w:rFonts w:hint="default"/>
        <w:b/>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NEH2"/>
      <w:lvlText w:val="%1.%2"/>
      <w:lvlJc w:val="left"/>
      <w:pPr>
        <w:tabs>
          <w:tab w:val="num" w:pos="1440"/>
        </w:tabs>
        <w:ind w:left="792" w:hanging="432"/>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4">
    <w:nsid w:val="5C434A0F"/>
    <w:multiLevelType w:val="hybridMultilevel"/>
    <w:tmpl w:val="B7FE1C08"/>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125">
    <w:nsid w:val="5E6A4A46"/>
    <w:multiLevelType w:val="multilevel"/>
    <w:tmpl w:val="611E58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6">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127">
    <w:nsid w:val="5F68625A"/>
    <w:multiLevelType w:val="multilevel"/>
    <w:tmpl w:val="95A082AA"/>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pStyle w:val="Heading2"/>
      <w:lvlText w:val="%1.%2"/>
      <w:lvlJc w:val="left"/>
      <w:pPr>
        <w:tabs>
          <w:tab w:val="num" w:pos="1222"/>
        </w:tabs>
        <w:ind w:left="574" w:hanging="432"/>
      </w:pPr>
      <w:rPr>
        <w:rFonts w:hint="default"/>
      </w:rPr>
    </w:lvl>
    <w:lvl w:ilvl="2">
      <w:start w:val="1"/>
      <w:numFmt w:val="decimal"/>
      <w:pStyle w:val="Level3"/>
      <w:lvlText w:val="%1.%2.%3"/>
      <w:lvlJc w:val="left"/>
      <w:pPr>
        <w:tabs>
          <w:tab w:val="num" w:pos="2084"/>
        </w:tabs>
        <w:ind w:left="788"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bullet"/>
      <w:lvlText w:val=""/>
      <w:lvlJc w:val="left"/>
      <w:pPr>
        <w:tabs>
          <w:tab w:val="num" w:pos="4320"/>
        </w:tabs>
        <w:ind w:left="2232" w:hanging="792"/>
      </w:pPr>
      <w:rPr>
        <w:rFonts w:ascii="Symbol" w:hAnsi="Symbol"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8">
    <w:nsid w:val="5F730D7E"/>
    <w:multiLevelType w:val="multilevel"/>
    <w:tmpl w:val="0AC451FA"/>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1298"/>
        </w:tabs>
        <w:ind w:left="1298" w:hanging="360"/>
      </w:pPr>
      <w:rPr>
        <w:rFonts w:hint="default"/>
      </w:rPr>
    </w:lvl>
    <w:lvl w:ilvl="2">
      <w:start w:val="1"/>
      <w:numFmt w:val="decimal"/>
      <w:lvlText w:val="%3."/>
      <w:lvlJc w:val="left"/>
      <w:pPr>
        <w:tabs>
          <w:tab w:val="num" w:pos="2018"/>
        </w:tabs>
        <w:ind w:left="2018" w:hanging="360"/>
      </w:pPr>
      <w:rPr>
        <w:rFonts w:hint="default"/>
      </w:rPr>
    </w:lvl>
    <w:lvl w:ilvl="3">
      <w:start w:val="1"/>
      <w:numFmt w:val="decimal"/>
      <w:lvlText w:val="%4."/>
      <w:lvlJc w:val="left"/>
      <w:pPr>
        <w:tabs>
          <w:tab w:val="num" w:pos="2738"/>
        </w:tabs>
        <w:ind w:left="2738" w:hanging="360"/>
      </w:pPr>
      <w:rPr>
        <w:rFonts w:hint="default"/>
      </w:rPr>
    </w:lvl>
    <w:lvl w:ilvl="4">
      <w:start w:val="1"/>
      <w:numFmt w:val="decimal"/>
      <w:lvlText w:val="%5."/>
      <w:lvlJc w:val="left"/>
      <w:pPr>
        <w:tabs>
          <w:tab w:val="num" w:pos="3458"/>
        </w:tabs>
        <w:ind w:left="3458" w:hanging="360"/>
      </w:pPr>
      <w:rPr>
        <w:rFonts w:hint="default"/>
      </w:rPr>
    </w:lvl>
    <w:lvl w:ilvl="5">
      <w:start w:val="1"/>
      <w:numFmt w:val="decimal"/>
      <w:lvlText w:val="%6."/>
      <w:lvlJc w:val="left"/>
      <w:pPr>
        <w:tabs>
          <w:tab w:val="num" w:pos="4178"/>
        </w:tabs>
        <w:ind w:left="4178" w:hanging="360"/>
      </w:pPr>
      <w:rPr>
        <w:rFonts w:hint="default"/>
      </w:rPr>
    </w:lvl>
    <w:lvl w:ilvl="6">
      <w:start w:val="1"/>
      <w:numFmt w:val="decimal"/>
      <w:lvlText w:val="%7."/>
      <w:lvlJc w:val="left"/>
      <w:pPr>
        <w:tabs>
          <w:tab w:val="num" w:pos="4898"/>
        </w:tabs>
        <w:ind w:left="4898" w:hanging="360"/>
      </w:pPr>
      <w:rPr>
        <w:rFonts w:hint="default"/>
      </w:rPr>
    </w:lvl>
    <w:lvl w:ilvl="7">
      <w:start w:val="1"/>
      <w:numFmt w:val="decimal"/>
      <w:lvlText w:val="%8."/>
      <w:lvlJc w:val="left"/>
      <w:pPr>
        <w:tabs>
          <w:tab w:val="num" w:pos="5618"/>
        </w:tabs>
        <w:ind w:left="5618" w:hanging="360"/>
      </w:pPr>
      <w:rPr>
        <w:rFonts w:hint="default"/>
      </w:rPr>
    </w:lvl>
    <w:lvl w:ilvl="8">
      <w:start w:val="1"/>
      <w:numFmt w:val="decimal"/>
      <w:lvlText w:val="%9."/>
      <w:lvlJc w:val="left"/>
      <w:pPr>
        <w:tabs>
          <w:tab w:val="num" w:pos="6338"/>
        </w:tabs>
        <w:ind w:left="6338" w:hanging="360"/>
      </w:pPr>
      <w:rPr>
        <w:rFonts w:hint="default"/>
      </w:rPr>
    </w:lvl>
  </w:abstractNum>
  <w:abstractNum w:abstractNumId="129">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0">
    <w:nsid w:val="60E20AA6"/>
    <w:multiLevelType w:val="multilevel"/>
    <w:tmpl w:val="43129CB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nsid w:val="60E85D65"/>
    <w:multiLevelType w:val="multilevel"/>
    <w:tmpl w:val="4590125E"/>
    <w:styleLink w:val="LFO52"/>
    <w:lvl w:ilvl="0">
      <w:numFmt w:val="bullet"/>
      <w:lvlText w:val=""/>
      <w:lvlJc w:val="left"/>
      <w:pPr>
        <w:ind w:left="720" w:hanging="360"/>
      </w:pPr>
      <w:rPr>
        <w:rFonts w:ascii="Symbol" w:hAnsi="Symbol"/>
        <w:sz w:val="18"/>
        <w:szCs w:val="18"/>
      </w:rPr>
    </w:lvl>
    <w:lvl w:ilvl="1">
      <w:numFmt w:val="bullet"/>
      <w:lvlText w:val="o"/>
      <w:lvlJc w:val="left"/>
      <w:pPr>
        <w:ind w:left="-207" w:hanging="360"/>
      </w:pPr>
      <w:rPr>
        <w:rFonts w:ascii="Courier New" w:hAnsi="Courier New"/>
      </w:rPr>
    </w:lvl>
    <w:lvl w:ilvl="2">
      <w:numFmt w:val="bullet"/>
      <w:lvlText w:val=""/>
      <w:lvlJc w:val="left"/>
      <w:pPr>
        <w:ind w:left="513" w:hanging="360"/>
      </w:pPr>
      <w:rPr>
        <w:rFonts w:ascii="Wingdings" w:hAnsi="Wingdings"/>
      </w:rPr>
    </w:lvl>
    <w:lvl w:ilvl="3">
      <w:numFmt w:val="bullet"/>
      <w:lvlText w:val=""/>
      <w:lvlJc w:val="left"/>
      <w:pPr>
        <w:ind w:left="1233" w:hanging="360"/>
      </w:pPr>
      <w:rPr>
        <w:rFonts w:ascii="Symbol" w:hAnsi="Symbol"/>
      </w:rPr>
    </w:lvl>
    <w:lvl w:ilvl="4">
      <w:numFmt w:val="bullet"/>
      <w:lvlText w:val="o"/>
      <w:lvlJc w:val="left"/>
      <w:pPr>
        <w:ind w:left="1953" w:hanging="360"/>
      </w:pPr>
      <w:rPr>
        <w:rFonts w:ascii="Courier New" w:hAnsi="Courier New"/>
      </w:rPr>
    </w:lvl>
    <w:lvl w:ilvl="5">
      <w:numFmt w:val="bullet"/>
      <w:lvlText w:val=""/>
      <w:lvlJc w:val="left"/>
      <w:pPr>
        <w:ind w:left="2673" w:hanging="360"/>
      </w:pPr>
      <w:rPr>
        <w:rFonts w:ascii="Wingdings" w:hAnsi="Wingdings"/>
      </w:rPr>
    </w:lvl>
    <w:lvl w:ilvl="6">
      <w:numFmt w:val="bullet"/>
      <w:lvlText w:val=""/>
      <w:lvlJc w:val="left"/>
      <w:pPr>
        <w:ind w:left="3393" w:hanging="360"/>
      </w:pPr>
      <w:rPr>
        <w:rFonts w:ascii="Symbol" w:hAnsi="Symbol"/>
      </w:rPr>
    </w:lvl>
    <w:lvl w:ilvl="7">
      <w:numFmt w:val="bullet"/>
      <w:lvlText w:val="o"/>
      <w:lvlJc w:val="left"/>
      <w:pPr>
        <w:ind w:left="4113" w:hanging="360"/>
      </w:pPr>
      <w:rPr>
        <w:rFonts w:ascii="Courier New" w:hAnsi="Courier New"/>
      </w:rPr>
    </w:lvl>
    <w:lvl w:ilvl="8">
      <w:numFmt w:val="bullet"/>
      <w:lvlText w:val=""/>
      <w:lvlJc w:val="left"/>
      <w:pPr>
        <w:ind w:left="4833" w:hanging="360"/>
      </w:pPr>
      <w:rPr>
        <w:rFonts w:ascii="Wingdings" w:hAnsi="Wingdings"/>
      </w:rPr>
    </w:lvl>
  </w:abstractNum>
  <w:abstractNum w:abstractNumId="132">
    <w:nsid w:val="622A363A"/>
    <w:multiLevelType w:val="multilevel"/>
    <w:tmpl w:val="03BCB366"/>
    <w:styleLink w:val="LFO1"/>
    <w:lvl w:ilvl="0">
      <w:start w:val="1"/>
      <w:numFmt w:val="decimal"/>
      <w:lvlText w:val="%1"/>
      <w:lvlJc w:val="left"/>
      <w:pPr>
        <w:ind w:left="709" w:hanging="709"/>
      </w:pPr>
    </w:lvl>
    <w:lvl w:ilvl="1">
      <w:start w:val="1"/>
      <w:numFmt w:val="decimal"/>
      <w:lvlText w:val="%1.%2"/>
      <w:lvlJc w:val="left"/>
      <w:pPr>
        <w:ind w:left="709" w:hanging="709"/>
      </w:pPr>
      <w:rPr>
        <w:b w:val="0"/>
      </w:r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33">
    <w:nsid w:val="6371322C"/>
    <w:multiLevelType w:val="multilevel"/>
    <w:tmpl w:val="188CFE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4">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nsid w:val="64990723"/>
    <w:multiLevelType w:val="multilevel"/>
    <w:tmpl w:val="12280586"/>
    <w:styleLink w:val="LFO11"/>
    <w:lvl w:ilvl="0">
      <w:start w:val="1"/>
      <w:numFmt w:val="decimal"/>
      <w:lvlText w:val="%1."/>
      <w:lvlJc w:val="left"/>
      <w:pPr>
        <w:ind w:left="360" w:hanging="360"/>
      </w:pPr>
      <w:rPr>
        <w:rFonts w:ascii="Arial Bold" w:hAnsi="Arial Bold"/>
        <w:b/>
        <w:i w:val="0"/>
        <w:sz w:val="24"/>
      </w:rPr>
    </w:lvl>
    <w:lvl w:ilvl="1">
      <w:start w:val="1"/>
      <w:numFmt w:val="decimal"/>
      <w:lvlText w:val="%1.%2."/>
      <w:lvlJc w:val="left"/>
      <w:pPr>
        <w:ind w:left="792" w:hanging="432"/>
      </w:pPr>
      <w:rPr>
        <w:rFonts w:ascii="Arial" w:hAnsi="Arial"/>
        <w:b w:val="0"/>
        <w:i w:val="0"/>
        <w:sz w:val="22"/>
      </w:rPr>
    </w:lvl>
    <w:lvl w:ilvl="2">
      <w:start w:val="1"/>
      <w:numFmt w:val="lowerLetter"/>
      <w:lvlText w:val="(%3)"/>
      <w:lvlJc w:val="left"/>
      <w:pPr>
        <w:ind w:left="1224" w:hanging="504"/>
      </w:pPr>
      <w:rPr>
        <w:rFonts w:ascii="Arial" w:hAnsi="Arial"/>
        <w:b w:val="0"/>
        <w:i/>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nsid w:val="65CE50B4"/>
    <w:multiLevelType w:val="multilevel"/>
    <w:tmpl w:val="927C0C7E"/>
    <w:styleLink w:val="LFO51"/>
    <w:lvl w:ilvl="0">
      <w:numFmt w:val="bullet"/>
      <w:lvlText w:val=""/>
      <w:lvlJc w:val="left"/>
      <w:pPr>
        <w:ind w:left="1262" w:hanging="360"/>
      </w:pPr>
      <w:rPr>
        <w:rFonts w:ascii="Symbol" w:hAnsi="Symbol"/>
        <w:sz w:val="18"/>
      </w:rPr>
    </w:lvl>
    <w:lvl w:ilvl="1">
      <w:numFmt w:val="bullet"/>
      <w:lvlText w:val="o"/>
      <w:lvlJc w:val="left"/>
      <w:pPr>
        <w:ind w:left="2342" w:hanging="360"/>
      </w:pPr>
      <w:rPr>
        <w:rFonts w:ascii="Courier New" w:hAnsi="Courier New"/>
      </w:rPr>
    </w:lvl>
    <w:lvl w:ilvl="2">
      <w:numFmt w:val="bullet"/>
      <w:lvlText w:val=""/>
      <w:lvlJc w:val="left"/>
      <w:pPr>
        <w:ind w:left="3062" w:hanging="360"/>
      </w:pPr>
      <w:rPr>
        <w:rFonts w:ascii="Wingdings" w:hAnsi="Wingdings"/>
      </w:rPr>
    </w:lvl>
    <w:lvl w:ilvl="3">
      <w:numFmt w:val="bullet"/>
      <w:lvlText w:val=""/>
      <w:lvlJc w:val="left"/>
      <w:pPr>
        <w:ind w:left="3782" w:hanging="360"/>
      </w:pPr>
      <w:rPr>
        <w:rFonts w:ascii="Symbol" w:hAnsi="Symbol"/>
      </w:rPr>
    </w:lvl>
    <w:lvl w:ilvl="4">
      <w:numFmt w:val="bullet"/>
      <w:lvlText w:val="o"/>
      <w:lvlJc w:val="left"/>
      <w:pPr>
        <w:ind w:left="4502" w:hanging="360"/>
      </w:pPr>
      <w:rPr>
        <w:rFonts w:ascii="Courier New" w:hAnsi="Courier New"/>
      </w:rPr>
    </w:lvl>
    <w:lvl w:ilvl="5">
      <w:numFmt w:val="bullet"/>
      <w:lvlText w:val=""/>
      <w:lvlJc w:val="left"/>
      <w:pPr>
        <w:ind w:left="5222" w:hanging="360"/>
      </w:pPr>
      <w:rPr>
        <w:rFonts w:ascii="Wingdings" w:hAnsi="Wingdings"/>
      </w:rPr>
    </w:lvl>
    <w:lvl w:ilvl="6">
      <w:numFmt w:val="bullet"/>
      <w:lvlText w:val=""/>
      <w:lvlJc w:val="left"/>
      <w:pPr>
        <w:ind w:left="5942" w:hanging="360"/>
      </w:pPr>
      <w:rPr>
        <w:rFonts w:ascii="Symbol" w:hAnsi="Symbol"/>
      </w:rPr>
    </w:lvl>
    <w:lvl w:ilvl="7">
      <w:numFmt w:val="bullet"/>
      <w:lvlText w:val="o"/>
      <w:lvlJc w:val="left"/>
      <w:pPr>
        <w:ind w:left="6662" w:hanging="360"/>
      </w:pPr>
      <w:rPr>
        <w:rFonts w:ascii="Courier New" w:hAnsi="Courier New"/>
      </w:rPr>
    </w:lvl>
    <w:lvl w:ilvl="8">
      <w:numFmt w:val="bullet"/>
      <w:lvlText w:val=""/>
      <w:lvlJc w:val="left"/>
      <w:pPr>
        <w:ind w:left="7382" w:hanging="360"/>
      </w:pPr>
      <w:rPr>
        <w:rFonts w:ascii="Wingdings" w:hAnsi="Wingdings"/>
      </w:rPr>
    </w:lvl>
  </w:abstractNum>
  <w:abstractNum w:abstractNumId="137">
    <w:nsid w:val="65E53C92"/>
    <w:multiLevelType w:val="hybridMultilevel"/>
    <w:tmpl w:val="37BEFB66"/>
    <w:lvl w:ilvl="0" w:tplc="08090015">
      <w:start w:val="1"/>
      <w:numFmt w:val="upp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nsid w:val="66A20F64"/>
    <w:multiLevelType w:val="multilevel"/>
    <w:tmpl w:val="564AB286"/>
    <w:lvl w:ilvl="0">
      <w:start w:val="1"/>
      <w:numFmt w:val="bullet"/>
      <w:lvlText w:val=""/>
      <w:lvlJc w:val="left"/>
      <w:pPr>
        <w:ind w:left="360" w:hanging="360"/>
      </w:pPr>
      <w:rPr>
        <w:rFonts w:ascii="Symbol" w:hAnsi="Symbol" w:hint="default"/>
        <w:spacing w:val="20"/>
        <w:sz w:val="18"/>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40">
    <w:nsid w:val="69BC2C0E"/>
    <w:multiLevelType w:val="multilevel"/>
    <w:tmpl w:val="7B40C8F0"/>
    <w:styleLink w:val="LFO48"/>
    <w:lvl w:ilvl="0">
      <w:start w:val="1"/>
      <w:numFmt w:val="none"/>
      <w:lvlText w:val="INTRODUCTION:%1"/>
      <w:lvlJc w:val="left"/>
      <w:pPr>
        <w:ind w:left="57" w:hanging="57"/>
      </w:pPr>
      <w:rPr>
        <w:rFonts w:ascii="Arial Bold" w:hAnsi="Arial Bold" w:cs="Arial"/>
        <w:b/>
        <w:bCs/>
        <w:i w:val="0"/>
        <w:iCs w:val="0"/>
        <w:caps/>
        <w:color w:val="009966"/>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69BD4FB7"/>
    <w:multiLevelType w:val="multilevel"/>
    <w:tmpl w:val="D0E2EB6C"/>
    <w:styleLink w:val="LFO5"/>
    <w:lvl w:ilvl="0">
      <w:numFmt w:val="bullet"/>
      <w:lvlText w:val=""/>
      <w:lvlJc w:val="left"/>
      <w:pPr>
        <w:ind w:left="2313" w:hanging="360"/>
      </w:pPr>
      <w:rPr>
        <w:rFonts w:ascii="Symbol" w:hAnsi="Symbol"/>
        <w:sz w:val="18"/>
      </w:rPr>
    </w:lvl>
    <w:lvl w:ilvl="1">
      <w:start w:val="1"/>
      <w:numFmt w:val="decimal"/>
      <w:lvlText w:val="%2."/>
      <w:lvlJc w:val="left"/>
      <w:pPr>
        <w:ind w:left="1418" w:hanging="567"/>
      </w:pPr>
      <w:rPr>
        <w:rFonts w:ascii="Arial Bold" w:hAnsi="Arial Bold"/>
        <w:b/>
        <w:i w:val="0"/>
        <w:sz w:val="22"/>
      </w:rPr>
    </w:lvl>
    <w:lvl w:ilvl="2">
      <w:start w:val="1"/>
      <w:numFmt w:val="lowerLetter"/>
      <w:lvlText w:val="%3)"/>
      <w:lvlJc w:val="left"/>
      <w:pPr>
        <w:ind w:left="1134" w:hanging="283"/>
      </w:pPr>
      <w:rPr>
        <w:rFonts w:ascii="Arial" w:hAnsi="Arial"/>
        <w:b w:val="0"/>
        <w:i w:val="0"/>
        <w:sz w:val="22"/>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rPr>
    </w:lvl>
    <w:lvl w:ilvl="8">
      <w:numFmt w:val="bullet"/>
      <w:lvlText w:val=""/>
      <w:lvlJc w:val="left"/>
      <w:pPr>
        <w:ind w:left="7614" w:hanging="360"/>
      </w:pPr>
      <w:rPr>
        <w:rFonts w:ascii="Wingdings" w:hAnsi="Wingdings"/>
      </w:rPr>
    </w:lvl>
  </w:abstractNum>
  <w:abstractNum w:abstractNumId="142">
    <w:nsid w:val="6CA53475"/>
    <w:multiLevelType w:val="multilevel"/>
    <w:tmpl w:val="43D6CE1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3">
    <w:nsid w:val="6CAC45CC"/>
    <w:multiLevelType w:val="multilevel"/>
    <w:tmpl w:val="ED16040A"/>
    <w:styleLink w:val="LFO26"/>
    <w:lvl w:ilvl="0">
      <w:start w:val="1"/>
      <w:numFmt w:val="upperLetter"/>
      <w:lvlText w:val="SECTION %1"/>
      <w:lvlJc w:val="left"/>
      <w:pPr>
        <w:ind w:left="57" w:hanging="57"/>
      </w:pPr>
      <w:rPr>
        <w:rFonts w:ascii="Arial Bold" w:hAnsi="Arial Bold" w:cs="Arial"/>
        <w:b/>
        <w:bCs/>
        <w:i w:val="0"/>
        <w:iCs w:val="0"/>
        <w:caps/>
        <w:color w:val="auto"/>
        <w:sz w:val="28"/>
        <w:szCs w:val="24"/>
      </w:rPr>
    </w:lvl>
    <w:lvl w:ilvl="1">
      <w:numFmt w:val="bullet"/>
      <w:lvlText w:val="o"/>
      <w:lvlJc w:val="left"/>
      <w:pPr>
        <w:ind w:left="2434" w:hanging="360"/>
      </w:pPr>
      <w:rPr>
        <w:rFonts w:ascii="Courier New" w:hAnsi="Courier New" w:cs="Courier New"/>
        <w:b/>
        <w:bCs/>
        <w:i w:val="0"/>
        <w:iCs w:val="0"/>
        <w:caps/>
        <w:color w:val="auto"/>
        <w:sz w:val="24"/>
        <w:szCs w:val="24"/>
      </w:rPr>
    </w:lvl>
    <w:lvl w:ilvl="2">
      <w:start w:val="2"/>
      <w:numFmt w:val="lowerLetter"/>
      <w:lvlText w:val="%3)"/>
      <w:lvlJc w:val="left"/>
      <w:pPr>
        <w:ind w:left="3334" w:hanging="360"/>
      </w:pPr>
    </w:lvl>
    <w:lvl w:ilvl="3">
      <w:start w:val="1"/>
      <w:numFmt w:val="lowerLetter"/>
      <w:lvlText w:val="%4."/>
      <w:lvlJc w:val="left"/>
      <w:pPr>
        <w:ind w:left="3874" w:hanging="360"/>
      </w:pPr>
    </w:lvl>
    <w:lvl w:ilvl="4">
      <w:start w:val="1"/>
      <w:numFmt w:val="lowerLetter"/>
      <w:lvlText w:val="%5."/>
      <w:lvlJc w:val="left"/>
      <w:pPr>
        <w:ind w:left="4594" w:hanging="360"/>
      </w:pPr>
    </w:lvl>
    <w:lvl w:ilvl="5">
      <w:start w:val="1"/>
      <w:numFmt w:val="lowerRoman"/>
      <w:lvlText w:val="%6."/>
      <w:lvlJc w:val="right"/>
      <w:pPr>
        <w:ind w:left="5314" w:hanging="180"/>
      </w:pPr>
    </w:lvl>
    <w:lvl w:ilvl="6">
      <w:start w:val="1"/>
      <w:numFmt w:val="decimal"/>
      <w:lvlText w:val="%7."/>
      <w:lvlJc w:val="left"/>
      <w:pPr>
        <w:ind w:left="6034" w:hanging="360"/>
      </w:pPr>
    </w:lvl>
    <w:lvl w:ilvl="7">
      <w:start w:val="1"/>
      <w:numFmt w:val="lowerLetter"/>
      <w:lvlText w:val="%8."/>
      <w:lvlJc w:val="left"/>
      <w:pPr>
        <w:ind w:left="6754" w:hanging="360"/>
      </w:pPr>
    </w:lvl>
    <w:lvl w:ilvl="8">
      <w:start w:val="1"/>
      <w:numFmt w:val="lowerRoman"/>
      <w:lvlText w:val="%9."/>
      <w:lvlJc w:val="right"/>
      <w:pPr>
        <w:ind w:left="7474" w:hanging="180"/>
      </w:pPr>
    </w:lvl>
  </w:abstractNum>
  <w:abstractNum w:abstractNumId="144">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5">
    <w:nsid w:val="6F3E68DA"/>
    <w:multiLevelType w:val="multilevel"/>
    <w:tmpl w:val="A242561C"/>
    <w:styleLink w:val="LFO20"/>
    <w:lvl w:ilvl="0">
      <w:start w:val="1"/>
      <w:numFmt w:val="decimal"/>
      <w:lvlText w:val="%1."/>
      <w:lvlJc w:val="left"/>
      <w:pPr>
        <w:ind w:left="850" w:hanging="850"/>
      </w:pPr>
      <w:rPr>
        <w:b w:val="0"/>
        <w:i w:val="0"/>
        <w:caps w:val="0"/>
        <w:smallCaps w:val="0"/>
        <w:strike w:val="0"/>
        <w:dstrike w:val="0"/>
        <w:vanish w:val="0"/>
        <w:color w:val="000000"/>
        <w:position w:val="0"/>
        <w:u w:val="none"/>
        <w:vertAlign w:val="baseline"/>
      </w:rPr>
    </w:lvl>
    <w:lvl w:ilvl="1">
      <w:start w:val="1"/>
      <w:numFmt w:val="decimal"/>
      <w:lvlText w:val="%1.%2"/>
      <w:lvlJc w:val="left"/>
      <w:pPr>
        <w:ind w:left="850" w:hanging="850"/>
      </w:pPr>
      <w:rPr>
        <w:b w:val="0"/>
        <w:i w:val="0"/>
        <w:caps w:val="0"/>
        <w:smallCaps w:val="0"/>
        <w:strike w:val="0"/>
        <w:dstrike w:val="0"/>
        <w:vanish w:val="0"/>
        <w:color w:val="000000"/>
        <w:position w:val="0"/>
        <w:u w:val="none"/>
        <w:vertAlign w:val="baseline"/>
      </w:rPr>
    </w:lvl>
    <w:lvl w:ilvl="2">
      <w:start w:val="1"/>
      <w:numFmt w:val="decimal"/>
      <w:lvlText w:val="%1.%2.%3"/>
      <w:lvlJc w:val="left"/>
      <w:pPr>
        <w:ind w:left="1701" w:hanging="851"/>
      </w:pPr>
      <w:rPr>
        <w:b w:val="0"/>
        <w:i w:val="0"/>
        <w:caps w:val="0"/>
        <w:smallCaps w:val="0"/>
        <w:strike w:val="0"/>
        <w:dstrike w:val="0"/>
        <w:vanish w:val="0"/>
        <w:color w:val="000000"/>
        <w:position w:val="0"/>
        <w:u w:val="none"/>
        <w:vertAlign w:val="baseline"/>
      </w:rPr>
    </w:lvl>
    <w:lvl w:ilvl="3">
      <w:start w:val="1"/>
      <w:numFmt w:val="lowerLetter"/>
      <w:lvlText w:val="(%4)"/>
      <w:lvlJc w:val="left"/>
      <w:pPr>
        <w:ind w:left="2551" w:hanging="850"/>
      </w:pPr>
      <w:rPr>
        <w:b w:val="0"/>
        <w:i w:val="0"/>
        <w:caps w:val="0"/>
        <w:smallCaps w:val="0"/>
        <w:strike w:val="0"/>
        <w:dstrike w:val="0"/>
        <w:vanish w:val="0"/>
        <w:color w:val="000000"/>
        <w:position w:val="0"/>
        <w:u w:val="none"/>
        <w:vertAlign w:val="baseline"/>
      </w:rPr>
    </w:lvl>
    <w:lvl w:ilvl="4">
      <w:start w:val="1"/>
      <w:numFmt w:val="lowerRoman"/>
      <w:lvlText w:val="(%5)"/>
      <w:lvlJc w:val="left"/>
      <w:pPr>
        <w:ind w:left="3402" w:hanging="851"/>
      </w:pPr>
      <w:rPr>
        <w:b w:val="0"/>
        <w:i w:val="0"/>
        <w:caps w:val="0"/>
        <w:smallCaps w:val="0"/>
        <w:strike w:val="0"/>
        <w:dstrike w:val="0"/>
        <w:vanish w:val="0"/>
        <w:color w:val="000000"/>
        <w:position w:val="0"/>
        <w:u w:val="none"/>
        <w:vertAlign w:val="baseline"/>
      </w:rPr>
    </w:lvl>
    <w:lvl w:ilvl="5">
      <w:start w:val="1"/>
      <w:numFmt w:val="decimal"/>
      <w:lvlText w:val="(%6)"/>
      <w:lvlJc w:val="left"/>
      <w:pPr>
        <w:ind w:left="4252" w:hanging="850"/>
      </w:pPr>
      <w:rPr>
        <w:b w:val="0"/>
        <w:i w:val="0"/>
        <w:caps w:val="0"/>
        <w:smallCaps w:val="0"/>
        <w:strike w:val="0"/>
        <w:dstrike w:val="0"/>
        <w:vanish w:val="0"/>
        <w:color w:val="000000"/>
        <w:position w:val="0"/>
        <w:u w:val="none"/>
        <w:vertAlign w:val="baseline"/>
      </w:rPr>
    </w:lvl>
    <w:lvl w:ilvl="6">
      <w:start w:val="1"/>
      <w:numFmt w:val="none"/>
      <w:suff w:val="nothing"/>
      <w:lvlText w:val="Not Defined%7"/>
      <w:lvlJc w:val="left"/>
      <w:rPr>
        <w:b w:val="0"/>
        <w:i w:val="0"/>
        <w:caps w:val="0"/>
        <w:smallCaps w:val="0"/>
        <w:strike w:val="0"/>
        <w:dstrike w:val="0"/>
        <w:vanish w:val="0"/>
        <w:color w:val="000000"/>
        <w:position w:val="0"/>
        <w:u w:val="none"/>
        <w:vertAlign w:val="baseline"/>
      </w:rPr>
    </w:lvl>
    <w:lvl w:ilvl="7">
      <w:start w:val="1"/>
      <w:numFmt w:val="none"/>
      <w:suff w:val="nothing"/>
      <w:lvlText w:val="Not Defined%8"/>
      <w:lvlJc w:val="left"/>
      <w:rPr>
        <w:b w:val="0"/>
        <w:i w:val="0"/>
        <w:caps w:val="0"/>
        <w:smallCaps w:val="0"/>
        <w:strike w:val="0"/>
        <w:dstrike w:val="0"/>
        <w:vanish w:val="0"/>
        <w:color w:val="000000"/>
        <w:position w:val="0"/>
        <w:u w:val="none"/>
        <w:vertAlign w:val="baseline"/>
      </w:rPr>
    </w:lvl>
    <w:lvl w:ilvl="8">
      <w:start w:val="1"/>
      <w:numFmt w:val="none"/>
      <w:suff w:val="nothing"/>
      <w:lvlText w:val="Not Defined%9"/>
      <w:lvlJc w:val="left"/>
      <w:rPr>
        <w:b w:val="0"/>
        <w:i w:val="0"/>
        <w:caps w:val="0"/>
        <w:smallCaps w:val="0"/>
        <w:strike w:val="0"/>
        <w:dstrike w:val="0"/>
        <w:vanish w:val="0"/>
        <w:color w:val="000000"/>
        <w:position w:val="0"/>
        <w:u w:val="none"/>
        <w:vertAlign w:val="baseline"/>
      </w:rPr>
    </w:lvl>
  </w:abstractNum>
  <w:abstractNum w:abstractNumId="146">
    <w:nsid w:val="6F567A11"/>
    <w:multiLevelType w:val="multilevel"/>
    <w:tmpl w:val="585671C2"/>
    <w:styleLink w:val="LFO17"/>
    <w:lvl w:ilvl="0">
      <w:start w:val="1"/>
      <w:numFmt w:val="decimal"/>
      <w:lvlText w:val="%1"/>
      <w:lvlJc w:val="left"/>
    </w:lvl>
    <w:lvl w:ilvl="1">
      <w:start w:val="1"/>
      <w:numFmt w:val="decimal"/>
      <w:lvlText w:val="%1.%2"/>
      <w:lvlJc w:val="left"/>
    </w:lvl>
    <w:lvl w:ilvl="2">
      <w:start w:val="1"/>
      <w:numFmt w:val="lowerLetter"/>
      <w:lvlText w:val="(%3)"/>
      <w:lvlJc w:val="left"/>
    </w:lvl>
    <w:lvl w:ilvl="3">
      <w:start w:val="1"/>
      <w:numFmt w:val="lowerRoman"/>
      <w:lvlText w:val="(%4)"/>
      <w:lvlJc w:val="left"/>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48">
    <w:nsid w:val="715E71D9"/>
    <w:multiLevelType w:val="multilevel"/>
    <w:tmpl w:val="EA8EE8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9">
    <w:nsid w:val="725A3E08"/>
    <w:multiLevelType w:val="multilevel"/>
    <w:tmpl w:val="F43EB356"/>
    <w:styleLink w:val="LFO2"/>
    <w:lvl w:ilvl="0">
      <w:start w:val="1"/>
      <w:numFmt w:val="none"/>
      <w:lvlText w:val="10.%1"/>
      <w:lvlJc w:val="left"/>
      <w:pPr>
        <w:ind w:left="360" w:hanging="360"/>
      </w:pPr>
      <w:rPr>
        <w:b/>
        <w:i w:val="0"/>
        <w:sz w:val="24"/>
      </w:rPr>
    </w:lvl>
    <w:lvl w:ilvl="1">
      <w:start w:val="1"/>
      <w:numFmt w:val="decimal"/>
      <w:lvlText w:val="%1.%2."/>
      <w:lvlJc w:val="left"/>
      <w:pPr>
        <w:ind w:left="792" w:hanging="432"/>
      </w:pPr>
      <w:rPr>
        <w:b w:val="0"/>
      </w:rPr>
    </w:lvl>
    <w:lvl w:ilvl="2">
      <w:start w:val="1"/>
      <w:numFmt w:val="decimal"/>
      <w:lvlText w:val="%1.%2.%3."/>
      <w:lvlJc w:val="left"/>
      <w:pPr>
        <w:ind w:left="1224" w:hanging="504"/>
      </w:pPr>
      <w:rPr>
        <w:rFonts w:ascii="Arial" w:hAnsi="Arial"/>
        <w:b w:val="0"/>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1">
    <w:nsid w:val="745819D3"/>
    <w:multiLevelType w:val="multilevel"/>
    <w:tmpl w:val="B67C3354"/>
    <w:styleLink w:val="LFO43"/>
    <w:lvl w:ilvl="0">
      <w:start w:val="1"/>
      <w:numFmt w:val="decimal"/>
      <w:lvlText w:val="%1."/>
      <w:lvlJc w:val="left"/>
      <w:pPr>
        <w:ind w:left="360" w:hanging="360"/>
      </w:pPr>
      <w:rPr>
        <w:rFonts w:ascii="Arial Bold" w:hAnsi="Arial Bold"/>
        <w:b/>
        <w:i w:val="0"/>
        <w:sz w:val="28"/>
      </w:rPr>
    </w:lvl>
    <w:lvl w:ilvl="1">
      <w:start w:val="1"/>
      <w:numFmt w:val="decimal"/>
      <w:lvlText w:val="%1.%2"/>
      <w:lvlJc w:val="left"/>
      <w:pPr>
        <w:ind w:left="574" w:hanging="432"/>
      </w:pPr>
    </w:lvl>
    <w:lvl w:ilvl="2">
      <w:start w:val="1"/>
      <w:numFmt w:val="lowerLetter"/>
      <w:lvlText w:val="(%3)"/>
      <w:lvlJc w:val="left"/>
      <w:pPr>
        <w:ind w:left="930" w:hanging="504"/>
      </w:pPr>
      <w:rPr>
        <w:rFonts w:ascii="Arial" w:hAnsi="Arial"/>
        <w:b w:val="0"/>
        <w:i/>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3">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154">
    <w:nsid w:val="75CB4BBE"/>
    <w:multiLevelType w:val="multilevel"/>
    <w:tmpl w:val="D9AEA592"/>
    <w:lvl w:ilvl="0">
      <w:start w:val="1"/>
      <w:numFmt w:val="decimal"/>
      <w:pStyle w:val="Sch2"/>
      <w:lvlText w:val="%1."/>
      <w:lvlJc w:val="left"/>
      <w:pPr>
        <w:tabs>
          <w:tab w:val="num" w:pos="720"/>
        </w:tabs>
        <w:ind w:left="360" w:hanging="360"/>
      </w:pPr>
      <w:rPr>
        <w:rFonts w:ascii="Arial Bold" w:hAnsi="Arial Bold" w:hint="default"/>
        <w:b/>
        <w:i w:val="0"/>
        <w:sz w:val="28"/>
      </w:rPr>
    </w:lvl>
    <w:lvl w:ilvl="1">
      <w:start w:val="1"/>
      <w:numFmt w:val="decimal"/>
      <w:pStyle w:val="Sch2H2"/>
      <w:lvlText w:val="%1.%2"/>
      <w:lvlJc w:val="left"/>
      <w:pPr>
        <w:tabs>
          <w:tab w:val="num" w:pos="1222"/>
        </w:tabs>
        <w:ind w:left="574"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55">
    <w:nsid w:val="760447A3"/>
    <w:multiLevelType w:val="multilevel"/>
    <w:tmpl w:val="0D943466"/>
    <w:styleLink w:val="LFO46"/>
    <w:lvl w:ilvl="0">
      <w:start w:val="1"/>
      <w:numFmt w:val="decimal"/>
      <w:lvlText w:val="%1."/>
      <w:lvlJc w:val="left"/>
      <w:pPr>
        <w:ind w:left="360" w:hanging="360"/>
      </w:pPr>
      <w:rPr>
        <w:b w:val="0"/>
        <w:bCs w:val="0"/>
        <w:i w:val="0"/>
        <w:iCs w:val="0"/>
        <w:caps w:val="0"/>
        <w:smallCaps w:val="0"/>
        <w:strike w:val="0"/>
        <w:dstrike w:val="0"/>
        <w:vanish w:val="0"/>
        <w:color w:val="auto"/>
        <w:spacing w:val="0"/>
        <w:kern w:val="0"/>
        <w:position w:val="0"/>
        <w:u w:val="none"/>
        <w:vertAlign w:val="baseline"/>
        <w:em w:val="none"/>
      </w:rPr>
    </w:lvl>
    <w:lvl w:ilvl="1">
      <w:start w:val="1"/>
      <w:numFmt w:val="decimal"/>
      <w:lvlText w:val="%1.%2"/>
      <w:lvlJc w:val="left"/>
      <w:pPr>
        <w:ind w:left="792" w:hanging="432"/>
      </w:pPr>
      <w:rPr>
        <w:b w:val="0"/>
        <w:bCs w:val="0"/>
        <w:i w:val="0"/>
        <w:iCs w:val="0"/>
        <w:caps w:val="0"/>
        <w:smallCaps w:val="0"/>
        <w:strike w:val="0"/>
        <w:dstrike w:val="0"/>
        <w:vanish w:val="0"/>
        <w:color w:val="auto"/>
        <w:spacing w:val="0"/>
        <w:kern w:val="0"/>
        <w:position w:val="0"/>
        <w:u w:val="none"/>
        <w:vertAlign w:val="baseline"/>
        <w:em w:val="none"/>
      </w:rPr>
    </w:lvl>
    <w:lvl w:ilvl="2">
      <w:start w:val="1"/>
      <w:numFmt w:val="decimal"/>
      <w:lvlText w:val="%1.%2.%3"/>
      <w:lvlJc w:val="left"/>
      <w:pPr>
        <w:ind w:left="1224" w:hanging="504"/>
      </w:pPr>
      <w:rPr>
        <w:rFonts w:ascii="Arial" w:hAnsi="Arial"/>
        <w:b w:val="0"/>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nsid w:val="7642170E"/>
    <w:multiLevelType w:val="hybridMultilevel"/>
    <w:tmpl w:val="786C311A"/>
    <w:lvl w:ilvl="0" w:tplc="0AA01104">
      <w:start w:val="1"/>
      <w:numFmt w:val="bullet"/>
      <w:lvlText w:val=""/>
      <w:lvlJc w:val="left"/>
      <w:pPr>
        <w:ind w:left="720" w:hanging="360"/>
      </w:pPr>
      <w:rPr>
        <w:rFonts w:ascii="Symbol" w:hAnsi="Symbol" w:hint="default"/>
      </w:rPr>
    </w:lvl>
    <w:lvl w:ilvl="1" w:tplc="839095BA">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nsid w:val="78134CD1"/>
    <w:multiLevelType w:val="multilevel"/>
    <w:tmpl w:val="7E98EAFA"/>
    <w:lvl w:ilvl="0">
      <w:start w:val="1"/>
      <w:numFmt w:val="bullet"/>
      <w:lvlText w:val=""/>
      <w:lvlJc w:val="left"/>
      <w:pPr>
        <w:ind w:left="360" w:hanging="360"/>
      </w:pPr>
      <w:rPr>
        <w:rFonts w:ascii="Symbol" w:hAnsi="Symbol" w:hint="default"/>
        <w:spacing w:val="20"/>
        <w:sz w:val="18"/>
      </w:rPr>
    </w:lvl>
    <w:lvl w:ilvl="1">
      <w:start w:val="1"/>
      <w:numFmt w:val="upperLetter"/>
      <w:lvlText w:val="%2."/>
      <w:lvlJc w:val="left"/>
      <w:pPr>
        <w:ind w:left="1080" w:hanging="360"/>
      </w:pPr>
    </w:lvl>
    <w:lvl w:ilvl="2">
      <w:start w:val="1"/>
      <w:numFmt w:val="bullet"/>
      <w:lvlText w:val="o"/>
      <w:lvlJc w:val="left"/>
      <w:pPr>
        <w:ind w:left="1800" w:hanging="180"/>
      </w:pPr>
      <w:rPr>
        <w:rFonts w:ascii="Courier New" w:hAnsi="Courier New" w:cs="Courier New"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nsid w:val="799A5903"/>
    <w:multiLevelType w:val="multilevel"/>
    <w:tmpl w:val="231C412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9">
    <w:nsid w:val="79CB2C94"/>
    <w:multiLevelType w:val="multilevel"/>
    <w:tmpl w:val="C040EF84"/>
    <w:lvl w:ilvl="0">
      <w:start w:val="1"/>
      <w:numFmt w:val="bullet"/>
      <w:lvlText w:val=""/>
      <w:lvlJc w:val="left"/>
      <w:pPr>
        <w:ind w:left="360" w:hanging="360"/>
      </w:pPr>
      <w:rPr>
        <w:rFonts w:ascii="Symbol" w:hAnsi="Symbol" w:hint="default"/>
        <w:spacing w:val="20"/>
        <w:sz w:val="18"/>
      </w:rPr>
    </w:lvl>
    <w:lvl w:ilvl="1">
      <w:start w:val="1"/>
      <w:numFmt w:val="upperLetter"/>
      <w:lvlText w:val="%2."/>
      <w:lvlJc w:val="left"/>
      <w:pPr>
        <w:ind w:left="1080" w:hanging="360"/>
      </w:pPr>
    </w:lvl>
    <w:lvl w:ilvl="2">
      <w:start w:val="1"/>
      <w:numFmt w:val="bullet"/>
      <w:lvlText w:val="o"/>
      <w:lvlJc w:val="left"/>
      <w:pPr>
        <w:ind w:left="1800" w:hanging="180"/>
      </w:pPr>
      <w:rPr>
        <w:rFonts w:ascii="Courier New" w:hAnsi="Courier New" w:cs="Courier New"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nsid w:val="79D81973"/>
    <w:multiLevelType w:val="multilevel"/>
    <w:tmpl w:val="28BE5204"/>
    <w:styleLink w:val="LFO50"/>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5"/>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nsid w:val="7A4F06CB"/>
    <w:multiLevelType w:val="multilevel"/>
    <w:tmpl w:val="564AB286"/>
    <w:lvl w:ilvl="0">
      <w:start w:val="1"/>
      <w:numFmt w:val="bullet"/>
      <w:lvlText w:val=""/>
      <w:lvlJc w:val="left"/>
      <w:pPr>
        <w:ind w:left="360" w:hanging="360"/>
      </w:pPr>
      <w:rPr>
        <w:rFonts w:ascii="Symbol" w:hAnsi="Symbol" w:hint="default"/>
        <w:spacing w:val="20"/>
        <w:sz w:val="18"/>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nsid w:val="7ACA5D35"/>
    <w:multiLevelType w:val="multilevel"/>
    <w:tmpl w:val="2E8E89B8"/>
    <w:lvl w:ilvl="0">
      <w:start w:val="1"/>
      <w:numFmt w:val="decimal"/>
      <w:lvlText w:val="%1."/>
      <w:lvlJc w:val="left"/>
      <w:pPr>
        <w:tabs>
          <w:tab w:val="num" w:pos="720"/>
        </w:tabs>
        <w:ind w:left="360" w:hanging="360"/>
      </w:pPr>
      <w:rPr>
        <w:rFonts w:hint="default"/>
        <w:b/>
        <w:i w:val="0"/>
        <w:spacing w:val="2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lvlText w:val="%3."/>
      <w:lvlJc w:val="left"/>
      <w:pPr>
        <w:tabs>
          <w:tab w:val="num" w:pos="1225"/>
        </w:tabs>
        <w:ind w:left="1224" w:hanging="504"/>
      </w:pPr>
      <w:rPr>
        <w:rFonts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63">
    <w:nsid w:val="7B147AAE"/>
    <w:multiLevelType w:val="hybridMultilevel"/>
    <w:tmpl w:val="D7D2285A"/>
    <w:lvl w:ilvl="0" w:tplc="0AA01104">
      <w:start w:val="1"/>
      <w:numFmt w:val="bullet"/>
      <w:lvlText w:val=""/>
      <w:lvlJc w:val="left"/>
      <w:pPr>
        <w:ind w:left="720" w:hanging="360"/>
      </w:pPr>
      <w:rPr>
        <w:rFonts w:ascii="Symbol" w:hAnsi="Symbol" w:hint="default"/>
      </w:rPr>
    </w:lvl>
    <w:lvl w:ilvl="1" w:tplc="839095BA">
      <w:start w:val="1"/>
      <w:numFmt w:val="bullet"/>
      <w:pStyle w:val="List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nsid w:val="7B7638B1"/>
    <w:multiLevelType w:val="multilevel"/>
    <w:tmpl w:val="F31AB23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5">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6">
    <w:nsid w:val="7C453AEE"/>
    <w:multiLevelType w:val="multilevel"/>
    <w:tmpl w:val="E170335C"/>
    <w:styleLink w:val="LFO8"/>
    <w:lvl w:ilvl="0">
      <w:start w:val="1"/>
      <w:numFmt w:val="upperRoman"/>
      <w:lvlText w:val="Part %1"/>
      <w:lvlJc w:val="left"/>
      <w:pPr>
        <w:ind w:left="1134" w:hanging="283"/>
      </w:pPr>
      <w:rPr>
        <w:rFonts w:ascii="Arial Bold" w:hAnsi="Arial Bold"/>
        <w:b/>
        <w:i w:val="0"/>
        <w:color w:val="009966"/>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7D5A3E7D"/>
    <w:multiLevelType w:val="hybridMultilevel"/>
    <w:tmpl w:val="331E76D2"/>
    <w:lvl w:ilvl="0" w:tplc="D67AC6B2">
      <w:start w:val="1"/>
      <w:numFmt w:val="bullet"/>
      <w:pStyle w:val="TblBL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207"/>
        </w:tabs>
        <w:ind w:left="-207" w:hanging="360"/>
      </w:pPr>
      <w:rPr>
        <w:rFonts w:ascii="Courier New" w:hAnsi="Courier New" w:hint="default"/>
      </w:rPr>
    </w:lvl>
    <w:lvl w:ilvl="2" w:tplc="08090005" w:tentative="1">
      <w:start w:val="1"/>
      <w:numFmt w:val="bullet"/>
      <w:lvlText w:val=""/>
      <w:lvlJc w:val="left"/>
      <w:pPr>
        <w:tabs>
          <w:tab w:val="num" w:pos="513"/>
        </w:tabs>
        <w:ind w:left="513" w:hanging="360"/>
      </w:pPr>
      <w:rPr>
        <w:rFonts w:ascii="Wingdings" w:hAnsi="Wingdings" w:hint="default"/>
      </w:rPr>
    </w:lvl>
    <w:lvl w:ilvl="3" w:tplc="08090001" w:tentative="1">
      <w:start w:val="1"/>
      <w:numFmt w:val="bullet"/>
      <w:lvlText w:val=""/>
      <w:lvlJc w:val="left"/>
      <w:pPr>
        <w:tabs>
          <w:tab w:val="num" w:pos="1233"/>
        </w:tabs>
        <w:ind w:left="1233" w:hanging="360"/>
      </w:pPr>
      <w:rPr>
        <w:rFonts w:ascii="Symbol" w:hAnsi="Symbol" w:hint="default"/>
      </w:rPr>
    </w:lvl>
    <w:lvl w:ilvl="4" w:tplc="08090003" w:tentative="1">
      <w:start w:val="1"/>
      <w:numFmt w:val="bullet"/>
      <w:lvlText w:val="o"/>
      <w:lvlJc w:val="left"/>
      <w:pPr>
        <w:tabs>
          <w:tab w:val="num" w:pos="1953"/>
        </w:tabs>
        <w:ind w:left="1953" w:hanging="360"/>
      </w:pPr>
      <w:rPr>
        <w:rFonts w:ascii="Courier New" w:hAnsi="Courier New" w:hint="default"/>
      </w:rPr>
    </w:lvl>
    <w:lvl w:ilvl="5" w:tplc="08090005" w:tentative="1">
      <w:start w:val="1"/>
      <w:numFmt w:val="bullet"/>
      <w:lvlText w:val=""/>
      <w:lvlJc w:val="left"/>
      <w:pPr>
        <w:tabs>
          <w:tab w:val="num" w:pos="2673"/>
        </w:tabs>
        <w:ind w:left="2673" w:hanging="360"/>
      </w:pPr>
      <w:rPr>
        <w:rFonts w:ascii="Wingdings" w:hAnsi="Wingdings" w:hint="default"/>
      </w:rPr>
    </w:lvl>
    <w:lvl w:ilvl="6" w:tplc="08090001" w:tentative="1">
      <w:start w:val="1"/>
      <w:numFmt w:val="bullet"/>
      <w:lvlText w:val=""/>
      <w:lvlJc w:val="left"/>
      <w:pPr>
        <w:tabs>
          <w:tab w:val="num" w:pos="3393"/>
        </w:tabs>
        <w:ind w:left="3393" w:hanging="360"/>
      </w:pPr>
      <w:rPr>
        <w:rFonts w:ascii="Symbol" w:hAnsi="Symbol" w:hint="default"/>
      </w:rPr>
    </w:lvl>
    <w:lvl w:ilvl="7" w:tplc="08090003" w:tentative="1">
      <w:start w:val="1"/>
      <w:numFmt w:val="bullet"/>
      <w:lvlText w:val="o"/>
      <w:lvlJc w:val="left"/>
      <w:pPr>
        <w:tabs>
          <w:tab w:val="num" w:pos="4113"/>
        </w:tabs>
        <w:ind w:left="4113" w:hanging="360"/>
      </w:pPr>
      <w:rPr>
        <w:rFonts w:ascii="Courier New" w:hAnsi="Courier New" w:hint="default"/>
      </w:rPr>
    </w:lvl>
    <w:lvl w:ilvl="8" w:tplc="08090005" w:tentative="1">
      <w:start w:val="1"/>
      <w:numFmt w:val="bullet"/>
      <w:lvlText w:val=""/>
      <w:lvlJc w:val="left"/>
      <w:pPr>
        <w:tabs>
          <w:tab w:val="num" w:pos="4833"/>
        </w:tabs>
        <w:ind w:left="4833" w:hanging="360"/>
      </w:pPr>
      <w:rPr>
        <w:rFonts w:ascii="Wingdings" w:hAnsi="Wingdings" w:hint="default"/>
      </w:rPr>
    </w:lvl>
  </w:abstractNum>
  <w:abstractNum w:abstractNumId="168">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69">
    <w:nsid w:val="7EA26CFC"/>
    <w:multiLevelType w:val="multilevel"/>
    <w:tmpl w:val="AC78F6C8"/>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nsid w:val="7EC34BE7"/>
    <w:multiLevelType w:val="multilevel"/>
    <w:tmpl w:val="48B822A8"/>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364"/>
        </w:tabs>
        <w:ind w:left="716"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8"/>
  </w:num>
  <w:num w:numId="2">
    <w:abstractNumId w:val="95"/>
  </w:num>
  <w:num w:numId="3">
    <w:abstractNumId w:val="72"/>
  </w:num>
  <w:num w:numId="4">
    <w:abstractNumId w:val="118"/>
  </w:num>
  <w:num w:numId="5">
    <w:abstractNumId w:val="144"/>
  </w:num>
  <w:num w:numId="6">
    <w:abstractNumId w:val="97"/>
  </w:num>
  <w:num w:numId="7">
    <w:abstractNumId w:val="7"/>
  </w:num>
  <w:num w:numId="8">
    <w:abstractNumId w:val="168"/>
  </w:num>
  <w:num w:numId="9">
    <w:abstractNumId w:val="153"/>
  </w:num>
  <w:num w:numId="10">
    <w:abstractNumId w:val="37"/>
  </w:num>
  <w:num w:numId="11">
    <w:abstractNumId w:val="126"/>
  </w:num>
  <w:num w:numId="12">
    <w:abstractNumId w:val="106"/>
  </w:num>
  <w:num w:numId="13">
    <w:abstractNumId w:val="147"/>
  </w:num>
  <w:num w:numId="14">
    <w:abstractNumId w:val="139"/>
  </w:num>
  <w:num w:numId="15">
    <w:abstractNumId w:val="80"/>
  </w:num>
  <w:num w:numId="16">
    <w:abstractNumId w:val="134"/>
  </w:num>
  <w:num w:numId="17">
    <w:abstractNumId w:val="75"/>
  </w:num>
  <w:num w:numId="18">
    <w:abstractNumId w:val="120"/>
  </w:num>
  <w:num w:numId="19">
    <w:abstractNumId w:val="4"/>
  </w:num>
  <w:num w:numId="20">
    <w:abstractNumId w:val="150"/>
  </w:num>
  <w:num w:numId="21">
    <w:abstractNumId w:val="129"/>
  </w:num>
  <w:num w:numId="22">
    <w:abstractNumId w:val="39"/>
  </w:num>
  <w:num w:numId="23">
    <w:abstractNumId w:val="110"/>
  </w:num>
  <w:num w:numId="24">
    <w:abstractNumId w:val="116"/>
  </w:num>
  <w:num w:numId="25">
    <w:abstractNumId w:val="60"/>
  </w:num>
  <w:num w:numId="26">
    <w:abstractNumId w:val="170"/>
  </w:num>
  <w:num w:numId="27">
    <w:abstractNumId w:val="91"/>
  </w:num>
  <w:num w:numId="28">
    <w:abstractNumId w:val="165"/>
  </w:num>
  <w:num w:numId="29">
    <w:abstractNumId w:val="54"/>
  </w:num>
  <w:num w:numId="30">
    <w:abstractNumId w:val="78"/>
  </w:num>
  <w:num w:numId="31">
    <w:abstractNumId w:val="111"/>
  </w:num>
  <w:num w:numId="32">
    <w:abstractNumId w:val="89"/>
  </w:num>
  <w:num w:numId="33">
    <w:abstractNumId w:val="51"/>
  </w:num>
  <w:num w:numId="34">
    <w:abstractNumId w:val="108"/>
  </w:num>
  <w:num w:numId="35">
    <w:abstractNumId w:val="44"/>
  </w:num>
  <w:num w:numId="36">
    <w:abstractNumId w:val="152"/>
  </w:num>
  <w:num w:numId="37">
    <w:abstractNumId w:val="112"/>
  </w:num>
  <w:num w:numId="38">
    <w:abstractNumId w:val="45"/>
  </w:num>
  <w:num w:numId="39">
    <w:abstractNumId w:val="127"/>
  </w:num>
  <w:num w:numId="40">
    <w:abstractNumId w:val="71"/>
  </w:num>
  <w:num w:numId="41">
    <w:abstractNumId w:val="154"/>
  </w:num>
  <w:num w:numId="42">
    <w:abstractNumId w:val="84"/>
  </w:num>
  <w:num w:numId="43">
    <w:abstractNumId w:val="46"/>
  </w:num>
  <w:num w:numId="44">
    <w:abstractNumId w:val="123"/>
  </w:num>
  <w:num w:numId="45">
    <w:abstractNumId w:val="27"/>
  </w:num>
  <w:num w:numId="46">
    <w:abstractNumId w:val="9"/>
  </w:num>
  <w:num w:numId="47">
    <w:abstractNumId w:val="59"/>
  </w:num>
  <w:num w:numId="48">
    <w:abstractNumId w:val="1"/>
    <w:lvlOverride w:ilvl="0">
      <w:lvl w:ilvl="0">
        <w:start w:val="1"/>
        <w:numFmt w:val="decimal"/>
        <w:pStyle w:val="Legal1"/>
        <w:lvlText w:val="%1."/>
        <w:lvlJc w:val="left"/>
        <w:pPr>
          <w:tabs>
            <w:tab w:val="num" w:pos="0"/>
          </w:tabs>
          <w:ind w:left="0" w:firstLine="0"/>
        </w:pPr>
        <w:rPr>
          <w:rFonts w:hint="default"/>
        </w:rPr>
      </w:lvl>
    </w:lvlOverride>
    <w:lvlOverride w:ilvl="1">
      <w:lvl w:ilvl="1">
        <w:start w:val="1"/>
        <w:numFmt w:val="decimal"/>
        <w:pStyle w:val="Legal2"/>
        <w:lvlText w:val="%1.%2"/>
        <w:lvlJc w:val="left"/>
        <w:pPr>
          <w:tabs>
            <w:tab w:val="num" w:pos="36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5"/>
        <w:lvlJc w:val="left"/>
        <w:pPr>
          <w:tabs>
            <w:tab w:val="num" w:pos="36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49">
    <w:abstractNumId w:val="19"/>
  </w:num>
  <w:num w:numId="50">
    <w:abstractNumId w:val="167"/>
  </w:num>
  <w:num w:numId="51">
    <w:abstractNumId w:val="63"/>
  </w:num>
  <w:num w:numId="52">
    <w:abstractNumId w:val="58"/>
  </w:num>
  <w:num w:numId="53">
    <w:abstractNumId w:val="79"/>
  </w:num>
  <w:num w:numId="54">
    <w:abstractNumId w:val="61"/>
  </w:num>
  <w:num w:numId="55">
    <w:abstractNumId w:val="48"/>
  </w:num>
  <w:num w:numId="56">
    <w:abstractNumId w:val="122"/>
  </w:num>
  <w:num w:numId="57">
    <w:abstractNumId w:val="169"/>
  </w:num>
  <w:num w:numId="58">
    <w:abstractNumId w:val="132"/>
  </w:num>
  <w:num w:numId="59">
    <w:abstractNumId w:val="149"/>
  </w:num>
  <w:num w:numId="60">
    <w:abstractNumId w:val="87"/>
  </w:num>
  <w:num w:numId="61">
    <w:abstractNumId w:val="103"/>
  </w:num>
  <w:num w:numId="62">
    <w:abstractNumId w:val="141"/>
  </w:num>
  <w:num w:numId="63">
    <w:abstractNumId w:val="25"/>
  </w:num>
  <w:num w:numId="64">
    <w:abstractNumId w:val="42"/>
  </w:num>
  <w:num w:numId="65">
    <w:abstractNumId w:val="166"/>
  </w:num>
  <w:num w:numId="66">
    <w:abstractNumId w:val="117"/>
  </w:num>
  <w:num w:numId="67">
    <w:abstractNumId w:val="17"/>
  </w:num>
  <w:num w:numId="68">
    <w:abstractNumId w:val="135"/>
  </w:num>
  <w:num w:numId="69">
    <w:abstractNumId w:val="38"/>
  </w:num>
  <w:num w:numId="70">
    <w:abstractNumId w:val="105"/>
  </w:num>
  <w:num w:numId="71">
    <w:abstractNumId w:val="73"/>
  </w:num>
  <w:num w:numId="72">
    <w:abstractNumId w:val="90"/>
  </w:num>
  <w:num w:numId="73">
    <w:abstractNumId w:val="53"/>
  </w:num>
  <w:num w:numId="74">
    <w:abstractNumId w:val="146"/>
  </w:num>
  <w:num w:numId="75">
    <w:abstractNumId w:val="98"/>
  </w:num>
  <w:num w:numId="76">
    <w:abstractNumId w:val="24"/>
  </w:num>
  <w:num w:numId="77">
    <w:abstractNumId w:val="145"/>
  </w:num>
  <w:num w:numId="78">
    <w:abstractNumId w:val="143"/>
  </w:num>
  <w:num w:numId="79">
    <w:abstractNumId w:val="40"/>
  </w:num>
  <w:num w:numId="80">
    <w:abstractNumId w:val="36"/>
  </w:num>
  <w:num w:numId="81">
    <w:abstractNumId w:val="43"/>
  </w:num>
  <w:num w:numId="82">
    <w:abstractNumId w:val="33"/>
  </w:num>
  <w:num w:numId="83">
    <w:abstractNumId w:val="29"/>
  </w:num>
  <w:num w:numId="84">
    <w:abstractNumId w:val="81"/>
  </w:num>
  <w:num w:numId="85">
    <w:abstractNumId w:val="83"/>
  </w:num>
  <w:num w:numId="86">
    <w:abstractNumId w:val="13"/>
  </w:num>
  <w:num w:numId="87">
    <w:abstractNumId w:val="57"/>
  </w:num>
  <w:num w:numId="88">
    <w:abstractNumId w:val="8"/>
  </w:num>
  <w:num w:numId="89">
    <w:abstractNumId w:val="82"/>
  </w:num>
  <w:num w:numId="90">
    <w:abstractNumId w:val="113"/>
  </w:num>
  <w:num w:numId="91">
    <w:abstractNumId w:val="35"/>
  </w:num>
  <w:num w:numId="92">
    <w:abstractNumId w:val="12"/>
  </w:num>
  <w:num w:numId="93">
    <w:abstractNumId w:val="21"/>
  </w:num>
  <w:num w:numId="94">
    <w:abstractNumId w:val="151"/>
  </w:num>
  <w:num w:numId="95">
    <w:abstractNumId w:val="107"/>
  </w:num>
  <w:num w:numId="96">
    <w:abstractNumId w:val="155"/>
  </w:num>
  <w:num w:numId="97">
    <w:abstractNumId w:val="102"/>
  </w:num>
  <w:num w:numId="98">
    <w:abstractNumId w:val="140"/>
  </w:num>
  <w:num w:numId="99">
    <w:abstractNumId w:val="15"/>
  </w:num>
  <w:num w:numId="100">
    <w:abstractNumId w:val="160"/>
  </w:num>
  <w:num w:numId="101">
    <w:abstractNumId w:val="136"/>
  </w:num>
  <w:num w:numId="102">
    <w:abstractNumId w:val="131"/>
  </w:num>
  <w:num w:numId="103">
    <w:abstractNumId w:val="23"/>
  </w:num>
  <w:num w:numId="104">
    <w:abstractNumId w:val="133"/>
  </w:num>
  <w:num w:numId="105">
    <w:abstractNumId w:val="85"/>
  </w:num>
  <w:num w:numId="106">
    <w:abstractNumId w:val="96"/>
  </w:num>
  <w:num w:numId="107">
    <w:abstractNumId w:val="125"/>
  </w:num>
  <w:num w:numId="108">
    <w:abstractNumId w:val="100"/>
  </w:num>
  <w:num w:numId="109">
    <w:abstractNumId w:val="158"/>
  </w:num>
  <w:num w:numId="110">
    <w:abstractNumId w:val="26"/>
  </w:num>
  <w:num w:numId="111">
    <w:abstractNumId w:val="66"/>
  </w:num>
  <w:num w:numId="112">
    <w:abstractNumId w:val="86"/>
  </w:num>
  <w:num w:numId="113">
    <w:abstractNumId w:val="148"/>
  </w:num>
  <w:num w:numId="114">
    <w:abstractNumId w:val="94"/>
  </w:num>
  <w:num w:numId="115">
    <w:abstractNumId w:val="30"/>
  </w:num>
  <w:num w:numId="116">
    <w:abstractNumId w:val="93"/>
  </w:num>
  <w:num w:numId="117">
    <w:abstractNumId w:val="124"/>
  </w:num>
  <w:num w:numId="118">
    <w:abstractNumId w:val="6"/>
  </w:num>
  <w:num w:numId="119">
    <w:abstractNumId w:val="52"/>
  </w:num>
  <w:num w:numId="12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0"/>
  </w:num>
  <w:num w:numId="124">
    <w:abstractNumId w:val="3"/>
  </w:num>
  <w:num w:numId="125">
    <w:abstractNumId w:val="77"/>
  </w:num>
  <w:num w:numId="126">
    <w:abstractNumId w:val="99"/>
  </w:num>
  <w:num w:numId="127">
    <w:abstractNumId w:val="62"/>
  </w:num>
  <w:num w:numId="128">
    <w:abstractNumId w:val="128"/>
  </w:num>
  <w:num w:numId="129">
    <w:abstractNumId w:val="49"/>
  </w:num>
  <w:num w:numId="13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
  </w:num>
  <w:num w:numId="132">
    <w:abstractNumId w:val="101"/>
  </w:num>
  <w:num w:numId="133">
    <w:abstractNumId w:val="163"/>
  </w:num>
  <w:num w:numId="134">
    <w:abstractNumId w:val="162"/>
  </w:num>
  <w:num w:numId="135">
    <w:abstractNumId w:val="109"/>
  </w:num>
  <w:num w:numId="136">
    <w:abstractNumId w:val="64"/>
  </w:num>
  <w:num w:numId="137">
    <w:abstractNumId w:val="115"/>
  </w:num>
  <w:num w:numId="138">
    <w:abstractNumId w:val="130"/>
  </w:num>
  <w:num w:numId="139">
    <w:abstractNumId w:val="164"/>
  </w:num>
  <w:num w:numId="140">
    <w:abstractNumId w:val="88"/>
  </w:num>
  <w:num w:numId="141">
    <w:abstractNumId w:val="55"/>
  </w:num>
  <w:num w:numId="142">
    <w:abstractNumId w:val="65"/>
  </w:num>
  <w:num w:numId="1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2"/>
  </w:num>
  <w:num w:numId="145">
    <w:abstractNumId w:val="56"/>
  </w:num>
  <w:num w:numId="146">
    <w:abstractNumId w:val="10"/>
  </w:num>
  <w:num w:numId="147">
    <w:abstractNumId w:val="137"/>
  </w:num>
  <w:num w:numId="148">
    <w:abstractNumId w:val="68"/>
  </w:num>
  <w:num w:numId="149">
    <w:abstractNumId w:val="142"/>
  </w:num>
  <w:num w:numId="150">
    <w:abstractNumId w:val="32"/>
  </w:num>
  <w:num w:numId="151">
    <w:abstractNumId w:val="74"/>
  </w:num>
  <w:num w:numId="152">
    <w:abstractNumId w:val="20"/>
  </w:num>
  <w:num w:numId="153">
    <w:abstractNumId w:val="159"/>
  </w:num>
  <w:num w:numId="154">
    <w:abstractNumId w:val="5"/>
  </w:num>
  <w:num w:numId="155">
    <w:abstractNumId w:val="69"/>
  </w:num>
  <w:num w:numId="156">
    <w:abstractNumId w:val="138"/>
  </w:num>
  <w:num w:numId="157">
    <w:abstractNumId w:val="161"/>
  </w:num>
  <w:num w:numId="158">
    <w:abstractNumId w:val="114"/>
  </w:num>
  <w:num w:numId="159">
    <w:abstractNumId w:val="18"/>
  </w:num>
  <w:num w:numId="160">
    <w:abstractNumId w:val="121"/>
  </w:num>
  <w:num w:numId="16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31"/>
  </w:num>
  <w:num w:numId="163">
    <w:abstractNumId w:val="157"/>
  </w:num>
  <w:num w:numId="164">
    <w:abstractNumId w:val="67"/>
  </w:num>
  <w:num w:numId="165">
    <w:abstractNumId w:val="50"/>
  </w:num>
  <w:num w:numId="166">
    <w:abstractNumId w:val="76"/>
  </w:num>
  <w:num w:numId="167">
    <w:abstractNumId w:val="11"/>
  </w:num>
  <w:num w:numId="168">
    <w:abstractNumId w:val="104"/>
  </w:num>
  <w:num w:numId="169">
    <w:abstractNumId w:val="2"/>
  </w:num>
  <w:num w:numId="170">
    <w:abstractNumId w:val="16"/>
  </w:num>
  <w:num w:numId="171">
    <w:abstractNumId w:val="22"/>
  </w:num>
  <w:num w:numId="172">
    <w:abstractNumId w:val="156"/>
  </w:num>
  <w:num w:numId="173">
    <w:abstractNumId w:val="47"/>
  </w:num>
  <w:num w:numId="174">
    <w:abstractNumId w:val="34"/>
  </w:num>
  <w:num w:numId="175">
    <w:abstractNumId w:val="119"/>
  </w:num>
  <w:num w:numId="176">
    <w:abstractNumId w:val="0"/>
  </w:num>
  <w:numIdMacAtCleanup w:val="16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y Loakes">
    <w15:presenceInfo w15:providerId="Windows Live" w15:userId="7bb77032967e3a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EB2"/>
    <w:rsid w:val="00000CC0"/>
    <w:rsid w:val="00001361"/>
    <w:rsid w:val="00002490"/>
    <w:rsid w:val="0000462C"/>
    <w:rsid w:val="00004635"/>
    <w:rsid w:val="0001079F"/>
    <w:rsid w:val="00010F6A"/>
    <w:rsid w:val="0001293A"/>
    <w:rsid w:val="00013E6B"/>
    <w:rsid w:val="00015552"/>
    <w:rsid w:val="00026402"/>
    <w:rsid w:val="00035241"/>
    <w:rsid w:val="00057C81"/>
    <w:rsid w:val="0006516D"/>
    <w:rsid w:val="00065273"/>
    <w:rsid w:val="00067BE1"/>
    <w:rsid w:val="0007173B"/>
    <w:rsid w:val="00073817"/>
    <w:rsid w:val="000833E8"/>
    <w:rsid w:val="00084BE9"/>
    <w:rsid w:val="00085AAC"/>
    <w:rsid w:val="00086172"/>
    <w:rsid w:val="00094D40"/>
    <w:rsid w:val="00095B5A"/>
    <w:rsid w:val="00095FA4"/>
    <w:rsid w:val="0009731F"/>
    <w:rsid w:val="000A0B5A"/>
    <w:rsid w:val="000A274E"/>
    <w:rsid w:val="000A34F0"/>
    <w:rsid w:val="000B0EA0"/>
    <w:rsid w:val="000B5AAF"/>
    <w:rsid w:val="000C02D1"/>
    <w:rsid w:val="000C559F"/>
    <w:rsid w:val="000C6233"/>
    <w:rsid w:val="000C7C3A"/>
    <w:rsid w:val="000D26B3"/>
    <w:rsid w:val="000E09C8"/>
    <w:rsid w:val="000E177A"/>
    <w:rsid w:val="000E5599"/>
    <w:rsid w:val="000F0A2D"/>
    <w:rsid w:val="000F411E"/>
    <w:rsid w:val="001103FA"/>
    <w:rsid w:val="0011102A"/>
    <w:rsid w:val="00111877"/>
    <w:rsid w:val="00115618"/>
    <w:rsid w:val="00115C61"/>
    <w:rsid w:val="00116122"/>
    <w:rsid w:val="0011753A"/>
    <w:rsid w:val="00121104"/>
    <w:rsid w:val="00122AFC"/>
    <w:rsid w:val="00124206"/>
    <w:rsid w:val="00125586"/>
    <w:rsid w:val="001261F1"/>
    <w:rsid w:val="00127599"/>
    <w:rsid w:val="00132C9C"/>
    <w:rsid w:val="0013454B"/>
    <w:rsid w:val="00135CC8"/>
    <w:rsid w:val="00137358"/>
    <w:rsid w:val="00140B57"/>
    <w:rsid w:val="0014208C"/>
    <w:rsid w:val="00144962"/>
    <w:rsid w:val="00145824"/>
    <w:rsid w:val="001475DC"/>
    <w:rsid w:val="00147CEF"/>
    <w:rsid w:val="00151D82"/>
    <w:rsid w:val="00152B49"/>
    <w:rsid w:val="00153C7C"/>
    <w:rsid w:val="001618A4"/>
    <w:rsid w:val="001750C1"/>
    <w:rsid w:val="0018019D"/>
    <w:rsid w:val="0018356D"/>
    <w:rsid w:val="00191918"/>
    <w:rsid w:val="00191FD4"/>
    <w:rsid w:val="00192175"/>
    <w:rsid w:val="00194644"/>
    <w:rsid w:val="00194B70"/>
    <w:rsid w:val="001A3B7B"/>
    <w:rsid w:val="001A4E41"/>
    <w:rsid w:val="001A6CA7"/>
    <w:rsid w:val="001B0EE3"/>
    <w:rsid w:val="001B7826"/>
    <w:rsid w:val="001B7D9D"/>
    <w:rsid w:val="001C09BA"/>
    <w:rsid w:val="001C09C8"/>
    <w:rsid w:val="001C2664"/>
    <w:rsid w:val="001C2D44"/>
    <w:rsid w:val="001C45B1"/>
    <w:rsid w:val="001D240A"/>
    <w:rsid w:val="001D5C8D"/>
    <w:rsid w:val="001D7135"/>
    <w:rsid w:val="001D782F"/>
    <w:rsid w:val="001D7B5F"/>
    <w:rsid w:val="001E06F3"/>
    <w:rsid w:val="001E2A41"/>
    <w:rsid w:val="001E2E22"/>
    <w:rsid w:val="001E3761"/>
    <w:rsid w:val="001E4E26"/>
    <w:rsid w:val="001E73A1"/>
    <w:rsid w:val="001F0C38"/>
    <w:rsid w:val="001F6069"/>
    <w:rsid w:val="001F6960"/>
    <w:rsid w:val="002015CE"/>
    <w:rsid w:val="00203152"/>
    <w:rsid w:val="00214ED5"/>
    <w:rsid w:val="002171E2"/>
    <w:rsid w:val="0021725B"/>
    <w:rsid w:val="00220631"/>
    <w:rsid w:val="002208FC"/>
    <w:rsid w:val="0022187E"/>
    <w:rsid w:val="0022219A"/>
    <w:rsid w:val="00230494"/>
    <w:rsid w:val="00231387"/>
    <w:rsid w:val="00234587"/>
    <w:rsid w:val="0023533A"/>
    <w:rsid w:val="00236386"/>
    <w:rsid w:val="00241BA5"/>
    <w:rsid w:val="00242212"/>
    <w:rsid w:val="00246D53"/>
    <w:rsid w:val="002505B1"/>
    <w:rsid w:val="00251EA1"/>
    <w:rsid w:val="00266E29"/>
    <w:rsid w:val="002728F4"/>
    <w:rsid w:val="00275F01"/>
    <w:rsid w:val="00284007"/>
    <w:rsid w:val="00284FA2"/>
    <w:rsid w:val="00287CCB"/>
    <w:rsid w:val="0029272A"/>
    <w:rsid w:val="002A1A6F"/>
    <w:rsid w:val="002A2F83"/>
    <w:rsid w:val="002A4140"/>
    <w:rsid w:val="002B127B"/>
    <w:rsid w:val="002B2161"/>
    <w:rsid w:val="002B3BC9"/>
    <w:rsid w:val="002C7323"/>
    <w:rsid w:val="002D0789"/>
    <w:rsid w:val="002D1439"/>
    <w:rsid w:val="002D1BAB"/>
    <w:rsid w:val="002D255B"/>
    <w:rsid w:val="002D311C"/>
    <w:rsid w:val="002E1A53"/>
    <w:rsid w:val="002E5B32"/>
    <w:rsid w:val="002E70B0"/>
    <w:rsid w:val="00311EAC"/>
    <w:rsid w:val="0031407C"/>
    <w:rsid w:val="00321E2E"/>
    <w:rsid w:val="003228C3"/>
    <w:rsid w:val="0032471C"/>
    <w:rsid w:val="00326363"/>
    <w:rsid w:val="00331A78"/>
    <w:rsid w:val="003341A1"/>
    <w:rsid w:val="0033434D"/>
    <w:rsid w:val="003375BD"/>
    <w:rsid w:val="00340115"/>
    <w:rsid w:val="00343172"/>
    <w:rsid w:val="003457B4"/>
    <w:rsid w:val="003479D4"/>
    <w:rsid w:val="00347BC2"/>
    <w:rsid w:val="003551FC"/>
    <w:rsid w:val="0036013D"/>
    <w:rsid w:val="00365B58"/>
    <w:rsid w:val="003675D2"/>
    <w:rsid w:val="003710C7"/>
    <w:rsid w:val="00372E98"/>
    <w:rsid w:val="0037520E"/>
    <w:rsid w:val="00375951"/>
    <w:rsid w:val="00375B73"/>
    <w:rsid w:val="00384238"/>
    <w:rsid w:val="003908A1"/>
    <w:rsid w:val="003935B6"/>
    <w:rsid w:val="00393631"/>
    <w:rsid w:val="0039623E"/>
    <w:rsid w:val="003A0F13"/>
    <w:rsid w:val="003A3466"/>
    <w:rsid w:val="003A3DD4"/>
    <w:rsid w:val="003A5F19"/>
    <w:rsid w:val="003B0044"/>
    <w:rsid w:val="003B2B8C"/>
    <w:rsid w:val="003B2C99"/>
    <w:rsid w:val="003B799E"/>
    <w:rsid w:val="003C1434"/>
    <w:rsid w:val="003C16F5"/>
    <w:rsid w:val="003C1EAC"/>
    <w:rsid w:val="003C2482"/>
    <w:rsid w:val="003C3973"/>
    <w:rsid w:val="003C48B9"/>
    <w:rsid w:val="003C578B"/>
    <w:rsid w:val="003C57E2"/>
    <w:rsid w:val="003C6182"/>
    <w:rsid w:val="003D1BA9"/>
    <w:rsid w:val="003D5F37"/>
    <w:rsid w:val="003E35A1"/>
    <w:rsid w:val="003E363F"/>
    <w:rsid w:val="003E3D20"/>
    <w:rsid w:val="003F5736"/>
    <w:rsid w:val="00401EA2"/>
    <w:rsid w:val="00403EBD"/>
    <w:rsid w:val="00407A1C"/>
    <w:rsid w:val="004109C1"/>
    <w:rsid w:val="00410FB0"/>
    <w:rsid w:val="00414E2D"/>
    <w:rsid w:val="00417775"/>
    <w:rsid w:val="00420CB3"/>
    <w:rsid w:val="0042133F"/>
    <w:rsid w:val="004214BC"/>
    <w:rsid w:val="00422D5D"/>
    <w:rsid w:val="00424CB9"/>
    <w:rsid w:val="00425135"/>
    <w:rsid w:val="00430E65"/>
    <w:rsid w:val="00432146"/>
    <w:rsid w:val="00432AB5"/>
    <w:rsid w:val="00432C5B"/>
    <w:rsid w:val="00435996"/>
    <w:rsid w:val="004361D3"/>
    <w:rsid w:val="0044061C"/>
    <w:rsid w:val="0044727C"/>
    <w:rsid w:val="004522C1"/>
    <w:rsid w:val="00457B6B"/>
    <w:rsid w:val="00461297"/>
    <w:rsid w:val="0046190F"/>
    <w:rsid w:val="0048274D"/>
    <w:rsid w:val="0049223E"/>
    <w:rsid w:val="004A2A55"/>
    <w:rsid w:val="004A40B8"/>
    <w:rsid w:val="004B3ABD"/>
    <w:rsid w:val="004C03DD"/>
    <w:rsid w:val="004C1ADF"/>
    <w:rsid w:val="004C4400"/>
    <w:rsid w:val="004C5A95"/>
    <w:rsid w:val="004C6F34"/>
    <w:rsid w:val="004D0735"/>
    <w:rsid w:val="004D0B37"/>
    <w:rsid w:val="004D196F"/>
    <w:rsid w:val="004D5124"/>
    <w:rsid w:val="004E083F"/>
    <w:rsid w:val="004E1C86"/>
    <w:rsid w:val="004E79E5"/>
    <w:rsid w:val="004F48B8"/>
    <w:rsid w:val="00500720"/>
    <w:rsid w:val="00502B76"/>
    <w:rsid w:val="005063A6"/>
    <w:rsid w:val="005230D5"/>
    <w:rsid w:val="00526433"/>
    <w:rsid w:val="00532DCE"/>
    <w:rsid w:val="00541E79"/>
    <w:rsid w:val="00542A17"/>
    <w:rsid w:val="00544DD5"/>
    <w:rsid w:val="00545B8B"/>
    <w:rsid w:val="005654BA"/>
    <w:rsid w:val="00566C6F"/>
    <w:rsid w:val="00575017"/>
    <w:rsid w:val="00575BF4"/>
    <w:rsid w:val="00577D08"/>
    <w:rsid w:val="00585722"/>
    <w:rsid w:val="005859CD"/>
    <w:rsid w:val="00587B0D"/>
    <w:rsid w:val="0059387B"/>
    <w:rsid w:val="00593D5F"/>
    <w:rsid w:val="00594A01"/>
    <w:rsid w:val="00595667"/>
    <w:rsid w:val="005A38D1"/>
    <w:rsid w:val="005A3B15"/>
    <w:rsid w:val="005B583C"/>
    <w:rsid w:val="005C0324"/>
    <w:rsid w:val="005C0485"/>
    <w:rsid w:val="005C0F38"/>
    <w:rsid w:val="005D2645"/>
    <w:rsid w:val="005D2748"/>
    <w:rsid w:val="005F01A3"/>
    <w:rsid w:val="005F18F0"/>
    <w:rsid w:val="005F71B3"/>
    <w:rsid w:val="00602694"/>
    <w:rsid w:val="00603F87"/>
    <w:rsid w:val="00615D74"/>
    <w:rsid w:val="00622509"/>
    <w:rsid w:val="00622512"/>
    <w:rsid w:val="00633045"/>
    <w:rsid w:val="00633197"/>
    <w:rsid w:val="00634B07"/>
    <w:rsid w:val="006375DF"/>
    <w:rsid w:val="00637899"/>
    <w:rsid w:val="00647035"/>
    <w:rsid w:val="006473D5"/>
    <w:rsid w:val="00647418"/>
    <w:rsid w:val="00653890"/>
    <w:rsid w:val="00655238"/>
    <w:rsid w:val="0065739F"/>
    <w:rsid w:val="00665500"/>
    <w:rsid w:val="0066590B"/>
    <w:rsid w:val="006669EB"/>
    <w:rsid w:val="00673CA9"/>
    <w:rsid w:val="006748C7"/>
    <w:rsid w:val="00677135"/>
    <w:rsid w:val="00683BA3"/>
    <w:rsid w:val="00684AC1"/>
    <w:rsid w:val="006955F6"/>
    <w:rsid w:val="006A26BF"/>
    <w:rsid w:val="006A4123"/>
    <w:rsid w:val="006A4D31"/>
    <w:rsid w:val="006A53A8"/>
    <w:rsid w:val="006B1556"/>
    <w:rsid w:val="006B2665"/>
    <w:rsid w:val="006C21DB"/>
    <w:rsid w:val="006D12B2"/>
    <w:rsid w:val="006D152F"/>
    <w:rsid w:val="006D1BB3"/>
    <w:rsid w:val="006D4095"/>
    <w:rsid w:val="006D48BB"/>
    <w:rsid w:val="006E6067"/>
    <w:rsid w:val="006F0D01"/>
    <w:rsid w:val="006F14F7"/>
    <w:rsid w:val="006F1768"/>
    <w:rsid w:val="00702EA4"/>
    <w:rsid w:val="00703897"/>
    <w:rsid w:val="00707112"/>
    <w:rsid w:val="007103E0"/>
    <w:rsid w:val="00712392"/>
    <w:rsid w:val="007123C8"/>
    <w:rsid w:val="00713C5D"/>
    <w:rsid w:val="007140FB"/>
    <w:rsid w:val="00715E8C"/>
    <w:rsid w:val="00716F3E"/>
    <w:rsid w:val="00717DCF"/>
    <w:rsid w:val="00720E56"/>
    <w:rsid w:val="00723C00"/>
    <w:rsid w:val="0072466D"/>
    <w:rsid w:val="00724EEE"/>
    <w:rsid w:val="007253AB"/>
    <w:rsid w:val="00725A98"/>
    <w:rsid w:val="007332D0"/>
    <w:rsid w:val="007346F6"/>
    <w:rsid w:val="0073715A"/>
    <w:rsid w:val="00737868"/>
    <w:rsid w:val="00740B86"/>
    <w:rsid w:val="007508CE"/>
    <w:rsid w:val="007519F9"/>
    <w:rsid w:val="00754B48"/>
    <w:rsid w:val="00754FB1"/>
    <w:rsid w:val="00756AC8"/>
    <w:rsid w:val="00760E17"/>
    <w:rsid w:val="007652C8"/>
    <w:rsid w:val="00771542"/>
    <w:rsid w:val="00771FDB"/>
    <w:rsid w:val="00775284"/>
    <w:rsid w:val="00776F6F"/>
    <w:rsid w:val="00782E1B"/>
    <w:rsid w:val="00790382"/>
    <w:rsid w:val="00790506"/>
    <w:rsid w:val="007906A9"/>
    <w:rsid w:val="007A2B96"/>
    <w:rsid w:val="007A73DA"/>
    <w:rsid w:val="007B354F"/>
    <w:rsid w:val="007B76DA"/>
    <w:rsid w:val="007C0284"/>
    <w:rsid w:val="007C602C"/>
    <w:rsid w:val="007D46E2"/>
    <w:rsid w:val="007E7CCC"/>
    <w:rsid w:val="007F05DD"/>
    <w:rsid w:val="007F0DD8"/>
    <w:rsid w:val="007F117B"/>
    <w:rsid w:val="007F32F0"/>
    <w:rsid w:val="00801D49"/>
    <w:rsid w:val="00805692"/>
    <w:rsid w:val="0081050E"/>
    <w:rsid w:val="00810B5B"/>
    <w:rsid w:val="0081236D"/>
    <w:rsid w:val="00817032"/>
    <w:rsid w:val="00817749"/>
    <w:rsid w:val="00823E61"/>
    <w:rsid w:val="00831C12"/>
    <w:rsid w:val="00832776"/>
    <w:rsid w:val="00834110"/>
    <w:rsid w:val="008368A3"/>
    <w:rsid w:val="00836CF4"/>
    <w:rsid w:val="00837888"/>
    <w:rsid w:val="0084242D"/>
    <w:rsid w:val="008433E3"/>
    <w:rsid w:val="00843BA7"/>
    <w:rsid w:val="00847D0E"/>
    <w:rsid w:val="00854703"/>
    <w:rsid w:val="00855F48"/>
    <w:rsid w:val="00857DDD"/>
    <w:rsid w:val="008609B7"/>
    <w:rsid w:val="008642A4"/>
    <w:rsid w:val="0086454E"/>
    <w:rsid w:val="008656A3"/>
    <w:rsid w:val="008708DE"/>
    <w:rsid w:val="00877FC2"/>
    <w:rsid w:val="0088365B"/>
    <w:rsid w:val="00885C2D"/>
    <w:rsid w:val="008864AF"/>
    <w:rsid w:val="0089025E"/>
    <w:rsid w:val="008A0370"/>
    <w:rsid w:val="008A27C3"/>
    <w:rsid w:val="008A3465"/>
    <w:rsid w:val="008B461E"/>
    <w:rsid w:val="008C2E22"/>
    <w:rsid w:val="008C3AAE"/>
    <w:rsid w:val="008D3B7E"/>
    <w:rsid w:val="008D578D"/>
    <w:rsid w:val="008E6929"/>
    <w:rsid w:val="008F604A"/>
    <w:rsid w:val="008F74EB"/>
    <w:rsid w:val="008F78AC"/>
    <w:rsid w:val="00900B1F"/>
    <w:rsid w:val="009024C1"/>
    <w:rsid w:val="00903979"/>
    <w:rsid w:val="009062D1"/>
    <w:rsid w:val="00906BCE"/>
    <w:rsid w:val="009115C6"/>
    <w:rsid w:val="009200C5"/>
    <w:rsid w:val="0092179E"/>
    <w:rsid w:val="00921EED"/>
    <w:rsid w:val="00926DB6"/>
    <w:rsid w:val="009273DF"/>
    <w:rsid w:val="00936702"/>
    <w:rsid w:val="00943A60"/>
    <w:rsid w:val="009539BF"/>
    <w:rsid w:val="009550A6"/>
    <w:rsid w:val="00955A6C"/>
    <w:rsid w:val="00956D3E"/>
    <w:rsid w:val="00964A8F"/>
    <w:rsid w:val="00967C31"/>
    <w:rsid w:val="009715F6"/>
    <w:rsid w:val="009719A7"/>
    <w:rsid w:val="009723E7"/>
    <w:rsid w:val="00973C24"/>
    <w:rsid w:val="009749D5"/>
    <w:rsid w:val="009773C3"/>
    <w:rsid w:val="009775DA"/>
    <w:rsid w:val="00977FDA"/>
    <w:rsid w:val="00981898"/>
    <w:rsid w:val="00982BCB"/>
    <w:rsid w:val="00993856"/>
    <w:rsid w:val="009968F2"/>
    <w:rsid w:val="009A07FD"/>
    <w:rsid w:val="009A175C"/>
    <w:rsid w:val="009A2338"/>
    <w:rsid w:val="009B19AB"/>
    <w:rsid w:val="009B236B"/>
    <w:rsid w:val="009B41B4"/>
    <w:rsid w:val="009B5AC9"/>
    <w:rsid w:val="009B6F0D"/>
    <w:rsid w:val="009C12A4"/>
    <w:rsid w:val="009C5E9F"/>
    <w:rsid w:val="009C6A8E"/>
    <w:rsid w:val="009D36A7"/>
    <w:rsid w:val="009D3B77"/>
    <w:rsid w:val="009D3E56"/>
    <w:rsid w:val="009D5E84"/>
    <w:rsid w:val="009E1389"/>
    <w:rsid w:val="009E1FD6"/>
    <w:rsid w:val="009E2701"/>
    <w:rsid w:val="009E496A"/>
    <w:rsid w:val="009E5360"/>
    <w:rsid w:val="009E5CC0"/>
    <w:rsid w:val="009E684A"/>
    <w:rsid w:val="009F482B"/>
    <w:rsid w:val="009F708F"/>
    <w:rsid w:val="009F7EF2"/>
    <w:rsid w:val="00A00958"/>
    <w:rsid w:val="00A020D5"/>
    <w:rsid w:val="00A04773"/>
    <w:rsid w:val="00A0513A"/>
    <w:rsid w:val="00A0644D"/>
    <w:rsid w:val="00A069F8"/>
    <w:rsid w:val="00A06E3A"/>
    <w:rsid w:val="00A13442"/>
    <w:rsid w:val="00A14BF6"/>
    <w:rsid w:val="00A16935"/>
    <w:rsid w:val="00A24282"/>
    <w:rsid w:val="00A243AC"/>
    <w:rsid w:val="00A26B5E"/>
    <w:rsid w:val="00A27049"/>
    <w:rsid w:val="00A3361E"/>
    <w:rsid w:val="00A33E16"/>
    <w:rsid w:val="00A40C58"/>
    <w:rsid w:val="00A51BAB"/>
    <w:rsid w:val="00A5294F"/>
    <w:rsid w:val="00A53FE6"/>
    <w:rsid w:val="00A60A7D"/>
    <w:rsid w:val="00A60CE4"/>
    <w:rsid w:val="00A67F7B"/>
    <w:rsid w:val="00A74E60"/>
    <w:rsid w:val="00A76D1C"/>
    <w:rsid w:val="00A84592"/>
    <w:rsid w:val="00A85827"/>
    <w:rsid w:val="00A91358"/>
    <w:rsid w:val="00A974F5"/>
    <w:rsid w:val="00AA019E"/>
    <w:rsid w:val="00AA3418"/>
    <w:rsid w:val="00AA493A"/>
    <w:rsid w:val="00AA4D96"/>
    <w:rsid w:val="00AB177B"/>
    <w:rsid w:val="00AB2E51"/>
    <w:rsid w:val="00AB2EA9"/>
    <w:rsid w:val="00AB307C"/>
    <w:rsid w:val="00AB4B56"/>
    <w:rsid w:val="00AB601E"/>
    <w:rsid w:val="00AC1F6E"/>
    <w:rsid w:val="00AC39BB"/>
    <w:rsid w:val="00AC4EE3"/>
    <w:rsid w:val="00AC581B"/>
    <w:rsid w:val="00AD2A8B"/>
    <w:rsid w:val="00AD3153"/>
    <w:rsid w:val="00AE1A77"/>
    <w:rsid w:val="00AF44C8"/>
    <w:rsid w:val="00B036ED"/>
    <w:rsid w:val="00B1170A"/>
    <w:rsid w:val="00B11A37"/>
    <w:rsid w:val="00B125E6"/>
    <w:rsid w:val="00B16237"/>
    <w:rsid w:val="00B16509"/>
    <w:rsid w:val="00B17BD9"/>
    <w:rsid w:val="00B246D3"/>
    <w:rsid w:val="00B256BE"/>
    <w:rsid w:val="00B2598D"/>
    <w:rsid w:val="00B25B97"/>
    <w:rsid w:val="00B279C0"/>
    <w:rsid w:val="00B3219C"/>
    <w:rsid w:val="00B3510B"/>
    <w:rsid w:val="00B3512B"/>
    <w:rsid w:val="00B37967"/>
    <w:rsid w:val="00B37A94"/>
    <w:rsid w:val="00B42C96"/>
    <w:rsid w:val="00B46214"/>
    <w:rsid w:val="00B47DD3"/>
    <w:rsid w:val="00B554D3"/>
    <w:rsid w:val="00B5674B"/>
    <w:rsid w:val="00B56B6F"/>
    <w:rsid w:val="00B6207D"/>
    <w:rsid w:val="00B7087B"/>
    <w:rsid w:val="00B71232"/>
    <w:rsid w:val="00B8128B"/>
    <w:rsid w:val="00B833C7"/>
    <w:rsid w:val="00B91DBC"/>
    <w:rsid w:val="00B95209"/>
    <w:rsid w:val="00B96955"/>
    <w:rsid w:val="00BA0520"/>
    <w:rsid w:val="00BA29E1"/>
    <w:rsid w:val="00BA3BCE"/>
    <w:rsid w:val="00BA79CB"/>
    <w:rsid w:val="00BB31C1"/>
    <w:rsid w:val="00BB356E"/>
    <w:rsid w:val="00BB504F"/>
    <w:rsid w:val="00BB5E43"/>
    <w:rsid w:val="00BC0635"/>
    <w:rsid w:val="00BC1D02"/>
    <w:rsid w:val="00BC241C"/>
    <w:rsid w:val="00BC431C"/>
    <w:rsid w:val="00BC4959"/>
    <w:rsid w:val="00BD02EA"/>
    <w:rsid w:val="00BD1947"/>
    <w:rsid w:val="00BD23E3"/>
    <w:rsid w:val="00BD6058"/>
    <w:rsid w:val="00BD6829"/>
    <w:rsid w:val="00BE191B"/>
    <w:rsid w:val="00BE362F"/>
    <w:rsid w:val="00BF53B8"/>
    <w:rsid w:val="00BF5CF4"/>
    <w:rsid w:val="00C002A3"/>
    <w:rsid w:val="00C00D8B"/>
    <w:rsid w:val="00C01537"/>
    <w:rsid w:val="00C061A0"/>
    <w:rsid w:val="00C06C16"/>
    <w:rsid w:val="00C107AC"/>
    <w:rsid w:val="00C13909"/>
    <w:rsid w:val="00C23A01"/>
    <w:rsid w:val="00C23D86"/>
    <w:rsid w:val="00C27228"/>
    <w:rsid w:val="00C303FD"/>
    <w:rsid w:val="00C31008"/>
    <w:rsid w:val="00C33AEB"/>
    <w:rsid w:val="00C35DFA"/>
    <w:rsid w:val="00C370C4"/>
    <w:rsid w:val="00C46994"/>
    <w:rsid w:val="00C5606D"/>
    <w:rsid w:val="00C60988"/>
    <w:rsid w:val="00C6723F"/>
    <w:rsid w:val="00C711E0"/>
    <w:rsid w:val="00C73FD9"/>
    <w:rsid w:val="00C755DA"/>
    <w:rsid w:val="00C759E0"/>
    <w:rsid w:val="00C7679B"/>
    <w:rsid w:val="00C90BEE"/>
    <w:rsid w:val="00C9241A"/>
    <w:rsid w:val="00C939D6"/>
    <w:rsid w:val="00C95DC6"/>
    <w:rsid w:val="00C95DF8"/>
    <w:rsid w:val="00C96206"/>
    <w:rsid w:val="00CA1FB0"/>
    <w:rsid w:val="00CA4F52"/>
    <w:rsid w:val="00CA7DA6"/>
    <w:rsid w:val="00CB1E42"/>
    <w:rsid w:val="00CB30E9"/>
    <w:rsid w:val="00CB7A11"/>
    <w:rsid w:val="00CB7D83"/>
    <w:rsid w:val="00CC043C"/>
    <w:rsid w:val="00CC195E"/>
    <w:rsid w:val="00CC363D"/>
    <w:rsid w:val="00CC62FD"/>
    <w:rsid w:val="00CD0651"/>
    <w:rsid w:val="00CD0964"/>
    <w:rsid w:val="00CD0D2E"/>
    <w:rsid w:val="00CD1F53"/>
    <w:rsid w:val="00CD261B"/>
    <w:rsid w:val="00CD472D"/>
    <w:rsid w:val="00CD5A5D"/>
    <w:rsid w:val="00CD7B73"/>
    <w:rsid w:val="00CE3A12"/>
    <w:rsid w:val="00CE59F7"/>
    <w:rsid w:val="00CE6322"/>
    <w:rsid w:val="00CE741C"/>
    <w:rsid w:val="00CF0825"/>
    <w:rsid w:val="00CF2995"/>
    <w:rsid w:val="00CF53CE"/>
    <w:rsid w:val="00CF5CB6"/>
    <w:rsid w:val="00CF77A2"/>
    <w:rsid w:val="00D03EFB"/>
    <w:rsid w:val="00D03F0F"/>
    <w:rsid w:val="00D05EB5"/>
    <w:rsid w:val="00D06B82"/>
    <w:rsid w:val="00D10954"/>
    <w:rsid w:val="00D14E4E"/>
    <w:rsid w:val="00D15D58"/>
    <w:rsid w:val="00D218C9"/>
    <w:rsid w:val="00D227CA"/>
    <w:rsid w:val="00D2370C"/>
    <w:rsid w:val="00D321DE"/>
    <w:rsid w:val="00D364AC"/>
    <w:rsid w:val="00D44B8A"/>
    <w:rsid w:val="00D463E3"/>
    <w:rsid w:val="00D4689B"/>
    <w:rsid w:val="00D72BFE"/>
    <w:rsid w:val="00D73F44"/>
    <w:rsid w:val="00D73F74"/>
    <w:rsid w:val="00D81DC7"/>
    <w:rsid w:val="00D82F93"/>
    <w:rsid w:val="00D853AF"/>
    <w:rsid w:val="00D91D59"/>
    <w:rsid w:val="00D970B7"/>
    <w:rsid w:val="00DA2AE0"/>
    <w:rsid w:val="00DA2E09"/>
    <w:rsid w:val="00DA7F8A"/>
    <w:rsid w:val="00DC0E62"/>
    <w:rsid w:val="00DC2136"/>
    <w:rsid w:val="00DD03FC"/>
    <w:rsid w:val="00DD191F"/>
    <w:rsid w:val="00DD424E"/>
    <w:rsid w:val="00DD5EB2"/>
    <w:rsid w:val="00DD62B8"/>
    <w:rsid w:val="00DD6B67"/>
    <w:rsid w:val="00DE0354"/>
    <w:rsid w:val="00DE07AD"/>
    <w:rsid w:val="00DE35E2"/>
    <w:rsid w:val="00DE44F4"/>
    <w:rsid w:val="00DE6C0C"/>
    <w:rsid w:val="00DF287D"/>
    <w:rsid w:val="00DF3BE7"/>
    <w:rsid w:val="00DF6F11"/>
    <w:rsid w:val="00E0346E"/>
    <w:rsid w:val="00E05C66"/>
    <w:rsid w:val="00E10662"/>
    <w:rsid w:val="00E16C03"/>
    <w:rsid w:val="00E22262"/>
    <w:rsid w:val="00E22F57"/>
    <w:rsid w:val="00E26B6E"/>
    <w:rsid w:val="00E27849"/>
    <w:rsid w:val="00E3118E"/>
    <w:rsid w:val="00E31C53"/>
    <w:rsid w:val="00E3651D"/>
    <w:rsid w:val="00E43B30"/>
    <w:rsid w:val="00E507E3"/>
    <w:rsid w:val="00E52BFF"/>
    <w:rsid w:val="00E5394A"/>
    <w:rsid w:val="00E55A16"/>
    <w:rsid w:val="00E56FF1"/>
    <w:rsid w:val="00E6176D"/>
    <w:rsid w:val="00E63890"/>
    <w:rsid w:val="00E677A0"/>
    <w:rsid w:val="00E72FAB"/>
    <w:rsid w:val="00E74E3D"/>
    <w:rsid w:val="00E754EA"/>
    <w:rsid w:val="00E80759"/>
    <w:rsid w:val="00E8117C"/>
    <w:rsid w:val="00E8221C"/>
    <w:rsid w:val="00E86671"/>
    <w:rsid w:val="00E91FB3"/>
    <w:rsid w:val="00E9661C"/>
    <w:rsid w:val="00E9695A"/>
    <w:rsid w:val="00EA6420"/>
    <w:rsid w:val="00EA7074"/>
    <w:rsid w:val="00EB2AA4"/>
    <w:rsid w:val="00EB311B"/>
    <w:rsid w:val="00EB35E0"/>
    <w:rsid w:val="00EB4F72"/>
    <w:rsid w:val="00EB70BB"/>
    <w:rsid w:val="00EB717B"/>
    <w:rsid w:val="00EC4A02"/>
    <w:rsid w:val="00ED0BC1"/>
    <w:rsid w:val="00ED0FEF"/>
    <w:rsid w:val="00ED15F0"/>
    <w:rsid w:val="00ED6C66"/>
    <w:rsid w:val="00ED73C3"/>
    <w:rsid w:val="00EE0B37"/>
    <w:rsid w:val="00EE13E2"/>
    <w:rsid w:val="00EE42FA"/>
    <w:rsid w:val="00EF1805"/>
    <w:rsid w:val="00EF3FBB"/>
    <w:rsid w:val="00F010D1"/>
    <w:rsid w:val="00F01DC8"/>
    <w:rsid w:val="00F05658"/>
    <w:rsid w:val="00F11620"/>
    <w:rsid w:val="00F13656"/>
    <w:rsid w:val="00F212FC"/>
    <w:rsid w:val="00F24686"/>
    <w:rsid w:val="00F24F44"/>
    <w:rsid w:val="00F34A04"/>
    <w:rsid w:val="00F360DC"/>
    <w:rsid w:val="00F36148"/>
    <w:rsid w:val="00F37D78"/>
    <w:rsid w:val="00F41F54"/>
    <w:rsid w:val="00F43363"/>
    <w:rsid w:val="00F44B4F"/>
    <w:rsid w:val="00F56D2A"/>
    <w:rsid w:val="00F661DB"/>
    <w:rsid w:val="00F668A1"/>
    <w:rsid w:val="00F668CE"/>
    <w:rsid w:val="00F71D5E"/>
    <w:rsid w:val="00F729F6"/>
    <w:rsid w:val="00F737C5"/>
    <w:rsid w:val="00F75157"/>
    <w:rsid w:val="00F80112"/>
    <w:rsid w:val="00F8071D"/>
    <w:rsid w:val="00F860F1"/>
    <w:rsid w:val="00F91376"/>
    <w:rsid w:val="00F91CF4"/>
    <w:rsid w:val="00F971E3"/>
    <w:rsid w:val="00FA4272"/>
    <w:rsid w:val="00FA7E9E"/>
    <w:rsid w:val="00FB12FA"/>
    <w:rsid w:val="00FB5E7B"/>
    <w:rsid w:val="00FB62F3"/>
    <w:rsid w:val="00FB6C9E"/>
    <w:rsid w:val="00FC1302"/>
    <w:rsid w:val="00FD781C"/>
    <w:rsid w:val="00FE0D7E"/>
    <w:rsid w:val="00FE2EA3"/>
    <w:rsid w:val="00FE3089"/>
    <w:rsid w:val="00FE4025"/>
    <w:rsid w:val="00FE42F6"/>
    <w:rsid w:val="00FE483D"/>
    <w:rsid w:val="00FE5ADB"/>
    <w:rsid w:val="00FF0B55"/>
    <w:rsid w:val="00FF3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50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lsdException w:name="page number" w:uiPriority="0"/>
    <w:lsdException w:name="endnote text" w:uiPriority="0"/>
    <w:lsdException w:name="List Bullet" w:uiPriority="0" w:qFormat="1"/>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Outline List 2" w:uiPriority="0"/>
    <w:lsdException w:name="Balloon Text" w:uiPriority="0"/>
    <w:lsdException w:name="Table Grid" w:semiHidden="0" w:uiPriority="0" w:unhideWhenUsed="0"/>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51D82"/>
    <w:pPr>
      <w:spacing w:after="0" w:line="240" w:lineRule="auto"/>
    </w:pPr>
    <w:rPr>
      <w:rFonts w:ascii="Arial" w:eastAsia="Times New Roman" w:hAnsi="Arial" w:cs="Arial"/>
      <w:szCs w:val="20"/>
    </w:rPr>
  </w:style>
  <w:style w:type="paragraph" w:styleId="Heading1">
    <w:name w:val="heading 1"/>
    <w:basedOn w:val="SIXH1"/>
    <w:next w:val="Normal"/>
    <w:link w:val="Heading1Char"/>
    <w:rsid w:val="003F5736"/>
    <w:pPr>
      <w:numPr>
        <w:numId w:val="0"/>
      </w:numPr>
      <w:outlineLvl w:val="0"/>
    </w:pPr>
    <w:rPr>
      <w:rFonts w:eastAsia="Arial"/>
      <w:sz w:val="24"/>
    </w:rPr>
  </w:style>
  <w:style w:type="paragraph" w:styleId="Heading2">
    <w:name w:val="heading 2"/>
    <w:basedOn w:val="Normal"/>
    <w:link w:val="Heading2Char"/>
    <w:rsid w:val="00DD5EB2"/>
    <w:pPr>
      <w:keepNext/>
      <w:numPr>
        <w:ilvl w:val="1"/>
        <w:numId w:val="39"/>
      </w:numPr>
      <w:spacing w:before="60" w:after="60"/>
      <w:jc w:val="both"/>
      <w:outlineLvl w:val="1"/>
    </w:pPr>
    <w:rPr>
      <w:iCs/>
      <w:szCs w:val="22"/>
    </w:rPr>
  </w:style>
  <w:style w:type="paragraph" w:styleId="Heading3">
    <w:name w:val="heading 3"/>
    <w:aliases w:val="H3,h3,heading3,heading3+,3,Numbered para,Minor,Level 1 - 1,Level 2.1,Oscar Faber 3,Numbered - 3,HeadC,h31,h32,h33,Level 1 - 2,C Sub-Sub/Italic,h3 sub heading,Head 31,Head 32,C Sub-Sub/Italic1,h3 sub heading1,3m,GPH Heading 3,Sub-section,H31,L"/>
    <w:basedOn w:val="Normal"/>
    <w:next w:val="Normal"/>
    <w:link w:val="Heading3Char"/>
    <w:rsid w:val="00DD5EB2"/>
    <w:pPr>
      <w:keepNext/>
      <w:numPr>
        <w:ilvl w:val="2"/>
        <w:numId w:val="41"/>
      </w:numPr>
      <w:spacing w:before="20" w:after="20"/>
      <w:outlineLvl w:val="2"/>
    </w:pPr>
    <w:rPr>
      <w:bCs/>
      <w:i/>
      <w:szCs w:val="22"/>
    </w:rPr>
  </w:style>
  <w:style w:type="paragraph" w:styleId="Heading4">
    <w:name w:val="heading 4"/>
    <w:basedOn w:val="Normal"/>
    <w:next w:val="Normal"/>
    <w:link w:val="Heading4Char"/>
    <w:unhideWhenUsed/>
    <w:rsid w:val="00420CB3"/>
    <w:pPr>
      <w:keepNext/>
      <w:keepLines/>
      <w:spacing w:before="200"/>
      <w:outlineLvl w:val="3"/>
    </w:pPr>
    <w:rPr>
      <w:rFonts w:eastAsia="MS Gothic" w:cs="Times New Roman"/>
      <w:b/>
      <w:bCs/>
      <w:i/>
      <w:iCs/>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link w:val="Heading5Char"/>
    <w:rsid w:val="00DD5EB2"/>
    <w:pPr>
      <w:spacing w:before="240" w:after="60"/>
      <w:outlineLvl w:val="4"/>
    </w:pPr>
    <w:rPr>
      <w:b/>
      <w:bCs/>
      <w:i/>
      <w:iCs/>
      <w:sz w:val="26"/>
      <w:szCs w:val="26"/>
    </w:rPr>
  </w:style>
  <w:style w:type="paragraph" w:styleId="Heading6">
    <w:name w:val="heading 6"/>
    <w:basedOn w:val="Normal"/>
    <w:next w:val="Normal"/>
    <w:link w:val="Heading6Char"/>
    <w:rsid w:val="00DD5EB2"/>
    <w:pPr>
      <w:spacing w:before="240" w:after="60"/>
      <w:outlineLvl w:val="5"/>
    </w:pPr>
    <w:rPr>
      <w:rFonts w:ascii="Calibri" w:hAnsi="Calibri" w:cs="Times New Roman"/>
      <w:b/>
      <w:bCs/>
      <w:szCs w:val="22"/>
    </w:rPr>
  </w:style>
  <w:style w:type="paragraph" w:styleId="Heading7">
    <w:name w:val="heading 7"/>
    <w:basedOn w:val="Normal"/>
    <w:next w:val="Normal"/>
    <w:link w:val="Heading7Char"/>
    <w:rsid w:val="00DD5EB2"/>
    <w:pPr>
      <w:spacing w:before="240" w:after="60"/>
      <w:outlineLvl w:val="6"/>
    </w:pPr>
    <w:rPr>
      <w:rFonts w:ascii="Times New Roman" w:hAnsi="Times New Roman" w:cs="Times New Roman"/>
      <w:szCs w:val="24"/>
    </w:rPr>
  </w:style>
  <w:style w:type="paragraph" w:styleId="Heading8">
    <w:name w:val="heading 8"/>
    <w:basedOn w:val="Normal"/>
    <w:next w:val="Normal"/>
    <w:link w:val="Heading8Char"/>
    <w:uiPriority w:val="9"/>
    <w:semiHidden/>
    <w:unhideWhenUsed/>
    <w:qFormat/>
    <w:rsid w:val="00DD5EB2"/>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D5EB2"/>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08C"/>
    <w:rPr>
      <w:rFonts w:ascii="Arial Bold" w:eastAsia="Arial" w:hAnsi="Arial Bold" w:cs="Arial"/>
      <w:b/>
      <w:bCs/>
      <w:caps/>
      <w:sz w:val="24"/>
      <w:szCs w:val="20"/>
    </w:rPr>
  </w:style>
  <w:style w:type="character" w:customStyle="1" w:styleId="Heading2Char">
    <w:name w:val="Heading 2 Char"/>
    <w:basedOn w:val="DefaultParagraphFont"/>
    <w:link w:val="Heading2"/>
    <w:rsid w:val="00DD5EB2"/>
    <w:rPr>
      <w:rFonts w:ascii="Arial" w:eastAsia="Times New Roman" w:hAnsi="Arial" w:cs="Arial"/>
      <w:iCs/>
    </w:rPr>
  </w:style>
  <w:style w:type="character" w:customStyle="1" w:styleId="Heading3Char">
    <w:name w:val="Heading 3 Char"/>
    <w:aliases w:val="H3 Char,h3 Char,heading3 Char,heading3+ Char,3 Char,Numbered para Char,Minor Char,Level 1 - 1 Char,Level 2.1 Char,Oscar Faber 3 Char,Numbered - 3 Char,HeadC Char,h31 Char,h32 Char,h33 Char,Level 1 - 2 Char,C Sub-Sub/Italic Char,3m Char"/>
    <w:basedOn w:val="DefaultParagraphFont"/>
    <w:link w:val="Heading3"/>
    <w:rsid w:val="00DD5EB2"/>
    <w:rPr>
      <w:rFonts w:ascii="Arial" w:eastAsia="Times New Roman" w:hAnsi="Arial" w:cs="Arial"/>
      <w:bCs/>
      <w:i/>
    </w:rPr>
  </w:style>
  <w:style w:type="character" w:customStyle="1" w:styleId="Heading4Char">
    <w:name w:val="Heading 4 Char"/>
    <w:basedOn w:val="DefaultParagraphFont"/>
    <w:link w:val="Heading4"/>
    <w:rsid w:val="00420CB3"/>
    <w:rPr>
      <w:rFonts w:ascii="Arial" w:eastAsia="MS Gothic" w:hAnsi="Arial" w:cs="Times New Roman"/>
      <w:b/>
      <w:bCs/>
      <w:i/>
      <w:iCs/>
      <w:szCs w:val="20"/>
    </w:rPr>
  </w:style>
  <w:style w:type="character" w:customStyle="1" w:styleId="Heading5Char">
    <w:name w:val="Heading 5 Char"/>
    <w:aliases w:val="Numbered - 5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DD5EB2"/>
    <w:rPr>
      <w:rFonts w:ascii="Arial" w:eastAsia="Times New Roman" w:hAnsi="Arial" w:cs="Arial"/>
      <w:b/>
      <w:bCs/>
      <w:i/>
      <w:iCs/>
      <w:sz w:val="26"/>
      <w:szCs w:val="26"/>
    </w:rPr>
  </w:style>
  <w:style w:type="character" w:customStyle="1" w:styleId="Heading6Char">
    <w:name w:val="Heading 6 Char"/>
    <w:basedOn w:val="DefaultParagraphFont"/>
    <w:link w:val="Heading6"/>
    <w:rsid w:val="00DD5EB2"/>
    <w:rPr>
      <w:rFonts w:ascii="Calibri" w:eastAsia="Times New Roman" w:hAnsi="Calibri" w:cs="Times New Roman"/>
      <w:b/>
      <w:bCs/>
    </w:rPr>
  </w:style>
  <w:style w:type="character" w:customStyle="1" w:styleId="Heading7Char">
    <w:name w:val="Heading 7 Char"/>
    <w:basedOn w:val="DefaultParagraphFont"/>
    <w:link w:val="Heading7"/>
    <w:uiPriority w:val="9"/>
    <w:rsid w:val="00DD5EB2"/>
    <w:rPr>
      <w:rFonts w:ascii="Times New Roman" w:eastAsia="Times New Roman" w:hAnsi="Times New Roman" w:cs="Times New Roman"/>
      <w:szCs w:val="24"/>
    </w:rPr>
  </w:style>
  <w:style w:type="paragraph" w:customStyle="1" w:styleId="DHTitle">
    <w:name w:val="DH Title"/>
    <w:basedOn w:val="Normal"/>
    <w:link w:val="DHTitleChar"/>
    <w:rsid w:val="00DD5EB2"/>
    <w:pPr>
      <w:spacing w:line="660" w:lineRule="exact"/>
    </w:pPr>
    <w:rPr>
      <w:rFonts w:cs="Times New Roman"/>
      <w:b/>
      <w:color w:val="009966"/>
      <w:sz w:val="60"/>
    </w:rPr>
  </w:style>
  <w:style w:type="paragraph" w:customStyle="1" w:styleId="DHSecondaryHeadingThree">
    <w:name w:val="DH Secondary Heading Three"/>
    <w:basedOn w:val="DHTitle"/>
    <w:rsid w:val="00DD5EB2"/>
    <w:rPr>
      <w:color w:val="auto"/>
      <w:sz w:val="24"/>
    </w:rPr>
  </w:style>
  <w:style w:type="paragraph" w:customStyle="1" w:styleId="DHFigureschartstitle">
    <w:name w:val="DH Figures/charts title"/>
    <w:basedOn w:val="DHTitle"/>
    <w:rsid w:val="00DD5EB2"/>
    <w:pPr>
      <w:spacing w:line="240" w:lineRule="auto"/>
    </w:pPr>
    <w:rPr>
      <w:color w:val="auto"/>
      <w:sz w:val="24"/>
    </w:rPr>
  </w:style>
  <w:style w:type="paragraph" w:customStyle="1" w:styleId="DHIntroduction">
    <w:name w:val="DH Introduction"/>
    <w:basedOn w:val="Normal"/>
    <w:rsid w:val="00DD5EB2"/>
    <w:pPr>
      <w:spacing w:line="320" w:lineRule="exact"/>
    </w:pPr>
    <w:rPr>
      <w:rFonts w:cs="Times New Roman"/>
      <w:b/>
    </w:rPr>
  </w:style>
  <w:style w:type="paragraph" w:customStyle="1" w:styleId="DHBodycopy">
    <w:name w:val="DH Body copy"/>
    <w:basedOn w:val="Normal"/>
    <w:rsid w:val="00DD5EB2"/>
    <w:pPr>
      <w:spacing w:line="320" w:lineRule="exact"/>
    </w:pPr>
    <w:rPr>
      <w:rFonts w:cs="Times New Roman"/>
    </w:rPr>
  </w:style>
  <w:style w:type="paragraph" w:customStyle="1" w:styleId="DHtitlepagetext">
    <w:name w:val="DH title page text"/>
    <w:basedOn w:val="DHTitle"/>
    <w:rsid w:val="00DD5EB2"/>
    <w:rPr>
      <w:color w:val="auto"/>
      <w:sz w:val="24"/>
    </w:rPr>
  </w:style>
  <w:style w:type="character" w:styleId="FollowedHyperlink">
    <w:name w:val="FollowedHyperlink"/>
    <w:rsid w:val="00DD5EB2"/>
    <w:rPr>
      <w:color w:val="800080"/>
      <w:u w:val="single"/>
    </w:rPr>
  </w:style>
  <w:style w:type="paragraph" w:customStyle="1" w:styleId="DHNumbering">
    <w:name w:val="DH Numbering"/>
    <w:basedOn w:val="DHBodycopy"/>
    <w:rsid w:val="00DD5EB2"/>
    <w:pPr>
      <w:tabs>
        <w:tab w:val="num" w:pos="6"/>
      </w:tabs>
      <w:ind w:left="714" w:hanging="357"/>
    </w:pPr>
  </w:style>
  <w:style w:type="paragraph" w:customStyle="1" w:styleId="DHBulletlist">
    <w:name w:val="DH Bullet list"/>
    <w:basedOn w:val="DHNumbering"/>
    <w:rsid w:val="00DD5EB2"/>
    <w:pPr>
      <w:tabs>
        <w:tab w:val="clear" w:pos="6"/>
        <w:tab w:val="num" w:pos="360"/>
      </w:tabs>
      <w:ind w:left="360" w:hanging="360"/>
    </w:pPr>
  </w:style>
  <w:style w:type="paragraph" w:customStyle="1" w:styleId="DHSubtitle">
    <w:name w:val="DH Subtitle"/>
    <w:basedOn w:val="Normal"/>
    <w:rsid w:val="00DD5EB2"/>
    <w:pPr>
      <w:spacing w:line="500" w:lineRule="exact"/>
    </w:pPr>
    <w:rPr>
      <w:rFonts w:ascii="Times New Roman" w:hAnsi="Times New Roman" w:cs="Times New Roman"/>
      <w:i/>
      <w:sz w:val="46"/>
    </w:rPr>
  </w:style>
  <w:style w:type="paragraph" w:customStyle="1" w:styleId="DHChapterHead">
    <w:name w:val="DH Chapter Head"/>
    <w:basedOn w:val="DHTitle"/>
    <w:rsid w:val="00DD5EB2"/>
    <w:rPr>
      <w:b w:val="0"/>
    </w:rPr>
  </w:style>
  <w:style w:type="paragraph" w:customStyle="1" w:styleId="DHFootnote">
    <w:name w:val="DH Footnote"/>
    <w:basedOn w:val="DHTitle"/>
    <w:rsid w:val="00DD5EB2"/>
    <w:rPr>
      <w:sz w:val="18"/>
    </w:rPr>
  </w:style>
  <w:style w:type="paragraph" w:customStyle="1" w:styleId="DHSecondaryHeadingOne">
    <w:name w:val="DH Secondary Heading One"/>
    <w:basedOn w:val="DHTitle"/>
    <w:rsid w:val="00DD5EB2"/>
    <w:pPr>
      <w:spacing w:line="360" w:lineRule="exact"/>
    </w:pPr>
    <w:rPr>
      <w:b w:val="0"/>
      <w:sz w:val="28"/>
    </w:rPr>
  </w:style>
  <w:style w:type="paragraph" w:customStyle="1" w:styleId="DHSecondaryHeadingTwo">
    <w:name w:val="DH Secondary Heading Two"/>
    <w:basedOn w:val="DHTitle"/>
    <w:rsid w:val="00DD5EB2"/>
    <w:pPr>
      <w:spacing w:line="320" w:lineRule="exact"/>
    </w:pPr>
    <w:rPr>
      <w:b w:val="0"/>
      <w:sz w:val="24"/>
    </w:rPr>
  </w:style>
  <w:style w:type="paragraph" w:customStyle="1" w:styleId="DHNotesexample">
    <w:name w:val="DH Notes/example"/>
    <w:basedOn w:val="DHTitle"/>
    <w:rsid w:val="00DD5EB2"/>
    <w:pPr>
      <w:spacing w:line="280" w:lineRule="exact"/>
    </w:pPr>
    <w:rPr>
      <w:sz w:val="22"/>
    </w:rPr>
  </w:style>
  <w:style w:type="paragraph" w:customStyle="1" w:styleId="DHRunningHeads">
    <w:name w:val="DH Running Heads"/>
    <w:basedOn w:val="DHTitle"/>
    <w:rsid w:val="00DD5EB2"/>
    <w:pPr>
      <w:spacing w:line="240" w:lineRule="exact"/>
    </w:pPr>
    <w:rPr>
      <w:sz w:val="20"/>
    </w:rPr>
  </w:style>
  <w:style w:type="paragraph" w:styleId="Header">
    <w:name w:val="header"/>
    <w:basedOn w:val="Normal"/>
    <w:link w:val="HeaderChar"/>
    <w:uiPriority w:val="99"/>
    <w:rsid w:val="00DD5EB2"/>
    <w:pPr>
      <w:tabs>
        <w:tab w:val="center" w:pos="4153"/>
        <w:tab w:val="right" w:pos="8306"/>
      </w:tabs>
    </w:pPr>
  </w:style>
  <w:style w:type="character" w:customStyle="1" w:styleId="HeaderChar">
    <w:name w:val="Header Char"/>
    <w:basedOn w:val="DefaultParagraphFont"/>
    <w:link w:val="Header"/>
    <w:uiPriority w:val="99"/>
    <w:rsid w:val="00DD5EB2"/>
    <w:rPr>
      <w:rFonts w:ascii="Arial" w:eastAsia="Times New Roman" w:hAnsi="Arial" w:cs="Arial"/>
      <w:szCs w:val="20"/>
    </w:rPr>
  </w:style>
  <w:style w:type="paragraph" w:styleId="Footer">
    <w:name w:val="footer"/>
    <w:basedOn w:val="Normal"/>
    <w:link w:val="FooterChar"/>
    <w:uiPriority w:val="99"/>
    <w:rsid w:val="00DD5EB2"/>
    <w:pPr>
      <w:tabs>
        <w:tab w:val="center" w:pos="4153"/>
        <w:tab w:val="right" w:pos="8306"/>
      </w:tabs>
    </w:pPr>
  </w:style>
  <w:style w:type="character" w:customStyle="1" w:styleId="FooterChar">
    <w:name w:val="Footer Char"/>
    <w:basedOn w:val="DefaultParagraphFont"/>
    <w:link w:val="Footer"/>
    <w:uiPriority w:val="99"/>
    <w:rsid w:val="00DD5EB2"/>
    <w:rPr>
      <w:rFonts w:ascii="Arial" w:eastAsia="Times New Roman" w:hAnsi="Arial" w:cs="Arial"/>
      <w:szCs w:val="20"/>
    </w:rPr>
  </w:style>
  <w:style w:type="character" w:styleId="PageNumber">
    <w:name w:val="page number"/>
    <w:basedOn w:val="DefaultParagraphFont"/>
    <w:rsid w:val="00DD5EB2"/>
  </w:style>
  <w:style w:type="character" w:customStyle="1" w:styleId="DHBodycopyChar">
    <w:name w:val="DH Body copy Char"/>
    <w:rsid w:val="00DD5EB2"/>
    <w:rPr>
      <w:rFonts w:ascii="Arial" w:hAnsi="Arial"/>
      <w:sz w:val="24"/>
      <w:lang w:val="en-GB" w:eastAsia="en-US" w:bidi="ar-SA"/>
    </w:rPr>
  </w:style>
  <w:style w:type="character" w:styleId="Hyperlink">
    <w:name w:val="Hyperlink"/>
    <w:rsid w:val="00DD5EB2"/>
    <w:rPr>
      <w:color w:val="0000FF"/>
      <w:u w:val="single"/>
    </w:rPr>
  </w:style>
  <w:style w:type="paragraph" w:styleId="TOC1">
    <w:name w:val="toc 1"/>
    <w:basedOn w:val="Normal"/>
    <w:next w:val="Normal"/>
    <w:autoRedefine/>
    <w:rsid w:val="00DD5EB2"/>
  </w:style>
  <w:style w:type="paragraph" w:styleId="TOC2">
    <w:name w:val="toc 2"/>
    <w:basedOn w:val="Normal"/>
    <w:next w:val="Normal"/>
    <w:autoRedefine/>
    <w:rsid w:val="00DD5EB2"/>
    <w:pPr>
      <w:ind w:left="240"/>
    </w:pPr>
  </w:style>
  <w:style w:type="paragraph" w:styleId="TOC3">
    <w:name w:val="toc 3"/>
    <w:basedOn w:val="Normal"/>
    <w:next w:val="Normal"/>
    <w:autoRedefine/>
    <w:rsid w:val="00DD5EB2"/>
    <w:pPr>
      <w:ind w:left="480"/>
    </w:pPr>
  </w:style>
  <w:style w:type="paragraph" w:styleId="TOC4">
    <w:name w:val="toc 4"/>
    <w:basedOn w:val="Normal"/>
    <w:next w:val="Normal"/>
    <w:autoRedefine/>
    <w:rsid w:val="00DD5EB2"/>
    <w:pPr>
      <w:ind w:left="720"/>
    </w:pPr>
  </w:style>
  <w:style w:type="paragraph" w:styleId="TOC5">
    <w:name w:val="toc 5"/>
    <w:basedOn w:val="Normal"/>
    <w:next w:val="Normal"/>
    <w:autoRedefine/>
    <w:rsid w:val="00DD5EB2"/>
    <w:pPr>
      <w:ind w:left="960"/>
    </w:pPr>
  </w:style>
  <w:style w:type="paragraph" w:styleId="TOC6">
    <w:name w:val="toc 6"/>
    <w:basedOn w:val="Normal"/>
    <w:next w:val="Normal"/>
    <w:autoRedefine/>
    <w:rsid w:val="00DD5EB2"/>
    <w:pPr>
      <w:ind w:left="1200"/>
    </w:pPr>
  </w:style>
  <w:style w:type="paragraph" w:styleId="TOC7">
    <w:name w:val="toc 7"/>
    <w:basedOn w:val="Normal"/>
    <w:next w:val="Normal"/>
    <w:autoRedefine/>
    <w:rsid w:val="00DD5EB2"/>
    <w:pPr>
      <w:ind w:left="1440"/>
    </w:pPr>
  </w:style>
  <w:style w:type="paragraph" w:styleId="TOC8">
    <w:name w:val="toc 8"/>
    <w:basedOn w:val="Normal"/>
    <w:next w:val="Normal"/>
    <w:autoRedefine/>
    <w:rsid w:val="00DD5EB2"/>
    <w:pPr>
      <w:ind w:left="1680"/>
    </w:pPr>
  </w:style>
  <w:style w:type="paragraph" w:styleId="TOC9">
    <w:name w:val="toc 9"/>
    <w:basedOn w:val="Normal"/>
    <w:next w:val="Normal"/>
    <w:autoRedefine/>
    <w:rsid w:val="00DD5EB2"/>
    <w:pPr>
      <w:ind w:left="1920"/>
    </w:pPr>
  </w:style>
  <w:style w:type="paragraph" w:styleId="BodyText">
    <w:name w:val="Body Text"/>
    <w:basedOn w:val="Normal"/>
    <w:link w:val="BodyTextChar"/>
    <w:rsid w:val="00DD5EB2"/>
    <w:pPr>
      <w:spacing w:after="120"/>
    </w:pPr>
    <w:rPr>
      <w:rFonts w:cs="Times New Roman"/>
      <w:lang w:eastAsia="en-GB"/>
    </w:rPr>
  </w:style>
  <w:style w:type="character" w:customStyle="1" w:styleId="BodyTextChar">
    <w:name w:val="Body Text Char"/>
    <w:basedOn w:val="DefaultParagraphFont"/>
    <w:link w:val="BodyText"/>
    <w:rsid w:val="00DD5EB2"/>
    <w:rPr>
      <w:rFonts w:ascii="Arial" w:eastAsia="Times New Roman" w:hAnsi="Arial" w:cs="Times New Roman"/>
      <w:szCs w:val="20"/>
      <w:lang w:eastAsia="en-GB"/>
    </w:rPr>
  </w:style>
  <w:style w:type="paragraph" w:styleId="Title">
    <w:name w:val="Title"/>
    <w:basedOn w:val="Normal"/>
    <w:link w:val="TitleChar"/>
    <w:rsid w:val="00DD5EB2"/>
    <w:pPr>
      <w:spacing w:before="120" w:after="120"/>
      <w:jc w:val="center"/>
    </w:pPr>
    <w:rPr>
      <w:rFonts w:cs="Times New Roman"/>
      <w:b/>
      <w:lang w:eastAsia="en-GB"/>
    </w:rPr>
  </w:style>
  <w:style w:type="character" w:customStyle="1" w:styleId="TitleChar">
    <w:name w:val="Title Char"/>
    <w:basedOn w:val="DefaultParagraphFont"/>
    <w:link w:val="Title"/>
    <w:rsid w:val="00DD5EB2"/>
    <w:rPr>
      <w:rFonts w:ascii="Arial" w:eastAsia="Times New Roman" w:hAnsi="Arial" w:cs="Times New Roman"/>
      <w:b/>
      <w:szCs w:val="20"/>
      <w:lang w:eastAsia="en-GB"/>
    </w:rPr>
  </w:style>
  <w:style w:type="paragraph" w:styleId="EndnoteText">
    <w:name w:val="endnote text"/>
    <w:basedOn w:val="Normal"/>
    <w:link w:val="EndnoteTextChar"/>
    <w:rsid w:val="00DD5EB2"/>
    <w:pPr>
      <w:widowControl w:val="0"/>
    </w:pPr>
    <w:rPr>
      <w:rFonts w:ascii="CG Times" w:hAnsi="CG Times" w:cs="Times New Roman"/>
      <w:snapToGrid w:val="0"/>
    </w:rPr>
  </w:style>
  <w:style w:type="character" w:customStyle="1" w:styleId="EndnoteTextChar">
    <w:name w:val="Endnote Text Char"/>
    <w:basedOn w:val="DefaultParagraphFont"/>
    <w:link w:val="EndnoteText"/>
    <w:rsid w:val="00DD5EB2"/>
    <w:rPr>
      <w:rFonts w:ascii="CG Times" w:eastAsia="Times New Roman" w:hAnsi="CG Times" w:cs="Times New Roman"/>
      <w:snapToGrid w:val="0"/>
      <w:szCs w:val="20"/>
    </w:rPr>
  </w:style>
  <w:style w:type="paragraph" w:styleId="BodyText2">
    <w:name w:val="Body Text 2"/>
    <w:basedOn w:val="Normal"/>
    <w:link w:val="BodyText2Char"/>
    <w:rsid w:val="00DD5EB2"/>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D5EB2"/>
    <w:rPr>
      <w:rFonts w:ascii="Garamond" w:eastAsia="Times New Roman" w:hAnsi="Garamond" w:cs="Times New Roman"/>
      <w:b/>
      <w:snapToGrid w:val="0"/>
      <w:szCs w:val="20"/>
    </w:rPr>
  </w:style>
  <w:style w:type="paragraph" w:styleId="BodyTextIndent">
    <w:name w:val="Body Text Indent"/>
    <w:basedOn w:val="Normal"/>
    <w:link w:val="BodyTextIndentChar"/>
    <w:rsid w:val="00DD5EB2"/>
    <w:pPr>
      <w:spacing w:after="120"/>
      <w:ind w:left="283"/>
    </w:pPr>
    <w:rPr>
      <w:rFonts w:cs="Times New Roman"/>
      <w:lang w:eastAsia="en-GB"/>
    </w:rPr>
  </w:style>
  <w:style w:type="character" w:customStyle="1" w:styleId="BodyTextIndentChar">
    <w:name w:val="Body Text Indent Char"/>
    <w:basedOn w:val="DefaultParagraphFont"/>
    <w:link w:val="BodyTextIndent"/>
    <w:rsid w:val="00DD5EB2"/>
    <w:rPr>
      <w:rFonts w:ascii="Arial" w:eastAsia="Times New Roman" w:hAnsi="Arial" w:cs="Times New Roman"/>
      <w:szCs w:val="20"/>
      <w:lang w:eastAsia="en-GB"/>
    </w:rPr>
  </w:style>
  <w:style w:type="paragraph" w:styleId="BodyTextIndent2">
    <w:name w:val="Body Text Indent 2"/>
    <w:basedOn w:val="Normal"/>
    <w:link w:val="BodyTextIndent2Char"/>
    <w:rsid w:val="00DD5EB2"/>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D5EB2"/>
    <w:rPr>
      <w:rFonts w:ascii="Arial" w:eastAsia="Times New Roman" w:hAnsi="Arial" w:cs="Times New Roman"/>
      <w:szCs w:val="20"/>
      <w:lang w:eastAsia="en-GB"/>
    </w:rPr>
  </w:style>
  <w:style w:type="paragraph" w:customStyle="1" w:styleId="Style0">
    <w:name w:val="Style0"/>
    <w:rsid w:val="00DD5EB2"/>
    <w:pPr>
      <w:spacing w:after="0" w:line="240" w:lineRule="auto"/>
    </w:pPr>
    <w:rPr>
      <w:rFonts w:ascii="Arial" w:eastAsia="Times New Roman" w:hAnsi="Arial" w:cs="Times New Roman"/>
      <w:snapToGrid w:val="0"/>
      <w:sz w:val="24"/>
      <w:szCs w:val="20"/>
    </w:rPr>
  </w:style>
  <w:style w:type="table" w:styleId="TableGrid">
    <w:name w:val="Table Grid"/>
    <w:aliases w:val="Header Table Grid"/>
    <w:basedOn w:val="TableNormal"/>
    <w:rsid w:val="00DD5EB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DD5EB2"/>
    <w:pPr>
      <w:pageBreakBefore/>
    </w:pPr>
    <w:rPr>
      <w:rFonts w:ascii="Arial Bold" w:hAnsi="Arial Bold" w:cs="Arial"/>
      <w:sz w:val="32"/>
      <w:szCs w:val="32"/>
    </w:rPr>
  </w:style>
  <w:style w:type="paragraph" w:styleId="ListParagraph">
    <w:name w:val="List Paragraph"/>
    <w:aliases w:val="Paragraph Text Indented"/>
    <w:basedOn w:val="Normal"/>
    <w:uiPriority w:val="34"/>
    <w:qFormat/>
    <w:rsid w:val="00DD5EB2"/>
    <w:pPr>
      <w:ind w:left="720"/>
      <w:contextualSpacing/>
    </w:pPr>
    <w:rPr>
      <w:rFonts w:eastAsia="Calibri"/>
      <w:szCs w:val="24"/>
      <w:lang w:eastAsia="en-GB"/>
    </w:rPr>
  </w:style>
  <w:style w:type="paragraph" w:customStyle="1" w:styleId="BodyText1">
    <w:name w:val="Body Text1"/>
    <w:basedOn w:val="Normal"/>
    <w:rsid w:val="00DD5EB2"/>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nhideWhenUsed/>
    <w:rsid w:val="00DD5EB2"/>
    <w:rPr>
      <w:rFonts w:ascii="Tahoma" w:hAnsi="Tahoma" w:cs="Tahoma"/>
      <w:sz w:val="16"/>
      <w:szCs w:val="16"/>
    </w:rPr>
  </w:style>
  <w:style w:type="character" w:customStyle="1" w:styleId="BalloonTextChar">
    <w:name w:val="Balloon Text Char"/>
    <w:basedOn w:val="DefaultParagraphFont"/>
    <w:link w:val="BalloonText"/>
    <w:rsid w:val="00DD5EB2"/>
    <w:rPr>
      <w:rFonts w:ascii="Tahoma" w:eastAsia="Times New Roman" w:hAnsi="Tahoma" w:cs="Tahoma"/>
      <w:sz w:val="16"/>
      <w:szCs w:val="16"/>
    </w:rPr>
  </w:style>
  <w:style w:type="character" w:styleId="CommentReference">
    <w:name w:val="annotation reference"/>
    <w:uiPriority w:val="99"/>
    <w:rsid w:val="00DD5EB2"/>
    <w:rPr>
      <w:sz w:val="16"/>
      <w:szCs w:val="16"/>
    </w:rPr>
  </w:style>
  <w:style w:type="paragraph" w:styleId="CommentText">
    <w:name w:val="annotation text"/>
    <w:basedOn w:val="Normal"/>
    <w:link w:val="CommentTextChar"/>
    <w:uiPriority w:val="99"/>
    <w:rsid w:val="00DD5EB2"/>
    <w:rPr>
      <w:rFonts w:cs="Times New Roman"/>
      <w:sz w:val="20"/>
      <w:lang w:eastAsia="en-GB"/>
    </w:rPr>
  </w:style>
  <w:style w:type="character" w:customStyle="1" w:styleId="CommentTextChar">
    <w:name w:val="Comment Text Char"/>
    <w:basedOn w:val="DefaultParagraphFont"/>
    <w:link w:val="CommentText"/>
    <w:uiPriority w:val="99"/>
    <w:rsid w:val="00DD5EB2"/>
    <w:rPr>
      <w:rFonts w:ascii="Arial" w:eastAsia="Times New Roman" w:hAnsi="Arial" w:cs="Times New Roman"/>
      <w:sz w:val="20"/>
      <w:szCs w:val="20"/>
      <w:lang w:eastAsia="en-GB"/>
    </w:rPr>
  </w:style>
  <w:style w:type="paragraph" w:customStyle="1" w:styleId="10">
    <w:name w:val="10"/>
    <w:basedOn w:val="Normal"/>
    <w:rsid w:val="00DD5EB2"/>
    <w:pPr>
      <w:numPr>
        <w:ilvl w:val="6"/>
        <w:numId w:val="1"/>
      </w:numPr>
      <w:tabs>
        <w:tab w:val="clear" w:pos="4252"/>
        <w:tab w:val="num" w:pos="0"/>
      </w:tabs>
      <w:spacing w:after="240"/>
      <w:ind w:left="0" w:firstLine="0"/>
      <w:jc w:val="both"/>
    </w:pPr>
    <w:rPr>
      <w:i/>
      <w:szCs w:val="22"/>
    </w:rPr>
  </w:style>
  <w:style w:type="paragraph" w:styleId="CommentSubject">
    <w:name w:val="annotation subject"/>
    <w:basedOn w:val="CommentText"/>
    <w:next w:val="CommentText"/>
    <w:link w:val="CommentSubjectChar"/>
    <w:rsid w:val="00DD5EB2"/>
    <w:rPr>
      <w:rFonts w:cs="Arial"/>
      <w:b/>
      <w:bCs/>
      <w:lang w:eastAsia="en-US"/>
    </w:rPr>
  </w:style>
  <w:style w:type="character" w:customStyle="1" w:styleId="CommentSubjectChar">
    <w:name w:val="Comment Subject Char"/>
    <w:basedOn w:val="CommentTextChar"/>
    <w:link w:val="CommentSubject"/>
    <w:uiPriority w:val="99"/>
    <w:semiHidden/>
    <w:rsid w:val="00DD5EB2"/>
    <w:rPr>
      <w:rFonts w:ascii="Arial" w:eastAsia="Times New Roman" w:hAnsi="Arial" w:cs="Arial"/>
      <w:b/>
      <w:bCs/>
      <w:sz w:val="20"/>
      <w:szCs w:val="20"/>
      <w:lang w:eastAsia="en-GB"/>
    </w:rPr>
  </w:style>
  <w:style w:type="paragraph" w:customStyle="1" w:styleId="ONEH1">
    <w:name w:val="ONE_H1"/>
    <w:basedOn w:val="Normal"/>
    <w:next w:val="Normal"/>
    <w:qFormat/>
    <w:rsid w:val="0036013D"/>
    <w:pPr>
      <w:keepNext/>
      <w:numPr>
        <w:numId w:val="44"/>
      </w:numPr>
      <w:spacing w:before="240" w:after="120"/>
    </w:pPr>
    <w:rPr>
      <w:b/>
      <w:caps/>
      <w:sz w:val="24"/>
      <w:szCs w:val="22"/>
    </w:rPr>
  </w:style>
  <w:style w:type="paragraph" w:customStyle="1" w:styleId="ONEH2">
    <w:name w:val="ONE_H2"/>
    <w:basedOn w:val="Normal"/>
    <w:rsid w:val="006D12B2"/>
    <w:pPr>
      <w:numPr>
        <w:ilvl w:val="1"/>
        <w:numId w:val="44"/>
      </w:numPr>
      <w:spacing w:before="240" w:after="120"/>
      <w:ind w:left="1021" w:hanging="737"/>
    </w:pPr>
    <w:rPr>
      <w:szCs w:val="22"/>
    </w:rPr>
  </w:style>
  <w:style w:type="paragraph" w:customStyle="1" w:styleId="StyleHeading2">
    <w:name w:val="Style Heading 2"/>
    <w:basedOn w:val="Normal"/>
    <w:link w:val="StyleHeading2Char"/>
    <w:rsid w:val="00DD5EB2"/>
  </w:style>
  <w:style w:type="paragraph" w:customStyle="1" w:styleId="TableHead">
    <w:name w:val="Table Head"/>
    <w:basedOn w:val="Normal"/>
    <w:rsid w:val="00DD5EB2"/>
    <w:pPr>
      <w:spacing w:before="120" w:after="120"/>
      <w:ind w:left="74"/>
    </w:pPr>
    <w:rPr>
      <w:b/>
      <w:iCs/>
      <w:smallCaps/>
      <w:szCs w:val="22"/>
    </w:rPr>
  </w:style>
  <w:style w:type="paragraph" w:customStyle="1" w:styleId="Table">
    <w:name w:val="Table"/>
    <w:basedOn w:val="Normal"/>
    <w:link w:val="TableChar"/>
    <w:rsid w:val="00DD5EB2"/>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DD5EB2"/>
    <w:pPr>
      <w:ind w:left="851"/>
    </w:pPr>
  </w:style>
  <w:style w:type="paragraph" w:customStyle="1" w:styleId="Xa">
    <w:name w:val="X_a"/>
    <w:basedOn w:val="StyleSectionXBottomSinglesolidlineAuto05ptLinewi1"/>
    <w:next w:val="Indented"/>
    <w:link w:val="XaChar"/>
    <w:autoRedefine/>
    <w:rsid w:val="00DD5EB2"/>
    <w:pPr>
      <w:pageBreakBefore w:val="0"/>
      <w:numPr>
        <w:numId w:val="29"/>
      </w:numPr>
      <w:tabs>
        <w:tab w:val="clear" w:pos="57"/>
      </w:tabs>
      <w:ind w:left="2552" w:hanging="2552"/>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DD5EB2"/>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ED15F0"/>
    <w:pPr>
      <w:numPr>
        <w:ilvl w:val="2"/>
        <w:numId w:val="123"/>
      </w:numPr>
    </w:pPr>
  </w:style>
  <w:style w:type="paragraph" w:customStyle="1" w:styleId="Sch1">
    <w:name w:val="Sch1"/>
    <w:basedOn w:val="Heading1"/>
    <w:next w:val="StyleHeading2"/>
    <w:rsid w:val="00DD5EB2"/>
    <w:pPr>
      <w:numPr>
        <w:numId w:val="39"/>
      </w:numPr>
      <w:spacing w:before="120" w:after="60"/>
    </w:pPr>
    <w:rPr>
      <w:smallCaps/>
      <w:sz w:val="28"/>
      <w:szCs w:val="28"/>
    </w:rPr>
  </w:style>
  <w:style w:type="paragraph" w:customStyle="1" w:styleId="FOURH1">
    <w:name w:val="FOUR_H1"/>
    <w:basedOn w:val="Normal"/>
    <w:next w:val="Normal"/>
    <w:rsid w:val="00DD5EB2"/>
    <w:pPr>
      <w:numPr>
        <w:numId w:val="2"/>
      </w:numPr>
    </w:pPr>
    <w:rPr>
      <w:b/>
      <w:caps/>
    </w:rPr>
  </w:style>
  <w:style w:type="paragraph" w:customStyle="1" w:styleId="FOURH2">
    <w:name w:val="FOUR_H2"/>
    <w:basedOn w:val="Normal"/>
    <w:rsid w:val="00DD5EB2"/>
    <w:pPr>
      <w:numPr>
        <w:ilvl w:val="1"/>
        <w:numId w:val="2"/>
      </w:numPr>
      <w:tabs>
        <w:tab w:val="clear" w:pos="1440"/>
        <w:tab w:val="num" w:pos="851"/>
      </w:tabs>
      <w:ind w:left="851" w:hanging="709"/>
    </w:pPr>
  </w:style>
  <w:style w:type="paragraph" w:customStyle="1" w:styleId="FOURH3">
    <w:name w:val="FOUR_H3"/>
    <w:basedOn w:val="Normal"/>
    <w:rsid w:val="00DD5EB2"/>
    <w:pPr>
      <w:numPr>
        <w:ilvl w:val="2"/>
        <w:numId w:val="2"/>
      </w:numPr>
      <w:tabs>
        <w:tab w:val="clear" w:pos="2520"/>
        <w:tab w:val="left" w:pos="1276"/>
      </w:tabs>
      <w:spacing w:after="120"/>
      <w:ind w:left="1276" w:hanging="556"/>
      <w:jc w:val="both"/>
    </w:pPr>
    <w:rPr>
      <w:szCs w:val="22"/>
    </w:rPr>
  </w:style>
  <w:style w:type="paragraph" w:customStyle="1" w:styleId="Decbullet">
    <w:name w:val="Dec bullet"/>
    <w:basedOn w:val="Normal"/>
    <w:rsid w:val="00DD5EB2"/>
    <w:pPr>
      <w:numPr>
        <w:numId w:val="3"/>
      </w:numPr>
      <w:tabs>
        <w:tab w:val="clear" w:pos="2030"/>
        <w:tab w:val="num" w:pos="2127"/>
      </w:tabs>
      <w:ind w:left="2127" w:hanging="425"/>
    </w:pPr>
  </w:style>
  <w:style w:type="paragraph" w:customStyle="1" w:styleId="Bull">
    <w:name w:val="Bull"/>
    <w:basedOn w:val="Normal"/>
    <w:rsid w:val="00DD5EB2"/>
    <w:pPr>
      <w:numPr>
        <w:numId w:val="4"/>
      </w:numPr>
      <w:tabs>
        <w:tab w:val="clear" w:pos="2313"/>
        <w:tab w:val="num" w:pos="1701"/>
      </w:tabs>
      <w:spacing w:before="20" w:after="20"/>
      <w:ind w:left="1701" w:hanging="425"/>
    </w:pPr>
  </w:style>
  <w:style w:type="paragraph" w:customStyle="1" w:styleId="Style11ptBoldJustified">
    <w:name w:val="Style 11 pt Bold Justified"/>
    <w:basedOn w:val="Normal"/>
    <w:rsid w:val="00DD5EB2"/>
    <w:pPr>
      <w:keepNext/>
      <w:jc w:val="both"/>
    </w:pPr>
    <w:rPr>
      <w:b/>
      <w:bCs/>
      <w:szCs w:val="22"/>
    </w:rPr>
  </w:style>
  <w:style w:type="paragraph" w:customStyle="1" w:styleId="FOURpara">
    <w:name w:val="FOUR_para"/>
    <w:basedOn w:val="Normal"/>
    <w:rsid w:val="00DD5EB2"/>
    <w:pPr>
      <w:keepNext/>
      <w:numPr>
        <w:numId w:val="5"/>
      </w:numPr>
      <w:tabs>
        <w:tab w:val="clear" w:pos="2574"/>
        <w:tab w:val="num" w:pos="1418"/>
      </w:tabs>
      <w:jc w:val="both"/>
    </w:pPr>
    <w:rPr>
      <w:b/>
      <w:bCs/>
      <w:szCs w:val="22"/>
    </w:rPr>
  </w:style>
  <w:style w:type="paragraph" w:customStyle="1" w:styleId="FIVEH1">
    <w:name w:val="FIVE_H1"/>
    <w:basedOn w:val="Normal"/>
    <w:next w:val="Normal"/>
    <w:rsid w:val="00DD5EB2"/>
    <w:pPr>
      <w:numPr>
        <w:numId w:val="6"/>
      </w:numPr>
      <w:tabs>
        <w:tab w:val="left" w:pos="-720"/>
      </w:tabs>
      <w:suppressAutoHyphens/>
      <w:jc w:val="both"/>
    </w:pPr>
    <w:rPr>
      <w:b/>
      <w:caps/>
    </w:rPr>
  </w:style>
  <w:style w:type="paragraph" w:customStyle="1" w:styleId="FIVEH2">
    <w:name w:val="FIVE_H2"/>
    <w:basedOn w:val="Normal"/>
    <w:rsid w:val="00DD5EB2"/>
    <w:pPr>
      <w:numPr>
        <w:ilvl w:val="1"/>
        <w:numId w:val="6"/>
      </w:numPr>
      <w:tabs>
        <w:tab w:val="left" w:pos="851"/>
      </w:tabs>
      <w:suppressAutoHyphens/>
      <w:spacing w:before="60" w:after="60"/>
      <w:jc w:val="both"/>
    </w:pPr>
  </w:style>
  <w:style w:type="paragraph" w:customStyle="1" w:styleId="CostTab">
    <w:name w:val="CostTab"/>
    <w:basedOn w:val="Normal"/>
    <w:rsid w:val="00DD5EB2"/>
    <w:pPr>
      <w:spacing w:before="40" w:after="40"/>
    </w:pPr>
    <w:rPr>
      <w:szCs w:val="22"/>
    </w:rPr>
  </w:style>
  <w:style w:type="paragraph" w:customStyle="1" w:styleId="Part">
    <w:name w:val="Part"/>
    <w:basedOn w:val="Normal"/>
    <w:next w:val="Normal"/>
    <w:rsid w:val="00DD5EB2"/>
    <w:pPr>
      <w:numPr>
        <w:numId w:val="7"/>
      </w:numPr>
      <w:ind w:hanging="1134"/>
    </w:pPr>
    <w:rPr>
      <w:b/>
      <w:color w:val="009966"/>
      <w:sz w:val="32"/>
    </w:rPr>
  </w:style>
  <w:style w:type="paragraph" w:customStyle="1" w:styleId="LeftSide">
    <w:name w:val="LeftSide"/>
    <w:basedOn w:val="Normal"/>
    <w:link w:val="LeftSideChar"/>
    <w:rsid w:val="00F80112"/>
    <w:pPr>
      <w:spacing w:before="240" w:after="120"/>
      <w:ind w:left="284"/>
    </w:pPr>
  </w:style>
  <w:style w:type="character" w:customStyle="1" w:styleId="LeftSideChar">
    <w:name w:val="LeftSide Char"/>
    <w:link w:val="LeftSide"/>
    <w:rsid w:val="00F80112"/>
    <w:rPr>
      <w:rFonts w:ascii="Arial" w:eastAsia="Times New Roman" w:hAnsi="Arial" w:cs="Arial"/>
      <w:szCs w:val="20"/>
    </w:rPr>
  </w:style>
  <w:style w:type="paragraph" w:customStyle="1" w:styleId="THREEH2">
    <w:name w:val="THREE_H2"/>
    <w:basedOn w:val="Normal"/>
    <w:link w:val="THREEH2Char"/>
    <w:autoRedefine/>
    <w:rsid w:val="00DD5EB2"/>
    <w:pPr>
      <w:spacing w:before="60" w:after="60"/>
      <w:jc w:val="both"/>
    </w:pPr>
  </w:style>
  <w:style w:type="paragraph" w:customStyle="1" w:styleId="EIGHTH1">
    <w:name w:val="EIGHT_H1"/>
    <w:basedOn w:val="Normal"/>
    <w:autoRedefine/>
    <w:rsid w:val="00DD5EB2"/>
    <w:pPr>
      <w:numPr>
        <w:numId w:val="8"/>
      </w:numPr>
      <w:suppressAutoHyphens/>
      <w:ind w:left="709" w:hanging="709"/>
    </w:pPr>
    <w:rPr>
      <w:b/>
      <w:sz w:val="28"/>
    </w:rPr>
  </w:style>
  <w:style w:type="paragraph" w:customStyle="1" w:styleId="EIGHTH2">
    <w:name w:val="EIGHT_H2"/>
    <w:basedOn w:val="Normal"/>
    <w:autoRedefine/>
    <w:rsid w:val="00DD5EB2"/>
    <w:pPr>
      <w:numPr>
        <w:ilvl w:val="1"/>
        <w:numId w:val="8"/>
      </w:numPr>
      <w:tabs>
        <w:tab w:val="clear" w:pos="1440"/>
        <w:tab w:val="num" w:pos="851"/>
      </w:tabs>
      <w:suppressAutoHyphens/>
      <w:spacing w:before="60" w:after="60"/>
      <w:ind w:left="851" w:hanging="567"/>
    </w:pPr>
  </w:style>
  <w:style w:type="paragraph" w:customStyle="1" w:styleId="H2">
    <w:name w:val="H2"/>
    <w:basedOn w:val="Normal"/>
    <w:rsid w:val="00DD5EB2"/>
  </w:style>
  <w:style w:type="paragraph" w:customStyle="1" w:styleId="H3">
    <w:name w:val="H 3"/>
    <w:basedOn w:val="Normal"/>
    <w:rsid w:val="00DD5EB2"/>
    <w:pPr>
      <w:numPr>
        <w:ilvl w:val="2"/>
        <w:numId w:val="8"/>
      </w:numPr>
    </w:pPr>
  </w:style>
  <w:style w:type="paragraph" w:customStyle="1" w:styleId="NINEH1">
    <w:name w:val="NINE_H1"/>
    <w:basedOn w:val="Normal"/>
    <w:autoRedefine/>
    <w:rsid w:val="00DD5EB2"/>
    <w:pPr>
      <w:suppressAutoHyphens/>
    </w:pPr>
    <w:rPr>
      <w:b/>
    </w:rPr>
  </w:style>
  <w:style w:type="paragraph" w:customStyle="1" w:styleId="NINEH2">
    <w:name w:val="NINE_H2"/>
    <w:basedOn w:val="Normal"/>
    <w:link w:val="NINEH2Char"/>
    <w:rsid w:val="00DD5EB2"/>
    <w:pPr>
      <w:numPr>
        <w:ilvl w:val="1"/>
        <w:numId w:val="26"/>
      </w:numPr>
      <w:suppressAutoHyphens/>
    </w:pPr>
    <w:rPr>
      <w:szCs w:val="22"/>
    </w:rPr>
  </w:style>
  <w:style w:type="paragraph" w:customStyle="1" w:styleId="HH2">
    <w:name w:val="HH2"/>
    <w:basedOn w:val="Normal"/>
    <w:rsid w:val="00DD5EB2"/>
  </w:style>
  <w:style w:type="paragraph" w:customStyle="1" w:styleId="Address">
    <w:name w:val="Address"/>
    <w:basedOn w:val="Normal"/>
    <w:rsid w:val="00DD5EB2"/>
    <w:pPr>
      <w:spacing w:before="20" w:after="20"/>
      <w:ind w:left="709"/>
    </w:pPr>
  </w:style>
  <w:style w:type="paragraph" w:customStyle="1" w:styleId="Style1">
    <w:name w:val="Style1"/>
    <w:basedOn w:val="Normal"/>
    <w:rsid w:val="00DD5EB2"/>
    <w:pPr>
      <w:numPr>
        <w:numId w:val="9"/>
      </w:numPr>
    </w:pPr>
    <w:rPr>
      <w:color w:val="009966"/>
      <w:sz w:val="28"/>
    </w:rPr>
  </w:style>
  <w:style w:type="character" w:customStyle="1" w:styleId="TableChar">
    <w:name w:val="Table Char"/>
    <w:link w:val="Table"/>
    <w:rsid w:val="00DD5EB2"/>
    <w:rPr>
      <w:rFonts w:ascii="Arial" w:eastAsia="Times New Roman" w:hAnsi="Arial" w:cs="Times New Roman"/>
      <w:bCs/>
      <w:sz w:val="20"/>
      <w:szCs w:val="20"/>
    </w:rPr>
  </w:style>
  <w:style w:type="paragraph" w:customStyle="1" w:styleId="SIXH1">
    <w:name w:val="SIX_H1"/>
    <w:basedOn w:val="Normal"/>
    <w:next w:val="Normal"/>
    <w:rsid w:val="00DD5EB2"/>
    <w:pPr>
      <w:numPr>
        <w:numId w:val="10"/>
      </w:numPr>
    </w:pPr>
    <w:rPr>
      <w:rFonts w:ascii="Arial Bold" w:hAnsi="Arial Bold"/>
      <w:b/>
      <w:bCs/>
      <w:caps/>
    </w:rPr>
  </w:style>
  <w:style w:type="paragraph" w:customStyle="1" w:styleId="SIXH2">
    <w:name w:val="SIX_H2"/>
    <w:basedOn w:val="Normal"/>
    <w:rsid w:val="00DD5EB2"/>
    <w:pPr>
      <w:numPr>
        <w:ilvl w:val="1"/>
        <w:numId w:val="10"/>
      </w:numPr>
    </w:pPr>
    <w:rPr>
      <w:lang w:val="en-US"/>
    </w:rPr>
  </w:style>
  <w:style w:type="paragraph" w:customStyle="1" w:styleId="HHH2">
    <w:name w:val="HHH2"/>
    <w:basedOn w:val="Normal"/>
    <w:rsid w:val="00DD5EB2"/>
  </w:style>
  <w:style w:type="paragraph" w:customStyle="1" w:styleId="PQQbullet">
    <w:name w:val="PQQ bullet"/>
    <w:basedOn w:val="Normal"/>
    <w:link w:val="PQQbulletChar"/>
    <w:rsid w:val="00DD5EB2"/>
    <w:pPr>
      <w:numPr>
        <w:numId w:val="11"/>
      </w:numPr>
      <w:tabs>
        <w:tab w:val="clear" w:pos="1069"/>
      </w:tabs>
      <w:ind w:left="1440"/>
      <w:jc w:val="both"/>
    </w:pPr>
    <w:rPr>
      <w:rFonts w:cs="Times New Roman"/>
      <w:szCs w:val="22"/>
      <w:lang w:eastAsia="en-GB"/>
    </w:rPr>
  </w:style>
  <w:style w:type="paragraph" w:customStyle="1" w:styleId="LevelA1">
    <w:name w:val="Level A1"/>
    <w:basedOn w:val="Heading1"/>
    <w:next w:val="Textindent"/>
    <w:link w:val="LevelA1Char"/>
    <w:rsid w:val="00DD5EB2"/>
    <w:pPr>
      <w:numPr>
        <w:numId w:val="13"/>
      </w:numPr>
      <w:tabs>
        <w:tab w:val="clear" w:pos="720"/>
        <w:tab w:val="num" w:pos="900"/>
      </w:tabs>
      <w:spacing w:before="60" w:after="60"/>
      <w:ind w:left="900" w:hanging="540"/>
      <w:jc w:val="both"/>
    </w:pPr>
    <w:rPr>
      <w:kern w:val="32"/>
      <w:szCs w:val="24"/>
      <w:lang w:eastAsia="en-GB"/>
    </w:rPr>
  </w:style>
  <w:style w:type="paragraph" w:customStyle="1" w:styleId="Section">
    <w:name w:val="Section"/>
    <w:basedOn w:val="Normal"/>
    <w:next w:val="Normal"/>
    <w:rsid w:val="00DD5EB2"/>
    <w:pPr>
      <w:numPr>
        <w:numId w:val="25"/>
      </w:numPr>
      <w:spacing w:before="120" w:after="120"/>
    </w:pPr>
    <w:rPr>
      <w:rFonts w:cs="Times New Roman"/>
      <w:sz w:val="28"/>
      <w:szCs w:val="24"/>
      <w:lang w:eastAsia="en-GB"/>
    </w:rPr>
  </w:style>
  <w:style w:type="paragraph" w:customStyle="1" w:styleId="Qtable">
    <w:name w:val="Q_table"/>
    <w:basedOn w:val="Normal"/>
    <w:rsid w:val="00DD5EB2"/>
    <w:pPr>
      <w:spacing w:before="60" w:after="60"/>
    </w:pPr>
    <w:rPr>
      <w:rFonts w:cs="Times New Roman"/>
      <w:b/>
      <w:bCs/>
      <w:sz w:val="18"/>
      <w:szCs w:val="18"/>
      <w:lang w:eastAsia="en-GB"/>
    </w:rPr>
  </w:style>
  <w:style w:type="paragraph" w:customStyle="1" w:styleId="Textindent">
    <w:name w:val="Text indent"/>
    <w:basedOn w:val="LevelA1"/>
    <w:link w:val="TextindentChar"/>
    <w:rsid w:val="00DD5EB2"/>
    <w:pPr>
      <w:numPr>
        <w:numId w:val="0"/>
      </w:numPr>
      <w:spacing w:before="0" w:after="0"/>
      <w:ind w:left="902"/>
    </w:pPr>
    <w:rPr>
      <w:b w:val="0"/>
      <w:bCs w:val="0"/>
    </w:rPr>
  </w:style>
  <w:style w:type="paragraph" w:customStyle="1" w:styleId="ResponseTable">
    <w:name w:val="Response Table"/>
    <w:basedOn w:val="Normal"/>
    <w:rsid w:val="00DD5EB2"/>
    <w:pPr>
      <w:spacing w:before="60" w:after="60"/>
    </w:pPr>
    <w:rPr>
      <w:rFonts w:cs="Times New Roman"/>
      <w:color w:val="0000FF"/>
      <w:sz w:val="20"/>
      <w:lang w:eastAsia="en-GB"/>
    </w:rPr>
  </w:style>
  <w:style w:type="character" w:customStyle="1" w:styleId="LevelA1Char">
    <w:name w:val="Level A1 Char"/>
    <w:link w:val="LevelA1"/>
    <w:rsid w:val="00DD5EB2"/>
    <w:rPr>
      <w:rFonts w:ascii="Arial Bold" w:eastAsia="Arial" w:hAnsi="Arial Bold" w:cs="Arial"/>
      <w:b/>
      <w:bCs/>
      <w:caps/>
      <w:kern w:val="32"/>
      <w:sz w:val="24"/>
      <w:szCs w:val="24"/>
      <w:lang w:eastAsia="en-GB"/>
    </w:rPr>
  </w:style>
  <w:style w:type="character" w:customStyle="1" w:styleId="TextindentChar">
    <w:name w:val="Text indent Char"/>
    <w:link w:val="Textindent"/>
    <w:rsid w:val="00DD5EB2"/>
    <w:rPr>
      <w:rFonts w:ascii="Arial" w:eastAsia="Arial" w:hAnsi="Arial" w:cs="Arial"/>
      <w:kern w:val="32"/>
      <w:szCs w:val="24"/>
      <w:lang w:eastAsia="en-GB"/>
    </w:rPr>
  </w:style>
  <w:style w:type="paragraph" w:customStyle="1" w:styleId="LevelD1">
    <w:name w:val="Level D1"/>
    <w:basedOn w:val="Normal"/>
    <w:next w:val="Textindent"/>
    <w:rsid w:val="00DD5EB2"/>
    <w:pPr>
      <w:numPr>
        <w:numId w:val="15"/>
      </w:numPr>
      <w:tabs>
        <w:tab w:val="clear" w:pos="720"/>
        <w:tab w:val="num" w:pos="900"/>
      </w:tabs>
      <w:spacing w:before="60" w:after="60"/>
      <w:ind w:left="900" w:hanging="540"/>
      <w:jc w:val="both"/>
      <w:outlineLvl w:val="0"/>
    </w:pPr>
    <w:rPr>
      <w:rFonts w:eastAsia="Arial"/>
      <w:b/>
      <w:kern w:val="32"/>
      <w:szCs w:val="24"/>
      <w:lang w:eastAsia="en-GB"/>
    </w:rPr>
  </w:style>
  <w:style w:type="paragraph" w:customStyle="1" w:styleId="LevelB1">
    <w:name w:val="Level B1"/>
    <w:basedOn w:val="Heading1"/>
    <w:next w:val="Normal"/>
    <w:rsid w:val="00DD5EB2"/>
    <w:pPr>
      <w:numPr>
        <w:numId w:val="12"/>
      </w:numPr>
      <w:tabs>
        <w:tab w:val="clear" w:pos="720"/>
        <w:tab w:val="num" w:pos="900"/>
      </w:tabs>
      <w:spacing w:before="60" w:after="60"/>
      <w:ind w:left="900" w:hanging="540"/>
      <w:jc w:val="both"/>
    </w:pPr>
    <w:rPr>
      <w:kern w:val="32"/>
      <w:szCs w:val="24"/>
      <w:lang w:eastAsia="en-GB"/>
    </w:rPr>
  </w:style>
  <w:style w:type="paragraph" w:customStyle="1" w:styleId="LevelC1">
    <w:name w:val="Level C1"/>
    <w:basedOn w:val="Normal"/>
    <w:next w:val="Textindent"/>
    <w:rsid w:val="00DD5EB2"/>
    <w:pPr>
      <w:keepNext/>
      <w:numPr>
        <w:numId w:val="14"/>
      </w:numPr>
      <w:spacing w:before="120" w:after="120"/>
      <w:jc w:val="both"/>
    </w:pPr>
    <w:rPr>
      <w:rFonts w:cs="Times New Roman"/>
      <w:b/>
      <w:szCs w:val="22"/>
      <w:lang w:eastAsia="en-GB"/>
    </w:rPr>
  </w:style>
  <w:style w:type="character" w:customStyle="1" w:styleId="StyleHeading2Char">
    <w:name w:val="Style Heading 2 Char"/>
    <w:link w:val="StyleHeading2"/>
    <w:rsid w:val="00DD5EB2"/>
    <w:rPr>
      <w:rFonts w:ascii="Arial" w:eastAsia="Times New Roman" w:hAnsi="Arial" w:cs="Arial"/>
      <w:szCs w:val="20"/>
    </w:rPr>
  </w:style>
  <w:style w:type="paragraph" w:customStyle="1" w:styleId="KLegalHeading3">
    <w:name w:val="KLegal Heading 3"/>
    <w:basedOn w:val="Normal"/>
    <w:next w:val="Normal"/>
    <w:rsid w:val="00DD5EB2"/>
    <w:pPr>
      <w:keepNext/>
      <w:numPr>
        <w:ilvl w:val="2"/>
        <w:numId w:val="16"/>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rPr>
  </w:style>
  <w:style w:type="paragraph" w:customStyle="1" w:styleId="KLegalHeading4">
    <w:name w:val="KLegal Heading 4"/>
    <w:basedOn w:val="Normal"/>
    <w:next w:val="Normal"/>
    <w:rsid w:val="00DD5EB2"/>
    <w:pPr>
      <w:keepNext/>
      <w:numPr>
        <w:ilvl w:val="3"/>
        <w:numId w:val="16"/>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rPr>
  </w:style>
  <w:style w:type="paragraph" w:customStyle="1" w:styleId="KLegalHeading1">
    <w:name w:val="KLegal Heading 1"/>
    <w:basedOn w:val="Normal"/>
    <w:next w:val="KLegalHeading2"/>
    <w:rsid w:val="00DD5EB2"/>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D5EB2"/>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D5EB2"/>
    <w:pPr>
      <w:keepNext/>
      <w:numPr>
        <w:numId w:val="17"/>
      </w:numPr>
      <w:spacing w:after="240"/>
      <w:jc w:val="both"/>
      <w:outlineLvl w:val="0"/>
    </w:pPr>
    <w:rPr>
      <w:rFonts w:cs="Times New Roman"/>
      <w:b/>
      <w:caps/>
    </w:rPr>
  </w:style>
  <w:style w:type="paragraph" w:customStyle="1" w:styleId="PCSchedule2">
    <w:name w:val="PC Schedule 2"/>
    <w:basedOn w:val="Normal"/>
    <w:rsid w:val="00DD5EB2"/>
    <w:pPr>
      <w:numPr>
        <w:ilvl w:val="1"/>
        <w:numId w:val="17"/>
      </w:numPr>
      <w:spacing w:after="240"/>
      <w:jc w:val="both"/>
      <w:outlineLvl w:val="1"/>
    </w:pPr>
    <w:rPr>
      <w:rFonts w:cs="Times New Roman"/>
    </w:rPr>
  </w:style>
  <w:style w:type="paragraph" w:customStyle="1" w:styleId="PCSchedule3">
    <w:name w:val="PC Schedule 3"/>
    <w:basedOn w:val="Normal"/>
    <w:rsid w:val="00DD5EB2"/>
    <w:pPr>
      <w:numPr>
        <w:ilvl w:val="2"/>
        <w:numId w:val="17"/>
      </w:numPr>
      <w:spacing w:after="240"/>
      <w:jc w:val="both"/>
      <w:outlineLvl w:val="2"/>
    </w:pPr>
    <w:rPr>
      <w:rFonts w:cs="Times New Roman"/>
    </w:rPr>
  </w:style>
  <w:style w:type="paragraph" w:customStyle="1" w:styleId="PCSchedule5">
    <w:name w:val="PC Schedule 5"/>
    <w:basedOn w:val="Normal"/>
    <w:rsid w:val="00DD5EB2"/>
    <w:pPr>
      <w:numPr>
        <w:ilvl w:val="4"/>
        <w:numId w:val="17"/>
      </w:numPr>
      <w:tabs>
        <w:tab w:val="left" w:pos="2835"/>
      </w:tabs>
      <w:spacing w:after="240"/>
      <w:jc w:val="both"/>
      <w:outlineLvl w:val="4"/>
    </w:pPr>
    <w:rPr>
      <w:rFonts w:cs="Times New Roman"/>
    </w:rPr>
  </w:style>
  <w:style w:type="paragraph" w:customStyle="1" w:styleId="PCScheduleInd2">
    <w:name w:val="PC Schedule Ind 2"/>
    <w:basedOn w:val="Normal"/>
    <w:rsid w:val="00DD5EB2"/>
    <w:pPr>
      <w:numPr>
        <w:ilvl w:val="5"/>
        <w:numId w:val="17"/>
      </w:numPr>
      <w:spacing w:after="240"/>
      <w:jc w:val="both"/>
      <w:outlineLvl w:val="5"/>
    </w:pPr>
    <w:rPr>
      <w:rFonts w:cs="Times New Roman"/>
    </w:rPr>
  </w:style>
  <w:style w:type="paragraph" w:customStyle="1" w:styleId="PCScheduleInd3">
    <w:name w:val="PC Schedule Ind 3"/>
    <w:basedOn w:val="Normal"/>
    <w:rsid w:val="00DD5EB2"/>
    <w:pPr>
      <w:numPr>
        <w:ilvl w:val="6"/>
        <w:numId w:val="17"/>
      </w:numPr>
      <w:spacing w:after="240"/>
      <w:jc w:val="both"/>
      <w:outlineLvl w:val="6"/>
    </w:pPr>
    <w:rPr>
      <w:rFonts w:cs="Times New Roman"/>
    </w:rPr>
  </w:style>
  <w:style w:type="paragraph" w:customStyle="1" w:styleId="PCScheduleInd4">
    <w:name w:val="PC Schedule Ind 4"/>
    <w:basedOn w:val="Normal"/>
    <w:rsid w:val="00DD5EB2"/>
    <w:pPr>
      <w:numPr>
        <w:ilvl w:val="7"/>
        <w:numId w:val="17"/>
      </w:numPr>
      <w:spacing w:after="240"/>
      <w:jc w:val="both"/>
      <w:outlineLvl w:val="7"/>
    </w:pPr>
    <w:rPr>
      <w:rFonts w:cs="Times New Roman"/>
    </w:rPr>
  </w:style>
  <w:style w:type="paragraph" w:customStyle="1" w:styleId="PCScheduleInd5">
    <w:name w:val="PC Schedule Ind 5"/>
    <w:basedOn w:val="Normal"/>
    <w:rsid w:val="00DD5EB2"/>
    <w:pPr>
      <w:numPr>
        <w:ilvl w:val="8"/>
        <w:numId w:val="17"/>
      </w:numPr>
      <w:tabs>
        <w:tab w:val="left" w:pos="3686"/>
      </w:tabs>
      <w:spacing w:after="240"/>
      <w:jc w:val="both"/>
      <w:outlineLvl w:val="8"/>
    </w:pPr>
    <w:rPr>
      <w:rFonts w:cs="Times New Roman"/>
    </w:rPr>
  </w:style>
  <w:style w:type="paragraph" w:customStyle="1" w:styleId="General1">
    <w:name w:val="General 1"/>
    <w:basedOn w:val="Normal"/>
    <w:rsid w:val="00DD5EB2"/>
    <w:pPr>
      <w:spacing w:after="240"/>
      <w:jc w:val="both"/>
    </w:pPr>
    <w:rPr>
      <w:rFonts w:cs="Times New Roman"/>
    </w:rPr>
  </w:style>
  <w:style w:type="paragraph" w:customStyle="1" w:styleId="General2">
    <w:name w:val="General 2"/>
    <w:basedOn w:val="Normal"/>
    <w:rsid w:val="00DD5EB2"/>
    <w:pPr>
      <w:numPr>
        <w:ilvl w:val="1"/>
        <w:numId w:val="18"/>
      </w:numPr>
      <w:spacing w:after="240"/>
      <w:jc w:val="both"/>
    </w:pPr>
    <w:rPr>
      <w:rFonts w:cs="Times New Roman"/>
    </w:rPr>
  </w:style>
  <w:style w:type="paragraph" w:customStyle="1" w:styleId="General3">
    <w:name w:val="General 3"/>
    <w:basedOn w:val="Normal"/>
    <w:rsid w:val="00DD5EB2"/>
    <w:pPr>
      <w:numPr>
        <w:ilvl w:val="2"/>
        <w:numId w:val="18"/>
      </w:numPr>
      <w:spacing w:after="240"/>
      <w:jc w:val="both"/>
    </w:pPr>
    <w:rPr>
      <w:rFonts w:cs="Times New Roman"/>
    </w:rPr>
  </w:style>
  <w:style w:type="paragraph" w:customStyle="1" w:styleId="General4">
    <w:name w:val="General 4"/>
    <w:basedOn w:val="Normal"/>
    <w:rsid w:val="00DD5EB2"/>
    <w:pPr>
      <w:numPr>
        <w:ilvl w:val="3"/>
        <w:numId w:val="18"/>
      </w:numPr>
      <w:spacing w:after="240"/>
      <w:jc w:val="both"/>
    </w:pPr>
    <w:rPr>
      <w:rFonts w:cs="Times New Roman"/>
    </w:rPr>
  </w:style>
  <w:style w:type="paragraph" w:customStyle="1" w:styleId="General5">
    <w:name w:val="General 5"/>
    <w:basedOn w:val="Normal"/>
    <w:rsid w:val="00DD5EB2"/>
    <w:pPr>
      <w:numPr>
        <w:ilvl w:val="4"/>
        <w:numId w:val="18"/>
      </w:numPr>
      <w:tabs>
        <w:tab w:val="left" w:pos="2835"/>
      </w:tabs>
      <w:spacing w:after="240"/>
      <w:jc w:val="both"/>
    </w:pPr>
    <w:rPr>
      <w:rFonts w:cs="Times New Roman"/>
    </w:rPr>
  </w:style>
  <w:style w:type="paragraph" w:customStyle="1" w:styleId="GeneralInd2">
    <w:name w:val="General Ind 2"/>
    <w:basedOn w:val="Normal"/>
    <w:rsid w:val="00DD5EB2"/>
    <w:pPr>
      <w:numPr>
        <w:ilvl w:val="5"/>
        <w:numId w:val="18"/>
      </w:numPr>
      <w:spacing w:after="240"/>
      <w:jc w:val="both"/>
    </w:pPr>
    <w:rPr>
      <w:rFonts w:cs="Times New Roman"/>
    </w:rPr>
  </w:style>
  <w:style w:type="paragraph" w:customStyle="1" w:styleId="GeneralInd3">
    <w:name w:val="General Ind 3"/>
    <w:basedOn w:val="Normal"/>
    <w:rsid w:val="00DD5EB2"/>
    <w:pPr>
      <w:numPr>
        <w:ilvl w:val="6"/>
        <w:numId w:val="18"/>
      </w:numPr>
      <w:spacing w:after="240"/>
      <w:jc w:val="both"/>
    </w:pPr>
    <w:rPr>
      <w:rFonts w:cs="Times New Roman"/>
    </w:rPr>
  </w:style>
  <w:style w:type="paragraph" w:customStyle="1" w:styleId="GeneralInd4">
    <w:name w:val="General Ind 4"/>
    <w:basedOn w:val="Normal"/>
    <w:rsid w:val="00DD5EB2"/>
    <w:pPr>
      <w:numPr>
        <w:ilvl w:val="7"/>
        <w:numId w:val="18"/>
      </w:numPr>
      <w:spacing w:after="240"/>
      <w:jc w:val="both"/>
    </w:pPr>
    <w:rPr>
      <w:rFonts w:cs="Times New Roman"/>
    </w:rPr>
  </w:style>
  <w:style w:type="paragraph" w:customStyle="1" w:styleId="GeneralInd5">
    <w:name w:val="General Ind 5"/>
    <w:basedOn w:val="Normal"/>
    <w:rsid w:val="00DD5EB2"/>
    <w:pPr>
      <w:numPr>
        <w:ilvl w:val="8"/>
        <w:numId w:val="18"/>
      </w:numPr>
      <w:tabs>
        <w:tab w:val="left" w:pos="3686"/>
      </w:tabs>
      <w:spacing w:after="240"/>
      <w:jc w:val="both"/>
    </w:pPr>
    <w:rPr>
      <w:rFonts w:cs="Times New Roman"/>
    </w:rPr>
  </w:style>
  <w:style w:type="paragraph" w:customStyle="1" w:styleId="Level1">
    <w:name w:val="Level 1"/>
    <w:basedOn w:val="Normal"/>
    <w:rsid w:val="00DD5EB2"/>
    <w:pPr>
      <w:numPr>
        <w:numId w:val="19"/>
      </w:numPr>
      <w:spacing w:after="240"/>
      <w:jc w:val="both"/>
      <w:outlineLvl w:val="0"/>
    </w:pPr>
    <w:rPr>
      <w:sz w:val="20"/>
      <w:u w:color="000000"/>
    </w:rPr>
  </w:style>
  <w:style w:type="paragraph" w:customStyle="1" w:styleId="Level2">
    <w:name w:val="Level 2"/>
    <w:basedOn w:val="Normal"/>
    <w:rsid w:val="00DD5EB2"/>
    <w:pPr>
      <w:numPr>
        <w:ilvl w:val="1"/>
        <w:numId w:val="19"/>
      </w:numPr>
      <w:spacing w:after="240"/>
      <w:jc w:val="both"/>
      <w:outlineLvl w:val="1"/>
    </w:pPr>
    <w:rPr>
      <w:sz w:val="20"/>
      <w:u w:color="000000"/>
    </w:rPr>
  </w:style>
  <w:style w:type="paragraph" w:customStyle="1" w:styleId="Level3">
    <w:name w:val="Level 3"/>
    <w:basedOn w:val="Normal"/>
    <w:autoRedefine/>
    <w:rsid w:val="00DD5EB2"/>
    <w:pPr>
      <w:numPr>
        <w:ilvl w:val="2"/>
        <w:numId w:val="39"/>
      </w:numPr>
      <w:spacing w:after="240"/>
      <w:outlineLvl w:val="2"/>
    </w:pPr>
    <w:rPr>
      <w:u w:color="000000"/>
    </w:rPr>
  </w:style>
  <w:style w:type="paragraph" w:customStyle="1" w:styleId="Level4">
    <w:name w:val="Level 4"/>
    <w:basedOn w:val="Normal"/>
    <w:rsid w:val="00DD5EB2"/>
    <w:pPr>
      <w:numPr>
        <w:ilvl w:val="3"/>
        <w:numId w:val="19"/>
      </w:numPr>
      <w:spacing w:after="240"/>
      <w:jc w:val="both"/>
      <w:outlineLvl w:val="3"/>
    </w:pPr>
    <w:rPr>
      <w:sz w:val="20"/>
      <w:u w:color="000000"/>
    </w:rPr>
  </w:style>
  <w:style w:type="paragraph" w:customStyle="1" w:styleId="Level5">
    <w:name w:val="Level 5"/>
    <w:basedOn w:val="Normal"/>
    <w:rsid w:val="00DD5EB2"/>
    <w:pPr>
      <w:numPr>
        <w:ilvl w:val="4"/>
        <w:numId w:val="19"/>
      </w:numPr>
      <w:spacing w:after="240"/>
      <w:jc w:val="both"/>
      <w:outlineLvl w:val="4"/>
    </w:pPr>
    <w:rPr>
      <w:sz w:val="20"/>
      <w:u w:color="000000"/>
    </w:rPr>
  </w:style>
  <w:style w:type="paragraph" w:customStyle="1" w:styleId="Level6">
    <w:name w:val="Level 6"/>
    <w:basedOn w:val="Normal"/>
    <w:rsid w:val="00DD5EB2"/>
    <w:pPr>
      <w:numPr>
        <w:ilvl w:val="5"/>
        <w:numId w:val="19"/>
      </w:numPr>
      <w:spacing w:after="240"/>
      <w:jc w:val="both"/>
      <w:outlineLvl w:val="5"/>
    </w:pPr>
    <w:rPr>
      <w:sz w:val="20"/>
      <w:u w:color="000000"/>
    </w:rPr>
  </w:style>
  <w:style w:type="paragraph" w:customStyle="1" w:styleId="00-Normal-BB">
    <w:name w:val="00-Normal-BB"/>
    <w:rsid w:val="00DD5EB2"/>
    <w:pPr>
      <w:spacing w:after="0" w:line="240" w:lineRule="auto"/>
      <w:jc w:val="both"/>
    </w:pPr>
    <w:rPr>
      <w:rFonts w:ascii="Arial" w:eastAsia="Times New Roman" w:hAnsi="Arial" w:cs="Times New Roman"/>
      <w:szCs w:val="20"/>
    </w:rPr>
  </w:style>
  <w:style w:type="numbering" w:styleId="111111">
    <w:name w:val="Outline List 2"/>
    <w:basedOn w:val="NoList"/>
    <w:rsid w:val="00DD5EB2"/>
    <w:pPr>
      <w:numPr>
        <w:numId w:val="20"/>
      </w:numPr>
    </w:pPr>
  </w:style>
  <w:style w:type="numbering" w:customStyle="1" w:styleId="Style2">
    <w:name w:val="Style2"/>
    <w:basedOn w:val="NoList"/>
    <w:rsid w:val="00DD5EB2"/>
    <w:pPr>
      <w:numPr>
        <w:numId w:val="21"/>
      </w:numPr>
    </w:pPr>
  </w:style>
  <w:style w:type="numbering" w:customStyle="1" w:styleId="Style3">
    <w:name w:val="Style3"/>
    <w:basedOn w:val="NoList"/>
    <w:rsid w:val="00DD5EB2"/>
    <w:pPr>
      <w:numPr>
        <w:numId w:val="22"/>
      </w:numPr>
    </w:pPr>
  </w:style>
  <w:style w:type="numbering" w:customStyle="1" w:styleId="Style4">
    <w:name w:val="Style4"/>
    <w:basedOn w:val="NoList"/>
    <w:rsid w:val="00DD5EB2"/>
    <w:pPr>
      <w:numPr>
        <w:numId w:val="23"/>
      </w:numPr>
    </w:pPr>
  </w:style>
  <w:style w:type="paragraph" w:customStyle="1" w:styleId="Xb">
    <w:name w:val="X_b"/>
    <w:basedOn w:val="Xa"/>
    <w:next w:val="LeftSide"/>
    <w:autoRedefine/>
    <w:rsid w:val="00DD5EB2"/>
    <w:pPr>
      <w:numPr>
        <w:numId w:val="27"/>
      </w:numPr>
    </w:pPr>
  </w:style>
  <w:style w:type="paragraph" w:customStyle="1" w:styleId="Style6">
    <w:name w:val="Style6"/>
    <w:basedOn w:val="Xa"/>
    <w:next w:val="Indented"/>
    <w:link w:val="Style6Char"/>
    <w:rsid w:val="00DD5EB2"/>
    <w:pPr>
      <w:numPr>
        <w:numId w:val="28"/>
      </w:numPr>
    </w:pPr>
    <w:rPr>
      <w:rFonts w:ascii="Arial Bold" w:hAnsi="Arial Bold"/>
      <w:bCs/>
    </w:rPr>
  </w:style>
  <w:style w:type="paragraph" w:customStyle="1" w:styleId="InA">
    <w:name w:val="In_A"/>
    <w:basedOn w:val="LeftSide"/>
    <w:rsid w:val="00DD5EB2"/>
    <w:pPr>
      <w:ind w:left="709"/>
    </w:pPr>
    <w:rPr>
      <w:i/>
      <w:iCs/>
    </w:rPr>
  </w:style>
  <w:style w:type="numbering" w:customStyle="1" w:styleId="Style5">
    <w:name w:val="Style5"/>
    <w:rsid w:val="00DD5EB2"/>
    <w:pPr>
      <w:numPr>
        <w:numId w:val="24"/>
      </w:numPr>
    </w:pPr>
  </w:style>
  <w:style w:type="paragraph" w:styleId="BodyTextIndent3">
    <w:name w:val="Body Text Indent 3"/>
    <w:basedOn w:val="Normal"/>
    <w:link w:val="BodyTextIndent3Char"/>
    <w:rsid w:val="00DD5EB2"/>
    <w:pPr>
      <w:spacing w:before="120" w:after="120"/>
      <w:ind w:left="283"/>
    </w:pPr>
    <w:rPr>
      <w:rFonts w:cs="Times New Roman"/>
      <w:sz w:val="16"/>
      <w:szCs w:val="16"/>
      <w:lang w:eastAsia="en-GB"/>
    </w:rPr>
  </w:style>
  <w:style w:type="character" w:customStyle="1" w:styleId="BodyTextIndent3Char">
    <w:name w:val="Body Text Indent 3 Char"/>
    <w:basedOn w:val="DefaultParagraphFont"/>
    <w:link w:val="BodyTextIndent3"/>
    <w:rsid w:val="00DD5EB2"/>
    <w:rPr>
      <w:rFonts w:ascii="Arial" w:eastAsia="Times New Roman" w:hAnsi="Arial" w:cs="Times New Roman"/>
      <w:sz w:val="16"/>
      <w:szCs w:val="16"/>
      <w:lang w:eastAsia="en-GB"/>
    </w:rPr>
  </w:style>
  <w:style w:type="paragraph" w:customStyle="1" w:styleId="BigTableText10pt">
    <w:name w:val="Big Table Text + 10 pt"/>
    <w:basedOn w:val="Normal"/>
    <w:link w:val="BigTableText10ptChar"/>
    <w:rsid w:val="00DD5EB2"/>
    <w:pPr>
      <w:spacing w:before="60" w:after="60" w:line="288" w:lineRule="auto"/>
    </w:pPr>
    <w:rPr>
      <w:b/>
      <w:sz w:val="16"/>
      <w:szCs w:val="22"/>
    </w:rPr>
  </w:style>
  <w:style w:type="character" w:customStyle="1" w:styleId="BigTableText10ptChar">
    <w:name w:val="Big Table Text + 10 pt Char"/>
    <w:link w:val="BigTableText10pt"/>
    <w:rsid w:val="00DD5EB2"/>
    <w:rPr>
      <w:rFonts w:ascii="Arial" w:eastAsia="Times New Roman" w:hAnsi="Arial" w:cs="Arial"/>
      <w:b/>
      <w:sz w:val="16"/>
    </w:rPr>
  </w:style>
  <w:style w:type="paragraph" w:customStyle="1" w:styleId="Style10pt">
    <w:name w:val="Style 10 pt"/>
    <w:basedOn w:val="Qtable"/>
    <w:link w:val="Style10ptChar"/>
    <w:rsid w:val="00DD5EB2"/>
    <w:rPr>
      <w:rFonts w:cs="Arial"/>
      <w:b w:val="0"/>
      <w:bCs w:val="0"/>
      <w:sz w:val="24"/>
      <w:szCs w:val="20"/>
    </w:rPr>
  </w:style>
  <w:style w:type="paragraph" w:customStyle="1" w:styleId="BigTableHeader">
    <w:name w:val="Big Table Header"/>
    <w:basedOn w:val="BigTableText10pt"/>
    <w:link w:val="BigTableHeaderChar"/>
    <w:rsid w:val="00DD5EB2"/>
    <w:pPr>
      <w:spacing w:before="20" w:after="20"/>
    </w:pPr>
    <w:rPr>
      <w:bCs/>
    </w:rPr>
  </w:style>
  <w:style w:type="character" w:customStyle="1" w:styleId="BigTableHeaderChar">
    <w:name w:val="Big Table Header Char"/>
    <w:link w:val="BigTableHeader"/>
    <w:rsid w:val="00DD5EB2"/>
    <w:rPr>
      <w:rFonts w:ascii="Arial" w:eastAsia="Times New Roman" w:hAnsi="Arial" w:cs="Arial"/>
      <w:b/>
      <w:bCs/>
      <w:sz w:val="16"/>
    </w:rPr>
  </w:style>
  <w:style w:type="paragraph" w:customStyle="1" w:styleId="PQQJustified">
    <w:name w:val="PQQ Justified"/>
    <w:basedOn w:val="Normal"/>
    <w:link w:val="PQQJustifiedChar"/>
    <w:rsid w:val="00DD5EB2"/>
    <w:pPr>
      <w:spacing w:before="60" w:after="60"/>
      <w:ind w:left="709"/>
      <w:jc w:val="both"/>
    </w:pPr>
    <w:rPr>
      <w:szCs w:val="22"/>
      <w:lang w:eastAsia="en-GB"/>
    </w:rPr>
  </w:style>
  <w:style w:type="character" w:customStyle="1" w:styleId="PQQJustifiedChar">
    <w:name w:val="PQQ Justified Char"/>
    <w:link w:val="PQQJustified"/>
    <w:rsid w:val="00DD5EB2"/>
    <w:rPr>
      <w:rFonts w:ascii="Arial" w:eastAsia="Times New Roman" w:hAnsi="Arial" w:cs="Arial"/>
      <w:lang w:eastAsia="en-GB"/>
    </w:rPr>
  </w:style>
  <w:style w:type="paragraph" w:customStyle="1" w:styleId="TableText">
    <w:name w:val="TableText"/>
    <w:basedOn w:val="Normal"/>
    <w:rsid w:val="00DD5EB2"/>
    <w:pPr>
      <w:spacing w:before="60" w:after="60"/>
    </w:pPr>
    <w:rPr>
      <w:rFonts w:eastAsia="Arial"/>
      <w:szCs w:val="22"/>
      <w:lang w:eastAsia="en-GB"/>
    </w:rPr>
  </w:style>
  <w:style w:type="paragraph" w:customStyle="1" w:styleId="ResponseCentered">
    <w:name w:val="Response Centered"/>
    <w:basedOn w:val="ResponseTable"/>
    <w:rsid w:val="00DD5EB2"/>
    <w:pPr>
      <w:jc w:val="center"/>
    </w:pPr>
  </w:style>
  <w:style w:type="character" w:customStyle="1" w:styleId="PQQbulletChar">
    <w:name w:val="PQQ bullet Char"/>
    <w:link w:val="PQQbullet"/>
    <w:rsid w:val="00DD5EB2"/>
    <w:rPr>
      <w:rFonts w:ascii="Arial" w:eastAsia="Times New Roman" w:hAnsi="Arial" w:cs="Times New Roman"/>
      <w:lang w:eastAsia="en-GB"/>
    </w:rPr>
  </w:style>
  <w:style w:type="character" w:customStyle="1" w:styleId="Style10ptChar">
    <w:name w:val="Style 10 pt Char"/>
    <w:link w:val="Style10pt"/>
    <w:rsid w:val="00DD5EB2"/>
    <w:rPr>
      <w:rFonts w:ascii="Arial" w:eastAsia="Times New Roman" w:hAnsi="Arial" w:cs="Arial"/>
      <w:sz w:val="24"/>
      <w:szCs w:val="20"/>
      <w:lang w:eastAsia="en-GB"/>
    </w:rPr>
  </w:style>
  <w:style w:type="paragraph" w:customStyle="1" w:styleId="B2">
    <w:name w:val="B2"/>
    <w:basedOn w:val="Normal"/>
    <w:rsid w:val="00DD5EB2"/>
    <w:pPr>
      <w:numPr>
        <w:ilvl w:val="1"/>
        <w:numId w:val="31"/>
      </w:numPr>
      <w:tabs>
        <w:tab w:val="clear" w:pos="720"/>
      </w:tabs>
      <w:ind w:left="0" w:firstLine="0"/>
    </w:pPr>
    <w:rPr>
      <w:rFonts w:cs="Times New Roman"/>
      <w:szCs w:val="24"/>
      <w:lang w:eastAsia="en-GB"/>
    </w:rPr>
  </w:style>
  <w:style w:type="paragraph" w:customStyle="1" w:styleId="Body2">
    <w:name w:val="Body 2"/>
    <w:basedOn w:val="Normal"/>
    <w:rsid w:val="00DD5EB2"/>
    <w:pPr>
      <w:spacing w:after="240"/>
      <w:ind w:left="720"/>
      <w:jc w:val="both"/>
    </w:pPr>
    <w:rPr>
      <w:rFonts w:cs="Times New Roman"/>
      <w:sz w:val="20"/>
    </w:rPr>
  </w:style>
  <w:style w:type="paragraph" w:customStyle="1" w:styleId="Indent">
    <w:name w:val="Indent"/>
    <w:basedOn w:val="Normal"/>
    <w:rsid w:val="00DD5EB2"/>
    <w:pPr>
      <w:spacing w:after="240"/>
      <w:ind w:left="709"/>
    </w:pPr>
    <w:rPr>
      <w:szCs w:val="22"/>
      <w:lang w:eastAsia="en-GB"/>
    </w:rPr>
  </w:style>
  <w:style w:type="paragraph" w:customStyle="1" w:styleId="AgtLevel1Heading">
    <w:name w:val="Agt/Level1 Heading"/>
    <w:basedOn w:val="Normal"/>
    <w:rsid w:val="00DD5EB2"/>
    <w:pPr>
      <w:keepNext/>
      <w:numPr>
        <w:numId w:val="30"/>
      </w:numPr>
      <w:spacing w:after="240" w:line="288" w:lineRule="auto"/>
      <w:jc w:val="both"/>
    </w:pPr>
    <w:rPr>
      <w:rFonts w:cs="Times New Roman"/>
      <w:b/>
      <w:sz w:val="20"/>
    </w:rPr>
  </w:style>
  <w:style w:type="paragraph" w:customStyle="1" w:styleId="AgtLevel2">
    <w:name w:val="Agt/Level2"/>
    <w:basedOn w:val="Normal"/>
    <w:rsid w:val="00DD5EB2"/>
    <w:pPr>
      <w:numPr>
        <w:ilvl w:val="1"/>
        <w:numId w:val="30"/>
      </w:numPr>
      <w:spacing w:after="240" w:line="288" w:lineRule="auto"/>
      <w:jc w:val="both"/>
    </w:pPr>
    <w:rPr>
      <w:rFonts w:cs="Times New Roman"/>
      <w:sz w:val="20"/>
    </w:rPr>
  </w:style>
  <w:style w:type="paragraph" w:customStyle="1" w:styleId="AgtLevel3">
    <w:name w:val="Agt/Level3"/>
    <w:basedOn w:val="Normal"/>
    <w:rsid w:val="00DD5EB2"/>
    <w:pPr>
      <w:numPr>
        <w:ilvl w:val="2"/>
        <w:numId w:val="30"/>
      </w:numPr>
      <w:spacing w:after="240" w:line="288" w:lineRule="auto"/>
      <w:jc w:val="both"/>
    </w:pPr>
    <w:rPr>
      <w:rFonts w:cs="Times New Roman"/>
      <w:sz w:val="20"/>
    </w:rPr>
  </w:style>
  <w:style w:type="paragraph" w:customStyle="1" w:styleId="AgtLevel4">
    <w:name w:val="Agt/Level4"/>
    <w:basedOn w:val="Normal"/>
    <w:rsid w:val="00DD5EB2"/>
    <w:pPr>
      <w:numPr>
        <w:ilvl w:val="3"/>
        <w:numId w:val="30"/>
      </w:numPr>
      <w:spacing w:after="240" w:line="288" w:lineRule="auto"/>
      <w:jc w:val="both"/>
    </w:pPr>
    <w:rPr>
      <w:rFonts w:cs="Times New Roman"/>
      <w:sz w:val="20"/>
    </w:rPr>
  </w:style>
  <w:style w:type="paragraph" w:customStyle="1" w:styleId="AgtLevel5">
    <w:name w:val="Agt/Level5"/>
    <w:basedOn w:val="Normal"/>
    <w:rsid w:val="00DD5EB2"/>
    <w:pPr>
      <w:numPr>
        <w:ilvl w:val="4"/>
        <w:numId w:val="30"/>
      </w:numPr>
      <w:spacing w:after="240" w:line="288" w:lineRule="auto"/>
      <w:jc w:val="both"/>
    </w:pPr>
    <w:rPr>
      <w:rFonts w:cs="Times New Roman"/>
      <w:sz w:val="20"/>
    </w:rPr>
  </w:style>
  <w:style w:type="paragraph" w:customStyle="1" w:styleId="AgtLevel6">
    <w:name w:val="Agt/Level6"/>
    <w:basedOn w:val="Normal"/>
    <w:rsid w:val="00DD5EB2"/>
    <w:pPr>
      <w:numPr>
        <w:ilvl w:val="5"/>
        <w:numId w:val="30"/>
      </w:numPr>
      <w:spacing w:after="240" w:line="288" w:lineRule="auto"/>
      <w:jc w:val="both"/>
    </w:pPr>
    <w:rPr>
      <w:rFonts w:cs="Times New Roman"/>
      <w:sz w:val="20"/>
    </w:rPr>
  </w:style>
  <w:style w:type="paragraph" w:customStyle="1" w:styleId="AgtLevel7">
    <w:name w:val="Agt/Level7"/>
    <w:basedOn w:val="Normal"/>
    <w:rsid w:val="00DD5EB2"/>
    <w:pPr>
      <w:numPr>
        <w:ilvl w:val="6"/>
        <w:numId w:val="30"/>
      </w:numPr>
      <w:spacing w:after="240" w:line="288" w:lineRule="auto"/>
      <w:jc w:val="both"/>
    </w:pPr>
    <w:rPr>
      <w:rFonts w:cs="Times New Roman"/>
      <w:sz w:val="20"/>
    </w:rPr>
  </w:style>
  <w:style w:type="paragraph" w:customStyle="1" w:styleId="AgtLevel8">
    <w:name w:val="Agt/Level8"/>
    <w:basedOn w:val="Normal"/>
    <w:rsid w:val="00DD5EB2"/>
    <w:pPr>
      <w:numPr>
        <w:ilvl w:val="7"/>
        <w:numId w:val="30"/>
      </w:numPr>
      <w:spacing w:after="240" w:line="288" w:lineRule="auto"/>
      <w:jc w:val="both"/>
    </w:pPr>
    <w:rPr>
      <w:rFonts w:cs="Times New Roman"/>
      <w:sz w:val="20"/>
    </w:rPr>
  </w:style>
  <w:style w:type="paragraph" w:customStyle="1" w:styleId="StyleTableText">
    <w:name w:val="Style Table Text"/>
    <w:basedOn w:val="Normal"/>
    <w:link w:val="StyleTableTextChar"/>
    <w:rsid w:val="00DD5EB2"/>
    <w:pPr>
      <w:keepNext/>
      <w:spacing w:before="20" w:after="20"/>
    </w:pPr>
    <w:rPr>
      <w:rFonts w:eastAsia="Arial"/>
      <w:b/>
      <w:bCs/>
      <w:szCs w:val="22"/>
    </w:rPr>
  </w:style>
  <w:style w:type="character" w:customStyle="1" w:styleId="StyleTableTextChar">
    <w:name w:val="Style Table Text Char"/>
    <w:link w:val="StyleTableText"/>
    <w:rsid w:val="00DD5EB2"/>
    <w:rPr>
      <w:rFonts w:ascii="Arial" w:eastAsia="Arial" w:hAnsi="Arial" w:cs="Arial"/>
      <w:b/>
      <w:bCs/>
    </w:rPr>
  </w:style>
  <w:style w:type="paragraph" w:customStyle="1" w:styleId="Appendix">
    <w:name w:val="Appendix"/>
    <w:basedOn w:val="Normal"/>
    <w:next w:val="Textindent"/>
    <w:autoRedefine/>
    <w:rsid w:val="00DD5EB2"/>
    <w:pPr>
      <w:keepNext/>
      <w:numPr>
        <w:numId w:val="32"/>
      </w:numPr>
      <w:spacing w:before="120" w:after="120"/>
      <w:ind w:left="357" w:hanging="357"/>
    </w:pPr>
    <w:rPr>
      <w:rFonts w:ascii="Arial Bold" w:hAnsi="Arial Bold" w:cs="Times New Roman"/>
      <w:b/>
      <w:color w:val="339966"/>
      <w:sz w:val="32"/>
      <w:szCs w:val="22"/>
      <w:lang w:eastAsia="en-GB"/>
    </w:rPr>
  </w:style>
  <w:style w:type="paragraph" w:customStyle="1" w:styleId="Style10ptBold">
    <w:name w:val="Style 10 pt Bold"/>
    <w:basedOn w:val="Normal"/>
    <w:rsid w:val="00DD5EB2"/>
    <w:pPr>
      <w:spacing w:before="60" w:after="60"/>
    </w:pPr>
    <w:rPr>
      <w:rFonts w:cs="Times New Roman"/>
      <w:b/>
      <w:bCs/>
      <w:sz w:val="20"/>
      <w:lang w:eastAsia="en-GB"/>
    </w:rPr>
  </w:style>
  <w:style w:type="paragraph" w:styleId="FootnoteText">
    <w:name w:val="footnote text"/>
    <w:basedOn w:val="Normal"/>
    <w:link w:val="FootnoteTextChar"/>
    <w:autoRedefine/>
    <w:uiPriority w:val="99"/>
    <w:rsid w:val="006A53A8"/>
    <w:pPr>
      <w:tabs>
        <w:tab w:val="left" w:pos="142"/>
      </w:tabs>
      <w:spacing w:after="40"/>
      <w:ind w:left="142" w:hanging="142"/>
    </w:pPr>
    <w:rPr>
      <w:rFonts w:cs="Times New Roman"/>
      <w:sz w:val="20"/>
      <w:lang w:eastAsia="en-GB"/>
    </w:rPr>
  </w:style>
  <w:style w:type="character" w:customStyle="1" w:styleId="FootnoteTextChar">
    <w:name w:val="Footnote Text Char"/>
    <w:basedOn w:val="DefaultParagraphFont"/>
    <w:link w:val="FootnoteText"/>
    <w:uiPriority w:val="99"/>
    <w:rsid w:val="006A53A8"/>
    <w:rPr>
      <w:rFonts w:ascii="Arial" w:eastAsia="Times New Roman" w:hAnsi="Arial" w:cs="Times New Roman"/>
      <w:sz w:val="20"/>
      <w:szCs w:val="20"/>
      <w:lang w:eastAsia="en-GB"/>
    </w:rPr>
  </w:style>
  <w:style w:type="character" w:styleId="FootnoteReference">
    <w:name w:val="footnote reference"/>
    <w:uiPriority w:val="99"/>
    <w:rsid w:val="00DD5EB2"/>
    <w:rPr>
      <w:vertAlign w:val="superscript"/>
    </w:rPr>
  </w:style>
  <w:style w:type="paragraph" w:customStyle="1" w:styleId="Superi">
    <w:name w:val="Super i"/>
    <w:basedOn w:val="Normal"/>
    <w:rsid w:val="00DD5EB2"/>
    <w:pPr>
      <w:numPr>
        <w:numId w:val="33"/>
      </w:numPr>
      <w:spacing w:before="40" w:after="40"/>
      <w:ind w:left="538" w:hanging="357"/>
    </w:pPr>
    <w:rPr>
      <w:rFonts w:cs="Times New Roman"/>
      <w:szCs w:val="22"/>
      <w:lang w:eastAsia="en-GB"/>
    </w:rPr>
  </w:style>
  <w:style w:type="paragraph" w:styleId="ListBullet">
    <w:name w:val="List Bullet"/>
    <w:aliases w:val="Comment Bullet"/>
    <w:basedOn w:val="LeftSide"/>
    <w:qFormat/>
    <w:rsid w:val="00A74E60"/>
    <w:pPr>
      <w:numPr>
        <w:ilvl w:val="1"/>
        <w:numId w:val="133"/>
      </w:numPr>
    </w:pPr>
  </w:style>
  <w:style w:type="paragraph" w:customStyle="1" w:styleId="ISOPbullet">
    <w:name w:val="ISOP bullet"/>
    <w:basedOn w:val="ListBullet"/>
    <w:rsid w:val="00DD5EB2"/>
    <w:pPr>
      <w:tabs>
        <w:tab w:val="num" w:pos="1620"/>
      </w:tabs>
      <w:ind w:left="1620" w:hanging="540"/>
    </w:pPr>
  </w:style>
  <w:style w:type="paragraph" w:customStyle="1" w:styleId="BoldTextindent">
    <w:name w:val="Bold Text indent"/>
    <w:basedOn w:val="Textindent"/>
    <w:link w:val="BoldTextindentChar"/>
    <w:rsid w:val="00DD5EB2"/>
    <w:pPr>
      <w:spacing w:after="120"/>
    </w:pPr>
    <w:rPr>
      <w:color w:val="000000"/>
      <w:szCs w:val="22"/>
    </w:rPr>
  </w:style>
  <w:style w:type="character" w:customStyle="1" w:styleId="BoldTextindentChar">
    <w:name w:val="Bold Text indent Char"/>
    <w:link w:val="BoldTextindent"/>
    <w:rsid w:val="00DD5EB2"/>
    <w:rPr>
      <w:rFonts w:ascii="Arial" w:eastAsia="Arial" w:hAnsi="Arial" w:cs="Arial"/>
      <w:color w:val="000000"/>
      <w:kern w:val="32"/>
      <w:lang w:eastAsia="en-GB"/>
    </w:rPr>
  </w:style>
  <w:style w:type="paragraph" w:customStyle="1" w:styleId="PQQindent">
    <w:name w:val="PQQ indent"/>
    <w:basedOn w:val="LevelA1"/>
    <w:link w:val="PQQindentChar"/>
    <w:rsid w:val="00DD5EB2"/>
    <w:pPr>
      <w:keepNext/>
      <w:numPr>
        <w:numId w:val="0"/>
      </w:numPr>
      <w:ind w:left="900"/>
    </w:pPr>
  </w:style>
  <w:style w:type="character" w:customStyle="1" w:styleId="PQQindentChar">
    <w:name w:val="PQQ indent Char"/>
    <w:link w:val="PQQindent"/>
    <w:rsid w:val="00DD5EB2"/>
    <w:rPr>
      <w:rFonts w:ascii="Arial" w:eastAsia="Arial" w:hAnsi="Arial" w:cs="Arial"/>
      <w:b/>
      <w:bCs/>
      <w:kern w:val="32"/>
      <w:szCs w:val="24"/>
      <w:lang w:eastAsia="en-GB"/>
    </w:rPr>
  </w:style>
  <w:style w:type="paragraph" w:customStyle="1" w:styleId="alist">
    <w:name w:val="a) list"/>
    <w:basedOn w:val="PQQbullet"/>
    <w:link w:val="alistChar"/>
    <w:rsid w:val="00DD5EB2"/>
    <w:pPr>
      <w:numPr>
        <w:numId w:val="0"/>
      </w:numPr>
      <w:tabs>
        <w:tab w:val="left" w:pos="1276"/>
      </w:tabs>
    </w:pPr>
    <w:rPr>
      <w:rFonts w:cs="Arial"/>
    </w:rPr>
  </w:style>
  <w:style w:type="character" w:customStyle="1" w:styleId="alistChar">
    <w:name w:val="a) list Char"/>
    <w:link w:val="alist"/>
    <w:rsid w:val="00DD5EB2"/>
    <w:rPr>
      <w:rFonts w:ascii="Arial" w:eastAsia="Times New Roman" w:hAnsi="Arial" w:cs="Arial"/>
      <w:lang w:eastAsia="en-GB"/>
    </w:rPr>
  </w:style>
  <w:style w:type="numbering" w:customStyle="1" w:styleId="CurrentList1">
    <w:name w:val="Current List1"/>
    <w:rsid w:val="00DD5EB2"/>
    <w:pPr>
      <w:numPr>
        <w:numId w:val="34"/>
      </w:numPr>
    </w:pPr>
  </w:style>
  <w:style w:type="paragraph" w:customStyle="1" w:styleId="LevelE1">
    <w:name w:val="Level E1"/>
    <w:basedOn w:val="Normal"/>
    <w:next w:val="Textindent"/>
    <w:rsid w:val="00DD5EB2"/>
    <w:pPr>
      <w:numPr>
        <w:numId w:val="35"/>
      </w:numPr>
      <w:tabs>
        <w:tab w:val="clear" w:pos="720"/>
        <w:tab w:val="num" w:pos="900"/>
      </w:tabs>
      <w:spacing w:before="120" w:after="120"/>
      <w:ind w:left="900" w:hanging="720"/>
    </w:pPr>
    <w:rPr>
      <w:rFonts w:cs="Times New Roman"/>
      <w:b/>
      <w:bCs/>
      <w:szCs w:val="22"/>
      <w:lang w:eastAsia="en-GB"/>
    </w:rPr>
  </w:style>
  <w:style w:type="paragraph" w:customStyle="1" w:styleId="LevelF1">
    <w:name w:val="Level F.1"/>
    <w:basedOn w:val="Normal"/>
    <w:next w:val="Textindent"/>
    <w:rsid w:val="00DD5EB2"/>
    <w:pPr>
      <w:numPr>
        <w:numId w:val="36"/>
      </w:numPr>
      <w:tabs>
        <w:tab w:val="clear" w:pos="720"/>
        <w:tab w:val="num" w:pos="900"/>
      </w:tabs>
      <w:spacing w:before="120" w:after="120"/>
      <w:ind w:left="900" w:hanging="720"/>
    </w:pPr>
    <w:rPr>
      <w:rFonts w:cs="Times New Roman"/>
      <w:b/>
      <w:szCs w:val="22"/>
      <w:lang w:eastAsia="en-GB"/>
    </w:rPr>
  </w:style>
  <w:style w:type="paragraph" w:customStyle="1" w:styleId="LevelG1">
    <w:name w:val="Level G.1"/>
    <w:basedOn w:val="Normal"/>
    <w:next w:val="Textindent"/>
    <w:rsid w:val="00DD5EB2"/>
    <w:pPr>
      <w:numPr>
        <w:numId w:val="38"/>
      </w:numPr>
      <w:tabs>
        <w:tab w:val="clear" w:pos="720"/>
        <w:tab w:val="num" w:pos="900"/>
      </w:tabs>
      <w:spacing w:before="120" w:after="120"/>
      <w:ind w:left="900" w:hanging="720"/>
    </w:pPr>
    <w:rPr>
      <w:rFonts w:cs="Times New Roman"/>
      <w:b/>
      <w:szCs w:val="22"/>
      <w:lang w:eastAsia="en-GB"/>
    </w:rPr>
  </w:style>
  <w:style w:type="paragraph" w:customStyle="1" w:styleId="LevelH1">
    <w:name w:val="Level H1"/>
    <w:basedOn w:val="LevelG1"/>
    <w:next w:val="Textindent"/>
    <w:rsid w:val="00DD5EB2"/>
    <w:pPr>
      <w:numPr>
        <w:numId w:val="37"/>
      </w:numPr>
      <w:tabs>
        <w:tab w:val="clear" w:pos="541"/>
        <w:tab w:val="num" w:pos="900"/>
      </w:tabs>
      <w:ind w:left="900" w:hanging="719"/>
    </w:pPr>
  </w:style>
  <w:style w:type="character" w:customStyle="1" w:styleId="NINEH2Char">
    <w:name w:val="NINE_H2 Char"/>
    <w:link w:val="NINEH2"/>
    <w:rsid w:val="00DD5EB2"/>
    <w:rPr>
      <w:rFonts w:ascii="Arial" w:eastAsia="Times New Roman" w:hAnsi="Arial" w:cs="Arial"/>
    </w:rPr>
  </w:style>
  <w:style w:type="character" w:customStyle="1" w:styleId="DHTitleChar">
    <w:name w:val="DH Title Char"/>
    <w:link w:val="DHTitle"/>
    <w:rsid w:val="00DD5EB2"/>
    <w:rPr>
      <w:rFonts w:ascii="Arial" w:eastAsia="Times New Roman" w:hAnsi="Arial" w:cs="Times New Roman"/>
      <w:b/>
      <w:color w:val="009966"/>
      <w:sz w:val="60"/>
      <w:szCs w:val="20"/>
    </w:rPr>
  </w:style>
  <w:style w:type="character" w:customStyle="1" w:styleId="SectionXChar">
    <w:name w:val="Section X Char"/>
    <w:link w:val="SectionX"/>
    <w:rsid w:val="00DD5EB2"/>
    <w:rPr>
      <w:rFonts w:ascii="Arial Bold" w:eastAsia="Times New Roman" w:hAnsi="Arial Bold" w:cs="Arial"/>
      <w:b/>
      <w:color w:val="009966"/>
      <w:sz w:val="32"/>
      <w:szCs w:val="32"/>
    </w:rPr>
  </w:style>
  <w:style w:type="character" w:customStyle="1" w:styleId="StyleSectionXBottomSinglesolidlineAuto05ptLinewi1Char">
    <w:name w:val="Style Section X + Bottom: (Single solid line Auto  0.5 pt Line wi...1 Char"/>
    <w:link w:val="StyleSectionXBottomSinglesolidlineAuto05ptLinewi1"/>
    <w:rsid w:val="00DD5EB2"/>
    <w:rPr>
      <w:rFonts w:ascii="Arial" w:eastAsia="Times New Roman" w:hAnsi="Arial" w:cs="Arial"/>
      <w:b/>
      <w:color w:val="009966"/>
      <w:sz w:val="32"/>
      <w:szCs w:val="32"/>
    </w:rPr>
  </w:style>
  <w:style w:type="character" w:customStyle="1" w:styleId="XaChar">
    <w:name w:val="X_a Char"/>
    <w:link w:val="Xa"/>
    <w:rsid w:val="00DD5EB2"/>
    <w:rPr>
      <w:rFonts w:ascii="Arial" w:eastAsia="Times New Roman" w:hAnsi="Arial" w:cs="Arial"/>
      <w:b/>
      <w:color w:val="009966"/>
      <w:sz w:val="32"/>
      <w:szCs w:val="32"/>
    </w:rPr>
  </w:style>
  <w:style w:type="character" w:customStyle="1" w:styleId="Style6Char">
    <w:name w:val="Style6 Char"/>
    <w:link w:val="Style6"/>
    <w:rsid w:val="00DD5EB2"/>
    <w:rPr>
      <w:rFonts w:ascii="Arial Bold" w:eastAsia="Times New Roman" w:hAnsi="Arial Bold" w:cs="Arial"/>
      <w:b/>
      <w:bCs/>
      <w:color w:val="009966"/>
      <w:sz w:val="32"/>
      <w:szCs w:val="32"/>
    </w:rPr>
  </w:style>
  <w:style w:type="character" w:customStyle="1" w:styleId="THREEH2Char">
    <w:name w:val="THREE_H2 Char"/>
    <w:link w:val="THREEH2"/>
    <w:rsid w:val="00DD5EB2"/>
    <w:rPr>
      <w:rFonts w:ascii="Arial" w:eastAsia="Times New Roman" w:hAnsi="Arial" w:cs="Arial"/>
      <w:szCs w:val="20"/>
    </w:rPr>
  </w:style>
  <w:style w:type="paragraph" w:customStyle="1" w:styleId="TableBullet">
    <w:name w:val="Table Bullet"/>
    <w:basedOn w:val="Normal"/>
    <w:rsid w:val="00DD5EB2"/>
    <w:pPr>
      <w:numPr>
        <w:numId w:val="40"/>
      </w:numPr>
    </w:pPr>
  </w:style>
  <w:style w:type="paragraph" w:customStyle="1" w:styleId="NinA">
    <w:name w:val="Nin_A"/>
    <w:basedOn w:val="InA"/>
    <w:rsid w:val="00DD5EB2"/>
    <w:rPr>
      <w:i w:val="0"/>
      <w:iCs w:val="0"/>
    </w:rPr>
  </w:style>
  <w:style w:type="paragraph" w:customStyle="1" w:styleId="Sch2">
    <w:name w:val="Sch2"/>
    <w:basedOn w:val="Normal"/>
    <w:rsid w:val="00DD5EB2"/>
    <w:pPr>
      <w:keepNext/>
      <w:numPr>
        <w:numId w:val="41"/>
      </w:numPr>
      <w:tabs>
        <w:tab w:val="clear" w:pos="720"/>
        <w:tab w:val="num" w:pos="851"/>
      </w:tabs>
      <w:ind w:left="851" w:hanging="851"/>
    </w:pPr>
    <w:rPr>
      <w:b/>
      <w:smallCaps/>
      <w:sz w:val="28"/>
    </w:rPr>
  </w:style>
  <w:style w:type="paragraph" w:customStyle="1" w:styleId="Sch2H2">
    <w:name w:val="Sch2H2"/>
    <w:basedOn w:val="Normal"/>
    <w:rsid w:val="00DD5EB2"/>
    <w:pPr>
      <w:numPr>
        <w:ilvl w:val="1"/>
        <w:numId w:val="41"/>
      </w:numPr>
      <w:tabs>
        <w:tab w:val="clear" w:pos="1222"/>
        <w:tab w:val="num" w:pos="851"/>
      </w:tabs>
      <w:spacing w:before="60" w:after="60"/>
      <w:ind w:left="851" w:hanging="567"/>
    </w:pPr>
  </w:style>
  <w:style w:type="paragraph" w:customStyle="1" w:styleId="Sch3">
    <w:name w:val="Sch3"/>
    <w:basedOn w:val="NINEH1"/>
    <w:rsid w:val="00DD5EB2"/>
    <w:pPr>
      <w:numPr>
        <w:numId w:val="26"/>
      </w:numPr>
      <w:spacing w:before="120" w:after="60"/>
    </w:pPr>
    <w:rPr>
      <w:rFonts w:ascii="Arial Bold" w:hAnsi="Arial Bold"/>
      <w:smallCaps/>
      <w:sz w:val="28"/>
    </w:rPr>
  </w:style>
  <w:style w:type="paragraph" w:customStyle="1" w:styleId="Sch3H2">
    <w:name w:val="Sch3H2"/>
    <w:basedOn w:val="NINEH2"/>
    <w:rsid w:val="00DD5EB2"/>
    <w:pPr>
      <w:tabs>
        <w:tab w:val="num" w:pos="851"/>
      </w:tabs>
      <w:spacing w:before="60" w:after="60"/>
      <w:ind w:left="851" w:hanging="709"/>
    </w:pPr>
  </w:style>
  <w:style w:type="paragraph" w:customStyle="1" w:styleId="Sch4">
    <w:name w:val="Sch4"/>
    <w:basedOn w:val="Normal"/>
    <w:rsid w:val="00DD5EB2"/>
    <w:pPr>
      <w:numPr>
        <w:numId w:val="42"/>
      </w:numPr>
      <w:spacing w:before="120" w:after="60"/>
      <w:ind w:left="709" w:hanging="709"/>
    </w:pPr>
    <w:rPr>
      <w:b/>
      <w:sz w:val="28"/>
    </w:rPr>
  </w:style>
  <w:style w:type="paragraph" w:customStyle="1" w:styleId="Sch4H2">
    <w:name w:val="Sch4H2"/>
    <w:basedOn w:val="THREEH2"/>
    <w:rsid w:val="00DD5EB2"/>
    <w:pPr>
      <w:numPr>
        <w:ilvl w:val="1"/>
        <w:numId w:val="42"/>
      </w:numPr>
      <w:tabs>
        <w:tab w:val="clear" w:pos="1222"/>
        <w:tab w:val="num" w:pos="851"/>
      </w:tabs>
      <w:ind w:left="851" w:hanging="709"/>
    </w:pPr>
  </w:style>
  <w:style w:type="paragraph" w:customStyle="1" w:styleId="Sch5">
    <w:name w:val="Sch5"/>
    <w:basedOn w:val="Normal"/>
    <w:rsid w:val="00DD5EB2"/>
    <w:pPr>
      <w:numPr>
        <w:numId w:val="43"/>
      </w:numPr>
      <w:spacing w:before="120" w:after="60"/>
      <w:ind w:left="357" w:hanging="357"/>
    </w:pPr>
    <w:rPr>
      <w:rFonts w:ascii="Arial Bold" w:hAnsi="Arial Bold"/>
      <w:b/>
      <w:smallCaps/>
      <w:sz w:val="28"/>
    </w:rPr>
  </w:style>
  <w:style w:type="paragraph" w:customStyle="1" w:styleId="Sch5H2">
    <w:name w:val="Sch5H2"/>
    <w:basedOn w:val="Normal"/>
    <w:autoRedefine/>
    <w:rsid w:val="00DD5EB2"/>
    <w:pPr>
      <w:numPr>
        <w:ilvl w:val="1"/>
        <w:numId w:val="43"/>
      </w:numPr>
      <w:tabs>
        <w:tab w:val="clear" w:pos="1222"/>
        <w:tab w:val="num" w:pos="851"/>
      </w:tabs>
      <w:spacing w:before="60" w:after="60"/>
      <w:ind w:left="851" w:hanging="709"/>
    </w:pPr>
    <w:rPr>
      <w:szCs w:val="22"/>
    </w:rPr>
  </w:style>
  <w:style w:type="paragraph" w:styleId="NormalWeb">
    <w:name w:val="Normal (Web)"/>
    <w:basedOn w:val="Normal"/>
    <w:unhideWhenUsed/>
    <w:rsid w:val="00DD5EB2"/>
    <w:pPr>
      <w:spacing w:before="100" w:beforeAutospacing="1" w:after="100" w:afterAutospacing="1"/>
    </w:pPr>
    <w:rPr>
      <w:rFonts w:ascii="Times New Roman" w:eastAsia="MS Mincho" w:hAnsi="Times New Roman" w:cs="Times New Roman"/>
      <w:szCs w:val="24"/>
      <w:lang w:eastAsia="en-GB"/>
    </w:rPr>
  </w:style>
  <w:style w:type="paragraph" w:customStyle="1" w:styleId="Default">
    <w:name w:val="Default"/>
    <w:rsid w:val="00DD5EB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PlainText">
    <w:name w:val="Plain Text"/>
    <w:basedOn w:val="Normal"/>
    <w:link w:val="PlainTextChar"/>
    <w:unhideWhenUsed/>
    <w:rsid w:val="00DD5EB2"/>
    <w:rPr>
      <w:rFonts w:eastAsia="Calibri" w:cs="Consolas"/>
      <w:szCs w:val="21"/>
    </w:rPr>
  </w:style>
  <w:style w:type="character" w:customStyle="1" w:styleId="PlainTextChar">
    <w:name w:val="Plain Text Char"/>
    <w:basedOn w:val="DefaultParagraphFont"/>
    <w:link w:val="PlainText"/>
    <w:rsid w:val="00DD5EB2"/>
    <w:rPr>
      <w:rFonts w:ascii="Arial" w:eastAsia="Calibri" w:hAnsi="Arial" w:cs="Consolas"/>
      <w:szCs w:val="21"/>
    </w:rPr>
  </w:style>
  <w:style w:type="paragraph" w:customStyle="1" w:styleId="Paragraphtext">
    <w:name w:val="Paragraph text"/>
    <w:basedOn w:val="Normal"/>
    <w:rsid w:val="00DD5EB2"/>
    <w:pPr>
      <w:spacing w:before="120" w:after="120" w:line="280" w:lineRule="exact"/>
    </w:pPr>
    <w:rPr>
      <w:rFonts w:cs="Times New Roman"/>
      <w:sz w:val="24"/>
    </w:rPr>
  </w:style>
  <w:style w:type="paragraph" w:styleId="Subtitle">
    <w:name w:val="Subtitle"/>
    <w:basedOn w:val="Normal"/>
    <w:link w:val="SubtitleChar"/>
    <w:rsid w:val="00DD5EB2"/>
    <w:pPr>
      <w:spacing w:before="120" w:after="120" w:line="520" w:lineRule="exact"/>
      <w:outlineLvl w:val="1"/>
    </w:pPr>
    <w:rPr>
      <w:rFonts w:cs="Times New Roman"/>
      <w:sz w:val="44"/>
    </w:rPr>
  </w:style>
  <w:style w:type="character" w:customStyle="1" w:styleId="SubtitleChar">
    <w:name w:val="Subtitle Char"/>
    <w:basedOn w:val="DefaultParagraphFont"/>
    <w:link w:val="Subtitle"/>
    <w:rsid w:val="00DD5EB2"/>
    <w:rPr>
      <w:rFonts w:ascii="Arial" w:eastAsia="Times New Roman" w:hAnsi="Arial" w:cs="Times New Roman"/>
      <w:sz w:val="44"/>
      <w:szCs w:val="20"/>
    </w:rPr>
  </w:style>
  <w:style w:type="character" w:customStyle="1" w:styleId="colour">
    <w:name w:val="colour"/>
    <w:rsid w:val="00DD5EB2"/>
    <w:rPr>
      <w:color w:val="01D1AE"/>
    </w:rPr>
  </w:style>
  <w:style w:type="paragraph" w:customStyle="1" w:styleId="StyleSectionXBottomSinglesolidlineAuto05ptLinewi">
    <w:name w:val="Style Section X + Bottom: (Single solid line Auto  0.5 pt Line wi..."/>
    <w:basedOn w:val="SectionX"/>
    <w:rsid w:val="00DD5EB2"/>
    <w:pPr>
      <w:pBdr>
        <w:bottom w:val="single" w:sz="4" w:space="1" w:color="auto"/>
      </w:pBdr>
      <w:spacing w:before="400" w:after="120" w:line="240" w:lineRule="auto"/>
    </w:pPr>
  </w:style>
  <w:style w:type="paragraph" w:customStyle="1" w:styleId="THREEH1">
    <w:name w:val="THREE_H1"/>
    <w:basedOn w:val="Heading1"/>
    <w:next w:val="StyleHeading2"/>
    <w:autoRedefine/>
    <w:rsid w:val="00DD5EB2"/>
    <w:pPr>
      <w:numPr>
        <w:numId w:val="45"/>
      </w:numPr>
      <w:spacing w:before="120" w:after="60"/>
    </w:pPr>
  </w:style>
  <w:style w:type="paragraph" w:customStyle="1" w:styleId="StyleJustified">
    <w:name w:val="Style Justified"/>
    <w:basedOn w:val="Normal"/>
    <w:rsid w:val="00DD5EB2"/>
    <w:pPr>
      <w:spacing w:before="60" w:after="60"/>
      <w:jc w:val="both"/>
    </w:pPr>
    <w:rPr>
      <w:sz w:val="24"/>
    </w:rPr>
  </w:style>
  <w:style w:type="paragraph" w:customStyle="1" w:styleId="Intro">
    <w:name w:val="Intro"/>
    <w:basedOn w:val="StyleSectionXBottomSinglesolidlineAuto05ptLinewi1"/>
    <w:rsid w:val="00DD5EB2"/>
    <w:pPr>
      <w:tabs>
        <w:tab w:val="num" w:pos="57"/>
      </w:tabs>
    </w:pPr>
  </w:style>
  <w:style w:type="paragraph" w:customStyle="1" w:styleId="Introduction">
    <w:name w:val="Introduction"/>
    <w:basedOn w:val="SectionX"/>
    <w:next w:val="LeftSide"/>
    <w:rsid w:val="00DD5EB2"/>
    <w:pPr>
      <w:numPr>
        <w:numId w:val="46"/>
      </w:numPr>
    </w:pPr>
  </w:style>
  <w:style w:type="paragraph" w:styleId="Caption">
    <w:name w:val="caption"/>
    <w:basedOn w:val="Normal"/>
    <w:next w:val="Normal"/>
    <w:link w:val="CaptionChar"/>
    <w:rsid w:val="00DD5EB2"/>
    <w:pPr>
      <w:spacing w:before="120" w:after="120" w:line="288" w:lineRule="auto"/>
      <w:ind w:left="567"/>
      <w:jc w:val="both"/>
    </w:pPr>
    <w:rPr>
      <w:b/>
      <w:bCs/>
      <w:sz w:val="20"/>
    </w:rPr>
  </w:style>
  <w:style w:type="paragraph" w:customStyle="1" w:styleId="StyleBulletedBlue">
    <w:name w:val="Style Bulleted Blue"/>
    <w:basedOn w:val="Normal"/>
    <w:autoRedefine/>
    <w:rsid w:val="00DD5EB2"/>
    <w:pPr>
      <w:numPr>
        <w:numId w:val="47"/>
      </w:numPr>
      <w:tabs>
        <w:tab w:val="clear" w:pos="2277"/>
        <w:tab w:val="num" w:pos="1418"/>
      </w:tabs>
      <w:spacing w:before="20" w:after="20"/>
      <w:ind w:hanging="1284"/>
      <w:jc w:val="both"/>
    </w:pPr>
    <w:rPr>
      <w:bCs/>
      <w:szCs w:val="22"/>
    </w:rPr>
  </w:style>
  <w:style w:type="paragraph" w:customStyle="1" w:styleId="StyleLeftSideLeft127cm">
    <w:name w:val="Style LeftSide + Left:  1.27 cm"/>
    <w:basedOn w:val="LeftSide"/>
    <w:rsid w:val="00DD5EB2"/>
    <w:pPr>
      <w:spacing w:before="0" w:after="0"/>
      <w:ind w:left="720"/>
    </w:pPr>
  </w:style>
  <w:style w:type="paragraph" w:customStyle="1" w:styleId="StyleCaption9pt">
    <w:name w:val="Style Caption + 9 pt"/>
    <w:basedOn w:val="Caption"/>
    <w:link w:val="StyleCaption9ptChar"/>
    <w:rsid w:val="00DD5EB2"/>
    <w:pPr>
      <w:spacing w:before="60" w:line="240" w:lineRule="auto"/>
    </w:pPr>
    <w:rPr>
      <w:sz w:val="18"/>
      <w:szCs w:val="18"/>
    </w:rPr>
  </w:style>
  <w:style w:type="character" w:customStyle="1" w:styleId="CaptionChar">
    <w:name w:val="Caption Char"/>
    <w:link w:val="Caption"/>
    <w:rsid w:val="00DD5EB2"/>
    <w:rPr>
      <w:rFonts w:ascii="Arial" w:eastAsia="Times New Roman" w:hAnsi="Arial" w:cs="Arial"/>
      <w:b/>
      <w:bCs/>
      <w:sz w:val="20"/>
      <w:szCs w:val="20"/>
    </w:rPr>
  </w:style>
  <w:style w:type="character" w:customStyle="1" w:styleId="StyleCaption9ptChar">
    <w:name w:val="Style Caption + 9 pt Char"/>
    <w:link w:val="StyleCaption9pt"/>
    <w:rsid w:val="00DD5EB2"/>
    <w:rPr>
      <w:rFonts w:ascii="Arial" w:eastAsia="Times New Roman" w:hAnsi="Arial" w:cs="Arial"/>
      <w:b/>
      <w:bCs/>
      <w:sz w:val="18"/>
      <w:szCs w:val="18"/>
    </w:rPr>
  </w:style>
  <w:style w:type="paragraph" w:customStyle="1" w:styleId="StyleCaptionCenteredLeft15cmAfter0pt">
    <w:name w:val="Style Caption + Centered Left:  1.5 cm After:  0 pt"/>
    <w:basedOn w:val="Caption"/>
    <w:rsid w:val="00DD5EB2"/>
    <w:pPr>
      <w:keepNext/>
      <w:spacing w:before="0" w:line="240" w:lineRule="auto"/>
      <w:ind w:left="851"/>
      <w:jc w:val="center"/>
    </w:pPr>
  </w:style>
  <w:style w:type="paragraph" w:customStyle="1" w:styleId="SIXH3">
    <w:name w:val="SIX_H3"/>
    <w:basedOn w:val="Normal"/>
    <w:rsid w:val="00DD5EB2"/>
    <w:pPr>
      <w:tabs>
        <w:tab w:val="num" w:pos="1701"/>
      </w:tabs>
      <w:spacing w:before="60" w:after="60"/>
      <w:ind w:left="1701" w:hanging="850"/>
      <w:jc w:val="both"/>
    </w:pPr>
    <w:rPr>
      <w:szCs w:val="22"/>
    </w:rPr>
  </w:style>
  <w:style w:type="character" w:styleId="PlaceholderText">
    <w:name w:val="Placeholder Text"/>
    <w:rsid w:val="00DD5EB2"/>
    <w:rPr>
      <w:color w:val="808080"/>
    </w:rPr>
  </w:style>
  <w:style w:type="paragraph" w:customStyle="1" w:styleId="CaptionBold">
    <w:name w:val="Caption +Bold"/>
    <w:basedOn w:val="Normal"/>
    <w:link w:val="CaptionBoldChar"/>
    <w:rsid w:val="00DD5EB2"/>
    <w:pPr>
      <w:spacing w:before="60" w:after="120"/>
      <w:ind w:left="567"/>
      <w:jc w:val="center"/>
    </w:pPr>
    <w:rPr>
      <w:b/>
      <w:bCs/>
      <w:sz w:val="20"/>
    </w:rPr>
  </w:style>
  <w:style w:type="character" w:customStyle="1" w:styleId="CaptionBoldChar">
    <w:name w:val="Caption +Bold Char"/>
    <w:link w:val="CaptionBold"/>
    <w:rsid w:val="00DD5EB2"/>
    <w:rPr>
      <w:rFonts w:ascii="Arial" w:eastAsia="Times New Roman" w:hAnsi="Arial" w:cs="Arial"/>
      <w:b/>
      <w:bCs/>
      <w:sz w:val="20"/>
      <w:szCs w:val="20"/>
    </w:rPr>
  </w:style>
  <w:style w:type="paragraph" w:customStyle="1" w:styleId="Legal1">
    <w:name w:val="Legal 1"/>
    <w:basedOn w:val="Normal"/>
    <w:rsid w:val="00DD5EB2"/>
    <w:pPr>
      <w:widowControl w:val="0"/>
      <w:numPr>
        <w:numId w:val="48"/>
      </w:numPr>
      <w:autoSpaceDE w:val="0"/>
      <w:autoSpaceDN w:val="0"/>
      <w:adjustRightInd w:val="0"/>
      <w:ind w:left="720" w:hanging="720"/>
      <w:outlineLvl w:val="0"/>
    </w:pPr>
    <w:rPr>
      <w:rFonts w:ascii="Times New Roman" w:hAnsi="Times New Roman" w:cs="Times New Roman"/>
      <w:sz w:val="20"/>
      <w:szCs w:val="24"/>
    </w:rPr>
  </w:style>
  <w:style w:type="paragraph" w:customStyle="1" w:styleId="Legal2">
    <w:name w:val="Legal 2"/>
    <w:basedOn w:val="Normal"/>
    <w:rsid w:val="00DD5EB2"/>
    <w:pPr>
      <w:widowControl w:val="0"/>
      <w:numPr>
        <w:ilvl w:val="1"/>
        <w:numId w:val="48"/>
      </w:numPr>
      <w:autoSpaceDE w:val="0"/>
      <w:autoSpaceDN w:val="0"/>
      <w:adjustRightInd w:val="0"/>
      <w:outlineLvl w:val="1"/>
    </w:pPr>
    <w:rPr>
      <w:rFonts w:ascii="Times New Roman" w:hAnsi="Times New Roman" w:cs="Times New Roman"/>
      <w:sz w:val="20"/>
      <w:szCs w:val="24"/>
    </w:rPr>
  </w:style>
  <w:style w:type="character" w:customStyle="1" w:styleId="CharChar1">
    <w:name w:val="Char Char1"/>
    <w:rsid w:val="00DD5EB2"/>
    <w:rPr>
      <w:sz w:val="20"/>
      <w:szCs w:val="20"/>
    </w:rPr>
  </w:style>
  <w:style w:type="paragraph" w:customStyle="1" w:styleId="CharCharChar">
    <w:name w:val="Char Char Char"/>
    <w:basedOn w:val="Normal"/>
    <w:rsid w:val="00DD5EB2"/>
    <w:pPr>
      <w:spacing w:after="160" w:line="240" w:lineRule="exact"/>
    </w:pPr>
    <w:rPr>
      <w:rFonts w:ascii="Verdana" w:hAnsi="Verdana" w:cs="Times New Roman"/>
      <w:sz w:val="20"/>
      <w:lang w:val="en-US"/>
    </w:rPr>
  </w:style>
  <w:style w:type="paragraph" w:customStyle="1" w:styleId="X3">
    <w:name w:val="X3"/>
    <w:basedOn w:val="Normal"/>
    <w:rsid w:val="00DD5EB2"/>
    <w:pPr>
      <w:numPr>
        <w:numId w:val="49"/>
      </w:numPr>
      <w:spacing w:before="120" w:after="120"/>
    </w:pPr>
    <w:rPr>
      <w:rFonts w:cs="Times New Roman"/>
      <w:szCs w:val="22"/>
      <w:lang w:eastAsia="en-GB"/>
    </w:rPr>
  </w:style>
  <w:style w:type="paragraph" w:customStyle="1" w:styleId="TblBLT">
    <w:name w:val="Tbl_BLT"/>
    <w:basedOn w:val="Normal"/>
    <w:rsid w:val="00DD5EB2"/>
    <w:pPr>
      <w:numPr>
        <w:numId w:val="50"/>
      </w:numPr>
      <w:tabs>
        <w:tab w:val="clear" w:pos="720"/>
        <w:tab w:val="num" w:pos="550"/>
      </w:tabs>
      <w:ind w:left="550" w:hanging="330"/>
    </w:pPr>
    <w:rPr>
      <w:rFonts w:ascii="Calibri" w:hAnsi="Calibri" w:cs="Times New Roman"/>
      <w:szCs w:val="24"/>
      <w:lang w:eastAsia="en-GB"/>
    </w:rPr>
  </w:style>
  <w:style w:type="paragraph" w:customStyle="1" w:styleId="REsp">
    <w:name w:val="REsp"/>
    <w:basedOn w:val="Normal"/>
    <w:link w:val="REspChar"/>
    <w:rsid w:val="00DD5EB2"/>
    <w:pPr>
      <w:spacing w:before="120" w:after="120"/>
      <w:ind w:left="900"/>
    </w:pPr>
    <w:rPr>
      <w:i/>
      <w:iCs/>
      <w:color w:val="0000FF"/>
      <w:lang w:eastAsia="en-GB"/>
    </w:rPr>
  </w:style>
  <w:style w:type="character" w:customStyle="1" w:styleId="REspChar">
    <w:name w:val="REsp Char"/>
    <w:link w:val="REsp"/>
    <w:rsid w:val="00DD5EB2"/>
    <w:rPr>
      <w:rFonts w:ascii="Arial" w:eastAsia="Times New Roman" w:hAnsi="Arial" w:cs="Arial"/>
      <w:i/>
      <w:iCs/>
      <w:color w:val="0000FF"/>
      <w:szCs w:val="20"/>
      <w:lang w:eastAsia="en-GB"/>
    </w:rPr>
  </w:style>
  <w:style w:type="paragraph" w:customStyle="1" w:styleId="1">
    <w:name w:val="1"/>
    <w:basedOn w:val="Normal"/>
    <w:rsid w:val="00DD5EB2"/>
    <w:pPr>
      <w:spacing w:after="160" w:line="240" w:lineRule="exact"/>
    </w:pPr>
    <w:rPr>
      <w:rFonts w:ascii="Verdana" w:hAnsi="Verdana" w:cs="Times New Roman"/>
      <w:sz w:val="20"/>
      <w:lang w:val="en-US"/>
    </w:rPr>
  </w:style>
  <w:style w:type="character" w:customStyle="1" w:styleId="CharChar11">
    <w:name w:val="Char Char11"/>
    <w:rsid w:val="00DD5EB2"/>
    <w:rPr>
      <w:sz w:val="20"/>
      <w:szCs w:val="20"/>
    </w:rPr>
  </w:style>
  <w:style w:type="paragraph" w:customStyle="1" w:styleId="CharCharChar1">
    <w:name w:val="Char Char Char1"/>
    <w:basedOn w:val="Normal"/>
    <w:rsid w:val="00DD5EB2"/>
    <w:pPr>
      <w:spacing w:after="160" w:line="240" w:lineRule="exact"/>
    </w:pPr>
    <w:rPr>
      <w:rFonts w:ascii="Verdana" w:hAnsi="Verdana" w:cs="Times New Roman"/>
      <w:sz w:val="20"/>
      <w:lang w:val="en-US"/>
    </w:rPr>
  </w:style>
  <w:style w:type="paragraph" w:styleId="Revision">
    <w:name w:val="Revision"/>
    <w:hidden/>
    <w:rsid w:val="00DD5EB2"/>
    <w:pPr>
      <w:spacing w:after="0" w:line="240" w:lineRule="auto"/>
    </w:pPr>
    <w:rPr>
      <w:rFonts w:ascii="Arial" w:eastAsia="Times New Roman" w:hAnsi="Arial" w:cs="Times New Roman"/>
      <w:sz w:val="24"/>
      <w:szCs w:val="20"/>
      <w:lang w:eastAsia="en-GB"/>
    </w:rPr>
  </w:style>
  <w:style w:type="character" w:customStyle="1" w:styleId="definition">
    <w:name w:val="definition"/>
    <w:rsid w:val="00DD5EB2"/>
  </w:style>
  <w:style w:type="paragraph" w:customStyle="1" w:styleId="BodytextNumberedpara">
    <w:name w:val="Bodytext Numbered para"/>
    <w:basedOn w:val="Normal"/>
    <w:link w:val="BodytextNumberedparaChar"/>
    <w:rsid w:val="00DD5EB2"/>
    <w:pPr>
      <w:spacing w:after="200" w:line="276" w:lineRule="auto"/>
      <w:ind w:left="1418" w:hanging="1058"/>
    </w:pPr>
    <w:rPr>
      <w:rFonts w:eastAsia="SimSun"/>
      <w:szCs w:val="22"/>
      <w:lang w:eastAsia="en-GB"/>
    </w:rPr>
  </w:style>
  <w:style w:type="character" w:customStyle="1" w:styleId="BodytextNumberedparaChar">
    <w:name w:val="Bodytext Numbered para Char"/>
    <w:link w:val="BodytextNumberedpara"/>
    <w:rsid w:val="00DD5EB2"/>
    <w:rPr>
      <w:rFonts w:ascii="Arial" w:eastAsia="SimSun" w:hAnsi="Arial" w:cs="Arial"/>
      <w:lang w:eastAsia="en-GB"/>
    </w:rPr>
  </w:style>
  <w:style w:type="paragraph" w:customStyle="1" w:styleId="indented0">
    <w:name w:val="indented"/>
    <w:basedOn w:val="Normal"/>
    <w:rsid w:val="00DD5EB2"/>
    <w:pPr>
      <w:ind w:left="851"/>
    </w:pPr>
    <w:rPr>
      <w:rFonts w:eastAsia="Calibri"/>
      <w:szCs w:val="22"/>
      <w:lang w:eastAsia="en-GB"/>
    </w:rPr>
  </w:style>
  <w:style w:type="numbering" w:customStyle="1" w:styleId="ADHEADING1">
    <w:name w:val="ADHEADING1"/>
    <w:rsid w:val="00DD5EB2"/>
    <w:pPr>
      <w:numPr>
        <w:numId w:val="51"/>
      </w:numPr>
    </w:pPr>
  </w:style>
  <w:style w:type="character" w:customStyle="1" w:styleId="Heading8Char">
    <w:name w:val="Heading 8 Char"/>
    <w:basedOn w:val="DefaultParagraphFont"/>
    <w:link w:val="Heading8"/>
    <w:uiPriority w:val="9"/>
    <w:semiHidden/>
    <w:rsid w:val="00DD5EB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D5EB2"/>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rsid w:val="00DD5EB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5"/>
    <w:rsid w:val="00DD5EB2"/>
    <w:rPr>
      <w:rFonts w:eastAsiaTheme="minorEastAsia"/>
      <w:lang w:val="en-US" w:eastAsia="ja-JP"/>
    </w:rPr>
  </w:style>
  <w:style w:type="character" w:styleId="Emphasis">
    <w:name w:val="Emphasis"/>
    <w:basedOn w:val="DefaultParagraphFont"/>
    <w:uiPriority w:val="20"/>
    <w:rsid w:val="00DD5EB2"/>
    <w:rPr>
      <w:i/>
      <w:iCs/>
    </w:rPr>
  </w:style>
  <w:style w:type="character" w:styleId="Strong">
    <w:name w:val="Strong"/>
    <w:basedOn w:val="DefaultParagraphFont"/>
    <w:uiPriority w:val="22"/>
    <w:rsid w:val="00DD5EB2"/>
    <w:rPr>
      <w:b/>
      <w:bCs/>
    </w:rPr>
  </w:style>
  <w:style w:type="paragraph" w:customStyle="1" w:styleId="CoverTitle1">
    <w:name w:val="CoverTitle1"/>
    <w:next w:val="CoverTitle2"/>
    <w:uiPriority w:val="8"/>
    <w:rsid w:val="00823E61"/>
    <w:pPr>
      <w:spacing w:before="1200" w:after="0" w:line="240" w:lineRule="auto"/>
      <w:contextualSpacing/>
      <w:jc w:val="center"/>
    </w:pPr>
    <w:rPr>
      <w:rFonts w:ascii="Arial" w:hAnsi="Arial"/>
      <w:b/>
      <w:color w:val="331188"/>
      <w:sz w:val="44"/>
    </w:rPr>
  </w:style>
  <w:style w:type="paragraph" w:customStyle="1" w:styleId="CoverTitle2">
    <w:name w:val="CoverTitle2"/>
    <w:basedOn w:val="CoverTitle1"/>
    <w:uiPriority w:val="4"/>
    <w:rsid w:val="00823E61"/>
    <w:pPr>
      <w:spacing w:before="0"/>
    </w:pPr>
    <w:rPr>
      <w:b w:val="0"/>
      <w:sz w:val="36"/>
    </w:rPr>
  </w:style>
  <w:style w:type="paragraph" w:customStyle="1" w:styleId="Heading1NOTOC">
    <w:name w:val="Heading 1 (NO TOC)"/>
    <w:basedOn w:val="Normal"/>
    <w:next w:val="Normal"/>
    <w:autoRedefine/>
    <w:uiPriority w:val="1"/>
    <w:rsid w:val="00116122"/>
    <w:pPr>
      <w:pageBreakBefore/>
      <w:spacing w:before="240" w:after="120" w:line="276" w:lineRule="auto"/>
    </w:pPr>
    <w:rPr>
      <w:rFonts w:ascii="Arial Bold" w:eastAsiaTheme="minorHAnsi" w:hAnsi="Arial Bold" w:cstheme="minorBidi"/>
      <w:b/>
      <w:color w:val="000000" w:themeColor="text1"/>
      <w:sz w:val="32"/>
      <w:szCs w:val="22"/>
    </w:rPr>
  </w:style>
  <w:style w:type="table" w:styleId="ColorfulList-Accent6">
    <w:name w:val="Colorful List Accent 6"/>
    <w:basedOn w:val="TableNormal"/>
    <w:uiPriority w:val="72"/>
    <w:rsid w:val="00DD5EB2"/>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MediumGrid3-Accent1">
    <w:name w:val="Medium Grid 3 Accent 1"/>
    <w:basedOn w:val="TableNormal"/>
    <w:uiPriority w:val="69"/>
    <w:rsid w:val="00DD5E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LightList-Accent1">
    <w:name w:val="Light List Accent 1"/>
    <w:basedOn w:val="TableNormal"/>
    <w:uiPriority w:val="61"/>
    <w:rsid w:val="00DD5EB2"/>
    <w:pPr>
      <w:spacing w:after="0" w:line="240" w:lineRule="auto"/>
    </w:pPr>
    <w:rPr>
      <w:rFonts w:ascii="Arial" w:hAnsi="Arial"/>
    </w:rPr>
    <w:tblPr>
      <w:tblStyleRowBandSize w:val="1"/>
      <w:tblStyleColBandSize w:val="1"/>
      <w:tblBorders>
        <w:top w:val="single" w:sz="4" w:space="0" w:color="331188"/>
        <w:left w:val="single" w:sz="4" w:space="0" w:color="331188"/>
        <w:bottom w:val="single" w:sz="4" w:space="0" w:color="331188"/>
        <w:right w:val="single" w:sz="4" w:space="0" w:color="331188"/>
      </w:tblBorders>
    </w:tblPr>
    <w:tcPr>
      <w:shd w:val="clear" w:color="auto" w:fill="auto"/>
    </w:tc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versionnumber">
    <w:name w:val="versionnumber"/>
    <w:basedOn w:val="Normal"/>
    <w:rsid w:val="00DD5EB2"/>
    <w:pPr>
      <w:spacing w:before="120"/>
    </w:pPr>
    <w:rPr>
      <w:rFonts w:eastAsiaTheme="minorHAnsi" w:cstheme="minorBidi"/>
      <w:color w:val="0D0D0D" w:themeColor="text1" w:themeTint="F2"/>
      <w:sz w:val="24"/>
      <w:szCs w:val="22"/>
    </w:rPr>
  </w:style>
  <w:style w:type="paragraph" w:customStyle="1" w:styleId="RelDate">
    <w:name w:val="RelDate"/>
    <w:basedOn w:val="Normal"/>
    <w:rsid w:val="00DD5EB2"/>
    <w:pPr>
      <w:spacing w:before="120"/>
    </w:pPr>
    <w:rPr>
      <w:rFonts w:eastAsiaTheme="minorHAnsi" w:cstheme="minorBidi"/>
      <w:sz w:val="24"/>
      <w:szCs w:val="22"/>
    </w:rPr>
  </w:style>
  <w:style w:type="paragraph" w:customStyle="1" w:styleId="AdditionalNotes">
    <w:name w:val="Additional~Notes"/>
    <w:basedOn w:val="Normal"/>
    <w:rsid w:val="00DD5EB2"/>
    <w:pPr>
      <w:spacing w:before="120" w:after="120" w:line="276" w:lineRule="auto"/>
    </w:pPr>
    <w:rPr>
      <w:rFonts w:eastAsiaTheme="minorHAnsi" w:cstheme="minorBidi"/>
      <w:color w:val="70AD47" w:themeColor="accent6"/>
      <w:sz w:val="24"/>
      <w:szCs w:val="22"/>
    </w:rPr>
  </w:style>
  <w:style w:type="paragraph" w:customStyle="1" w:styleId="TableHeading">
    <w:name w:val="Table Heading"/>
    <w:basedOn w:val="Normal"/>
    <w:rsid w:val="00DD5EB2"/>
    <w:pPr>
      <w:keepLines/>
      <w:overflowPunct w:val="0"/>
      <w:autoSpaceDE w:val="0"/>
      <w:autoSpaceDN w:val="0"/>
      <w:adjustRightInd w:val="0"/>
      <w:spacing w:before="60" w:after="60"/>
      <w:jc w:val="center"/>
      <w:textAlignment w:val="baseline"/>
    </w:pPr>
    <w:rPr>
      <w:rFonts w:cs="Times New Roman"/>
      <w:b/>
      <w:sz w:val="16"/>
      <w:szCs w:val="16"/>
      <w:lang w:eastAsia="en-GB"/>
    </w:rPr>
  </w:style>
  <w:style w:type="paragraph" w:customStyle="1" w:styleId="TableText0">
    <w:name w:val="Table Text"/>
    <w:basedOn w:val="Normal"/>
    <w:rsid w:val="00DD5EB2"/>
    <w:pPr>
      <w:keepLines/>
      <w:overflowPunct w:val="0"/>
      <w:autoSpaceDE w:val="0"/>
      <w:autoSpaceDN w:val="0"/>
      <w:adjustRightInd w:val="0"/>
      <w:spacing w:before="120"/>
      <w:textAlignment w:val="baseline"/>
    </w:pPr>
    <w:rPr>
      <w:sz w:val="20"/>
      <w:szCs w:val="16"/>
      <w:lang w:eastAsia="en-GB"/>
    </w:rPr>
  </w:style>
  <w:style w:type="table" w:customStyle="1" w:styleId="HRA-Table">
    <w:name w:val="HRA-Table"/>
    <w:basedOn w:val="TableNormal"/>
    <w:uiPriority w:val="99"/>
    <w:rsid w:val="00DD5EB2"/>
    <w:pPr>
      <w:spacing w:after="0" w:line="240" w:lineRule="auto"/>
    </w:pPr>
    <w:rPr>
      <w:rFonts w:ascii="Arial" w:hAnsi="Arial"/>
    </w:rPr>
    <w:tblPr>
      <w:tblBorders>
        <w:top w:val="single" w:sz="4" w:space="0" w:color="331188"/>
        <w:left w:val="single" w:sz="4" w:space="0" w:color="331188"/>
        <w:bottom w:val="single" w:sz="4" w:space="0" w:color="331188"/>
        <w:right w:val="single" w:sz="4" w:space="0" w:color="331188"/>
        <w:insideH w:val="single" w:sz="4" w:space="0" w:color="331188"/>
        <w:insideV w:val="single" w:sz="4" w:space="0" w:color="331188"/>
      </w:tblBorders>
    </w:tblPr>
    <w:tcPr>
      <w:shd w:val="clear" w:color="auto" w:fill="auto"/>
    </w:tcPr>
    <w:tblStylePr w:type="firstRow">
      <w:rPr>
        <w:rFonts w:ascii="Arial" w:hAnsi="Arial"/>
        <w:b/>
        <w:color w:val="0D0D0D" w:themeColor="text1" w:themeTint="F2"/>
        <w:sz w:val="24"/>
      </w:rPr>
      <w:tblPr/>
      <w:tcPr>
        <w:shd w:val="clear" w:color="auto" w:fill="D9D9D9" w:themeFill="background1" w:themeFillShade="D9"/>
      </w:tcPr>
    </w:tblStylePr>
  </w:style>
  <w:style w:type="numbering" w:customStyle="1" w:styleId="BulletLists">
    <w:name w:val="BulletLists"/>
    <w:uiPriority w:val="99"/>
    <w:rsid w:val="00DD5EB2"/>
    <w:pPr>
      <w:numPr>
        <w:numId w:val="52"/>
      </w:numPr>
    </w:pPr>
  </w:style>
  <w:style w:type="paragraph" w:styleId="ListBullet2">
    <w:name w:val="List Bullet 2"/>
    <w:basedOn w:val="Normal"/>
    <w:uiPriority w:val="99"/>
    <w:unhideWhenUsed/>
    <w:rsid w:val="00DD5EB2"/>
    <w:pPr>
      <w:spacing w:before="120" w:after="120" w:line="276" w:lineRule="auto"/>
      <w:ind w:left="714" w:hanging="357"/>
    </w:pPr>
    <w:rPr>
      <w:rFonts w:eastAsiaTheme="minorHAnsi" w:cstheme="minorBidi"/>
      <w:sz w:val="24"/>
      <w:szCs w:val="22"/>
    </w:rPr>
  </w:style>
  <w:style w:type="paragraph" w:styleId="ListBullet3">
    <w:name w:val="List Bullet 3"/>
    <w:basedOn w:val="Normal"/>
    <w:uiPriority w:val="99"/>
    <w:unhideWhenUsed/>
    <w:rsid w:val="00DD5EB2"/>
    <w:pPr>
      <w:spacing w:before="120" w:after="120" w:line="276" w:lineRule="auto"/>
      <w:ind w:left="1077" w:hanging="357"/>
    </w:pPr>
    <w:rPr>
      <w:rFonts w:eastAsiaTheme="minorHAnsi" w:cstheme="minorBidi"/>
      <w:sz w:val="24"/>
      <w:szCs w:val="22"/>
    </w:rPr>
  </w:style>
  <w:style w:type="paragraph" w:styleId="ListBullet4">
    <w:name w:val="List Bullet 4"/>
    <w:basedOn w:val="Normal"/>
    <w:uiPriority w:val="99"/>
    <w:semiHidden/>
    <w:unhideWhenUsed/>
    <w:rsid w:val="00DD5EB2"/>
    <w:pPr>
      <w:spacing w:before="120" w:after="120" w:line="276" w:lineRule="auto"/>
      <w:ind w:left="1440" w:hanging="360"/>
      <w:contextualSpacing/>
    </w:pPr>
    <w:rPr>
      <w:rFonts w:eastAsiaTheme="minorHAnsi" w:cstheme="minorBidi"/>
      <w:sz w:val="24"/>
      <w:szCs w:val="22"/>
    </w:rPr>
  </w:style>
  <w:style w:type="paragraph" w:styleId="ListBullet5">
    <w:name w:val="List Bullet 5"/>
    <w:basedOn w:val="Normal"/>
    <w:uiPriority w:val="99"/>
    <w:semiHidden/>
    <w:unhideWhenUsed/>
    <w:rsid w:val="00DD5EB2"/>
    <w:pPr>
      <w:spacing w:before="120" w:after="120" w:line="276" w:lineRule="auto"/>
      <w:ind w:left="1800" w:hanging="360"/>
      <w:contextualSpacing/>
    </w:pPr>
    <w:rPr>
      <w:rFonts w:eastAsiaTheme="minorHAnsi" w:cstheme="minorBidi"/>
      <w:sz w:val="24"/>
      <w:szCs w:val="22"/>
    </w:rPr>
  </w:style>
  <w:style w:type="paragraph" w:customStyle="1" w:styleId="Head1-NoNumbering">
    <w:name w:val="Head1 - No Numbering"/>
    <w:basedOn w:val="Heading1"/>
    <w:next w:val="Normal"/>
    <w:uiPriority w:val="2"/>
    <w:rsid w:val="00DD5EB2"/>
    <w:pPr>
      <w:keepLines/>
      <w:spacing w:before="240" w:after="120" w:line="276" w:lineRule="auto"/>
    </w:pPr>
    <w:rPr>
      <w:rFonts w:eastAsiaTheme="majorEastAsia" w:cstheme="majorBidi"/>
      <w:color w:val="331188"/>
      <w:sz w:val="32"/>
      <w:szCs w:val="28"/>
    </w:rPr>
  </w:style>
  <w:style w:type="paragraph" w:customStyle="1" w:styleId="Head2-NoNumbering">
    <w:name w:val="Head2 - No Numbering"/>
    <w:basedOn w:val="Heading2"/>
    <w:next w:val="Normal"/>
    <w:uiPriority w:val="2"/>
    <w:rsid w:val="00DD5EB2"/>
    <w:pPr>
      <w:keepLines/>
      <w:numPr>
        <w:ilvl w:val="0"/>
        <w:numId w:val="0"/>
      </w:numPr>
      <w:spacing w:before="480" w:after="120" w:line="276" w:lineRule="auto"/>
      <w:jc w:val="left"/>
    </w:pPr>
    <w:rPr>
      <w:rFonts w:eastAsiaTheme="majorEastAsia" w:cstheme="majorBidi"/>
      <w:b/>
      <w:bCs/>
      <w:iCs w:val="0"/>
      <w:color w:val="331188"/>
      <w:sz w:val="28"/>
      <w:szCs w:val="26"/>
    </w:rPr>
  </w:style>
  <w:style w:type="paragraph" w:customStyle="1" w:styleId="Head3-NoNumbering">
    <w:name w:val="Head3 - No Numbering"/>
    <w:basedOn w:val="Head2-NoNumbering"/>
    <w:next w:val="Normal"/>
    <w:uiPriority w:val="2"/>
    <w:rsid w:val="00DD5EB2"/>
  </w:style>
  <w:style w:type="paragraph" w:customStyle="1" w:styleId="Head4-NoNumbering">
    <w:name w:val="Head4 - No Numbering"/>
    <w:basedOn w:val="Heading4"/>
    <w:next w:val="Normal"/>
    <w:uiPriority w:val="2"/>
    <w:rsid w:val="00DD5EB2"/>
    <w:pPr>
      <w:spacing w:before="480" w:after="120" w:line="276" w:lineRule="auto"/>
    </w:pPr>
    <w:rPr>
      <w:rFonts w:eastAsiaTheme="majorEastAsia" w:cstheme="majorBidi"/>
      <w:color w:val="331188"/>
      <w:sz w:val="24"/>
      <w:szCs w:val="22"/>
    </w:rPr>
  </w:style>
  <w:style w:type="numbering" w:customStyle="1" w:styleId="ListNumber">
    <w:name w:val="ListNumber"/>
    <w:uiPriority w:val="99"/>
    <w:rsid w:val="00DD5EB2"/>
    <w:pPr>
      <w:numPr>
        <w:numId w:val="53"/>
      </w:numPr>
    </w:pPr>
  </w:style>
  <w:style w:type="paragraph" w:customStyle="1" w:styleId="list0020paragraph">
    <w:name w:val="list_0020paragraph"/>
    <w:basedOn w:val="Normal"/>
    <w:rsid w:val="00DD5EB2"/>
    <w:pPr>
      <w:spacing w:before="100" w:beforeAutospacing="1" w:after="100" w:afterAutospacing="1"/>
    </w:pPr>
    <w:rPr>
      <w:rFonts w:ascii="Times New Roman" w:hAnsi="Times New Roman" w:cs="Times New Roman"/>
      <w:sz w:val="24"/>
      <w:szCs w:val="24"/>
      <w:lang w:eastAsia="en-GB"/>
    </w:rPr>
  </w:style>
  <w:style w:type="character" w:customStyle="1" w:styleId="list0020paragraphchar">
    <w:name w:val="list_0020paragraph__char"/>
    <w:basedOn w:val="DefaultParagraphFont"/>
    <w:rsid w:val="00DD5EB2"/>
  </w:style>
  <w:style w:type="paragraph" w:customStyle="1" w:styleId="Normal1">
    <w:name w:val="Normal1"/>
    <w:basedOn w:val="Normal"/>
    <w:rsid w:val="00DD5EB2"/>
    <w:pPr>
      <w:spacing w:before="100" w:beforeAutospacing="1" w:after="100" w:afterAutospacing="1"/>
    </w:pPr>
    <w:rPr>
      <w:rFonts w:ascii="Times New Roman" w:hAnsi="Times New Roman" w:cs="Times New Roman"/>
      <w:sz w:val="24"/>
      <w:szCs w:val="24"/>
      <w:lang w:eastAsia="en-GB"/>
    </w:rPr>
  </w:style>
  <w:style w:type="numbering" w:customStyle="1" w:styleId="WWOutlineListStyle1">
    <w:name w:val="WW_OutlineListStyle_1"/>
    <w:basedOn w:val="NoList"/>
    <w:rsid w:val="00457B6B"/>
    <w:pPr>
      <w:numPr>
        <w:numId w:val="55"/>
      </w:numPr>
    </w:pPr>
  </w:style>
  <w:style w:type="numbering" w:customStyle="1" w:styleId="WWOutlineListStyle">
    <w:name w:val="WW_OutlineListStyle"/>
    <w:basedOn w:val="NoList"/>
    <w:rsid w:val="00457B6B"/>
    <w:pPr>
      <w:numPr>
        <w:numId w:val="56"/>
      </w:numPr>
    </w:pPr>
  </w:style>
  <w:style w:type="numbering" w:customStyle="1" w:styleId="1111111">
    <w:name w:val="1 / 1.1 / 1.1.11"/>
    <w:basedOn w:val="NoList"/>
    <w:rsid w:val="00457B6B"/>
    <w:pPr>
      <w:numPr>
        <w:numId w:val="57"/>
      </w:numPr>
    </w:pPr>
  </w:style>
  <w:style w:type="numbering" w:customStyle="1" w:styleId="LFO1">
    <w:name w:val="LFO1"/>
    <w:basedOn w:val="NoList"/>
    <w:rsid w:val="00457B6B"/>
    <w:pPr>
      <w:numPr>
        <w:numId w:val="58"/>
      </w:numPr>
    </w:pPr>
  </w:style>
  <w:style w:type="numbering" w:customStyle="1" w:styleId="LFO2">
    <w:name w:val="LFO2"/>
    <w:basedOn w:val="NoList"/>
    <w:rsid w:val="00457B6B"/>
    <w:pPr>
      <w:numPr>
        <w:numId w:val="59"/>
      </w:numPr>
    </w:pPr>
  </w:style>
  <w:style w:type="numbering" w:customStyle="1" w:styleId="LFO3">
    <w:name w:val="LFO3"/>
    <w:basedOn w:val="NoList"/>
    <w:rsid w:val="00457B6B"/>
    <w:pPr>
      <w:numPr>
        <w:numId w:val="60"/>
      </w:numPr>
    </w:pPr>
  </w:style>
  <w:style w:type="numbering" w:customStyle="1" w:styleId="LFO4">
    <w:name w:val="LFO4"/>
    <w:basedOn w:val="NoList"/>
    <w:rsid w:val="00457B6B"/>
    <w:pPr>
      <w:numPr>
        <w:numId w:val="61"/>
      </w:numPr>
    </w:pPr>
  </w:style>
  <w:style w:type="numbering" w:customStyle="1" w:styleId="LFO5">
    <w:name w:val="LFO5"/>
    <w:basedOn w:val="NoList"/>
    <w:rsid w:val="00457B6B"/>
    <w:pPr>
      <w:numPr>
        <w:numId w:val="62"/>
      </w:numPr>
    </w:pPr>
  </w:style>
  <w:style w:type="numbering" w:customStyle="1" w:styleId="LFO6">
    <w:name w:val="LFO6"/>
    <w:basedOn w:val="NoList"/>
    <w:rsid w:val="00457B6B"/>
    <w:pPr>
      <w:numPr>
        <w:numId w:val="63"/>
      </w:numPr>
    </w:pPr>
  </w:style>
  <w:style w:type="numbering" w:customStyle="1" w:styleId="LFO7">
    <w:name w:val="LFO7"/>
    <w:basedOn w:val="NoList"/>
    <w:rsid w:val="00457B6B"/>
    <w:pPr>
      <w:numPr>
        <w:numId w:val="64"/>
      </w:numPr>
    </w:pPr>
  </w:style>
  <w:style w:type="numbering" w:customStyle="1" w:styleId="LFO8">
    <w:name w:val="LFO8"/>
    <w:basedOn w:val="NoList"/>
    <w:rsid w:val="00457B6B"/>
    <w:pPr>
      <w:numPr>
        <w:numId w:val="65"/>
      </w:numPr>
    </w:pPr>
  </w:style>
  <w:style w:type="numbering" w:customStyle="1" w:styleId="LFO9">
    <w:name w:val="LFO9"/>
    <w:basedOn w:val="NoList"/>
    <w:rsid w:val="00457B6B"/>
    <w:pPr>
      <w:numPr>
        <w:numId w:val="66"/>
      </w:numPr>
    </w:pPr>
  </w:style>
  <w:style w:type="numbering" w:customStyle="1" w:styleId="LFO10">
    <w:name w:val="LFO10"/>
    <w:basedOn w:val="NoList"/>
    <w:rsid w:val="00457B6B"/>
    <w:pPr>
      <w:numPr>
        <w:numId w:val="67"/>
      </w:numPr>
    </w:pPr>
  </w:style>
  <w:style w:type="numbering" w:customStyle="1" w:styleId="LFO11">
    <w:name w:val="LFO11"/>
    <w:basedOn w:val="NoList"/>
    <w:rsid w:val="00457B6B"/>
    <w:pPr>
      <w:numPr>
        <w:numId w:val="68"/>
      </w:numPr>
    </w:pPr>
  </w:style>
  <w:style w:type="numbering" w:customStyle="1" w:styleId="LFO12">
    <w:name w:val="LFO12"/>
    <w:basedOn w:val="NoList"/>
    <w:rsid w:val="00457B6B"/>
    <w:pPr>
      <w:numPr>
        <w:numId w:val="69"/>
      </w:numPr>
    </w:pPr>
  </w:style>
  <w:style w:type="numbering" w:customStyle="1" w:styleId="LFO13">
    <w:name w:val="LFO13"/>
    <w:basedOn w:val="NoList"/>
    <w:rsid w:val="00457B6B"/>
    <w:pPr>
      <w:numPr>
        <w:numId w:val="70"/>
      </w:numPr>
    </w:pPr>
  </w:style>
  <w:style w:type="numbering" w:customStyle="1" w:styleId="LFO14">
    <w:name w:val="LFO14"/>
    <w:basedOn w:val="NoList"/>
    <w:rsid w:val="00457B6B"/>
    <w:pPr>
      <w:numPr>
        <w:numId w:val="71"/>
      </w:numPr>
    </w:pPr>
  </w:style>
  <w:style w:type="numbering" w:customStyle="1" w:styleId="LFO15">
    <w:name w:val="LFO15"/>
    <w:basedOn w:val="NoList"/>
    <w:rsid w:val="00457B6B"/>
    <w:pPr>
      <w:numPr>
        <w:numId w:val="72"/>
      </w:numPr>
    </w:pPr>
  </w:style>
  <w:style w:type="numbering" w:customStyle="1" w:styleId="LFO16">
    <w:name w:val="LFO16"/>
    <w:basedOn w:val="NoList"/>
    <w:rsid w:val="00457B6B"/>
    <w:pPr>
      <w:numPr>
        <w:numId w:val="73"/>
      </w:numPr>
    </w:pPr>
  </w:style>
  <w:style w:type="numbering" w:customStyle="1" w:styleId="LFO17">
    <w:name w:val="LFO17"/>
    <w:basedOn w:val="NoList"/>
    <w:rsid w:val="00457B6B"/>
    <w:pPr>
      <w:numPr>
        <w:numId w:val="74"/>
      </w:numPr>
    </w:pPr>
  </w:style>
  <w:style w:type="numbering" w:customStyle="1" w:styleId="LFO18">
    <w:name w:val="LFO18"/>
    <w:basedOn w:val="NoList"/>
    <w:rsid w:val="00457B6B"/>
    <w:pPr>
      <w:numPr>
        <w:numId w:val="75"/>
      </w:numPr>
    </w:pPr>
  </w:style>
  <w:style w:type="numbering" w:customStyle="1" w:styleId="LFO19">
    <w:name w:val="LFO19"/>
    <w:basedOn w:val="NoList"/>
    <w:rsid w:val="00457B6B"/>
    <w:pPr>
      <w:numPr>
        <w:numId w:val="76"/>
      </w:numPr>
    </w:pPr>
  </w:style>
  <w:style w:type="numbering" w:customStyle="1" w:styleId="LFO20">
    <w:name w:val="LFO20"/>
    <w:basedOn w:val="NoList"/>
    <w:rsid w:val="00457B6B"/>
    <w:pPr>
      <w:numPr>
        <w:numId w:val="77"/>
      </w:numPr>
    </w:pPr>
  </w:style>
  <w:style w:type="numbering" w:customStyle="1" w:styleId="LFO26">
    <w:name w:val="LFO26"/>
    <w:basedOn w:val="NoList"/>
    <w:rsid w:val="00457B6B"/>
    <w:pPr>
      <w:numPr>
        <w:numId w:val="78"/>
      </w:numPr>
    </w:pPr>
  </w:style>
  <w:style w:type="numbering" w:customStyle="1" w:styleId="LFO27">
    <w:name w:val="LFO27"/>
    <w:basedOn w:val="NoList"/>
    <w:rsid w:val="00457B6B"/>
    <w:pPr>
      <w:numPr>
        <w:numId w:val="79"/>
      </w:numPr>
    </w:pPr>
  </w:style>
  <w:style w:type="numbering" w:customStyle="1" w:styleId="LFO28">
    <w:name w:val="LFO28"/>
    <w:basedOn w:val="NoList"/>
    <w:rsid w:val="00457B6B"/>
    <w:pPr>
      <w:numPr>
        <w:numId w:val="80"/>
      </w:numPr>
    </w:pPr>
  </w:style>
  <w:style w:type="numbering" w:customStyle="1" w:styleId="LFO29">
    <w:name w:val="LFO29"/>
    <w:basedOn w:val="NoList"/>
    <w:rsid w:val="00457B6B"/>
    <w:pPr>
      <w:numPr>
        <w:numId w:val="81"/>
      </w:numPr>
    </w:pPr>
  </w:style>
  <w:style w:type="numbering" w:customStyle="1" w:styleId="LFO30">
    <w:name w:val="LFO30"/>
    <w:basedOn w:val="NoList"/>
    <w:rsid w:val="00457B6B"/>
    <w:pPr>
      <w:numPr>
        <w:numId w:val="82"/>
      </w:numPr>
    </w:pPr>
  </w:style>
  <w:style w:type="numbering" w:customStyle="1" w:styleId="LFO31">
    <w:name w:val="LFO31"/>
    <w:basedOn w:val="NoList"/>
    <w:rsid w:val="00457B6B"/>
    <w:pPr>
      <w:numPr>
        <w:numId w:val="83"/>
      </w:numPr>
    </w:pPr>
  </w:style>
  <w:style w:type="numbering" w:customStyle="1" w:styleId="LFO32">
    <w:name w:val="LFO32"/>
    <w:basedOn w:val="NoList"/>
    <w:rsid w:val="00457B6B"/>
    <w:pPr>
      <w:numPr>
        <w:numId w:val="84"/>
      </w:numPr>
    </w:pPr>
  </w:style>
  <w:style w:type="numbering" w:customStyle="1" w:styleId="LFO33">
    <w:name w:val="LFO33"/>
    <w:basedOn w:val="NoList"/>
    <w:rsid w:val="00457B6B"/>
    <w:pPr>
      <w:numPr>
        <w:numId w:val="85"/>
      </w:numPr>
    </w:pPr>
  </w:style>
  <w:style w:type="numbering" w:customStyle="1" w:styleId="LFO34">
    <w:name w:val="LFO34"/>
    <w:basedOn w:val="NoList"/>
    <w:rsid w:val="00457B6B"/>
    <w:pPr>
      <w:numPr>
        <w:numId w:val="86"/>
      </w:numPr>
    </w:pPr>
  </w:style>
  <w:style w:type="numbering" w:customStyle="1" w:styleId="LFO36">
    <w:name w:val="LFO36"/>
    <w:basedOn w:val="NoList"/>
    <w:rsid w:val="00457B6B"/>
    <w:pPr>
      <w:numPr>
        <w:numId w:val="87"/>
      </w:numPr>
    </w:pPr>
  </w:style>
  <w:style w:type="numbering" w:customStyle="1" w:styleId="LFO37">
    <w:name w:val="LFO37"/>
    <w:basedOn w:val="NoList"/>
    <w:rsid w:val="00457B6B"/>
    <w:pPr>
      <w:numPr>
        <w:numId w:val="88"/>
      </w:numPr>
    </w:pPr>
  </w:style>
  <w:style w:type="numbering" w:customStyle="1" w:styleId="LFO38">
    <w:name w:val="LFO38"/>
    <w:basedOn w:val="NoList"/>
    <w:rsid w:val="00457B6B"/>
    <w:pPr>
      <w:numPr>
        <w:numId w:val="89"/>
      </w:numPr>
    </w:pPr>
  </w:style>
  <w:style w:type="numbering" w:customStyle="1" w:styleId="LFO39">
    <w:name w:val="LFO39"/>
    <w:basedOn w:val="NoList"/>
    <w:rsid w:val="00457B6B"/>
    <w:pPr>
      <w:numPr>
        <w:numId w:val="90"/>
      </w:numPr>
    </w:pPr>
  </w:style>
  <w:style w:type="numbering" w:customStyle="1" w:styleId="LFO40">
    <w:name w:val="LFO40"/>
    <w:basedOn w:val="NoList"/>
    <w:rsid w:val="00457B6B"/>
    <w:pPr>
      <w:numPr>
        <w:numId w:val="91"/>
      </w:numPr>
    </w:pPr>
  </w:style>
  <w:style w:type="numbering" w:customStyle="1" w:styleId="LFO41">
    <w:name w:val="LFO41"/>
    <w:basedOn w:val="NoList"/>
    <w:rsid w:val="00457B6B"/>
    <w:pPr>
      <w:numPr>
        <w:numId w:val="92"/>
      </w:numPr>
    </w:pPr>
  </w:style>
  <w:style w:type="numbering" w:customStyle="1" w:styleId="LFO42">
    <w:name w:val="LFO42"/>
    <w:basedOn w:val="NoList"/>
    <w:rsid w:val="00457B6B"/>
    <w:pPr>
      <w:numPr>
        <w:numId w:val="93"/>
      </w:numPr>
    </w:pPr>
  </w:style>
  <w:style w:type="numbering" w:customStyle="1" w:styleId="LFO43">
    <w:name w:val="LFO43"/>
    <w:basedOn w:val="NoList"/>
    <w:rsid w:val="00457B6B"/>
    <w:pPr>
      <w:numPr>
        <w:numId w:val="94"/>
      </w:numPr>
    </w:pPr>
  </w:style>
  <w:style w:type="numbering" w:customStyle="1" w:styleId="LFO44">
    <w:name w:val="LFO44"/>
    <w:basedOn w:val="NoList"/>
    <w:rsid w:val="00457B6B"/>
    <w:pPr>
      <w:numPr>
        <w:numId w:val="95"/>
      </w:numPr>
    </w:pPr>
  </w:style>
  <w:style w:type="numbering" w:customStyle="1" w:styleId="LFO46">
    <w:name w:val="LFO46"/>
    <w:basedOn w:val="NoList"/>
    <w:rsid w:val="00457B6B"/>
    <w:pPr>
      <w:numPr>
        <w:numId w:val="96"/>
      </w:numPr>
    </w:pPr>
  </w:style>
  <w:style w:type="numbering" w:customStyle="1" w:styleId="LFO47">
    <w:name w:val="LFO47"/>
    <w:basedOn w:val="NoList"/>
    <w:rsid w:val="00457B6B"/>
    <w:pPr>
      <w:numPr>
        <w:numId w:val="97"/>
      </w:numPr>
    </w:pPr>
  </w:style>
  <w:style w:type="numbering" w:customStyle="1" w:styleId="LFO48">
    <w:name w:val="LFO48"/>
    <w:basedOn w:val="NoList"/>
    <w:rsid w:val="00457B6B"/>
    <w:pPr>
      <w:numPr>
        <w:numId w:val="98"/>
      </w:numPr>
    </w:pPr>
  </w:style>
  <w:style w:type="numbering" w:customStyle="1" w:styleId="LFO49">
    <w:name w:val="LFO49"/>
    <w:basedOn w:val="NoList"/>
    <w:rsid w:val="00457B6B"/>
    <w:pPr>
      <w:numPr>
        <w:numId w:val="99"/>
      </w:numPr>
    </w:pPr>
  </w:style>
  <w:style w:type="numbering" w:customStyle="1" w:styleId="LFO50">
    <w:name w:val="LFO50"/>
    <w:basedOn w:val="NoList"/>
    <w:rsid w:val="00457B6B"/>
    <w:pPr>
      <w:numPr>
        <w:numId w:val="100"/>
      </w:numPr>
    </w:pPr>
  </w:style>
  <w:style w:type="numbering" w:customStyle="1" w:styleId="LFO51">
    <w:name w:val="LFO51"/>
    <w:basedOn w:val="NoList"/>
    <w:rsid w:val="00457B6B"/>
    <w:pPr>
      <w:numPr>
        <w:numId w:val="101"/>
      </w:numPr>
    </w:pPr>
  </w:style>
  <w:style w:type="numbering" w:customStyle="1" w:styleId="LFO52">
    <w:name w:val="LFO52"/>
    <w:basedOn w:val="NoList"/>
    <w:rsid w:val="00457B6B"/>
    <w:pPr>
      <w:numPr>
        <w:numId w:val="102"/>
      </w:numPr>
    </w:pPr>
  </w:style>
  <w:style w:type="paragraph" w:customStyle="1" w:styleId="footnotedescription">
    <w:name w:val="footnote description"/>
    <w:next w:val="Normal"/>
    <w:link w:val="footnotedescriptionChar"/>
    <w:hidden/>
    <w:rsid w:val="00B2598D"/>
    <w:pPr>
      <w:spacing w:after="0"/>
    </w:pPr>
    <w:rPr>
      <w:rFonts w:ascii="Arial" w:eastAsia="Arial" w:hAnsi="Arial" w:cs="Arial"/>
      <w:color w:val="000000"/>
      <w:sz w:val="18"/>
      <w:lang w:eastAsia="en-GB"/>
    </w:rPr>
  </w:style>
  <w:style w:type="character" w:customStyle="1" w:styleId="footnotedescriptionChar">
    <w:name w:val="footnote description Char"/>
    <w:link w:val="footnotedescription"/>
    <w:rsid w:val="00B2598D"/>
    <w:rPr>
      <w:rFonts w:ascii="Arial" w:eastAsia="Arial" w:hAnsi="Arial" w:cs="Arial"/>
      <w:color w:val="000000"/>
      <w:sz w:val="18"/>
      <w:lang w:eastAsia="en-GB"/>
    </w:rPr>
  </w:style>
  <w:style w:type="character" w:customStyle="1" w:styleId="footnotemark">
    <w:name w:val="footnote mark"/>
    <w:hidden/>
    <w:rsid w:val="00B2598D"/>
    <w:rPr>
      <w:rFonts w:ascii="Arial" w:eastAsia="Arial" w:hAnsi="Arial" w:cs="Arial"/>
      <w:color w:val="000000"/>
      <w:sz w:val="18"/>
      <w:vertAlign w:val="superscript"/>
    </w:rPr>
  </w:style>
  <w:style w:type="table" w:customStyle="1" w:styleId="TableGrid0">
    <w:name w:val="TableGrid"/>
    <w:rsid w:val="00B2598D"/>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ONEH1-Nonum">
    <w:name w:val="ONE_H1 - No num"/>
    <w:basedOn w:val="ONEH1"/>
    <w:next w:val="LeftSide"/>
    <w:qFormat/>
    <w:rsid w:val="0036013D"/>
    <w:pPr>
      <w:numPr>
        <w:numId w:val="0"/>
      </w:numPr>
    </w:pPr>
    <w:rPr>
      <w:sz w:val="22"/>
    </w:rPr>
  </w:style>
  <w:style w:type="paragraph" w:customStyle="1" w:styleId="MRNumberedHeading1">
    <w:name w:val="M&amp;R Numbered Heading 1"/>
    <w:basedOn w:val="Normal"/>
    <w:rsid w:val="00287CCB"/>
    <w:pPr>
      <w:keepNext/>
      <w:numPr>
        <w:numId w:val="143"/>
      </w:numPr>
      <w:spacing w:before="240" w:line="288" w:lineRule="auto"/>
    </w:pPr>
    <w:rPr>
      <w:rFonts w:ascii="AmericanTypewriter Medium" w:eastAsiaTheme="minorHAnsi" w:hAnsi="AmericanTypewriter Medium" w:cs="Times New Roman"/>
      <w:color w:val="663366"/>
      <w:szCs w:val="22"/>
      <w:lang w:eastAsia="en-GB"/>
    </w:rPr>
  </w:style>
  <w:style w:type="paragraph" w:customStyle="1" w:styleId="MRNumberedHeading2">
    <w:name w:val="M&amp;R Numbered Heading 2"/>
    <w:basedOn w:val="Normal"/>
    <w:rsid w:val="00287CCB"/>
    <w:pPr>
      <w:numPr>
        <w:ilvl w:val="1"/>
        <w:numId w:val="143"/>
      </w:numPr>
      <w:spacing w:before="240" w:line="288" w:lineRule="auto"/>
    </w:pPr>
    <w:rPr>
      <w:rFonts w:eastAsiaTheme="minorHAnsi"/>
      <w:sz w:val="20"/>
      <w:lang w:eastAsia="en-GB"/>
    </w:rPr>
  </w:style>
  <w:style w:type="paragraph" w:customStyle="1" w:styleId="MRNumberedHeading3">
    <w:name w:val="M&amp;R Numbered Heading 3"/>
    <w:basedOn w:val="Normal"/>
    <w:rsid w:val="00287CCB"/>
    <w:pPr>
      <w:numPr>
        <w:ilvl w:val="2"/>
        <w:numId w:val="143"/>
      </w:numPr>
      <w:spacing w:before="240" w:line="288" w:lineRule="auto"/>
    </w:pPr>
    <w:rPr>
      <w:rFonts w:eastAsiaTheme="minorHAnsi"/>
      <w:sz w:val="20"/>
      <w:lang w:eastAsia="en-GB"/>
    </w:rPr>
  </w:style>
  <w:style w:type="paragraph" w:customStyle="1" w:styleId="MRNumberedHeading4">
    <w:name w:val="M&amp;R Numbered Heading 4"/>
    <w:basedOn w:val="Normal"/>
    <w:rsid w:val="00287CCB"/>
    <w:pPr>
      <w:numPr>
        <w:ilvl w:val="3"/>
        <w:numId w:val="143"/>
      </w:numPr>
      <w:spacing w:before="240" w:line="288" w:lineRule="auto"/>
    </w:pPr>
    <w:rPr>
      <w:rFonts w:eastAsiaTheme="minorHAnsi"/>
      <w:sz w:val="20"/>
      <w:lang w:eastAsia="en-GB"/>
    </w:rPr>
  </w:style>
  <w:style w:type="paragraph" w:customStyle="1" w:styleId="MRNumberedHeading5">
    <w:name w:val="M&amp;R Numbered Heading 5"/>
    <w:basedOn w:val="Normal"/>
    <w:rsid w:val="00287CCB"/>
    <w:pPr>
      <w:numPr>
        <w:ilvl w:val="4"/>
        <w:numId w:val="143"/>
      </w:numPr>
      <w:spacing w:before="240" w:line="288" w:lineRule="auto"/>
    </w:pPr>
    <w:rPr>
      <w:rFonts w:eastAsiaTheme="minorHAnsi"/>
      <w:sz w:val="20"/>
      <w:lang w:eastAsia="en-GB"/>
    </w:rPr>
  </w:style>
  <w:style w:type="paragraph" w:customStyle="1" w:styleId="MRNumberedHeading6">
    <w:name w:val="M&amp;R Numbered Heading 6"/>
    <w:basedOn w:val="Normal"/>
    <w:rsid w:val="00287CCB"/>
    <w:pPr>
      <w:numPr>
        <w:ilvl w:val="5"/>
        <w:numId w:val="143"/>
      </w:numPr>
      <w:spacing w:before="240" w:line="288" w:lineRule="auto"/>
    </w:pPr>
    <w:rPr>
      <w:rFonts w:eastAsiaTheme="minorHAnsi"/>
      <w:sz w:val="20"/>
      <w:lang w:eastAsia="en-GB"/>
    </w:rPr>
  </w:style>
  <w:style w:type="paragraph" w:customStyle="1" w:styleId="MRNumberedHeading7">
    <w:name w:val="M&amp;R Numbered Heading 7"/>
    <w:basedOn w:val="Normal"/>
    <w:rsid w:val="00287CCB"/>
    <w:pPr>
      <w:numPr>
        <w:ilvl w:val="6"/>
        <w:numId w:val="143"/>
      </w:numPr>
      <w:spacing w:before="240" w:line="288" w:lineRule="auto"/>
    </w:pPr>
    <w:rPr>
      <w:rFonts w:eastAsiaTheme="minorHAnsi"/>
      <w:sz w:val="20"/>
      <w:lang w:eastAsia="en-GB"/>
    </w:rPr>
  </w:style>
  <w:style w:type="paragraph" w:customStyle="1" w:styleId="MRNumberedHeading8">
    <w:name w:val="M&amp;R Numbered Heading 8"/>
    <w:basedOn w:val="Normal"/>
    <w:rsid w:val="00287CCB"/>
    <w:pPr>
      <w:numPr>
        <w:ilvl w:val="7"/>
        <w:numId w:val="143"/>
      </w:numPr>
      <w:spacing w:before="240" w:line="288" w:lineRule="auto"/>
    </w:pPr>
    <w:rPr>
      <w:rFonts w:eastAsiaTheme="minorHAnsi"/>
      <w:sz w:val="20"/>
      <w:lang w:eastAsia="en-GB"/>
    </w:rPr>
  </w:style>
  <w:style w:type="paragraph" w:customStyle="1" w:styleId="MRNumberedHeading9">
    <w:name w:val="M&amp;R Numbered Heading 9"/>
    <w:basedOn w:val="Normal"/>
    <w:rsid w:val="00287CCB"/>
    <w:pPr>
      <w:numPr>
        <w:ilvl w:val="8"/>
        <w:numId w:val="143"/>
      </w:numPr>
      <w:spacing w:before="240" w:line="288" w:lineRule="auto"/>
    </w:pPr>
    <w:rPr>
      <w:rFonts w:eastAsiaTheme="minorHAnsi"/>
      <w:sz w:val="20"/>
      <w:lang w:eastAsia="en-GB"/>
    </w:rPr>
  </w:style>
  <w:style w:type="character" w:customStyle="1" w:styleId="MRheading2Char">
    <w:name w:val="M&amp;R heading 2 Char"/>
    <w:basedOn w:val="DefaultParagraphFont"/>
    <w:link w:val="MRheading2"/>
    <w:locked/>
    <w:rsid w:val="00287CCB"/>
    <w:rPr>
      <w:rFonts w:ascii="Arial" w:hAnsi="Arial" w:cs="Arial"/>
    </w:rPr>
  </w:style>
  <w:style w:type="paragraph" w:customStyle="1" w:styleId="MRheading2">
    <w:name w:val="M&amp;R heading 2"/>
    <w:basedOn w:val="Normal"/>
    <w:link w:val="MRheading2Char"/>
    <w:rsid w:val="00287CCB"/>
    <w:pPr>
      <w:spacing w:before="240" w:line="360" w:lineRule="auto"/>
      <w:ind w:left="720" w:hanging="720"/>
      <w:jc w:val="both"/>
    </w:pPr>
    <w:rPr>
      <w:rFonts w:eastAsiaTheme="minorHAnsi"/>
      <w:szCs w:val="22"/>
    </w:rPr>
  </w:style>
  <w:style w:type="paragraph" w:customStyle="1" w:styleId="sixh20">
    <w:name w:val="sixh2"/>
    <w:basedOn w:val="Normal"/>
    <w:rsid w:val="001B7826"/>
    <w:pPr>
      <w:ind w:left="792" w:hanging="432"/>
    </w:pPr>
    <w:rPr>
      <w:rFonts w:eastAsiaTheme="minorHAnsi"/>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lsdException w:name="page number" w:uiPriority="0"/>
    <w:lsdException w:name="endnote text" w:uiPriority="0"/>
    <w:lsdException w:name="List Bullet" w:uiPriority="0" w:qFormat="1"/>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Outline List 2" w:uiPriority="0"/>
    <w:lsdException w:name="Balloon Text" w:uiPriority="0"/>
    <w:lsdException w:name="Table Grid" w:semiHidden="0" w:uiPriority="0" w:unhideWhenUsed="0"/>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51D82"/>
    <w:pPr>
      <w:spacing w:after="0" w:line="240" w:lineRule="auto"/>
    </w:pPr>
    <w:rPr>
      <w:rFonts w:ascii="Arial" w:eastAsia="Times New Roman" w:hAnsi="Arial" w:cs="Arial"/>
      <w:szCs w:val="20"/>
    </w:rPr>
  </w:style>
  <w:style w:type="paragraph" w:styleId="Heading1">
    <w:name w:val="heading 1"/>
    <w:basedOn w:val="SIXH1"/>
    <w:next w:val="Normal"/>
    <w:link w:val="Heading1Char"/>
    <w:rsid w:val="003F5736"/>
    <w:pPr>
      <w:numPr>
        <w:numId w:val="0"/>
      </w:numPr>
      <w:outlineLvl w:val="0"/>
    </w:pPr>
    <w:rPr>
      <w:rFonts w:eastAsia="Arial"/>
      <w:sz w:val="24"/>
    </w:rPr>
  </w:style>
  <w:style w:type="paragraph" w:styleId="Heading2">
    <w:name w:val="heading 2"/>
    <w:basedOn w:val="Normal"/>
    <w:link w:val="Heading2Char"/>
    <w:rsid w:val="00DD5EB2"/>
    <w:pPr>
      <w:keepNext/>
      <w:numPr>
        <w:ilvl w:val="1"/>
        <w:numId w:val="39"/>
      </w:numPr>
      <w:spacing w:before="60" w:after="60"/>
      <w:jc w:val="both"/>
      <w:outlineLvl w:val="1"/>
    </w:pPr>
    <w:rPr>
      <w:iCs/>
      <w:szCs w:val="22"/>
    </w:rPr>
  </w:style>
  <w:style w:type="paragraph" w:styleId="Heading3">
    <w:name w:val="heading 3"/>
    <w:aliases w:val="H3,h3,heading3,heading3+,3,Numbered para,Minor,Level 1 - 1,Level 2.1,Oscar Faber 3,Numbered - 3,HeadC,h31,h32,h33,Level 1 - 2,C Sub-Sub/Italic,h3 sub heading,Head 31,Head 32,C Sub-Sub/Italic1,h3 sub heading1,3m,GPH Heading 3,Sub-section,H31,L"/>
    <w:basedOn w:val="Normal"/>
    <w:next w:val="Normal"/>
    <w:link w:val="Heading3Char"/>
    <w:rsid w:val="00DD5EB2"/>
    <w:pPr>
      <w:keepNext/>
      <w:numPr>
        <w:ilvl w:val="2"/>
        <w:numId w:val="41"/>
      </w:numPr>
      <w:spacing w:before="20" w:after="20"/>
      <w:outlineLvl w:val="2"/>
    </w:pPr>
    <w:rPr>
      <w:bCs/>
      <w:i/>
      <w:szCs w:val="22"/>
    </w:rPr>
  </w:style>
  <w:style w:type="paragraph" w:styleId="Heading4">
    <w:name w:val="heading 4"/>
    <w:basedOn w:val="Normal"/>
    <w:next w:val="Normal"/>
    <w:link w:val="Heading4Char"/>
    <w:unhideWhenUsed/>
    <w:rsid w:val="00420CB3"/>
    <w:pPr>
      <w:keepNext/>
      <w:keepLines/>
      <w:spacing w:before="200"/>
      <w:outlineLvl w:val="3"/>
    </w:pPr>
    <w:rPr>
      <w:rFonts w:eastAsia="MS Gothic" w:cs="Times New Roman"/>
      <w:b/>
      <w:bCs/>
      <w:i/>
      <w:iCs/>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link w:val="Heading5Char"/>
    <w:rsid w:val="00DD5EB2"/>
    <w:pPr>
      <w:spacing w:before="240" w:after="60"/>
      <w:outlineLvl w:val="4"/>
    </w:pPr>
    <w:rPr>
      <w:b/>
      <w:bCs/>
      <w:i/>
      <w:iCs/>
      <w:sz w:val="26"/>
      <w:szCs w:val="26"/>
    </w:rPr>
  </w:style>
  <w:style w:type="paragraph" w:styleId="Heading6">
    <w:name w:val="heading 6"/>
    <w:basedOn w:val="Normal"/>
    <w:next w:val="Normal"/>
    <w:link w:val="Heading6Char"/>
    <w:rsid w:val="00DD5EB2"/>
    <w:pPr>
      <w:spacing w:before="240" w:after="60"/>
      <w:outlineLvl w:val="5"/>
    </w:pPr>
    <w:rPr>
      <w:rFonts w:ascii="Calibri" w:hAnsi="Calibri" w:cs="Times New Roman"/>
      <w:b/>
      <w:bCs/>
      <w:szCs w:val="22"/>
    </w:rPr>
  </w:style>
  <w:style w:type="paragraph" w:styleId="Heading7">
    <w:name w:val="heading 7"/>
    <w:basedOn w:val="Normal"/>
    <w:next w:val="Normal"/>
    <w:link w:val="Heading7Char"/>
    <w:rsid w:val="00DD5EB2"/>
    <w:pPr>
      <w:spacing w:before="240" w:after="60"/>
      <w:outlineLvl w:val="6"/>
    </w:pPr>
    <w:rPr>
      <w:rFonts w:ascii="Times New Roman" w:hAnsi="Times New Roman" w:cs="Times New Roman"/>
      <w:szCs w:val="24"/>
    </w:rPr>
  </w:style>
  <w:style w:type="paragraph" w:styleId="Heading8">
    <w:name w:val="heading 8"/>
    <w:basedOn w:val="Normal"/>
    <w:next w:val="Normal"/>
    <w:link w:val="Heading8Char"/>
    <w:uiPriority w:val="9"/>
    <w:semiHidden/>
    <w:unhideWhenUsed/>
    <w:qFormat/>
    <w:rsid w:val="00DD5EB2"/>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D5EB2"/>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08C"/>
    <w:rPr>
      <w:rFonts w:ascii="Arial Bold" w:eastAsia="Arial" w:hAnsi="Arial Bold" w:cs="Arial"/>
      <w:b/>
      <w:bCs/>
      <w:caps/>
      <w:sz w:val="24"/>
      <w:szCs w:val="20"/>
    </w:rPr>
  </w:style>
  <w:style w:type="character" w:customStyle="1" w:styleId="Heading2Char">
    <w:name w:val="Heading 2 Char"/>
    <w:basedOn w:val="DefaultParagraphFont"/>
    <w:link w:val="Heading2"/>
    <w:rsid w:val="00DD5EB2"/>
    <w:rPr>
      <w:rFonts w:ascii="Arial" w:eastAsia="Times New Roman" w:hAnsi="Arial" w:cs="Arial"/>
      <w:iCs/>
    </w:rPr>
  </w:style>
  <w:style w:type="character" w:customStyle="1" w:styleId="Heading3Char">
    <w:name w:val="Heading 3 Char"/>
    <w:aliases w:val="H3 Char,h3 Char,heading3 Char,heading3+ Char,3 Char,Numbered para Char,Minor Char,Level 1 - 1 Char,Level 2.1 Char,Oscar Faber 3 Char,Numbered - 3 Char,HeadC Char,h31 Char,h32 Char,h33 Char,Level 1 - 2 Char,C Sub-Sub/Italic Char,3m Char"/>
    <w:basedOn w:val="DefaultParagraphFont"/>
    <w:link w:val="Heading3"/>
    <w:rsid w:val="00DD5EB2"/>
    <w:rPr>
      <w:rFonts w:ascii="Arial" w:eastAsia="Times New Roman" w:hAnsi="Arial" w:cs="Arial"/>
      <w:bCs/>
      <w:i/>
    </w:rPr>
  </w:style>
  <w:style w:type="character" w:customStyle="1" w:styleId="Heading4Char">
    <w:name w:val="Heading 4 Char"/>
    <w:basedOn w:val="DefaultParagraphFont"/>
    <w:link w:val="Heading4"/>
    <w:rsid w:val="00420CB3"/>
    <w:rPr>
      <w:rFonts w:ascii="Arial" w:eastAsia="MS Gothic" w:hAnsi="Arial" w:cs="Times New Roman"/>
      <w:b/>
      <w:bCs/>
      <w:i/>
      <w:iCs/>
      <w:szCs w:val="20"/>
    </w:rPr>
  </w:style>
  <w:style w:type="character" w:customStyle="1" w:styleId="Heading5Char">
    <w:name w:val="Heading 5 Char"/>
    <w:aliases w:val="Numbered - 5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DD5EB2"/>
    <w:rPr>
      <w:rFonts w:ascii="Arial" w:eastAsia="Times New Roman" w:hAnsi="Arial" w:cs="Arial"/>
      <w:b/>
      <w:bCs/>
      <w:i/>
      <w:iCs/>
      <w:sz w:val="26"/>
      <w:szCs w:val="26"/>
    </w:rPr>
  </w:style>
  <w:style w:type="character" w:customStyle="1" w:styleId="Heading6Char">
    <w:name w:val="Heading 6 Char"/>
    <w:basedOn w:val="DefaultParagraphFont"/>
    <w:link w:val="Heading6"/>
    <w:rsid w:val="00DD5EB2"/>
    <w:rPr>
      <w:rFonts w:ascii="Calibri" w:eastAsia="Times New Roman" w:hAnsi="Calibri" w:cs="Times New Roman"/>
      <w:b/>
      <w:bCs/>
    </w:rPr>
  </w:style>
  <w:style w:type="character" w:customStyle="1" w:styleId="Heading7Char">
    <w:name w:val="Heading 7 Char"/>
    <w:basedOn w:val="DefaultParagraphFont"/>
    <w:link w:val="Heading7"/>
    <w:uiPriority w:val="9"/>
    <w:rsid w:val="00DD5EB2"/>
    <w:rPr>
      <w:rFonts w:ascii="Times New Roman" w:eastAsia="Times New Roman" w:hAnsi="Times New Roman" w:cs="Times New Roman"/>
      <w:szCs w:val="24"/>
    </w:rPr>
  </w:style>
  <w:style w:type="paragraph" w:customStyle="1" w:styleId="DHTitle">
    <w:name w:val="DH Title"/>
    <w:basedOn w:val="Normal"/>
    <w:link w:val="DHTitleChar"/>
    <w:rsid w:val="00DD5EB2"/>
    <w:pPr>
      <w:spacing w:line="660" w:lineRule="exact"/>
    </w:pPr>
    <w:rPr>
      <w:rFonts w:cs="Times New Roman"/>
      <w:b/>
      <w:color w:val="009966"/>
      <w:sz w:val="60"/>
    </w:rPr>
  </w:style>
  <w:style w:type="paragraph" w:customStyle="1" w:styleId="DHSecondaryHeadingThree">
    <w:name w:val="DH Secondary Heading Three"/>
    <w:basedOn w:val="DHTitle"/>
    <w:rsid w:val="00DD5EB2"/>
    <w:rPr>
      <w:color w:val="auto"/>
      <w:sz w:val="24"/>
    </w:rPr>
  </w:style>
  <w:style w:type="paragraph" w:customStyle="1" w:styleId="DHFigureschartstitle">
    <w:name w:val="DH Figures/charts title"/>
    <w:basedOn w:val="DHTitle"/>
    <w:rsid w:val="00DD5EB2"/>
    <w:pPr>
      <w:spacing w:line="240" w:lineRule="auto"/>
    </w:pPr>
    <w:rPr>
      <w:color w:val="auto"/>
      <w:sz w:val="24"/>
    </w:rPr>
  </w:style>
  <w:style w:type="paragraph" w:customStyle="1" w:styleId="DHIntroduction">
    <w:name w:val="DH Introduction"/>
    <w:basedOn w:val="Normal"/>
    <w:rsid w:val="00DD5EB2"/>
    <w:pPr>
      <w:spacing w:line="320" w:lineRule="exact"/>
    </w:pPr>
    <w:rPr>
      <w:rFonts w:cs="Times New Roman"/>
      <w:b/>
    </w:rPr>
  </w:style>
  <w:style w:type="paragraph" w:customStyle="1" w:styleId="DHBodycopy">
    <w:name w:val="DH Body copy"/>
    <w:basedOn w:val="Normal"/>
    <w:rsid w:val="00DD5EB2"/>
    <w:pPr>
      <w:spacing w:line="320" w:lineRule="exact"/>
    </w:pPr>
    <w:rPr>
      <w:rFonts w:cs="Times New Roman"/>
    </w:rPr>
  </w:style>
  <w:style w:type="paragraph" w:customStyle="1" w:styleId="DHtitlepagetext">
    <w:name w:val="DH title page text"/>
    <w:basedOn w:val="DHTitle"/>
    <w:rsid w:val="00DD5EB2"/>
    <w:rPr>
      <w:color w:val="auto"/>
      <w:sz w:val="24"/>
    </w:rPr>
  </w:style>
  <w:style w:type="character" w:styleId="FollowedHyperlink">
    <w:name w:val="FollowedHyperlink"/>
    <w:rsid w:val="00DD5EB2"/>
    <w:rPr>
      <w:color w:val="800080"/>
      <w:u w:val="single"/>
    </w:rPr>
  </w:style>
  <w:style w:type="paragraph" w:customStyle="1" w:styleId="DHNumbering">
    <w:name w:val="DH Numbering"/>
    <w:basedOn w:val="DHBodycopy"/>
    <w:rsid w:val="00DD5EB2"/>
    <w:pPr>
      <w:tabs>
        <w:tab w:val="num" w:pos="6"/>
      </w:tabs>
      <w:ind w:left="714" w:hanging="357"/>
    </w:pPr>
  </w:style>
  <w:style w:type="paragraph" w:customStyle="1" w:styleId="DHBulletlist">
    <w:name w:val="DH Bullet list"/>
    <w:basedOn w:val="DHNumbering"/>
    <w:rsid w:val="00DD5EB2"/>
    <w:pPr>
      <w:tabs>
        <w:tab w:val="clear" w:pos="6"/>
        <w:tab w:val="num" w:pos="360"/>
      </w:tabs>
      <w:ind w:left="360" w:hanging="360"/>
    </w:pPr>
  </w:style>
  <w:style w:type="paragraph" w:customStyle="1" w:styleId="DHSubtitle">
    <w:name w:val="DH Subtitle"/>
    <w:basedOn w:val="Normal"/>
    <w:rsid w:val="00DD5EB2"/>
    <w:pPr>
      <w:spacing w:line="500" w:lineRule="exact"/>
    </w:pPr>
    <w:rPr>
      <w:rFonts w:ascii="Times New Roman" w:hAnsi="Times New Roman" w:cs="Times New Roman"/>
      <w:i/>
      <w:sz w:val="46"/>
    </w:rPr>
  </w:style>
  <w:style w:type="paragraph" w:customStyle="1" w:styleId="DHChapterHead">
    <w:name w:val="DH Chapter Head"/>
    <w:basedOn w:val="DHTitle"/>
    <w:rsid w:val="00DD5EB2"/>
    <w:rPr>
      <w:b w:val="0"/>
    </w:rPr>
  </w:style>
  <w:style w:type="paragraph" w:customStyle="1" w:styleId="DHFootnote">
    <w:name w:val="DH Footnote"/>
    <w:basedOn w:val="DHTitle"/>
    <w:rsid w:val="00DD5EB2"/>
    <w:rPr>
      <w:sz w:val="18"/>
    </w:rPr>
  </w:style>
  <w:style w:type="paragraph" w:customStyle="1" w:styleId="DHSecondaryHeadingOne">
    <w:name w:val="DH Secondary Heading One"/>
    <w:basedOn w:val="DHTitle"/>
    <w:rsid w:val="00DD5EB2"/>
    <w:pPr>
      <w:spacing w:line="360" w:lineRule="exact"/>
    </w:pPr>
    <w:rPr>
      <w:b w:val="0"/>
      <w:sz w:val="28"/>
    </w:rPr>
  </w:style>
  <w:style w:type="paragraph" w:customStyle="1" w:styleId="DHSecondaryHeadingTwo">
    <w:name w:val="DH Secondary Heading Two"/>
    <w:basedOn w:val="DHTitle"/>
    <w:rsid w:val="00DD5EB2"/>
    <w:pPr>
      <w:spacing w:line="320" w:lineRule="exact"/>
    </w:pPr>
    <w:rPr>
      <w:b w:val="0"/>
      <w:sz w:val="24"/>
    </w:rPr>
  </w:style>
  <w:style w:type="paragraph" w:customStyle="1" w:styleId="DHNotesexample">
    <w:name w:val="DH Notes/example"/>
    <w:basedOn w:val="DHTitle"/>
    <w:rsid w:val="00DD5EB2"/>
    <w:pPr>
      <w:spacing w:line="280" w:lineRule="exact"/>
    </w:pPr>
    <w:rPr>
      <w:sz w:val="22"/>
    </w:rPr>
  </w:style>
  <w:style w:type="paragraph" w:customStyle="1" w:styleId="DHRunningHeads">
    <w:name w:val="DH Running Heads"/>
    <w:basedOn w:val="DHTitle"/>
    <w:rsid w:val="00DD5EB2"/>
    <w:pPr>
      <w:spacing w:line="240" w:lineRule="exact"/>
    </w:pPr>
    <w:rPr>
      <w:sz w:val="20"/>
    </w:rPr>
  </w:style>
  <w:style w:type="paragraph" w:styleId="Header">
    <w:name w:val="header"/>
    <w:basedOn w:val="Normal"/>
    <w:link w:val="HeaderChar"/>
    <w:uiPriority w:val="99"/>
    <w:rsid w:val="00DD5EB2"/>
    <w:pPr>
      <w:tabs>
        <w:tab w:val="center" w:pos="4153"/>
        <w:tab w:val="right" w:pos="8306"/>
      </w:tabs>
    </w:pPr>
  </w:style>
  <w:style w:type="character" w:customStyle="1" w:styleId="HeaderChar">
    <w:name w:val="Header Char"/>
    <w:basedOn w:val="DefaultParagraphFont"/>
    <w:link w:val="Header"/>
    <w:uiPriority w:val="99"/>
    <w:rsid w:val="00DD5EB2"/>
    <w:rPr>
      <w:rFonts w:ascii="Arial" w:eastAsia="Times New Roman" w:hAnsi="Arial" w:cs="Arial"/>
      <w:szCs w:val="20"/>
    </w:rPr>
  </w:style>
  <w:style w:type="paragraph" w:styleId="Footer">
    <w:name w:val="footer"/>
    <w:basedOn w:val="Normal"/>
    <w:link w:val="FooterChar"/>
    <w:uiPriority w:val="99"/>
    <w:rsid w:val="00DD5EB2"/>
    <w:pPr>
      <w:tabs>
        <w:tab w:val="center" w:pos="4153"/>
        <w:tab w:val="right" w:pos="8306"/>
      </w:tabs>
    </w:pPr>
  </w:style>
  <w:style w:type="character" w:customStyle="1" w:styleId="FooterChar">
    <w:name w:val="Footer Char"/>
    <w:basedOn w:val="DefaultParagraphFont"/>
    <w:link w:val="Footer"/>
    <w:uiPriority w:val="99"/>
    <w:rsid w:val="00DD5EB2"/>
    <w:rPr>
      <w:rFonts w:ascii="Arial" w:eastAsia="Times New Roman" w:hAnsi="Arial" w:cs="Arial"/>
      <w:szCs w:val="20"/>
    </w:rPr>
  </w:style>
  <w:style w:type="character" w:styleId="PageNumber">
    <w:name w:val="page number"/>
    <w:basedOn w:val="DefaultParagraphFont"/>
    <w:rsid w:val="00DD5EB2"/>
  </w:style>
  <w:style w:type="character" w:customStyle="1" w:styleId="DHBodycopyChar">
    <w:name w:val="DH Body copy Char"/>
    <w:rsid w:val="00DD5EB2"/>
    <w:rPr>
      <w:rFonts w:ascii="Arial" w:hAnsi="Arial"/>
      <w:sz w:val="24"/>
      <w:lang w:val="en-GB" w:eastAsia="en-US" w:bidi="ar-SA"/>
    </w:rPr>
  </w:style>
  <w:style w:type="character" w:styleId="Hyperlink">
    <w:name w:val="Hyperlink"/>
    <w:rsid w:val="00DD5EB2"/>
    <w:rPr>
      <w:color w:val="0000FF"/>
      <w:u w:val="single"/>
    </w:rPr>
  </w:style>
  <w:style w:type="paragraph" w:styleId="TOC1">
    <w:name w:val="toc 1"/>
    <w:basedOn w:val="Normal"/>
    <w:next w:val="Normal"/>
    <w:autoRedefine/>
    <w:rsid w:val="00DD5EB2"/>
  </w:style>
  <w:style w:type="paragraph" w:styleId="TOC2">
    <w:name w:val="toc 2"/>
    <w:basedOn w:val="Normal"/>
    <w:next w:val="Normal"/>
    <w:autoRedefine/>
    <w:rsid w:val="00DD5EB2"/>
    <w:pPr>
      <w:ind w:left="240"/>
    </w:pPr>
  </w:style>
  <w:style w:type="paragraph" w:styleId="TOC3">
    <w:name w:val="toc 3"/>
    <w:basedOn w:val="Normal"/>
    <w:next w:val="Normal"/>
    <w:autoRedefine/>
    <w:rsid w:val="00DD5EB2"/>
    <w:pPr>
      <w:ind w:left="480"/>
    </w:pPr>
  </w:style>
  <w:style w:type="paragraph" w:styleId="TOC4">
    <w:name w:val="toc 4"/>
    <w:basedOn w:val="Normal"/>
    <w:next w:val="Normal"/>
    <w:autoRedefine/>
    <w:rsid w:val="00DD5EB2"/>
    <w:pPr>
      <w:ind w:left="720"/>
    </w:pPr>
  </w:style>
  <w:style w:type="paragraph" w:styleId="TOC5">
    <w:name w:val="toc 5"/>
    <w:basedOn w:val="Normal"/>
    <w:next w:val="Normal"/>
    <w:autoRedefine/>
    <w:rsid w:val="00DD5EB2"/>
    <w:pPr>
      <w:ind w:left="960"/>
    </w:pPr>
  </w:style>
  <w:style w:type="paragraph" w:styleId="TOC6">
    <w:name w:val="toc 6"/>
    <w:basedOn w:val="Normal"/>
    <w:next w:val="Normal"/>
    <w:autoRedefine/>
    <w:rsid w:val="00DD5EB2"/>
    <w:pPr>
      <w:ind w:left="1200"/>
    </w:pPr>
  </w:style>
  <w:style w:type="paragraph" w:styleId="TOC7">
    <w:name w:val="toc 7"/>
    <w:basedOn w:val="Normal"/>
    <w:next w:val="Normal"/>
    <w:autoRedefine/>
    <w:rsid w:val="00DD5EB2"/>
    <w:pPr>
      <w:ind w:left="1440"/>
    </w:pPr>
  </w:style>
  <w:style w:type="paragraph" w:styleId="TOC8">
    <w:name w:val="toc 8"/>
    <w:basedOn w:val="Normal"/>
    <w:next w:val="Normal"/>
    <w:autoRedefine/>
    <w:rsid w:val="00DD5EB2"/>
    <w:pPr>
      <w:ind w:left="1680"/>
    </w:pPr>
  </w:style>
  <w:style w:type="paragraph" w:styleId="TOC9">
    <w:name w:val="toc 9"/>
    <w:basedOn w:val="Normal"/>
    <w:next w:val="Normal"/>
    <w:autoRedefine/>
    <w:rsid w:val="00DD5EB2"/>
    <w:pPr>
      <w:ind w:left="1920"/>
    </w:pPr>
  </w:style>
  <w:style w:type="paragraph" w:styleId="BodyText">
    <w:name w:val="Body Text"/>
    <w:basedOn w:val="Normal"/>
    <w:link w:val="BodyTextChar"/>
    <w:rsid w:val="00DD5EB2"/>
    <w:pPr>
      <w:spacing w:after="120"/>
    </w:pPr>
    <w:rPr>
      <w:rFonts w:cs="Times New Roman"/>
      <w:lang w:eastAsia="en-GB"/>
    </w:rPr>
  </w:style>
  <w:style w:type="character" w:customStyle="1" w:styleId="BodyTextChar">
    <w:name w:val="Body Text Char"/>
    <w:basedOn w:val="DefaultParagraphFont"/>
    <w:link w:val="BodyText"/>
    <w:rsid w:val="00DD5EB2"/>
    <w:rPr>
      <w:rFonts w:ascii="Arial" w:eastAsia="Times New Roman" w:hAnsi="Arial" w:cs="Times New Roman"/>
      <w:szCs w:val="20"/>
      <w:lang w:eastAsia="en-GB"/>
    </w:rPr>
  </w:style>
  <w:style w:type="paragraph" w:styleId="Title">
    <w:name w:val="Title"/>
    <w:basedOn w:val="Normal"/>
    <w:link w:val="TitleChar"/>
    <w:rsid w:val="00DD5EB2"/>
    <w:pPr>
      <w:spacing w:before="120" w:after="120"/>
      <w:jc w:val="center"/>
    </w:pPr>
    <w:rPr>
      <w:rFonts w:cs="Times New Roman"/>
      <w:b/>
      <w:lang w:eastAsia="en-GB"/>
    </w:rPr>
  </w:style>
  <w:style w:type="character" w:customStyle="1" w:styleId="TitleChar">
    <w:name w:val="Title Char"/>
    <w:basedOn w:val="DefaultParagraphFont"/>
    <w:link w:val="Title"/>
    <w:rsid w:val="00DD5EB2"/>
    <w:rPr>
      <w:rFonts w:ascii="Arial" w:eastAsia="Times New Roman" w:hAnsi="Arial" w:cs="Times New Roman"/>
      <w:b/>
      <w:szCs w:val="20"/>
      <w:lang w:eastAsia="en-GB"/>
    </w:rPr>
  </w:style>
  <w:style w:type="paragraph" w:styleId="EndnoteText">
    <w:name w:val="endnote text"/>
    <w:basedOn w:val="Normal"/>
    <w:link w:val="EndnoteTextChar"/>
    <w:rsid w:val="00DD5EB2"/>
    <w:pPr>
      <w:widowControl w:val="0"/>
    </w:pPr>
    <w:rPr>
      <w:rFonts w:ascii="CG Times" w:hAnsi="CG Times" w:cs="Times New Roman"/>
      <w:snapToGrid w:val="0"/>
    </w:rPr>
  </w:style>
  <w:style w:type="character" w:customStyle="1" w:styleId="EndnoteTextChar">
    <w:name w:val="Endnote Text Char"/>
    <w:basedOn w:val="DefaultParagraphFont"/>
    <w:link w:val="EndnoteText"/>
    <w:rsid w:val="00DD5EB2"/>
    <w:rPr>
      <w:rFonts w:ascii="CG Times" w:eastAsia="Times New Roman" w:hAnsi="CG Times" w:cs="Times New Roman"/>
      <w:snapToGrid w:val="0"/>
      <w:szCs w:val="20"/>
    </w:rPr>
  </w:style>
  <w:style w:type="paragraph" w:styleId="BodyText2">
    <w:name w:val="Body Text 2"/>
    <w:basedOn w:val="Normal"/>
    <w:link w:val="BodyText2Char"/>
    <w:rsid w:val="00DD5EB2"/>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D5EB2"/>
    <w:rPr>
      <w:rFonts w:ascii="Garamond" w:eastAsia="Times New Roman" w:hAnsi="Garamond" w:cs="Times New Roman"/>
      <w:b/>
      <w:snapToGrid w:val="0"/>
      <w:szCs w:val="20"/>
    </w:rPr>
  </w:style>
  <w:style w:type="paragraph" w:styleId="BodyTextIndent">
    <w:name w:val="Body Text Indent"/>
    <w:basedOn w:val="Normal"/>
    <w:link w:val="BodyTextIndentChar"/>
    <w:rsid w:val="00DD5EB2"/>
    <w:pPr>
      <w:spacing w:after="120"/>
      <w:ind w:left="283"/>
    </w:pPr>
    <w:rPr>
      <w:rFonts w:cs="Times New Roman"/>
      <w:lang w:eastAsia="en-GB"/>
    </w:rPr>
  </w:style>
  <w:style w:type="character" w:customStyle="1" w:styleId="BodyTextIndentChar">
    <w:name w:val="Body Text Indent Char"/>
    <w:basedOn w:val="DefaultParagraphFont"/>
    <w:link w:val="BodyTextIndent"/>
    <w:rsid w:val="00DD5EB2"/>
    <w:rPr>
      <w:rFonts w:ascii="Arial" w:eastAsia="Times New Roman" w:hAnsi="Arial" w:cs="Times New Roman"/>
      <w:szCs w:val="20"/>
      <w:lang w:eastAsia="en-GB"/>
    </w:rPr>
  </w:style>
  <w:style w:type="paragraph" w:styleId="BodyTextIndent2">
    <w:name w:val="Body Text Indent 2"/>
    <w:basedOn w:val="Normal"/>
    <w:link w:val="BodyTextIndent2Char"/>
    <w:rsid w:val="00DD5EB2"/>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D5EB2"/>
    <w:rPr>
      <w:rFonts w:ascii="Arial" w:eastAsia="Times New Roman" w:hAnsi="Arial" w:cs="Times New Roman"/>
      <w:szCs w:val="20"/>
      <w:lang w:eastAsia="en-GB"/>
    </w:rPr>
  </w:style>
  <w:style w:type="paragraph" w:customStyle="1" w:styleId="Style0">
    <w:name w:val="Style0"/>
    <w:rsid w:val="00DD5EB2"/>
    <w:pPr>
      <w:spacing w:after="0" w:line="240" w:lineRule="auto"/>
    </w:pPr>
    <w:rPr>
      <w:rFonts w:ascii="Arial" w:eastAsia="Times New Roman" w:hAnsi="Arial" w:cs="Times New Roman"/>
      <w:snapToGrid w:val="0"/>
      <w:sz w:val="24"/>
      <w:szCs w:val="20"/>
    </w:rPr>
  </w:style>
  <w:style w:type="table" w:styleId="TableGrid">
    <w:name w:val="Table Grid"/>
    <w:aliases w:val="Header Table Grid"/>
    <w:basedOn w:val="TableNormal"/>
    <w:rsid w:val="00DD5EB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DD5EB2"/>
    <w:pPr>
      <w:pageBreakBefore/>
    </w:pPr>
    <w:rPr>
      <w:rFonts w:ascii="Arial Bold" w:hAnsi="Arial Bold" w:cs="Arial"/>
      <w:sz w:val="32"/>
      <w:szCs w:val="32"/>
    </w:rPr>
  </w:style>
  <w:style w:type="paragraph" w:styleId="ListParagraph">
    <w:name w:val="List Paragraph"/>
    <w:aliases w:val="Paragraph Text Indented"/>
    <w:basedOn w:val="Normal"/>
    <w:uiPriority w:val="34"/>
    <w:qFormat/>
    <w:rsid w:val="00DD5EB2"/>
    <w:pPr>
      <w:ind w:left="720"/>
      <w:contextualSpacing/>
    </w:pPr>
    <w:rPr>
      <w:rFonts w:eastAsia="Calibri"/>
      <w:szCs w:val="24"/>
      <w:lang w:eastAsia="en-GB"/>
    </w:rPr>
  </w:style>
  <w:style w:type="paragraph" w:customStyle="1" w:styleId="BodyText1">
    <w:name w:val="Body Text1"/>
    <w:basedOn w:val="Normal"/>
    <w:rsid w:val="00DD5EB2"/>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nhideWhenUsed/>
    <w:rsid w:val="00DD5EB2"/>
    <w:rPr>
      <w:rFonts w:ascii="Tahoma" w:hAnsi="Tahoma" w:cs="Tahoma"/>
      <w:sz w:val="16"/>
      <w:szCs w:val="16"/>
    </w:rPr>
  </w:style>
  <w:style w:type="character" w:customStyle="1" w:styleId="BalloonTextChar">
    <w:name w:val="Balloon Text Char"/>
    <w:basedOn w:val="DefaultParagraphFont"/>
    <w:link w:val="BalloonText"/>
    <w:rsid w:val="00DD5EB2"/>
    <w:rPr>
      <w:rFonts w:ascii="Tahoma" w:eastAsia="Times New Roman" w:hAnsi="Tahoma" w:cs="Tahoma"/>
      <w:sz w:val="16"/>
      <w:szCs w:val="16"/>
    </w:rPr>
  </w:style>
  <w:style w:type="character" w:styleId="CommentReference">
    <w:name w:val="annotation reference"/>
    <w:uiPriority w:val="99"/>
    <w:rsid w:val="00DD5EB2"/>
    <w:rPr>
      <w:sz w:val="16"/>
      <w:szCs w:val="16"/>
    </w:rPr>
  </w:style>
  <w:style w:type="paragraph" w:styleId="CommentText">
    <w:name w:val="annotation text"/>
    <w:basedOn w:val="Normal"/>
    <w:link w:val="CommentTextChar"/>
    <w:uiPriority w:val="99"/>
    <w:rsid w:val="00DD5EB2"/>
    <w:rPr>
      <w:rFonts w:cs="Times New Roman"/>
      <w:sz w:val="20"/>
      <w:lang w:eastAsia="en-GB"/>
    </w:rPr>
  </w:style>
  <w:style w:type="character" w:customStyle="1" w:styleId="CommentTextChar">
    <w:name w:val="Comment Text Char"/>
    <w:basedOn w:val="DefaultParagraphFont"/>
    <w:link w:val="CommentText"/>
    <w:uiPriority w:val="99"/>
    <w:rsid w:val="00DD5EB2"/>
    <w:rPr>
      <w:rFonts w:ascii="Arial" w:eastAsia="Times New Roman" w:hAnsi="Arial" w:cs="Times New Roman"/>
      <w:sz w:val="20"/>
      <w:szCs w:val="20"/>
      <w:lang w:eastAsia="en-GB"/>
    </w:rPr>
  </w:style>
  <w:style w:type="paragraph" w:customStyle="1" w:styleId="10">
    <w:name w:val="10"/>
    <w:basedOn w:val="Normal"/>
    <w:rsid w:val="00DD5EB2"/>
    <w:pPr>
      <w:numPr>
        <w:ilvl w:val="6"/>
        <w:numId w:val="1"/>
      </w:numPr>
      <w:tabs>
        <w:tab w:val="clear" w:pos="4252"/>
        <w:tab w:val="num" w:pos="0"/>
      </w:tabs>
      <w:spacing w:after="240"/>
      <w:ind w:left="0" w:firstLine="0"/>
      <w:jc w:val="both"/>
    </w:pPr>
    <w:rPr>
      <w:i/>
      <w:szCs w:val="22"/>
    </w:rPr>
  </w:style>
  <w:style w:type="paragraph" w:styleId="CommentSubject">
    <w:name w:val="annotation subject"/>
    <w:basedOn w:val="CommentText"/>
    <w:next w:val="CommentText"/>
    <w:link w:val="CommentSubjectChar"/>
    <w:rsid w:val="00DD5EB2"/>
    <w:rPr>
      <w:rFonts w:cs="Arial"/>
      <w:b/>
      <w:bCs/>
      <w:lang w:eastAsia="en-US"/>
    </w:rPr>
  </w:style>
  <w:style w:type="character" w:customStyle="1" w:styleId="CommentSubjectChar">
    <w:name w:val="Comment Subject Char"/>
    <w:basedOn w:val="CommentTextChar"/>
    <w:link w:val="CommentSubject"/>
    <w:uiPriority w:val="99"/>
    <w:semiHidden/>
    <w:rsid w:val="00DD5EB2"/>
    <w:rPr>
      <w:rFonts w:ascii="Arial" w:eastAsia="Times New Roman" w:hAnsi="Arial" w:cs="Arial"/>
      <w:b/>
      <w:bCs/>
      <w:sz w:val="20"/>
      <w:szCs w:val="20"/>
      <w:lang w:eastAsia="en-GB"/>
    </w:rPr>
  </w:style>
  <w:style w:type="paragraph" w:customStyle="1" w:styleId="ONEH1">
    <w:name w:val="ONE_H1"/>
    <w:basedOn w:val="Normal"/>
    <w:next w:val="Normal"/>
    <w:qFormat/>
    <w:rsid w:val="0036013D"/>
    <w:pPr>
      <w:keepNext/>
      <w:numPr>
        <w:numId w:val="44"/>
      </w:numPr>
      <w:spacing w:before="240" w:after="120"/>
    </w:pPr>
    <w:rPr>
      <w:b/>
      <w:caps/>
      <w:sz w:val="24"/>
      <w:szCs w:val="22"/>
    </w:rPr>
  </w:style>
  <w:style w:type="paragraph" w:customStyle="1" w:styleId="ONEH2">
    <w:name w:val="ONE_H2"/>
    <w:basedOn w:val="Normal"/>
    <w:rsid w:val="006D12B2"/>
    <w:pPr>
      <w:numPr>
        <w:ilvl w:val="1"/>
        <w:numId w:val="44"/>
      </w:numPr>
      <w:spacing w:before="240" w:after="120"/>
      <w:ind w:left="1021" w:hanging="737"/>
    </w:pPr>
    <w:rPr>
      <w:szCs w:val="22"/>
    </w:rPr>
  </w:style>
  <w:style w:type="paragraph" w:customStyle="1" w:styleId="StyleHeading2">
    <w:name w:val="Style Heading 2"/>
    <w:basedOn w:val="Normal"/>
    <w:link w:val="StyleHeading2Char"/>
    <w:rsid w:val="00DD5EB2"/>
  </w:style>
  <w:style w:type="paragraph" w:customStyle="1" w:styleId="TableHead">
    <w:name w:val="Table Head"/>
    <w:basedOn w:val="Normal"/>
    <w:rsid w:val="00DD5EB2"/>
    <w:pPr>
      <w:spacing w:before="120" w:after="120"/>
      <w:ind w:left="74"/>
    </w:pPr>
    <w:rPr>
      <w:b/>
      <w:iCs/>
      <w:smallCaps/>
      <w:szCs w:val="22"/>
    </w:rPr>
  </w:style>
  <w:style w:type="paragraph" w:customStyle="1" w:styleId="Table">
    <w:name w:val="Table"/>
    <w:basedOn w:val="Normal"/>
    <w:link w:val="TableChar"/>
    <w:rsid w:val="00DD5EB2"/>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DD5EB2"/>
    <w:pPr>
      <w:ind w:left="851"/>
    </w:pPr>
  </w:style>
  <w:style w:type="paragraph" w:customStyle="1" w:styleId="Xa">
    <w:name w:val="X_a"/>
    <w:basedOn w:val="StyleSectionXBottomSinglesolidlineAuto05ptLinewi1"/>
    <w:next w:val="Indented"/>
    <w:link w:val="XaChar"/>
    <w:autoRedefine/>
    <w:rsid w:val="00DD5EB2"/>
    <w:pPr>
      <w:pageBreakBefore w:val="0"/>
      <w:numPr>
        <w:numId w:val="29"/>
      </w:numPr>
      <w:tabs>
        <w:tab w:val="clear" w:pos="57"/>
      </w:tabs>
      <w:ind w:left="2552" w:hanging="2552"/>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DD5EB2"/>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ED15F0"/>
    <w:pPr>
      <w:numPr>
        <w:ilvl w:val="2"/>
        <w:numId w:val="123"/>
      </w:numPr>
    </w:pPr>
  </w:style>
  <w:style w:type="paragraph" w:customStyle="1" w:styleId="Sch1">
    <w:name w:val="Sch1"/>
    <w:basedOn w:val="Heading1"/>
    <w:next w:val="StyleHeading2"/>
    <w:rsid w:val="00DD5EB2"/>
    <w:pPr>
      <w:numPr>
        <w:numId w:val="39"/>
      </w:numPr>
      <w:spacing w:before="120" w:after="60"/>
    </w:pPr>
    <w:rPr>
      <w:smallCaps/>
      <w:sz w:val="28"/>
      <w:szCs w:val="28"/>
    </w:rPr>
  </w:style>
  <w:style w:type="paragraph" w:customStyle="1" w:styleId="FOURH1">
    <w:name w:val="FOUR_H1"/>
    <w:basedOn w:val="Normal"/>
    <w:next w:val="Normal"/>
    <w:rsid w:val="00DD5EB2"/>
    <w:pPr>
      <w:numPr>
        <w:numId w:val="2"/>
      </w:numPr>
    </w:pPr>
    <w:rPr>
      <w:b/>
      <w:caps/>
    </w:rPr>
  </w:style>
  <w:style w:type="paragraph" w:customStyle="1" w:styleId="FOURH2">
    <w:name w:val="FOUR_H2"/>
    <w:basedOn w:val="Normal"/>
    <w:rsid w:val="00DD5EB2"/>
    <w:pPr>
      <w:numPr>
        <w:ilvl w:val="1"/>
        <w:numId w:val="2"/>
      </w:numPr>
      <w:tabs>
        <w:tab w:val="clear" w:pos="1440"/>
        <w:tab w:val="num" w:pos="851"/>
      </w:tabs>
      <w:ind w:left="851" w:hanging="709"/>
    </w:pPr>
  </w:style>
  <w:style w:type="paragraph" w:customStyle="1" w:styleId="FOURH3">
    <w:name w:val="FOUR_H3"/>
    <w:basedOn w:val="Normal"/>
    <w:rsid w:val="00DD5EB2"/>
    <w:pPr>
      <w:numPr>
        <w:ilvl w:val="2"/>
        <w:numId w:val="2"/>
      </w:numPr>
      <w:tabs>
        <w:tab w:val="clear" w:pos="2520"/>
        <w:tab w:val="left" w:pos="1276"/>
      </w:tabs>
      <w:spacing w:after="120"/>
      <w:ind w:left="1276" w:hanging="556"/>
      <w:jc w:val="both"/>
    </w:pPr>
    <w:rPr>
      <w:szCs w:val="22"/>
    </w:rPr>
  </w:style>
  <w:style w:type="paragraph" w:customStyle="1" w:styleId="Decbullet">
    <w:name w:val="Dec bullet"/>
    <w:basedOn w:val="Normal"/>
    <w:rsid w:val="00DD5EB2"/>
    <w:pPr>
      <w:numPr>
        <w:numId w:val="3"/>
      </w:numPr>
      <w:tabs>
        <w:tab w:val="clear" w:pos="2030"/>
        <w:tab w:val="num" w:pos="2127"/>
      </w:tabs>
      <w:ind w:left="2127" w:hanging="425"/>
    </w:pPr>
  </w:style>
  <w:style w:type="paragraph" w:customStyle="1" w:styleId="Bull">
    <w:name w:val="Bull"/>
    <w:basedOn w:val="Normal"/>
    <w:rsid w:val="00DD5EB2"/>
    <w:pPr>
      <w:numPr>
        <w:numId w:val="4"/>
      </w:numPr>
      <w:tabs>
        <w:tab w:val="clear" w:pos="2313"/>
        <w:tab w:val="num" w:pos="1701"/>
      </w:tabs>
      <w:spacing w:before="20" w:after="20"/>
      <w:ind w:left="1701" w:hanging="425"/>
    </w:pPr>
  </w:style>
  <w:style w:type="paragraph" w:customStyle="1" w:styleId="Style11ptBoldJustified">
    <w:name w:val="Style 11 pt Bold Justified"/>
    <w:basedOn w:val="Normal"/>
    <w:rsid w:val="00DD5EB2"/>
    <w:pPr>
      <w:keepNext/>
      <w:jc w:val="both"/>
    </w:pPr>
    <w:rPr>
      <w:b/>
      <w:bCs/>
      <w:szCs w:val="22"/>
    </w:rPr>
  </w:style>
  <w:style w:type="paragraph" w:customStyle="1" w:styleId="FOURpara">
    <w:name w:val="FOUR_para"/>
    <w:basedOn w:val="Normal"/>
    <w:rsid w:val="00DD5EB2"/>
    <w:pPr>
      <w:keepNext/>
      <w:numPr>
        <w:numId w:val="5"/>
      </w:numPr>
      <w:tabs>
        <w:tab w:val="clear" w:pos="2574"/>
        <w:tab w:val="num" w:pos="1418"/>
      </w:tabs>
      <w:jc w:val="both"/>
    </w:pPr>
    <w:rPr>
      <w:b/>
      <w:bCs/>
      <w:szCs w:val="22"/>
    </w:rPr>
  </w:style>
  <w:style w:type="paragraph" w:customStyle="1" w:styleId="FIVEH1">
    <w:name w:val="FIVE_H1"/>
    <w:basedOn w:val="Normal"/>
    <w:next w:val="Normal"/>
    <w:rsid w:val="00DD5EB2"/>
    <w:pPr>
      <w:numPr>
        <w:numId w:val="6"/>
      </w:numPr>
      <w:tabs>
        <w:tab w:val="left" w:pos="-720"/>
      </w:tabs>
      <w:suppressAutoHyphens/>
      <w:jc w:val="both"/>
    </w:pPr>
    <w:rPr>
      <w:b/>
      <w:caps/>
    </w:rPr>
  </w:style>
  <w:style w:type="paragraph" w:customStyle="1" w:styleId="FIVEH2">
    <w:name w:val="FIVE_H2"/>
    <w:basedOn w:val="Normal"/>
    <w:rsid w:val="00DD5EB2"/>
    <w:pPr>
      <w:numPr>
        <w:ilvl w:val="1"/>
        <w:numId w:val="6"/>
      </w:numPr>
      <w:tabs>
        <w:tab w:val="left" w:pos="851"/>
      </w:tabs>
      <w:suppressAutoHyphens/>
      <w:spacing w:before="60" w:after="60"/>
      <w:jc w:val="both"/>
    </w:pPr>
  </w:style>
  <w:style w:type="paragraph" w:customStyle="1" w:styleId="CostTab">
    <w:name w:val="CostTab"/>
    <w:basedOn w:val="Normal"/>
    <w:rsid w:val="00DD5EB2"/>
    <w:pPr>
      <w:spacing w:before="40" w:after="40"/>
    </w:pPr>
    <w:rPr>
      <w:szCs w:val="22"/>
    </w:rPr>
  </w:style>
  <w:style w:type="paragraph" w:customStyle="1" w:styleId="Part">
    <w:name w:val="Part"/>
    <w:basedOn w:val="Normal"/>
    <w:next w:val="Normal"/>
    <w:rsid w:val="00DD5EB2"/>
    <w:pPr>
      <w:numPr>
        <w:numId w:val="7"/>
      </w:numPr>
      <w:ind w:hanging="1134"/>
    </w:pPr>
    <w:rPr>
      <w:b/>
      <w:color w:val="009966"/>
      <w:sz w:val="32"/>
    </w:rPr>
  </w:style>
  <w:style w:type="paragraph" w:customStyle="1" w:styleId="LeftSide">
    <w:name w:val="LeftSide"/>
    <w:basedOn w:val="Normal"/>
    <w:link w:val="LeftSideChar"/>
    <w:rsid w:val="00F80112"/>
    <w:pPr>
      <w:spacing w:before="240" w:after="120"/>
      <w:ind w:left="284"/>
    </w:pPr>
  </w:style>
  <w:style w:type="character" w:customStyle="1" w:styleId="LeftSideChar">
    <w:name w:val="LeftSide Char"/>
    <w:link w:val="LeftSide"/>
    <w:rsid w:val="00F80112"/>
    <w:rPr>
      <w:rFonts w:ascii="Arial" w:eastAsia="Times New Roman" w:hAnsi="Arial" w:cs="Arial"/>
      <w:szCs w:val="20"/>
    </w:rPr>
  </w:style>
  <w:style w:type="paragraph" w:customStyle="1" w:styleId="THREEH2">
    <w:name w:val="THREE_H2"/>
    <w:basedOn w:val="Normal"/>
    <w:link w:val="THREEH2Char"/>
    <w:autoRedefine/>
    <w:rsid w:val="00DD5EB2"/>
    <w:pPr>
      <w:spacing w:before="60" w:after="60"/>
      <w:jc w:val="both"/>
    </w:pPr>
  </w:style>
  <w:style w:type="paragraph" w:customStyle="1" w:styleId="EIGHTH1">
    <w:name w:val="EIGHT_H1"/>
    <w:basedOn w:val="Normal"/>
    <w:autoRedefine/>
    <w:rsid w:val="00DD5EB2"/>
    <w:pPr>
      <w:numPr>
        <w:numId w:val="8"/>
      </w:numPr>
      <w:suppressAutoHyphens/>
      <w:ind w:left="709" w:hanging="709"/>
    </w:pPr>
    <w:rPr>
      <w:b/>
      <w:sz w:val="28"/>
    </w:rPr>
  </w:style>
  <w:style w:type="paragraph" w:customStyle="1" w:styleId="EIGHTH2">
    <w:name w:val="EIGHT_H2"/>
    <w:basedOn w:val="Normal"/>
    <w:autoRedefine/>
    <w:rsid w:val="00DD5EB2"/>
    <w:pPr>
      <w:numPr>
        <w:ilvl w:val="1"/>
        <w:numId w:val="8"/>
      </w:numPr>
      <w:tabs>
        <w:tab w:val="clear" w:pos="1440"/>
        <w:tab w:val="num" w:pos="851"/>
      </w:tabs>
      <w:suppressAutoHyphens/>
      <w:spacing w:before="60" w:after="60"/>
      <w:ind w:left="851" w:hanging="567"/>
    </w:pPr>
  </w:style>
  <w:style w:type="paragraph" w:customStyle="1" w:styleId="H2">
    <w:name w:val="H2"/>
    <w:basedOn w:val="Normal"/>
    <w:rsid w:val="00DD5EB2"/>
  </w:style>
  <w:style w:type="paragraph" w:customStyle="1" w:styleId="H3">
    <w:name w:val="H 3"/>
    <w:basedOn w:val="Normal"/>
    <w:rsid w:val="00DD5EB2"/>
    <w:pPr>
      <w:numPr>
        <w:ilvl w:val="2"/>
        <w:numId w:val="8"/>
      </w:numPr>
    </w:pPr>
  </w:style>
  <w:style w:type="paragraph" w:customStyle="1" w:styleId="NINEH1">
    <w:name w:val="NINE_H1"/>
    <w:basedOn w:val="Normal"/>
    <w:autoRedefine/>
    <w:rsid w:val="00DD5EB2"/>
    <w:pPr>
      <w:suppressAutoHyphens/>
    </w:pPr>
    <w:rPr>
      <w:b/>
    </w:rPr>
  </w:style>
  <w:style w:type="paragraph" w:customStyle="1" w:styleId="NINEH2">
    <w:name w:val="NINE_H2"/>
    <w:basedOn w:val="Normal"/>
    <w:link w:val="NINEH2Char"/>
    <w:rsid w:val="00DD5EB2"/>
    <w:pPr>
      <w:numPr>
        <w:ilvl w:val="1"/>
        <w:numId w:val="26"/>
      </w:numPr>
      <w:suppressAutoHyphens/>
    </w:pPr>
    <w:rPr>
      <w:szCs w:val="22"/>
    </w:rPr>
  </w:style>
  <w:style w:type="paragraph" w:customStyle="1" w:styleId="HH2">
    <w:name w:val="HH2"/>
    <w:basedOn w:val="Normal"/>
    <w:rsid w:val="00DD5EB2"/>
  </w:style>
  <w:style w:type="paragraph" w:customStyle="1" w:styleId="Address">
    <w:name w:val="Address"/>
    <w:basedOn w:val="Normal"/>
    <w:rsid w:val="00DD5EB2"/>
    <w:pPr>
      <w:spacing w:before="20" w:after="20"/>
      <w:ind w:left="709"/>
    </w:pPr>
  </w:style>
  <w:style w:type="paragraph" w:customStyle="1" w:styleId="Style1">
    <w:name w:val="Style1"/>
    <w:basedOn w:val="Normal"/>
    <w:rsid w:val="00DD5EB2"/>
    <w:pPr>
      <w:numPr>
        <w:numId w:val="9"/>
      </w:numPr>
    </w:pPr>
    <w:rPr>
      <w:color w:val="009966"/>
      <w:sz w:val="28"/>
    </w:rPr>
  </w:style>
  <w:style w:type="character" w:customStyle="1" w:styleId="TableChar">
    <w:name w:val="Table Char"/>
    <w:link w:val="Table"/>
    <w:rsid w:val="00DD5EB2"/>
    <w:rPr>
      <w:rFonts w:ascii="Arial" w:eastAsia="Times New Roman" w:hAnsi="Arial" w:cs="Times New Roman"/>
      <w:bCs/>
      <w:sz w:val="20"/>
      <w:szCs w:val="20"/>
    </w:rPr>
  </w:style>
  <w:style w:type="paragraph" w:customStyle="1" w:styleId="SIXH1">
    <w:name w:val="SIX_H1"/>
    <w:basedOn w:val="Normal"/>
    <w:next w:val="Normal"/>
    <w:rsid w:val="00DD5EB2"/>
    <w:pPr>
      <w:numPr>
        <w:numId w:val="10"/>
      </w:numPr>
    </w:pPr>
    <w:rPr>
      <w:rFonts w:ascii="Arial Bold" w:hAnsi="Arial Bold"/>
      <w:b/>
      <w:bCs/>
      <w:caps/>
    </w:rPr>
  </w:style>
  <w:style w:type="paragraph" w:customStyle="1" w:styleId="SIXH2">
    <w:name w:val="SIX_H2"/>
    <w:basedOn w:val="Normal"/>
    <w:rsid w:val="00DD5EB2"/>
    <w:pPr>
      <w:numPr>
        <w:ilvl w:val="1"/>
        <w:numId w:val="10"/>
      </w:numPr>
    </w:pPr>
    <w:rPr>
      <w:lang w:val="en-US"/>
    </w:rPr>
  </w:style>
  <w:style w:type="paragraph" w:customStyle="1" w:styleId="HHH2">
    <w:name w:val="HHH2"/>
    <w:basedOn w:val="Normal"/>
    <w:rsid w:val="00DD5EB2"/>
  </w:style>
  <w:style w:type="paragraph" w:customStyle="1" w:styleId="PQQbullet">
    <w:name w:val="PQQ bullet"/>
    <w:basedOn w:val="Normal"/>
    <w:link w:val="PQQbulletChar"/>
    <w:rsid w:val="00DD5EB2"/>
    <w:pPr>
      <w:numPr>
        <w:numId w:val="11"/>
      </w:numPr>
      <w:tabs>
        <w:tab w:val="clear" w:pos="1069"/>
      </w:tabs>
      <w:ind w:left="1440"/>
      <w:jc w:val="both"/>
    </w:pPr>
    <w:rPr>
      <w:rFonts w:cs="Times New Roman"/>
      <w:szCs w:val="22"/>
      <w:lang w:eastAsia="en-GB"/>
    </w:rPr>
  </w:style>
  <w:style w:type="paragraph" w:customStyle="1" w:styleId="LevelA1">
    <w:name w:val="Level A1"/>
    <w:basedOn w:val="Heading1"/>
    <w:next w:val="Textindent"/>
    <w:link w:val="LevelA1Char"/>
    <w:rsid w:val="00DD5EB2"/>
    <w:pPr>
      <w:numPr>
        <w:numId w:val="13"/>
      </w:numPr>
      <w:tabs>
        <w:tab w:val="clear" w:pos="720"/>
        <w:tab w:val="num" w:pos="900"/>
      </w:tabs>
      <w:spacing w:before="60" w:after="60"/>
      <w:ind w:left="900" w:hanging="540"/>
      <w:jc w:val="both"/>
    </w:pPr>
    <w:rPr>
      <w:kern w:val="32"/>
      <w:szCs w:val="24"/>
      <w:lang w:eastAsia="en-GB"/>
    </w:rPr>
  </w:style>
  <w:style w:type="paragraph" w:customStyle="1" w:styleId="Section">
    <w:name w:val="Section"/>
    <w:basedOn w:val="Normal"/>
    <w:next w:val="Normal"/>
    <w:rsid w:val="00DD5EB2"/>
    <w:pPr>
      <w:numPr>
        <w:numId w:val="25"/>
      </w:numPr>
      <w:spacing w:before="120" w:after="120"/>
    </w:pPr>
    <w:rPr>
      <w:rFonts w:cs="Times New Roman"/>
      <w:sz w:val="28"/>
      <w:szCs w:val="24"/>
      <w:lang w:eastAsia="en-GB"/>
    </w:rPr>
  </w:style>
  <w:style w:type="paragraph" w:customStyle="1" w:styleId="Qtable">
    <w:name w:val="Q_table"/>
    <w:basedOn w:val="Normal"/>
    <w:rsid w:val="00DD5EB2"/>
    <w:pPr>
      <w:spacing w:before="60" w:after="60"/>
    </w:pPr>
    <w:rPr>
      <w:rFonts w:cs="Times New Roman"/>
      <w:b/>
      <w:bCs/>
      <w:sz w:val="18"/>
      <w:szCs w:val="18"/>
      <w:lang w:eastAsia="en-GB"/>
    </w:rPr>
  </w:style>
  <w:style w:type="paragraph" w:customStyle="1" w:styleId="Textindent">
    <w:name w:val="Text indent"/>
    <w:basedOn w:val="LevelA1"/>
    <w:link w:val="TextindentChar"/>
    <w:rsid w:val="00DD5EB2"/>
    <w:pPr>
      <w:numPr>
        <w:numId w:val="0"/>
      </w:numPr>
      <w:spacing w:before="0" w:after="0"/>
      <w:ind w:left="902"/>
    </w:pPr>
    <w:rPr>
      <w:b w:val="0"/>
      <w:bCs w:val="0"/>
    </w:rPr>
  </w:style>
  <w:style w:type="paragraph" w:customStyle="1" w:styleId="ResponseTable">
    <w:name w:val="Response Table"/>
    <w:basedOn w:val="Normal"/>
    <w:rsid w:val="00DD5EB2"/>
    <w:pPr>
      <w:spacing w:before="60" w:after="60"/>
    </w:pPr>
    <w:rPr>
      <w:rFonts w:cs="Times New Roman"/>
      <w:color w:val="0000FF"/>
      <w:sz w:val="20"/>
      <w:lang w:eastAsia="en-GB"/>
    </w:rPr>
  </w:style>
  <w:style w:type="character" w:customStyle="1" w:styleId="LevelA1Char">
    <w:name w:val="Level A1 Char"/>
    <w:link w:val="LevelA1"/>
    <w:rsid w:val="00DD5EB2"/>
    <w:rPr>
      <w:rFonts w:ascii="Arial Bold" w:eastAsia="Arial" w:hAnsi="Arial Bold" w:cs="Arial"/>
      <w:b/>
      <w:bCs/>
      <w:caps/>
      <w:kern w:val="32"/>
      <w:sz w:val="24"/>
      <w:szCs w:val="24"/>
      <w:lang w:eastAsia="en-GB"/>
    </w:rPr>
  </w:style>
  <w:style w:type="character" w:customStyle="1" w:styleId="TextindentChar">
    <w:name w:val="Text indent Char"/>
    <w:link w:val="Textindent"/>
    <w:rsid w:val="00DD5EB2"/>
    <w:rPr>
      <w:rFonts w:ascii="Arial" w:eastAsia="Arial" w:hAnsi="Arial" w:cs="Arial"/>
      <w:kern w:val="32"/>
      <w:szCs w:val="24"/>
      <w:lang w:eastAsia="en-GB"/>
    </w:rPr>
  </w:style>
  <w:style w:type="paragraph" w:customStyle="1" w:styleId="LevelD1">
    <w:name w:val="Level D1"/>
    <w:basedOn w:val="Normal"/>
    <w:next w:val="Textindent"/>
    <w:rsid w:val="00DD5EB2"/>
    <w:pPr>
      <w:numPr>
        <w:numId w:val="15"/>
      </w:numPr>
      <w:tabs>
        <w:tab w:val="clear" w:pos="720"/>
        <w:tab w:val="num" w:pos="900"/>
      </w:tabs>
      <w:spacing w:before="60" w:after="60"/>
      <w:ind w:left="900" w:hanging="540"/>
      <w:jc w:val="both"/>
      <w:outlineLvl w:val="0"/>
    </w:pPr>
    <w:rPr>
      <w:rFonts w:eastAsia="Arial"/>
      <w:b/>
      <w:kern w:val="32"/>
      <w:szCs w:val="24"/>
      <w:lang w:eastAsia="en-GB"/>
    </w:rPr>
  </w:style>
  <w:style w:type="paragraph" w:customStyle="1" w:styleId="LevelB1">
    <w:name w:val="Level B1"/>
    <w:basedOn w:val="Heading1"/>
    <w:next w:val="Normal"/>
    <w:rsid w:val="00DD5EB2"/>
    <w:pPr>
      <w:numPr>
        <w:numId w:val="12"/>
      </w:numPr>
      <w:tabs>
        <w:tab w:val="clear" w:pos="720"/>
        <w:tab w:val="num" w:pos="900"/>
      </w:tabs>
      <w:spacing w:before="60" w:after="60"/>
      <w:ind w:left="900" w:hanging="540"/>
      <w:jc w:val="both"/>
    </w:pPr>
    <w:rPr>
      <w:kern w:val="32"/>
      <w:szCs w:val="24"/>
      <w:lang w:eastAsia="en-GB"/>
    </w:rPr>
  </w:style>
  <w:style w:type="paragraph" w:customStyle="1" w:styleId="LevelC1">
    <w:name w:val="Level C1"/>
    <w:basedOn w:val="Normal"/>
    <w:next w:val="Textindent"/>
    <w:rsid w:val="00DD5EB2"/>
    <w:pPr>
      <w:keepNext/>
      <w:numPr>
        <w:numId w:val="14"/>
      </w:numPr>
      <w:spacing w:before="120" w:after="120"/>
      <w:jc w:val="both"/>
    </w:pPr>
    <w:rPr>
      <w:rFonts w:cs="Times New Roman"/>
      <w:b/>
      <w:szCs w:val="22"/>
      <w:lang w:eastAsia="en-GB"/>
    </w:rPr>
  </w:style>
  <w:style w:type="character" w:customStyle="1" w:styleId="StyleHeading2Char">
    <w:name w:val="Style Heading 2 Char"/>
    <w:link w:val="StyleHeading2"/>
    <w:rsid w:val="00DD5EB2"/>
    <w:rPr>
      <w:rFonts w:ascii="Arial" w:eastAsia="Times New Roman" w:hAnsi="Arial" w:cs="Arial"/>
      <w:szCs w:val="20"/>
    </w:rPr>
  </w:style>
  <w:style w:type="paragraph" w:customStyle="1" w:styleId="KLegalHeading3">
    <w:name w:val="KLegal Heading 3"/>
    <w:basedOn w:val="Normal"/>
    <w:next w:val="Normal"/>
    <w:rsid w:val="00DD5EB2"/>
    <w:pPr>
      <w:keepNext/>
      <w:numPr>
        <w:ilvl w:val="2"/>
        <w:numId w:val="16"/>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rPr>
  </w:style>
  <w:style w:type="paragraph" w:customStyle="1" w:styleId="KLegalHeading4">
    <w:name w:val="KLegal Heading 4"/>
    <w:basedOn w:val="Normal"/>
    <w:next w:val="Normal"/>
    <w:rsid w:val="00DD5EB2"/>
    <w:pPr>
      <w:keepNext/>
      <w:numPr>
        <w:ilvl w:val="3"/>
        <w:numId w:val="16"/>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rPr>
  </w:style>
  <w:style w:type="paragraph" w:customStyle="1" w:styleId="KLegalHeading1">
    <w:name w:val="KLegal Heading 1"/>
    <w:basedOn w:val="Normal"/>
    <w:next w:val="KLegalHeading2"/>
    <w:rsid w:val="00DD5EB2"/>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D5EB2"/>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D5EB2"/>
    <w:pPr>
      <w:keepNext/>
      <w:numPr>
        <w:numId w:val="17"/>
      </w:numPr>
      <w:spacing w:after="240"/>
      <w:jc w:val="both"/>
      <w:outlineLvl w:val="0"/>
    </w:pPr>
    <w:rPr>
      <w:rFonts w:cs="Times New Roman"/>
      <w:b/>
      <w:caps/>
    </w:rPr>
  </w:style>
  <w:style w:type="paragraph" w:customStyle="1" w:styleId="PCSchedule2">
    <w:name w:val="PC Schedule 2"/>
    <w:basedOn w:val="Normal"/>
    <w:rsid w:val="00DD5EB2"/>
    <w:pPr>
      <w:numPr>
        <w:ilvl w:val="1"/>
        <w:numId w:val="17"/>
      </w:numPr>
      <w:spacing w:after="240"/>
      <w:jc w:val="both"/>
      <w:outlineLvl w:val="1"/>
    </w:pPr>
    <w:rPr>
      <w:rFonts w:cs="Times New Roman"/>
    </w:rPr>
  </w:style>
  <w:style w:type="paragraph" w:customStyle="1" w:styleId="PCSchedule3">
    <w:name w:val="PC Schedule 3"/>
    <w:basedOn w:val="Normal"/>
    <w:rsid w:val="00DD5EB2"/>
    <w:pPr>
      <w:numPr>
        <w:ilvl w:val="2"/>
        <w:numId w:val="17"/>
      </w:numPr>
      <w:spacing w:after="240"/>
      <w:jc w:val="both"/>
      <w:outlineLvl w:val="2"/>
    </w:pPr>
    <w:rPr>
      <w:rFonts w:cs="Times New Roman"/>
    </w:rPr>
  </w:style>
  <w:style w:type="paragraph" w:customStyle="1" w:styleId="PCSchedule5">
    <w:name w:val="PC Schedule 5"/>
    <w:basedOn w:val="Normal"/>
    <w:rsid w:val="00DD5EB2"/>
    <w:pPr>
      <w:numPr>
        <w:ilvl w:val="4"/>
        <w:numId w:val="17"/>
      </w:numPr>
      <w:tabs>
        <w:tab w:val="left" w:pos="2835"/>
      </w:tabs>
      <w:spacing w:after="240"/>
      <w:jc w:val="both"/>
      <w:outlineLvl w:val="4"/>
    </w:pPr>
    <w:rPr>
      <w:rFonts w:cs="Times New Roman"/>
    </w:rPr>
  </w:style>
  <w:style w:type="paragraph" w:customStyle="1" w:styleId="PCScheduleInd2">
    <w:name w:val="PC Schedule Ind 2"/>
    <w:basedOn w:val="Normal"/>
    <w:rsid w:val="00DD5EB2"/>
    <w:pPr>
      <w:numPr>
        <w:ilvl w:val="5"/>
        <w:numId w:val="17"/>
      </w:numPr>
      <w:spacing w:after="240"/>
      <w:jc w:val="both"/>
      <w:outlineLvl w:val="5"/>
    </w:pPr>
    <w:rPr>
      <w:rFonts w:cs="Times New Roman"/>
    </w:rPr>
  </w:style>
  <w:style w:type="paragraph" w:customStyle="1" w:styleId="PCScheduleInd3">
    <w:name w:val="PC Schedule Ind 3"/>
    <w:basedOn w:val="Normal"/>
    <w:rsid w:val="00DD5EB2"/>
    <w:pPr>
      <w:numPr>
        <w:ilvl w:val="6"/>
        <w:numId w:val="17"/>
      </w:numPr>
      <w:spacing w:after="240"/>
      <w:jc w:val="both"/>
      <w:outlineLvl w:val="6"/>
    </w:pPr>
    <w:rPr>
      <w:rFonts w:cs="Times New Roman"/>
    </w:rPr>
  </w:style>
  <w:style w:type="paragraph" w:customStyle="1" w:styleId="PCScheduleInd4">
    <w:name w:val="PC Schedule Ind 4"/>
    <w:basedOn w:val="Normal"/>
    <w:rsid w:val="00DD5EB2"/>
    <w:pPr>
      <w:numPr>
        <w:ilvl w:val="7"/>
        <w:numId w:val="17"/>
      </w:numPr>
      <w:spacing w:after="240"/>
      <w:jc w:val="both"/>
      <w:outlineLvl w:val="7"/>
    </w:pPr>
    <w:rPr>
      <w:rFonts w:cs="Times New Roman"/>
    </w:rPr>
  </w:style>
  <w:style w:type="paragraph" w:customStyle="1" w:styleId="PCScheduleInd5">
    <w:name w:val="PC Schedule Ind 5"/>
    <w:basedOn w:val="Normal"/>
    <w:rsid w:val="00DD5EB2"/>
    <w:pPr>
      <w:numPr>
        <w:ilvl w:val="8"/>
        <w:numId w:val="17"/>
      </w:numPr>
      <w:tabs>
        <w:tab w:val="left" w:pos="3686"/>
      </w:tabs>
      <w:spacing w:after="240"/>
      <w:jc w:val="both"/>
      <w:outlineLvl w:val="8"/>
    </w:pPr>
    <w:rPr>
      <w:rFonts w:cs="Times New Roman"/>
    </w:rPr>
  </w:style>
  <w:style w:type="paragraph" w:customStyle="1" w:styleId="General1">
    <w:name w:val="General 1"/>
    <w:basedOn w:val="Normal"/>
    <w:rsid w:val="00DD5EB2"/>
    <w:pPr>
      <w:spacing w:after="240"/>
      <w:jc w:val="both"/>
    </w:pPr>
    <w:rPr>
      <w:rFonts w:cs="Times New Roman"/>
    </w:rPr>
  </w:style>
  <w:style w:type="paragraph" w:customStyle="1" w:styleId="General2">
    <w:name w:val="General 2"/>
    <w:basedOn w:val="Normal"/>
    <w:rsid w:val="00DD5EB2"/>
    <w:pPr>
      <w:numPr>
        <w:ilvl w:val="1"/>
        <w:numId w:val="18"/>
      </w:numPr>
      <w:spacing w:after="240"/>
      <w:jc w:val="both"/>
    </w:pPr>
    <w:rPr>
      <w:rFonts w:cs="Times New Roman"/>
    </w:rPr>
  </w:style>
  <w:style w:type="paragraph" w:customStyle="1" w:styleId="General3">
    <w:name w:val="General 3"/>
    <w:basedOn w:val="Normal"/>
    <w:rsid w:val="00DD5EB2"/>
    <w:pPr>
      <w:numPr>
        <w:ilvl w:val="2"/>
        <w:numId w:val="18"/>
      </w:numPr>
      <w:spacing w:after="240"/>
      <w:jc w:val="both"/>
    </w:pPr>
    <w:rPr>
      <w:rFonts w:cs="Times New Roman"/>
    </w:rPr>
  </w:style>
  <w:style w:type="paragraph" w:customStyle="1" w:styleId="General4">
    <w:name w:val="General 4"/>
    <w:basedOn w:val="Normal"/>
    <w:rsid w:val="00DD5EB2"/>
    <w:pPr>
      <w:numPr>
        <w:ilvl w:val="3"/>
        <w:numId w:val="18"/>
      </w:numPr>
      <w:spacing w:after="240"/>
      <w:jc w:val="both"/>
    </w:pPr>
    <w:rPr>
      <w:rFonts w:cs="Times New Roman"/>
    </w:rPr>
  </w:style>
  <w:style w:type="paragraph" w:customStyle="1" w:styleId="General5">
    <w:name w:val="General 5"/>
    <w:basedOn w:val="Normal"/>
    <w:rsid w:val="00DD5EB2"/>
    <w:pPr>
      <w:numPr>
        <w:ilvl w:val="4"/>
        <w:numId w:val="18"/>
      </w:numPr>
      <w:tabs>
        <w:tab w:val="left" w:pos="2835"/>
      </w:tabs>
      <w:spacing w:after="240"/>
      <w:jc w:val="both"/>
    </w:pPr>
    <w:rPr>
      <w:rFonts w:cs="Times New Roman"/>
    </w:rPr>
  </w:style>
  <w:style w:type="paragraph" w:customStyle="1" w:styleId="GeneralInd2">
    <w:name w:val="General Ind 2"/>
    <w:basedOn w:val="Normal"/>
    <w:rsid w:val="00DD5EB2"/>
    <w:pPr>
      <w:numPr>
        <w:ilvl w:val="5"/>
        <w:numId w:val="18"/>
      </w:numPr>
      <w:spacing w:after="240"/>
      <w:jc w:val="both"/>
    </w:pPr>
    <w:rPr>
      <w:rFonts w:cs="Times New Roman"/>
    </w:rPr>
  </w:style>
  <w:style w:type="paragraph" w:customStyle="1" w:styleId="GeneralInd3">
    <w:name w:val="General Ind 3"/>
    <w:basedOn w:val="Normal"/>
    <w:rsid w:val="00DD5EB2"/>
    <w:pPr>
      <w:numPr>
        <w:ilvl w:val="6"/>
        <w:numId w:val="18"/>
      </w:numPr>
      <w:spacing w:after="240"/>
      <w:jc w:val="both"/>
    </w:pPr>
    <w:rPr>
      <w:rFonts w:cs="Times New Roman"/>
    </w:rPr>
  </w:style>
  <w:style w:type="paragraph" w:customStyle="1" w:styleId="GeneralInd4">
    <w:name w:val="General Ind 4"/>
    <w:basedOn w:val="Normal"/>
    <w:rsid w:val="00DD5EB2"/>
    <w:pPr>
      <w:numPr>
        <w:ilvl w:val="7"/>
        <w:numId w:val="18"/>
      </w:numPr>
      <w:spacing w:after="240"/>
      <w:jc w:val="both"/>
    </w:pPr>
    <w:rPr>
      <w:rFonts w:cs="Times New Roman"/>
    </w:rPr>
  </w:style>
  <w:style w:type="paragraph" w:customStyle="1" w:styleId="GeneralInd5">
    <w:name w:val="General Ind 5"/>
    <w:basedOn w:val="Normal"/>
    <w:rsid w:val="00DD5EB2"/>
    <w:pPr>
      <w:numPr>
        <w:ilvl w:val="8"/>
        <w:numId w:val="18"/>
      </w:numPr>
      <w:tabs>
        <w:tab w:val="left" w:pos="3686"/>
      </w:tabs>
      <w:spacing w:after="240"/>
      <w:jc w:val="both"/>
    </w:pPr>
    <w:rPr>
      <w:rFonts w:cs="Times New Roman"/>
    </w:rPr>
  </w:style>
  <w:style w:type="paragraph" w:customStyle="1" w:styleId="Level1">
    <w:name w:val="Level 1"/>
    <w:basedOn w:val="Normal"/>
    <w:rsid w:val="00DD5EB2"/>
    <w:pPr>
      <w:numPr>
        <w:numId w:val="19"/>
      </w:numPr>
      <w:spacing w:after="240"/>
      <w:jc w:val="both"/>
      <w:outlineLvl w:val="0"/>
    </w:pPr>
    <w:rPr>
      <w:sz w:val="20"/>
      <w:u w:color="000000"/>
    </w:rPr>
  </w:style>
  <w:style w:type="paragraph" w:customStyle="1" w:styleId="Level2">
    <w:name w:val="Level 2"/>
    <w:basedOn w:val="Normal"/>
    <w:rsid w:val="00DD5EB2"/>
    <w:pPr>
      <w:numPr>
        <w:ilvl w:val="1"/>
        <w:numId w:val="19"/>
      </w:numPr>
      <w:spacing w:after="240"/>
      <w:jc w:val="both"/>
      <w:outlineLvl w:val="1"/>
    </w:pPr>
    <w:rPr>
      <w:sz w:val="20"/>
      <w:u w:color="000000"/>
    </w:rPr>
  </w:style>
  <w:style w:type="paragraph" w:customStyle="1" w:styleId="Level3">
    <w:name w:val="Level 3"/>
    <w:basedOn w:val="Normal"/>
    <w:autoRedefine/>
    <w:rsid w:val="00DD5EB2"/>
    <w:pPr>
      <w:numPr>
        <w:ilvl w:val="2"/>
        <w:numId w:val="39"/>
      </w:numPr>
      <w:spacing w:after="240"/>
      <w:outlineLvl w:val="2"/>
    </w:pPr>
    <w:rPr>
      <w:u w:color="000000"/>
    </w:rPr>
  </w:style>
  <w:style w:type="paragraph" w:customStyle="1" w:styleId="Level4">
    <w:name w:val="Level 4"/>
    <w:basedOn w:val="Normal"/>
    <w:rsid w:val="00DD5EB2"/>
    <w:pPr>
      <w:numPr>
        <w:ilvl w:val="3"/>
        <w:numId w:val="19"/>
      </w:numPr>
      <w:spacing w:after="240"/>
      <w:jc w:val="both"/>
      <w:outlineLvl w:val="3"/>
    </w:pPr>
    <w:rPr>
      <w:sz w:val="20"/>
      <w:u w:color="000000"/>
    </w:rPr>
  </w:style>
  <w:style w:type="paragraph" w:customStyle="1" w:styleId="Level5">
    <w:name w:val="Level 5"/>
    <w:basedOn w:val="Normal"/>
    <w:rsid w:val="00DD5EB2"/>
    <w:pPr>
      <w:numPr>
        <w:ilvl w:val="4"/>
        <w:numId w:val="19"/>
      </w:numPr>
      <w:spacing w:after="240"/>
      <w:jc w:val="both"/>
      <w:outlineLvl w:val="4"/>
    </w:pPr>
    <w:rPr>
      <w:sz w:val="20"/>
      <w:u w:color="000000"/>
    </w:rPr>
  </w:style>
  <w:style w:type="paragraph" w:customStyle="1" w:styleId="Level6">
    <w:name w:val="Level 6"/>
    <w:basedOn w:val="Normal"/>
    <w:rsid w:val="00DD5EB2"/>
    <w:pPr>
      <w:numPr>
        <w:ilvl w:val="5"/>
        <w:numId w:val="19"/>
      </w:numPr>
      <w:spacing w:after="240"/>
      <w:jc w:val="both"/>
      <w:outlineLvl w:val="5"/>
    </w:pPr>
    <w:rPr>
      <w:sz w:val="20"/>
      <w:u w:color="000000"/>
    </w:rPr>
  </w:style>
  <w:style w:type="paragraph" w:customStyle="1" w:styleId="00-Normal-BB">
    <w:name w:val="00-Normal-BB"/>
    <w:rsid w:val="00DD5EB2"/>
    <w:pPr>
      <w:spacing w:after="0" w:line="240" w:lineRule="auto"/>
      <w:jc w:val="both"/>
    </w:pPr>
    <w:rPr>
      <w:rFonts w:ascii="Arial" w:eastAsia="Times New Roman" w:hAnsi="Arial" w:cs="Times New Roman"/>
      <w:szCs w:val="20"/>
    </w:rPr>
  </w:style>
  <w:style w:type="numbering" w:styleId="111111">
    <w:name w:val="Outline List 2"/>
    <w:basedOn w:val="NoList"/>
    <w:rsid w:val="00DD5EB2"/>
    <w:pPr>
      <w:numPr>
        <w:numId w:val="20"/>
      </w:numPr>
    </w:pPr>
  </w:style>
  <w:style w:type="numbering" w:customStyle="1" w:styleId="Style2">
    <w:name w:val="Style2"/>
    <w:basedOn w:val="NoList"/>
    <w:rsid w:val="00DD5EB2"/>
    <w:pPr>
      <w:numPr>
        <w:numId w:val="21"/>
      </w:numPr>
    </w:pPr>
  </w:style>
  <w:style w:type="numbering" w:customStyle="1" w:styleId="Style3">
    <w:name w:val="Style3"/>
    <w:basedOn w:val="NoList"/>
    <w:rsid w:val="00DD5EB2"/>
    <w:pPr>
      <w:numPr>
        <w:numId w:val="22"/>
      </w:numPr>
    </w:pPr>
  </w:style>
  <w:style w:type="numbering" w:customStyle="1" w:styleId="Style4">
    <w:name w:val="Style4"/>
    <w:basedOn w:val="NoList"/>
    <w:rsid w:val="00DD5EB2"/>
    <w:pPr>
      <w:numPr>
        <w:numId w:val="23"/>
      </w:numPr>
    </w:pPr>
  </w:style>
  <w:style w:type="paragraph" w:customStyle="1" w:styleId="Xb">
    <w:name w:val="X_b"/>
    <w:basedOn w:val="Xa"/>
    <w:next w:val="LeftSide"/>
    <w:autoRedefine/>
    <w:rsid w:val="00DD5EB2"/>
    <w:pPr>
      <w:numPr>
        <w:numId w:val="27"/>
      </w:numPr>
    </w:pPr>
  </w:style>
  <w:style w:type="paragraph" w:customStyle="1" w:styleId="Style6">
    <w:name w:val="Style6"/>
    <w:basedOn w:val="Xa"/>
    <w:next w:val="Indented"/>
    <w:link w:val="Style6Char"/>
    <w:rsid w:val="00DD5EB2"/>
    <w:pPr>
      <w:numPr>
        <w:numId w:val="28"/>
      </w:numPr>
    </w:pPr>
    <w:rPr>
      <w:rFonts w:ascii="Arial Bold" w:hAnsi="Arial Bold"/>
      <w:bCs/>
    </w:rPr>
  </w:style>
  <w:style w:type="paragraph" w:customStyle="1" w:styleId="InA">
    <w:name w:val="In_A"/>
    <w:basedOn w:val="LeftSide"/>
    <w:rsid w:val="00DD5EB2"/>
    <w:pPr>
      <w:ind w:left="709"/>
    </w:pPr>
    <w:rPr>
      <w:i/>
      <w:iCs/>
    </w:rPr>
  </w:style>
  <w:style w:type="numbering" w:customStyle="1" w:styleId="Style5">
    <w:name w:val="Style5"/>
    <w:rsid w:val="00DD5EB2"/>
    <w:pPr>
      <w:numPr>
        <w:numId w:val="24"/>
      </w:numPr>
    </w:pPr>
  </w:style>
  <w:style w:type="paragraph" w:styleId="BodyTextIndent3">
    <w:name w:val="Body Text Indent 3"/>
    <w:basedOn w:val="Normal"/>
    <w:link w:val="BodyTextIndent3Char"/>
    <w:rsid w:val="00DD5EB2"/>
    <w:pPr>
      <w:spacing w:before="120" w:after="120"/>
      <w:ind w:left="283"/>
    </w:pPr>
    <w:rPr>
      <w:rFonts w:cs="Times New Roman"/>
      <w:sz w:val="16"/>
      <w:szCs w:val="16"/>
      <w:lang w:eastAsia="en-GB"/>
    </w:rPr>
  </w:style>
  <w:style w:type="character" w:customStyle="1" w:styleId="BodyTextIndent3Char">
    <w:name w:val="Body Text Indent 3 Char"/>
    <w:basedOn w:val="DefaultParagraphFont"/>
    <w:link w:val="BodyTextIndent3"/>
    <w:rsid w:val="00DD5EB2"/>
    <w:rPr>
      <w:rFonts w:ascii="Arial" w:eastAsia="Times New Roman" w:hAnsi="Arial" w:cs="Times New Roman"/>
      <w:sz w:val="16"/>
      <w:szCs w:val="16"/>
      <w:lang w:eastAsia="en-GB"/>
    </w:rPr>
  </w:style>
  <w:style w:type="paragraph" w:customStyle="1" w:styleId="BigTableText10pt">
    <w:name w:val="Big Table Text + 10 pt"/>
    <w:basedOn w:val="Normal"/>
    <w:link w:val="BigTableText10ptChar"/>
    <w:rsid w:val="00DD5EB2"/>
    <w:pPr>
      <w:spacing w:before="60" w:after="60" w:line="288" w:lineRule="auto"/>
    </w:pPr>
    <w:rPr>
      <w:b/>
      <w:sz w:val="16"/>
      <w:szCs w:val="22"/>
    </w:rPr>
  </w:style>
  <w:style w:type="character" w:customStyle="1" w:styleId="BigTableText10ptChar">
    <w:name w:val="Big Table Text + 10 pt Char"/>
    <w:link w:val="BigTableText10pt"/>
    <w:rsid w:val="00DD5EB2"/>
    <w:rPr>
      <w:rFonts w:ascii="Arial" w:eastAsia="Times New Roman" w:hAnsi="Arial" w:cs="Arial"/>
      <w:b/>
      <w:sz w:val="16"/>
    </w:rPr>
  </w:style>
  <w:style w:type="paragraph" w:customStyle="1" w:styleId="Style10pt">
    <w:name w:val="Style 10 pt"/>
    <w:basedOn w:val="Qtable"/>
    <w:link w:val="Style10ptChar"/>
    <w:rsid w:val="00DD5EB2"/>
    <w:rPr>
      <w:rFonts w:cs="Arial"/>
      <w:b w:val="0"/>
      <w:bCs w:val="0"/>
      <w:sz w:val="24"/>
      <w:szCs w:val="20"/>
    </w:rPr>
  </w:style>
  <w:style w:type="paragraph" w:customStyle="1" w:styleId="BigTableHeader">
    <w:name w:val="Big Table Header"/>
    <w:basedOn w:val="BigTableText10pt"/>
    <w:link w:val="BigTableHeaderChar"/>
    <w:rsid w:val="00DD5EB2"/>
    <w:pPr>
      <w:spacing w:before="20" w:after="20"/>
    </w:pPr>
    <w:rPr>
      <w:bCs/>
    </w:rPr>
  </w:style>
  <w:style w:type="character" w:customStyle="1" w:styleId="BigTableHeaderChar">
    <w:name w:val="Big Table Header Char"/>
    <w:link w:val="BigTableHeader"/>
    <w:rsid w:val="00DD5EB2"/>
    <w:rPr>
      <w:rFonts w:ascii="Arial" w:eastAsia="Times New Roman" w:hAnsi="Arial" w:cs="Arial"/>
      <w:b/>
      <w:bCs/>
      <w:sz w:val="16"/>
    </w:rPr>
  </w:style>
  <w:style w:type="paragraph" w:customStyle="1" w:styleId="PQQJustified">
    <w:name w:val="PQQ Justified"/>
    <w:basedOn w:val="Normal"/>
    <w:link w:val="PQQJustifiedChar"/>
    <w:rsid w:val="00DD5EB2"/>
    <w:pPr>
      <w:spacing w:before="60" w:after="60"/>
      <w:ind w:left="709"/>
      <w:jc w:val="both"/>
    </w:pPr>
    <w:rPr>
      <w:szCs w:val="22"/>
      <w:lang w:eastAsia="en-GB"/>
    </w:rPr>
  </w:style>
  <w:style w:type="character" w:customStyle="1" w:styleId="PQQJustifiedChar">
    <w:name w:val="PQQ Justified Char"/>
    <w:link w:val="PQQJustified"/>
    <w:rsid w:val="00DD5EB2"/>
    <w:rPr>
      <w:rFonts w:ascii="Arial" w:eastAsia="Times New Roman" w:hAnsi="Arial" w:cs="Arial"/>
      <w:lang w:eastAsia="en-GB"/>
    </w:rPr>
  </w:style>
  <w:style w:type="paragraph" w:customStyle="1" w:styleId="TableText">
    <w:name w:val="TableText"/>
    <w:basedOn w:val="Normal"/>
    <w:rsid w:val="00DD5EB2"/>
    <w:pPr>
      <w:spacing w:before="60" w:after="60"/>
    </w:pPr>
    <w:rPr>
      <w:rFonts w:eastAsia="Arial"/>
      <w:szCs w:val="22"/>
      <w:lang w:eastAsia="en-GB"/>
    </w:rPr>
  </w:style>
  <w:style w:type="paragraph" w:customStyle="1" w:styleId="ResponseCentered">
    <w:name w:val="Response Centered"/>
    <w:basedOn w:val="ResponseTable"/>
    <w:rsid w:val="00DD5EB2"/>
    <w:pPr>
      <w:jc w:val="center"/>
    </w:pPr>
  </w:style>
  <w:style w:type="character" w:customStyle="1" w:styleId="PQQbulletChar">
    <w:name w:val="PQQ bullet Char"/>
    <w:link w:val="PQQbullet"/>
    <w:rsid w:val="00DD5EB2"/>
    <w:rPr>
      <w:rFonts w:ascii="Arial" w:eastAsia="Times New Roman" w:hAnsi="Arial" w:cs="Times New Roman"/>
      <w:lang w:eastAsia="en-GB"/>
    </w:rPr>
  </w:style>
  <w:style w:type="character" w:customStyle="1" w:styleId="Style10ptChar">
    <w:name w:val="Style 10 pt Char"/>
    <w:link w:val="Style10pt"/>
    <w:rsid w:val="00DD5EB2"/>
    <w:rPr>
      <w:rFonts w:ascii="Arial" w:eastAsia="Times New Roman" w:hAnsi="Arial" w:cs="Arial"/>
      <w:sz w:val="24"/>
      <w:szCs w:val="20"/>
      <w:lang w:eastAsia="en-GB"/>
    </w:rPr>
  </w:style>
  <w:style w:type="paragraph" w:customStyle="1" w:styleId="B2">
    <w:name w:val="B2"/>
    <w:basedOn w:val="Normal"/>
    <w:rsid w:val="00DD5EB2"/>
    <w:pPr>
      <w:numPr>
        <w:ilvl w:val="1"/>
        <w:numId w:val="31"/>
      </w:numPr>
      <w:tabs>
        <w:tab w:val="clear" w:pos="720"/>
      </w:tabs>
      <w:ind w:left="0" w:firstLine="0"/>
    </w:pPr>
    <w:rPr>
      <w:rFonts w:cs="Times New Roman"/>
      <w:szCs w:val="24"/>
      <w:lang w:eastAsia="en-GB"/>
    </w:rPr>
  </w:style>
  <w:style w:type="paragraph" w:customStyle="1" w:styleId="Body2">
    <w:name w:val="Body 2"/>
    <w:basedOn w:val="Normal"/>
    <w:rsid w:val="00DD5EB2"/>
    <w:pPr>
      <w:spacing w:after="240"/>
      <w:ind w:left="720"/>
      <w:jc w:val="both"/>
    </w:pPr>
    <w:rPr>
      <w:rFonts w:cs="Times New Roman"/>
      <w:sz w:val="20"/>
    </w:rPr>
  </w:style>
  <w:style w:type="paragraph" w:customStyle="1" w:styleId="Indent">
    <w:name w:val="Indent"/>
    <w:basedOn w:val="Normal"/>
    <w:rsid w:val="00DD5EB2"/>
    <w:pPr>
      <w:spacing w:after="240"/>
      <w:ind w:left="709"/>
    </w:pPr>
    <w:rPr>
      <w:szCs w:val="22"/>
      <w:lang w:eastAsia="en-GB"/>
    </w:rPr>
  </w:style>
  <w:style w:type="paragraph" w:customStyle="1" w:styleId="AgtLevel1Heading">
    <w:name w:val="Agt/Level1 Heading"/>
    <w:basedOn w:val="Normal"/>
    <w:rsid w:val="00DD5EB2"/>
    <w:pPr>
      <w:keepNext/>
      <w:numPr>
        <w:numId w:val="30"/>
      </w:numPr>
      <w:spacing w:after="240" w:line="288" w:lineRule="auto"/>
      <w:jc w:val="both"/>
    </w:pPr>
    <w:rPr>
      <w:rFonts w:cs="Times New Roman"/>
      <w:b/>
      <w:sz w:val="20"/>
    </w:rPr>
  </w:style>
  <w:style w:type="paragraph" w:customStyle="1" w:styleId="AgtLevel2">
    <w:name w:val="Agt/Level2"/>
    <w:basedOn w:val="Normal"/>
    <w:rsid w:val="00DD5EB2"/>
    <w:pPr>
      <w:numPr>
        <w:ilvl w:val="1"/>
        <w:numId w:val="30"/>
      </w:numPr>
      <w:spacing w:after="240" w:line="288" w:lineRule="auto"/>
      <w:jc w:val="both"/>
    </w:pPr>
    <w:rPr>
      <w:rFonts w:cs="Times New Roman"/>
      <w:sz w:val="20"/>
    </w:rPr>
  </w:style>
  <w:style w:type="paragraph" w:customStyle="1" w:styleId="AgtLevel3">
    <w:name w:val="Agt/Level3"/>
    <w:basedOn w:val="Normal"/>
    <w:rsid w:val="00DD5EB2"/>
    <w:pPr>
      <w:numPr>
        <w:ilvl w:val="2"/>
        <w:numId w:val="30"/>
      </w:numPr>
      <w:spacing w:after="240" w:line="288" w:lineRule="auto"/>
      <w:jc w:val="both"/>
    </w:pPr>
    <w:rPr>
      <w:rFonts w:cs="Times New Roman"/>
      <w:sz w:val="20"/>
    </w:rPr>
  </w:style>
  <w:style w:type="paragraph" w:customStyle="1" w:styleId="AgtLevel4">
    <w:name w:val="Agt/Level4"/>
    <w:basedOn w:val="Normal"/>
    <w:rsid w:val="00DD5EB2"/>
    <w:pPr>
      <w:numPr>
        <w:ilvl w:val="3"/>
        <w:numId w:val="30"/>
      </w:numPr>
      <w:spacing w:after="240" w:line="288" w:lineRule="auto"/>
      <w:jc w:val="both"/>
    </w:pPr>
    <w:rPr>
      <w:rFonts w:cs="Times New Roman"/>
      <w:sz w:val="20"/>
    </w:rPr>
  </w:style>
  <w:style w:type="paragraph" w:customStyle="1" w:styleId="AgtLevel5">
    <w:name w:val="Agt/Level5"/>
    <w:basedOn w:val="Normal"/>
    <w:rsid w:val="00DD5EB2"/>
    <w:pPr>
      <w:numPr>
        <w:ilvl w:val="4"/>
        <w:numId w:val="30"/>
      </w:numPr>
      <w:spacing w:after="240" w:line="288" w:lineRule="auto"/>
      <w:jc w:val="both"/>
    </w:pPr>
    <w:rPr>
      <w:rFonts w:cs="Times New Roman"/>
      <w:sz w:val="20"/>
    </w:rPr>
  </w:style>
  <w:style w:type="paragraph" w:customStyle="1" w:styleId="AgtLevel6">
    <w:name w:val="Agt/Level6"/>
    <w:basedOn w:val="Normal"/>
    <w:rsid w:val="00DD5EB2"/>
    <w:pPr>
      <w:numPr>
        <w:ilvl w:val="5"/>
        <w:numId w:val="30"/>
      </w:numPr>
      <w:spacing w:after="240" w:line="288" w:lineRule="auto"/>
      <w:jc w:val="both"/>
    </w:pPr>
    <w:rPr>
      <w:rFonts w:cs="Times New Roman"/>
      <w:sz w:val="20"/>
    </w:rPr>
  </w:style>
  <w:style w:type="paragraph" w:customStyle="1" w:styleId="AgtLevel7">
    <w:name w:val="Agt/Level7"/>
    <w:basedOn w:val="Normal"/>
    <w:rsid w:val="00DD5EB2"/>
    <w:pPr>
      <w:numPr>
        <w:ilvl w:val="6"/>
        <w:numId w:val="30"/>
      </w:numPr>
      <w:spacing w:after="240" w:line="288" w:lineRule="auto"/>
      <w:jc w:val="both"/>
    </w:pPr>
    <w:rPr>
      <w:rFonts w:cs="Times New Roman"/>
      <w:sz w:val="20"/>
    </w:rPr>
  </w:style>
  <w:style w:type="paragraph" w:customStyle="1" w:styleId="AgtLevel8">
    <w:name w:val="Agt/Level8"/>
    <w:basedOn w:val="Normal"/>
    <w:rsid w:val="00DD5EB2"/>
    <w:pPr>
      <w:numPr>
        <w:ilvl w:val="7"/>
        <w:numId w:val="30"/>
      </w:numPr>
      <w:spacing w:after="240" w:line="288" w:lineRule="auto"/>
      <w:jc w:val="both"/>
    </w:pPr>
    <w:rPr>
      <w:rFonts w:cs="Times New Roman"/>
      <w:sz w:val="20"/>
    </w:rPr>
  </w:style>
  <w:style w:type="paragraph" w:customStyle="1" w:styleId="StyleTableText">
    <w:name w:val="Style Table Text"/>
    <w:basedOn w:val="Normal"/>
    <w:link w:val="StyleTableTextChar"/>
    <w:rsid w:val="00DD5EB2"/>
    <w:pPr>
      <w:keepNext/>
      <w:spacing w:before="20" w:after="20"/>
    </w:pPr>
    <w:rPr>
      <w:rFonts w:eastAsia="Arial"/>
      <w:b/>
      <w:bCs/>
      <w:szCs w:val="22"/>
    </w:rPr>
  </w:style>
  <w:style w:type="character" w:customStyle="1" w:styleId="StyleTableTextChar">
    <w:name w:val="Style Table Text Char"/>
    <w:link w:val="StyleTableText"/>
    <w:rsid w:val="00DD5EB2"/>
    <w:rPr>
      <w:rFonts w:ascii="Arial" w:eastAsia="Arial" w:hAnsi="Arial" w:cs="Arial"/>
      <w:b/>
      <w:bCs/>
    </w:rPr>
  </w:style>
  <w:style w:type="paragraph" w:customStyle="1" w:styleId="Appendix">
    <w:name w:val="Appendix"/>
    <w:basedOn w:val="Normal"/>
    <w:next w:val="Textindent"/>
    <w:autoRedefine/>
    <w:rsid w:val="00DD5EB2"/>
    <w:pPr>
      <w:keepNext/>
      <w:numPr>
        <w:numId w:val="32"/>
      </w:numPr>
      <w:spacing w:before="120" w:after="120"/>
      <w:ind w:left="357" w:hanging="357"/>
    </w:pPr>
    <w:rPr>
      <w:rFonts w:ascii="Arial Bold" w:hAnsi="Arial Bold" w:cs="Times New Roman"/>
      <w:b/>
      <w:color w:val="339966"/>
      <w:sz w:val="32"/>
      <w:szCs w:val="22"/>
      <w:lang w:eastAsia="en-GB"/>
    </w:rPr>
  </w:style>
  <w:style w:type="paragraph" w:customStyle="1" w:styleId="Style10ptBold">
    <w:name w:val="Style 10 pt Bold"/>
    <w:basedOn w:val="Normal"/>
    <w:rsid w:val="00DD5EB2"/>
    <w:pPr>
      <w:spacing w:before="60" w:after="60"/>
    </w:pPr>
    <w:rPr>
      <w:rFonts w:cs="Times New Roman"/>
      <w:b/>
      <w:bCs/>
      <w:sz w:val="20"/>
      <w:lang w:eastAsia="en-GB"/>
    </w:rPr>
  </w:style>
  <w:style w:type="paragraph" w:styleId="FootnoteText">
    <w:name w:val="footnote text"/>
    <w:basedOn w:val="Normal"/>
    <w:link w:val="FootnoteTextChar"/>
    <w:autoRedefine/>
    <w:uiPriority w:val="99"/>
    <w:rsid w:val="006A53A8"/>
    <w:pPr>
      <w:tabs>
        <w:tab w:val="left" w:pos="142"/>
      </w:tabs>
      <w:spacing w:after="40"/>
      <w:ind w:left="142" w:hanging="142"/>
    </w:pPr>
    <w:rPr>
      <w:rFonts w:cs="Times New Roman"/>
      <w:sz w:val="20"/>
      <w:lang w:eastAsia="en-GB"/>
    </w:rPr>
  </w:style>
  <w:style w:type="character" w:customStyle="1" w:styleId="FootnoteTextChar">
    <w:name w:val="Footnote Text Char"/>
    <w:basedOn w:val="DefaultParagraphFont"/>
    <w:link w:val="FootnoteText"/>
    <w:uiPriority w:val="99"/>
    <w:rsid w:val="006A53A8"/>
    <w:rPr>
      <w:rFonts w:ascii="Arial" w:eastAsia="Times New Roman" w:hAnsi="Arial" w:cs="Times New Roman"/>
      <w:sz w:val="20"/>
      <w:szCs w:val="20"/>
      <w:lang w:eastAsia="en-GB"/>
    </w:rPr>
  </w:style>
  <w:style w:type="character" w:styleId="FootnoteReference">
    <w:name w:val="footnote reference"/>
    <w:uiPriority w:val="99"/>
    <w:rsid w:val="00DD5EB2"/>
    <w:rPr>
      <w:vertAlign w:val="superscript"/>
    </w:rPr>
  </w:style>
  <w:style w:type="paragraph" w:customStyle="1" w:styleId="Superi">
    <w:name w:val="Super i"/>
    <w:basedOn w:val="Normal"/>
    <w:rsid w:val="00DD5EB2"/>
    <w:pPr>
      <w:numPr>
        <w:numId w:val="33"/>
      </w:numPr>
      <w:spacing w:before="40" w:after="40"/>
      <w:ind w:left="538" w:hanging="357"/>
    </w:pPr>
    <w:rPr>
      <w:rFonts w:cs="Times New Roman"/>
      <w:szCs w:val="22"/>
      <w:lang w:eastAsia="en-GB"/>
    </w:rPr>
  </w:style>
  <w:style w:type="paragraph" w:styleId="ListBullet">
    <w:name w:val="List Bullet"/>
    <w:aliases w:val="Comment Bullet"/>
    <w:basedOn w:val="LeftSide"/>
    <w:qFormat/>
    <w:rsid w:val="00A74E60"/>
    <w:pPr>
      <w:numPr>
        <w:ilvl w:val="1"/>
        <w:numId w:val="133"/>
      </w:numPr>
    </w:pPr>
  </w:style>
  <w:style w:type="paragraph" w:customStyle="1" w:styleId="ISOPbullet">
    <w:name w:val="ISOP bullet"/>
    <w:basedOn w:val="ListBullet"/>
    <w:rsid w:val="00DD5EB2"/>
    <w:pPr>
      <w:tabs>
        <w:tab w:val="num" w:pos="1620"/>
      </w:tabs>
      <w:ind w:left="1620" w:hanging="540"/>
    </w:pPr>
  </w:style>
  <w:style w:type="paragraph" w:customStyle="1" w:styleId="BoldTextindent">
    <w:name w:val="Bold Text indent"/>
    <w:basedOn w:val="Textindent"/>
    <w:link w:val="BoldTextindentChar"/>
    <w:rsid w:val="00DD5EB2"/>
    <w:pPr>
      <w:spacing w:after="120"/>
    </w:pPr>
    <w:rPr>
      <w:color w:val="000000"/>
      <w:szCs w:val="22"/>
    </w:rPr>
  </w:style>
  <w:style w:type="character" w:customStyle="1" w:styleId="BoldTextindentChar">
    <w:name w:val="Bold Text indent Char"/>
    <w:link w:val="BoldTextindent"/>
    <w:rsid w:val="00DD5EB2"/>
    <w:rPr>
      <w:rFonts w:ascii="Arial" w:eastAsia="Arial" w:hAnsi="Arial" w:cs="Arial"/>
      <w:color w:val="000000"/>
      <w:kern w:val="32"/>
      <w:lang w:eastAsia="en-GB"/>
    </w:rPr>
  </w:style>
  <w:style w:type="paragraph" w:customStyle="1" w:styleId="PQQindent">
    <w:name w:val="PQQ indent"/>
    <w:basedOn w:val="LevelA1"/>
    <w:link w:val="PQQindentChar"/>
    <w:rsid w:val="00DD5EB2"/>
    <w:pPr>
      <w:keepNext/>
      <w:numPr>
        <w:numId w:val="0"/>
      </w:numPr>
      <w:ind w:left="900"/>
    </w:pPr>
  </w:style>
  <w:style w:type="character" w:customStyle="1" w:styleId="PQQindentChar">
    <w:name w:val="PQQ indent Char"/>
    <w:link w:val="PQQindent"/>
    <w:rsid w:val="00DD5EB2"/>
    <w:rPr>
      <w:rFonts w:ascii="Arial" w:eastAsia="Arial" w:hAnsi="Arial" w:cs="Arial"/>
      <w:b/>
      <w:bCs/>
      <w:kern w:val="32"/>
      <w:szCs w:val="24"/>
      <w:lang w:eastAsia="en-GB"/>
    </w:rPr>
  </w:style>
  <w:style w:type="paragraph" w:customStyle="1" w:styleId="alist">
    <w:name w:val="a) list"/>
    <w:basedOn w:val="PQQbullet"/>
    <w:link w:val="alistChar"/>
    <w:rsid w:val="00DD5EB2"/>
    <w:pPr>
      <w:numPr>
        <w:numId w:val="0"/>
      </w:numPr>
      <w:tabs>
        <w:tab w:val="left" w:pos="1276"/>
      </w:tabs>
    </w:pPr>
    <w:rPr>
      <w:rFonts w:cs="Arial"/>
    </w:rPr>
  </w:style>
  <w:style w:type="character" w:customStyle="1" w:styleId="alistChar">
    <w:name w:val="a) list Char"/>
    <w:link w:val="alist"/>
    <w:rsid w:val="00DD5EB2"/>
    <w:rPr>
      <w:rFonts w:ascii="Arial" w:eastAsia="Times New Roman" w:hAnsi="Arial" w:cs="Arial"/>
      <w:lang w:eastAsia="en-GB"/>
    </w:rPr>
  </w:style>
  <w:style w:type="numbering" w:customStyle="1" w:styleId="CurrentList1">
    <w:name w:val="Current List1"/>
    <w:rsid w:val="00DD5EB2"/>
    <w:pPr>
      <w:numPr>
        <w:numId w:val="34"/>
      </w:numPr>
    </w:pPr>
  </w:style>
  <w:style w:type="paragraph" w:customStyle="1" w:styleId="LevelE1">
    <w:name w:val="Level E1"/>
    <w:basedOn w:val="Normal"/>
    <w:next w:val="Textindent"/>
    <w:rsid w:val="00DD5EB2"/>
    <w:pPr>
      <w:numPr>
        <w:numId w:val="35"/>
      </w:numPr>
      <w:tabs>
        <w:tab w:val="clear" w:pos="720"/>
        <w:tab w:val="num" w:pos="900"/>
      </w:tabs>
      <w:spacing w:before="120" w:after="120"/>
      <w:ind w:left="900" w:hanging="720"/>
    </w:pPr>
    <w:rPr>
      <w:rFonts w:cs="Times New Roman"/>
      <w:b/>
      <w:bCs/>
      <w:szCs w:val="22"/>
      <w:lang w:eastAsia="en-GB"/>
    </w:rPr>
  </w:style>
  <w:style w:type="paragraph" w:customStyle="1" w:styleId="LevelF1">
    <w:name w:val="Level F.1"/>
    <w:basedOn w:val="Normal"/>
    <w:next w:val="Textindent"/>
    <w:rsid w:val="00DD5EB2"/>
    <w:pPr>
      <w:numPr>
        <w:numId w:val="36"/>
      </w:numPr>
      <w:tabs>
        <w:tab w:val="clear" w:pos="720"/>
        <w:tab w:val="num" w:pos="900"/>
      </w:tabs>
      <w:spacing w:before="120" w:after="120"/>
      <w:ind w:left="900" w:hanging="720"/>
    </w:pPr>
    <w:rPr>
      <w:rFonts w:cs="Times New Roman"/>
      <w:b/>
      <w:szCs w:val="22"/>
      <w:lang w:eastAsia="en-GB"/>
    </w:rPr>
  </w:style>
  <w:style w:type="paragraph" w:customStyle="1" w:styleId="LevelG1">
    <w:name w:val="Level G.1"/>
    <w:basedOn w:val="Normal"/>
    <w:next w:val="Textindent"/>
    <w:rsid w:val="00DD5EB2"/>
    <w:pPr>
      <w:numPr>
        <w:numId w:val="38"/>
      </w:numPr>
      <w:tabs>
        <w:tab w:val="clear" w:pos="720"/>
        <w:tab w:val="num" w:pos="900"/>
      </w:tabs>
      <w:spacing w:before="120" w:after="120"/>
      <w:ind w:left="900" w:hanging="720"/>
    </w:pPr>
    <w:rPr>
      <w:rFonts w:cs="Times New Roman"/>
      <w:b/>
      <w:szCs w:val="22"/>
      <w:lang w:eastAsia="en-GB"/>
    </w:rPr>
  </w:style>
  <w:style w:type="paragraph" w:customStyle="1" w:styleId="LevelH1">
    <w:name w:val="Level H1"/>
    <w:basedOn w:val="LevelG1"/>
    <w:next w:val="Textindent"/>
    <w:rsid w:val="00DD5EB2"/>
    <w:pPr>
      <w:numPr>
        <w:numId w:val="37"/>
      </w:numPr>
      <w:tabs>
        <w:tab w:val="clear" w:pos="541"/>
        <w:tab w:val="num" w:pos="900"/>
      </w:tabs>
      <w:ind w:left="900" w:hanging="719"/>
    </w:pPr>
  </w:style>
  <w:style w:type="character" w:customStyle="1" w:styleId="NINEH2Char">
    <w:name w:val="NINE_H2 Char"/>
    <w:link w:val="NINEH2"/>
    <w:rsid w:val="00DD5EB2"/>
    <w:rPr>
      <w:rFonts w:ascii="Arial" w:eastAsia="Times New Roman" w:hAnsi="Arial" w:cs="Arial"/>
    </w:rPr>
  </w:style>
  <w:style w:type="character" w:customStyle="1" w:styleId="DHTitleChar">
    <w:name w:val="DH Title Char"/>
    <w:link w:val="DHTitle"/>
    <w:rsid w:val="00DD5EB2"/>
    <w:rPr>
      <w:rFonts w:ascii="Arial" w:eastAsia="Times New Roman" w:hAnsi="Arial" w:cs="Times New Roman"/>
      <w:b/>
      <w:color w:val="009966"/>
      <w:sz w:val="60"/>
      <w:szCs w:val="20"/>
    </w:rPr>
  </w:style>
  <w:style w:type="character" w:customStyle="1" w:styleId="SectionXChar">
    <w:name w:val="Section X Char"/>
    <w:link w:val="SectionX"/>
    <w:rsid w:val="00DD5EB2"/>
    <w:rPr>
      <w:rFonts w:ascii="Arial Bold" w:eastAsia="Times New Roman" w:hAnsi="Arial Bold" w:cs="Arial"/>
      <w:b/>
      <w:color w:val="009966"/>
      <w:sz w:val="32"/>
      <w:szCs w:val="32"/>
    </w:rPr>
  </w:style>
  <w:style w:type="character" w:customStyle="1" w:styleId="StyleSectionXBottomSinglesolidlineAuto05ptLinewi1Char">
    <w:name w:val="Style Section X + Bottom: (Single solid line Auto  0.5 pt Line wi...1 Char"/>
    <w:link w:val="StyleSectionXBottomSinglesolidlineAuto05ptLinewi1"/>
    <w:rsid w:val="00DD5EB2"/>
    <w:rPr>
      <w:rFonts w:ascii="Arial" w:eastAsia="Times New Roman" w:hAnsi="Arial" w:cs="Arial"/>
      <w:b/>
      <w:color w:val="009966"/>
      <w:sz w:val="32"/>
      <w:szCs w:val="32"/>
    </w:rPr>
  </w:style>
  <w:style w:type="character" w:customStyle="1" w:styleId="XaChar">
    <w:name w:val="X_a Char"/>
    <w:link w:val="Xa"/>
    <w:rsid w:val="00DD5EB2"/>
    <w:rPr>
      <w:rFonts w:ascii="Arial" w:eastAsia="Times New Roman" w:hAnsi="Arial" w:cs="Arial"/>
      <w:b/>
      <w:color w:val="009966"/>
      <w:sz w:val="32"/>
      <w:szCs w:val="32"/>
    </w:rPr>
  </w:style>
  <w:style w:type="character" w:customStyle="1" w:styleId="Style6Char">
    <w:name w:val="Style6 Char"/>
    <w:link w:val="Style6"/>
    <w:rsid w:val="00DD5EB2"/>
    <w:rPr>
      <w:rFonts w:ascii="Arial Bold" w:eastAsia="Times New Roman" w:hAnsi="Arial Bold" w:cs="Arial"/>
      <w:b/>
      <w:bCs/>
      <w:color w:val="009966"/>
      <w:sz w:val="32"/>
      <w:szCs w:val="32"/>
    </w:rPr>
  </w:style>
  <w:style w:type="character" w:customStyle="1" w:styleId="THREEH2Char">
    <w:name w:val="THREE_H2 Char"/>
    <w:link w:val="THREEH2"/>
    <w:rsid w:val="00DD5EB2"/>
    <w:rPr>
      <w:rFonts w:ascii="Arial" w:eastAsia="Times New Roman" w:hAnsi="Arial" w:cs="Arial"/>
      <w:szCs w:val="20"/>
    </w:rPr>
  </w:style>
  <w:style w:type="paragraph" w:customStyle="1" w:styleId="TableBullet">
    <w:name w:val="Table Bullet"/>
    <w:basedOn w:val="Normal"/>
    <w:rsid w:val="00DD5EB2"/>
    <w:pPr>
      <w:numPr>
        <w:numId w:val="40"/>
      </w:numPr>
    </w:pPr>
  </w:style>
  <w:style w:type="paragraph" w:customStyle="1" w:styleId="NinA">
    <w:name w:val="Nin_A"/>
    <w:basedOn w:val="InA"/>
    <w:rsid w:val="00DD5EB2"/>
    <w:rPr>
      <w:i w:val="0"/>
      <w:iCs w:val="0"/>
    </w:rPr>
  </w:style>
  <w:style w:type="paragraph" w:customStyle="1" w:styleId="Sch2">
    <w:name w:val="Sch2"/>
    <w:basedOn w:val="Normal"/>
    <w:rsid w:val="00DD5EB2"/>
    <w:pPr>
      <w:keepNext/>
      <w:numPr>
        <w:numId w:val="41"/>
      </w:numPr>
      <w:tabs>
        <w:tab w:val="clear" w:pos="720"/>
        <w:tab w:val="num" w:pos="851"/>
      </w:tabs>
      <w:ind w:left="851" w:hanging="851"/>
    </w:pPr>
    <w:rPr>
      <w:b/>
      <w:smallCaps/>
      <w:sz w:val="28"/>
    </w:rPr>
  </w:style>
  <w:style w:type="paragraph" w:customStyle="1" w:styleId="Sch2H2">
    <w:name w:val="Sch2H2"/>
    <w:basedOn w:val="Normal"/>
    <w:rsid w:val="00DD5EB2"/>
    <w:pPr>
      <w:numPr>
        <w:ilvl w:val="1"/>
        <w:numId w:val="41"/>
      </w:numPr>
      <w:tabs>
        <w:tab w:val="clear" w:pos="1222"/>
        <w:tab w:val="num" w:pos="851"/>
      </w:tabs>
      <w:spacing w:before="60" w:after="60"/>
      <w:ind w:left="851" w:hanging="567"/>
    </w:pPr>
  </w:style>
  <w:style w:type="paragraph" w:customStyle="1" w:styleId="Sch3">
    <w:name w:val="Sch3"/>
    <w:basedOn w:val="NINEH1"/>
    <w:rsid w:val="00DD5EB2"/>
    <w:pPr>
      <w:numPr>
        <w:numId w:val="26"/>
      </w:numPr>
      <w:spacing w:before="120" w:after="60"/>
    </w:pPr>
    <w:rPr>
      <w:rFonts w:ascii="Arial Bold" w:hAnsi="Arial Bold"/>
      <w:smallCaps/>
      <w:sz w:val="28"/>
    </w:rPr>
  </w:style>
  <w:style w:type="paragraph" w:customStyle="1" w:styleId="Sch3H2">
    <w:name w:val="Sch3H2"/>
    <w:basedOn w:val="NINEH2"/>
    <w:rsid w:val="00DD5EB2"/>
    <w:pPr>
      <w:tabs>
        <w:tab w:val="num" w:pos="851"/>
      </w:tabs>
      <w:spacing w:before="60" w:after="60"/>
      <w:ind w:left="851" w:hanging="709"/>
    </w:pPr>
  </w:style>
  <w:style w:type="paragraph" w:customStyle="1" w:styleId="Sch4">
    <w:name w:val="Sch4"/>
    <w:basedOn w:val="Normal"/>
    <w:rsid w:val="00DD5EB2"/>
    <w:pPr>
      <w:numPr>
        <w:numId w:val="42"/>
      </w:numPr>
      <w:spacing w:before="120" w:after="60"/>
      <w:ind w:left="709" w:hanging="709"/>
    </w:pPr>
    <w:rPr>
      <w:b/>
      <w:sz w:val="28"/>
    </w:rPr>
  </w:style>
  <w:style w:type="paragraph" w:customStyle="1" w:styleId="Sch4H2">
    <w:name w:val="Sch4H2"/>
    <w:basedOn w:val="THREEH2"/>
    <w:rsid w:val="00DD5EB2"/>
    <w:pPr>
      <w:numPr>
        <w:ilvl w:val="1"/>
        <w:numId w:val="42"/>
      </w:numPr>
      <w:tabs>
        <w:tab w:val="clear" w:pos="1222"/>
        <w:tab w:val="num" w:pos="851"/>
      </w:tabs>
      <w:ind w:left="851" w:hanging="709"/>
    </w:pPr>
  </w:style>
  <w:style w:type="paragraph" w:customStyle="1" w:styleId="Sch5">
    <w:name w:val="Sch5"/>
    <w:basedOn w:val="Normal"/>
    <w:rsid w:val="00DD5EB2"/>
    <w:pPr>
      <w:numPr>
        <w:numId w:val="43"/>
      </w:numPr>
      <w:spacing w:before="120" w:after="60"/>
      <w:ind w:left="357" w:hanging="357"/>
    </w:pPr>
    <w:rPr>
      <w:rFonts w:ascii="Arial Bold" w:hAnsi="Arial Bold"/>
      <w:b/>
      <w:smallCaps/>
      <w:sz w:val="28"/>
    </w:rPr>
  </w:style>
  <w:style w:type="paragraph" w:customStyle="1" w:styleId="Sch5H2">
    <w:name w:val="Sch5H2"/>
    <w:basedOn w:val="Normal"/>
    <w:autoRedefine/>
    <w:rsid w:val="00DD5EB2"/>
    <w:pPr>
      <w:numPr>
        <w:ilvl w:val="1"/>
        <w:numId w:val="43"/>
      </w:numPr>
      <w:tabs>
        <w:tab w:val="clear" w:pos="1222"/>
        <w:tab w:val="num" w:pos="851"/>
      </w:tabs>
      <w:spacing w:before="60" w:after="60"/>
      <w:ind w:left="851" w:hanging="709"/>
    </w:pPr>
    <w:rPr>
      <w:szCs w:val="22"/>
    </w:rPr>
  </w:style>
  <w:style w:type="paragraph" w:styleId="NormalWeb">
    <w:name w:val="Normal (Web)"/>
    <w:basedOn w:val="Normal"/>
    <w:unhideWhenUsed/>
    <w:rsid w:val="00DD5EB2"/>
    <w:pPr>
      <w:spacing w:before="100" w:beforeAutospacing="1" w:after="100" w:afterAutospacing="1"/>
    </w:pPr>
    <w:rPr>
      <w:rFonts w:ascii="Times New Roman" w:eastAsia="MS Mincho" w:hAnsi="Times New Roman" w:cs="Times New Roman"/>
      <w:szCs w:val="24"/>
      <w:lang w:eastAsia="en-GB"/>
    </w:rPr>
  </w:style>
  <w:style w:type="paragraph" w:customStyle="1" w:styleId="Default">
    <w:name w:val="Default"/>
    <w:rsid w:val="00DD5EB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PlainText">
    <w:name w:val="Plain Text"/>
    <w:basedOn w:val="Normal"/>
    <w:link w:val="PlainTextChar"/>
    <w:unhideWhenUsed/>
    <w:rsid w:val="00DD5EB2"/>
    <w:rPr>
      <w:rFonts w:eastAsia="Calibri" w:cs="Consolas"/>
      <w:szCs w:val="21"/>
    </w:rPr>
  </w:style>
  <w:style w:type="character" w:customStyle="1" w:styleId="PlainTextChar">
    <w:name w:val="Plain Text Char"/>
    <w:basedOn w:val="DefaultParagraphFont"/>
    <w:link w:val="PlainText"/>
    <w:rsid w:val="00DD5EB2"/>
    <w:rPr>
      <w:rFonts w:ascii="Arial" w:eastAsia="Calibri" w:hAnsi="Arial" w:cs="Consolas"/>
      <w:szCs w:val="21"/>
    </w:rPr>
  </w:style>
  <w:style w:type="paragraph" w:customStyle="1" w:styleId="Paragraphtext">
    <w:name w:val="Paragraph text"/>
    <w:basedOn w:val="Normal"/>
    <w:rsid w:val="00DD5EB2"/>
    <w:pPr>
      <w:spacing w:before="120" w:after="120" w:line="280" w:lineRule="exact"/>
    </w:pPr>
    <w:rPr>
      <w:rFonts w:cs="Times New Roman"/>
      <w:sz w:val="24"/>
    </w:rPr>
  </w:style>
  <w:style w:type="paragraph" w:styleId="Subtitle">
    <w:name w:val="Subtitle"/>
    <w:basedOn w:val="Normal"/>
    <w:link w:val="SubtitleChar"/>
    <w:rsid w:val="00DD5EB2"/>
    <w:pPr>
      <w:spacing w:before="120" w:after="120" w:line="520" w:lineRule="exact"/>
      <w:outlineLvl w:val="1"/>
    </w:pPr>
    <w:rPr>
      <w:rFonts w:cs="Times New Roman"/>
      <w:sz w:val="44"/>
    </w:rPr>
  </w:style>
  <w:style w:type="character" w:customStyle="1" w:styleId="SubtitleChar">
    <w:name w:val="Subtitle Char"/>
    <w:basedOn w:val="DefaultParagraphFont"/>
    <w:link w:val="Subtitle"/>
    <w:rsid w:val="00DD5EB2"/>
    <w:rPr>
      <w:rFonts w:ascii="Arial" w:eastAsia="Times New Roman" w:hAnsi="Arial" w:cs="Times New Roman"/>
      <w:sz w:val="44"/>
      <w:szCs w:val="20"/>
    </w:rPr>
  </w:style>
  <w:style w:type="character" w:customStyle="1" w:styleId="colour">
    <w:name w:val="colour"/>
    <w:rsid w:val="00DD5EB2"/>
    <w:rPr>
      <w:color w:val="01D1AE"/>
    </w:rPr>
  </w:style>
  <w:style w:type="paragraph" w:customStyle="1" w:styleId="StyleSectionXBottomSinglesolidlineAuto05ptLinewi">
    <w:name w:val="Style Section X + Bottom: (Single solid line Auto  0.5 pt Line wi..."/>
    <w:basedOn w:val="SectionX"/>
    <w:rsid w:val="00DD5EB2"/>
    <w:pPr>
      <w:pBdr>
        <w:bottom w:val="single" w:sz="4" w:space="1" w:color="auto"/>
      </w:pBdr>
      <w:spacing w:before="400" w:after="120" w:line="240" w:lineRule="auto"/>
    </w:pPr>
  </w:style>
  <w:style w:type="paragraph" w:customStyle="1" w:styleId="THREEH1">
    <w:name w:val="THREE_H1"/>
    <w:basedOn w:val="Heading1"/>
    <w:next w:val="StyleHeading2"/>
    <w:autoRedefine/>
    <w:rsid w:val="00DD5EB2"/>
    <w:pPr>
      <w:numPr>
        <w:numId w:val="45"/>
      </w:numPr>
      <w:spacing w:before="120" w:after="60"/>
    </w:pPr>
  </w:style>
  <w:style w:type="paragraph" w:customStyle="1" w:styleId="StyleJustified">
    <w:name w:val="Style Justified"/>
    <w:basedOn w:val="Normal"/>
    <w:rsid w:val="00DD5EB2"/>
    <w:pPr>
      <w:spacing w:before="60" w:after="60"/>
      <w:jc w:val="both"/>
    </w:pPr>
    <w:rPr>
      <w:sz w:val="24"/>
    </w:rPr>
  </w:style>
  <w:style w:type="paragraph" w:customStyle="1" w:styleId="Intro">
    <w:name w:val="Intro"/>
    <w:basedOn w:val="StyleSectionXBottomSinglesolidlineAuto05ptLinewi1"/>
    <w:rsid w:val="00DD5EB2"/>
    <w:pPr>
      <w:tabs>
        <w:tab w:val="num" w:pos="57"/>
      </w:tabs>
    </w:pPr>
  </w:style>
  <w:style w:type="paragraph" w:customStyle="1" w:styleId="Introduction">
    <w:name w:val="Introduction"/>
    <w:basedOn w:val="SectionX"/>
    <w:next w:val="LeftSide"/>
    <w:rsid w:val="00DD5EB2"/>
    <w:pPr>
      <w:numPr>
        <w:numId w:val="46"/>
      </w:numPr>
    </w:pPr>
  </w:style>
  <w:style w:type="paragraph" w:styleId="Caption">
    <w:name w:val="caption"/>
    <w:basedOn w:val="Normal"/>
    <w:next w:val="Normal"/>
    <w:link w:val="CaptionChar"/>
    <w:rsid w:val="00DD5EB2"/>
    <w:pPr>
      <w:spacing w:before="120" w:after="120" w:line="288" w:lineRule="auto"/>
      <w:ind w:left="567"/>
      <w:jc w:val="both"/>
    </w:pPr>
    <w:rPr>
      <w:b/>
      <w:bCs/>
      <w:sz w:val="20"/>
    </w:rPr>
  </w:style>
  <w:style w:type="paragraph" w:customStyle="1" w:styleId="StyleBulletedBlue">
    <w:name w:val="Style Bulleted Blue"/>
    <w:basedOn w:val="Normal"/>
    <w:autoRedefine/>
    <w:rsid w:val="00DD5EB2"/>
    <w:pPr>
      <w:numPr>
        <w:numId w:val="47"/>
      </w:numPr>
      <w:tabs>
        <w:tab w:val="clear" w:pos="2277"/>
        <w:tab w:val="num" w:pos="1418"/>
      </w:tabs>
      <w:spacing w:before="20" w:after="20"/>
      <w:ind w:hanging="1284"/>
      <w:jc w:val="both"/>
    </w:pPr>
    <w:rPr>
      <w:bCs/>
      <w:szCs w:val="22"/>
    </w:rPr>
  </w:style>
  <w:style w:type="paragraph" w:customStyle="1" w:styleId="StyleLeftSideLeft127cm">
    <w:name w:val="Style LeftSide + Left:  1.27 cm"/>
    <w:basedOn w:val="LeftSide"/>
    <w:rsid w:val="00DD5EB2"/>
    <w:pPr>
      <w:spacing w:before="0" w:after="0"/>
      <w:ind w:left="720"/>
    </w:pPr>
  </w:style>
  <w:style w:type="paragraph" w:customStyle="1" w:styleId="StyleCaption9pt">
    <w:name w:val="Style Caption + 9 pt"/>
    <w:basedOn w:val="Caption"/>
    <w:link w:val="StyleCaption9ptChar"/>
    <w:rsid w:val="00DD5EB2"/>
    <w:pPr>
      <w:spacing w:before="60" w:line="240" w:lineRule="auto"/>
    </w:pPr>
    <w:rPr>
      <w:sz w:val="18"/>
      <w:szCs w:val="18"/>
    </w:rPr>
  </w:style>
  <w:style w:type="character" w:customStyle="1" w:styleId="CaptionChar">
    <w:name w:val="Caption Char"/>
    <w:link w:val="Caption"/>
    <w:rsid w:val="00DD5EB2"/>
    <w:rPr>
      <w:rFonts w:ascii="Arial" w:eastAsia="Times New Roman" w:hAnsi="Arial" w:cs="Arial"/>
      <w:b/>
      <w:bCs/>
      <w:sz w:val="20"/>
      <w:szCs w:val="20"/>
    </w:rPr>
  </w:style>
  <w:style w:type="character" w:customStyle="1" w:styleId="StyleCaption9ptChar">
    <w:name w:val="Style Caption + 9 pt Char"/>
    <w:link w:val="StyleCaption9pt"/>
    <w:rsid w:val="00DD5EB2"/>
    <w:rPr>
      <w:rFonts w:ascii="Arial" w:eastAsia="Times New Roman" w:hAnsi="Arial" w:cs="Arial"/>
      <w:b/>
      <w:bCs/>
      <w:sz w:val="18"/>
      <w:szCs w:val="18"/>
    </w:rPr>
  </w:style>
  <w:style w:type="paragraph" w:customStyle="1" w:styleId="StyleCaptionCenteredLeft15cmAfter0pt">
    <w:name w:val="Style Caption + Centered Left:  1.5 cm After:  0 pt"/>
    <w:basedOn w:val="Caption"/>
    <w:rsid w:val="00DD5EB2"/>
    <w:pPr>
      <w:keepNext/>
      <w:spacing w:before="0" w:line="240" w:lineRule="auto"/>
      <w:ind w:left="851"/>
      <w:jc w:val="center"/>
    </w:pPr>
  </w:style>
  <w:style w:type="paragraph" w:customStyle="1" w:styleId="SIXH3">
    <w:name w:val="SIX_H3"/>
    <w:basedOn w:val="Normal"/>
    <w:rsid w:val="00DD5EB2"/>
    <w:pPr>
      <w:tabs>
        <w:tab w:val="num" w:pos="1701"/>
      </w:tabs>
      <w:spacing w:before="60" w:after="60"/>
      <w:ind w:left="1701" w:hanging="850"/>
      <w:jc w:val="both"/>
    </w:pPr>
    <w:rPr>
      <w:szCs w:val="22"/>
    </w:rPr>
  </w:style>
  <w:style w:type="character" w:styleId="PlaceholderText">
    <w:name w:val="Placeholder Text"/>
    <w:rsid w:val="00DD5EB2"/>
    <w:rPr>
      <w:color w:val="808080"/>
    </w:rPr>
  </w:style>
  <w:style w:type="paragraph" w:customStyle="1" w:styleId="CaptionBold">
    <w:name w:val="Caption +Bold"/>
    <w:basedOn w:val="Normal"/>
    <w:link w:val="CaptionBoldChar"/>
    <w:rsid w:val="00DD5EB2"/>
    <w:pPr>
      <w:spacing w:before="60" w:after="120"/>
      <w:ind w:left="567"/>
      <w:jc w:val="center"/>
    </w:pPr>
    <w:rPr>
      <w:b/>
      <w:bCs/>
      <w:sz w:val="20"/>
    </w:rPr>
  </w:style>
  <w:style w:type="character" w:customStyle="1" w:styleId="CaptionBoldChar">
    <w:name w:val="Caption +Bold Char"/>
    <w:link w:val="CaptionBold"/>
    <w:rsid w:val="00DD5EB2"/>
    <w:rPr>
      <w:rFonts w:ascii="Arial" w:eastAsia="Times New Roman" w:hAnsi="Arial" w:cs="Arial"/>
      <w:b/>
      <w:bCs/>
      <w:sz w:val="20"/>
      <w:szCs w:val="20"/>
    </w:rPr>
  </w:style>
  <w:style w:type="paragraph" w:customStyle="1" w:styleId="Legal1">
    <w:name w:val="Legal 1"/>
    <w:basedOn w:val="Normal"/>
    <w:rsid w:val="00DD5EB2"/>
    <w:pPr>
      <w:widowControl w:val="0"/>
      <w:numPr>
        <w:numId w:val="48"/>
      </w:numPr>
      <w:autoSpaceDE w:val="0"/>
      <w:autoSpaceDN w:val="0"/>
      <w:adjustRightInd w:val="0"/>
      <w:ind w:left="720" w:hanging="720"/>
      <w:outlineLvl w:val="0"/>
    </w:pPr>
    <w:rPr>
      <w:rFonts w:ascii="Times New Roman" w:hAnsi="Times New Roman" w:cs="Times New Roman"/>
      <w:sz w:val="20"/>
      <w:szCs w:val="24"/>
    </w:rPr>
  </w:style>
  <w:style w:type="paragraph" w:customStyle="1" w:styleId="Legal2">
    <w:name w:val="Legal 2"/>
    <w:basedOn w:val="Normal"/>
    <w:rsid w:val="00DD5EB2"/>
    <w:pPr>
      <w:widowControl w:val="0"/>
      <w:numPr>
        <w:ilvl w:val="1"/>
        <w:numId w:val="48"/>
      </w:numPr>
      <w:autoSpaceDE w:val="0"/>
      <w:autoSpaceDN w:val="0"/>
      <w:adjustRightInd w:val="0"/>
      <w:outlineLvl w:val="1"/>
    </w:pPr>
    <w:rPr>
      <w:rFonts w:ascii="Times New Roman" w:hAnsi="Times New Roman" w:cs="Times New Roman"/>
      <w:sz w:val="20"/>
      <w:szCs w:val="24"/>
    </w:rPr>
  </w:style>
  <w:style w:type="character" w:customStyle="1" w:styleId="CharChar1">
    <w:name w:val="Char Char1"/>
    <w:rsid w:val="00DD5EB2"/>
    <w:rPr>
      <w:sz w:val="20"/>
      <w:szCs w:val="20"/>
    </w:rPr>
  </w:style>
  <w:style w:type="paragraph" w:customStyle="1" w:styleId="CharCharChar">
    <w:name w:val="Char Char Char"/>
    <w:basedOn w:val="Normal"/>
    <w:rsid w:val="00DD5EB2"/>
    <w:pPr>
      <w:spacing w:after="160" w:line="240" w:lineRule="exact"/>
    </w:pPr>
    <w:rPr>
      <w:rFonts w:ascii="Verdana" w:hAnsi="Verdana" w:cs="Times New Roman"/>
      <w:sz w:val="20"/>
      <w:lang w:val="en-US"/>
    </w:rPr>
  </w:style>
  <w:style w:type="paragraph" w:customStyle="1" w:styleId="X3">
    <w:name w:val="X3"/>
    <w:basedOn w:val="Normal"/>
    <w:rsid w:val="00DD5EB2"/>
    <w:pPr>
      <w:numPr>
        <w:numId w:val="49"/>
      </w:numPr>
      <w:spacing w:before="120" w:after="120"/>
    </w:pPr>
    <w:rPr>
      <w:rFonts w:cs="Times New Roman"/>
      <w:szCs w:val="22"/>
      <w:lang w:eastAsia="en-GB"/>
    </w:rPr>
  </w:style>
  <w:style w:type="paragraph" w:customStyle="1" w:styleId="TblBLT">
    <w:name w:val="Tbl_BLT"/>
    <w:basedOn w:val="Normal"/>
    <w:rsid w:val="00DD5EB2"/>
    <w:pPr>
      <w:numPr>
        <w:numId w:val="50"/>
      </w:numPr>
      <w:tabs>
        <w:tab w:val="clear" w:pos="720"/>
        <w:tab w:val="num" w:pos="550"/>
      </w:tabs>
      <w:ind w:left="550" w:hanging="330"/>
    </w:pPr>
    <w:rPr>
      <w:rFonts w:ascii="Calibri" w:hAnsi="Calibri" w:cs="Times New Roman"/>
      <w:szCs w:val="24"/>
      <w:lang w:eastAsia="en-GB"/>
    </w:rPr>
  </w:style>
  <w:style w:type="paragraph" w:customStyle="1" w:styleId="REsp">
    <w:name w:val="REsp"/>
    <w:basedOn w:val="Normal"/>
    <w:link w:val="REspChar"/>
    <w:rsid w:val="00DD5EB2"/>
    <w:pPr>
      <w:spacing w:before="120" w:after="120"/>
      <w:ind w:left="900"/>
    </w:pPr>
    <w:rPr>
      <w:i/>
      <w:iCs/>
      <w:color w:val="0000FF"/>
      <w:lang w:eastAsia="en-GB"/>
    </w:rPr>
  </w:style>
  <w:style w:type="character" w:customStyle="1" w:styleId="REspChar">
    <w:name w:val="REsp Char"/>
    <w:link w:val="REsp"/>
    <w:rsid w:val="00DD5EB2"/>
    <w:rPr>
      <w:rFonts w:ascii="Arial" w:eastAsia="Times New Roman" w:hAnsi="Arial" w:cs="Arial"/>
      <w:i/>
      <w:iCs/>
      <w:color w:val="0000FF"/>
      <w:szCs w:val="20"/>
      <w:lang w:eastAsia="en-GB"/>
    </w:rPr>
  </w:style>
  <w:style w:type="paragraph" w:customStyle="1" w:styleId="1">
    <w:name w:val="1"/>
    <w:basedOn w:val="Normal"/>
    <w:rsid w:val="00DD5EB2"/>
    <w:pPr>
      <w:spacing w:after="160" w:line="240" w:lineRule="exact"/>
    </w:pPr>
    <w:rPr>
      <w:rFonts w:ascii="Verdana" w:hAnsi="Verdana" w:cs="Times New Roman"/>
      <w:sz w:val="20"/>
      <w:lang w:val="en-US"/>
    </w:rPr>
  </w:style>
  <w:style w:type="character" w:customStyle="1" w:styleId="CharChar11">
    <w:name w:val="Char Char11"/>
    <w:rsid w:val="00DD5EB2"/>
    <w:rPr>
      <w:sz w:val="20"/>
      <w:szCs w:val="20"/>
    </w:rPr>
  </w:style>
  <w:style w:type="paragraph" w:customStyle="1" w:styleId="CharCharChar1">
    <w:name w:val="Char Char Char1"/>
    <w:basedOn w:val="Normal"/>
    <w:rsid w:val="00DD5EB2"/>
    <w:pPr>
      <w:spacing w:after="160" w:line="240" w:lineRule="exact"/>
    </w:pPr>
    <w:rPr>
      <w:rFonts w:ascii="Verdana" w:hAnsi="Verdana" w:cs="Times New Roman"/>
      <w:sz w:val="20"/>
      <w:lang w:val="en-US"/>
    </w:rPr>
  </w:style>
  <w:style w:type="paragraph" w:styleId="Revision">
    <w:name w:val="Revision"/>
    <w:hidden/>
    <w:rsid w:val="00DD5EB2"/>
    <w:pPr>
      <w:spacing w:after="0" w:line="240" w:lineRule="auto"/>
    </w:pPr>
    <w:rPr>
      <w:rFonts w:ascii="Arial" w:eastAsia="Times New Roman" w:hAnsi="Arial" w:cs="Times New Roman"/>
      <w:sz w:val="24"/>
      <w:szCs w:val="20"/>
      <w:lang w:eastAsia="en-GB"/>
    </w:rPr>
  </w:style>
  <w:style w:type="character" w:customStyle="1" w:styleId="definition">
    <w:name w:val="definition"/>
    <w:rsid w:val="00DD5EB2"/>
  </w:style>
  <w:style w:type="paragraph" w:customStyle="1" w:styleId="BodytextNumberedpara">
    <w:name w:val="Bodytext Numbered para"/>
    <w:basedOn w:val="Normal"/>
    <w:link w:val="BodytextNumberedparaChar"/>
    <w:rsid w:val="00DD5EB2"/>
    <w:pPr>
      <w:spacing w:after="200" w:line="276" w:lineRule="auto"/>
      <w:ind w:left="1418" w:hanging="1058"/>
    </w:pPr>
    <w:rPr>
      <w:rFonts w:eastAsia="SimSun"/>
      <w:szCs w:val="22"/>
      <w:lang w:eastAsia="en-GB"/>
    </w:rPr>
  </w:style>
  <w:style w:type="character" w:customStyle="1" w:styleId="BodytextNumberedparaChar">
    <w:name w:val="Bodytext Numbered para Char"/>
    <w:link w:val="BodytextNumberedpara"/>
    <w:rsid w:val="00DD5EB2"/>
    <w:rPr>
      <w:rFonts w:ascii="Arial" w:eastAsia="SimSun" w:hAnsi="Arial" w:cs="Arial"/>
      <w:lang w:eastAsia="en-GB"/>
    </w:rPr>
  </w:style>
  <w:style w:type="paragraph" w:customStyle="1" w:styleId="indented0">
    <w:name w:val="indented"/>
    <w:basedOn w:val="Normal"/>
    <w:rsid w:val="00DD5EB2"/>
    <w:pPr>
      <w:ind w:left="851"/>
    </w:pPr>
    <w:rPr>
      <w:rFonts w:eastAsia="Calibri"/>
      <w:szCs w:val="22"/>
      <w:lang w:eastAsia="en-GB"/>
    </w:rPr>
  </w:style>
  <w:style w:type="numbering" w:customStyle="1" w:styleId="ADHEADING1">
    <w:name w:val="ADHEADING1"/>
    <w:rsid w:val="00DD5EB2"/>
    <w:pPr>
      <w:numPr>
        <w:numId w:val="51"/>
      </w:numPr>
    </w:pPr>
  </w:style>
  <w:style w:type="character" w:customStyle="1" w:styleId="Heading8Char">
    <w:name w:val="Heading 8 Char"/>
    <w:basedOn w:val="DefaultParagraphFont"/>
    <w:link w:val="Heading8"/>
    <w:uiPriority w:val="9"/>
    <w:semiHidden/>
    <w:rsid w:val="00DD5EB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D5EB2"/>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rsid w:val="00DD5EB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5"/>
    <w:rsid w:val="00DD5EB2"/>
    <w:rPr>
      <w:rFonts w:eastAsiaTheme="minorEastAsia"/>
      <w:lang w:val="en-US" w:eastAsia="ja-JP"/>
    </w:rPr>
  </w:style>
  <w:style w:type="character" w:styleId="Emphasis">
    <w:name w:val="Emphasis"/>
    <w:basedOn w:val="DefaultParagraphFont"/>
    <w:uiPriority w:val="20"/>
    <w:rsid w:val="00DD5EB2"/>
    <w:rPr>
      <w:i/>
      <w:iCs/>
    </w:rPr>
  </w:style>
  <w:style w:type="character" w:styleId="Strong">
    <w:name w:val="Strong"/>
    <w:basedOn w:val="DefaultParagraphFont"/>
    <w:uiPriority w:val="22"/>
    <w:rsid w:val="00DD5EB2"/>
    <w:rPr>
      <w:b/>
      <w:bCs/>
    </w:rPr>
  </w:style>
  <w:style w:type="paragraph" w:customStyle="1" w:styleId="CoverTitle1">
    <w:name w:val="CoverTitle1"/>
    <w:next w:val="CoverTitle2"/>
    <w:uiPriority w:val="8"/>
    <w:rsid w:val="00823E61"/>
    <w:pPr>
      <w:spacing w:before="1200" w:after="0" w:line="240" w:lineRule="auto"/>
      <w:contextualSpacing/>
      <w:jc w:val="center"/>
    </w:pPr>
    <w:rPr>
      <w:rFonts w:ascii="Arial" w:hAnsi="Arial"/>
      <w:b/>
      <w:color w:val="331188"/>
      <w:sz w:val="44"/>
    </w:rPr>
  </w:style>
  <w:style w:type="paragraph" w:customStyle="1" w:styleId="CoverTitle2">
    <w:name w:val="CoverTitle2"/>
    <w:basedOn w:val="CoverTitle1"/>
    <w:uiPriority w:val="4"/>
    <w:rsid w:val="00823E61"/>
    <w:pPr>
      <w:spacing w:before="0"/>
    </w:pPr>
    <w:rPr>
      <w:b w:val="0"/>
      <w:sz w:val="36"/>
    </w:rPr>
  </w:style>
  <w:style w:type="paragraph" w:customStyle="1" w:styleId="Heading1NOTOC">
    <w:name w:val="Heading 1 (NO TOC)"/>
    <w:basedOn w:val="Normal"/>
    <w:next w:val="Normal"/>
    <w:autoRedefine/>
    <w:uiPriority w:val="1"/>
    <w:rsid w:val="00116122"/>
    <w:pPr>
      <w:pageBreakBefore/>
      <w:spacing w:before="240" w:after="120" w:line="276" w:lineRule="auto"/>
    </w:pPr>
    <w:rPr>
      <w:rFonts w:ascii="Arial Bold" w:eastAsiaTheme="minorHAnsi" w:hAnsi="Arial Bold" w:cstheme="minorBidi"/>
      <w:b/>
      <w:color w:val="000000" w:themeColor="text1"/>
      <w:sz w:val="32"/>
      <w:szCs w:val="22"/>
    </w:rPr>
  </w:style>
  <w:style w:type="table" w:styleId="ColorfulList-Accent6">
    <w:name w:val="Colorful List Accent 6"/>
    <w:basedOn w:val="TableNormal"/>
    <w:uiPriority w:val="72"/>
    <w:rsid w:val="00DD5EB2"/>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MediumGrid3-Accent1">
    <w:name w:val="Medium Grid 3 Accent 1"/>
    <w:basedOn w:val="TableNormal"/>
    <w:uiPriority w:val="69"/>
    <w:rsid w:val="00DD5E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LightList-Accent1">
    <w:name w:val="Light List Accent 1"/>
    <w:basedOn w:val="TableNormal"/>
    <w:uiPriority w:val="61"/>
    <w:rsid w:val="00DD5EB2"/>
    <w:pPr>
      <w:spacing w:after="0" w:line="240" w:lineRule="auto"/>
    </w:pPr>
    <w:rPr>
      <w:rFonts w:ascii="Arial" w:hAnsi="Arial"/>
    </w:rPr>
    <w:tblPr>
      <w:tblStyleRowBandSize w:val="1"/>
      <w:tblStyleColBandSize w:val="1"/>
      <w:tblBorders>
        <w:top w:val="single" w:sz="4" w:space="0" w:color="331188"/>
        <w:left w:val="single" w:sz="4" w:space="0" w:color="331188"/>
        <w:bottom w:val="single" w:sz="4" w:space="0" w:color="331188"/>
        <w:right w:val="single" w:sz="4" w:space="0" w:color="331188"/>
      </w:tblBorders>
    </w:tblPr>
    <w:tcPr>
      <w:shd w:val="clear" w:color="auto" w:fill="auto"/>
    </w:tc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versionnumber">
    <w:name w:val="versionnumber"/>
    <w:basedOn w:val="Normal"/>
    <w:rsid w:val="00DD5EB2"/>
    <w:pPr>
      <w:spacing w:before="120"/>
    </w:pPr>
    <w:rPr>
      <w:rFonts w:eastAsiaTheme="minorHAnsi" w:cstheme="minorBidi"/>
      <w:color w:val="0D0D0D" w:themeColor="text1" w:themeTint="F2"/>
      <w:sz w:val="24"/>
      <w:szCs w:val="22"/>
    </w:rPr>
  </w:style>
  <w:style w:type="paragraph" w:customStyle="1" w:styleId="RelDate">
    <w:name w:val="RelDate"/>
    <w:basedOn w:val="Normal"/>
    <w:rsid w:val="00DD5EB2"/>
    <w:pPr>
      <w:spacing w:before="120"/>
    </w:pPr>
    <w:rPr>
      <w:rFonts w:eastAsiaTheme="minorHAnsi" w:cstheme="minorBidi"/>
      <w:sz w:val="24"/>
      <w:szCs w:val="22"/>
    </w:rPr>
  </w:style>
  <w:style w:type="paragraph" w:customStyle="1" w:styleId="AdditionalNotes">
    <w:name w:val="Additional~Notes"/>
    <w:basedOn w:val="Normal"/>
    <w:rsid w:val="00DD5EB2"/>
    <w:pPr>
      <w:spacing w:before="120" w:after="120" w:line="276" w:lineRule="auto"/>
    </w:pPr>
    <w:rPr>
      <w:rFonts w:eastAsiaTheme="minorHAnsi" w:cstheme="minorBidi"/>
      <w:color w:val="70AD47" w:themeColor="accent6"/>
      <w:sz w:val="24"/>
      <w:szCs w:val="22"/>
    </w:rPr>
  </w:style>
  <w:style w:type="paragraph" w:customStyle="1" w:styleId="TableHeading">
    <w:name w:val="Table Heading"/>
    <w:basedOn w:val="Normal"/>
    <w:rsid w:val="00DD5EB2"/>
    <w:pPr>
      <w:keepLines/>
      <w:overflowPunct w:val="0"/>
      <w:autoSpaceDE w:val="0"/>
      <w:autoSpaceDN w:val="0"/>
      <w:adjustRightInd w:val="0"/>
      <w:spacing w:before="60" w:after="60"/>
      <w:jc w:val="center"/>
      <w:textAlignment w:val="baseline"/>
    </w:pPr>
    <w:rPr>
      <w:rFonts w:cs="Times New Roman"/>
      <w:b/>
      <w:sz w:val="16"/>
      <w:szCs w:val="16"/>
      <w:lang w:eastAsia="en-GB"/>
    </w:rPr>
  </w:style>
  <w:style w:type="paragraph" w:customStyle="1" w:styleId="TableText0">
    <w:name w:val="Table Text"/>
    <w:basedOn w:val="Normal"/>
    <w:rsid w:val="00DD5EB2"/>
    <w:pPr>
      <w:keepLines/>
      <w:overflowPunct w:val="0"/>
      <w:autoSpaceDE w:val="0"/>
      <w:autoSpaceDN w:val="0"/>
      <w:adjustRightInd w:val="0"/>
      <w:spacing w:before="120"/>
      <w:textAlignment w:val="baseline"/>
    </w:pPr>
    <w:rPr>
      <w:sz w:val="20"/>
      <w:szCs w:val="16"/>
      <w:lang w:eastAsia="en-GB"/>
    </w:rPr>
  </w:style>
  <w:style w:type="table" w:customStyle="1" w:styleId="HRA-Table">
    <w:name w:val="HRA-Table"/>
    <w:basedOn w:val="TableNormal"/>
    <w:uiPriority w:val="99"/>
    <w:rsid w:val="00DD5EB2"/>
    <w:pPr>
      <w:spacing w:after="0" w:line="240" w:lineRule="auto"/>
    </w:pPr>
    <w:rPr>
      <w:rFonts w:ascii="Arial" w:hAnsi="Arial"/>
    </w:rPr>
    <w:tblPr>
      <w:tblBorders>
        <w:top w:val="single" w:sz="4" w:space="0" w:color="331188"/>
        <w:left w:val="single" w:sz="4" w:space="0" w:color="331188"/>
        <w:bottom w:val="single" w:sz="4" w:space="0" w:color="331188"/>
        <w:right w:val="single" w:sz="4" w:space="0" w:color="331188"/>
        <w:insideH w:val="single" w:sz="4" w:space="0" w:color="331188"/>
        <w:insideV w:val="single" w:sz="4" w:space="0" w:color="331188"/>
      </w:tblBorders>
    </w:tblPr>
    <w:tcPr>
      <w:shd w:val="clear" w:color="auto" w:fill="auto"/>
    </w:tcPr>
    <w:tblStylePr w:type="firstRow">
      <w:rPr>
        <w:rFonts w:ascii="Arial" w:hAnsi="Arial"/>
        <w:b/>
        <w:color w:val="0D0D0D" w:themeColor="text1" w:themeTint="F2"/>
        <w:sz w:val="24"/>
      </w:rPr>
      <w:tblPr/>
      <w:tcPr>
        <w:shd w:val="clear" w:color="auto" w:fill="D9D9D9" w:themeFill="background1" w:themeFillShade="D9"/>
      </w:tcPr>
    </w:tblStylePr>
  </w:style>
  <w:style w:type="numbering" w:customStyle="1" w:styleId="BulletLists">
    <w:name w:val="BulletLists"/>
    <w:uiPriority w:val="99"/>
    <w:rsid w:val="00DD5EB2"/>
    <w:pPr>
      <w:numPr>
        <w:numId w:val="52"/>
      </w:numPr>
    </w:pPr>
  </w:style>
  <w:style w:type="paragraph" w:styleId="ListBullet2">
    <w:name w:val="List Bullet 2"/>
    <w:basedOn w:val="Normal"/>
    <w:uiPriority w:val="99"/>
    <w:unhideWhenUsed/>
    <w:rsid w:val="00DD5EB2"/>
    <w:pPr>
      <w:spacing w:before="120" w:after="120" w:line="276" w:lineRule="auto"/>
      <w:ind w:left="714" w:hanging="357"/>
    </w:pPr>
    <w:rPr>
      <w:rFonts w:eastAsiaTheme="minorHAnsi" w:cstheme="minorBidi"/>
      <w:sz w:val="24"/>
      <w:szCs w:val="22"/>
    </w:rPr>
  </w:style>
  <w:style w:type="paragraph" w:styleId="ListBullet3">
    <w:name w:val="List Bullet 3"/>
    <w:basedOn w:val="Normal"/>
    <w:uiPriority w:val="99"/>
    <w:unhideWhenUsed/>
    <w:rsid w:val="00DD5EB2"/>
    <w:pPr>
      <w:spacing w:before="120" w:after="120" w:line="276" w:lineRule="auto"/>
      <w:ind w:left="1077" w:hanging="357"/>
    </w:pPr>
    <w:rPr>
      <w:rFonts w:eastAsiaTheme="minorHAnsi" w:cstheme="minorBidi"/>
      <w:sz w:val="24"/>
      <w:szCs w:val="22"/>
    </w:rPr>
  </w:style>
  <w:style w:type="paragraph" w:styleId="ListBullet4">
    <w:name w:val="List Bullet 4"/>
    <w:basedOn w:val="Normal"/>
    <w:uiPriority w:val="99"/>
    <w:semiHidden/>
    <w:unhideWhenUsed/>
    <w:rsid w:val="00DD5EB2"/>
    <w:pPr>
      <w:spacing w:before="120" w:after="120" w:line="276" w:lineRule="auto"/>
      <w:ind w:left="1440" w:hanging="360"/>
      <w:contextualSpacing/>
    </w:pPr>
    <w:rPr>
      <w:rFonts w:eastAsiaTheme="minorHAnsi" w:cstheme="minorBidi"/>
      <w:sz w:val="24"/>
      <w:szCs w:val="22"/>
    </w:rPr>
  </w:style>
  <w:style w:type="paragraph" w:styleId="ListBullet5">
    <w:name w:val="List Bullet 5"/>
    <w:basedOn w:val="Normal"/>
    <w:uiPriority w:val="99"/>
    <w:semiHidden/>
    <w:unhideWhenUsed/>
    <w:rsid w:val="00DD5EB2"/>
    <w:pPr>
      <w:spacing w:before="120" w:after="120" w:line="276" w:lineRule="auto"/>
      <w:ind w:left="1800" w:hanging="360"/>
      <w:contextualSpacing/>
    </w:pPr>
    <w:rPr>
      <w:rFonts w:eastAsiaTheme="minorHAnsi" w:cstheme="minorBidi"/>
      <w:sz w:val="24"/>
      <w:szCs w:val="22"/>
    </w:rPr>
  </w:style>
  <w:style w:type="paragraph" w:customStyle="1" w:styleId="Head1-NoNumbering">
    <w:name w:val="Head1 - No Numbering"/>
    <w:basedOn w:val="Heading1"/>
    <w:next w:val="Normal"/>
    <w:uiPriority w:val="2"/>
    <w:rsid w:val="00DD5EB2"/>
    <w:pPr>
      <w:keepLines/>
      <w:spacing w:before="240" w:after="120" w:line="276" w:lineRule="auto"/>
    </w:pPr>
    <w:rPr>
      <w:rFonts w:eastAsiaTheme="majorEastAsia" w:cstheme="majorBidi"/>
      <w:color w:val="331188"/>
      <w:sz w:val="32"/>
      <w:szCs w:val="28"/>
    </w:rPr>
  </w:style>
  <w:style w:type="paragraph" w:customStyle="1" w:styleId="Head2-NoNumbering">
    <w:name w:val="Head2 - No Numbering"/>
    <w:basedOn w:val="Heading2"/>
    <w:next w:val="Normal"/>
    <w:uiPriority w:val="2"/>
    <w:rsid w:val="00DD5EB2"/>
    <w:pPr>
      <w:keepLines/>
      <w:numPr>
        <w:ilvl w:val="0"/>
        <w:numId w:val="0"/>
      </w:numPr>
      <w:spacing w:before="480" w:after="120" w:line="276" w:lineRule="auto"/>
      <w:jc w:val="left"/>
    </w:pPr>
    <w:rPr>
      <w:rFonts w:eastAsiaTheme="majorEastAsia" w:cstheme="majorBidi"/>
      <w:b/>
      <w:bCs/>
      <w:iCs w:val="0"/>
      <w:color w:val="331188"/>
      <w:sz w:val="28"/>
      <w:szCs w:val="26"/>
    </w:rPr>
  </w:style>
  <w:style w:type="paragraph" w:customStyle="1" w:styleId="Head3-NoNumbering">
    <w:name w:val="Head3 - No Numbering"/>
    <w:basedOn w:val="Head2-NoNumbering"/>
    <w:next w:val="Normal"/>
    <w:uiPriority w:val="2"/>
    <w:rsid w:val="00DD5EB2"/>
  </w:style>
  <w:style w:type="paragraph" w:customStyle="1" w:styleId="Head4-NoNumbering">
    <w:name w:val="Head4 - No Numbering"/>
    <w:basedOn w:val="Heading4"/>
    <w:next w:val="Normal"/>
    <w:uiPriority w:val="2"/>
    <w:rsid w:val="00DD5EB2"/>
    <w:pPr>
      <w:spacing w:before="480" w:after="120" w:line="276" w:lineRule="auto"/>
    </w:pPr>
    <w:rPr>
      <w:rFonts w:eastAsiaTheme="majorEastAsia" w:cstheme="majorBidi"/>
      <w:color w:val="331188"/>
      <w:sz w:val="24"/>
      <w:szCs w:val="22"/>
    </w:rPr>
  </w:style>
  <w:style w:type="numbering" w:customStyle="1" w:styleId="ListNumber">
    <w:name w:val="ListNumber"/>
    <w:uiPriority w:val="99"/>
    <w:rsid w:val="00DD5EB2"/>
    <w:pPr>
      <w:numPr>
        <w:numId w:val="53"/>
      </w:numPr>
    </w:pPr>
  </w:style>
  <w:style w:type="paragraph" w:customStyle="1" w:styleId="list0020paragraph">
    <w:name w:val="list_0020paragraph"/>
    <w:basedOn w:val="Normal"/>
    <w:rsid w:val="00DD5EB2"/>
    <w:pPr>
      <w:spacing w:before="100" w:beforeAutospacing="1" w:after="100" w:afterAutospacing="1"/>
    </w:pPr>
    <w:rPr>
      <w:rFonts w:ascii="Times New Roman" w:hAnsi="Times New Roman" w:cs="Times New Roman"/>
      <w:sz w:val="24"/>
      <w:szCs w:val="24"/>
      <w:lang w:eastAsia="en-GB"/>
    </w:rPr>
  </w:style>
  <w:style w:type="character" w:customStyle="1" w:styleId="list0020paragraphchar">
    <w:name w:val="list_0020paragraph__char"/>
    <w:basedOn w:val="DefaultParagraphFont"/>
    <w:rsid w:val="00DD5EB2"/>
  </w:style>
  <w:style w:type="paragraph" w:customStyle="1" w:styleId="Normal1">
    <w:name w:val="Normal1"/>
    <w:basedOn w:val="Normal"/>
    <w:rsid w:val="00DD5EB2"/>
    <w:pPr>
      <w:spacing w:before="100" w:beforeAutospacing="1" w:after="100" w:afterAutospacing="1"/>
    </w:pPr>
    <w:rPr>
      <w:rFonts w:ascii="Times New Roman" w:hAnsi="Times New Roman" w:cs="Times New Roman"/>
      <w:sz w:val="24"/>
      <w:szCs w:val="24"/>
      <w:lang w:eastAsia="en-GB"/>
    </w:rPr>
  </w:style>
  <w:style w:type="numbering" w:customStyle="1" w:styleId="WWOutlineListStyle1">
    <w:name w:val="WW_OutlineListStyle_1"/>
    <w:basedOn w:val="NoList"/>
    <w:rsid w:val="00457B6B"/>
    <w:pPr>
      <w:numPr>
        <w:numId w:val="55"/>
      </w:numPr>
    </w:pPr>
  </w:style>
  <w:style w:type="numbering" w:customStyle="1" w:styleId="WWOutlineListStyle">
    <w:name w:val="WW_OutlineListStyle"/>
    <w:basedOn w:val="NoList"/>
    <w:rsid w:val="00457B6B"/>
    <w:pPr>
      <w:numPr>
        <w:numId w:val="56"/>
      </w:numPr>
    </w:pPr>
  </w:style>
  <w:style w:type="numbering" w:customStyle="1" w:styleId="1111111">
    <w:name w:val="1 / 1.1 / 1.1.11"/>
    <w:basedOn w:val="NoList"/>
    <w:rsid w:val="00457B6B"/>
    <w:pPr>
      <w:numPr>
        <w:numId w:val="57"/>
      </w:numPr>
    </w:pPr>
  </w:style>
  <w:style w:type="numbering" w:customStyle="1" w:styleId="LFO1">
    <w:name w:val="LFO1"/>
    <w:basedOn w:val="NoList"/>
    <w:rsid w:val="00457B6B"/>
    <w:pPr>
      <w:numPr>
        <w:numId w:val="58"/>
      </w:numPr>
    </w:pPr>
  </w:style>
  <w:style w:type="numbering" w:customStyle="1" w:styleId="LFO2">
    <w:name w:val="LFO2"/>
    <w:basedOn w:val="NoList"/>
    <w:rsid w:val="00457B6B"/>
    <w:pPr>
      <w:numPr>
        <w:numId w:val="59"/>
      </w:numPr>
    </w:pPr>
  </w:style>
  <w:style w:type="numbering" w:customStyle="1" w:styleId="LFO3">
    <w:name w:val="LFO3"/>
    <w:basedOn w:val="NoList"/>
    <w:rsid w:val="00457B6B"/>
    <w:pPr>
      <w:numPr>
        <w:numId w:val="60"/>
      </w:numPr>
    </w:pPr>
  </w:style>
  <w:style w:type="numbering" w:customStyle="1" w:styleId="LFO4">
    <w:name w:val="LFO4"/>
    <w:basedOn w:val="NoList"/>
    <w:rsid w:val="00457B6B"/>
    <w:pPr>
      <w:numPr>
        <w:numId w:val="61"/>
      </w:numPr>
    </w:pPr>
  </w:style>
  <w:style w:type="numbering" w:customStyle="1" w:styleId="LFO5">
    <w:name w:val="LFO5"/>
    <w:basedOn w:val="NoList"/>
    <w:rsid w:val="00457B6B"/>
    <w:pPr>
      <w:numPr>
        <w:numId w:val="62"/>
      </w:numPr>
    </w:pPr>
  </w:style>
  <w:style w:type="numbering" w:customStyle="1" w:styleId="LFO6">
    <w:name w:val="LFO6"/>
    <w:basedOn w:val="NoList"/>
    <w:rsid w:val="00457B6B"/>
    <w:pPr>
      <w:numPr>
        <w:numId w:val="63"/>
      </w:numPr>
    </w:pPr>
  </w:style>
  <w:style w:type="numbering" w:customStyle="1" w:styleId="LFO7">
    <w:name w:val="LFO7"/>
    <w:basedOn w:val="NoList"/>
    <w:rsid w:val="00457B6B"/>
    <w:pPr>
      <w:numPr>
        <w:numId w:val="64"/>
      </w:numPr>
    </w:pPr>
  </w:style>
  <w:style w:type="numbering" w:customStyle="1" w:styleId="LFO8">
    <w:name w:val="LFO8"/>
    <w:basedOn w:val="NoList"/>
    <w:rsid w:val="00457B6B"/>
    <w:pPr>
      <w:numPr>
        <w:numId w:val="65"/>
      </w:numPr>
    </w:pPr>
  </w:style>
  <w:style w:type="numbering" w:customStyle="1" w:styleId="LFO9">
    <w:name w:val="LFO9"/>
    <w:basedOn w:val="NoList"/>
    <w:rsid w:val="00457B6B"/>
    <w:pPr>
      <w:numPr>
        <w:numId w:val="66"/>
      </w:numPr>
    </w:pPr>
  </w:style>
  <w:style w:type="numbering" w:customStyle="1" w:styleId="LFO10">
    <w:name w:val="LFO10"/>
    <w:basedOn w:val="NoList"/>
    <w:rsid w:val="00457B6B"/>
    <w:pPr>
      <w:numPr>
        <w:numId w:val="67"/>
      </w:numPr>
    </w:pPr>
  </w:style>
  <w:style w:type="numbering" w:customStyle="1" w:styleId="LFO11">
    <w:name w:val="LFO11"/>
    <w:basedOn w:val="NoList"/>
    <w:rsid w:val="00457B6B"/>
    <w:pPr>
      <w:numPr>
        <w:numId w:val="68"/>
      </w:numPr>
    </w:pPr>
  </w:style>
  <w:style w:type="numbering" w:customStyle="1" w:styleId="LFO12">
    <w:name w:val="LFO12"/>
    <w:basedOn w:val="NoList"/>
    <w:rsid w:val="00457B6B"/>
    <w:pPr>
      <w:numPr>
        <w:numId w:val="69"/>
      </w:numPr>
    </w:pPr>
  </w:style>
  <w:style w:type="numbering" w:customStyle="1" w:styleId="LFO13">
    <w:name w:val="LFO13"/>
    <w:basedOn w:val="NoList"/>
    <w:rsid w:val="00457B6B"/>
    <w:pPr>
      <w:numPr>
        <w:numId w:val="70"/>
      </w:numPr>
    </w:pPr>
  </w:style>
  <w:style w:type="numbering" w:customStyle="1" w:styleId="LFO14">
    <w:name w:val="LFO14"/>
    <w:basedOn w:val="NoList"/>
    <w:rsid w:val="00457B6B"/>
    <w:pPr>
      <w:numPr>
        <w:numId w:val="71"/>
      </w:numPr>
    </w:pPr>
  </w:style>
  <w:style w:type="numbering" w:customStyle="1" w:styleId="LFO15">
    <w:name w:val="LFO15"/>
    <w:basedOn w:val="NoList"/>
    <w:rsid w:val="00457B6B"/>
    <w:pPr>
      <w:numPr>
        <w:numId w:val="72"/>
      </w:numPr>
    </w:pPr>
  </w:style>
  <w:style w:type="numbering" w:customStyle="1" w:styleId="LFO16">
    <w:name w:val="LFO16"/>
    <w:basedOn w:val="NoList"/>
    <w:rsid w:val="00457B6B"/>
    <w:pPr>
      <w:numPr>
        <w:numId w:val="73"/>
      </w:numPr>
    </w:pPr>
  </w:style>
  <w:style w:type="numbering" w:customStyle="1" w:styleId="LFO17">
    <w:name w:val="LFO17"/>
    <w:basedOn w:val="NoList"/>
    <w:rsid w:val="00457B6B"/>
    <w:pPr>
      <w:numPr>
        <w:numId w:val="74"/>
      </w:numPr>
    </w:pPr>
  </w:style>
  <w:style w:type="numbering" w:customStyle="1" w:styleId="LFO18">
    <w:name w:val="LFO18"/>
    <w:basedOn w:val="NoList"/>
    <w:rsid w:val="00457B6B"/>
    <w:pPr>
      <w:numPr>
        <w:numId w:val="75"/>
      </w:numPr>
    </w:pPr>
  </w:style>
  <w:style w:type="numbering" w:customStyle="1" w:styleId="LFO19">
    <w:name w:val="LFO19"/>
    <w:basedOn w:val="NoList"/>
    <w:rsid w:val="00457B6B"/>
    <w:pPr>
      <w:numPr>
        <w:numId w:val="76"/>
      </w:numPr>
    </w:pPr>
  </w:style>
  <w:style w:type="numbering" w:customStyle="1" w:styleId="LFO20">
    <w:name w:val="LFO20"/>
    <w:basedOn w:val="NoList"/>
    <w:rsid w:val="00457B6B"/>
    <w:pPr>
      <w:numPr>
        <w:numId w:val="77"/>
      </w:numPr>
    </w:pPr>
  </w:style>
  <w:style w:type="numbering" w:customStyle="1" w:styleId="LFO26">
    <w:name w:val="LFO26"/>
    <w:basedOn w:val="NoList"/>
    <w:rsid w:val="00457B6B"/>
    <w:pPr>
      <w:numPr>
        <w:numId w:val="78"/>
      </w:numPr>
    </w:pPr>
  </w:style>
  <w:style w:type="numbering" w:customStyle="1" w:styleId="LFO27">
    <w:name w:val="LFO27"/>
    <w:basedOn w:val="NoList"/>
    <w:rsid w:val="00457B6B"/>
    <w:pPr>
      <w:numPr>
        <w:numId w:val="79"/>
      </w:numPr>
    </w:pPr>
  </w:style>
  <w:style w:type="numbering" w:customStyle="1" w:styleId="LFO28">
    <w:name w:val="LFO28"/>
    <w:basedOn w:val="NoList"/>
    <w:rsid w:val="00457B6B"/>
    <w:pPr>
      <w:numPr>
        <w:numId w:val="80"/>
      </w:numPr>
    </w:pPr>
  </w:style>
  <w:style w:type="numbering" w:customStyle="1" w:styleId="LFO29">
    <w:name w:val="LFO29"/>
    <w:basedOn w:val="NoList"/>
    <w:rsid w:val="00457B6B"/>
    <w:pPr>
      <w:numPr>
        <w:numId w:val="81"/>
      </w:numPr>
    </w:pPr>
  </w:style>
  <w:style w:type="numbering" w:customStyle="1" w:styleId="LFO30">
    <w:name w:val="LFO30"/>
    <w:basedOn w:val="NoList"/>
    <w:rsid w:val="00457B6B"/>
    <w:pPr>
      <w:numPr>
        <w:numId w:val="82"/>
      </w:numPr>
    </w:pPr>
  </w:style>
  <w:style w:type="numbering" w:customStyle="1" w:styleId="LFO31">
    <w:name w:val="LFO31"/>
    <w:basedOn w:val="NoList"/>
    <w:rsid w:val="00457B6B"/>
    <w:pPr>
      <w:numPr>
        <w:numId w:val="83"/>
      </w:numPr>
    </w:pPr>
  </w:style>
  <w:style w:type="numbering" w:customStyle="1" w:styleId="LFO32">
    <w:name w:val="LFO32"/>
    <w:basedOn w:val="NoList"/>
    <w:rsid w:val="00457B6B"/>
    <w:pPr>
      <w:numPr>
        <w:numId w:val="84"/>
      </w:numPr>
    </w:pPr>
  </w:style>
  <w:style w:type="numbering" w:customStyle="1" w:styleId="LFO33">
    <w:name w:val="LFO33"/>
    <w:basedOn w:val="NoList"/>
    <w:rsid w:val="00457B6B"/>
    <w:pPr>
      <w:numPr>
        <w:numId w:val="85"/>
      </w:numPr>
    </w:pPr>
  </w:style>
  <w:style w:type="numbering" w:customStyle="1" w:styleId="LFO34">
    <w:name w:val="LFO34"/>
    <w:basedOn w:val="NoList"/>
    <w:rsid w:val="00457B6B"/>
    <w:pPr>
      <w:numPr>
        <w:numId w:val="86"/>
      </w:numPr>
    </w:pPr>
  </w:style>
  <w:style w:type="numbering" w:customStyle="1" w:styleId="LFO36">
    <w:name w:val="LFO36"/>
    <w:basedOn w:val="NoList"/>
    <w:rsid w:val="00457B6B"/>
    <w:pPr>
      <w:numPr>
        <w:numId w:val="87"/>
      </w:numPr>
    </w:pPr>
  </w:style>
  <w:style w:type="numbering" w:customStyle="1" w:styleId="LFO37">
    <w:name w:val="LFO37"/>
    <w:basedOn w:val="NoList"/>
    <w:rsid w:val="00457B6B"/>
    <w:pPr>
      <w:numPr>
        <w:numId w:val="88"/>
      </w:numPr>
    </w:pPr>
  </w:style>
  <w:style w:type="numbering" w:customStyle="1" w:styleId="LFO38">
    <w:name w:val="LFO38"/>
    <w:basedOn w:val="NoList"/>
    <w:rsid w:val="00457B6B"/>
    <w:pPr>
      <w:numPr>
        <w:numId w:val="89"/>
      </w:numPr>
    </w:pPr>
  </w:style>
  <w:style w:type="numbering" w:customStyle="1" w:styleId="LFO39">
    <w:name w:val="LFO39"/>
    <w:basedOn w:val="NoList"/>
    <w:rsid w:val="00457B6B"/>
    <w:pPr>
      <w:numPr>
        <w:numId w:val="90"/>
      </w:numPr>
    </w:pPr>
  </w:style>
  <w:style w:type="numbering" w:customStyle="1" w:styleId="LFO40">
    <w:name w:val="LFO40"/>
    <w:basedOn w:val="NoList"/>
    <w:rsid w:val="00457B6B"/>
    <w:pPr>
      <w:numPr>
        <w:numId w:val="91"/>
      </w:numPr>
    </w:pPr>
  </w:style>
  <w:style w:type="numbering" w:customStyle="1" w:styleId="LFO41">
    <w:name w:val="LFO41"/>
    <w:basedOn w:val="NoList"/>
    <w:rsid w:val="00457B6B"/>
    <w:pPr>
      <w:numPr>
        <w:numId w:val="92"/>
      </w:numPr>
    </w:pPr>
  </w:style>
  <w:style w:type="numbering" w:customStyle="1" w:styleId="LFO42">
    <w:name w:val="LFO42"/>
    <w:basedOn w:val="NoList"/>
    <w:rsid w:val="00457B6B"/>
    <w:pPr>
      <w:numPr>
        <w:numId w:val="93"/>
      </w:numPr>
    </w:pPr>
  </w:style>
  <w:style w:type="numbering" w:customStyle="1" w:styleId="LFO43">
    <w:name w:val="LFO43"/>
    <w:basedOn w:val="NoList"/>
    <w:rsid w:val="00457B6B"/>
    <w:pPr>
      <w:numPr>
        <w:numId w:val="94"/>
      </w:numPr>
    </w:pPr>
  </w:style>
  <w:style w:type="numbering" w:customStyle="1" w:styleId="LFO44">
    <w:name w:val="LFO44"/>
    <w:basedOn w:val="NoList"/>
    <w:rsid w:val="00457B6B"/>
    <w:pPr>
      <w:numPr>
        <w:numId w:val="95"/>
      </w:numPr>
    </w:pPr>
  </w:style>
  <w:style w:type="numbering" w:customStyle="1" w:styleId="LFO46">
    <w:name w:val="LFO46"/>
    <w:basedOn w:val="NoList"/>
    <w:rsid w:val="00457B6B"/>
    <w:pPr>
      <w:numPr>
        <w:numId w:val="96"/>
      </w:numPr>
    </w:pPr>
  </w:style>
  <w:style w:type="numbering" w:customStyle="1" w:styleId="LFO47">
    <w:name w:val="LFO47"/>
    <w:basedOn w:val="NoList"/>
    <w:rsid w:val="00457B6B"/>
    <w:pPr>
      <w:numPr>
        <w:numId w:val="97"/>
      </w:numPr>
    </w:pPr>
  </w:style>
  <w:style w:type="numbering" w:customStyle="1" w:styleId="LFO48">
    <w:name w:val="LFO48"/>
    <w:basedOn w:val="NoList"/>
    <w:rsid w:val="00457B6B"/>
    <w:pPr>
      <w:numPr>
        <w:numId w:val="98"/>
      </w:numPr>
    </w:pPr>
  </w:style>
  <w:style w:type="numbering" w:customStyle="1" w:styleId="LFO49">
    <w:name w:val="LFO49"/>
    <w:basedOn w:val="NoList"/>
    <w:rsid w:val="00457B6B"/>
    <w:pPr>
      <w:numPr>
        <w:numId w:val="99"/>
      </w:numPr>
    </w:pPr>
  </w:style>
  <w:style w:type="numbering" w:customStyle="1" w:styleId="LFO50">
    <w:name w:val="LFO50"/>
    <w:basedOn w:val="NoList"/>
    <w:rsid w:val="00457B6B"/>
    <w:pPr>
      <w:numPr>
        <w:numId w:val="100"/>
      </w:numPr>
    </w:pPr>
  </w:style>
  <w:style w:type="numbering" w:customStyle="1" w:styleId="LFO51">
    <w:name w:val="LFO51"/>
    <w:basedOn w:val="NoList"/>
    <w:rsid w:val="00457B6B"/>
    <w:pPr>
      <w:numPr>
        <w:numId w:val="101"/>
      </w:numPr>
    </w:pPr>
  </w:style>
  <w:style w:type="numbering" w:customStyle="1" w:styleId="LFO52">
    <w:name w:val="LFO52"/>
    <w:basedOn w:val="NoList"/>
    <w:rsid w:val="00457B6B"/>
    <w:pPr>
      <w:numPr>
        <w:numId w:val="102"/>
      </w:numPr>
    </w:pPr>
  </w:style>
  <w:style w:type="paragraph" w:customStyle="1" w:styleId="footnotedescription">
    <w:name w:val="footnote description"/>
    <w:next w:val="Normal"/>
    <w:link w:val="footnotedescriptionChar"/>
    <w:hidden/>
    <w:rsid w:val="00B2598D"/>
    <w:pPr>
      <w:spacing w:after="0"/>
    </w:pPr>
    <w:rPr>
      <w:rFonts w:ascii="Arial" w:eastAsia="Arial" w:hAnsi="Arial" w:cs="Arial"/>
      <w:color w:val="000000"/>
      <w:sz w:val="18"/>
      <w:lang w:eastAsia="en-GB"/>
    </w:rPr>
  </w:style>
  <w:style w:type="character" w:customStyle="1" w:styleId="footnotedescriptionChar">
    <w:name w:val="footnote description Char"/>
    <w:link w:val="footnotedescription"/>
    <w:rsid w:val="00B2598D"/>
    <w:rPr>
      <w:rFonts w:ascii="Arial" w:eastAsia="Arial" w:hAnsi="Arial" w:cs="Arial"/>
      <w:color w:val="000000"/>
      <w:sz w:val="18"/>
      <w:lang w:eastAsia="en-GB"/>
    </w:rPr>
  </w:style>
  <w:style w:type="character" w:customStyle="1" w:styleId="footnotemark">
    <w:name w:val="footnote mark"/>
    <w:hidden/>
    <w:rsid w:val="00B2598D"/>
    <w:rPr>
      <w:rFonts w:ascii="Arial" w:eastAsia="Arial" w:hAnsi="Arial" w:cs="Arial"/>
      <w:color w:val="000000"/>
      <w:sz w:val="18"/>
      <w:vertAlign w:val="superscript"/>
    </w:rPr>
  </w:style>
  <w:style w:type="table" w:customStyle="1" w:styleId="TableGrid0">
    <w:name w:val="TableGrid"/>
    <w:rsid w:val="00B2598D"/>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ONEH1-Nonum">
    <w:name w:val="ONE_H1 - No num"/>
    <w:basedOn w:val="ONEH1"/>
    <w:next w:val="LeftSide"/>
    <w:qFormat/>
    <w:rsid w:val="0036013D"/>
    <w:pPr>
      <w:numPr>
        <w:numId w:val="0"/>
      </w:numPr>
    </w:pPr>
    <w:rPr>
      <w:sz w:val="22"/>
    </w:rPr>
  </w:style>
  <w:style w:type="paragraph" w:customStyle="1" w:styleId="MRNumberedHeading1">
    <w:name w:val="M&amp;R Numbered Heading 1"/>
    <w:basedOn w:val="Normal"/>
    <w:rsid w:val="00287CCB"/>
    <w:pPr>
      <w:keepNext/>
      <w:numPr>
        <w:numId w:val="143"/>
      </w:numPr>
      <w:spacing w:before="240" w:line="288" w:lineRule="auto"/>
    </w:pPr>
    <w:rPr>
      <w:rFonts w:ascii="AmericanTypewriter Medium" w:eastAsiaTheme="minorHAnsi" w:hAnsi="AmericanTypewriter Medium" w:cs="Times New Roman"/>
      <w:color w:val="663366"/>
      <w:szCs w:val="22"/>
      <w:lang w:eastAsia="en-GB"/>
    </w:rPr>
  </w:style>
  <w:style w:type="paragraph" w:customStyle="1" w:styleId="MRNumberedHeading2">
    <w:name w:val="M&amp;R Numbered Heading 2"/>
    <w:basedOn w:val="Normal"/>
    <w:rsid w:val="00287CCB"/>
    <w:pPr>
      <w:numPr>
        <w:ilvl w:val="1"/>
        <w:numId w:val="143"/>
      </w:numPr>
      <w:spacing w:before="240" w:line="288" w:lineRule="auto"/>
    </w:pPr>
    <w:rPr>
      <w:rFonts w:eastAsiaTheme="minorHAnsi"/>
      <w:sz w:val="20"/>
      <w:lang w:eastAsia="en-GB"/>
    </w:rPr>
  </w:style>
  <w:style w:type="paragraph" w:customStyle="1" w:styleId="MRNumberedHeading3">
    <w:name w:val="M&amp;R Numbered Heading 3"/>
    <w:basedOn w:val="Normal"/>
    <w:rsid w:val="00287CCB"/>
    <w:pPr>
      <w:numPr>
        <w:ilvl w:val="2"/>
        <w:numId w:val="143"/>
      </w:numPr>
      <w:spacing w:before="240" w:line="288" w:lineRule="auto"/>
    </w:pPr>
    <w:rPr>
      <w:rFonts w:eastAsiaTheme="minorHAnsi"/>
      <w:sz w:val="20"/>
      <w:lang w:eastAsia="en-GB"/>
    </w:rPr>
  </w:style>
  <w:style w:type="paragraph" w:customStyle="1" w:styleId="MRNumberedHeading4">
    <w:name w:val="M&amp;R Numbered Heading 4"/>
    <w:basedOn w:val="Normal"/>
    <w:rsid w:val="00287CCB"/>
    <w:pPr>
      <w:numPr>
        <w:ilvl w:val="3"/>
        <w:numId w:val="143"/>
      </w:numPr>
      <w:spacing w:before="240" w:line="288" w:lineRule="auto"/>
    </w:pPr>
    <w:rPr>
      <w:rFonts w:eastAsiaTheme="minorHAnsi"/>
      <w:sz w:val="20"/>
      <w:lang w:eastAsia="en-GB"/>
    </w:rPr>
  </w:style>
  <w:style w:type="paragraph" w:customStyle="1" w:styleId="MRNumberedHeading5">
    <w:name w:val="M&amp;R Numbered Heading 5"/>
    <w:basedOn w:val="Normal"/>
    <w:rsid w:val="00287CCB"/>
    <w:pPr>
      <w:numPr>
        <w:ilvl w:val="4"/>
        <w:numId w:val="143"/>
      </w:numPr>
      <w:spacing w:before="240" w:line="288" w:lineRule="auto"/>
    </w:pPr>
    <w:rPr>
      <w:rFonts w:eastAsiaTheme="minorHAnsi"/>
      <w:sz w:val="20"/>
      <w:lang w:eastAsia="en-GB"/>
    </w:rPr>
  </w:style>
  <w:style w:type="paragraph" w:customStyle="1" w:styleId="MRNumberedHeading6">
    <w:name w:val="M&amp;R Numbered Heading 6"/>
    <w:basedOn w:val="Normal"/>
    <w:rsid w:val="00287CCB"/>
    <w:pPr>
      <w:numPr>
        <w:ilvl w:val="5"/>
        <w:numId w:val="143"/>
      </w:numPr>
      <w:spacing w:before="240" w:line="288" w:lineRule="auto"/>
    </w:pPr>
    <w:rPr>
      <w:rFonts w:eastAsiaTheme="minorHAnsi"/>
      <w:sz w:val="20"/>
      <w:lang w:eastAsia="en-GB"/>
    </w:rPr>
  </w:style>
  <w:style w:type="paragraph" w:customStyle="1" w:styleId="MRNumberedHeading7">
    <w:name w:val="M&amp;R Numbered Heading 7"/>
    <w:basedOn w:val="Normal"/>
    <w:rsid w:val="00287CCB"/>
    <w:pPr>
      <w:numPr>
        <w:ilvl w:val="6"/>
        <w:numId w:val="143"/>
      </w:numPr>
      <w:spacing w:before="240" w:line="288" w:lineRule="auto"/>
    </w:pPr>
    <w:rPr>
      <w:rFonts w:eastAsiaTheme="minorHAnsi"/>
      <w:sz w:val="20"/>
      <w:lang w:eastAsia="en-GB"/>
    </w:rPr>
  </w:style>
  <w:style w:type="paragraph" w:customStyle="1" w:styleId="MRNumberedHeading8">
    <w:name w:val="M&amp;R Numbered Heading 8"/>
    <w:basedOn w:val="Normal"/>
    <w:rsid w:val="00287CCB"/>
    <w:pPr>
      <w:numPr>
        <w:ilvl w:val="7"/>
        <w:numId w:val="143"/>
      </w:numPr>
      <w:spacing w:before="240" w:line="288" w:lineRule="auto"/>
    </w:pPr>
    <w:rPr>
      <w:rFonts w:eastAsiaTheme="minorHAnsi"/>
      <w:sz w:val="20"/>
      <w:lang w:eastAsia="en-GB"/>
    </w:rPr>
  </w:style>
  <w:style w:type="paragraph" w:customStyle="1" w:styleId="MRNumberedHeading9">
    <w:name w:val="M&amp;R Numbered Heading 9"/>
    <w:basedOn w:val="Normal"/>
    <w:rsid w:val="00287CCB"/>
    <w:pPr>
      <w:numPr>
        <w:ilvl w:val="8"/>
        <w:numId w:val="143"/>
      </w:numPr>
      <w:spacing w:before="240" w:line="288" w:lineRule="auto"/>
    </w:pPr>
    <w:rPr>
      <w:rFonts w:eastAsiaTheme="minorHAnsi"/>
      <w:sz w:val="20"/>
      <w:lang w:eastAsia="en-GB"/>
    </w:rPr>
  </w:style>
  <w:style w:type="character" w:customStyle="1" w:styleId="MRheading2Char">
    <w:name w:val="M&amp;R heading 2 Char"/>
    <w:basedOn w:val="DefaultParagraphFont"/>
    <w:link w:val="MRheading2"/>
    <w:locked/>
    <w:rsid w:val="00287CCB"/>
    <w:rPr>
      <w:rFonts w:ascii="Arial" w:hAnsi="Arial" w:cs="Arial"/>
    </w:rPr>
  </w:style>
  <w:style w:type="paragraph" w:customStyle="1" w:styleId="MRheading2">
    <w:name w:val="M&amp;R heading 2"/>
    <w:basedOn w:val="Normal"/>
    <w:link w:val="MRheading2Char"/>
    <w:rsid w:val="00287CCB"/>
    <w:pPr>
      <w:spacing w:before="240" w:line="360" w:lineRule="auto"/>
      <w:ind w:left="720" w:hanging="720"/>
      <w:jc w:val="both"/>
    </w:pPr>
    <w:rPr>
      <w:rFonts w:eastAsiaTheme="minorHAnsi"/>
      <w:szCs w:val="22"/>
    </w:rPr>
  </w:style>
  <w:style w:type="paragraph" w:customStyle="1" w:styleId="sixh20">
    <w:name w:val="sixh2"/>
    <w:basedOn w:val="Normal"/>
    <w:rsid w:val="001B7826"/>
    <w:pPr>
      <w:ind w:left="792" w:hanging="432"/>
    </w:pPr>
    <w:rPr>
      <w:rFonts w:eastAsiaTheme="minorHAns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47631">
      <w:bodyDiv w:val="1"/>
      <w:marLeft w:val="0"/>
      <w:marRight w:val="0"/>
      <w:marTop w:val="0"/>
      <w:marBottom w:val="0"/>
      <w:divBdr>
        <w:top w:val="none" w:sz="0" w:space="0" w:color="auto"/>
        <w:left w:val="none" w:sz="0" w:space="0" w:color="auto"/>
        <w:bottom w:val="none" w:sz="0" w:space="0" w:color="auto"/>
        <w:right w:val="none" w:sz="0" w:space="0" w:color="auto"/>
      </w:divBdr>
    </w:div>
    <w:div w:id="165827529">
      <w:bodyDiv w:val="1"/>
      <w:marLeft w:val="0"/>
      <w:marRight w:val="0"/>
      <w:marTop w:val="0"/>
      <w:marBottom w:val="0"/>
      <w:divBdr>
        <w:top w:val="none" w:sz="0" w:space="0" w:color="auto"/>
        <w:left w:val="none" w:sz="0" w:space="0" w:color="auto"/>
        <w:bottom w:val="none" w:sz="0" w:space="0" w:color="auto"/>
        <w:right w:val="none" w:sz="0" w:space="0" w:color="auto"/>
      </w:divBdr>
    </w:div>
    <w:div w:id="179245926">
      <w:bodyDiv w:val="1"/>
      <w:marLeft w:val="0"/>
      <w:marRight w:val="0"/>
      <w:marTop w:val="0"/>
      <w:marBottom w:val="0"/>
      <w:divBdr>
        <w:top w:val="none" w:sz="0" w:space="0" w:color="auto"/>
        <w:left w:val="none" w:sz="0" w:space="0" w:color="auto"/>
        <w:bottom w:val="none" w:sz="0" w:space="0" w:color="auto"/>
        <w:right w:val="none" w:sz="0" w:space="0" w:color="auto"/>
      </w:divBdr>
    </w:div>
    <w:div w:id="205265222">
      <w:bodyDiv w:val="1"/>
      <w:marLeft w:val="0"/>
      <w:marRight w:val="0"/>
      <w:marTop w:val="0"/>
      <w:marBottom w:val="0"/>
      <w:divBdr>
        <w:top w:val="none" w:sz="0" w:space="0" w:color="auto"/>
        <w:left w:val="none" w:sz="0" w:space="0" w:color="auto"/>
        <w:bottom w:val="none" w:sz="0" w:space="0" w:color="auto"/>
        <w:right w:val="none" w:sz="0" w:space="0" w:color="auto"/>
      </w:divBdr>
    </w:div>
    <w:div w:id="247540698">
      <w:bodyDiv w:val="1"/>
      <w:marLeft w:val="0"/>
      <w:marRight w:val="0"/>
      <w:marTop w:val="0"/>
      <w:marBottom w:val="0"/>
      <w:divBdr>
        <w:top w:val="none" w:sz="0" w:space="0" w:color="auto"/>
        <w:left w:val="none" w:sz="0" w:space="0" w:color="auto"/>
        <w:bottom w:val="none" w:sz="0" w:space="0" w:color="auto"/>
        <w:right w:val="none" w:sz="0" w:space="0" w:color="auto"/>
      </w:divBdr>
    </w:div>
    <w:div w:id="262541626">
      <w:bodyDiv w:val="1"/>
      <w:marLeft w:val="0"/>
      <w:marRight w:val="0"/>
      <w:marTop w:val="0"/>
      <w:marBottom w:val="0"/>
      <w:divBdr>
        <w:top w:val="none" w:sz="0" w:space="0" w:color="auto"/>
        <w:left w:val="none" w:sz="0" w:space="0" w:color="auto"/>
        <w:bottom w:val="none" w:sz="0" w:space="0" w:color="auto"/>
        <w:right w:val="none" w:sz="0" w:space="0" w:color="auto"/>
      </w:divBdr>
    </w:div>
    <w:div w:id="302589508">
      <w:bodyDiv w:val="1"/>
      <w:marLeft w:val="0"/>
      <w:marRight w:val="0"/>
      <w:marTop w:val="0"/>
      <w:marBottom w:val="0"/>
      <w:divBdr>
        <w:top w:val="none" w:sz="0" w:space="0" w:color="auto"/>
        <w:left w:val="none" w:sz="0" w:space="0" w:color="auto"/>
        <w:bottom w:val="none" w:sz="0" w:space="0" w:color="auto"/>
        <w:right w:val="none" w:sz="0" w:space="0" w:color="auto"/>
      </w:divBdr>
    </w:div>
    <w:div w:id="340089177">
      <w:bodyDiv w:val="1"/>
      <w:marLeft w:val="0"/>
      <w:marRight w:val="0"/>
      <w:marTop w:val="0"/>
      <w:marBottom w:val="0"/>
      <w:divBdr>
        <w:top w:val="none" w:sz="0" w:space="0" w:color="auto"/>
        <w:left w:val="none" w:sz="0" w:space="0" w:color="auto"/>
        <w:bottom w:val="none" w:sz="0" w:space="0" w:color="auto"/>
        <w:right w:val="none" w:sz="0" w:space="0" w:color="auto"/>
      </w:divBdr>
    </w:div>
    <w:div w:id="351496861">
      <w:bodyDiv w:val="1"/>
      <w:marLeft w:val="0"/>
      <w:marRight w:val="0"/>
      <w:marTop w:val="0"/>
      <w:marBottom w:val="0"/>
      <w:divBdr>
        <w:top w:val="none" w:sz="0" w:space="0" w:color="auto"/>
        <w:left w:val="none" w:sz="0" w:space="0" w:color="auto"/>
        <w:bottom w:val="none" w:sz="0" w:space="0" w:color="auto"/>
        <w:right w:val="none" w:sz="0" w:space="0" w:color="auto"/>
      </w:divBdr>
    </w:div>
    <w:div w:id="415899623">
      <w:bodyDiv w:val="1"/>
      <w:marLeft w:val="0"/>
      <w:marRight w:val="0"/>
      <w:marTop w:val="0"/>
      <w:marBottom w:val="0"/>
      <w:divBdr>
        <w:top w:val="none" w:sz="0" w:space="0" w:color="auto"/>
        <w:left w:val="none" w:sz="0" w:space="0" w:color="auto"/>
        <w:bottom w:val="none" w:sz="0" w:space="0" w:color="auto"/>
        <w:right w:val="none" w:sz="0" w:space="0" w:color="auto"/>
      </w:divBdr>
    </w:div>
    <w:div w:id="433091727">
      <w:bodyDiv w:val="1"/>
      <w:marLeft w:val="0"/>
      <w:marRight w:val="0"/>
      <w:marTop w:val="0"/>
      <w:marBottom w:val="0"/>
      <w:divBdr>
        <w:top w:val="none" w:sz="0" w:space="0" w:color="auto"/>
        <w:left w:val="none" w:sz="0" w:space="0" w:color="auto"/>
        <w:bottom w:val="none" w:sz="0" w:space="0" w:color="auto"/>
        <w:right w:val="none" w:sz="0" w:space="0" w:color="auto"/>
      </w:divBdr>
    </w:div>
    <w:div w:id="443963613">
      <w:bodyDiv w:val="1"/>
      <w:marLeft w:val="0"/>
      <w:marRight w:val="0"/>
      <w:marTop w:val="0"/>
      <w:marBottom w:val="0"/>
      <w:divBdr>
        <w:top w:val="none" w:sz="0" w:space="0" w:color="auto"/>
        <w:left w:val="none" w:sz="0" w:space="0" w:color="auto"/>
        <w:bottom w:val="none" w:sz="0" w:space="0" w:color="auto"/>
        <w:right w:val="none" w:sz="0" w:space="0" w:color="auto"/>
      </w:divBdr>
    </w:div>
    <w:div w:id="470245344">
      <w:bodyDiv w:val="1"/>
      <w:marLeft w:val="0"/>
      <w:marRight w:val="0"/>
      <w:marTop w:val="0"/>
      <w:marBottom w:val="0"/>
      <w:divBdr>
        <w:top w:val="none" w:sz="0" w:space="0" w:color="auto"/>
        <w:left w:val="none" w:sz="0" w:space="0" w:color="auto"/>
        <w:bottom w:val="none" w:sz="0" w:space="0" w:color="auto"/>
        <w:right w:val="none" w:sz="0" w:space="0" w:color="auto"/>
      </w:divBdr>
    </w:div>
    <w:div w:id="629483814">
      <w:bodyDiv w:val="1"/>
      <w:marLeft w:val="0"/>
      <w:marRight w:val="0"/>
      <w:marTop w:val="0"/>
      <w:marBottom w:val="0"/>
      <w:divBdr>
        <w:top w:val="none" w:sz="0" w:space="0" w:color="auto"/>
        <w:left w:val="none" w:sz="0" w:space="0" w:color="auto"/>
        <w:bottom w:val="none" w:sz="0" w:space="0" w:color="auto"/>
        <w:right w:val="none" w:sz="0" w:space="0" w:color="auto"/>
      </w:divBdr>
    </w:div>
    <w:div w:id="642203259">
      <w:bodyDiv w:val="1"/>
      <w:marLeft w:val="0"/>
      <w:marRight w:val="0"/>
      <w:marTop w:val="0"/>
      <w:marBottom w:val="0"/>
      <w:divBdr>
        <w:top w:val="none" w:sz="0" w:space="0" w:color="auto"/>
        <w:left w:val="none" w:sz="0" w:space="0" w:color="auto"/>
        <w:bottom w:val="none" w:sz="0" w:space="0" w:color="auto"/>
        <w:right w:val="none" w:sz="0" w:space="0" w:color="auto"/>
      </w:divBdr>
    </w:div>
    <w:div w:id="906182383">
      <w:bodyDiv w:val="1"/>
      <w:marLeft w:val="0"/>
      <w:marRight w:val="0"/>
      <w:marTop w:val="0"/>
      <w:marBottom w:val="0"/>
      <w:divBdr>
        <w:top w:val="none" w:sz="0" w:space="0" w:color="auto"/>
        <w:left w:val="none" w:sz="0" w:space="0" w:color="auto"/>
        <w:bottom w:val="none" w:sz="0" w:space="0" w:color="auto"/>
        <w:right w:val="none" w:sz="0" w:space="0" w:color="auto"/>
      </w:divBdr>
    </w:div>
    <w:div w:id="950211418">
      <w:bodyDiv w:val="1"/>
      <w:marLeft w:val="0"/>
      <w:marRight w:val="0"/>
      <w:marTop w:val="0"/>
      <w:marBottom w:val="0"/>
      <w:divBdr>
        <w:top w:val="none" w:sz="0" w:space="0" w:color="auto"/>
        <w:left w:val="none" w:sz="0" w:space="0" w:color="auto"/>
        <w:bottom w:val="none" w:sz="0" w:space="0" w:color="auto"/>
        <w:right w:val="none" w:sz="0" w:space="0" w:color="auto"/>
      </w:divBdr>
    </w:div>
    <w:div w:id="960838772">
      <w:bodyDiv w:val="1"/>
      <w:marLeft w:val="0"/>
      <w:marRight w:val="0"/>
      <w:marTop w:val="0"/>
      <w:marBottom w:val="0"/>
      <w:divBdr>
        <w:top w:val="none" w:sz="0" w:space="0" w:color="auto"/>
        <w:left w:val="none" w:sz="0" w:space="0" w:color="auto"/>
        <w:bottom w:val="none" w:sz="0" w:space="0" w:color="auto"/>
        <w:right w:val="none" w:sz="0" w:space="0" w:color="auto"/>
      </w:divBdr>
    </w:div>
    <w:div w:id="975376277">
      <w:bodyDiv w:val="1"/>
      <w:marLeft w:val="0"/>
      <w:marRight w:val="0"/>
      <w:marTop w:val="0"/>
      <w:marBottom w:val="0"/>
      <w:divBdr>
        <w:top w:val="none" w:sz="0" w:space="0" w:color="auto"/>
        <w:left w:val="none" w:sz="0" w:space="0" w:color="auto"/>
        <w:bottom w:val="none" w:sz="0" w:space="0" w:color="auto"/>
        <w:right w:val="none" w:sz="0" w:space="0" w:color="auto"/>
      </w:divBdr>
    </w:div>
    <w:div w:id="1066953294">
      <w:bodyDiv w:val="1"/>
      <w:marLeft w:val="0"/>
      <w:marRight w:val="0"/>
      <w:marTop w:val="0"/>
      <w:marBottom w:val="0"/>
      <w:divBdr>
        <w:top w:val="none" w:sz="0" w:space="0" w:color="auto"/>
        <w:left w:val="none" w:sz="0" w:space="0" w:color="auto"/>
        <w:bottom w:val="none" w:sz="0" w:space="0" w:color="auto"/>
        <w:right w:val="none" w:sz="0" w:space="0" w:color="auto"/>
      </w:divBdr>
    </w:div>
    <w:div w:id="1089154410">
      <w:bodyDiv w:val="1"/>
      <w:marLeft w:val="0"/>
      <w:marRight w:val="0"/>
      <w:marTop w:val="0"/>
      <w:marBottom w:val="0"/>
      <w:divBdr>
        <w:top w:val="none" w:sz="0" w:space="0" w:color="auto"/>
        <w:left w:val="none" w:sz="0" w:space="0" w:color="auto"/>
        <w:bottom w:val="none" w:sz="0" w:space="0" w:color="auto"/>
        <w:right w:val="none" w:sz="0" w:space="0" w:color="auto"/>
      </w:divBdr>
    </w:div>
    <w:div w:id="1111171630">
      <w:bodyDiv w:val="1"/>
      <w:marLeft w:val="0"/>
      <w:marRight w:val="0"/>
      <w:marTop w:val="0"/>
      <w:marBottom w:val="0"/>
      <w:divBdr>
        <w:top w:val="none" w:sz="0" w:space="0" w:color="auto"/>
        <w:left w:val="none" w:sz="0" w:space="0" w:color="auto"/>
        <w:bottom w:val="none" w:sz="0" w:space="0" w:color="auto"/>
        <w:right w:val="none" w:sz="0" w:space="0" w:color="auto"/>
      </w:divBdr>
    </w:div>
    <w:div w:id="1224414925">
      <w:bodyDiv w:val="1"/>
      <w:marLeft w:val="0"/>
      <w:marRight w:val="0"/>
      <w:marTop w:val="0"/>
      <w:marBottom w:val="0"/>
      <w:divBdr>
        <w:top w:val="none" w:sz="0" w:space="0" w:color="auto"/>
        <w:left w:val="none" w:sz="0" w:space="0" w:color="auto"/>
        <w:bottom w:val="none" w:sz="0" w:space="0" w:color="auto"/>
        <w:right w:val="none" w:sz="0" w:space="0" w:color="auto"/>
      </w:divBdr>
    </w:div>
    <w:div w:id="1344282817">
      <w:bodyDiv w:val="1"/>
      <w:marLeft w:val="0"/>
      <w:marRight w:val="0"/>
      <w:marTop w:val="0"/>
      <w:marBottom w:val="0"/>
      <w:divBdr>
        <w:top w:val="none" w:sz="0" w:space="0" w:color="auto"/>
        <w:left w:val="none" w:sz="0" w:space="0" w:color="auto"/>
        <w:bottom w:val="none" w:sz="0" w:space="0" w:color="auto"/>
        <w:right w:val="none" w:sz="0" w:space="0" w:color="auto"/>
      </w:divBdr>
    </w:div>
    <w:div w:id="1416630581">
      <w:bodyDiv w:val="1"/>
      <w:marLeft w:val="0"/>
      <w:marRight w:val="0"/>
      <w:marTop w:val="0"/>
      <w:marBottom w:val="0"/>
      <w:divBdr>
        <w:top w:val="none" w:sz="0" w:space="0" w:color="auto"/>
        <w:left w:val="none" w:sz="0" w:space="0" w:color="auto"/>
        <w:bottom w:val="none" w:sz="0" w:space="0" w:color="auto"/>
        <w:right w:val="none" w:sz="0" w:space="0" w:color="auto"/>
      </w:divBdr>
    </w:div>
    <w:div w:id="1545825984">
      <w:bodyDiv w:val="1"/>
      <w:marLeft w:val="0"/>
      <w:marRight w:val="0"/>
      <w:marTop w:val="0"/>
      <w:marBottom w:val="0"/>
      <w:divBdr>
        <w:top w:val="none" w:sz="0" w:space="0" w:color="auto"/>
        <w:left w:val="none" w:sz="0" w:space="0" w:color="auto"/>
        <w:bottom w:val="none" w:sz="0" w:space="0" w:color="auto"/>
        <w:right w:val="none" w:sz="0" w:space="0" w:color="auto"/>
      </w:divBdr>
    </w:div>
    <w:div w:id="1641420043">
      <w:bodyDiv w:val="1"/>
      <w:marLeft w:val="0"/>
      <w:marRight w:val="0"/>
      <w:marTop w:val="0"/>
      <w:marBottom w:val="0"/>
      <w:divBdr>
        <w:top w:val="none" w:sz="0" w:space="0" w:color="auto"/>
        <w:left w:val="none" w:sz="0" w:space="0" w:color="auto"/>
        <w:bottom w:val="none" w:sz="0" w:space="0" w:color="auto"/>
        <w:right w:val="none" w:sz="0" w:space="0" w:color="auto"/>
      </w:divBdr>
    </w:div>
    <w:div w:id="1754937385">
      <w:bodyDiv w:val="1"/>
      <w:marLeft w:val="0"/>
      <w:marRight w:val="0"/>
      <w:marTop w:val="0"/>
      <w:marBottom w:val="0"/>
      <w:divBdr>
        <w:top w:val="none" w:sz="0" w:space="0" w:color="auto"/>
        <w:left w:val="none" w:sz="0" w:space="0" w:color="auto"/>
        <w:bottom w:val="none" w:sz="0" w:space="0" w:color="auto"/>
        <w:right w:val="none" w:sz="0" w:space="0" w:color="auto"/>
      </w:divBdr>
    </w:div>
    <w:div w:id="1762489700">
      <w:bodyDiv w:val="1"/>
      <w:marLeft w:val="0"/>
      <w:marRight w:val="0"/>
      <w:marTop w:val="0"/>
      <w:marBottom w:val="0"/>
      <w:divBdr>
        <w:top w:val="none" w:sz="0" w:space="0" w:color="auto"/>
        <w:left w:val="none" w:sz="0" w:space="0" w:color="auto"/>
        <w:bottom w:val="none" w:sz="0" w:space="0" w:color="auto"/>
        <w:right w:val="none" w:sz="0" w:space="0" w:color="auto"/>
      </w:divBdr>
    </w:div>
    <w:div w:id="1797989269">
      <w:bodyDiv w:val="1"/>
      <w:marLeft w:val="0"/>
      <w:marRight w:val="0"/>
      <w:marTop w:val="0"/>
      <w:marBottom w:val="0"/>
      <w:divBdr>
        <w:top w:val="none" w:sz="0" w:space="0" w:color="auto"/>
        <w:left w:val="none" w:sz="0" w:space="0" w:color="auto"/>
        <w:bottom w:val="none" w:sz="0" w:space="0" w:color="auto"/>
        <w:right w:val="none" w:sz="0" w:space="0" w:color="auto"/>
      </w:divBdr>
    </w:div>
    <w:div w:id="1833639052">
      <w:bodyDiv w:val="1"/>
      <w:marLeft w:val="0"/>
      <w:marRight w:val="0"/>
      <w:marTop w:val="0"/>
      <w:marBottom w:val="0"/>
      <w:divBdr>
        <w:top w:val="none" w:sz="0" w:space="0" w:color="auto"/>
        <w:left w:val="none" w:sz="0" w:space="0" w:color="auto"/>
        <w:bottom w:val="none" w:sz="0" w:space="0" w:color="auto"/>
        <w:right w:val="none" w:sz="0" w:space="0" w:color="auto"/>
      </w:divBdr>
    </w:div>
    <w:div w:id="1944800912">
      <w:bodyDiv w:val="1"/>
      <w:marLeft w:val="0"/>
      <w:marRight w:val="0"/>
      <w:marTop w:val="0"/>
      <w:marBottom w:val="0"/>
      <w:divBdr>
        <w:top w:val="none" w:sz="0" w:space="0" w:color="auto"/>
        <w:left w:val="none" w:sz="0" w:space="0" w:color="auto"/>
        <w:bottom w:val="none" w:sz="0" w:space="0" w:color="auto"/>
        <w:right w:val="none" w:sz="0" w:space="0" w:color="auto"/>
      </w:divBdr>
    </w:div>
    <w:div w:id="1963341451">
      <w:bodyDiv w:val="1"/>
      <w:marLeft w:val="0"/>
      <w:marRight w:val="0"/>
      <w:marTop w:val="0"/>
      <w:marBottom w:val="0"/>
      <w:divBdr>
        <w:top w:val="none" w:sz="0" w:space="0" w:color="auto"/>
        <w:left w:val="none" w:sz="0" w:space="0" w:color="auto"/>
        <w:bottom w:val="none" w:sz="0" w:space="0" w:color="auto"/>
        <w:right w:val="none" w:sz="0" w:space="0" w:color="auto"/>
      </w:divBdr>
    </w:div>
    <w:div w:id="2031881402">
      <w:bodyDiv w:val="1"/>
      <w:marLeft w:val="0"/>
      <w:marRight w:val="0"/>
      <w:marTop w:val="0"/>
      <w:marBottom w:val="0"/>
      <w:divBdr>
        <w:top w:val="none" w:sz="0" w:space="0" w:color="auto"/>
        <w:left w:val="none" w:sz="0" w:space="0" w:color="auto"/>
        <w:bottom w:val="none" w:sz="0" w:space="0" w:color="auto"/>
        <w:right w:val="none" w:sz="0" w:space="0" w:color="auto"/>
      </w:divBdr>
    </w:div>
    <w:div w:id="211906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9.xml"/><Relationship Id="rId55"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businesslink.gov.uk/contractsfinder" TargetMode="External"/><Relationship Id="rId20" Type="http://schemas.openxmlformats.org/officeDocument/2006/relationships/footer" Target="footer4.xml"/><Relationship Id="rId29" Type="http://schemas.openxmlformats.org/officeDocument/2006/relationships/header" Target="header8.xml"/><Relationship Id="rId41" Type="http://schemas.openxmlformats.org/officeDocument/2006/relationships/theme" Target="theme/theme1.xm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image" Target="media/image6.png"/><Relationship Id="rId37" Type="http://schemas.openxmlformats.org/officeDocument/2006/relationships/footer" Target="footer1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romptpaymentcode.org.uk" TargetMode="External"/><Relationship Id="rId23" Type="http://schemas.openxmlformats.org/officeDocument/2006/relationships/image" Target="media/image3.jpeg"/><Relationship Id="rId28" Type="http://schemas.openxmlformats.org/officeDocument/2006/relationships/image" Target="media/image4.png"/><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ec.europa.eu/growth/smes/"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0.xml"/></Relationships>
</file>

<file path=word/_rels/footnotes.xml.rels><?xml version="1.0" encoding="UTF-8" standalone="yes"?>
<Relationships xmlns="http://schemas.openxmlformats.org/package/2006/relationships"><Relationship Id="rId3" Type="http://schemas.openxmlformats.org/officeDocument/2006/relationships/hyperlink" Target="http://www.businesslink.gov.uk/contractsfinder" TargetMode="External"/><Relationship Id="rId2" Type="http://schemas.openxmlformats.org/officeDocument/2006/relationships/hyperlink" Target="http://www.promptpaymentcode.org.uk" TargetMode="External"/><Relationship Id="rId1" Type="http://schemas.openxmlformats.org/officeDocument/2006/relationships/hyperlink" Target="http://ec.europa.eu/growth/s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BD324-F509-472B-AF39-977739C2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120</Pages>
  <Words>28929</Words>
  <Characters>142913</Characters>
  <Application>Microsoft Office Word</Application>
  <DocSecurity>0</DocSecurity>
  <Lines>4610</Lines>
  <Paragraphs>1998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169844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Loakes</dc:creator>
  <cp:lastModifiedBy>Janet Messer</cp:lastModifiedBy>
  <cp:revision>4</cp:revision>
  <cp:lastPrinted>2015-10-27T13:08:00Z</cp:lastPrinted>
  <dcterms:created xsi:type="dcterms:W3CDTF">2015-10-29T18:35:00Z</dcterms:created>
  <dcterms:modified xsi:type="dcterms:W3CDTF">2015-10-29T18:40:00Z</dcterms:modified>
</cp:coreProperties>
</file>