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A5C5" w14:textId="19750A91" w:rsidR="00BC4704" w:rsidRDefault="00BC4704" w:rsidP="00BC4704">
      <w:pPr>
        <w:pStyle w:val="Title"/>
        <w:jc w:val="center"/>
      </w:pPr>
    </w:p>
    <w:p w14:paraId="59AC57BF" w14:textId="77777777" w:rsidR="00BC4704" w:rsidRDefault="00BC4704" w:rsidP="00BC4704">
      <w:pPr>
        <w:pStyle w:val="Title"/>
        <w:jc w:val="center"/>
      </w:pPr>
      <w:r>
        <w:t>Volume 0 - Invitation to Tender</w:t>
      </w:r>
    </w:p>
    <w:p w14:paraId="43AF2AC7" w14:textId="77777777" w:rsidR="00BC4704" w:rsidRDefault="00BC4704" w:rsidP="00BC4704">
      <w:pPr>
        <w:jc w:val="center"/>
        <w:rPr>
          <w:rStyle w:val="Emphasis"/>
          <w:b/>
          <w:bCs/>
          <w:smallCaps/>
          <w:sz w:val="48"/>
        </w:rPr>
      </w:pPr>
    </w:p>
    <w:p w14:paraId="3208FFD1" w14:textId="77777777" w:rsidR="00BC4704" w:rsidRDefault="00BC4704" w:rsidP="00BC4704">
      <w:pPr>
        <w:jc w:val="center"/>
        <w:rPr>
          <w:rStyle w:val="Emphasis"/>
          <w:b/>
          <w:bCs/>
          <w:smallCaps/>
          <w:sz w:val="48"/>
        </w:rPr>
      </w:pPr>
    </w:p>
    <w:p w14:paraId="1E4AC181" w14:textId="77777777" w:rsidR="00BC4704" w:rsidRPr="007F7F72" w:rsidRDefault="00BC4704" w:rsidP="00BC4704">
      <w:pPr>
        <w:jc w:val="center"/>
        <w:rPr>
          <w:sz w:val="36"/>
          <w:szCs w:val="36"/>
        </w:rPr>
      </w:pPr>
    </w:p>
    <w:p w14:paraId="34EE3DC4" w14:textId="77777777" w:rsidR="00BC4704" w:rsidRDefault="00BC4704" w:rsidP="00BC4704">
      <w:pPr>
        <w:rPr>
          <w:sz w:val="2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6739"/>
      </w:tblGrid>
      <w:tr w:rsidR="00BC4704" w:rsidRPr="00D85634" w14:paraId="16F90E05" w14:textId="77777777" w:rsidTr="00BC4704">
        <w:trPr>
          <w:trHeight w:val="1135"/>
          <w:jc w:val="center"/>
        </w:trPr>
        <w:tc>
          <w:tcPr>
            <w:tcW w:w="2533" w:type="dxa"/>
          </w:tcPr>
          <w:p w14:paraId="32C4621E" w14:textId="19EC2363" w:rsidR="00BC4704" w:rsidRPr="007F7F72" w:rsidRDefault="00BC4704" w:rsidP="00BC4704">
            <w:pPr>
              <w:rPr>
                <w:rStyle w:val="IntenseEmphasis"/>
                <w:i w:val="0"/>
                <w:color w:val="000000" w:themeColor="text1"/>
                <w:sz w:val="32"/>
              </w:rPr>
            </w:pPr>
            <w:r w:rsidRPr="007F7F72">
              <w:rPr>
                <w:rStyle w:val="IntenseEmphasis"/>
                <w:i w:val="0"/>
                <w:color w:val="000000" w:themeColor="text1"/>
                <w:sz w:val="32"/>
              </w:rPr>
              <w:t>Contract Title:</w:t>
            </w:r>
            <w:r w:rsidR="00404FE4">
              <w:rPr>
                <w:rStyle w:val="IntenseEmphasis"/>
                <w:i w:val="0"/>
                <w:color w:val="000000" w:themeColor="text1"/>
                <w:sz w:val="32"/>
              </w:rPr>
              <w:t xml:space="preserve"> </w:t>
            </w:r>
          </w:p>
        </w:tc>
        <w:tc>
          <w:tcPr>
            <w:tcW w:w="6739" w:type="dxa"/>
          </w:tcPr>
          <w:p w14:paraId="79E31066" w14:textId="6B55E8FA" w:rsidR="00BC4704" w:rsidRPr="007F7F72" w:rsidRDefault="00AA1793" w:rsidP="00BC4704">
            <w:pPr>
              <w:rPr>
                <w:rStyle w:val="IntenseEmphasis"/>
                <w:i w:val="0"/>
                <w:color w:val="000000" w:themeColor="text1"/>
                <w:sz w:val="32"/>
              </w:rPr>
            </w:pPr>
            <w:r>
              <w:rPr>
                <w:rStyle w:val="IntenseEmphasis"/>
                <w:i w:val="0"/>
                <w:color w:val="000000" w:themeColor="text1"/>
                <w:sz w:val="32"/>
              </w:rPr>
              <w:t>London Stadium Security Fencing</w:t>
            </w:r>
          </w:p>
        </w:tc>
      </w:tr>
      <w:tr w:rsidR="00BC4704" w:rsidRPr="00D85634" w14:paraId="4DBBB55D" w14:textId="77777777" w:rsidTr="00BC4704">
        <w:trPr>
          <w:trHeight w:val="1025"/>
          <w:jc w:val="center"/>
        </w:trPr>
        <w:tc>
          <w:tcPr>
            <w:tcW w:w="2533" w:type="dxa"/>
          </w:tcPr>
          <w:p w14:paraId="6B9B9E1F" w14:textId="77777777" w:rsidR="00BC4704" w:rsidRPr="007F7F72" w:rsidRDefault="00BC4704" w:rsidP="00BC4704">
            <w:pPr>
              <w:rPr>
                <w:rStyle w:val="IntenseEmphasis"/>
                <w:i w:val="0"/>
                <w:color w:val="000000" w:themeColor="text1"/>
                <w:sz w:val="32"/>
              </w:rPr>
            </w:pPr>
            <w:r w:rsidRPr="007F7F72">
              <w:rPr>
                <w:rStyle w:val="IntenseEmphasis"/>
                <w:i w:val="0"/>
                <w:color w:val="000000" w:themeColor="text1"/>
                <w:sz w:val="32"/>
              </w:rPr>
              <w:t>Date:</w:t>
            </w:r>
          </w:p>
        </w:tc>
        <w:tc>
          <w:tcPr>
            <w:tcW w:w="6739" w:type="dxa"/>
          </w:tcPr>
          <w:p w14:paraId="4C0DEFF7" w14:textId="4C211AD6" w:rsidR="00BC4704" w:rsidRPr="00404FE4" w:rsidRDefault="00AA1793" w:rsidP="00BC4704">
            <w:pPr>
              <w:rPr>
                <w:rStyle w:val="IntenseEmphasis"/>
                <w:b w:val="0"/>
                <w:bCs w:val="0"/>
                <w:i w:val="0"/>
                <w:color w:val="000000" w:themeColor="text1"/>
                <w:sz w:val="32"/>
              </w:rPr>
            </w:pPr>
            <w:r>
              <w:rPr>
                <w:rStyle w:val="IntenseEmphasis"/>
                <w:b w:val="0"/>
                <w:bCs w:val="0"/>
                <w:i w:val="0"/>
                <w:color w:val="000000" w:themeColor="text1"/>
                <w:sz w:val="32"/>
              </w:rPr>
              <w:t>April 2021</w:t>
            </w:r>
          </w:p>
        </w:tc>
      </w:tr>
    </w:tbl>
    <w:p w14:paraId="35299A6F" w14:textId="77777777" w:rsidR="00BC4704" w:rsidRDefault="00BC4704" w:rsidP="00BC4704">
      <w:pPr>
        <w:jc w:val="center"/>
        <w:rPr>
          <w:rFonts w:cstheme="minorHAnsi"/>
          <w:sz w:val="18"/>
          <w:szCs w:val="18"/>
        </w:rPr>
      </w:pPr>
    </w:p>
    <w:p w14:paraId="18167283" w14:textId="77777777" w:rsidR="00BC4704" w:rsidRDefault="00BC4704" w:rsidP="00BC4704">
      <w:pPr>
        <w:jc w:val="center"/>
        <w:rPr>
          <w:rFonts w:cstheme="minorHAnsi"/>
          <w:sz w:val="18"/>
          <w:szCs w:val="18"/>
        </w:rPr>
      </w:pPr>
    </w:p>
    <w:p w14:paraId="3033CB6E" w14:textId="77777777" w:rsidR="00BC4704" w:rsidRPr="00B602D2" w:rsidRDefault="00BC4704" w:rsidP="00BC4704">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LLDC</w:t>
      </w:r>
    </w:p>
    <w:p w14:paraId="4E100B82" w14:textId="77777777" w:rsidR="00BC4704" w:rsidRDefault="00BC4704" w:rsidP="00BC4704">
      <w:pPr>
        <w:pStyle w:val="Footer"/>
        <w:rPr>
          <w:rFonts w:cs="Arial"/>
          <w:color w:val="58595B"/>
          <w:sz w:val="20"/>
        </w:rPr>
      </w:pPr>
    </w:p>
    <w:p w14:paraId="58965E2E" w14:textId="77777777" w:rsidR="00BC4704" w:rsidRDefault="00BC4704" w:rsidP="00BC4704">
      <w:pPr>
        <w:pStyle w:val="Footer"/>
        <w:rPr>
          <w:rFonts w:cs="Arial"/>
          <w:color w:val="58595B"/>
          <w:sz w:val="20"/>
        </w:rPr>
      </w:pPr>
    </w:p>
    <w:p w14:paraId="1BA7F064" w14:textId="77777777" w:rsidR="00BC4704" w:rsidRDefault="00BC4704" w:rsidP="00BC4704">
      <w:pPr>
        <w:pStyle w:val="Footer"/>
        <w:rPr>
          <w:rFonts w:cs="Arial"/>
          <w:color w:val="58595B"/>
          <w:sz w:val="20"/>
        </w:rPr>
      </w:pPr>
    </w:p>
    <w:p w14:paraId="14BDF277" w14:textId="77777777" w:rsidR="00BC4704" w:rsidRDefault="00BC4704" w:rsidP="00BC4704">
      <w:pPr>
        <w:pStyle w:val="Footer"/>
        <w:rPr>
          <w:rFonts w:cs="Arial"/>
          <w:color w:val="58595B"/>
          <w:sz w:val="20"/>
        </w:rPr>
      </w:pPr>
    </w:p>
    <w:p w14:paraId="560B734E" w14:textId="77777777" w:rsidR="00BC4704" w:rsidRPr="00FA1914" w:rsidRDefault="00BC4704" w:rsidP="00BC4704">
      <w:pPr>
        <w:pStyle w:val="Footer"/>
        <w:rPr>
          <w:rFonts w:cs="Arial"/>
          <w:color w:val="58595B"/>
          <w:sz w:val="20"/>
        </w:rPr>
      </w:pPr>
      <w:r w:rsidRPr="00FA1914">
        <w:rPr>
          <w:rFonts w:cs="Arial"/>
          <w:color w:val="58595B"/>
          <w:sz w:val="20"/>
        </w:rPr>
        <w:t>London Legacy Development Corporation</w:t>
      </w:r>
      <w:r>
        <w:rPr>
          <w:rFonts w:cs="Arial"/>
          <w:color w:val="58595B"/>
          <w:sz w:val="20"/>
        </w:rPr>
        <w:t xml:space="preserve"> (LLDC)</w:t>
      </w:r>
    </w:p>
    <w:p w14:paraId="10535A65" w14:textId="77777777" w:rsidR="00BC4704" w:rsidRDefault="00BC4704" w:rsidP="00BC4704">
      <w:pPr>
        <w:pStyle w:val="Footer"/>
        <w:rPr>
          <w:rFonts w:cs="Arial"/>
          <w:color w:val="58595B"/>
          <w:sz w:val="20"/>
        </w:rPr>
      </w:pPr>
      <w:r>
        <w:rPr>
          <w:rFonts w:cs="Arial"/>
          <w:color w:val="58595B"/>
          <w:sz w:val="20"/>
        </w:rPr>
        <w:t>Level Ten</w:t>
      </w:r>
    </w:p>
    <w:p w14:paraId="68BF8D1C" w14:textId="77777777" w:rsidR="00BC4704" w:rsidRDefault="00BC4704" w:rsidP="00BC4704">
      <w:pPr>
        <w:pStyle w:val="Footer"/>
        <w:rPr>
          <w:rFonts w:cs="Arial"/>
          <w:color w:val="58595B"/>
          <w:sz w:val="20"/>
        </w:rPr>
      </w:pPr>
      <w:smartTag w:uri="urn:schemas-microsoft-com:office:smarttags" w:element="Street">
        <w:smartTag w:uri="urn:schemas-microsoft-com:office:smarttags" w:element="address">
          <w:r>
            <w:rPr>
              <w:rFonts w:cs="Arial"/>
              <w:color w:val="58595B"/>
              <w:sz w:val="20"/>
            </w:rPr>
            <w:t>1 Stratford Place</w:t>
          </w:r>
        </w:smartTag>
      </w:smartTag>
    </w:p>
    <w:p w14:paraId="179562C3" w14:textId="77777777" w:rsidR="00BC4704" w:rsidRDefault="00BC4704" w:rsidP="00BC4704">
      <w:pPr>
        <w:pStyle w:val="Footer"/>
        <w:rPr>
          <w:rFonts w:cs="Arial"/>
          <w:color w:val="58595B"/>
          <w:sz w:val="20"/>
        </w:rPr>
      </w:pPr>
      <w:proofErr w:type="spellStart"/>
      <w:smartTag w:uri="urn:schemas-microsoft-com:office:smarttags" w:element="Street">
        <w:smartTag w:uri="urn:schemas-microsoft-com:office:smarttags" w:element="address">
          <w:r>
            <w:rPr>
              <w:rFonts w:cs="Arial"/>
              <w:color w:val="58595B"/>
              <w:sz w:val="20"/>
            </w:rPr>
            <w:t>Montfichet</w:t>
          </w:r>
          <w:proofErr w:type="spellEnd"/>
          <w:r>
            <w:rPr>
              <w:rFonts w:cs="Arial"/>
              <w:color w:val="58595B"/>
              <w:sz w:val="20"/>
            </w:rPr>
            <w:t xml:space="preserve"> Road</w:t>
          </w:r>
        </w:smartTag>
      </w:smartTag>
    </w:p>
    <w:p w14:paraId="58FA826B" w14:textId="77777777" w:rsidR="00BC4704" w:rsidRDefault="00BC4704" w:rsidP="00BC4704">
      <w:pPr>
        <w:pStyle w:val="Footer"/>
        <w:rPr>
          <w:rFonts w:cs="Arial"/>
          <w:color w:val="58595B"/>
          <w:sz w:val="20"/>
        </w:rPr>
      </w:pPr>
      <w:r>
        <w:rPr>
          <w:rFonts w:cs="Arial"/>
          <w:color w:val="58595B"/>
          <w:sz w:val="20"/>
        </w:rPr>
        <w:t>London E20 1EJ</w:t>
      </w:r>
    </w:p>
    <w:p w14:paraId="1D6A29D3" w14:textId="77777777" w:rsidR="00BC4704" w:rsidRDefault="00DF0CC1" w:rsidP="00BC4704">
      <w:pPr>
        <w:pStyle w:val="Footer"/>
        <w:rPr>
          <w:rFonts w:cs="Arial"/>
          <w:color w:val="58595B"/>
          <w:sz w:val="20"/>
        </w:rPr>
      </w:pPr>
      <w:hyperlink r:id="rId8" w:history="1">
        <w:r w:rsidR="00BC4704" w:rsidRPr="009A2070">
          <w:rPr>
            <w:rStyle w:val="Hyperlink"/>
            <w:rFonts w:cs="Arial"/>
            <w:sz w:val="20"/>
          </w:rPr>
          <w:t>www.londonlegacy.co.uk</w:t>
        </w:r>
      </w:hyperlink>
    </w:p>
    <w:p w14:paraId="0CD34D29" w14:textId="77777777" w:rsidR="00BC4704" w:rsidRDefault="00BC4704" w:rsidP="00BC4704">
      <w:pPr>
        <w:rPr>
          <w:rFonts w:cs="Arial"/>
          <w:color w:val="58595B"/>
          <w:sz w:val="20"/>
        </w:rPr>
      </w:pPr>
      <w:r>
        <w:rPr>
          <w:rFonts w:cs="Arial"/>
          <w:color w:val="58595B"/>
          <w:sz w:val="20"/>
        </w:rPr>
        <w:br w:type="page"/>
      </w:r>
    </w:p>
    <w:sdt>
      <w:sdtPr>
        <w:rPr>
          <w:rFonts w:asciiTheme="minorHAnsi" w:eastAsiaTheme="minorHAnsi" w:hAnsiTheme="minorHAnsi" w:cstheme="minorBidi"/>
          <w:b w:val="0"/>
          <w:bCs w:val="0"/>
          <w:color w:val="auto"/>
          <w:sz w:val="22"/>
          <w:szCs w:val="22"/>
          <w:lang w:val="en-GB"/>
        </w:rPr>
        <w:id w:val="9170636"/>
        <w:docPartObj>
          <w:docPartGallery w:val="Table of Contents"/>
          <w:docPartUnique/>
        </w:docPartObj>
      </w:sdtPr>
      <w:sdtEndPr>
        <w:rPr>
          <w:rFonts w:eastAsiaTheme="minorEastAsia"/>
        </w:rPr>
      </w:sdtEndPr>
      <w:sdtContent>
        <w:p w14:paraId="2143D8A4" w14:textId="77777777" w:rsidR="00BC4704" w:rsidRDefault="00BC4704" w:rsidP="00BC4704">
          <w:pPr>
            <w:pStyle w:val="TOCHeading"/>
          </w:pPr>
          <w:r>
            <w:t>Contents</w:t>
          </w:r>
        </w:p>
        <w:p w14:paraId="1B90D3A1" w14:textId="70F525C7" w:rsidR="002B734E" w:rsidRDefault="00BC4704">
          <w:pPr>
            <w:pStyle w:val="TOC1"/>
            <w:tabs>
              <w:tab w:val="left" w:pos="440"/>
              <w:tab w:val="right" w:leader="dot" w:pos="9016"/>
            </w:tabs>
            <w:rPr>
              <w:noProof/>
            </w:rPr>
          </w:pPr>
          <w:r w:rsidRPr="00663A25">
            <w:fldChar w:fldCharType="begin"/>
          </w:r>
          <w:r w:rsidRPr="00663A25">
            <w:instrText xml:space="preserve"> TOC \o "1-3" \h \z \u </w:instrText>
          </w:r>
          <w:r w:rsidRPr="00663A25">
            <w:fldChar w:fldCharType="separate"/>
          </w:r>
          <w:hyperlink w:anchor="_Toc56693214" w:history="1">
            <w:r w:rsidR="002B734E" w:rsidRPr="00775FD2">
              <w:rPr>
                <w:rStyle w:val="Hyperlink"/>
                <w:noProof/>
              </w:rPr>
              <w:t>1.</w:t>
            </w:r>
            <w:r w:rsidR="002B734E">
              <w:rPr>
                <w:noProof/>
              </w:rPr>
              <w:tab/>
            </w:r>
            <w:r w:rsidR="002B734E" w:rsidRPr="00775FD2">
              <w:rPr>
                <w:rStyle w:val="Hyperlink"/>
                <w:noProof/>
              </w:rPr>
              <w:t>Introduction</w:t>
            </w:r>
            <w:r w:rsidR="002B734E">
              <w:rPr>
                <w:noProof/>
                <w:webHidden/>
              </w:rPr>
              <w:tab/>
            </w:r>
            <w:r w:rsidR="002B734E">
              <w:rPr>
                <w:noProof/>
                <w:webHidden/>
              </w:rPr>
              <w:fldChar w:fldCharType="begin"/>
            </w:r>
            <w:r w:rsidR="002B734E">
              <w:rPr>
                <w:noProof/>
                <w:webHidden/>
              </w:rPr>
              <w:instrText xml:space="preserve"> PAGEREF _Toc56693214 \h </w:instrText>
            </w:r>
            <w:r w:rsidR="002B734E">
              <w:rPr>
                <w:noProof/>
                <w:webHidden/>
              </w:rPr>
            </w:r>
            <w:r w:rsidR="002B734E">
              <w:rPr>
                <w:noProof/>
                <w:webHidden/>
              </w:rPr>
              <w:fldChar w:fldCharType="separate"/>
            </w:r>
            <w:r w:rsidR="00001D33">
              <w:rPr>
                <w:noProof/>
                <w:webHidden/>
              </w:rPr>
              <w:t>4</w:t>
            </w:r>
            <w:r w:rsidR="002B734E">
              <w:rPr>
                <w:noProof/>
                <w:webHidden/>
              </w:rPr>
              <w:fldChar w:fldCharType="end"/>
            </w:r>
          </w:hyperlink>
        </w:p>
        <w:p w14:paraId="1E13956B" w14:textId="4738E19E" w:rsidR="002B734E" w:rsidRDefault="00DF0CC1">
          <w:pPr>
            <w:pStyle w:val="TOC2"/>
            <w:tabs>
              <w:tab w:val="left" w:pos="880"/>
              <w:tab w:val="right" w:leader="dot" w:pos="9016"/>
            </w:tabs>
            <w:rPr>
              <w:noProof/>
            </w:rPr>
          </w:pPr>
          <w:hyperlink w:anchor="_Toc56693215" w:history="1">
            <w:r w:rsidR="002B734E" w:rsidRPr="00775FD2">
              <w:rPr>
                <w:rStyle w:val="Hyperlink"/>
                <w:noProof/>
              </w:rPr>
              <w:t>1.1.</w:t>
            </w:r>
            <w:r w:rsidR="002B734E">
              <w:rPr>
                <w:noProof/>
              </w:rPr>
              <w:tab/>
            </w:r>
            <w:r w:rsidR="002B734E" w:rsidRPr="00775FD2">
              <w:rPr>
                <w:rStyle w:val="Hyperlink"/>
                <w:noProof/>
              </w:rPr>
              <w:t>Purpose of this document</w:t>
            </w:r>
            <w:r w:rsidR="002B734E">
              <w:rPr>
                <w:noProof/>
                <w:webHidden/>
              </w:rPr>
              <w:tab/>
            </w:r>
            <w:r w:rsidR="002B734E">
              <w:rPr>
                <w:noProof/>
                <w:webHidden/>
              </w:rPr>
              <w:fldChar w:fldCharType="begin"/>
            </w:r>
            <w:r w:rsidR="002B734E">
              <w:rPr>
                <w:noProof/>
                <w:webHidden/>
              </w:rPr>
              <w:instrText xml:space="preserve"> PAGEREF _Toc56693215 \h </w:instrText>
            </w:r>
            <w:r w:rsidR="002B734E">
              <w:rPr>
                <w:noProof/>
                <w:webHidden/>
              </w:rPr>
            </w:r>
            <w:r w:rsidR="002B734E">
              <w:rPr>
                <w:noProof/>
                <w:webHidden/>
              </w:rPr>
              <w:fldChar w:fldCharType="separate"/>
            </w:r>
            <w:r w:rsidR="00001D33">
              <w:rPr>
                <w:noProof/>
                <w:webHidden/>
              </w:rPr>
              <w:t>4</w:t>
            </w:r>
            <w:r w:rsidR="002B734E">
              <w:rPr>
                <w:noProof/>
                <w:webHidden/>
              </w:rPr>
              <w:fldChar w:fldCharType="end"/>
            </w:r>
          </w:hyperlink>
        </w:p>
        <w:p w14:paraId="7057D9BF" w14:textId="2CA08488" w:rsidR="002B734E" w:rsidRDefault="00DF0CC1">
          <w:pPr>
            <w:pStyle w:val="TOC2"/>
            <w:tabs>
              <w:tab w:val="left" w:pos="880"/>
              <w:tab w:val="right" w:leader="dot" w:pos="9016"/>
            </w:tabs>
            <w:rPr>
              <w:noProof/>
            </w:rPr>
          </w:pPr>
          <w:hyperlink w:anchor="_Toc56693216" w:history="1">
            <w:r w:rsidR="002B734E" w:rsidRPr="00775FD2">
              <w:rPr>
                <w:rStyle w:val="Hyperlink"/>
                <w:noProof/>
              </w:rPr>
              <w:t>1.2.</w:t>
            </w:r>
            <w:r w:rsidR="002B734E">
              <w:rPr>
                <w:noProof/>
              </w:rPr>
              <w:tab/>
            </w:r>
            <w:r w:rsidR="002B734E" w:rsidRPr="00775FD2">
              <w:rPr>
                <w:rStyle w:val="Hyperlink"/>
                <w:noProof/>
              </w:rPr>
              <w:t>Organisation of this ITT</w:t>
            </w:r>
            <w:r w:rsidR="002B734E">
              <w:rPr>
                <w:noProof/>
                <w:webHidden/>
              </w:rPr>
              <w:tab/>
            </w:r>
            <w:r w:rsidR="002B734E">
              <w:rPr>
                <w:noProof/>
                <w:webHidden/>
              </w:rPr>
              <w:fldChar w:fldCharType="begin"/>
            </w:r>
            <w:r w:rsidR="002B734E">
              <w:rPr>
                <w:noProof/>
                <w:webHidden/>
              </w:rPr>
              <w:instrText xml:space="preserve"> PAGEREF _Toc56693216 \h </w:instrText>
            </w:r>
            <w:r w:rsidR="002B734E">
              <w:rPr>
                <w:noProof/>
                <w:webHidden/>
              </w:rPr>
            </w:r>
            <w:r w:rsidR="002B734E">
              <w:rPr>
                <w:noProof/>
                <w:webHidden/>
              </w:rPr>
              <w:fldChar w:fldCharType="separate"/>
            </w:r>
            <w:r w:rsidR="00001D33">
              <w:rPr>
                <w:noProof/>
                <w:webHidden/>
              </w:rPr>
              <w:t>4</w:t>
            </w:r>
            <w:r w:rsidR="002B734E">
              <w:rPr>
                <w:noProof/>
                <w:webHidden/>
              </w:rPr>
              <w:fldChar w:fldCharType="end"/>
            </w:r>
          </w:hyperlink>
        </w:p>
        <w:p w14:paraId="75497735" w14:textId="6A04F0F9" w:rsidR="002B734E" w:rsidRDefault="00DF0CC1">
          <w:pPr>
            <w:pStyle w:val="TOC2"/>
            <w:tabs>
              <w:tab w:val="left" w:pos="880"/>
              <w:tab w:val="right" w:leader="dot" w:pos="9016"/>
            </w:tabs>
            <w:rPr>
              <w:noProof/>
            </w:rPr>
          </w:pPr>
          <w:hyperlink w:anchor="_Toc56693217" w:history="1">
            <w:r w:rsidR="002B734E" w:rsidRPr="001C71E0">
              <w:rPr>
                <w:rStyle w:val="Hyperlink"/>
                <w:noProof/>
              </w:rPr>
              <w:t>1.3.</w:t>
            </w:r>
            <w:r w:rsidR="002B734E" w:rsidRPr="001C71E0">
              <w:rPr>
                <w:noProof/>
              </w:rPr>
              <w:tab/>
            </w:r>
            <w:r w:rsidR="002B734E" w:rsidRPr="001C71E0">
              <w:rPr>
                <w:rStyle w:val="Hyperlink"/>
                <w:noProof/>
              </w:rPr>
              <w:t>Appendices to this Document</w:t>
            </w:r>
            <w:r w:rsidR="002B734E" w:rsidRPr="001C71E0">
              <w:rPr>
                <w:noProof/>
                <w:webHidden/>
              </w:rPr>
              <w:tab/>
            </w:r>
            <w:r w:rsidR="002B734E" w:rsidRPr="001C71E0">
              <w:rPr>
                <w:noProof/>
                <w:webHidden/>
              </w:rPr>
              <w:fldChar w:fldCharType="begin"/>
            </w:r>
            <w:r w:rsidR="002B734E" w:rsidRPr="001C71E0">
              <w:rPr>
                <w:noProof/>
                <w:webHidden/>
              </w:rPr>
              <w:instrText xml:space="preserve"> PAGEREF _Toc56693217 \h </w:instrText>
            </w:r>
            <w:r w:rsidR="002B734E" w:rsidRPr="001C71E0">
              <w:rPr>
                <w:noProof/>
                <w:webHidden/>
              </w:rPr>
            </w:r>
            <w:r w:rsidR="002B734E" w:rsidRPr="001C71E0">
              <w:rPr>
                <w:noProof/>
                <w:webHidden/>
              </w:rPr>
              <w:fldChar w:fldCharType="separate"/>
            </w:r>
            <w:r w:rsidR="00001D33" w:rsidRPr="001C71E0">
              <w:rPr>
                <w:noProof/>
                <w:webHidden/>
              </w:rPr>
              <w:t>5</w:t>
            </w:r>
            <w:r w:rsidR="002B734E" w:rsidRPr="001C71E0">
              <w:rPr>
                <w:noProof/>
                <w:webHidden/>
              </w:rPr>
              <w:fldChar w:fldCharType="end"/>
            </w:r>
          </w:hyperlink>
        </w:p>
        <w:p w14:paraId="1E6F3227" w14:textId="65FEF4D8" w:rsidR="002B734E" w:rsidRDefault="00DF0CC1">
          <w:pPr>
            <w:pStyle w:val="TOC2"/>
            <w:tabs>
              <w:tab w:val="left" w:pos="880"/>
              <w:tab w:val="right" w:leader="dot" w:pos="9016"/>
            </w:tabs>
            <w:rPr>
              <w:noProof/>
            </w:rPr>
          </w:pPr>
          <w:hyperlink w:anchor="_Toc56693218" w:history="1">
            <w:r w:rsidR="002B734E" w:rsidRPr="00775FD2">
              <w:rPr>
                <w:rStyle w:val="Hyperlink"/>
                <w:noProof/>
              </w:rPr>
              <w:t>1.4.</w:t>
            </w:r>
            <w:r w:rsidR="002B734E">
              <w:rPr>
                <w:noProof/>
              </w:rPr>
              <w:tab/>
            </w:r>
            <w:r w:rsidR="002B734E" w:rsidRPr="00775FD2">
              <w:rPr>
                <w:rStyle w:val="Hyperlink"/>
                <w:noProof/>
              </w:rPr>
              <w:t>Glossary of terms</w:t>
            </w:r>
            <w:r w:rsidR="002B734E">
              <w:rPr>
                <w:noProof/>
                <w:webHidden/>
              </w:rPr>
              <w:tab/>
            </w:r>
            <w:r w:rsidR="002B734E">
              <w:rPr>
                <w:noProof/>
                <w:webHidden/>
              </w:rPr>
              <w:fldChar w:fldCharType="begin"/>
            </w:r>
            <w:r w:rsidR="002B734E">
              <w:rPr>
                <w:noProof/>
                <w:webHidden/>
              </w:rPr>
              <w:instrText xml:space="preserve"> PAGEREF _Toc56693218 \h </w:instrText>
            </w:r>
            <w:r w:rsidR="002B734E">
              <w:rPr>
                <w:noProof/>
                <w:webHidden/>
              </w:rPr>
            </w:r>
            <w:r w:rsidR="002B734E">
              <w:rPr>
                <w:noProof/>
                <w:webHidden/>
              </w:rPr>
              <w:fldChar w:fldCharType="separate"/>
            </w:r>
            <w:r w:rsidR="00001D33">
              <w:rPr>
                <w:noProof/>
                <w:webHidden/>
              </w:rPr>
              <w:t>7</w:t>
            </w:r>
            <w:r w:rsidR="002B734E">
              <w:rPr>
                <w:noProof/>
                <w:webHidden/>
              </w:rPr>
              <w:fldChar w:fldCharType="end"/>
            </w:r>
          </w:hyperlink>
        </w:p>
        <w:p w14:paraId="2AE3CC6C" w14:textId="0CB18E2B" w:rsidR="002B734E" w:rsidRDefault="00DF0CC1">
          <w:pPr>
            <w:pStyle w:val="TOC2"/>
            <w:tabs>
              <w:tab w:val="left" w:pos="880"/>
              <w:tab w:val="right" w:leader="dot" w:pos="9016"/>
            </w:tabs>
            <w:rPr>
              <w:noProof/>
            </w:rPr>
          </w:pPr>
          <w:hyperlink w:anchor="_Toc56693219" w:history="1">
            <w:r w:rsidR="002B734E" w:rsidRPr="00775FD2">
              <w:rPr>
                <w:rStyle w:val="Hyperlink"/>
                <w:noProof/>
              </w:rPr>
              <w:t>1.5.</w:t>
            </w:r>
            <w:r w:rsidR="002B734E">
              <w:rPr>
                <w:noProof/>
              </w:rPr>
              <w:tab/>
            </w:r>
            <w:r w:rsidR="002B734E" w:rsidRPr="00775FD2">
              <w:rPr>
                <w:rStyle w:val="Hyperlink"/>
                <w:noProof/>
              </w:rPr>
              <w:t>Disclaimers</w:t>
            </w:r>
            <w:r w:rsidR="002B734E">
              <w:rPr>
                <w:noProof/>
                <w:webHidden/>
              </w:rPr>
              <w:tab/>
            </w:r>
            <w:r w:rsidR="002B734E">
              <w:rPr>
                <w:noProof/>
                <w:webHidden/>
              </w:rPr>
              <w:fldChar w:fldCharType="begin"/>
            </w:r>
            <w:r w:rsidR="002B734E">
              <w:rPr>
                <w:noProof/>
                <w:webHidden/>
              </w:rPr>
              <w:instrText xml:space="preserve"> PAGEREF _Toc56693219 \h </w:instrText>
            </w:r>
            <w:r w:rsidR="002B734E">
              <w:rPr>
                <w:noProof/>
                <w:webHidden/>
              </w:rPr>
            </w:r>
            <w:r w:rsidR="002B734E">
              <w:rPr>
                <w:noProof/>
                <w:webHidden/>
              </w:rPr>
              <w:fldChar w:fldCharType="separate"/>
            </w:r>
            <w:r w:rsidR="00001D33">
              <w:rPr>
                <w:noProof/>
                <w:webHidden/>
              </w:rPr>
              <w:t>8</w:t>
            </w:r>
            <w:r w:rsidR="002B734E">
              <w:rPr>
                <w:noProof/>
                <w:webHidden/>
              </w:rPr>
              <w:fldChar w:fldCharType="end"/>
            </w:r>
          </w:hyperlink>
        </w:p>
        <w:p w14:paraId="0026254D" w14:textId="46CA5661" w:rsidR="002B734E" w:rsidRDefault="00DF0CC1">
          <w:pPr>
            <w:pStyle w:val="TOC2"/>
            <w:tabs>
              <w:tab w:val="left" w:pos="660"/>
              <w:tab w:val="right" w:leader="dot" w:pos="9016"/>
            </w:tabs>
            <w:rPr>
              <w:noProof/>
            </w:rPr>
          </w:pPr>
          <w:hyperlink w:anchor="_Toc56693220" w:history="1">
            <w:r w:rsidR="002B734E" w:rsidRPr="00775FD2">
              <w:rPr>
                <w:rStyle w:val="Hyperlink"/>
                <w:noProof/>
              </w:rPr>
              <w:t>2.</w:t>
            </w:r>
            <w:r w:rsidR="002B734E">
              <w:rPr>
                <w:noProof/>
              </w:rPr>
              <w:tab/>
            </w:r>
            <w:r w:rsidR="002B734E" w:rsidRPr="00775FD2">
              <w:rPr>
                <w:rStyle w:val="Hyperlink"/>
                <w:noProof/>
              </w:rPr>
              <w:t>Confidentiality</w:t>
            </w:r>
            <w:r w:rsidR="002B734E">
              <w:rPr>
                <w:noProof/>
                <w:webHidden/>
              </w:rPr>
              <w:tab/>
            </w:r>
            <w:r w:rsidR="002B734E">
              <w:rPr>
                <w:noProof/>
                <w:webHidden/>
              </w:rPr>
              <w:fldChar w:fldCharType="begin"/>
            </w:r>
            <w:r w:rsidR="002B734E">
              <w:rPr>
                <w:noProof/>
                <w:webHidden/>
              </w:rPr>
              <w:instrText xml:space="preserve"> PAGEREF _Toc56693220 \h </w:instrText>
            </w:r>
            <w:r w:rsidR="002B734E">
              <w:rPr>
                <w:noProof/>
                <w:webHidden/>
              </w:rPr>
            </w:r>
            <w:r w:rsidR="002B734E">
              <w:rPr>
                <w:noProof/>
                <w:webHidden/>
              </w:rPr>
              <w:fldChar w:fldCharType="separate"/>
            </w:r>
            <w:r w:rsidR="00001D33">
              <w:rPr>
                <w:noProof/>
                <w:webHidden/>
              </w:rPr>
              <w:t>11</w:t>
            </w:r>
            <w:r w:rsidR="002B734E">
              <w:rPr>
                <w:noProof/>
                <w:webHidden/>
              </w:rPr>
              <w:fldChar w:fldCharType="end"/>
            </w:r>
          </w:hyperlink>
        </w:p>
        <w:p w14:paraId="5271BB2F" w14:textId="22CFF7E8" w:rsidR="002B734E" w:rsidRDefault="00DF0CC1">
          <w:pPr>
            <w:pStyle w:val="TOC2"/>
            <w:tabs>
              <w:tab w:val="left" w:pos="880"/>
              <w:tab w:val="right" w:leader="dot" w:pos="9016"/>
            </w:tabs>
            <w:rPr>
              <w:noProof/>
            </w:rPr>
          </w:pPr>
          <w:hyperlink w:anchor="_Toc56693221" w:history="1">
            <w:r w:rsidR="002B734E" w:rsidRPr="00775FD2">
              <w:rPr>
                <w:rStyle w:val="Hyperlink"/>
                <w:noProof/>
              </w:rPr>
              <w:t>2.1</w:t>
            </w:r>
            <w:r w:rsidR="002B734E">
              <w:rPr>
                <w:noProof/>
              </w:rPr>
              <w:tab/>
            </w:r>
            <w:r w:rsidR="002B734E" w:rsidRPr="00775FD2">
              <w:rPr>
                <w:rStyle w:val="Hyperlink"/>
                <w:noProof/>
              </w:rPr>
              <w:t>LLDC Commitment to Procurement Best Practice</w:t>
            </w:r>
            <w:r w:rsidR="002B734E">
              <w:rPr>
                <w:noProof/>
                <w:webHidden/>
              </w:rPr>
              <w:tab/>
            </w:r>
            <w:r w:rsidR="002B734E">
              <w:rPr>
                <w:noProof/>
                <w:webHidden/>
              </w:rPr>
              <w:fldChar w:fldCharType="begin"/>
            </w:r>
            <w:r w:rsidR="002B734E">
              <w:rPr>
                <w:noProof/>
                <w:webHidden/>
              </w:rPr>
              <w:instrText xml:space="preserve"> PAGEREF _Toc56693221 \h </w:instrText>
            </w:r>
            <w:r w:rsidR="002B734E">
              <w:rPr>
                <w:noProof/>
                <w:webHidden/>
              </w:rPr>
            </w:r>
            <w:r w:rsidR="002B734E">
              <w:rPr>
                <w:noProof/>
                <w:webHidden/>
              </w:rPr>
              <w:fldChar w:fldCharType="separate"/>
            </w:r>
            <w:r w:rsidR="00001D33">
              <w:rPr>
                <w:noProof/>
                <w:webHidden/>
              </w:rPr>
              <w:t>11</w:t>
            </w:r>
            <w:r w:rsidR="002B734E">
              <w:rPr>
                <w:noProof/>
                <w:webHidden/>
              </w:rPr>
              <w:fldChar w:fldCharType="end"/>
            </w:r>
          </w:hyperlink>
        </w:p>
        <w:p w14:paraId="7026ED76" w14:textId="32426548" w:rsidR="002B734E" w:rsidRDefault="00DF0CC1">
          <w:pPr>
            <w:pStyle w:val="TOC2"/>
            <w:tabs>
              <w:tab w:val="left" w:pos="880"/>
              <w:tab w:val="right" w:leader="dot" w:pos="9016"/>
            </w:tabs>
            <w:rPr>
              <w:noProof/>
            </w:rPr>
          </w:pPr>
          <w:hyperlink w:anchor="_Toc56693222" w:history="1">
            <w:r w:rsidR="002B734E" w:rsidRPr="00775FD2">
              <w:rPr>
                <w:rStyle w:val="Hyperlink"/>
                <w:noProof/>
              </w:rPr>
              <w:t>2.2</w:t>
            </w:r>
            <w:r w:rsidR="002B734E">
              <w:rPr>
                <w:noProof/>
              </w:rPr>
              <w:tab/>
            </w:r>
            <w:r w:rsidR="002B734E" w:rsidRPr="00775FD2">
              <w:rPr>
                <w:rStyle w:val="Hyperlink"/>
                <w:noProof/>
              </w:rPr>
              <w:t>LLDC Policies and Strategies</w:t>
            </w:r>
            <w:r w:rsidR="002B734E">
              <w:rPr>
                <w:noProof/>
                <w:webHidden/>
              </w:rPr>
              <w:tab/>
            </w:r>
            <w:r w:rsidR="002B734E">
              <w:rPr>
                <w:noProof/>
                <w:webHidden/>
              </w:rPr>
              <w:fldChar w:fldCharType="begin"/>
            </w:r>
            <w:r w:rsidR="002B734E">
              <w:rPr>
                <w:noProof/>
                <w:webHidden/>
              </w:rPr>
              <w:instrText xml:space="preserve"> PAGEREF _Toc56693222 \h </w:instrText>
            </w:r>
            <w:r w:rsidR="002B734E">
              <w:rPr>
                <w:noProof/>
                <w:webHidden/>
              </w:rPr>
            </w:r>
            <w:r w:rsidR="002B734E">
              <w:rPr>
                <w:noProof/>
                <w:webHidden/>
              </w:rPr>
              <w:fldChar w:fldCharType="separate"/>
            </w:r>
            <w:r w:rsidR="00001D33">
              <w:rPr>
                <w:noProof/>
                <w:webHidden/>
              </w:rPr>
              <w:t>11</w:t>
            </w:r>
            <w:r w:rsidR="002B734E">
              <w:rPr>
                <w:noProof/>
                <w:webHidden/>
              </w:rPr>
              <w:fldChar w:fldCharType="end"/>
            </w:r>
          </w:hyperlink>
        </w:p>
        <w:p w14:paraId="2070CBF8" w14:textId="4AECC977" w:rsidR="002B734E" w:rsidRDefault="00DF0CC1">
          <w:pPr>
            <w:pStyle w:val="TOC3"/>
            <w:tabs>
              <w:tab w:val="left" w:pos="1320"/>
              <w:tab w:val="right" w:leader="dot" w:pos="9016"/>
            </w:tabs>
            <w:rPr>
              <w:noProof/>
            </w:rPr>
          </w:pPr>
          <w:hyperlink w:anchor="_Toc56693223" w:history="1">
            <w:r w:rsidR="002B734E" w:rsidRPr="00775FD2">
              <w:rPr>
                <w:rStyle w:val="Hyperlink"/>
                <w:noProof/>
              </w:rPr>
              <w:t>2.5.1</w:t>
            </w:r>
            <w:r w:rsidR="002B734E">
              <w:rPr>
                <w:noProof/>
              </w:rPr>
              <w:tab/>
            </w:r>
            <w:r w:rsidR="002B734E" w:rsidRPr="00775FD2">
              <w:rPr>
                <w:rStyle w:val="Hyperlink"/>
                <w:noProof/>
              </w:rPr>
              <w:t>Priority Themes</w:t>
            </w:r>
            <w:r w:rsidR="002B734E">
              <w:rPr>
                <w:noProof/>
                <w:webHidden/>
              </w:rPr>
              <w:tab/>
            </w:r>
            <w:r w:rsidR="002B734E">
              <w:rPr>
                <w:noProof/>
                <w:webHidden/>
              </w:rPr>
              <w:fldChar w:fldCharType="begin"/>
            </w:r>
            <w:r w:rsidR="002B734E">
              <w:rPr>
                <w:noProof/>
                <w:webHidden/>
              </w:rPr>
              <w:instrText xml:space="preserve"> PAGEREF _Toc56693223 \h </w:instrText>
            </w:r>
            <w:r w:rsidR="002B734E">
              <w:rPr>
                <w:noProof/>
                <w:webHidden/>
              </w:rPr>
            </w:r>
            <w:r w:rsidR="002B734E">
              <w:rPr>
                <w:noProof/>
                <w:webHidden/>
              </w:rPr>
              <w:fldChar w:fldCharType="separate"/>
            </w:r>
            <w:r w:rsidR="00001D33">
              <w:rPr>
                <w:noProof/>
                <w:webHidden/>
              </w:rPr>
              <w:t>11</w:t>
            </w:r>
            <w:r w:rsidR="002B734E">
              <w:rPr>
                <w:noProof/>
                <w:webHidden/>
              </w:rPr>
              <w:fldChar w:fldCharType="end"/>
            </w:r>
          </w:hyperlink>
        </w:p>
        <w:p w14:paraId="224DA590" w14:textId="1C56010B" w:rsidR="002B734E" w:rsidRDefault="00DF0CC1">
          <w:pPr>
            <w:pStyle w:val="TOC3"/>
            <w:tabs>
              <w:tab w:val="left" w:pos="1320"/>
              <w:tab w:val="right" w:leader="dot" w:pos="9016"/>
            </w:tabs>
            <w:rPr>
              <w:noProof/>
            </w:rPr>
          </w:pPr>
          <w:hyperlink w:anchor="_Toc56693224" w:history="1">
            <w:r w:rsidR="002B734E" w:rsidRPr="00775FD2">
              <w:rPr>
                <w:rStyle w:val="Hyperlink"/>
                <w:noProof/>
              </w:rPr>
              <w:t>2.5.2</w:t>
            </w:r>
            <w:r w:rsidR="002B734E">
              <w:rPr>
                <w:noProof/>
              </w:rPr>
              <w:tab/>
            </w:r>
            <w:r w:rsidR="002B734E" w:rsidRPr="00775FD2">
              <w:rPr>
                <w:rStyle w:val="Hyperlink"/>
                <w:noProof/>
              </w:rPr>
              <w:t>Environmental Sustainability Vision and Policy</w:t>
            </w:r>
            <w:r w:rsidR="002B734E">
              <w:rPr>
                <w:noProof/>
                <w:webHidden/>
              </w:rPr>
              <w:tab/>
            </w:r>
            <w:r w:rsidR="002B734E">
              <w:rPr>
                <w:noProof/>
                <w:webHidden/>
              </w:rPr>
              <w:fldChar w:fldCharType="begin"/>
            </w:r>
            <w:r w:rsidR="002B734E">
              <w:rPr>
                <w:noProof/>
                <w:webHidden/>
              </w:rPr>
              <w:instrText xml:space="preserve"> PAGEREF _Toc56693224 \h </w:instrText>
            </w:r>
            <w:r w:rsidR="002B734E">
              <w:rPr>
                <w:noProof/>
                <w:webHidden/>
              </w:rPr>
            </w:r>
            <w:r w:rsidR="002B734E">
              <w:rPr>
                <w:noProof/>
                <w:webHidden/>
              </w:rPr>
              <w:fldChar w:fldCharType="separate"/>
            </w:r>
            <w:r w:rsidR="00001D33">
              <w:rPr>
                <w:noProof/>
                <w:webHidden/>
              </w:rPr>
              <w:t>12</w:t>
            </w:r>
            <w:r w:rsidR="002B734E">
              <w:rPr>
                <w:noProof/>
                <w:webHidden/>
              </w:rPr>
              <w:fldChar w:fldCharType="end"/>
            </w:r>
          </w:hyperlink>
        </w:p>
        <w:p w14:paraId="17D54F32" w14:textId="115B68C4" w:rsidR="002B734E" w:rsidRDefault="00DF0CC1">
          <w:pPr>
            <w:pStyle w:val="TOC3"/>
            <w:tabs>
              <w:tab w:val="left" w:pos="1320"/>
              <w:tab w:val="right" w:leader="dot" w:pos="9016"/>
            </w:tabs>
            <w:rPr>
              <w:noProof/>
            </w:rPr>
          </w:pPr>
          <w:hyperlink w:anchor="_Toc56693225" w:history="1">
            <w:r w:rsidR="002B734E" w:rsidRPr="00775FD2">
              <w:rPr>
                <w:rStyle w:val="Hyperlink"/>
                <w:noProof/>
              </w:rPr>
              <w:t>2.5.3</w:t>
            </w:r>
            <w:r w:rsidR="002B734E">
              <w:rPr>
                <w:noProof/>
              </w:rPr>
              <w:tab/>
            </w:r>
            <w:r w:rsidR="002B734E" w:rsidRPr="00775FD2">
              <w:rPr>
                <w:rStyle w:val="Hyperlink"/>
                <w:noProof/>
              </w:rPr>
              <w:t>Socio Economic Policy</w:t>
            </w:r>
            <w:r w:rsidR="002B734E">
              <w:rPr>
                <w:noProof/>
                <w:webHidden/>
              </w:rPr>
              <w:tab/>
            </w:r>
            <w:r w:rsidR="002B734E">
              <w:rPr>
                <w:noProof/>
                <w:webHidden/>
              </w:rPr>
              <w:fldChar w:fldCharType="begin"/>
            </w:r>
            <w:r w:rsidR="002B734E">
              <w:rPr>
                <w:noProof/>
                <w:webHidden/>
              </w:rPr>
              <w:instrText xml:space="preserve"> PAGEREF _Toc56693225 \h </w:instrText>
            </w:r>
            <w:r w:rsidR="002B734E">
              <w:rPr>
                <w:noProof/>
                <w:webHidden/>
              </w:rPr>
            </w:r>
            <w:r w:rsidR="002B734E">
              <w:rPr>
                <w:noProof/>
                <w:webHidden/>
              </w:rPr>
              <w:fldChar w:fldCharType="separate"/>
            </w:r>
            <w:r w:rsidR="00001D33">
              <w:rPr>
                <w:noProof/>
                <w:webHidden/>
              </w:rPr>
              <w:t>12</w:t>
            </w:r>
            <w:r w:rsidR="002B734E">
              <w:rPr>
                <w:noProof/>
                <w:webHidden/>
              </w:rPr>
              <w:fldChar w:fldCharType="end"/>
            </w:r>
          </w:hyperlink>
        </w:p>
        <w:p w14:paraId="6D4BE862" w14:textId="6CE75409" w:rsidR="002B734E" w:rsidRDefault="00DF0CC1">
          <w:pPr>
            <w:pStyle w:val="TOC3"/>
            <w:tabs>
              <w:tab w:val="left" w:pos="1320"/>
              <w:tab w:val="right" w:leader="dot" w:pos="9016"/>
            </w:tabs>
            <w:rPr>
              <w:noProof/>
            </w:rPr>
          </w:pPr>
          <w:hyperlink w:anchor="_Toc56693226" w:history="1">
            <w:r w:rsidR="002B734E" w:rsidRPr="00775FD2">
              <w:rPr>
                <w:rStyle w:val="Hyperlink"/>
                <w:noProof/>
              </w:rPr>
              <w:t>2.5.4</w:t>
            </w:r>
            <w:r w:rsidR="002B734E">
              <w:rPr>
                <w:noProof/>
              </w:rPr>
              <w:tab/>
            </w:r>
            <w:r w:rsidR="002B734E" w:rsidRPr="00775FD2">
              <w:rPr>
                <w:rStyle w:val="Hyperlink"/>
                <w:noProof/>
              </w:rPr>
              <w:t>Fraud, Corruption &amp; Whistle-blowing</w:t>
            </w:r>
            <w:r w:rsidR="002B734E">
              <w:rPr>
                <w:noProof/>
                <w:webHidden/>
              </w:rPr>
              <w:tab/>
            </w:r>
            <w:r w:rsidR="002B734E">
              <w:rPr>
                <w:noProof/>
                <w:webHidden/>
              </w:rPr>
              <w:fldChar w:fldCharType="begin"/>
            </w:r>
            <w:r w:rsidR="002B734E">
              <w:rPr>
                <w:noProof/>
                <w:webHidden/>
              </w:rPr>
              <w:instrText xml:space="preserve"> PAGEREF _Toc56693226 \h </w:instrText>
            </w:r>
            <w:r w:rsidR="002B734E">
              <w:rPr>
                <w:noProof/>
                <w:webHidden/>
              </w:rPr>
            </w:r>
            <w:r w:rsidR="002B734E">
              <w:rPr>
                <w:noProof/>
                <w:webHidden/>
              </w:rPr>
              <w:fldChar w:fldCharType="separate"/>
            </w:r>
            <w:r w:rsidR="00001D33">
              <w:rPr>
                <w:noProof/>
                <w:webHidden/>
              </w:rPr>
              <w:t>12</w:t>
            </w:r>
            <w:r w:rsidR="002B734E">
              <w:rPr>
                <w:noProof/>
                <w:webHidden/>
              </w:rPr>
              <w:fldChar w:fldCharType="end"/>
            </w:r>
          </w:hyperlink>
        </w:p>
        <w:p w14:paraId="141EF2C9" w14:textId="0508558A" w:rsidR="002B734E" w:rsidRDefault="00DF0CC1">
          <w:pPr>
            <w:pStyle w:val="TOC3"/>
            <w:tabs>
              <w:tab w:val="left" w:pos="1320"/>
              <w:tab w:val="right" w:leader="dot" w:pos="9016"/>
            </w:tabs>
            <w:rPr>
              <w:noProof/>
            </w:rPr>
          </w:pPr>
          <w:hyperlink w:anchor="_Toc56693227" w:history="1">
            <w:r w:rsidR="002B734E" w:rsidRPr="00775FD2">
              <w:rPr>
                <w:rStyle w:val="Hyperlink"/>
                <w:noProof/>
              </w:rPr>
              <w:t>2.5.5</w:t>
            </w:r>
            <w:r w:rsidR="002B734E">
              <w:rPr>
                <w:noProof/>
              </w:rPr>
              <w:tab/>
            </w:r>
            <w:r w:rsidR="002B734E" w:rsidRPr="00775FD2">
              <w:rPr>
                <w:rStyle w:val="Hyperlink"/>
                <w:noProof/>
              </w:rPr>
              <w:t>Health, Safety and Environment</w:t>
            </w:r>
            <w:r w:rsidR="002B734E">
              <w:rPr>
                <w:noProof/>
                <w:webHidden/>
              </w:rPr>
              <w:tab/>
            </w:r>
            <w:r w:rsidR="002B734E">
              <w:rPr>
                <w:noProof/>
                <w:webHidden/>
              </w:rPr>
              <w:fldChar w:fldCharType="begin"/>
            </w:r>
            <w:r w:rsidR="002B734E">
              <w:rPr>
                <w:noProof/>
                <w:webHidden/>
              </w:rPr>
              <w:instrText xml:space="preserve"> PAGEREF _Toc56693227 \h </w:instrText>
            </w:r>
            <w:r w:rsidR="002B734E">
              <w:rPr>
                <w:noProof/>
                <w:webHidden/>
              </w:rPr>
            </w:r>
            <w:r w:rsidR="002B734E">
              <w:rPr>
                <w:noProof/>
                <w:webHidden/>
              </w:rPr>
              <w:fldChar w:fldCharType="separate"/>
            </w:r>
            <w:r w:rsidR="00001D33">
              <w:rPr>
                <w:noProof/>
                <w:webHidden/>
              </w:rPr>
              <w:t>13</w:t>
            </w:r>
            <w:r w:rsidR="002B734E">
              <w:rPr>
                <w:noProof/>
                <w:webHidden/>
              </w:rPr>
              <w:fldChar w:fldCharType="end"/>
            </w:r>
          </w:hyperlink>
        </w:p>
        <w:p w14:paraId="0254D42D" w14:textId="6EC8656B" w:rsidR="002B734E" w:rsidRDefault="00DF0CC1">
          <w:pPr>
            <w:pStyle w:val="TOC3"/>
            <w:tabs>
              <w:tab w:val="left" w:pos="1320"/>
              <w:tab w:val="right" w:leader="dot" w:pos="9016"/>
            </w:tabs>
            <w:rPr>
              <w:noProof/>
            </w:rPr>
          </w:pPr>
          <w:hyperlink w:anchor="_Toc56693228" w:history="1">
            <w:r w:rsidR="002B734E" w:rsidRPr="00775FD2">
              <w:rPr>
                <w:rStyle w:val="Hyperlink"/>
                <w:noProof/>
              </w:rPr>
              <w:t>2.5.6</w:t>
            </w:r>
            <w:r w:rsidR="002B734E">
              <w:rPr>
                <w:noProof/>
              </w:rPr>
              <w:tab/>
            </w:r>
            <w:r w:rsidR="002B734E" w:rsidRPr="00775FD2">
              <w:rPr>
                <w:rStyle w:val="Hyperlink"/>
                <w:noProof/>
              </w:rPr>
              <w:t>Security</w:t>
            </w:r>
            <w:r w:rsidR="002B734E">
              <w:rPr>
                <w:noProof/>
                <w:webHidden/>
              </w:rPr>
              <w:tab/>
            </w:r>
            <w:r w:rsidR="002B734E">
              <w:rPr>
                <w:noProof/>
                <w:webHidden/>
              </w:rPr>
              <w:fldChar w:fldCharType="begin"/>
            </w:r>
            <w:r w:rsidR="002B734E">
              <w:rPr>
                <w:noProof/>
                <w:webHidden/>
              </w:rPr>
              <w:instrText xml:space="preserve"> PAGEREF _Toc56693228 \h </w:instrText>
            </w:r>
            <w:r w:rsidR="002B734E">
              <w:rPr>
                <w:noProof/>
                <w:webHidden/>
              </w:rPr>
            </w:r>
            <w:r w:rsidR="002B734E">
              <w:rPr>
                <w:noProof/>
                <w:webHidden/>
              </w:rPr>
              <w:fldChar w:fldCharType="separate"/>
            </w:r>
            <w:r w:rsidR="00001D33">
              <w:rPr>
                <w:noProof/>
                <w:webHidden/>
              </w:rPr>
              <w:t>13</w:t>
            </w:r>
            <w:r w:rsidR="002B734E">
              <w:rPr>
                <w:noProof/>
                <w:webHidden/>
              </w:rPr>
              <w:fldChar w:fldCharType="end"/>
            </w:r>
          </w:hyperlink>
        </w:p>
        <w:p w14:paraId="0B5C7CF2" w14:textId="09B11105" w:rsidR="002B734E" w:rsidRDefault="00DF0CC1">
          <w:pPr>
            <w:pStyle w:val="TOC3"/>
            <w:tabs>
              <w:tab w:val="left" w:pos="1320"/>
              <w:tab w:val="right" w:leader="dot" w:pos="9016"/>
            </w:tabs>
            <w:rPr>
              <w:noProof/>
            </w:rPr>
          </w:pPr>
          <w:hyperlink w:anchor="_Toc56693229" w:history="1">
            <w:r w:rsidR="002B734E" w:rsidRPr="00775FD2">
              <w:rPr>
                <w:rStyle w:val="Hyperlink"/>
                <w:noProof/>
              </w:rPr>
              <w:t>2.5.7</w:t>
            </w:r>
            <w:r w:rsidR="002B734E">
              <w:rPr>
                <w:noProof/>
              </w:rPr>
              <w:tab/>
            </w:r>
            <w:r w:rsidR="002B734E" w:rsidRPr="00775FD2">
              <w:rPr>
                <w:rStyle w:val="Hyperlink"/>
                <w:noProof/>
              </w:rPr>
              <w:t>Quality Assurance</w:t>
            </w:r>
            <w:r w:rsidR="002B734E">
              <w:rPr>
                <w:noProof/>
                <w:webHidden/>
              </w:rPr>
              <w:tab/>
            </w:r>
            <w:r w:rsidR="002B734E">
              <w:rPr>
                <w:noProof/>
                <w:webHidden/>
              </w:rPr>
              <w:fldChar w:fldCharType="begin"/>
            </w:r>
            <w:r w:rsidR="002B734E">
              <w:rPr>
                <w:noProof/>
                <w:webHidden/>
              </w:rPr>
              <w:instrText xml:space="preserve"> PAGEREF _Toc56693229 \h </w:instrText>
            </w:r>
            <w:r w:rsidR="002B734E">
              <w:rPr>
                <w:noProof/>
                <w:webHidden/>
              </w:rPr>
            </w:r>
            <w:r w:rsidR="002B734E">
              <w:rPr>
                <w:noProof/>
                <w:webHidden/>
              </w:rPr>
              <w:fldChar w:fldCharType="separate"/>
            </w:r>
            <w:r w:rsidR="00001D33">
              <w:rPr>
                <w:noProof/>
                <w:webHidden/>
              </w:rPr>
              <w:t>13</w:t>
            </w:r>
            <w:r w:rsidR="002B734E">
              <w:rPr>
                <w:noProof/>
                <w:webHidden/>
              </w:rPr>
              <w:fldChar w:fldCharType="end"/>
            </w:r>
          </w:hyperlink>
        </w:p>
        <w:p w14:paraId="7632050A" w14:textId="7474B9D6" w:rsidR="002B734E" w:rsidRDefault="00DF0CC1">
          <w:pPr>
            <w:pStyle w:val="TOC3"/>
            <w:tabs>
              <w:tab w:val="left" w:pos="1320"/>
              <w:tab w:val="right" w:leader="dot" w:pos="9016"/>
            </w:tabs>
            <w:rPr>
              <w:noProof/>
            </w:rPr>
          </w:pPr>
          <w:hyperlink w:anchor="_Toc56693230" w:history="1">
            <w:r w:rsidR="002B734E" w:rsidRPr="00775FD2">
              <w:rPr>
                <w:rStyle w:val="Hyperlink"/>
                <w:noProof/>
              </w:rPr>
              <w:t>2.5.8</w:t>
            </w:r>
            <w:r w:rsidR="002B734E">
              <w:rPr>
                <w:noProof/>
              </w:rPr>
              <w:tab/>
            </w:r>
            <w:r w:rsidR="002B734E" w:rsidRPr="00775FD2">
              <w:rPr>
                <w:rStyle w:val="Hyperlink"/>
                <w:noProof/>
              </w:rPr>
              <w:t>London Living Wage</w:t>
            </w:r>
            <w:r w:rsidR="002B734E">
              <w:rPr>
                <w:noProof/>
                <w:webHidden/>
              </w:rPr>
              <w:tab/>
            </w:r>
            <w:r w:rsidR="002B734E">
              <w:rPr>
                <w:noProof/>
                <w:webHidden/>
              </w:rPr>
              <w:fldChar w:fldCharType="begin"/>
            </w:r>
            <w:r w:rsidR="002B734E">
              <w:rPr>
                <w:noProof/>
                <w:webHidden/>
              </w:rPr>
              <w:instrText xml:space="preserve"> PAGEREF _Toc56693230 \h </w:instrText>
            </w:r>
            <w:r w:rsidR="002B734E">
              <w:rPr>
                <w:noProof/>
                <w:webHidden/>
              </w:rPr>
            </w:r>
            <w:r w:rsidR="002B734E">
              <w:rPr>
                <w:noProof/>
                <w:webHidden/>
              </w:rPr>
              <w:fldChar w:fldCharType="separate"/>
            </w:r>
            <w:r w:rsidR="00001D33">
              <w:rPr>
                <w:noProof/>
                <w:webHidden/>
              </w:rPr>
              <w:t>13</w:t>
            </w:r>
            <w:r w:rsidR="002B734E">
              <w:rPr>
                <w:noProof/>
                <w:webHidden/>
              </w:rPr>
              <w:fldChar w:fldCharType="end"/>
            </w:r>
          </w:hyperlink>
        </w:p>
        <w:p w14:paraId="77F83925" w14:textId="4B51061E" w:rsidR="002B734E" w:rsidRDefault="00DF0CC1">
          <w:pPr>
            <w:pStyle w:val="TOC2"/>
            <w:tabs>
              <w:tab w:val="left" w:pos="880"/>
              <w:tab w:val="right" w:leader="dot" w:pos="9016"/>
            </w:tabs>
            <w:rPr>
              <w:noProof/>
            </w:rPr>
          </w:pPr>
          <w:hyperlink w:anchor="_Toc56693231" w:history="1">
            <w:r w:rsidR="002B734E" w:rsidRPr="00775FD2">
              <w:rPr>
                <w:rStyle w:val="Hyperlink"/>
                <w:noProof/>
              </w:rPr>
              <w:t>2.3</w:t>
            </w:r>
            <w:r w:rsidR="002B734E">
              <w:rPr>
                <w:noProof/>
              </w:rPr>
              <w:tab/>
            </w:r>
            <w:r w:rsidR="002B734E" w:rsidRPr="00775FD2">
              <w:rPr>
                <w:rStyle w:val="Hyperlink"/>
                <w:noProof/>
              </w:rPr>
              <w:t>Data Transparency and Freedom of Information</w:t>
            </w:r>
            <w:r w:rsidR="002B734E">
              <w:rPr>
                <w:noProof/>
                <w:webHidden/>
              </w:rPr>
              <w:tab/>
            </w:r>
            <w:r w:rsidR="002B734E">
              <w:rPr>
                <w:noProof/>
                <w:webHidden/>
              </w:rPr>
              <w:fldChar w:fldCharType="begin"/>
            </w:r>
            <w:r w:rsidR="002B734E">
              <w:rPr>
                <w:noProof/>
                <w:webHidden/>
              </w:rPr>
              <w:instrText xml:space="preserve"> PAGEREF _Toc56693231 \h </w:instrText>
            </w:r>
            <w:r w:rsidR="002B734E">
              <w:rPr>
                <w:noProof/>
                <w:webHidden/>
              </w:rPr>
            </w:r>
            <w:r w:rsidR="002B734E">
              <w:rPr>
                <w:noProof/>
                <w:webHidden/>
              </w:rPr>
              <w:fldChar w:fldCharType="separate"/>
            </w:r>
            <w:r w:rsidR="00001D33">
              <w:rPr>
                <w:noProof/>
                <w:webHidden/>
              </w:rPr>
              <w:t>13</w:t>
            </w:r>
            <w:r w:rsidR="002B734E">
              <w:rPr>
                <w:noProof/>
                <w:webHidden/>
              </w:rPr>
              <w:fldChar w:fldCharType="end"/>
            </w:r>
          </w:hyperlink>
        </w:p>
        <w:p w14:paraId="08B54059" w14:textId="6FAC082F" w:rsidR="002B734E" w:rsidRDefault="00DF0CC1">
          <w:pPr>
            <w:pStyle w:val="TOC3"/>
            <w:tabs>
              <w:tab w:val="right" w:leader="dot" w:pos="9016"/>
            </w:tabs>
            <w:rPr>
              <w:noProof/>
            </w:rPr>
          </w:pPr>
          <w:hyperlink w:anchor="_Toc56693232" w:history="1">
            <w:r w:rsidR="002B734E" w:rsidRPr="00775FD2">
              <w:rPr>
                <w:rStyle w:val="Hyperlink"/>
                <w:noProof/>
              </w:rPr>
              <w:t>Responsible Procurement</w:t>
            </w:r>
            <w:r w:rsidR="002B734E">
              <w:rPr>
                <w:noProof/>
                <w:webHidden/>
              </w:rPr>
              <w:tab/>
            </w:r>
            <w:r w:rsidR="002B734E">
              <w:rPr>
                <w:noProof/>
                <w:webHidden/>
              </w:rPr>
              <w:fldChar w:fldCharType="begin"/>
            </w:r>
            <w:r w:rsidR="002B734E">
              <w:rPr>
                <w:noProof/>
                <w:webHidden/>
              </w:rPr>
              <w:instrText xml:space="preserve"> PAGEREF _Toc56693232 \h </w:instrText>
            </w:r>
            <w:r w:rsidR="002B734E">
              <w:rPr>
                <w:noProof/>
                <w:webHidden/>
              </w:rPr>
            </w:r>
            <w:r w:rsidR="002B734E">
              <w:rPr>
                <w:noProof/>
                <w:webHidden/>
              </w:rPr>
              <w:fldChar w:fldCharType="separate"/>
            </w:r>
            <w:r w:rsidR="00001D33">
              <w:rPr>
                <w:noProof/>
                <w:webHidden/>
              </w:rPr>
              <w:t>14</w:t>
            </w:r>
            <w:r w:rsidR="002B734E">
              <w:rPr>
                <w:noProof/>
                <w:webHidden/>
              </w:rPr>
              <w:fldChar w:fldCharType="end"/>
            </w:r>
          </w:hyperlink>
        </w:p>
        <w:p w14:paraId="2C724C35" w14:textId="13D072F9" w:rsidR="002B734E" w:rsidRDefault="00DF0CC1">
          <w:pPr>
            <w:pStyle w:val="TOC1"/>
            <w:tabs>
              <w:tab w:val="left" w:pos="440"/>
              <w:tab w:val="right" w:leader="dot" w:pos="9016"/>
            </w:tabs>
            <w:rPr>
              <w:noProof/>
            </w:rPr>
          </w:pPr>
          <w:hyperlink w:anchor="_Toc56693233" w:history="1">
            <w:r w:rsidR="002B734E" w:rsidRPr="00775FD2">
              <w:rPr>
                <w:rStyle w:val="Hyperlink"/>
                <w:noProof/>
              </w:rPr>
              <w:t>3.</w:t>
            </w:r>
            <w:r w:rsidR="002B734E">
              <w:rPr>
                <w:noProof/>
              </w:rPr>
              <w:tab/>
            </w:r>
            <w:r w:rsidR="002B734E" w:rsidRPr="00775FD2">
              <w:rPr>
                <w:rStyle w:val="Hyperlink"/>
                <w:noProof/>
              </w:rPr>
              <w:t>Project Location</w:t>
            </w:r>
            <w:r w:rsidR="002B734E">
              <w:rPr>
                <w:noProof/>
                <w:webHidden/>
              </w:rPr>
              <w:tab/>
            </w:r>
            <w:r w:rsidR="002B734E">
              <w:rPr>
                <w:noProof/>
                <w:webHidden/>
              </w:rPr>
              <w:fldChar w:fldCharType="begin"/>
            </w:r>
            <w:r w:rsidR="002B734E">
              <w:rPr>
                <w:noProof/>
                <w:webHidden/>
              </w:rPr>
              <w:instrText xml:space="preserve"> PAGEREF _Toc56693233 \h </w:instrText>
            </w:r>
            <w:r w:rsidR="002B734E">
              <w:rPr>
                <w:noProof/>
                <w:webHidden/>
              </w:rPr>
            </w:r>
            <w:r w:rsidR="002B734E">
              <w:rPr>
                <w:noProof/>
                <w:webHidden/>
              </w:rPr>
              <w:fldChar w:fldCharType="separate"/>
            </w:r>
            <w:r w:rsidR="00001D33">
              <w:rPr>
                <w:noProof/>
                <w:webHidden/>
              </w:rPr>
              <w:t>15</w:t>
            </w:r>
            <w:r w:rsidR="002B734E">
              <w:rPr>
                <w:noProof/>
                <w:webHidden/>
              </w:rPr>
              <w:fldChar w:fldCharType="end"/>
            </w:r>
          </w:hyperlink>
        </w:p>
        <w:p w14:paraId="37E257BC" w14:textId="6AE60CE1" w:rsidR="002B734E" w:rsidRDefault="00DF0CC1">
          <w:pPr>
            <w:pStyle w:val="TOC1"/>
            <w:tabs>
              <w:tab w:val="left" w:pos="440"/>
              <w:tab w:val="right" w:leader="dot" w:pos="9016"/>
            </w:tabs>
            <w:rPr>
              <w:noProof/>
            </w:rPr>
          </w:pPr>
          <w:hyperlink w:anchor="_Toc56693234" w:history="1">
            <w:r w:rsidR="002B734E" w:rsidRPr="00775FD2">
              <w:rPr>
                <w:rStyle w:val="Hyperlink"/>
                <w:noProof/>
              </w:rPr>
              <w:t>4.</w:t>
            </w:r>
            <w:r w:rsidR="002B734E">
              <w:rPr>
                <w:noProof/>
              </w:rPr>
              <w:tab/>
            </w:r>
            <w:r w:rsidR="002B734E" w:rsidRPr="00775FD2">
              <w:rPr>
                <w:rStyle w:val="Hyperlink"/>
                <w:noProof/>
              </w:rPr>
              <w:t>Project Overview</w:t>
            </w:r>
            <w:r w:rsidR="002B734E">
              <w:rPr>
                <w:noProof/>
                <w:webHidden/>
              </w:rPr>
              <w:tab/>
            </w:r>
            <w:r w:rsidR="002B734E">
              <w:rPr>
                <w:noProof/>
                <w:webHidden/>
              </w:rPr>
              <w:fldChar w:fldCharType="begin"/>
            </w:r>
            <w:r w:rsidR="002B734E">
              <w:rPr>
                <w:noProof/>
                <w:webHidden/>
              </w:rPr>
              <w:instrText xml:space="preserve"> PAGEREF _Toc56693234 \h </w:instrText>
            </w:r>
            <w:r w:rsidR="002B734E">
              <w:rPr>
                <w:noProof/>
                <w:webHidden/>
              </w:rPr>
            </w:r>
            <w:r w:rsidR="002B734E">
              <w:rPr>
                <w:noProof/>
                <w:webHidden/>
              </w:rPr>
              <w:fldChar w:fldCharType="separate"/>
            </w:r>
            <w:r w:rsidR="00001D33">
              <w:rPr>
                <w:noProof/>
                <w:webHidden/>
              </w:rPr>
              <w:t>15</w:t>
            </w:r>
            <w:r w:rsidR="002B734E">
              <w:rPr>
                <w:noProof/>
                <w:webHidden/>
              </w:rPr>
              <w:fldChar w:fldCharType="end"/>
            </w:r>
          </w:hyperlink>
        </w:p>
        <w:p w14:paraId="014C8FE8" w14:textId="22F18055" w:rsidR="002B734E" w:rsidRDefault="00DF0CC1">
          <w:pPr>
            <w:pStyle w:val="TOC2"/>
            <w:tabs>
              <w:tab w:val="left" w:pos="880"/>
              <w:tab w:val="right" w:leader="dot" w:pos="9016"/>
            </w:tabs>
            <w:rPr>
              <w:noProof/>
            </w:rPr>
          </w:pPr>
          <w:hyperlink w:anchor="_Toc56693235" w:history="1">
            <w:r w:rsidR="002B734E" w:rsidRPr="00775FD2">
              <w:rPr>
                <w:rStyle w:val="Hyperlink"/>
                <w:noProof/>
              </w:rPr>
              <w:t>4.1</w:t>
            </w:r>
            <w:r w:rsidR="002B734E">
              <w:rPr>
                <w:noProof/>
              </w:rPr>
              <w:tab/>
            </w:r>
            <w:r w:rsidR="002B734E" w:rsidRPr="00775FD2">
              <w:rPr>
                <w:rStyle w:val="Hyperlink"/>
                <w:noProof/>
              </w:rPr>
              <w:t>Project stakeholders</w:t>
            </w:r>
            <w:r w:rsidR="002B734E">
              <w:rPr>
                <w:noProof/>
                <w:webHidden/>
              </w:rPr>
              <w:tab/>
            </w:r>
            <w:r w:rsidR="002B734E">
              <w:rPr>
                <w:noProof/>
                <w:webHidden/>
              </w:rPr>
              <w:fldChar w:fldCharType="begin"/>
            </w:r>
            <w:r w:rsidR="002B734E">
              <w:rPr>
                <w:noProof/>
                <w:webHidden/>
              </w:rPr>
              <w:instrText xml:space="preserve"> PAGEREF _Toc56693235 \h </w:instrText>
            </w:r>
            <w:r w:rsidR="002B734E">
              <w:rPr>
                <w:noProof/>
                <w:webHidden/>
              </w:rPr>
            </w:r>
            <w:r w:rsidR="002B734E">
              <w:rPr>
                <w:noProof/>
                <w:webHidden/>
              </w:rPr>
              <w:fldChar w:fldCharType="separate"/>
            </w:r>
            <w:r w:rsidR="00001D33">
              <w:rPr>
                <w:noProof/>
                <w:webHidden/>
              </w:rPr>
              <w:t>15</w:t>
            </w:r>
            <w:r w:rsidR="002B734E">
              <w:rPr>
                <w:noProof/>
                <w:webHidden/>
              </w:rPr>
              <w:fldChar w:fldCharType="end"/>
            </w:r>
          </w:hyperlink>
        </w:p>
        <w:p w14:paraId="71396B21" w14:textId="78AA9B79" w:rsidR="002B734E" w:rsidRDefault="00DF0CC1">
          <w:pPr>
            <w:pStyle w:val="TOC1"/>
            <w:tabs>
              <w:tab w:val="left" w:pos="440"/>
              <w:tab w:val="right" w:leader="dot" w:pos="9016"/>
            </w:tabs>
            <w:rPr>
              <w:noProof/>
            </w:rPr>
          </w:pPr>
          <w:hyperlink w:anchor="_Toc56693236" w:history="1">
            <w:r w:rsidR="002B734E" w:rsidRPr="00775FD2">
              <w:rPr>
                <w:rStyle w:val="Hyperlink"/>
                <w:noProof/>
              </w:rPr>
              <w:t>5.</w:t>
            </w:r>
            <w:r w:rsidR="002B734E">
              <w:rPr>
                <w:noProof/>
              </w:rPr>
              <w:tab/>
            </w:r>
            <w:r w:rsidR="002B734E" w:rsidRPr="00775FD2">
              <w:rPr>
                <w:rStyle w:val="Hyperlink"/>
                <w:noProof/>
              </w:rPr>
              <w:t>Tendering Instructions</w:t>
            </w:r>
            <w:r w:rsidR="002B734E">
              <w:rPr>
                <w:noProof/>
                <w:webHidden/>
              </w:rPr>
              <w:tab/>
            </w:r>
            <w:r w:rsidR="002B734E">
              <w:rPr>
                <w:noProof/>
                <w:webHidden/>
              </w:rPr>
              <w:fldChar w:fldCharType="begin"/>
            </w:r>
            <w:r w:rsidR="002B734E">
              <w:rPr>
                <w:noProof/>
                <w:webHidden/>
              </w:rPr>
              <w:instrText xml:space="preserve"> PAGEREF _Toc56693236 \h </w:instrText>
            </w:r>
            <w:r w:rsidR="002B734E">
              <w:rPr>
                <w:noProof/>
                <w:webHidden/>
              </w:rPr>
            </w:r>
            <w:r w:rsidR="002B734E">
              <w:rPr>
                <w:noProof/>
                <w:webHidden/>
              </w:rPr>
              <w:fldChar w:fldCharType="separate"/>
            </w:r>
            <w:r w:rsidR="00001D33">
              <w:rPr>
                <w:noProof/>
                <w:webHidden/>
              </w:rPr>
              <w:t>16</w:t>
            </w:r>
            <w:r w:rsidR="002B734E">
              <w:rPr>
                <w:noProof/>
                <w:webHidden/>
              </w:rPr>
              <w:fldChar w:fldCharType="end"/>
            </w:r>
          </w:hyperlink>
        </w:p>
        <w:p w14:paraId="42CFC581" w14:textId="6A35F60F" w:rsidR="002B734E" w:rsidRDefault="00DF0CC1">
          <w:pPr>
            <w:pStyle w:val="TOC2"/>
            <w:tabs>
              <w:tab w:val="left" w:pos="880"/>
              <w:tab w:val="right" w:leader="dot" w:pos="9016"/>
            </w:tabs>
            <w:rPr>
              <w:noProof/>
            </w:rPr>
          </w:pPr>
          <w:hyperlink w:anchor="_Toc56693237" w:history="1">
            <w:r w:rsidR="002B734E" w:rsidRPr="00775FD2">
              <w:rPr>
                <w:rStyle w:val="Hyperlink"/>
                <w:noProof/>
              </w:rPr>
              <w:t>5.1</w:t>
            </w:r>
            <w:r w:rsidR="002B734E">
              <w:rPr>
                <w:noProof/>
              </w:rPr>
              <w:tab/>
            </w:r>
            <w:r w:rsidR="002B734E" w:rsidRPr="00775FD2">
              <w:rPr>
                <w:rStyle w:val="Hyperlink"/>
                <w:noProof/>
              </w:rPr>
              <w:t>Responding to this ITT</w:t>
            </w:r>
            <w:r w:rsidR="002B734E">
              <w:rPr>
                <w:noProof/>
                <w:webHidden/>
              </w:rPr>
              <w:tab/>
            </w:r>
            <w:r w:rsidR="002B734E">
              <w:rPr>
                <w:noProof/>
                <w:webHidden/>
              </w:rPr>
              <w:fldChar w:fldCharType="begin"/>
            </w:r>
            <w:r w:rsidR="002B734E">
              <w:rPr>
                <w:noProof/>
                <w:webHidden/>
              </w:rPr>
              <w:instrText xml:space="preserve"> PAGEREF _Toc56693237 \h </w:instrText>
            </w:r>
            <w:r w:rsidR="002B734E">
              <w:rPr>
                <w:noProof/>
                <w:webHidden/>
              </w:rPr>
            </w:r>
            <w:r w:rsidR="002B734E">
              <w:rPr>
                <w:noProof/>
                <w:webHidden/>
              </w:rPr>
              <w:fldChar w:fldCharType="separate"/>
            </w:r>
            <w:r w:rsidR="00001D33">
              <w:rPr>
                <w:noProof/>
                <w:webHidden/>
              </w:rPr>
              <w:t>16</w:t>
            </w:r>
            <w:r w:rsidR="002B734E">
              <w:rPr>
                <w:noProof/>
                <w:webHidden/>
              </w:rPr>
              <w:fldChar w:fldCharType="end"/>
            </w:r>
          </w:hyperlink>
        </w:p>
        <w:p w14:paraId="37D8B643" w14:textId="7448AC67" w:rsidR="002B734E" w:rsidRDefault="00DF0CC1">
          <w:pPr>
            <w:pStyle w:val="TOC2"/>
            <w:tabs>
              <w:tab w:val="left" w:pos="880"/>
              <w:tab w:val="right" w:leader="dot" w:pos="9016"/>
            </w:tabs>
            <w:rPr>
              <w:noProof/>
            </w:rPr>
          </w:pPr>
          <w:hyperlink w:anchor="_Toc56693238" w:history="1">
            <w:r w:rsidR="002B734E" w:rsidRPr="00775FD2">
              <w:rPr>
                <w:rStyle w:val="Hyperlink"/>
                <w:noProof/>
              </w:rPr>
              <w:t>5.2</w:t>
            </w:r>
            <w:r w:rsidR="002B734E">
              <w:rPr>
                <w:noProof/>
              </w:rPr>
              <w:tab/>
            </w:r>
            <w:r w:rsidR="002B734E" w:rsidRPr="00775FD2">
              <w:rPr>
                <w:rStyle w:val="Hyperlink"/>
                <w:noProof/>
              </w:rPr>
              <w:t>Preparation of Tenders</w:t>
            </w:r>
            <w:r w:rsidR="002B734E">
              <w:rPr>
                <w:noProof/>
                <w:webHidden/>
              </w:rPr>
              <w:tab/>
            </w:r>
            <w:r w:rsidR="002B734E">
              <w:rPr>
                <w:noProof/>
                <w:webHidden/>
              </w:rPr>
              <w:fldChar w:fldCharType="begin"/>
            </w:r>
            <w:r w:rsidR="002B734E">
              <w:rPr>
                <w:noProof/>
                <w:webHidden/>
              </w:rPr>
              <w:instrText xml:space="preserve"> PAGEREF _Toc56693238 \h </w:instrText>
            </w:r>
            <w:r w:rsidR="002B734E">
              <w:rPr>
                <w:noProof/>
                <w:webHidden/>
              </w:rPr>
            </w:r>
            <w:r w:rsidR="002B734E">
              <w:rPr>
                <w:noProof/>
                <w:webHidden/>
              </w:rPr>
              <w:fldChar w:fldCharType="separate"/>
            </w:r>
            <w:r w:rsidR="00001D33">
              <w:rPr>
                <w:noProof/>
                <w:webHidden/>
              </w:rPr>
              <w:t>16</w:t>
            </w:r>
            <w:r w:rsidR="002B734E">
              <w:rPr>
                <w:noProof/>
                <w:webHidden/>
              </w:rPr>
              <w:fldChar w:fldCharType="end"/>
            </w:r>
          </w:hyperlink>
        </w:p>
        <w:p w14:paraId="0FD4FE5C" w14:textId="739C7456" w:rsidR="002B734E" w:rsidRDefault="00DF0CC1">
          <w:pPr>
            <w:pStyle w:val="TOC2"/>
            <w:tabs>
              <w:tab w:val="left" w:pos="880"/>
              <w:tab w:val="right" w:leader="dot" w:pos="9016"/>
            </w:tabs>
            <w:rPr>
              <w:noProof/>
            </w:rPr>
          </w:pPr>
          <w:hyperlink w:anchor="_Toc56693239" w:history="1">
            <w:r w:rsidR="002B734E" w:rsidRPr="00775FD2">
              <w:rPr>
                <w:rStyle w:val="Hyperlink"/>
                <w:noProof/>
              </w:rPr>
              <w:t>5.3</w:t>
            </w:r>
            <w:r w:rsidR="002B734E">
              <w:rPr>
                <w:noProof/>
              </w:rPr>
              <w:tab/>
            </w:r>
            <w:r w:rsidR="002B734E" w:rsidRPr="00775FD2">
              <w:rPr>
                <w:rStyle w:val="Hyperlink"/>
                <w:noProof/>
              </w:rPr>
              <w:t>Conditions of Tendering</w:t>
            </w:r>
            <w:r w:rsidR="002B734E">
              <w:rPr>
                <w:noProof/>
                <w:webHidden/>
              </w:rPr>
              <w:tab/>
            </w:r>
            <w:r w:rsidR="002B734E">
              <w:rPr>
                <w:noProof/>
                <w:webHidden/>
              </w:rPr>
              <w:fldChar w:fldCharType="begin"/>
            </w:r>
            <w:r w:rsidR="002B734E">
              <w:rPr>
                <w:noProof/>
                <w:webHidden/>
              </w:rPr>
              <w:instrText xml:space="preserve"> PAGEREF _Toc56693239 \h </w:instrText>
            </w:r>
            <w:r w:rsidR="002B734E">
              <w:rPr>
                <w:noProof/>
                <w:webHidden/>
              </w:rPr>
            </w:r>
            <w:r w:rsidR="002B734E">
              <w:rPr>
                <w:noProof/>
                <w:webHidden/>
              </w:rPr>
              <w:fldChar w:fldCharType="separate"/>
            </w:r>
            <w:r w:rsidR="00001D33">
              <w:rPr>
                <w:noProof/>
                <w:webHidden/>
              </w:rPr>
              <w:t>16</w:t>
            </w:r>
            <w:r w:rsidR="002B734E">
              <w:rPr>
                <w:noProof/>
                <w:webHidden/>
              </w:rPr>
              <w:fldChar w:fldCharType="end"/>
            </w:r>
          </w:hyperlink>
        </w:p>
        <w:p w14:paraId="792ED6FA" w14:textId="1FDA84EB" w:rsidR="002B734E" w:rsidRDefault="00DF0CC1">
          <w:pPr>
            <w:pStyle w:val="TOC2"/>
            <w:tabs>
              <w:tab w:val="left" w:pos="880"/>
              <w:tab w:val="right" w:leader="dot" w:pos="9016"/>
            </w:tabs>
            <w:rPr>
              <w:noProof/>
            </w:rPr>
          </w:pPr>
          <w:hyperlink w:anchor="_Toc56693240" w:history="1">
            <w:r w:rsidR="002B734E" w:rsidRPr="00775FD2">
              <w:rPr>
                <w:rStyle w:val="Hyperlink"/>
                <w:noProof/>
              </w:rPr>
              <w:t>5.4</w:t>
            </w:r>
            <w:r w:rsidR="002B734E">
              <w:rPr>
                <w:noProof/>
              </w:rPr>
              <w:tab/>
            </w:r>
            <w:r w:rsidR="002B734E" w:rsidRPr="00775FD2">
              <w:rPr>
                <w:rStyle w:val="Hyperlink"/>
                <w:noProof/>
              </w:rPr>
              <w:t>Instructions for Responding</w:t>
            </w:r>
            <w:r w:rsidR="002B734E">
              <w:rPr>
                <w:noProof/>
                <w:webHidden/>
              </w:rPr>
              <w:tab/>
            </w:r>
            <w:r w:rsidR="002B734E">
              <w:rPr>
                <w:noProof/>
                <w:webHidden/>
              </w:rPr>
              <w:fldChar w:fldCharType="begin"/>
            </w:r>
            <w:r w:rsidR="002B734E">
              <w:rPr>
                <w:noProof/>
                <w:webHidden/>
              </w:rPr>
              <w:instrText xml:space="preserve"> PAGEREF _Toc56693240 \h </w:instrText>
            </w:r>
            <w:r w:rsidR="002B734E">
              <w:rPr>
                <w:noProof/>
                <w:webHidden/>
              </w:rPr>
            </w:r>
            <w:r w:rsidR="002B734E">
              <w:rPr>
                <w:noProof/>
                <w:webHidden/>
              </w:rPr>
              <w:fldChar w:fldCharType="separate"/>
            </w:r>
            <w:r w:rsidR="00001D33">
              <w:rPr>
                <w:noProof/>
                <w:webHidden/>
              </w:rPr>
              <w:t>17</w:t>
            </w:r>
            <w:r w:rsidR="002B734E">
              <w:rPr>
                <w:noProof/>
                <w:webHidden/>
              </w:rPr>
              <w:fldChar w:fldCharType="end"/>
            </w:r>
          </w:hyperlink>
        </w:p>
        <w:p w14:paraId="14FA2092" w14:textId="6BFD897E" w:rsidR="002B734E" w:rsidRDefault="00DF0CC1">
          <w:pPr>
            <w:pStyle w:val="TOC2"/>
            <w:tabs>
              <w:tab w:val="left" w:pos="880"/>
              <w:tab w:val="right" w:leader="dot" w:pos="9016"/>
            </w:tabs>
            <w:rPr>
              <w:noProof/>
            </w:rPr>
          </w:pPr>
          <w:hyperlink w:anchor="_Toc56693241" w:history="1">
            <w:r w:rsidR="002B734E" w:rsidRPr="00775FD2">
              <w:rPr>
                <w:rStyle w:val="Hyperlink"/>
                <w:noProof/>
              </w:rPr>
              <w:t>5.5</w:t>
            </w:r>
            <w:r w:rsidR="002B734E">
              <w:rPr>
                <w:noProof/>
              </w:rPr>
              <w:tab/>
            </w:r>
            <w:r w:rsidR="002B734E" w:rsidRPr="00775FD2">
              <w:rPr>
                <w:rStyle w:val="Hyperlink"/>
                <w:noProof/>
              </w:rPr>
              <w:t>Period of Validity</w:t>
            </w:r>
            <w:r w:rsidR="002B734E">
              <w:rPr>
                <w:noProof/>
                <w:webHidden/>
              </w:rPr>
              <w:tab/>
            </w:r>
            <w:r w:rsidR="002B734E">
              <w:rPr>
                <w:noProof/>
                <w:webHidden/>
              </w:rPr>
              <w:fldChar w:fldCharType="begin"/>
            </w:r>
            <w:r w:rsidR="002B734E">
              <w:rPr>
                <w:noProof/>
                <w:webHidden/>
              </w:rPr>
              <w:instrText xml:space="preserve"> PAGEREF _Toc56693241 \h </w:instrText>
            </w:r>
            <w:r w:rsidR="002B734E">
              <w:rPr>
                <w:noProof/>
                <w:webHidden/>
              </w:rPr>
            </w:r>
            <w:r w:rsidR="002B734E">
              <w:rPr>
                <w:noProof/>
                <w:webHidden/>
              </w:rPr>
              <w:fldChar w:fldCharType="separate"/>
            </w:r>
            <w:r w:rsidR="00001D33">
              <w:rPr>
                <w:noProof/>
                <w:webHidden/>
              </w:rPr>
              <w:t>19</w:t>
            </w:r>
            <w:r w:rsidR="002B734E">
              <w:rPr>
                <w:noProof/>
                <w:webHidden/>
              </w:rPr>
              <w:fldChar w:fldCharType="end"/>
            </w:r>
          </w:hyperlink>
        </w:p>
        <w:p w14:paraId="5AC03C4E" w14:textId="5BC52BA5" w:rsidR="002B734E" w:rsidRDefault="00DF0CC1">
          <w:pPr>
            <w:pStyle w:val="TOC2"/>
            <w:tabs>
              <w:tab w:val="left" w:pos="880"/>
              <w:tab w:val="right" w:leader="dot" w:pos="9016"/>
            </w:tabs>
            <w:rPr>
              <w:noProof/>
            </w:rPr>
          </w:pPr>
          <w:hyperlink w:anchor="_Toc56693242" w:history="1">
            <w:r w:rsidR="002B734E" w:rsidRPr="00775FD2">
              <w:rPr>
                <w:rStyle w:val="Hyperlink"/>
                <w:noProof/>
              </w:rPr>
              <w:t>5.6</w:t>
            </w:r>
            <w:r w:rsidR="002B734E">
              <w:rPr>
                <w:noProof/>
              </w:rPr>
              <w:tab/>
            </w:r>
            <w:r w:rsidR="002B734E" w:rsidRPr="00775FD2">
              <w:rPr>
                <w:rStyle w:val="Hyperlink"/>
                <w:noProof/>
              </w:rPr>
              <w:t>Rejection of Tenders</w:t>
            </w:r>
            <w:r w:rsidR="002B734E">
              <w:rPr>
                <w:noProof/>
                <w:webHidden/>
              </w:rPr>
              <w:tab/>
            </w:r>
            <w:r w:rsidR="002B734E">
              <w:rPr>
                <w:noProof/>
                <w:webHidden/>
              </w:rPr>
              <w:fldChar w:fldCharType="begin"/>
            </w:r>
            <w:r w:rsidR="002B734E">
              <w:rPr>
                <w:noProof/>
                <w:webHidden/>
              </w:rPr>
              <w:instrText xml:space="preserve"> PAGEREF _Toc56693242 \h </w:instrText>
            </w:r>
            <w:r w:rsidR="002B734E">
              <w:rPr>
                <w:noProof/>
                <w:webHidden/>
              </w:rPr>
            </w:r>
            <w:r w:rsidR="002B734E">
              <w:rPr>
                <w:noProof/>
                <w:webHidden/>
              </w:rPr>
              <w:fldChar w:fldCharType="separate"/>
            </w:r>
            <w:r w:rsidR="00001D33">
              <w:rPr>
                <w:noProof/>
                <w:webHidden/>
              </w:rPr>
              <w:t>19</w:t>
            </w:r>
            <w:r w:rsidR="002B734E">
              <w:rPr>
                <w:noProof/>
                <w:webHidden/>
              </w:rPr>
              <w:fldChar w:fldCharType="end"/>
            </w:r>
          </w:hyperlink>
        </w:p>
        <w:p w14:paraId="0C9A4126" w14:textId="74F1081A" w:rsidR="002B734E" w:rsidRDefault="00DF0CC1">
          <w:pPr>
            <w:pStyle w:val="TOC2"/>
            <w:tabs>
              <w:tab w:val="left" w:pos="880"/>
              <w:tab w:val="right" w:leader="dot" w:pos="9016"/>
            </w:tabs>
            <w:rPr>
              <w:noProof/>
            </w:rPr>
          </w:pPr>
          <w:hyperlink w:anchor="_Toc56693244" w:history="1">
            <w:r w:rsidR="002B734E" w:rsidRPr="00775FD2">
              <w:rPr>
                <w:rStyle w:val="Hyperlink"/>
                <w:noProof/>
              </w:rPr>
              <w:t>5.8</w:t>
            </w:r>
            <w:r w:rsidR="002B734E">
              <w:rPr>
                <w:noProof/>
              </w:rPr>
              <w:tab/>
            </w:r>
            <w:r w:rsidR="002B734E" w:rsidRPr="00775FD2">
              <w:rPr>
                <w:rStyle w:val="Hyperlink"/>
                <w:noProof/>
              </w:rPr>
              <w:t>Tenderers, Groups of Economic Operators and Subconsultants</w:t>
            </w:r>
            <w:r w:rsidR="002B734E">
              <w:rPr>
                <w:noProof/>
                <w:webHidden/>
              </w:rPr>
              <w:tab/>
            </w:r>
            <w:r w:rsidR="002B734E">
              <w:rPr>
                <w:noProof/>
                <w:webHidden/>
              </w:rPr>
              <w:fldChar w:fldCharType="begin"/>
            </w:r>
            <w:r w:rsidR="002B734E">
              <w:rPr>
                <w:noProof/>
                <w:webHidden/>
              </w:rPr>
              <w:instrText xml:space="preserve"> PAGEREF _Toc56693244 \h </w:instrText>
            </w:r>
            <w:r w:rsidR="002B734E">
              <w:rPr>
                <w:noProof/>
                <w:webHidden/>
              </w:rPr>
            </w:r>
            <w:r w:rsidR="002B734E">
              <w:rPr>
                <w:noProof/>
                <w:webHidden/>
              </w:rPr>
              <w:fldChar w:fldCharType="separate"/>
            </w:r>
            <w:r w:rsidR="00001D33">
              <w:rPr>
                <w:noProof/>
                <w:webHidden/>
              </w:rPr>
              <w:t>21</w:t>
            </w:r>
            <w:r w:rsidR="002B734E">
              <w:rPr>
                <w:noProof/>
                <w:webHidden/>
              </w:rPr>
              <w:fldChar w:fldCharType="end"/>
            </w:r>
          </w:hyperlink>
        </w:p>
        <w:p w14:paraId="14C1F745" w14:textId="2E90A980" w:rsidR="002B734E" w:rsidRDefault="00DF0CC1">
          <w:pPr>
            <w:pStyle w:val="TOC2"/>
            <w:tabs>
              <w:tab w:val="left" w:pos="880"/>
              <w:tab w:val="right" w:leader="dot" w:pos="9016"/>
            </w:tabs>
            <w:rPr>
              <w:noProof/>
            </w:rPr>
          </w:pPr>
          <w:hyperlink w:anchor="_Toc56693245" w:history="1">
            <w:r w:rsidR="002B734E" w:rsidRPr="00775FD2">
              <w:rPr>
                <w:rStyle w:val="Hyperlink"/>
                <w:noProof/>
              </w:rPr>
              <w:t>5.9</w:t>
            </w:r>
            <w:r w:rsidR="002B734E">
              <w:rPr>
                <w:noProof/>
              </w:rPr>
              <w:tab/>
            </w:r>
            <w:r w:rsidR="002B734E" w:rsidRPr="00775FD2">
              <w:rPr>
                <w:rStyle w:val="Hyperlink"/>
                <w:noProof/>
              </w:rPr>
              <w:t>Confidentiality and No Marketing Rights</w:t>
            </w:r>
            <w:r w:rsidR="002B734E">
              <w:rPr>
                <w:noProof/>
                <w:webHidden/>
              </w:rPr>
              <w:tab/>
            </w:r>
            <w:r w:rsidR="002B734E">
              <w:rPr>
                <w:noProof/>
                <w:webHidden/>
              </w:rPr>
              <w:fldChar w:fldCharType="begin"/>
            </w:r>
            <w:r w:rsidR="002B734E">
              <w:rPr>
                <w:noProof/>
                <w:webHidden/>
              </w:rPr>
              <w:instrText xml:space="preserve"> PAGEREF _Toc56693245 \h </w:instrText>
            </w:r>
            <w:r w:rsidR="002B734E">
              <w:rPr>
                <w:noProof/>
                <w:webHidden/>
              </w:rPr>
            </w:r>
            <w:r w:rsidR="002B734E">
              <w:rPr>
                <w:noProof/>
                <w:webHidden/>
              </w:rPr>
              <w:fldChar w:fldCharType="separate"/>
            </w:r>
            <w:r w:rsidR="00001D33">
              <w:rPr>
                <w:noProof/>
                <w:webHidden/>
              </w:rPr>
              <w:t>21</w:t>
            </w:r>
            <w:r w:rsidR="002B734E">
              <w:rPr>
                <w:noProof/>
                <w:webHidden/>
              </w:rPr>
              <w:fldChar w:fldCharType="end"/>
            </w:r>
          </w:hyperlink>
        </w:p>
        <w:p w14:paraId="7037C8D6" w14:textId="29971C2B" w:rsidR="002B734E" w:rsidRDefault="00DF0CC1">
          <w:pPr>
            <w:pStyle w:val="TOC2"/>
            <w:tabs>
              <w:tab w:val="left" w:pos="880"/>
              <w:tab w:val="right" w:leader="dot" w:pos="9016"/>
            </w:tabs>
            <w:rPr>
              <w:noProof/>
            </w:rPr>
          </w:pPr>
          <w:hyperlink w:anchor="_Toc56693246" w:history="1">
            <w:r w:rsidR="002B734E" w:rsidRPr="00775FD2">
              <w:rPr>
                <w:rStyle w:val="Hyperlink"/>
                <w:noProof/>
              </w:rPr>
              <w:t>5.10</w:t>
            </w:r>
            <w:r w:rsidR="002B734E">
              <w:rPr>
                <w:noProof/>
              </w:rPr>
              <w:tab/>
            </w:r>
            <w:r w:rsidR="002B734E" w:rsidRPr="00775FD2">
              <w:rPr>
                <w:rStyle w:val="Hyperlink"/>
                <w:noProof/>
              </w:rPr>
              <w:t>Submission Requirements</w:t>
            </w:r>
            <w:r w:rsidR="002B734E">
              <w:rPr>
                <w:noProof/>
                <w:webHidden/>
              </w:rPr>
              <w:tab/>
            </w:r>
            <w:r w:rsidR="002B734E">
              <w:rPr>
                <w:noProof/>
                <w:webHidden/>
              </w:rPr>
              <w:fldChar w:fldCharType="begin"/>
            </w:r>
            <w:r w:rsidR="002B734E">
              <w:rPr>
                <w:noProof/>
                <w:webHidden/>
              </w:rPr>
              <w:instrText xml:space="preserve"> PAGEREF _Toc56693246 \h </w:instrText>
            </w:r>
            <w:r w:rsidR="002B734E">
              <w:rPr>
                <w:noProof/>
                <w:webHidden/>
              </w:rPr>
            </w:r>
            <w:r w:rsidR="002B734E">
              <w:rPr>
                <w:noProof/>
                <w:webHidden/>
              </w:rPr>
              <w:fldChar w:fldCharType="separate"/>
            </w:r>
            <w:r w:rsidR="00001D33">
              <w:rPr>
                <w:noProof/>
                <w:webHidden/>
              </w:rPr>
              <w:t>21</w:t>
            </w:r>
            <w:r w:rsidR="002B734E">
              <w:rPr>
                <w:noProof/>
                <w:webHidden/>
              </w:rPr>
              <w:fldChar w:fldCharType="end"/>
            </w:r>
          </w:hyperlink>
        </w:p>
        <w:p w14:paraId="2720B17B" w14:textId="66F319CD" w:rsidR="002B734E" w:rsidRDefault="00DF0CC1">
          <w:pPr>
            <w:pStyle w:val="TOC1"/>
            <w:tabs>
              <w:tab w:val="left" w:pos="440"/>
              <w:tab w:val="right" w:leader="dot" w:pos="9016"/>
            </w:tabs>
            <w:rPr>
              <w:noProof/>
            </w:rPr>
          </w:pPr>
          <w:hyperlink w:anchor="_Toc56693247" w:history="1">
            <w:r w:rsidR="002B734E" w:rsidRPr="00775FD2">
              <w:rPr>
                <w:rStyle w:val="Hyperlink"/>
                <w:noProof/>
              </w:rPr>
              <w:t>6.</w:t>
            </w:r>
            <w:r w:rsidR="002B734E">
              <w:rPr>
                <w:noProof/>
              </w:rPr>
              <w:tab/>
            </w:r>
            <w:r w:rsidR="002B734E" w:rsidRPr="00775FD2">
              <w:rPr>
                <w:rStyle w:val="Hyperlink"/>
                <w:noProof/>
              </w:rPr>
              <w:t>Procurement process</w:t>
            </w:r>
            <w:r w:rsidR="002B734E">
              <w:rPr>
                <w:noProof/>
                <w:webHidden/>
              </w:rPr>
              <w:tab/>
            </w:r>
            <w:r w:rsidR="002B734E">
              <w:rPr>
                <w:noProof/>
                <w:webHidden/>
              </w:rPr>
              <w:fldChar w:fldCharType="begin"/>
            </w:r>
            <w:r w:rsidR="002B734E">
              <w:rPr>
                <w:noProof/>
                <w:webHidden/>
              </w:rPr>
              <w:instrText xml:space="preserve"> PAGEREF _Toc56693247 \h </w:instrText>
            </w:r>
            <w:r w:rsidR="002B734E">
              <w:rPr>
                <w:noProof/>
                <w:webHidden/>
              </w:rPr>
            </w:r>
            <w:r w:rsidR="002B734E">
              <w:rPr>
                <w:noProof/>
                <w:webHidden/>
              </w:rPr>
              <w:fldChar w:fldCharType="separate"/>
            </w:r>
            <w:r w:rsidR="00001D33">
              <w:rPr>
                <w:noProof/>
                <w:webHidden/>
              </w:rPr>
              <w:t>21</w:t>
            </w:r>
            <w:r w:rsidR="002B734E">
              <w:rPr>
                <w:noProof/>
                <w:webHidden/>
              </w:rPr>
              <w:fldChar w:fldCharType="end"/>
            </w:r>
          </w:hyperlink>
        </w:p>
        <w:p w14:paraId="2C45795A" w14:textId="67A47175" w:rsidR="002B734E" w:rsidRDefault="00DF0CC1">
          <w:pPr>
            <w:pStyle w:val="TOC2"/>
            <w:tabs>
              <w:tab w:val="left" w:pos="880"/>
              <w:tab w:val="right" w:leader="dot" w:pos="9016"/>
            </w:tabs>
            <w:rPr>
              <w:noProof/>
            </w:rPr>
          </w:pPr>
          <w:hyperlink w:anchor="_Toc56693248" w:history="1">
            <w:r w:rsidR="002B734E" w:rsidRPr="00775FD2">
              <w:rPr>
                <w:rStyle w:val="Hyperlink"/>
                <w:noProof/>
              </w:rPr>
              <w:t>6.1</w:t>
            </w:r>
            <w:r w:rsidR="002B734E">
              <w:rPr>
                <w:noProof/>
              </w:rPr>
              <w:tab/>
            </w:r>
            <w:r w:rsidR="002B734E" w:rsidRPr="00775FD2">
              <w:rPr>
                <w:rStyle w:val="Hyperlink"/>
                <w:noProof/>
              </w:rPr>
              <w:t>Tender Process Overview</w:t>
            </w:r>
            <w:r w:rsidR="002B734E">
              <w:rPr>
                <w:noProof/>
                <w:webHidden/>
              </w:rPr>
              <w:tab/>
            </w:r>
            <w:r w:rsidR="002B734E">
              <w:rPr>
                <w:noProof/>
                <w:webHidden/>
              </w:rPr>
              <w:fldChar w:fldCharType="begin"/>
            </w:r>
            <w:r w:rsidR="002B734E">
              <w:rPr>
                <w:noProof/>
                <w:webHidden/>
              </w:rPr>
              <w:instrText xml:space="preserve"> PAGEREF _Toc56693248 \h </w:instrText>
            </w:r>
            <w:r w:rsidR="002B734E">
              <w:rPr>
                <w:noProof/>
                <w:webHidden/>
              </w:rPr>
            </w:r>
            <w:r w:rsidR="002B734E">
              <w:rPr>
                <w:noProof/>
                <w:webHidden/>
              </w:rPr>
              <w:fldChar w:fldCharType="separate"/>
            </w:r>
            <w:r w:rsidR="00001D33">
              <w:rPr>
                <w:noProof/>
                <w:webHidden/>
              </w:rPr>
              <w:t>21</w:t>
            </w:r>
            <w:r w:rsidR="002B734E">
              <w:rPr>
                <w:noProof/>
                <w:webHidden/>
              </w:rPr>
              <w:fldChar w:fldCharType="end"/>
            </w:r>
          </w:hyperlink>
        </w:p>
        <w:p w14:paraId="004D37FB" w14:textId="0EE00D25" w:rsidR="002B734E" w:rsidRDefault="00DF0CC1">
          <w:pPr>
            <w:pStyle w:val="TOC2"/>
            <w:tabs>
              <w:tab w:val="left" w:pos="880"/>
              <w:tab w:val="right" w:leader="dot" w:pos="9016"/>
            </w:tabs>
            <w:rPr>
              <w:noProof/>
            </w:rPr>
          </w:pPr>
          <w:hyperlink w:anchor="_Toc56693249" w:history="1">
            <w:r w:rsidR="002B734E" w:rsidRPr="00775FD2">
              <w:rPr>
                <w:rStyle w:val="Hyperlink"/>
                <w:noProof/>
              </w:rPr>
              <w:t>6.2</w:t>
            </w:r>
            <w:r w:rsidR="002B734E">
              <w:rPr>
                <w:noProof/>
              </w:rPr>
              <w:tab/>
            </w:r>
            <w:r w:rsidR="002B734E" w:rsidRPr="00775FD2">
              <w:rPr>
                <w:rStyle w:val="Hyperlink"/>
                <w:noProof/>
              </w:rPr>
              <w:t>Procurement Timetable</w:t>
            </w:r>
            <w:r w:rsidR="002B734E">
              <w:rPr>
                <w:noProof/>
                <w:webHidden/>
              </w:rPr>
              <w:tab/>
            </w:r>
            <w:r w:rsidR="002B734E">
              <w:rPr>
                <w:noProof/>
                <w:webHidden/>
              </w:rPr>
              <w:fldChar w:fldCharType="begin"/>
            </w:r>
            <w:r w:rsidR="002B734E">
              <w:rPr>
                <w:noProof/>
                <w:webHidden/>
              </w:rPr>
              <w:instrText xml:space="preserve"> PAGEREF _Toc56693249 \h </w:instrText>
            </w:r>
            <w:r w:rsidR="002B734E">
              <w:rPr>
                <w:noProof/>
                <w:webHidden/>
              </w:rPr>
            </w:r>
            <w:r w:rsidR="002B734E">
              <w:rPr>
                <w:noProof/>
                <w:webHidden/>
              </w:rPr>
              <w:fldChar w:fldCharType="separate"/>
            </w:r>
            <w:r w:rsidR="00001D33">
              <w:rPr>
                <w:noProof/>
                <w:webHidden/>
              </w:rPr>
              <w:t>22</w:t>
            </w:r>
            <w:r w:rsidR="002B734E">
              <w:rPr>
                <w:noProof/>
                <w:webHidden/>
              </w:rPr>
              <w:fldChar w:fldCharType="end"/>
            </w:r>
          </w:hyperlink>
        </w:p>
        <w:p w14:paraId="2D695A32" w14:textId="6F235414" w:rsidR="002B734E" w:rsidRDefault="00DF0CC1">
          <w:pPr>
            <w:pStyle w:val="TOC2"/>
            <w:tabs>
              <w:tab w:val="left" w:pos="880"/>
              <w:tab w:val="right" w:leader="dot" w:pos="9016"/>
            </w:tabs>
            <w:rPr>
              <w:noProof/>
            </w:rPr>
          </w:pPr>
          <w:hyperlink w:anchor="_Toc56693250" w:history="1">
            <w:r w:rsidR="002B734E" w:rsidRPr="00775FD2">
              <w:rPr>
                <w:rStyle w:val="Hyperlink"/>
                <w:noProof/>
              </w:rPr>
              <w:t>6.3</w:t>
            </w:r>
            <w:r w:rsidR="002B734E">
              <w:rPr>
                <w:noProof/>
              </w:rPr>
              <w:tab/>
            </w:r>
            <w:r w:rsidR="002B734E" w:rsidRPr="00775FD2">
              <w:rPr>
                <w:rStyle w:val="Hyperlink"/>
                <w:noProof/>
              </w:rPr>
              <w:t>Tender Clarification Process</w:t>
            </w:r>
            <w:r w:rsidR="002B734E">
              <w:rPr>
                <w:noProof/>
                <w:webHidden/>
              </w:rPr>
              <w:tab/>
            </w:r>
            <w:r w:rsidR="002B734E">
              <w:rPr>
                <w:noProof/>
                <w:webHidden/>
              </w:rPr>
              <w:fldChar w:fldCharType="begin"/>
            </w:r>
            <w:r w:rsidR="002B734E">
              <w:rPr>
                <w:noProof/>
                <w:webHidden/>
              </w:rPr>
              <w:instrText xml:space="preserve"> PAGEREF _Toc56693250 \h </w:instrText>
            </w:r>
            <w:r w:rsidR="002B734E">
              <w:rPr>
                <w:noProof/>
                <w:webHidden/>
              </w:rPr>
            </w:r>
            <w:r w:rsidR="002B734E">
              <w:rPr>
                <w:noProof/>
                <w:webHidden/>
              </w:rPr>
              <w:fldChar w:fldCharType="separate"/>
            </w:r>
            <w:r w:rsidR="00001D33">
              <w:rPr>
                <w:noProof/>
                <w:webHidden/>
              </w:rPr>
              <w:t>22</w:t>
            </w:r>
            <w:r w:rsidR="002B734E">
              <w:rPr>
                <w:noProof/>
                <w:webHidden/>
              </w:rPr>
              <w:fldChar w:fldCharType="end"/>
            </w:r>
          </w:hyperlink>
        </w:p>
        <w:p w14:paraId="3DB60AFB" w14:textId="4F8FD21F" w:rsidR="002B734E" w:rsidRDefault="00DF0CC1">
          <w:pPr>
            <w:pStyle w:val="TOC2"/>
            <w:tabs>
              <w:tab w:val="left" w:pos="880"/>
              <w:tab w:val="right" w:leader="dot" w:pos="9016"/>
            </w:tabs>
            <w:rPr>
              <w:noProof/>
            </w:rPr>
          </w:pPr>
          <w:hyperlink w:anchor="_Toc56693251" w:history="1">
            <w:r w:rsidR="002B734E" w:rsidRPr="00775FD2">
              <w:rPr>
                <w:rStyle w:val="Hyperlink"/>
                <w:noProof/>
              </w:rPr>
              <w:t>6.4</w:t>
            </w:r>
            <w:r w:rsidR="002B734E">
              <w:rPr>
                <w:noProof/>
              </w:rPr>
              <w:tab/>
            </w:r>
            <w:r w:rsidR="002B734E" w:rsidRPr="00775FD2">
              <w:rPr>
                <w:rStyle w:val="Hyperlink"/>
                <w:noProof/>
              </w:rPr>
              <w:t>Deadline for Receipt of Tenders</w:t>
            </w:r>
            <w:r w:rsidR="002B734E">
              <w:rPr>
                <w:noProof/>
                <w:webHidden/>
              </w:rPr>
              <w:tab/>
            </w:r>
            <w:r w:rsidR="002B734E">
              <w:rPr>
                <w:noProof/>
                <w:webHidden/>
              </w:rPr>
              <w:fldChar w:fldCharType="begin"/>
            </w:r>
            <w:r w:rsidR="002B734E">
              <w:rPr>
                <w:noProof/>
                <w:webHidden/>
              </w:rPr>
              <w:instrText xml:space="preserve"> PAGEREF _Toc56693251 \h </w:instrText>
            </w:r>
            <w:r w:rsidR="002B734E">
              <w:rPr>
                <w:noProof/>
                <w:webHidden/>
              </w:rPr>
            </w:r>
            <w:r w:rsidR="002B734E">
              <w:rPr>
                <w:noProof/>
                <w:webHidden/>
              </w:rPr>
              <w:fldChar w:fldCharType="separate"/>
            </w:r>
            <w:r w:rsidR="00001D33">
              <w:rPr>
                <w:noProof/>
                <w:webHidden/>
              </w:rPr>
              <w:t>25</w:t>
            </w:r>
            <w:r w:rsidR="002B734E">
              <w:rPr>
                <w:noProof/>
                <w:webHidden/>
              </w:rPr>
              <w:fldChar w:fldCharType="end"/>
            </w:r>
          </w:hyperlink>
        </w:p>
        <w:p w14:paraId="0BD006BE" w14:textId="5E5E0F0E" w:rsidR="002B734E" w:rsidRDefault="00DF0CC1">
          <w:pPr>
            <w:pStyle w:val="TOC1"/>
            <w:tabs>
              <w:tab w:val="left" w:pos="440"/>
              <w:tab w:val="right" w:leader="dot" w:pos="9016"/>
            </w:tabs>
            <w:rPr>
              <w:noProof/>
            </w:rPr>
          </w:pPr>
          <w:hyperlink w:anchor="_Toc56693252" w:history="1">
            <w:r w:rsidR="002B734E" w:rsidRPr="00775FD2">
              <w:rPr>
                <w:rStyle w:val="Hyperlink"/>
                <w:noProof/>
              </w:rPr>
              <w:t>7.</w:t>
            </w:r>
            <w:r w:rsidR="002B734E">
              <w:rPr>
                <w:noProof/>
              </w:rPr>
              <w:tab/>
            </w:r>
            <w:r w:rsidR="002B734E" w:rsidRPr="00775FD2">
              <w:rPr>
                <w:rStyle w:val="Hyperlink"/>
                <w:noProof/>
              </w:rPr>
              <w:t>Evaluation and Award</w:t>
            </w:r>
            <w:r w:rsidR="002B734E">
              <w:rPr>
                <w:noProof/>
                <w:webHidden/>
              </w:rPr>
              <w:tab/>
            </w:r>
            <w:r w:rsidR="002B734E">
              <w:rPr>
                <w:noProof/>
                <w:webHidden/>
              </w:rPr>
              <w:fldChar w:fldCharType="begin"/>
            </w:r>
            <w:r w:rsidR="002B734E">
              <w:rPr>
                <w:noProof/>
                <w:webHidden/>
              </w:rPr>
              <w:instrText xml:space="preserve"> PAGEREF _Toc56693252 \h </w:instrText>
            </w:r>
            <w:r w:rsidR="002B734E">
              <w:rPr>
                <w:noProof/>
                <w:webHidden/>
              </w:rPr>
            </w:r>
            <w:r w:rsidR="002B734E">
              <w:rPr>
                <w:noProof/>
                <w:webHidden/>
              </w:rPr>
              <w:fldChar w:fldCharType="separate"/>
            </w:r>
            <w:r w:rsidR="00001D33">
              <w:rPr>
                <w:noProof/>
                <w:webHidden/>
              </w:rPr>
              <w:t>25</w:t>
            </w:r>
            <w:r w:rsidR="002B734E">
              <w:rPr>
                <w:noProof/>
                <w:webHidden/>
              </w:rPr>
              <w:fldChar w:fldCharType="end"/>
            </w:r>
          </w:hyperlink>
        </w:p>
        <w:p w14:paraId="469F6C68" w14:textId="62431D96" w:rsidR="002B734E" w:rsidRDefault="00DF0CC1">
          <w:pPr>
            <w:pStyle w:val="TOC2"/>
            <w:tabs>
              <w:tab w:val="left" w:pos="880"/>
              <w:tab w:val="right" w:leader="dot" w:pos="9016"/>
            </w:tabs>
            <w:rPr>
              <w:noProof/>
            </w:rPr>
          </w:pPr>
          <w:hyperlink w:anchor="_Toc56693253" w:history="1">
            <w:r w:rsidR="002B734E" w:rsidRPr="00775FD2">
              <w:rPr>
                <w:rStyle w:val="Hyperlink"/>
                <w:noProof/>
              </w:rPr>
              <w:t>7.1</w:t>
            </w:r>
            <w:r w:rsidR="002B734E">
              <w:rPr>
                <w:noProof/>
              </w:rPr>
              <w:tab/>
            </w:r>
            <w:r w:rsidR="002B734E" w:rsidRPr="00775FD2">
              <w:rPr>
                <w:rStyle w:val="Hyperlink"/>
                <w:noProof/>
              </w:rPr>
              <w:t>Evaluation Process Overview</w:t>
            </w:r>
            <w:r w:rsidR="002B734E">
              <w:rPr>
                <w:noProof/>
                <w:webHidden/>
              </w:rPr>
              <w:tab/>
            </w:r>
            <w:r w:rsidR="002B734E">
              <w:rPr>
                <w:noProof/>
                <w:webHidden/>
              </w:rPr>
              <w:fldChar w:fldCharType="begin"/>
            </w:r>
            <w:r w:rsidR="002B734E">
              <w:rPr>
                <w:noProof/>
                <w:webHidden/>
              </w:rPr>
              <w:instrText xml:space="preserve"> PAGEREF _Toc56693253 \h </w:instrText>
            </w:r>
            <w:r w:rsidR="002B734E">
              <w:rPr>
                <w:noProof/>
                <w:webHidden/>
              </w:rPr>
            </w:r>
            <w:r w:rsidR="002B734E">
              <w:rPr>
                <w:noProof/>
                <w:webHidden/>
              </w:rPr>
              <w:fldChar w:fldCharType="separate"/>
            </w:r>
            <w:r w:rsidR="00001D33">
              <w:rPr>
                <w:noProof/>
                <w:webHidden/>
              </w:rPr>
              <w:t>25</w:t>
            </w:r>
            <w:r w:rsidR="002B734E">
              <w:rPr>
                <w:noProof/>
                <w:webHidden/>
              </w:rPr>
              <w:fldChar w:fldCharType="end"/>
            </w:r>
          </w:hyperlink>
        </w:p>
        <w:p w14:paraId="6D0EB343" w14:textId="0D959FA1" w:rsidR="002B734E" w:rsidRDefault="00DF0CC1">
          <w:pPr>
            <w:pStyle w:val="TOC2"/>
            <w:tabs>
              <w:tab w:val="left" w:pos="880"/>
              <w:tab w:val="right" w:leader="dot" w:pos="9016"/>
            </w:tabs>
            <w:rPr>
              <w:noProof/>
            </w:rPr>
          </w:pPr>
          <w:hyperlink w:anchor="_Toc56693254" w:history="1">
            <w:r w:rsidR="002B734E" w:rsidRPr="00775FD2">
              <w:rPr>
                <w:rStyle w:val="Hyperlink"/>
                <w:noProof/>
              </w:rPr>
              <w:t>7.2</w:t>
            </w:r>
            <w:r w:rsidR="002B734E">
              <w:rPr>
                <w:noProof/>
              </w:rPr>
              <w:tab/>
            </w:r>
            <w:r w:rsidR="002B734E" w:rsidRPr="00775FD2">
              <w:rPr>
                <w:rStyle w:val="Hyperlink"/>
                <w:noProof/>
              </w:rPr>
              <w:t>Abnormally Low Tenders</w:t>
            </w:r>
            <w:r w:rsidR="002B734E">
              <w:rPr>
                <w:noProof/>
                <w:webHidden/>
              </w:rPr>
              <w:tab/>
            </w:r>
            <w:r w:rsidR="002B734E">
              <w:rPr>
                <w:noProof/>
                <w:webHidden/>
              </w:rPr>
              <w:fldChar w:fldCharType="begin"/>
            </w:r>
            <w:r w:rsidR="002B734E">
              <w:rPr>
                <w:noProof/>
                <w:webHidden/>
              </w:rPr>
              <w:instrText xml:space="preserve"> PAGEREF _Toc56693254 \h </w:instrText>
            </w:r>
            <w:r w:rsidR="002B734E">
              <w:rPr>
                <w:noProof/>
                <w:webHidden/>
              </w:rPr>
            </w:r>
            <w:r w:rsidR="002B734E">
              <w:rPr>
                <w:noProof/>
                <w:webHidden/>
              </w:rPr>
              <w:fldChar w:fldCharType="separate"/>
            </w:r>
            <w:r w:rsidR="00001D33">
              <w:rPr>
                <w:noProof/>
                <w:webHidden/>
              </w:rPr>
              <w:t>25</w:t>
            </w:r>
            <w:r w:rsidR="002B734E">
              <w:rPr>
                <w:noProof/>
                <w:webHidden/>
              </w:rPr>
              <w:fldChar w:fldCharType="end"/>
            </w:r>
          </w:hyperlink>
        </w:p>
        <w:p w14:paraId="67FFF73D" w14:textId="316AEBC6" w:rsidR="002B734E" w:rsidRDefault="00DF0CC1">
          <w:pPr>
            <w:pStyle w:val="TOC2"/>
            <w:tabs>
              <w:tab w:val="left" w:pos="880"/>
              <w:tab w:val="right" w:leader="dot" w:pos="9016"/>
            </w:tabs>
            <w:rPr>
              <w:noProof/>
            </w:rPr>
          </w:pPr>
          <w:hyperlink w:anchor="_Toc56693255" w:history="1">
            <w:r w:rsidR="002B734E" w:rsidRPr="00775FD2">
              <w:rPr>
                <w:rStyle w:val="Hyperlink"/>
                <w:noProof/>
              </w:rPr>
              <w:t>7.3</w:t>
            </w:r>
            <w:r w:rsidR="002B734E">
              <w:rPr>
                <w:noProof/>
              </w:rPr>
              <w:tab/>
            </w:r>
            <w:r w:rsidR="002B734E" w:rsidRPr="00775FD2">
              <w:rPr>
                <w:rStyle w:val="Hyperlink"/>
                <w:noProof/>
              </w:rPr>
              <w:t>Stage 1 Completeness and Initial Compliance Check</w:t>
            </w:r>
            <w:r w:rsidR="002B734E">
              <w:rPr>
                <w:noProof/>
                <w:webHidden/>
              </w:rPr>
              <w:tab/>
            </w:r>
            <w:r w:rsidR="002B734E">
              <w:rPr>
                <w:noProof/>
                <w:webHidden/>
              </w:rPr>
              <w:fldChar w:fldCharType="begin"/>
            </w:r>
            <w:r w:rsidR="002B734E">
              <w:rPr>
                <w:noProof/>
                <w:webHidden/>
              </w:rPr>
              <w:instrText xml:space="preserve"> PAGEREF _Toc56693255 \h </w:instrText>
            </w:r>
            <w:r w:rsidR="002B734E">
              <w:rPr>
                <w:noProof/>
                <w:webHidden/>
              </w:rPr>
            </w:r>
            <w:r w:rsidR="002B734E">
              <w:rPr>
                <w:noProof/>
                <w:webHidden/>
              </w:rPr>
              <w:fldChar w:fldCharType="separate"/>
            </w:r>
            <w:r w:rsidR="00001D33">
              <w:rPr>
                <w:noProof/>
                <w:webHidden/>
              </w:rPr>
              <w:t>26</w:t>
            </w:r>
            <w:r w:rsidR="002B734E">
              <w:rPr>
                <w:noProof/>
                <w:webHidden/>
              </w:rPr>
              <w:fldChar w:fldCharType="end"/>
            </w:r>
          </w:hyperlink>
        </w:p>
        <w:p w14:paraId="61BCE08F" w14:textId="58C9A263" w:rsidR="002B734E" w:rsidRDefault="00DF0CC1">
          <w:pPr>
            <w:pStyle w:val="TOC2"/>
            <w:tabs>
              <w:tab w:val="left" w:pos="880"/>
              <w:tab w:val="right" w:leader="dot" w:pos="9016"/>
            </w:tabs>
            <w:rPr>
              <w:noProof/>
            </w:rPr>
          </w:pPr>
          <w:hyperlink w:anchor="_Toc56693256" w:history="1">
            <w:r w:rsidR="002B734E" w:rsidRPr="00775FD2">
              <w:rPr>
                <w:rStyle w:val="Hyperlink"/>
                <w:noProof/>
              </w:rPr>
              <w:t>7.4</w:t>
            </w:r>
            <w:r w:rsidR="002B734E">
              <w:rPr>
                <w:noProof/>
              </w:rPr>
              <w:tab/>
            </w:r>
            <w:r w:rsidR="002B734E" w:rsidRPr="00775FD2">
              <w:rPr>
                <w:rStyle w:val="Hyperlink"/>
                <w:noProof/>
              </w:rPr>
              <w:t xml:space="preserve">Stage 2 Pass / Fail Criteria </w:t>
            </w:r>
            <w:r w:rsidR="002B734E">
              <w:rPr>
                <w:noProof/>
                <w:webHidden/>
              </w:rPr>
              <w:tab/>
            </w:r>
            <w:r w:rsidR="002B734E">
              <w:rPr>
                <w:noProof/>
                <w:webHidden/>
              </w:rPr>
              <w:fldChar w:fldCharType="begin"/>
            </w:r>
            <w:r w:rsidR="002B734E">
              <w:rPr>
                <w:noProof/>
                <w:webHidden/>
              </w:rPr>
              <w:instrText xml:space="preserve"> PAGEREF _Toc56693256 \h </w:instrText>
            </w:r>
            <w:r w:rsidR="002B734E">
              <w:rPr>
                <w:noProof/>
                <w:webHidden/>
              </w:rPr>
            </w:r>
            <w:r w:rsidR="002B734E">
              <w:rPr>
                <w:noProof/>
                <w:webHidden/>
              </w:rPr>
              <w:fldChar w:fldCharType="separate"/>
            </w:r>
            <w:r w:rsidR="00001D33">
              <w:rPr>
                <w:noProof/>
                <w:webHidden/>
              </w:rPr>
              <w:t>26</w:t>
            </w:r>
            <w:r w:rsidR="002B734E">
              <w:rPr>
                <w:noProof/>
                <w:webHidden/>
              </w:rPr>
              <w:fldChar w:fldCharType="end"/>
            </w:r>
          </w:hyperlink>
        </w:p>
        <w:p w14:paraId="25FFC264" w14:textId="02606707" w:rsidR="002B734E" w:rsidRDefault="00DF0CC1">
          <w:pPr>
            <w:pStyle w:val="TOC2"/>
            <w:tabs>
              <w:tab w:val="left" w:pos="880"/>
              <w:tab w:val="right" w:leader="dot" w:pos="9016"/>
            </w:tabs>
            <w:rPr>
              <w:noProof/>
            </w:rPr>
          </w:pPr>
          <w:hyperlink w:anchor="_Toc56693257" w:history="1">
            <w:r w:rsidR="002B734E" w:rsidRPr="00775FD2">
              <w:rPr>
                <w:rStyle w:val="Hyperlink"/>
                <w:noProof/>
              </w:rPr>
              <w:t>7.5</w:t>
            </w:r>
            <w:r w:rsidR="002B734E">
              <w:rPr>
                <w:noProof/>
              </w:rPr>
              <w:tab/>
            </w:r>
            <w:r w:rsidR="002B734E" w:rsidRPr="00775FD2">
              <w:rPr>
                <w:rStyle w:val="Hyperlink"/>
                <w:noProof/>
              </w:rPr>
              <w:t>Stage 3 Technical Evaluation</w:t>
            </w:r>
            <w:r w:rsidR="002B734E">
              <w:rPr>
                <w:noProof/>
                <w:webHidden/>
              </w:rPr>
              <w:tab/>
            </w:r>
            <w:r w:rsidR="002B734E">
              <w:rPr>
                <w:noProof/>
                <w:webHidden/>
              </w:rPr>
              <w:fldChar w:fldCharType="begin"/>
            </w:r>
            <w:r w:rsidR="002B734E">
              <w:rPr>
                <w:noProof/>
                <w:webHidden/>
              </w:rPr>
              <w:instrText xml:space="preserve"> PAGEREF _Toc56693257 \h </w:instrText>
            </w:r>
            <w:r w:rsidR="002B734E">
              <w:rPr>
                <w:noProof/>
                <w:webHidden/>
              </w:rPr>
            </w:r>
            <w:r w:rsidR="002B734E">
              <w:rPr>
                <w:noProof/>
                <w:webHidden/>
              </w:rPr>
              <w:fldChar w:fldCharType="separate"/>
            </w:r>
            <w:r w:rsidR="00001D33">
              <w:rPr>
                <w:noProof/>
                <w:webHidden/>
              </w:rPr>
              <w:t>27</w:t>
            </w:r>
            <w:r w:rsidR="002B734E">
              <w:rPr>
                <w:noProof/>
                <w:webHidden/>
              </w:rPr>
              <w:fldChar w:fldCharType="end"/>
            </w:r>
          </w:hyperlink>
        </w:p>
        <w:p w14:paraId="5FD13424" w14:textId="5C08F356" w:rsidR="002B734E" w:rsidRDefault="00DF0CC1">
          <w:pPr>
            <w:pStyle w:val="TOC2"/>
            <w:tabs>
              <w:tab w:val="left" w:pos="880"/>
              <w:tab w:val="right" w:leader="dot" w:pos="9016"/>
            </w:tabs>
            <w:rPr>
              <w:noProof/>
            </w:rPr>
          </w:pPr>
          <w:hyperlink w:anchor="_Toc56693258" w:history="1">
            <w:r w:rsidR="002B734E" w:rsidRPr="00775FD2">
              <w:rPr>
                <w:rStyle w:val="Hyperlink"/>
                <w:noProof/>
              </w:rPr>
              <w:t>7.6</w:t>
            </w:r>
            <w:r w:rsidR="002B734E">
              <w:rPr>
                <w:noProof/>
              </w:rPr>
              <w:tab/>
            </w:r>
            <w:r w:rsidR="002B734E" w:rsidRPr="00775FD2">
              <w:rPr>
                <w:rStyle w:val="Hyperlink"/>
                <w:noProof/>
              </w:rPr>
              <w:t>Stage 4 – Commercial Evaluation</w:t>
            </w:r>
            <w:r w:rsidR="002B734E">
              <w:rPr>
                <w:noProof/>
                <w:webHidden/>
              </w:rPr>
              <w:tab/>
            </w:r>
            <w:r w:rsidR="002B734E">
              <w:rPr>
                <w:noProof/>
                <w:webHidden/>
              </w:rPr>
              <w:fldChar w:fldCharType="begin"/>
            </w:r>
            <w:r w:rsidR="002B734E">
              <w:rPr>
                <w:noProof/>
                <w:webHidden/>
              </w:rPr>
              <w:instrText xml:space="preserve"> PAGEREF _Toc56693258 \h </w:instrText>
            </w:r>
            <w:r w:rsidR="002B734E">
              <w:rPr>
                <w:noProof/>
                <w:webHidden/>
              </w:rPr>
            </w:r>
            <w:r w:rsidR="002B734E">
              <w:rPr>
                <w:noProof/>
                <w:webHidden/>
              </w:rPr>
              <w:fldChar w:fldCharType="separate"/>
            </w:r>
            <w:r w:rsidR="00001D33">
              <w:rPr>
                <w:noProof/>
                <w:webHidden/>
              </w:rPr>
              <w:t>28</w:t>
            </w:r>
            <w:r w:rsidR="002B734E">
              <w:rPr>
                <w:noProof/>
                <w:webHidden/>
              </w:rPr>
              <w:fldChar w:fldCharType="end"/>
            </w:r>
          </w:hyperlink>
        </w:p>
        <w:p w14:paraId="77CA43A8" w14:textId="709D8E88" w:rsidR="002B734E" w:rsidRDefault="00DF0CC1">
          <w:pPr>
            <w:pStyle w:val="TOC2"/>
            <w:tabs>
              <w:tab w:val="left" w:pos="880"/>
              <w:tab w:val="right" w:leader="dot" w:pos="9016"/>
            </w:tabs>
            <w:rPr>
              <w:noProof/>
            </w:rPr>
          </w:pPr>
          <w:hyperlink w:anchor="_Toc56693259" w:history="1">
            <w:r w:rsidR="002B734E" w:rsidRPr="00775FD2">
              <w:rPr>
                <w:rStyle w:val="Hyperlink"/>
                <w:noProof/>
              </w:rPr>
              <w:t>7.7</w:t>
            </w:r>
            <w:r w:rsidR="002B734E">
              <w:rPr>
                <w:noProof/>
              </w:rPr>
              <w:tab/>
            </w:r>
            <w:r w:rsidR="002B734E" w:rsidRPr="00775FD2">
              <w:rPr>
                <w:rStyle w:val="Hyperlink"/>
                <w:noProof/>
              </w:rPr>
              <w:t>Contract Review Process</w:t>
            </w:r>
            <w:r w:rsidR="002B734E">
              <w:rPr>
                <w:noProof/>
                <w:webHidden/>
              </w:rPr>
              <w:tab/>
            </w:r>
            <w:r w:rsidR="002B734E">
              <w:rPr>
                <w:noProof/>
                <w:webHidden/>
              </w:rPr>
              <w:fldChar w:fldCharType="begin"/>
            </w:r>
            <w:r w:rsidR="002B734E">
              <w:rPr>
                <w:noProof/>
                <w:webHidden/>
              </w:rPr>
              <w:instrText xml:space="preserve"> PAGEREF _Toc56693259 \h </w:instrText>
            </w:r>
            <w:r w:rsidR="002B734E">
              <w:rPr>
                <w:noProof/>
                <w:webHidden/>
              </w:rPr>
            </w:r>
            <w:r w:rsidR="002B734E">
              <w:rPr>
                <w:noProof/>
                <w:webHidden/>
              </w:rPr>
              <w:fldChar w:fldCharType="separate"/>
            </w:r>
            <w:r w:rsidR="00001D33">
              <w:rPr>
                <w:noProof/>
                <w:webHidden/>
              </w:rPr>
              <w:t>28</w:t>
            </w:r>
            <w:r w:rsidR="002B734E">
              <w:rPr>
                <w:noProof/>
                <w:webHidden/>
              </w:rPr>
              <w:fldChar w:fldCharType="end"/>
            </w:r>
          </w:hyperlink>
        </w:p>
        <w:p w14:paraId="25928A88" w14:textId="1854E2F2" w:rsidR="002B734E" w:rsidRDefault="00DF0CC1">
          <w:pPr>
            <w:pStyle w:val="TOC2"/>
            <w:tabs>
              <w:tab w:val="left" w:pos="880"/>
              <w:tab w:val="right" w:leader="dot" w:pos="9016"/>
            </w:tabs>
            <w:rPr>
              <w:noProof/>
            </w:rPr>
          </w:pPr>
          <w:hyperlink w:anchor="_Toc56693260" w:history="1">
            <w:r w:rsidR="002B734E" w:rsidRPr="00775FD2">
              <w:rPr>
                <w:rStyle w:val="Hyperlink"/>
                <w:noProof/>
              </w:rPr>
              <w:t>7.8</w:t>
            </w:r>
            <w:r w:rsidR="002B734E">
              <w:rPr>
                <w:noProof/>
              </w:rPr>
              <w:tab/>
            </w:r>
            <w:r w:rsidR="002B734E" w:rsidRPr="00775FD2">
              <w:rPr>
                <w:rStyle w:val="Hyperlink"/>
                <w:noProof/>
              </w:rPr>
              <w:t>Stage 4 Award of Contract</w:t>
            </w:r>
            <w:r w:rsidR="002B734E">
              <w:rPr>
                <w:noProof/>
                <w:webHidden/>
              </w:rPr>
              <w:tab/>
            </w:r>
            <w:r w:rsidR="002B734E">
              <w:rPr>
                <w:noProof/>
                <w:webHidden/>
              </w:rPr>
              <w:fldChar w:fldCharType="begin"/>
            </w:r>
            <w:r w:rsidR="002B734E">
              <w:rPr>
                <w:noProof/>
                <w:webHidden/>
              </w:rPr>
              <w:instrText xml:space="preserve"> PAGEREF _Toc56693260 \h </w:instrText>
            </w:r>
            <w:r w:rsidR="002B734E">
              <w:rPr>
                <w:noProof/>
                <w:webHidden/>
              </w:rPr>
            </w:r>
            <w:r w:rsidR="002B734E">
              <w:rPr>
                <w:noProof/>
                <w:webHidden/>
              </w:rPr>
              <w:fldChar w:fldCharType="separate"/>
            </w:r>
            <w:r w:rsidR="00001D33">
              <w:rPr>
                <w:noProof/>
                <w:webHidden/>
              </w:rPr>
              <w:t>30</w:t>
            </w:r>
            <w:r w:rsidR="002B734E">
              <w:rPr>
                <w:noProof/>
                <w:webHidden/>
              </w:rPr>
              <w:fldChar w:fldCharType="end"/>
            </w:r>
          </w:hyperlink>
        </w:p>
        <w:p w14:paraId="01D938AF" w14:textId="23A49FC9" w:rsidR="002B734E" w:rsidRDefault="00DF0CC1">
          <w:pPr>
            <w:pStyle w:val="TOC1"/>
            <w:tabs>
              <w:tab w:val="right" w:leader="dot" w:pos="9016"/>
            </w:tabs>
            <w:rPr>
              <w:noProof/>
            </w:rPr>
          </w:pPr>
          <w:hyperlink w:anchor="_Toc56693261" w:history="1">
            <w:r w:rsidR="002B734E" w:rsidRPr="00775FD2">
              <w:rPr>
                <w:rStyle w:val="Hyperlink"/>
                <w:noProof/>
              </w:rPr>
              <w:t>Appendix A: Award Criteria</w:t>
            </w:r>
            <w:r w:rsidR="002B734E">
              <w:rPr>
                <w:noProof/>
                <w:webHidden/>
              </w:rPr>
              <w:tab/>
            </w:r>
            <w:r w:rsidR="002B734E">
              <w:rPr>
                <w:noProof/>
                <w:webHidden/>
              </w:rPr>
              <w:fldChar w:fldCharType="begin"/>
            </w:r>
            <w:r w:rsidR="002B734E">
              <w:rPr>
                <w:noProof/>
                <w:webHidden/>
              </w:rPr>
              <w:instrText xml:space="preserve"> PAGEREF _Toc56693261 \h </w:instrText>
            </w:r>
            <w:r w:rsidR="002B734E">
              <w:rPr>
                <w:noProof/>
                <w:webHidden/>
              </w:rPr>
            </w:r>
            <w:r w:rsidR="002B734E">
              <w:rPr>
                <w:noProof/>
                <w:webHidden/>
              </w:rPr>
              <w:fldChar w:fldCharType="separate"/>
            </w:r>
            <w:r w:rsidR="00001D33">
              <w:rPr>
                <w:noProof/>
                <w:webHidden/>
              </w:rPr>
              <w:t>31</w:t>
            </w:r>
            <w:r w:rsidR="002B734E">
              <w:rPr>
                <w:noProof/>
                <w:webHidden/>
              </w:rPr>
              <w:fldChar w:fldCharType="end"/>
            </w:r>
          </w:hyperlink>
        </w:p>
        <w:p w14:paraId="05604AAC" w14:textId="01071B0E" w:rsidR="002B734E" w:rsidRDefault="00DF0CC1">
          <w:pPr>
            <w:pStyle w:val="TOC1"/>
            <w:tabs>
              <w:tab w:val="right" w:leader="dot" w:pos="9016"/>
            </w:tabs>
            <w:rPr>
              <w:noProof/>
            </w:rPr>
          </w:pPr>
          <w:hyperlink w:anchor="_Toc56693262" w:history="1">
            <w:r w:rsidR="002B734E" w:rsidRPr="00775FD2">
              <w:rPr>
                <w:rStyle w:val="Hyperlink"/>
                <w:noProof/>
              </w:rPr>
              <w:t>Appendix B: Acceptance of Tendering Conditions and Mandatory Undertaking</w:t>
            </w:r>
            <w:r w:rsidR="002B734E">
              <w:rPr>
                <w:noProof/>
                <w:webHidden/>
              </w:rPr>
              <w:tab/>
            </w:r>
            <w:r w:rsidR="002B734E">
              <w:rPr>
                <w:noProof/>
                <w:webHidden/>
              </w:rPr>
              <w:fldChar w:fldCharType="begin"/>
            </w:r>
            <w:r w:rsidR="002B734E">
              <w:rPr>
                <w:noProof/>
                <w:webHidden/>
              </w:rPr>
              <w:instrText xml:space="preserve"> PAGEREF _Toc56693262 \h </w:instrText>
            </w:r>
            <w:r w:rsidR="002B734E">
              <w:rPr>
                <w:noProof/>
                <w:webHidden/>
              </w:rPr>
            </w:r>
            <w:r w:rsidR="002B734E">
              <w:rPr>
                <w:noProof/>
                <w:webHidden/>
              </w:rPr>
              <w:fldChar w:fldCharType="separate"/>
            </w:r>
            <w:r w:rsidR="00001D33">
              <w:rPr>
                <w:noProof/>
                <w:webHidden/>
              </w:rPr>
              <w:t>32</w:t>
            </w:r>
            <w:r w:rsidR="002B734E">
              <w:rPr>
                <w:noProof/>
                <w:webHidden/>
              </w:rPr>
              <w:fldChar w:fldCharType="end"/>
            </w:r>
          </w:hyperlink>
        </w:p>
        <w:p w14:paraId="0559350F" w14:textId="547BB2EA" w:rsidR="002B734E" w:rsidRDefault="00DF0CC1">
          <w:pPr>
            <w:pStyle w:val="TOC1"/>
            <w:tabs>
              <w:tab w:val="right" w:leader="dot" w:pos="9016"/>
            </w:tabs>
            <w:rPr>
              <w:noProof/>
            </w:rPr>
          </w:pPr>
          <w:hyperlink w:anchor="_Toc56693275" w:history="1">
            <w:r w:rsidR="002B734E" w:rsidRPr="00775FD2">
              <w:rPr>
                <w:rStyle w:val="Hyperlink"/>
                <w:noProof/>
              </w:rPr>
              <w:t>Appendix B1: Grounds for Exclusion</w:t>
            </w:r>
            <w:r w:rsidR="002B734E">
              <w:rPr>
                <w:noProof/>
                <w:webHidden/>
              </w:rPr>
              <w:tab/>
            </w:r>
            <w:r w:rsidR="002B734E">
              <w:rPr>
                <w:noProof/>
                <w:webHidden/>
              </w:rPr>
              <w:fldChar w:fldCharType="begin"/>
            </w:r>
            <w:r w:rsidR="002B734E">
              <w:rPr>
                <w:noProof/>
                <w:webHidden/>
              </w:rPr>
              <w:instrText xml:space="preserve"> PAGEREF _Toc56693275 \h </w:instrText>
            </w:r>
            <w:r w:rsidR="002B734E">
              <w:rPr>
                <w:noProof/>
                <w:webHidden/>
              </w:rPr>
            </w:r>
            <w:r w:rsidR="002B734E">
              <w:rPr>
                <w:noProof/>
                <w:webHidden/>
              </w:rPr>
              <w:fldChar w:fldCharType="separate"/>
            </w:r>
            <w:r w:rsidR="00001D33">
              <w:rPr>
                <w:noProof/>
                <w:webHidden/>
              </w:rPr>
              <w:t>39</w:t>
            </w:r>
            <w:r w:rsidR="002B734E">
              <w:rPr>
                <w:noProof/>
                <w:webHidden/>
              </w:rPr>
              <w:fldChar w:fldCharType="end"/>
            </w:r>
          </w:hyperlink>
        </w:p>
        <w:p w14:paraId="4A5532A7" w14:textId="112004D9" w:rsidR="002B734E" w:rsidRDefault="00DF0CC1">
          <w:pPr>
            <w:pStyle w:val="TOC1"/>
            <w:tabs>
              <w:tab w:val="right" w:leader="dot" w:pos="9016"/>
            </w:tabs>
            <w:rPr>
              <w:noProof/>
            </w:rPr>
          </w:pPr>
          <w:hyperlink w:anchor="_Toc56693276" w:history="1">
            <w:r w:rsidR="002B734E" w:rsidRPr="00775FD2">
              <w:rPr>
                <w:rStyle w:val="Hyperlink"/>
                <w:noProof/>
              </w:rPr>
              <w:t>Appendix C: Pricing Schedule</w:t>
            </w:r>
            <w:r w:rsidR="002B734E">
              <w:rPr>
                <w:noProof/>
                <w:webHidden/>
              </w:rPr>
              <w:tab/>
            </w:r>
            <w:r w:rsidR="002B734E">
              <w:rPr>
                <w:noProof/>
                <w:webHidden/>
              </w:rPr>
              <w:fldChar w:fldCharType="begin"/>
            </w:r>
            <w:r w:rsidR="002B734E">
              <w:rPr>
                <w:noProof/>
                <w:webHidden/>
              </w:rPr>
              <w:instrText xml:space="preserve"> PAGEREF _Toc56693276 \h </w:instrText>
            </w:r>
            <w:r w:rsidR="002B734E">
              <w:rPr>
                <w:noProof/>
                <w:webHidden/>
              </w:rPr>
            </w:r>
            <w:r w:rsidR="002B734E">
              <w:rPr>
                <w:noProof/>
                <w:webHidden/>
              </w:rPr>
              <w:fldChar w:fldCharType="separate"/>
            </w:r>
            <w:r w:rsidR="00001D33">
              <w:rPr>
                <w:noProof/>
                <w:webHidden/>
              </w:rPr>
              <w:t>44</w:t>
            </w:r>
            <w:r w:rsidR="002B734E">
              <w:rPr>
                <w:noProof/>
                <w:webHidden/>
              </w:rPr>
              <w:fldChar w:fldCharType="end"/>
            </w:r>
          </w:hyperlink>
        </w:p>
        <w:p w14:paraId="4184FEF8" w14:textId="409433E4" w:rsidR="002B734E" w:rsidRDefault="00DF0CC1">
          <w:pPr>
            <w:pStyle w:val="TOC1"/>
            <w:tabs>
              <w:tab w:val="right" w:leader="dot" w:pos="9016"/>
            </w:tabs>
            <w:rPr>
              <w:noProof/>
            </w:rPr>
          </w:pPr>
          <w:hyperlink w:anchor="_Toc56693277" w:history="1">
            <w:r w:rsidR="002B734E" w:rsidRPr="00775FD2">
              <w:rPr>
                <w:rStyle w:val="Hyperlink"/>
                <w:noProof/>
              </w:rPr>
              <w:t>Appendix D: Tender Submission Checklist</w:t>
            </w:r>
            <w:r w:rsidR="002B734E">
              <w:rPr>
                <w:noProof/>
                <w:webHidden/>
              </w:rPr>
              <w:tab/>
            </w:r>
            <w:r w:rsidR="002B734E">
              <w:rPr>
                <w:noProof/>
                <w:webHidden/>
              </w:rPr>
              <w:fldChar w:fldCharType="begin"/>
            </w:r>
            <w:r w:rsidR="002B734E">
              <w:rPr>
                <w:noProof/>
                <w:webHidden/>
              </w:rPr>
              <w:instrText xml:space="preserve"> PAGEREF _Toc56693277 \h </w:instrText>
            </w:r>
            <w:r w:rsidR="002B734E">
              <w:rPr>
                <w:noProof/>
                <w:webHidden/>
              </w:rPr>
            </w:r>
            <w:r w:rsidR="002B734E">
              <w:rPr>
                <w:noProof/>
                <w:webHidden/>
              </w:rPr>
              <w:fldChar w:fldCharType="separate"/>
            </w:r>
            <w:r w:rsidR="00001D33">
              <w:rPr>
                <w:noProof/>
                <w:webHidden/>
              </w:rPr>
              <w:t>45</w:t>
            </w:r>
            <w:r w:rsidR="002B734E">
              <w:rPr>
                <w:noProof/>
                <w:webHidden/>
              </w:rPr>
              <w:fldChar w:fldCharType="end"/>
            </w:r>
          </w:hyperlink>
        </w:p>
        <w:p w14:paraId="29BBCF3D" w14:textId="263642D1" w:rsidR="00BC4704" w:rsidRPr="00663A25" w:rsidRDefault="00BC4704" w:rsidP="00BC4704">
          <w:r w:rsidRPr="00663A25">
            <w:fldChar w:fldCharType="end"/>
          </w:r>
        </w:p>
      </w:sdtContent>
    </w:sdt>
    <w:p w14:paraId="250A0DEF" w14:textId="77777777" w:rsidR="00BC4704" w:rsidRDefault="00BC4704" w:rsidP="00BC4704">
      <w:pPr>
        <w:rPr>
          <w:rFonts w:asciiTheme="majorHAnsi" w:eastAsiaTheme="majorEastAsia" w:hAnsiTheme="majorHAnsi" w:cstheme="majorBidi"/>
          <w:b/>
          <w:bCs/>
          <w:color w:val="365F91" w:themeColor="accent1" w:themeShade="BF"/>
          <w:sz w:val="28"/>
          <w:szCs w:val="28"/>
        </w:rPr>
      </w:pPr>
      <w:bookmarkStart w:id="0" w:name="_Toc410896151"/>
      <w:r>
        <w:br w:type="page"/>
      </w:r>
    </w:p>
    <w:p w14:paraId="0DC55B33" w14:textId="77777777" w:rsidR="00BC4704" w:rsidRDefault="00BC4704" w:rsidP="008A3FCC">
      <w:pPr>
        <w:pStyle w:val="Heading1"/>
        <w:numPr>
          <w:ilvl w:val="0"/>
          <w:numId w:val="2"/>
        </w:numPr>
        <w:ind w:left="426" w:hanging="426"/>
      </w:pPr>
      <w:bookmarkStart w:id="1" w:name="_Toc56693214"/>
      <w:r w:rsidRPr="00AC5F8D">
        <w:lastRenderedPageBreak/>
        <w:t>Introduction</w:t>
      </w:r>
      <w:bookmarkEnd w:id="0"/>
      <w:bookmarkEnd w:id="1"/>
    </w:p>
    <w:p w14:paraId="33DC9D88" w14:textId="19800D1C" w:rsidR="008352B7" w:rsidRPr="00726C52" w:rsidRDefault="008352B7" w:rsidP="008352B7">
      <w:pPr>
        <w:jc w:val="both"/>
      </w:pPr>
      <w:r>
        <w:t xml:space="preserve">London Stadium 185 </w:t>
      </w:r>
      <w:r w:rsidRPr="00726C52">
        <w:t>(the Contracting Authority) is a wholly owned subsidiary of the London Legacy Development Corporation, the body established through powers provided to the Mayor of London in the Localism Act 2011, and is accountable to Londoners through the Mayor.</w:t>
      </w:r>
    </w:p>
    <w:p w14:paraId="26993706" w14:textId="5EE09DB8" w:rsidR="00EE5D8E" w:rsidRPr="00E908DE" w:rsidRDefault="008352B7" w:rsidP="00B61F41">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79539701" w14:textId="77777777" w:rsidR="00BC4704" w:rsidRDefault="00BC4704" w:rsidP="008A3FCC">
      <w:pPr>
        <w:pStyle w:val="Heading2"/>
        <w:numPr>
          <w:ilvl w:val="1"/>
          <w:numId w:val="3"/>
        </w:numPr>
        <w:ind w:left="567" w:hanging="567"/>
      </w:pPr>
      <w:bookmarkStart w:id="2" w:name="_Toc410896152"/>
      <w:bookmarkStart w:id="3" w:name="_Toc56693215"/>
      <w:r w:rsidRPr="00AC5F8D">
        <w:t xml:space="preserve">Purpose of this </w:t>
      </w:r>
      <w:bookmarkEnd w:id="2"/>
      <w:r>
        <w:t>document</w:t>
      </w:r>
      <w:bookmarkEnd w:id="3"/>
    </w:p>
    <w:p w14:paraId="16D501CB" w14:textId="77777777" w:rsidR="00BC4704" w:rsidRPr="00D2099B" w:rsidRDefault="00BC4704" w:rsidP="00BC4704">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04B2891D" w14:textId="77777777" w:rsidR="00BC4704" w:rsidRPr="00D2099B" w:rsidRDefault="00BC4704" w:rsidP="00BC4704">
      <w:pPr>
        <w:jc w:val="both"/>
      </w:pPr>
      <w:r w:rsidRPr="00D2099B">
        <w:t xml:space="preserve">This document provides information about the Contracting Authority </w:t>
      </w:r>
      <w:r>
        <w:t xml:space="preserve">and its responsibilities </w:t>
      </w:r>
      <w:r w:rsidRPr="00D2099B">
        <w:t xml:space="preserve">relative to the project and what it expects from </w:t>
      </w:r>
      <w:r>
        <w:t>Tenderers</w:t>
      </w:r>
      <w:r w:rsidRPr="00D2099B">
        <w:t xml:space="preserve">. </w:t>
      </w:r>
      <w:r>
        <w:t xml:space="preserve"> </w:t>
      </w:r>
      <w:r w:rsidRPr="00D2099B">
        <w:t xml:space="preserve">It provides background information to help </w:t>
      </w:r>
      <w:r>
        <w:t>Tenderers</w:t>
      </w:r>
      <w:r w:rsidRPr="00D2099B">
        <w:t xml:space="preserve"> to prepare their </w:t>
      </w:r>
      <w:r>
        <w:t>Tenders. It also</w:t>
      </w:r>
      <w:r w:rsidRPr="00D2099B">
        <w:t xml:space="preserve"> contains a</w:t>
      </w:r>
      <w:r>
        <w:t xml:space="preserve"> glossary of terms used in these instructions</w:t>
      </w:r>
      <w:r w:rsidRPr="00D2099B">
        <w:t>.</w:t>
      </w:r>
    </w:p>
    <w:p w14:paraId="5042D222" w14:textId="77777777" w:rsidR="00BC4704" w:rsidRDefault="00BC4704" w:rsidP="00BC4704">
      <w:pPr>
        <w:jc w:val="both"/>
      </w:pPr>
      <w:r w:rsidRPr="004460AB">
        <w:t xml:space="preserve">This document also provides direction on what </w:t>
      </w:r>
      <w:r>
        <w:t>Tenderers</w:t>
      </w:r>
      <w:r w:rsidRPr="004460AB">
        <w:t xml:space="preserve"> must submit </w:t>
      </w:r>
      <w:r>
        <w:t xml:space="preserve">and how to submit it.  It also </w:t>
      </w:r>
      <w:r w:rsidRPr="004460AB">
        <w:t xml:space="preserve">explains this particular </w:t>
      </w:r>
      <w:r>
        <w:t>Procurement</w:t>
      </w:r>
      <w:r w:rsidRPr="004460AB">
        <w:t xml:space="preserve"> process and provides specific information relating to the Contract.  Tenderers s</w:t>
      </w:r>
      <w:r>
        <w:t>hould read all parts of the ITT</w:t>
      </w:r>
      <w:r w:rsidRPr="004460AB">
        <w:t xml:space="preserve"> before responding.</w:t>
      </w:r>
    </w:p>
    <w:p w14:paraId="2E844FD3" w14:textId="77777777" w:rsidR="00BC4704" w:rsidRPr="001C3B27" w:rsidRDefault="00BC4704" w:rsidP="008A3FCC">
      <w:pPr>
        <w:pStyle w:val="Heading2"/>
        <w:numPr>
          <w:ilvl w:val="1"/>
          <w:numId w:val="3"/>
        </w:numPr>
        <w:ind w:left="567" w:hanging="567"/>
      </w:pPr>
      <w:bookmarkStart w:id="4" w:name="_Toc442280142"/>
      <w:bookmarkStart w:id="5" w:name="_Toc452121780"/>
      <w:bookmarkStart w:id="6" w:name="_Toc56693216"/>
      <w:r>
        <w:t xml:space="preserve">Organisation of this </w:t>
      </w:r>
      <w:bookmarkEnd w:id="4"/>
      <w:r>
        <w:t>ITT</w:t>
      </w:r>
      <w:bookmarkEnd w:id="5"/>
      <w:bookmarkEnd w:id="6"/>
    </w:p>
    <w:p w14:paraId="24F71397" w14:textId="77777777" w:rsidR="00BC4704" w:rsidRPr="0052525C" w:rsidRDefault="00BC4704" w:rsidP="00BC4704">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35B75BB4" w14:textId="3243C1DC" w:rsidR="00BC4704" w:rsidRPr="0052525C" w:rsidRDefault="00BC4704" w:rsidP="008A3FCC">
      <w:pPr>
        <w:pStyle w:val="BodyText"/>
        <w:numPr>
          <w:ilvl w:val="0"/>
          <w:numId w:val="10"/>
        </w:numPr>
        <w:jc w:val="both"/>
        <w:rPr>
          <w:rFonts w:asciiTheme="minorHAnsi" w:hAnsiTheme="minorHAnsi" w:cstheme="minorHAnsi"/>
          <w:sz w:val="22"/>
        </w:rPr>
      </w:pPr>
      <w:r w:rsidRPr="0052525C">
        <w:rPr>
          <w:rFonts w:asciiTheme="minorHAnsi" w:hAnsiTheme="minorHAnsi" w:cstheme="minorHAnsi"/>
          <w:b/>
          <w:sz w:val="22"/>
        </w:rPr>
        <w:t xml:space="preserve">Volume 0: </w:t>
      </w:r>
      <w:r w:rsidR="00A83B5E">
        <w:rPr>
          <w:rFonts w:asciiTheme="minorHAnsi" w:hAnsiTheme="minorHAnsi" w:cstheme="minorHAnsi"/>
          <w:b/>
          <w:sz w:val="22"/>
        </w:rPr>
        <w:t>Invitation to Tender</w:t>
      </w:r>
      <w:r w:rsidRPr="0052525C">
        <w:rPr>
          <w:rFonts w:asciiTheme="minorHAnsi" w:hAnsiTheme="minorHAnsi" w:cstheme="minorHAnsi"/>
          <w:b/>
          <w:sz w:val="22"/>
        </w:rPr>
        <w:t xml:space="preserve">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provides information that Tenderers should include in their technical and commercial submissions. </w:t>
      </w:r>
    </w:p>
    <w:p w14:paraId="5645C5AE" w14:textId="77777777" w:rsidR="00BC4704" w:rsidRPr="0052525C" w:rsidRDefault="00BC4704" w:rsidP="00BC4704">
      <w:pPr>
        <w:pStyle w:val="BodyText"/>
        <w:ind w:left="720"/>
        <w:jc w:val="both"/>
        <w:rPr>
          <w:rFonts w:asciiTheme="minorHAnsi" w:hAnsiTheme="minorHAnsi" w:cstheme="minorHAnsi"/>
          <w:sz w:val="22"/>
        </w:rPr>
      </w:pPr>
      <w:r>
        <w:rPr>
          <w:rFonts w:asciiTheme="minorHAnsi" w:hAnsiTheme="minorHAnsi" w:cstheme="minorHAnsi"/>
          <w:sz w:val="22"/>
        </w:rPr>
        <w:t>This document</w:t>
      </w:r>
      <w:r w:rsidRPr="0052525C">
        <w:rPr>
          <w:rFonts w:asciiTheme="minorHAnsi" w:hAnsiTheme="minorHAnsi" w:cstheme="minorHAnsi"/>
          <w:sz w:val="22"/>
        </w:rPr>
        <w:t xml:space="preserve"> also includes information relating to the approach adopted by the Contracting Authority throughout the Procurement process and procedures relating to the Evaluation and award of the Contract. </w:t>
      </w:r>
    </w:p>
    <w:p w14:paraId="4DBD9461" w14:textId="77777777" w:rsidR="00BC4704" w:rsidRPr="0052525C" w:rsidRDefault="00BC4704" w:rsidP="00BC4704">
      <w:pPr>
        <w:pStyle w:val="BodyText"/>
        <w:ind w:left="720"/>
        <w:jc w:val="both"/>
        <w:rPr>
          <w:rFonts w:asciiTheme="minorHAnsi" w:hAnsiTheme="minorHAnsi" w:cstheme="minorHAnsi"/>
          <w:sz w:val="22"/>
        </w:rPr>
      </w:pPr>
      <w:r>
        <w:rPr>
          <w:rFonts w:asciiTheme="minorHAnsi" w:hAnsiTheme="minorHAnsi" w:cstheme="minorHAnsi"/>
          <w:sz w:val="22"/>
        </w:rPr>
        <w:t>This document</w:t>
      </w:r>
      <w:r w:rsidRPr="0052525C">
        <w:rPr>
          <w:rFonts w:asciiTheme="minorHAnsi" w:hAnsiTheme="minorHAnsi" w:cstheme="minorHAnsi"/>
          <w:sz w:val="22"/>
        </w:rPr>
        <w:t xml:space="preserve"> explains the aims and objectives of the Contracting Authority in seeking to award the Contract and summarises the Procurement timetable for the next stages of the Procurement. </w:t>
      </w:r>
    </w:p>
    <w:p w14:paraId="7CF223DA" w14:textId="77777777" w:rsidR="00BC4704" w:rsidRPr="0052525C" w:rsidRDefault="00BC4704" w:rsidP="00BC4704">
      <w:pPr>
        <w:pStyle w:val="BodyText"/>
        <w:ind w:left="720"/>
        <w:jc w:val="both"/>
        <w:rPr>
          <w:rFonts w:asciiTheme="minorHAnsi" w:hAnsiTheme="minorHAnsi" w:cstheme="minorHAnsi"/>
          <w:sz w:val="22"/>
        </w:rPr>
      </w:pPr>
      <w:r w:rsidRPr="0052525C">
        <w:rPr>
          <w:rFonts w:asciiTheme="minorHAnsi" w:hAnsiTheme="minorHAnsi" w:cstheme="minorHAnsi"/>
          <w:sz w:val="22"/>
        </w:rPr>
        <w:t xml:space="preserve">Finally, this </w:t>
      </w:r>
      <w:r>
        <w:rPr>
          <w:rFonts w:asciiTheme="minorHAnsi" w:hAnsiTheme="minorHAnsi" w:cstheme="minorHAnsi"/>
          <w:sz w:val="22"/>
        </w:rPr>
        <w:t>document</w:t>
      </w:r>
      <w:r w:rsidRPr="0052525C">
        <w:rPr>
          <w:rFonts w:asciiTheme="minorHAnsi" w:hAnsiTheme="minorHAnsi" w:cstheme="minorHAnsi"/>
          <w:sz w:val="22"/>
        </w:rPr>
        <w:t xml:space="preserve"> explains how the Contracting Authority will determine compliance and evaluate all compliant Tenders.  Details of the Award Criteria and Evaluation scoring guidance specific to this Procurement opportunity are also set out within Volume 0.</w:t>
      </w:r>
    </w:p>
    <w:p w14:paraId="7056617F" w14:textId="77777777" w:rsidR="00BC4704" w:rsidRPr="0052525C" w:rsidRDefault="00BC4704" w:rsidP="00BC4704">
      <w:pPr>
        <w:pStyle w:val="BodyText"/>
        <w:ind w:left="720"/>
        <w:jc w:val="both"/>
        <w:rPr>
          <w:rFonts w:asciiTheme="minorHAnsi" w:hAnsiTheme="minorHAnsi" w:cstheme="minorHAnsi"/>
          <w:sz w:val="22"/>
        </w:rPr>
      </w:pPr>
      <w:r w:rsidRPr="0052525C">
        <w:rPr>
          <w:rFonts w:asciiTheme="minorHAnsi" w:hAnsiTheme="minorHAnsi" w:cstheme="minorHAnsi"/>
          <w:sz w:val="22"/>
        </w:rPr>
        <w:t xml:space="preserve">Tenderers </w:t>
      </w:r>
      <w:r>
        <w:rPr>
          <w:rFonts w:asciiTheme="minorHAnsi" w:hAnsiTheme="minorHAnsi" w:cstheme="minorHAnsi"/>
          <w:sz w:val="22"/>
        </w:rPr>
        <w:t>should note that V</w:t>
      </w:r>
      <w:r w:rsidRPr="0052525C">
        <w:rPr>
          <w:rFonts w:asciiTheme="minorHAnsi" w:hAnsiTheme="minorHAnsi" w:cstheme="minorHAnsi"/>
          <w:sz w:val="22"/>
        </w:rPr>
        <w:t>olume</w:t>
      </w:r>
      <w:r>
        <w:rPr>
          <w:rFonts w:asciiTheme="minorHAnsi" w:hAnsiTheme="minorHAnsi" w:cstheme="minorHAnsi"/>
          <w:sz w:val="22"/>
        </w:rPr>
        <w:t xml:space="preserve"> 0</w:t>
      </w:r>
      <w:r w:rsidRPr="0052525C">
        <w:rPr>
          <w:rFonts w:asciiTheme="minorHAnsi" w:hAnsiTheme="minorHAnsi" w:cstheme="minorHAnsi"/>
          <w:sz w:val="22"/>
        </w:rPr>
        <w:t xml:space="preserve"> and associated appendices will not form part of the conformed Contract.</w:t>
      </w:r>
    </w:p>
    <w:p w14:paraId="3CE7365B" w14:textId="1CE88DBA" w:rsidR="00BC4704" w:rsidRPr="0052525C" w:rsidRDefault="00BC4704" w:rsidP="008A3FCC">
      <w:pPr>
        <w:pStyle w:val="BodyText"/>
        <w:numPr>
          <w:ilvl w:val="0"/>
          <w:numId w:val="10"/>
        </w:numPr>
        <w:jc w:val="both"/>
        <w:rPr>
          <w:rFonts w:asciiTheme="minorHAnsi" w:hAnsiTheme="minorHAnsi" w:cstheme="minorHAnsi"/>
          <w:sz w:val="22"/>
        </w:rPr>
      </w:pPr>
      <w:r w:rsidRPr="0052525C">
        <w:rPr>
          <w:rFonts w:asciiTheme="minorHAnsi" w:hAnsiTheme="minorHAnsi" w:cstheme="minorHAnsi"/>
          <w:b/>
          <w:sz w:val="22"/>
        </w:rPr>
        <w:lastRenderedPageBreak/>
        <w:t xml:space="preserve">Volume 1: The Contract – </w:t>
      </w:r>
      <w:r w:rsidRPr="00797212">
        <w:rPr>
          <w:rFonts w:asciiTheme="minorHAnsi" w:hAnsiTheme="minorHAnsi" w:cstheme="minorHAnsi"/>
          <w:sz w:val="22"/>
        </w:rPr>
        <w:t>Is the NEC3 Engineering and Construction Contract,</w:t>
      </w:r>
      <w:r w:rsidRPr="00CB126A">
        <w:rPr>
          <w:rFonts w:asciiTheme="minorHAnsi" w:hAnsiTheme="minorHAnsi" w:cstheme="minorHAnsi"/>
          <w:sz w:val="22"/>
        </w:rPr>
        <w:t xml:space="preserve"> to which all Tenderers will need to read and confirm agreement and to which the successful tenderer will enter into.</w:t>
      </w:r>
      <w:r w:rsidRPr="0052525C">
        <w:rPr>
          <w:rFonts w:asciiTheme="minorHAnsi" w:hAnsiTheme="minorHAnsi" w:cstheme="minorHAnsi"/>
          <w:sz w:val="22"/>
        </w:rPr>
        <w:t xml:space="preserve"> </w:t>
      </w:r>
    </w:p>
    <w:p w14:paraId="0D1D0639" w14:textId="77777777" w:rsidR="00BC4704" w:rsidRPr="0052525C" w:rsidRDefault="00BC4704" w:rsidP="008A3FCC">
      <w:pPr>
        <w:pStyle w:val="BodyText"/>
        <w:numPr>
          <w:ilvl w:val="0"/>
          <w:numId w:val="10"/>
        </w:numPr>
        <w:jc w:val="both"/>
        <w:rPr>
          <w:rFonts w:asciiTheme="minorHAnsi" w:hAnsiTheme="minorHAnsi" w:cstheme="minorHAnsi"/>
          <w:sz w:val="22"/>
        </w:rPr>
      </w:pPr>
      <w:r w:rsidRPr="0052525C">
        <w:rPr>
          <w:rFonts w:asciiTheme="minorHAnsi" w:hAnsiTheme="minorHAnsi" w:cstheme="minorHAnsi"/>
          <w:b/>
          <w:sz w:val="22"/>
        </w:rPr>
        <w:t>Volume 2:</w:t>
      </w:r>
      <w:r w:rsidRPr="0052525C">
        <w:rPr>
          <w:rFonts w:asciiTheme="minorHAnsi" w:hAnsiTheme="minorHAnsi" w:cstheme="minorHAnsi"/>
          <w:sz w:val="22"/>
        </w:rPr>
        <w:t xml:space="preserve"> </w:t>
      </w:r>
      <w:r w:rsidRPr="0052525C">
        <w:rPr>
          <w:rFonts w:asciiTheme="minorHAnsi" w:hAnsiTheme="minorHAnsi" w:cstheme="minorHAnsi"/>
          <w:b/>
          <w:sz w:val="22"/>
        </w:rPr>
        <w:t xml:space="preserve">The Works Information – </w:t>
      </w:r>
      <w:r w:rsidRPr="0052525C">
        <w:rPr>
          <w:rFonts w:asciiTheme="minorHAnsi" w:hAnsiTheme="minorHAnsi" w:cstheme="minorHAnsi"/>
          <w:sz w:val="22"/>
        </w:rPr>
        <w:t>Detailed description of the nature, scope and extent of Works that the Tenderer will be required to provide pursuant to the Contract.</w:t>
      </w:r>
    </w:p>
    <w:p w14:paraId="2D845EEC" w14:textId="77777777" w:rsidR="00BC4704" w:rsidRPr="001E49F6" w:rsidRDefault="00BC4704" w:rsidP="008A3FCC">
      <w:pPr>
        <w:pStyle w:val="BodyText"/>
        <w:numPr>
          <w:ilvl w:val="0"/>
          <w:numId w:val="10"/>
        </w:numPr>
        <w:jc w:val="both"/>
        <w:rPr>
          <w:rFonts w:asciiTheme="minorHAnsi" w:hAnsiTheme="minorHAnsi" w:cstheme="minorHAnsi"/>
          <w:sz w:val="22"/>
        </w:rPr>
      </w:pPr>
      <w:r w:rsidRPr="001E49F6">
        <w:rPr>
          <w:rFonts w:asciiTheme="minorHAnsi" w:hAnsiTheme="minorHAnsi" w:cstheme="minorHAnsi"/>
          <w:b/>
          <w:sz w:val="22"/>
        </w:rPr>
        <w:t>Volume 3: The Site Information –</w:t>
      </w:r>
      <w:r w:rsidRPr="001E49F6">
        <w:rPr>
          <w:rFonts w:asciiTheme="minorHAnsi" w:hAnsiTheme="minorHAnsi" w:cstheme="minorHAnsi"/>
          <w:sz w:val="22"/>
        </w:rPr>
        <w:t xml:space="preserve"> Description of the current Site conditions</w:t>
      </w:r>
    </w:p>
    <w:p w14:paraId="4A3A4FA3" w14:textId="77777777" w:rsidR="00BC4704" w:rsidRPr="0052525C" w:rsidRDefault="00BC4704" w:rsidP="00BC4704">
      <w:pPr>
        <w:pStyle w:val="BodyText"/>
        <w:spacing w:after="0"/>
        <w:ind w:left="0"/>
        <w:rPr>
          <w:rFonts w:asciiTheme="minorHAnsi" w:hAnsiTheme="minorHAnsi" w:cstheme="minorHAnsi"/>
          <w:b/>
          <w:sz w:val="22"/>
        </w:rPr>
      </w:pPr>
    </w:p>
    <w:p w14:paraId="3A0DFA21" w14:textId="0244F89F" w:rsidR="00BC4704" w:rsidRPr="00BC6C7D" w:rsidRDefault="00BC4704" w:rsidP="008A3FCC">
      <w:pPr>
        <w:pStyle w:val="BodyText"/>
        <w:numPr>
          <w:ilvl w:val="0"/>
          <w:numId w:val="11"/>
        </w:numPr>
        <w:ind w:left="0"/>
        <w:jc w:val="both"/>
        <w:rPr>
          <w:rFonts w:asciiTheme="minorHAnsi" w:hAnsiTheme="minorHAnsi" w:cstheme="minorHAnsi"/>
          <w:sz w:val="22"/>
          <w:lang w:val="en-US"/>
        </w:rPr>
      </w:pPr>
      <w:r>
        <w:rPr>
          <w:rFonts w:asciiTheme="minorHAnsi" w:hAnsiTheme="minorHAnsi" w:cstheme="minorHAnsi"/>
          <w:sz w:val="22"/>
          <w:lang w:val="en-US"/>
        </w:rPr>
        <w:t>The ITT</w:t>
      </w:r>
      <w:r w:rsidRPr="0052525C">
        <w:rPr>
          <w:rFonts w:asciiTheme="minorHAnsi" w:hAnsiTheme="minorHAnsi" w:cstheme="minorHAnsi"/>
          <w:sz w:val="22"/>
          <w:lang w:val="en-US"/>
        </w:rPr>
        <w:t xml:space="preserve"> contains electronic web forms which can be </w:t>
      </w:r>
      <w:r w:rsidRPr="00BC6C7D">
        <w:rPr>
          <w:rFonts w:asciiTheme="minorHAnsi" w:hAnsiTheme="minorHAnsi" w:cstheme="minorHAnsi"/>
          <w:sz w:val="22"/>
          <w:lang w:val="en-US"/>
        </w:rPr>
        <w:t xml:space="preserve">accessed on-line in the </w:t>
      </w:r>
      <w:r w:rsidR="00AA1793" w:rsidRPr="00BC6C7D">
        <w:rPr>
          <w:rFonts w:asciiTheme="minorHAnsi" w:hAnsiTheme="minorHAnsi" w:cstheme="minorHAnsi"/>
          <w:sz w:val="22"/>
          <w:lang w:val="en-US"/>
        </w:rPr>
        <w:t>Contract Finder</w:t>
      </w:r>
      <w:r w:rsidRPr="00BC6C7D">
        <w:rPr>
          <w:rFonts w:asciiTheme="minorHAnsi" w:hAnsiTheme="minorHAnsi" w:cstheme="minorHAnsi"/>
          <w:sz w:val="22"/>
          <w:lang w:val="en-US"/>
        </w:rPr>
        <w:t>. These need to be completed as part of the Tender. The electronic submission sections are as follows:</w:t>
      </w:r>
    </w:p>
    <w:p w14:paraId="354DAA14" w14:textId="77777777" w:rsidR="00FC4F04" w:rsidRDefault="00FC4F04" w:rsidP="00FC4F04">
      <w:pPr>
        <w:numPr>
          <w:ilvl w:val="0"/>
          <w:numId w:val="11"/>
        </w:numPr>
        <w:suppressAutoHyphens/>
        <w:spacing w:line="300" w:lineRule="atLeast"/>
        <w:jc w:val="both"/>
        <w:rPr>
          <w:rFonts w:eastAsia="Times New Roman" w:cstheme="minorHAnsi"/>
          <w:lang w:val="en-US"/>
        </w:rPr>
      </w:pPr>
      <w:bookmarkStart w:id="7" w:name="_Toc56693217"/>
      <w:r>
        <w:rPr>
          <w:rFonts w:cstheme="minorHAnsi"/>
          <w:lang w:val="en-US"/>
        </w:rPr>
        <w:t>Qualification – Acceptance of Tendering Conditions and Mandatory Undertaking (including Conflicts of Interest).</w:t>
      </w:r>
    </w:p>
    <w:p w14:paraId="7F828705" w14:textId="371E0EA2" w:rsidR="00FC4F04" w:rsidRDefault="00FC4F04" w:rsidP="00FC4F04">
      <w:pPr>
        <w:numPr>
          <w:ilvl w:val="0"/>
          <w:numId w:val="11"/>
        </w:numPr>
        <w:suppressAutoHyphens/>
        <w:spacing w:line="300" w:lineRule="atLeast"/>
        <w:jc w:val="both"/>
        <w:rPr>
          <w:rFonts w:cstheme="minorHAnsi"/>
          <w:lang w:val="en-US"/>
        </w:rPr>
      </w:pPr>
      <w:r>
        <w:rPr>
          <w:rFonts w:cstheme="minorHAnsi"/>
          <w:lang w:val="en-US"/>
        </w:rPr>
        <w:t xml:space="preserve">Information Only – General information about the Tenderer and its Relevant Companies.  This is intended as background information only and the information submitted in response to such </w:t>
      </w:r>
      <w:proofErr w:type="spellStart"/>
      <w:r>
        <w:rPr>
          <w:rFonts w:cstheme="minorHAnsi"/>
          <w:lang w:val="en-US"/>
        </w:rPr>
        <w:t>uestions</w:t>
      </w:r>
      <w:proofErr w:type="spellEnd"/>
      <w:r>
        <w:rPr>
          <w:rFonts w:cstheme="minorHAnsi"/>
          <w:lang w:val="en-US"/>
        </w:rPr>
        <w:t xml:space="preserve"> will not be evaluated.</w:t>
      </w:r>
    </w:p>
    <w:p w14:paraId="2E516987" w14:textId="77777777" w:rsidR="00FC4F04" w:rsidRDefault="00FC4F04" w:rsidP="00FC4F04">
      <w:pPr>
        <w:pStyle w:val="BodyText"/>
        <w:numPr>
          <w:ilvl w:val="0"/>
          <w:numId w:val="11"/>
        </w:numPr>
        <w:jc w:val="both"/>
        <w:rPr>
          <w:rFonts w:asciiTheme="minorHAnsi" w:hAnsiTheme="minorHAnsi" w:cstheme="minorHAnsi"/>
          <w:sz w:val="22"/>
          <w:lang w:val="en-US"/>
        </w:rPr>
      </w:pPr>
      <w:r>
        <w:rPr>
          <w:rFonts w:asciiTheme="minorHAnsi" w:hAnsiTheme="minorHAnsi" w:cstheme="minorHAnsi"/>
          <w:sz w:val="22"/>
          <w:lang w:val="en-US"/>
        </w:rPr>
        <w:t>Technical - These are the technical questions that each Tenderer is required to answer as part of its submission.  The response made by the Tenderer to the technical section is the Tenderer’s technical submission.</w:t>
      </w:r>
    </w:p>
    <w:p w14:paraId="044A2488" w14:textId="77777777" w:rsidR="00FC4F04" w:rsidRPr="00C020CF" w:rsidRDefault="00FC4F04" w:rsidP="00FC4F04">
      <w:pPr>
        <w:numPr>
          <w:ilvl w:val="0"/>
          <w:numId w:val="11"/>
        </w:numPr>
        <w:suppressAutoHyphens/>
        <w:spacing w:line="300" w:lineRule="atLeast"/>
        <w:jc w:val="both"/>
        <w:rPr>
          <w:rFonts w:ascii="Arial" w:hAnsi="Arial" w:cs="Arial"/>
          <w:sz w:val="20"/>
        </w:rPr>
      </w:pPr>
      <w:r>
        <w:rPr>
          <w:rFonts w:cstheme="minorHAnsi"/>
          <w:lang w:val="en-US"/>
        </w:rPr>
        <w:t>Commercial – These are the commercial questions that each Tenderer is required to answer as part of its submission.  The response made by the Tenderer to the commercial section is the Tenderer’s commercial submission.</w:t>
      </w:r>
    </w:p>
    <w:p w14:paraId="44B9ED7F" w14:textId="77777777" w:rsidR="00BC4704" w:rsidRPr="001C71E0" w:rsidRDefault="00BC4704" w:rsidP="008A3FCC">
      <w:pPr>
        <w:pStyle w:val="Heading2"/>
        <w:numPr>
          <w:ilvl w:val="1"/>
          <w:numId w:val="3"/>
        </w:numPr>
        <w:ind w:left="567" w:hanging="567"/>
      </w:pPr>
      <w:r w:rsidRPr="001C71E0">
        <w:t>Appendices to this Document</w:t>
      </w:r>
      <w:bookmarkEnd w:id="7"/>
    </w:p>
    <w:p w14:paraId="2BD90A60" w14:textId="77777777" w:rsidR="00BC4704" w:rsidRPr="000A5A33" w:rsidRDefault="00BC4704" w:rsidP="008A3FCC">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Appendix A: Evaluation Criteria</w:t>
      </w:r>
    </w:p>
    <w:p w14:paraId="406FCFF4" w14:textId="77777777" w:rsidR="00BC4704" w:rsidRPr="000A5A33" w:rsidRDefault="00BC4704" w:rsidP="008A3FCC">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Appendix B: Acceptance of Tendering Conditions</w:t>
      </w:r>
      <w:r>
        <w:rPr>
          <w:rFonts w:asciiTheme="minorHAnsi" w:hAnsiTheme="minorHAnsi" w:cstheme="minorHAnsi"/>
          <w:b/>
          <w:sz w:val="22"/>
        </w:rPr>
        <w:t xml:space="preserve">, </w:t>
      </w:r>
      <w:r w:rsidRPr="000A5A33">
        <w:rPr>
          <w:rFonts w:asciiTheme="minorHAnsi" w:hAnsiTheme="minorHAnsi" w:cstheme="minorHAnsi"/>
          <w:b/>
          <w:sz w:val="22"/>
        </w:rPr>
        <w:t>and Mandatory Undertaking</w:t>
      </w:r>
      <w:r w:rsidRPr="000A5A33">
        <w:rPr>
          <w:rFonts w:asciiTheme="minorHAnsi" w:hAnsiTheme="minorHAnsi" w:cstheme="minorHAnsi"/>
          <w:sz w:val="22"/>
        </w:rPr>
        <w:t xml:space="preserve"> </w:t>
      </w:r>
      <w:r w:rsidRPr="000A5A33">
        <w:rPr>
          <w:rFonts w:asciiTheme="minorHAnsi" w:hAnsiTheme="minorHAnsi" w:cstheme="minorHAnsi"/>
          <w:b/>
          <w:sz w:val="22"/>
        </w:rPr>
        <w:t>(including Conflicts of Interest)</w:t>
      </w:r>
      <w:r w:rsidRPr="000A5A33">
        <w:rPr>
          <w:rFonts w:asciiTheme="minorHAnsi" w:hAnsiTheme="minorHAnsi" w:cstheme="minorHAnsi"/>
          <w:sz w:val="22"/>
        </w:rPr>
        <w:t xml:space="preserve"> </w:t>
      </w:r>
      <w:r w:rsidRPr="000A5A33">
        <w:rPr>
          <w:rFonts w:asciiTheme="minorHAnsi" w:hAnsiTheme="minorHAnsi" w:cstheme="minorHAnsi"/>
          <w:b/>
          <w:sz w:val="22"/>
        </w:rPr>
        <w:t>˗̶</w:t>
      </w:r>
      <w:r w:rsidRPr="000A5A33">
        <w:rPr>
          <w:rFonts w:asciiTheme="minorHAnsi" w:hAnsiTheme="minorHAnsi" w:cstheme="minorHAnsi"/>
          <w:sz w:val="22"/>
        </w:rPr>
        <w:t xml:space="preserve"> Tenderers must read and agree Acceptance of Tendering Conditions and the Mandatory Undertaking by signing and returning these prior to the Deadline for the Receipt of Tenders. </w:t>
      </w:r>
    </w:p>
    <w:p w14:paraId="1C899DA2" w14:textId="77777777" w:rsidR="00BC4704" w:rsidRPr="000A5A33" w:rsidRDefault="00BC4704" w:rsidP="008A3FCC">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Appendix C: Pricing Schedule</w:t>
      </w:r>
      <w:r w:rsidRPr="000A5A33">
        <w:rPr>
          <w:rFonts w:asciiTheme="minorHAnsi" w:hAnsiTheme="minorHAnsi" w:cstheme="minorHAnsi"/>
          <w:sz w:val="22"/>
        </w:rPr>
        <w:t xml:space="preserve"> </w:t>
      </w:r>
      <w:r w:rsidRPr="000A5A33">
        <w:rPr>
          <w:rFonts w:asciiTheme="minorHAnsi" w:hAnsiTheme="minorHAnsi" w:cstheme="minorHAnsi"/>
          <w:b/>
          <w:sz w:val="22"/>
        </w:rPr>
        <w:t>˗̶</w:t>
      </w:r>
      <w:r w:rsidRPr="000A5A33">
        <w:rPr>
          <w:rFonts w:asciiTheme="minorHAnsi" w:hAnsiTheme="minorHAnsi" w:cstheme="minorHAnsi"/>
          <w:sz w:val="22"/>
        </w:rPr>
        <w:t xml:space="preserve"> Tenderers must complete the Pricing Schedule attached as Appendix C. This is to be completed along with any other information requested in the commercial section of the Evaluation Criteria and that requested on the </w:t>
      </w:r>
      <w:r w:rsidRPr="000A5A33">
        <w:rPr>
          <w:rFonts w:asciiTheme="minorHAnsi" w:hAnsiTheme="minorHAnsi" w:cstheme="minorHAnsi"/>
          <w:sz w:val="22"/>
          <w:lang w:val="en-US"/>
        </w:rPr>
        <w:t xml:space="preserve">Procurement </w:t>
      </w:r>
      <w:r w:rsidRPr="000A5A33">
        <w:rPr>
          <w:rFonts w:asciiTheme="minorHAnsi" w:hAnsiTheme="minorHAnsi" w:cstheme="minorHAnsi"/>
          <w:sz w:val="22"/>
        </w:rPr>
        <w:t>Portal. The response must comprehensively set out the financial proposal for providing the Works and be returned to the Contracting Authority as a part of the commercial submission prior to the Deadline for Receipt of Tenders.</w:t>
      </w:r>
    </w:p>
    <w:p w14:paraId="66710918" w14:textId="77777777" w:rsidR="00BC4704" w:rsidRPr="000A5A33" w:rsidRDefault="00BC4704" w:rsidP="008A3FCC">
      <w:pPr>
        <w:pStyle w:val="BodyText"/>
        <w:numPr>
          <w:ilvl w:val="0"/>
          <w:numId w:val="10"/>
        </w:numPr>
        <w:jc w:val="both"/>
        <w:rPr>
          <w:rFonts w:asciiTheme="minorHAnsi" w:hAnsiTheme="minorHAnsi" w:cstheme="minorHAnsi"/>
          <w:sz w:val="22"/>
        </w:rPr>
      </w:pPr>
      <w:r w:rsidRPr="000A5A33">
        <w:rPr>
          <w:rFonts w:asciiTheme="minorHAnsi" w:hAnsiTheme="minorHAnsi" w:cstheme="minorHAnsi"/>
          <w:b/>
          <w:sz w:val="22"/>
        </w:rPr>
        <w:t>Appendix D: Submission Checklist</w:t>
      </w:r>
      <w:r w:rsidRPr="000A5A33">
        <w:rPr>
          <w:rFonts w:asciiTheme="minorHAnsi" w:hAnsiTheme="minorHAnsi" w:cstheme="minorHAnsi"/>
          <w:sz w:val="22"/>
        </w:rPr>
        <w:t xml:space="preserve"> </w:t>
      </w:r>
      <w:r w:rsidRPr="000A5A33">
        <w:rPr>
          <w:rFonts w:asciiTheme="minorHAnsi" w:hAnsiTheme="minorHAnsi" w:cstheme="minorHAnsi"/>
          <w:b/>
          <w:sz w:val="22"/>
        </w:rPr>
        <w:t>˗̶</w:t>
      </w:r>
      <w:r w:rsidRPr="000A5A33">
        <w:rPr>
          <w:rFonts w:asciiTheme="minorHAnsi" w:hAnsiTheme="minorHAnsi" w:cstheme="minorHAnsi"/>
          <w:sz w:val="22"/>
        </w:rPr>
        <w:t xml:space="preserve"> Summary list of all information required to be provided by Tenderers in every Tender submission.</w:t>
      </w:r>
    </w:p>
    <w:p w14:paraId="1976D53B" w14:textId="77777777" w:rsidR="00BC4704" w:rsidRDefault="00BC4704" w:rsidP="00BC4704">
      <w:pPr>
        <w:rPr>
          <w:rFonts w:asciiTheme="majorHAnsi" w:eastAsiaTheme="majorEastAsia" w:hAnsiTheme="majorHAnsi" w:cstheme="majorBidi"/>
          <w:b/>
          <w:bCs/>
          <w:color w:val="4F81BD" w:themeColor="accent1"/>
          <w:sz w:val="26"/>
          <w:szCs w:val="26"/>
        </w:rPr>
      </w:pPr>
      <w:r>
        <w:lastRenderedPageBreak/>
        <w:br w:type="page"/>
      </w:r>
    </w:p>
    <w:p w14:paraId="7EDF0768" w14:textId="77777777" w:rsidR="00BC4704" w:rsidRDefault="00BC4704" w:rsidP="008A3FCC">
      <w:pPr>
        <w:pStyle w:val="Heading2"/>
        <w:numPr>
          <w:ilvl w:val="1"/>
          <w:numId w:val="3"/>
        </w:numPr>
        <w:ind w:left="567" w:hanging="567"/>
      </w:pPr>
      <w:bookmarkStart w:id="8" w:name="_Toc56693218"/>
      <w:r w:rsidRPr="00FB3305">
        <w:lastRenderedPageBreak/>
        <w:t>Glossary of terms</w:t>
      </w:r>
      <w:bookmarkEnd w:id="8"/>
    </w:p>
    <w:p w14:paraId="4D2C0BDA" w14:textId="77777777" w:rsidR="00BC4704" w:rsidRPr="00CE318F" w:rsidRDefault="00BC4704" w:rsidP="00BC4704">
      <w:r w:rsidRPr="00CE318F">
        <w:t xml:space="preserve">This Glossary applies to this Invitation to </w:t>
      </w:r>
      <w:r>
        <w:t>Tender</w:t>
      </w:r>
      <w:r w:rsidRPr="00CE318F">
        <w:t xml:space="preserve"> document.</w:t>
      </w:r>
    </w:p>
    <w:tbl>
      <w:tblPr>
        <w:tblW w:w="8846" w:type="dxa"/>
        <w:tblInd w:w="118" w:type="dxa"/>
        <w:tblLook w:val="04A0" w:firstRow="1" w:lastRow="0" w:firstColumn="1" w:lastColumn="0" w:noHBand="0" w:noVBand="1"/>
      </w:tblPr>
      <w:tblGrid>
        <w:gridCol w:w="2789"/>
        <w:gridCol w:w="6057"/>
      </w:tblGrid>
      <w:tr w:rsidR="00BC4704" w14:paraId="1DB8D13C" w14:textId="77777777" w:rsidTr="00BC4704">
        <w:trPr>
          <w:trHeight w:val="269"/>
        </w:trPr>
        <w:tc>
          <w:tcPr>
            <w:tcW w:w="2789" w:type="dxa"/>
          </w:tcPr>
          <w:p w14:paraId="2DCF99C4" w14:textId="77777777" w:rsidR="00BC4704" w:rsidRDefault="00BC4704" w:rsidP="00BC4704">
            <w:pPr>
              <w:jc w:val="both"/>
            </w:pPr>
            <w:r>
              <w:t>Term</w:t>
            </w:r>
          </w:p>
        </w:tc>
        <w:tc>
          <w:tcPr>
            <w:tcW w:w="6057" w:type="dxa"/>
          </w:tcPr>
          <w:p w14:paraId="104AB971" w14:textId="77777777" w:rsidR="00BC4704" w:rsidRDefault="00BC4704" w:rsidP="00BC4704">
            <w:pPr>
              <w:jc w:val="both"/>
            </w:pPr>
            <w:r>
              <w:t>Meaning</w:t>
            </w:r>
          </w:p>
        </w:tc>
      </w:tr>
      <w:tr w:rsidR="00BC4704" w14:paraId="36659835" w14:textId="77777777" w:rsidTr="00BC4704">
        <w:trPr>
          <w:trHeight w:val="282"/>
        </w:trPr>
        <w:tc>
          <w:tcPr>
            <w:tcW w:w="2789" w:type="dxa"/>
          </w:tcPr>
          <w:p w14:paraId="563FB294" w14:textId="77777777" w:rsidR="00BC4704" w:rsidRPr="00CC0024" w:rsidRDefault="00BC4704" w:rsidP="00BC4704">
            <w:pPr>
              <w:jc w:val="both"/>
              <w:rPr>
                <w:b/>
              </w:rPr>
            </w:pPr>
            <w:r w:rsidRPr="00CC0024">
              <w:rPr>
                <w:b/>
              </w:rPr>
              <w:t>Award Criteria</w:t>
            </w:r>
          </w:p>
        </w:tc>
        <w:tc>
          <w:tcPr>
            <w:tcW w:w="6057" w:type="dxa"/>
          </w:tcPr>
          <w:p w14:paraId="64B2B20D" w14:textId="77777777" w:rsidR="00BC4704" w:rsidRDefault="00BC4704" w:rsidP="00BC4704">
            <w:pPr>
              <w:jc w:val="both"/>
            </w:pPr>
            <w:r w:rsidRPr="00CC0024">
              <w:t xml:space="preserve">The criteria against which the </w:t>
            </w:r>
            <w:r>
              <w:t>submissions</w:t>
            </w:r>
            <w:r w:rsidRPr="00CC0024">
              <w:t xml:space="preserve"> received by the Contracting A</w:t>
            </w:r>
            <w:r>
              <w:t>uthority in response to this ITT</w:t>
            </w:r>
            <w:r w:rsidRPr="00CC0024">
              <w:t xml:space="preserve"> will be evaluated, as set out in </w:t>
            </w:r>
            <w:r>
              <w:t xml:space="preserve">this </w:t>
            </w:r>
            <w:r w:rsidRPr="00CC0024">
              <w:t>document</w:t>
            </w:r>
            <w:r>
              <w:t xml:space="preserve"> and in line with the criteria set out in this ITT.</w:t>
            </w:r>
          </w:p>
        </w:tc>
      </w:tr>
      <w:tr w:rsidR="00BC4704" w14:paraId="6C51B79A" w14:textId="77777777" w:rsidTr="00BC4704">
        <w:trPr>
          <w:trHeight w:val="269"/>
        </w:trPr>
        <w:tc>
          <w:tcPr>
            <w:tcW w:w="2789" w:type="dxa"/>
          </w:tcPr>
          <w:p w14:paraId="728CE9EA" w14:textId="77777777" w:rsidR="00BC4704" w:rsidRPr="00CC0024" w:rsidRDefault="00BC4704" w:rsidP="00BC4704">
            <w:pPr>
              <w:jc w:val="both"/>
              <w:rPr>
                <w:b/>
              </w:rPr>
            </w:pPr>
            <w:r>
              <w:rPr>
                <w:b/>
              </w:rPr>
              <w:t>Contractor</w:t>
            </w:r>
          </w:p>
        </w:tc>
        <w:tc>
          <w:tcPr>
            <w:tcW w:w="6057" w:type="dxa"/>
          </w:tcPr>
          <w:p w14:paraId="22F6ACD9" w14:textId="77777777" w:rsidR="00BC4704" w:rsidRDefault="00BC4704" w:rsidP="00BC4704">
            <w:pPr>
              <w:jc w:val="both"/>
            </w:pPr>
            <w:r w:rsidRPr="003B5EFF">
              <w:t xml:space="preserve">The legal entity </w:t>
            </w:r>
            <w:r>
              <w:t>that</w:t>
            </w:r>
            <w:r w:rsidRPr="003B5EFF">
              <w:t xml:space="preserve"> enters into the Contract with the Contracting Authority.</w:t>
            </w:r>
          </w:p>
        </w:tc>
      </w:tr>
      <w:tr w:rsidR="00BC4704" w14:paraId="2AE401CF" w14:textId="77777777" w:rsidTr="00BC4704">
        <w:trPr>
          <w:trHeight w:val="269"/>
        </w:trPr>
        <w:tc>
          <w:tcPr>
            <w:tcW w:w="2789" w:type="dxa"/>
          </w:tcPr>
          <w:p w14:paraId="15FD86AF" w14:textId="77777777" w:rsidR="00BC4704" w:rsidRPr="00CC0024" w:rsidRDefault="00BC4704" w:rsidP="00BC4704">
            <w:pPr>
              <w:jc w:val="both"/>
              <w:rPr>
                <w:b/>
              </w:rPr>
            </w:pPr>
            <w:r>
              <w:rPr>
                <w:b/>
              </w:rPr>
              <w:t>Contract</w:t>
            </w:r>
          </w:p>
        </w:tc>
        <w:tc>
          <w:tcPr>
            <w:tcW w:w="6057" w:type="dxa"/>
          </w:tcPr>
          <w:p w14:paraId="3A24A53E" w14:textId="77777777" w:rsidR="00BC4704" w:rsidRPr="00CC0024" w:rsidRDefault="00BC4704" w:rsidP="00BC4704">
            <w:pPr>
              <w:jc w:val="both"/>
            </w:pPr>
            <w:r w:rsidRPr="00CE318F">
              <w:t xml:space="preserve">The terms and conditions of the </w:t>
            </w:r>
            <w:r>
              <w:t>contract</w:t>
            </w:r>
            <w:r w:rsidRPr="00CE318F">
              <w:t xml:space="preserve"> which the Consultant will enter into at the conclusion of this </w:t>
            </w:r>
            <w:r>
              <w:t>procurement</w:t>
            </w:r>
            <w:r w:rsidRPr="00CE318F">
              <w:t xml:space="preserve"> process with the Contracting Authority.</w:t>
            </w:r>
          </w:p>
        </w:tc>
      </w:tr>
      <w:tr w:rsidR="00BC4704" w14:paraId="782B897E" w14:textId="77777777" w:rsidTr="00BC4704">
        <w:trPr>
          <w:trHeight w:val="269"/>
        </w:trPr>
        <w:tc>
          <w:tcPr>
            <w:tcW w:w="2789" w:type="dxa"/>
          </w:tcPr>
          <w:p w14:paraId="08262437" w14:textId="44DC2F43" w:rsidR="00BC4704" w:rsidRPr="00AA1793" w:rsidRDefault="00BC4704" w:rsidP="00BC4704">
            <w:pPr>
              <w:jc w:val="both"/>
              <w:rPr>
                <w:b/>
              </w:rPr>
            </w:pPr>
            <w:r w:rsidRPr="00AA1793">
              <w:rPr>
                <w:b/>
              </w:rPr>
              <w:t>Contracting Authority</w:t>
            </w:r>
          </w:p>
        </w:tc>
        <w:tc>
          <w:tcPr>
            <w:tcW w:w="6057" w:type="dxa"/>
          </w:tcPr>
          <w:p w14:paraId="3A48066E" w14:textId="66593D53" w:rsidR="00BC4704" w:rsidRDefault="00BC4704" w:rsidP="00BC4704">
            <w:pPr>
              <w:jc w:val="both"/>
            </w:pPr>
            <w:r w:rsidRPr="00AA1793">
              <w:t xml:space="preserve">Means </w:t>
            </w:r>
            <w:r w:rsidR="00D67310" w:rsidRPr="00AA1793">
              <w:t>LS185</w:t>
            </w:r>
            <w:r w:rsidRPr="00AA1793">
              <w:t xml:space="preserve"> which is procuring the works.</w:t>
            </w:r>
          </w:p>
        </w:tc>
      </w:tr>
      <w:tr w:rsidR="00BC4704" w14:paraId="66A385C1" w14:textId="77777777" w:rsidTr="00BC4704">
        <w:trPr>
          <w:trHeight w:val="254"/>
        </w:trPr>
        <w:tc>
          <w:tcPr>
            <w:tcW w:w="2789" w:type="dxa"/>
          </w:tcPr>
          <w:p w14:paraId="39469751" w14:textId="77777777" w:rsidR="00BC4704" w:rsidRPr="00BA558D" w:rsidRDefault="00BC4704" w:rsidP="00BC4704">
            <w:pPr>
              <w:rPr>
                <w:b/>
              </w:rPr>
            </w:pPr>
            <w:r>
              <w:rPr>
                <w:b/>
              </w:rPr>
              <w:t>Convergence</w:t>
            </w:r>
          </w:p>
        </w:tc>
        <w:tc>
          <w:tcPr>
            <w:tcW w:w="6057" w:type="dxa"/>
          </w:tcPr>
          <w:p w14:paraId="6427D1AB" w14:textId="77777777" w:rsidR="00BC4704" w:rsidRDefault="00BC4704" w:rsidP="00BC4704">
            <w:pPr>
              <w:jc w:val="both"/>
            </w:pPr>
            <w:r w:rsidRPr="00CE318F">
              <w:t>The principle that, within 20 years, the communities who hosted the Games will have the same social and economic chances as their neighbours across London.</w:t>
            </w:r>
          </w:p>
        </w:tc>
      </w:tr>
      <w:tr w:rsidR="00BC4704" w14:paraId="301531BE" w14:textId="77777777" w:rsidTr="00BC4704">
        <w:trPr>
          <w:trHeight w:val="254"/>
        </w:trPr>
        <w:tc>
          <w:tcPr>
            <w:tcW w:w="2789" w:type="dxa"/>
          </w:tcPr>
          <w:p w14:paraId="2A4F27E3" w14:textId="77777777" w:rsidR="00BC4704" w:rsidRPr="009E7F5B" w:rsidRDefault="00BC4704" w:rsidP="00BC4704">
            <w:pPr>
              <w:rPr>
                <w:b/>
              </w:rPr>
            </w:pPr>
            <w:r w:rsidRPr="00BA558D">
              <w:rPr>
                <w:b/>
              </w:rPr>
              <w:t xml:space="preserve">Deadline for </w:t>
            </w:r>
            <w:r w:rsidRPr="00CE318F">
              <w:rPr>
                <w:b/>
              </w:rPr>
              <w:t>the Receipt of Tenders</w:t>
            </w:r>
          </w:p>
        </w:tc>
        <w:tc>
          <w:tcPr>
            <w:tcW w:w="6057" w:type="dxa"/>
          </w:tcPr>
          <w:p w14:paraId="39BA0316" w14:textId="77777777" w:rsidR="00BC4704" w:rsidRPr="009E7F5B" w:rsidRDefault="00BC4704" w:rsidP="00BC4704">
            <w:pPr>
              <w:jc w:val="both"/>
            </w:pPr>
            <w:r w:rsidRPr="00CE318F">
              <w:t xml:space="preserve">The </w:t>
            </w:r>
            <w:r>
              <w:t xml:space="preserve">date/time </w:t>
            </w:r>
            <w:r w:rsidRPr="00CE318F">
              <w:t xml:space="preserve">shown in the </w:t>
            </w:r>
            <w:r>
              <w:t>ITT t</w:t>
            </w:r>
            <w:r w:rsidRPr="00CE318F">
              <w:t xml:space="preserve">imetable in Section 5 of this </w:t>
            </w:r>
            <w:r>
              <w:t>ITT</w:t>
            </w:r>
            <w:r w:rsidRPr="00CE318F">
              <w:t xml:space="preserve"> document.</w:t>
            </w:r>
            <w:r>
              <w:t xml:space="preserve"> </w:t>
            </w:r>
          </w:p>
        </w:tc>
      </w:tr>
      <w:tr w:rsidR="00BC4704" w14:paraId="158E75C1" w14:textId="77777777" w:rsidTr="00BC4704">
        <w:trPr>
          <w:trHeight w:val="254"/>
        </w:trPr>
        <w:tc>
          <w:tcPr>
            <w:tcW w:w="2789" w:type="dxa"/>
          </w:tcPr>
          <w:p w14:paraId="38221C31" w14:textId="77777777" w:rsidR="00BC4704" w:rsidRDefault="004B0266" w:rsidP="00BC4704">
            <w:pPr>
              <w:jc w:val="both"/>
              <w:rPr>
                <w:b/>
              </w:rPr>
            </w:pPr>
            <w:r>
              <w:rPr>
                <w:b/>
              </w:rPr>
              <w:t>Procurement</w:t>
            </w:r>
            <w:r w:rsidR="00BC4704" w:rsidRPr="009E7F5B">
              <w:rPr>
                <w:b/>
              </w:rPr>
              <w:t xml:space="preserve"> Portal</w:t>
            </w:r>
            <w:r w:rsidR="00BC4704" w:rsidRPr="009E7F5B">
              <w:rPr>
                <w:b/>
              </w:rPr>
              <w:tab/>
            </w:r>
          </w:p>
        </w:tc>
        <w:tc>
          <w:tcPr>
            <w:tcW w:w="6057" w:type="dxa"/>
          </w:tcPr>
          <w:p w14:paraId="0FA0594C" w14:textId="064291D3" w:rsidR="00BC4704" w:rsidRPr="00A87043" w:rsidRDefault="00BC4704" w:rsidP="00BC4704">
            <w:pPr>
              <w:jc w:val="both"/>
            </w:pPr>
            <w:r w:rsidRPr="009E7F5B">
              <w:t xml:space="preserve">The </w:t>
            </w:r>
            <w:r w:rsidR="00417D9E">
              <w:t>Delta</w:t>
            </w:r>
            <w:r>
              <w:t xml:space="preserve"> </w:t>
            </w:r>
            <w:r w:rsidRPr="009E7F5B">
              <w:t xml:space="preserve">electronic procurement platform used by the Contracting Authority to conduct this </w:t>
            </w:r>
            <w:r>
              <w:t>procurement process.</w:t>
            </w:r>
          </w:p>
        </w:tc>
      </w:tr>
      <w:tr w:rsidR="00BC4704" w14:paraId="4DFCF230" w14:textId="77777777" w:rsidTr="00BC4704">
        <w:trPr>
          <w:trHeight w:val="254"/>
        </w:trPr>
        <w:tc>
          <w:tcPr>
            <w:tcW w:w="2789" w:type="dxa"/>
          </w:tcPr>
          <w:p w14:paraId="154828FC" w14:textId="77777777" w:rsidR="00BC4704" w:rsidRDefault="00BC4704" w:rsidP="00BC4704">
            <w:pPr>
              <w:jc w:val="both"/>
              <w:rPr>
                <w:b/>
              </w:rPr>
            </w:pPr>
            <w:r w:rsidRPr="009E7F5B">
              <w:rPr>
                <w:b/>
              </w:rPr>
              <w:t>EU</w:t>
            </w:r>
          </w:p>
        </w:tc>
        <w:tc>
          <w:tcPr>
            <w:tcW w:w="6057" w:type="dxa"/>
          </w:tcPr>
          <w:p w14:paraId="0C59040C" w14:textId="77777777" w:rsidR="00BC4704" w:rsidRPr="00A87043" w:rsidRDefault="00BC4704" w:rsidP="00BC4704">
            <w:pPr>
              <w:jc w:val="both"/>
            </w:pPr>
            <w:r>
              <w:t>European Union.</w:t>
            </w:r>
          </w:p>
        </w:tc>
      </w:tr>
      <w:tr w:rsidR="00BC4704" w14:paraId="33704A65" w14:textId="77777777" w:rsidTr="00BC4704">
        <w:trPr>
          <w:trHeight w:val="254"/>
        </w:trPr>
        <w:tc>
          <w:tcPr>
            <w:tcW w:w="2789" w:type="dxa"/>
          </w:tcPr>
          <w:p w14:paraId="7BE3ED42" w14:textId="77777777" w:rsidR="00BC4704" w:rsidRDefault="00BC4704" w:rsidP="00BC4704">
            <w:pPr>
              <w:jc w:val="both"/>
              <w:rPr>
                <w:b/>
              </w:rPr>
            </w:pPr>
            <w:r>
              <w:rPr>
                <w:b/>
              </w:rPr>
              <w:t>Games</w:t>
            </w:r>
          </w:p>
        </w:tc>
        <w:tc>
          <w:tcPr>
            <w:tcW w:w="6057" w:type="dxa"/>
          </w:tcPr>
          <w:p w14:paraId="7211E44D" w14:textId="77777777" w:rsidR="00BC4704" w:rsidRPr="00A87043" w:rsidRDefault="00BC4704" w:rsidP="00BC4704">
            <w:pPr>
              <w:jc w:val="both"/>
            </w:pPr>
            <w:r>
              <w:t xml:space="preserve">The London </w:t>
            </w:r>
            <w:r w:rsidRPr="00275599">
              <w:t>2012 Olympic Games and Paralympic Games</w:t>
            </w:r>
            <w:r>
              <w:t>.</w:t>
            </w:r>
          </w:p>
        </w:tc>
      </w:tr>
      <w:tr w:rsidR="00BC4704" w14:paraId="639CEEFD" w14:textId="77777777" w:rsidTr="00BC4704">
        <w:trPr>
          <w:trHeight w:val="254"/>
        </w:trPr>
        <w:tc>
          <w:tcPr>
            <w:tcW w:w="2789" w:type="dxa"/>
          </w:tcPr>
          <w:p w14:paraId="75E2D83C" w14:textId="77777777" w:rsidR="00BC4704" w:rsidRDefault="00BC4704" w:rsidP="00BC4704">
            <w:pPr>
              <w:jc w:val="both"/>
              <w:rPr>
                <w:b/>
              </w:rPr>
            </w:pPr>
            <w:r>
              <w:rPr>
                <w:b/>
              </w:rPr>
              <w:t>ITT</w:t>
            </w:r>
          </w:p>
        </w:tc>
        <w:tc>
          <w:tcPr>
            <w:tcW w:w="6057" w:type="dxa"/>
          </w:tcPr>
          <w:p w14:paraId="1A8E63F2" w14:textId="77777777" w:rsidR="00BC4704" w:rsidRPr="00A87043" w:rsidRDefault="00BC4704" w:rsidP="00BC4704">
            <w:pPr>
              <w:jc w:val="both"/>
            </w:pPr>
            <w:r w:rsidRPr="001040E2">
              <w:t xml:space="preserve">This Invitation to </w:t>
            </w:r>
            <w:r>
              <w:t>Tender</w:t>
            </w:r>
            <w:r w:rsidRPr="001040E2">
              <w:t xml:space="preserve"> document.</w:t>
            </w:r>
          </w:p>
        </w:tc>
      </w:tr>
      <w:tr w:rsidR="00BC4704" w14:paraId="294A852D" w14:textId="77777777" w:rsidTr="00BC4704">
        <w:trPr>
          <w:trHeight w:val="254"/>
        </w:trPr>
        <w:tc>
          <w:tcPr>
            <w:tcW w:w="2789" w:type="dxa"/>
          </w:tcPr>
          <w:p w14:paraId="168942F8" w14:textId="77777777" w:rsidR="00BC4704" w:rsidRDefault="00BC4704" w:rsidP="00BC4704">
            <w:pPr>
              <w:jc w:val="both"/>
              <w:rPr>
                <w:b/>
              </w:rPr>
            </w:pPr>
            <w:r>
              <w:rPr>
                <w:b/>
              </w:rPr>
              <w:t>LLDC</w:t>
            </w:r>
          </w:p>
        </w:tc>
        <w:tc>
          <w:tcPr>
            <w:tcW w:w="6057" w:type="dxa"/>
          </w:tcPr>
          <w:p w14:paraId="2ADADC84" w14:textId="77777777" w:rsidR="00BC4704" w:rsidRPr="003B5EFF" w:rsidRDefault="00BC4704" w:rsidP="00BC4704">
            <w:pPr>
              <w:jc w:val="both"/>
            </w:pPr>
            <w:r w:rsidRPr="00A87043">
              <w:t>London Legacy Development Corporation.</w:t>
            </w:r>
          </w:p>
        </w:tc>
      </w:tr>
      <w:tr w:rsidR="00BC4704" w14:paraId="4A71913F" w14:textId="77777777" w:rsidTr="00BC4704">
        <w:trPr>
          <w:trHeight w:val="269"/>
        </w:trPr>
        <w:tc>
          <w:tcPr>
            <w:tcW w:w="2789" w:type="dxa"/>
          </w:tcPr>
          <w:p w14:paraId="2AE3E54B" w14:textId="77777777" w:rsidR="00BC4704" w:rsidRPr="00CC0024" w:rsidRDefault="00BC4704" w:rsidP="00BC4704">
            <w:pPr>
              <w:jc w:val="both"/>
              <w:rPr>
                <w:b/>
              </w:rPr>
            </w:pPr>
            <w:r>
              <w:rPr>
                <w:b/>
              </w:rPr>
              <w:t>MEAT</w:t>
            </w:r>
          </w:p>
        </w:tc>
        <w:tc>
          <w:tcPr>
            <w:tcW w:w="6057" w:type="dxa"/>
          </w:tcPr>
          <w:p w14:paraId="03E02ED7" w14:textId="77777777" w:rsidR="00BC4704" w:rsidRDefault="00BC4704" w:rsidP="00BC4704">
            <w:pPr>
              <w:jc w:val="both"/>
            </w:pPr>
            <w:r w:rsidRPr="003B5EFF">
              <w:t>Most Economically Advantageous Tender.</w:t>
            </w:r>
          </w:p>
        </w:tc>
      </w:tr>
      <w:tr w:rsidR="00BC4704" w14:paraId="6B747F4F" w14:textId="77777777" w:rsidTr="00BC4704">
        <w:trPr>
          <w:trHeight w:val="269"/>
        </w:trPr>
        <w:tc>
          <w:tcPr>
            <w:tcW w:w="2789" w:type="dxa"/>
          </w:tcPr>
          <w:p w14:paraId="01DDFEFF" w14:textId="77777777" w:rsidR="00BC4704" w:rsidRDefault="00BC4704" w:rsidP="00BC4704">
            <w:pPr>
              <w:jc w:val="both"/>
              <w:rPr>
                <w:b/>
              </w:rPr>
            </w:pPr>
            <w:r>
              <w:rPr>
                <w:b/>
              </w:rPr>
              <w:t>Method S</w:t>
            </w:r>
            <w:r w:rsidRPr="00C452E6">
              <w:rPr>
                <w:b/>
              </w:rPr>
              <w:t>tatement</w:t>
            </w:r>
          </w:p>
        </w:tc>
        <w:tc>
          <w:tcPr>
            <w:tcW w:w="6057" w:type="dxa"/>
          </w:tcPr>
          <w:p w14:paraId="3C8C3FB3" w14:textId="77777777" w:rsidR="00BC4704" w:rsidRPr="003B5EFF" w:rsidRDefault="00BC4704" w:rsidP="00BC4704">
            <w:pPr>
              <w:jc w:val="both"/>
            </w:pPr>
            <w:r>
              <w:t>A statement of how the Contractor plans to do the work</w:t>
            </w:r>
          </w:p>
        </w:tc>
      </w:tr>
      <w:tr w:rsidR="00BC4704" w14:paraId="61633AA2" w14:textId="77777777" w:rsidTr="00BC4704">
        <w:trPr>
          <w:trHeight w:val="538"/>
        </w:trPr>
        <w:tc>
          <w:tcPr>
            <w:tcW w:w="2789" w:type="dxa"/>
          </w:tcPr>
          <w:p w14:paraId="6F44DCE7" w14:textId="77777777" w:rsidR="00BC4704" w:rsidRPr="00A42035" w:rsidRDefault="00BC4704" w:rsidP="00BC4704">
            <w:pPr>
              <w:jc w:val="both"/>
            </w:pPr>
            <w:r w:rsidRPr="009A2361">
              <w:rPr>
                <w:b/>
              </w:rPr>
              <w:t>Notional Price</w:t>
            </w:r>
          </w:p>
        </w:tc>
        <w:tc>
          <w:tcPr>
            <w:tcW w:w="6057" w:type="dxa"/>
          </w:tcPr>
          <w:p w14:paraId="3FDB76A4" w14:textId="18253BA8" w:rsidR="00BC4704" w:rsidRDefault="00BC4704" w:rsidP="00BC4704">
            <w:pPr>
              <w:jc w:val="both"/>
            </w:pPr>
            <w:r w:rsidRPr="009A2361">
              <w:t xml:space="preserve">For </w:t>
            </w:r>
            <w:r>
              <w:t>the purposes of commercial e</w:t>
            </w:r>
            <w:r w:rsidRPr="009A2361">
              <w:t xml:space="preserve">valuation, a price calculated from the Tenderer’s </w:t>
            </w:r>
            <w:r>
              <w:t xml:space="preserve">commercial offer as shown in </w:t>
            </w:r>
            <w:r>
              <w:fldChar w:fldCharType="begin"/>
            </w:r>
            <w:r>
              <w:instrText xml:space="preserve"> REF _Ref411936876 \h </w:instrText>
            </w:r>
            <w:r>
              <w:fldChar w:fldCharType="separate"/>
            </w:r>
            <w:r w:rsidR="00001D33">
              <w:t xml:space="preserve">Appendix C: </w:t>
            </w:r>
            <w:r>
              <w:fldChar w:fldCharType="end"/>
            </w:r>
            <w:r w:rsidRPr="009A2361">
              <w:t>.</w:t>
            </w:r>
          </w:p>
        </w:tc>
      </w:tr>
      <w:tr w:rsidR="00BC4704" w14:paraId="1A741F46" w14:textId="77777777" w:rsidTr="00BC4704">
        <w:trPr>
          <w:trHeight w:val="538"/>
        </w:trPr>
        <w:tc>
          <w:tcPr>
            <w:tcW w:w="2789" w:type="dxa"/>
          </w:tcPr>
          <w:p w14:paraId="36CD3683" w14:textId="77777777" w:rsidR="00BC4704" w:rsidRDefault="00BC4704" w:rsidP="00BC4704">
            <w:pPr>
              <w:jc w:val="both"/>
              <w:rPr>
                <w:b/>
              </w:rPr>
            </w:pPr>
            <w:r>
              <w:rPr>
                <w:b/>
              </w:rPr>
              <w:t>Price/Prices</w:t>
            </w:r>
          </w:p>
        </w:tc>
        <w:tc>
          <w:tcPr>
            <w:tcW w:w="6057" w:type="dxa"/>
          </w:tcPr>
          <w:p w14:paraId="79B11B60" w14:textId="1E72F8B8" w:rsidR="00BC4704" w:rsidRPr="00A87043" w:rsidRDefault="00BC4704" w:rsidP="00BC4704">
            <w:pPr>
              <w:jc w:val="both"/>
            </w:pPr>
            <w:r>
              <w:t xml:space="preserve">Any/All pricing information forming part of the Tenderer’s commercial submission (as in </w:t>
            </w:r>
            <w:r>
              <w:fldChar w:fldCharType="begin"/>
            </w:r>
            <w:r>
              <w:instrText xml:space="preserve"> REF _Ref411936876 \h </w:instrText>
            </w:r>
            <w:r>
              <w:fldChar w:fldCharType="separate"/>
            </w:r>
            <w:r w:rsidR="00001D33">
              <w:t xml:space="preserve">Appendix C: </w:t>
            </w:r>
            <w:r>
              <w:fldChar w:fldCharType="end"/>
            </w:r>
            <w:r>
              <w:t>)</w:t>
            </w:r>
          </w:p>
        </w:tc>
      </w:tr>
      <w:tr w:rsidR="00BC4704" w14:paraId="1C3B3340" w14:textId="77777777" w:rsidTr="00BC4704">
        <w:trPr>
          <w:trHeight w:val="538"/>
        </w:trPr>
        <w:tc>
          <w:tcPr>
            <w:tcW w:w="2789" w:type="dxa"/>
          </w:tcPr>
          <w:p w14:paraId="73E07B65" w14:textId="77777777" w:rsidR="00BC4704" w:rsidRDefault="00BC4704" w:rsidP="00BC4704">
            <w:pPr>
              <w:jc w:val="both"/>
              <w:rPr>
                <w:b/>
              </w:rPr>
            </w:pPr>
            <w:r w:rsidRPr="00A42035">
              <w:rPr>
                <w:b/>
              </w:rPr>
              <w:lastRenderedPageBreak/>
              <w:t>Priority Themes</w:t>
            </w:r>
          </w:p>
        </w:tc>
        <w:tc>
          <w:tcPr>
            <w:tcW w:w="6057" w:type="dxa"/>
          </w:tcPr>
          <w:p w14:paraId="05EAD006" w14:textId="77777777" w:rsidR="00BC4704" w:rsidRPr="00A87043" w:rsidRDefault="00BC4704" w:rsidP="00BC4704">
            <w:pPr>
              <w:jc w:val="both"/>
            </w:pPr>
            <w:r>
              <w:t>As defined</w:t>
            </w:r>
            <w:r w:rsidRPr="00A42035">
              <w:t xml:space="preserve"> in Section 2 of this document.</w:t>
            </w:r>
          </w:p>
        </w:tc>
      </w:tr>
      <w:tr w:rsidR="00BC4704" w14:paraId="778065D5" w14:textId="77777777" w:rsidTr="00BC4704">
        <w:trPr>
          <w:trHeight w:val="535"/>
        </w:trPr>
        <w:tc>
          <w:tcPr>
            <w:tcW w:w="2789" w:type="dxa"/>
          </w:tcPr>
          <w:p w14:paraId="2629D327" w14:textId="77777777" w:rsidR="00BC4704" w:rsidRPr="00200ADF" w:rsidRDefault="00BC4704" w:rsidP="00BC4704">
            <w:pPr>
              <w:jc w:val="both"/>
              <w:rPr>
                <w:b/>
              </w:rPr>
            </w:pPr>
            <w:r w:rsidRPr="00200ADF">
              <w:rPr>
                <w:b/>
              </w:rPr>
              <w:t>Procurement Conditions</w:t>
            </w:r>
          </w:p>
        </w:tc>
        <w:tc>
          <w:tcPr>
            <w:tcW w:w="6057" w:type="dxa"/>
          </w:tcPr>
          <w:p w14:paraId="2D963BC9" w14:textId="77777777" w:rsidR="00BC4704" w:rsidRPr="00200ADF" w:rsidRDefault="00BC4704" w:rsidP="00BC4704">
            <w:pPr>
              <w:jc w:val="both"/>
            </w:pPr>
            <w:r>
              <w:t>Conditions of procurement as defined in Appendix B</w:t>
            </w:r>
            <w:r w:rsidRPr="00200ADF">
              <w:t>.</w:t>
            </w:r>
          </w:p>
        </w:tc>
      </w:tr>
      <w:tr w:rsidR="00BC4704" w14:paraId="0E1D8D4C" w14:textId="77777777" w:rsidTr="00BC4704">
        <w:trPr>
          <w:trHeight w:val="535"/>
        </w:trPr>
        <w:tc>
          <w:tcPr>
            <w:tcW w:w="2789" w:type="dxa"/>
          </w:tcPr>
          <w:p w14:paraId="13CF9817" w14:textId="77777777" w:rsidR="00BC4704" w:rsidRPr="00111DD4" w:rsidRDefault="00BC4704" w:rsidP="00BC4704">
            <w:pPr>
              <w:jc w:val="both"/>
              <w:rPr>
                <w:b/>
              </w:rPr>
            </w:pPr>
            <w:r>
              <w:rPr>
                <w:b/>
              </w:rPr>
              <w:t>Project</w:t>
            </w:r>
          </w:p>
        </w:tc>
        <w:tc>
          <w:tcPr>
            <w:tcW w:w="6057" w:type="dxa"/>
          </w:tcPr>
          <w:p w14:paraId="1E0A59A3" w14:textId="77777777" w:rsidR="00BC4704" w:rsidRPr="00111DD4" w:rsidRDefault="00BC4704" w:rsidP="00BC4704">
            <w:pPr>
              <w:jc w:val="both"/>
            </w:pPr>
            <w:r>
              <w:t>The project as described in section 3 of this document.</w:t>
            </w:r>
          </w:p>
        </w:tc>
      </w:tr>
      <w:tr w:rsidR="00BC4704" w14:paraId="7C7C7FED" w14:textId="77777777" w:rsidTr="00BC4704">
        <w:trPr>
          <w:trHeight w:val="535"/>
        </w:trPr>
        <w:tc>
          <w:tcPr>
            <w:tcW w:w="2789" w:type="dxa"/>
          </w:tcPr>
          <w:p w14:paraId="1EC2503D" w14:textId="77777777" w:rsidR="00BC4704" w:rsidRPr="00111DD4" w:rsidRDefault="00BC4704" w:rsidP="00BC4704">
            <w:pPr>
              <w:jc w:val="both"/>
              <w:rPr>
                <w:b/>
              </w:rPr>
            </w:pPr>
            <w:r w:rsidRPr="00111DD4">
              <w:rPr>
                <w:b/>
              </w:rPr>
              <w:t xml:space="preserve">Project </w:t>
            </w:r>
            <w:r>
              <w:rPr>
                <w:b/>
              </w:rPr>
              <w:t>Stakeholders</w:t>
            </w:r>
          </w:p>
        </w:tc>
        <w:tc>
          <w:tcPr>
            <w:tcW w:w="6057" w:type="dxa"/>
          </w:tcPr>
          <w:p w14:paraId="1F8CED68" w14:textId="44E2BCCE" w:rsidR="00BC4704" w:rsidRPr="00111DD4" w:rsidRDefault="00BC4704" w:rsidP="00BC4704">
            <w:pPr>
              <w:jc w:val="both"/>
            </w:pPr>
            <w:r w:rsidRPr="00111DD4">
              <w:t xml:space="preserve">The organisations </w:t>
            </w:r>
            <w:r>
              <w:t>that</w:t>
            </w:r>
            <w:r w:rsidRPr="00111DD4">
              <w:t xml:space="preserve"> have an interest in the suc</w:t>
            </w:r>
            <w:r>
              <w:t xml:space="preserve">cessful delivery of the Project and listed in section </w:t>
            </w:r>
            <w:r>
              <w:fldChar w:fldCharType="begin"/>
            </w:r>
            <w:r>
              <w:instrText xml:space="preserve"> REF _Ref421796862 \r \h </w:instrText>
            </w:r>
            <w:r>
              <w:fldChar w:fldCharType="separate"/>
            </w:r>
            <w:r w:rsidR="00001D33">
              <w:t>0</w:t>
            </w:r>
            <w:r>
              <w:fldChar w:fldCharType="end"/>
            </w:r>
            <w:r>
              <w:t xml:space="preserve"> of this ITT.</w:t>
            </w:r>
          </w:p>
        </w:tc>
      </w:tr>
      <w:tr w:rsidR="00BC4704" w14:paraId="1FD686EE" w14:textId="77777777" w:rsidTr="00BC4704">
        <w:trPr>
          <w:trHeight w:val="538"/>
        </w:trPr>
        <w:tc>
          <w:tcPr>
            <w:tcW w:w="2789" w:type="dxa"/>
          </w:tcPr>
          <w:p w14:paraId="4F449C6F" w14:textId="77777777" w:rsidR="00BC4704" w:rsidRPr="00CC0024" w:rsidRDefault="00BC4704" w:rsidP="00BC4704">
            <w:pPr>
              <w:jc w:val="both"/>
              <w:rPr>
                <w:b/>
              </w:rPr>
            </w:pPr>
            <w:r>
              <w:rPr>
                <w:b/>
              </w:rPr>
              <w:t>The Park</w:t>
            </w:r>
          </w:p>
        </w:tc>
        <w:tc>
          <w:tcPr>
            <w:tcW w:w="6057" w:type="dxa"/>
          </w:tcPr>
          <w:p w14:paraId="1632398D" w14:textId="77777777" w:rsidR="00BC4704" w:rsidRDefault="00BC4704" w:rsidP="00BC4704">
            <w:pPr>
              <w:jc w:val="both"/>
            </w:pPr>
            <w:r w:rsidRPr="00A42035">
              <w:t>The area under management by LLDC which is within East London and is bounded by Hackney Marshes in the north and the A11 Bow Road in the south (known as the ‘Queen Elizabeth Olympic Park’).</w:t>
            </w:r>
          </w:p>
        </w:tc>
      </w:tr>
      <w:tr w:rsidR="00BC4704" w14:paraId="79732C97" w14:textId="77777777" w:rsidTr="00BC4704">
        <w:trPr>
          <w:trHeight w:val="269"/>
        </w:trPr>
        <w:tc>
          <w:tcPr>
            <w:tcW w:w="2789" w:type="dxa"/>
          </w:tcPr>
          <w:p w14:paraId="04030E7D" w14:textId="77777777" w:rsidR="00BC4704" w:rsidRPr="00CC0024" w:rsidRDefault="00BC4704" w:rsidP="00BC4704">
            <w:pPr>
              <w:jc w:val="both"/>
              <w:rPr>
                <w:b/>
              </w:rPr>
            </w:pPr>
            <w:r>
              <w:rPr>
                <w:b/>
              </w:rPr>
              <w:t>Regulations</w:t>
            </w:r>
          </w:p>
        </w:tc>
        <w:tc>
          <w:tcPr>
            <w:tcW w:w="6057" w:type="dxa"/>
          </w:tcPr>
          <w:p w14:paraId="044F8377" w14:textId="77777777" w:rsidR="00BC4704" w:rsidRDefault="00BC4704" w:rsidP="00BC4704">
            <w:pPr>
              <w:jc w:val="both"/>
            </w:pPr>
            <w:r w:rsidRPr="00111DD4">
              <w:t>The Public Contracts Regulations 2015</w:t>
            </w:r>
            <w:r w:rsidRPr="00A87043">
              <w:t>.</w:t>
            </w:r>
          </w:p>
        </w:tc>
      </w:tr>
      <w:tr w:rsidR="00BC4704" w14:paraId="7BACE4C0" w14:textId="77777777" w:rsidTr="00BC4704">
        <w:trPr>
          <w:trHeight w:val="269"/>
        </w:trPr>
        <w:tc>
          <w:tcPr>
            <w:tcW w:w="2789" w:type="dxa"/>
          </w:tcPr>
          <w:p w14:paraId="52829E2E" w14:textId="77777777" w:rsidR="00BC4704" w:rsidRPr="00FD53E6" w:rsidRDefault="00BC4704" w:rsidP="00BC4704">
            <w:pPr>
              <w:rPr>
                <w:b/>
              </w:rPr>
            </w:pPr>
            <w:r w:rsidRPr="00FD53E6">
              <w:rPr>
                <w:b/>
              </w:rPr>
              <w:t>Relevant Company</w:t>
            </w:r>
          </w:p>
        </w:tc>
        <w:tc>
          <w:tcPr>
            <w:tcW w:w="6057" w:type="dxa"/>
          </w:tcPr>
          <w:p w14:paraId="77FB3854" w14:textId="77777777" w:rsidR="00BC4704" w:rsidRDefault="00BC4704" w:rsidP="00BC4704">
            <w:r w:rsidRPr="00A9177E">
              <w:t xml:space="preserve">In the case of a consortium or joint venture </w:t>
            </w:r>
            <w:r>
              <w:t>Tenderer</w:t>
            </w:r>
            <w:r w:rsidRPr="00A9177E">
              <w:t>, the term ‘Relevant Company’ is used to refer to each party of the consortium or joint venture.  A Relevant Company, in this context, may mean a sole proprietor, partnership, limited liability partnership, company, co-operative, trust or any other legal entity.</w:t>
            </w:r>
          </w:p>
        </w:tc>
      </w:tr>
      <w:tr w:rsidR="00BC4704" w14:paraId="629FADE0" w14:textId="77777777" w:rsidTr="00BC4704">
        <w:trPr>
          <w:trHeight w:val="538"/>
        </w:trPr>
        <w:tc>
          <w:tcPr>
            <w:tcW w:w="2789" w:type="dxa"/>
          </w:tcPr>
          <w:p w14:paraId="32D08BDE" w14:textId="77777777" w:rsidR="00BC4704" w:rsidRPr="00CC0024" w:rsidRDefault="00BC4704" w:rsidP="00BC4704">
            <w:pPr>
              <w:jc w:val="both"/>
              <w:rPr>
                <w:b/>
              </w:rPr>
            </w:pPr>
            <w:r>
              <w:rPr>
                <w:b/>
              </w:rPr>
              <w:t>Tender</w:t>
            </w:r>
          </w:p>
        </w:tc>
        <w:tc>
          <w:tcPr>
            <w:tcW w:w="6057" w:type="dxa"/>
          </w:tcPr>
          <w:p w14:paraId="05928FB4" w14:textId="20D43F9E" w:rsidR="00BC4704" w:rsidRDefault="00BC4704" w:rsidP="00BC4704">
            <w:pPr>
              <w:jc w:val="both"/>
            </w:pPr>
            <w:r w:rsidRPr="00200ADF">
              <w:t xml:space="preserve">A response to the questions as set-out in Section 6 of this </w:t>
            </w:r>
            <w:r>
              <w:t>ITT</w:t>
            </w:r>
            <w:r w:rsidRPr="00200ADF">
              <w:t xml:space="preserve"> docum</w:t>
            </w:r>
            <w:r>
              <w:t xml:space="preserve">ent and in the </w:t>
            </w:r>
            <w:r w:rsidR="00AA1793">
              <w:t>Contract Finder</w:t>
            </w:r>
            <w:r w:rsidRPr="00200ADF">
              <w:t>.</w:t>
            </w:r>
          </w:p>
        </w:tc>
      </w:tr>
      <w:tr w:rsidR="00BC4704" w14:paraId="0CE960DB" w14:textId="77777777" w:rsidTr="00BC4704">
        <w:trPr>
          <w:trHeight w:val="74"/>
        </w:trPr>
        <w:tc>
          <w:tcPr>
            <w:tcW w:w="2789" w:type="dxa"/>
          </w:tcPr>
          <w:p w14:paraId="22DE6123" w14:textId="77777777" w:rsidR="00BC4704" w:rsidRPr="00CC0024" w:rsidRDefault="00BC4704" w:rsidP="00BC4704">
            <w:pPr>
              <w:jc w:val="both"/>
              <w:rPr>
                <w:b/>
              </w:rPr>
            </w:pPr>
            <w:r>
              <w:rPr>
                <w:b/>
              </w:rPr>
              <w:t>Tenderer</w:t>
            </w:r>
          </w:p>
        </w:tc>
        <w:tc>
          <w:tcPr>
            <w:tcW w:w="6057" w:type="dxa"/>
          </w:tcPr>
          <w:p w14:paraId="484151BB" w14:textId="77777777" w:rsidR="00BC4704" w:rsidRDefault="00BC4704" w:rsidP="00BC4704">
            <w:pPr>
              <w:jc w:val="both"/>
            </w:pPr>
            <w:r w:rsidRPr="0002515B">
              <w:t>A</w:t>
            </w:r>
            <w:r>
              <w:t>n entity submitting a response</w:t>
            </w:r>
            <w:r w:rsidRPr="0002515B">
              <w:t xml:space="preserve"> to this ITT.</w:t>
            </w:r>
          </w:p>
        </w:tc>
      </w:tr>
      <w:tr w:rsidR="00BC4704" w14:paraId="5DCC61E2" w14:textId="77777777" w:rsidTr="00BC4704">
        <w:trPr>
          <w:trHeight w:val="80"/>
        </w:trPr>
        <w:tc>
          <w:tcPr>
            <w:tcW w:w="2789" w:type="dxa"/>
          </w:tcPr>
          <w:p w14:paraId="703576F1" w14:textId="77777777" w:rsidR="00BC4704" w:rsidRDefault="00BC4704" w:rsidP="00BC4704">
            <w:pPr>
              <w:jc w:val="both"/>
              <w:rPr>
                <w:b/>
              </w:rPr>
            </w:pPr>
            <w:r>
              <w:rPr>
                <w:b/>
              </w:rPr>
              <w:t>Working Days</w:t>
            </w:r>
          </w:p>
        </w:tc>
        <w:tc>
          <w:tcPr>
            <w:tcW w:w="6057" w:type="dxa"/>
          </w:tcPr>
          <w:p w14:paraId="4E20DD08" w14:textId="77777777" w:rsidR="00BC4704" w:rsidRPr="008B010E" w:rsidRDefault="00BC4704" w:rsidP="00BC4704">
            <w:pPr>
              <w:jc w:val="both"/>
            </w:pPr>
            <w:r w:rsidRPr="000C454D">
              <w:t>A day other than a Saturday or Sunday or bank holiday, upon which domestic banks are open for business in the City of London.</w:t>
            </w:r>
          </w:p>
        </w:tc>
      </w:tr>
    </w:tbl>
    <w:p w14:paraId="04D3FD1D" w14:textId="77777777" w:rsidR="00BC4704" w:rsidRDefault="00BC4704" w:rsidP="00BC4704">
      <w:pPr>
        <w:pStyle w:val="Footer"/>
        <w:rPr>
          <w:rStyle w:val="IntenseEmphasis"/>
          <w:rFonts w:cs="Arial"/>
          <w:b w:val="0"/>
          <w:bCs w:val="0"/>
          <w:i w:val="0"/>
          <w:iCs w:val="0"/>
          <w:color w:val="58595B"/>
          <w:sz w:val="20"/>
        </w:rPr>
      </w:pPr>
    </w:p>
    <w:p w14:paraId="53A1E520" w14:textId="77777777" w:rsidR="00BC4704" w:rsidRPr="001C3B27" w:rsidRDefault="00BC4704" w:rsidP="008A3FCC">
      <w:pPr>
        <w:pStyle w:val="Heading2"/>
        <w:numPr>
          <w:ilvl w:val="1"/>
          <w:numId w:val="3"/>
        </w:numPr>
        <w:ind w:left="567" w:hanging="567"/>
      </w:pPr>
      <w:bookmarkStart w:id="9" w:name="_Toc482102891"/>
      <w:bookmarkStart w:id="10" w:name="_Toc56693219"/>
      <w:r>
        <w:t>Disclaimers</w:t>
      </w:r>
      <w:bookmarkEnd w:id="9"/>
      <w:bookmarkEnd w:id="10"/>
    </w:p>
    <w:p w14:paraId="04DFE12F"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Any disclaimers or limitations in this ITT (whether appearing under the heading of Disclaimer or otherwise) shall apply to and be for the benefit of the Contracting Authority, and their advisers and/or representatives acting on behalf of the Contracting Authority, and shall continue to apply to and be enforceable by the Contracting Authority.</w:t>
      </w:r>
    </w:p>
    <w:p w14:paraId="1BCE7269"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The information in this ITT is intended for information only. This ITT does not purport to be comprehensive, all-inclusive or to contain all of the information that a Tenderer may require to complete their Tender. Words such as "anticipate", "expects", "projects", "intends", "plans", "believes", "will", and terms with similar meaning, indicate the present expectation held by the Contracting Authority of future events, which are subject to a number of factors and uncertainties that could cause the Contracting Authority’s requirements to differ from those described in this ITT.  If the Contracting Authority’s requirements change at any time during the Procurement, Tenderers will be notified as soon as is reasonably practicable.  </w:t>
      </w:r>
    </w:p>
    <w:p w14:paraId="5A07F1AC"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lastRenderedPageBreak/>
        <w:t>Any Tenderer considering responding to this ITT shall conduct their own due diligence and shall seek their own professional, financial, legal and other advice as appropriate. Neither this ITT, nor any of the information (as defined below), shall be regarded as an investment recommendation made by the Contracting Authority, or by any of its advisers or representatives acting on behalf of the Contracting Authority.</w:t>
      </w:r>
    </w:p>
    <w:p w14:paraId="7DCF30EB" w14:textId="431CE810" w:rsidR="00BC4704" w:rsidRPr="00736D71" w:rsidRDefault="004E0479" w:rsidP="00BC4704">
      <w:pPr>
        <w:pStyle w:val="BodyText"/>
        <w:ind w:left="0"/>
        <w:jc w:val="both"/>
        <w:rPr>
          <w:rFonts w:asciiTheme="minorHAnsi" w:hAnsiTheme="minorHAnsi" w:cstheme="minorHAnsi"/>
          <w:sz w:val="22"/>
        </w:rPr>
      </w:pPr>
      <w:r>
        <w:t xml:space="preserve">This ITT and all other procurement documents associated with the Procurement process are made available in good faith. </w:t>
      </w:r>
      <w:r w:rsidR="00BC4704" w:rsidRPr="00736D71">
        <w:rPr>
          <w:rFonts w:asciiTheme="minorHAnsi" w:hAnsiTheme="minorHAnsi" w:cstheme="minorHAnsi"/>
          <w:sz w:val="22"/>
        </w:rPr>
        <w:t>Neither the Contracting Authority, nor any of its advisers or representatives acting on the Contracting Authority’s behalf:</w:t>
      </w:r>
    </w:p>
    <w:p w14:paraId="1094949F" w14:textId="77777777" w:rsidR="00BC4704" w:rsidRPr="00736D71" w:rsidRDefault="00BC4704" w:rsidP="008A3FCC">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2F1644F2" w14:textId="77777777" w:rsidR="00BC4704" w:rsidRPr="00736D71" w:rsidRDefault="00BC4704" w:rsidP="008A3FCC">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 xml:space="preserve">give any representation or warranty, express or implied, in relation to any of the information and/or concerning the fairness, accuracy, adequacy or completeness of any of the Information; or </w:t>
      </w:r>
    </w:p>
    <w:p w14:paraId="045FBFB3" w14:textId="77777777" w:rsidR="00BC4704" w:rsidRPr="00736D71" w:rsidRDefault="00BC4704" w:rsidP="008A3FCC">
      <w:pPr>
        <w:pStyle w:val="BodyText"/>
        <w:numPr>
          <w:ilvl w:val="0"/>
          <w:numId w:val="2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6849E9F3" w14:textId="29363A38"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D57D30">
        <w:rPr>
          <w:rFonts w:asciiTheme="minorHAnsi" w:hAnsiTheme="minorHAnsi" w:cstheme="minorHAnsi"/>
          <w:sz w:val="22"/>
        </w:rPr>
        <w:t xml:space="preserve"> </w:t>
      </w:r>
      <w:r w:rsidR="00D57D30">
        <w:t>do the following with no liability on its part:</w:t>
      </w:r>
      <w:r w:rsidRPr="00736D71">
        <w:rPr>
          <w:rFonts w:asciiTheme="minorHAnsi" w:hAnsiTheme="minorHAnsi" w:cstheme="minorHAnsi"/>
          <w:sz w:val="22"/>
        </w:rPr>
        <w:t>:</w:t>
      </w:r>
    </w:p>
    <w:p w14:paraId="76A10AC2"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1B269B81"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3328746A"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3206C41A"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89DD8C2"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6A9176F8"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698E08E5"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08F81C40"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31607BAC"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lastRenderedPageBreak/>
        <w:t xml:space="preserve">the Tenderer or a Relevant Company is guilty of serious misrepresentation in relation to any response made by the Tenderer, and/or any aspect of this Procurement process; </w:t>
      </w:r>
    </w:p>
    <w:p w14:paraId="5D7546B5" w14:textId="77777777" w:rsidR="00BC4704" w:rsidRPr="00736D71" w:rsidRDefault="00BC4704" w:rsidP="008A3FCC">
      <w:pPr>
        <w:pStyle w:val="BodyText"/>
        <w:numPr>
          <w:ilvl w:val="0"/>
          <w:numId w:val="26"/>
        </w:numPr>
        <w:jc w:val="both"/>
        <w:rPr>
          <w:rFonts w:asciiTheme="minorHAnsi" w:hAnsiTheme="minorHAnsi" w:cstheme="minorHAnsi"/>
          <w:sz w:val="22"/>
        </w:rPr>
      </w:pPr>
      <w:r w:rsidRPr="00736D71">
        <w:rPr>
          <w:rFonts w:asciiTheme="minorHAnsi" w:hAnsiTheme="minorHAnsi" w:cstheme="minorHAnsi"/>
          <w:sz w:val="22"/>
        </w:rPr>
        <w:t>if, in its reasonable opinion, there is an actual or potential commercial, professional, financial or other conflict of interest arising including one between the interests of the Contracting Authority and the Tenderer, a Relevant Company, any sub-</w:t>
      </w:r>
      <w:r>
        <w:rPr>
          <w:rFonts w:asciiTheme="minorHAnsi" w:hAnsiTheme="minorHAnsi" w:cstheme="minorHAnsi"/>
          <w:sz w:val="22"/>
        </w:rPr>
        <w:t>consultant</w:t>
      </w:r>
      <w:r w:rsidRPr="00736D71">
        <w:rPr>
          <w:rFonts w:asciiTheme="minorHAnsi" w:hAnsiTheme="minorHAnsi" w:cstheme="minorHAnsi"/>
          <w:sz w:val="22"/>
        </w:rPr>
        <w:t xml:space="preserve"> of the Tenderer or a Relevant Company or any of their respective professional advisers.  Any conflicts that may exist must be resolved to the satisfaction of the Contracting Authority.</w:t>
      </w:r>
    </w:p>
    <w:p w14:paraId="772663B2"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All Tenderers and Relevant Companies are solely responsible for all their costs and expenses incurred in connection with this Procurement exercise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or any party associated with the Procurement.</w:t>
      </w:r>
    </w:p>
    <w:p w14:paraId="16CB8A9E" w14:textId="77777777" w:rsidR="00BC4704" w:rsidRPr="00736D71" w:rsidRDefault="00BC4704" w:rsidP="00BC4704">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1991990E" w14:textId="77777777" w:rsidR="00BC4704" w:rsidRPr="00736D71" w:rsidRDefault="00BC4704" w:rsidP="00BC4704">
      <w:pPr>
        <w:jc w:val="both"/>
        <w:rPr>
          <w:rFonts w:cstheme="minorHAnsi"/>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01A976C5" w14:textId="15A3E60A" w:rsidR="00BC4704" w:rsidRDefault="0027644D" w:rsidP="0027644D">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Pr>
          <w:rStyle w:val="IntenseEmphasis"/>
          <w:rFonts w:cs="Arial"/>
          <w:color w:val="58595B"/>
          <w:sz w:val="20"/>
        </w:rPr>
        <w:br w:type="page"/>
      </w:r>
    </w:p>
    <w:p w14:paraId="3EAA8C50" w14:textId="77777777" w:rsidR="00BC4704" w:rsidRPr="004F5204" w:rsidRDefault="00BC4704" w:rsidP="008A3FCC">
      <w:pPr>
        <w:pStyle w:val="Heading2"/>
        <w:numPr>
          <w:ilvl w:val="0"/>
          <w:numId w:val="2"/>
        </w:numPr>
      </w:pPr>
      <w:bookmarkStart w:id="11" w:name="_Toc482102896"/>
      <w:bookmarkStart w:id="12" w:name="_Toc56693220"/>
      <w:bookmarkStart w:id="13" w:name="_Toc410896160"/>
      <w:r w:rsidRPr="004F5204">
        <w:lastRenderedPageBreak/>
        <w:t>Confidentiality</w:t>
      </w:r>
      <w:bookmarkEnd w:id="11"/>
      <w:bookmarkEnd w:id="12"/>
    </w:p>
    <w:p w14:paraId="2FD5B30D"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Recipients of the ITT shall treat the contents of the ITT and any associated documents as private and confidential and safeguard and securely store them accordingly. Tenderers shall not disclose, copy, reproduce, distribute or pass the information contained in the ITT and any associated documents to any other person at any time. Tenderers shall not use the information in the ITT and any associated documents for any purpose other than for the purposes of participating in the Procurement. </w:t>
      </w:r>
    </w:p>
    <w:p w14:paraId="3442D955"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Tenderers shall procure that each of their officers, advisers, agents, employees, consultants or sub-contractors (of any tier) who receive any of the information in the ITT and any associated documents are made aware of, and comply with, the provisions of this paragraph as if they were a Tenderer. </w:t>
      </w:r>
    </w:p>
    <w:p w14:paraId="03986308"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Tenderers may disclose, distribute or pass the information in the ITT and any associated documents to another person (including, but not limited to, for example, officers, advisers, agents, employees, consultants or sub-contractors (of any tier) to the Supplier) if either: </w:t>
      </w:r>
    </w:p>
    <w:p w14:paraId="081BD285" w14:textId="77777777" w:rsidR="00BC4704" w:rsidRPr="004F5204" w:rsidRDefault="00BC4704" w:rsidP="008A3FCC">
      <w:pPr>
        <w:pStyle w:val="BodyText"/>
        <w:numPr>
          <w:ilvl w:val="0"/>
          <w:numId w:val="20"/>
        </w:numPr>
        <w:jc w:val="both"/>
        <w:rPr>
          <w:rFonts w:asciiTheme="minorHAnsi" w:hAnsiTheme="minorHAnsi" w:cstheme="minorHAnsi"/>
          <w:sz w:val="22"/>
        </w:rPr>
      </w:pPr>
      <w:r w:rsidRPr="004F5204">
        <w:rPr>
          <w:rFonts w:asciiTheme="minorHAnsi" w:hAnsiTheme="minorHAnsi" w:cstheme="minorHAnsi"/>
          <w:sz w:val="22"/>
        </w:rPr>
        <w:t xml:space="preserve">this is done for the sole purpose of enabling an ITT response to be made and the person receiving the information undertakes in writing to keep the information confidential on the same terms as set out in the ITT and any associated documents; or </w:t>
      </w:r>
    </w:p>
    <w:p w14:paraId="2E67FD07" w14:textId="77777777" w:rsidR="00BC4704" w:rsidRPr="004F5204" w:rsidRDefault="00BC4704" w:rsidP="008A3FCC">
      <w:pPr>
        <w:pStyle w:val="BodyText"/>
        <w:numPr>
          <w:ilvl w:val="0"/>
          <w:numId w:val="20"/>
        </w:numPr>
        <w:jc w:val="both"/>
        <w:rPr>
          <w:rFonts w:asciiTheme="minorHAnsi" w:hAnsiTheme="minorHAnsi" w:cstheme="minorHAnsi"/>
          <w:sz w:val="22"/>
        </w:rPr>
      </w:pPr>
      <w:r w:rsidRPr="004F5204">
        <w:rPr>
          <w:rFonts w:asciiTheme="minorHAnsi" w:hAnsiTheme="minorHAnsi" w:cstheme="minorHAnsi"/>
          <w:sz w:val="22"/>
        </w:rPr>
        <w:t xml:space="preserve">the Tenderer obtains the prior written consent of the Contracting Authority in relation to such disclosure, distribution or passing of the information in the ITT and any associated documents. </w:t>
      </w:r>
    </w:p>
    <w:p w14:paraId="6662BEAC"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The information contained in the ITT and any associated documents, and any additional information provided by the Contracting Authority, should not be used, copied, disclosed or disseminated for any purpose save to the extent that such use, copying, disclosure or dissemination is necessary for the purpose of the procurement process or to comply with any legal or regulatory obligation. </w:t>
      </w:r>
    </w:p>
    <w:p w14:paraId="7539B11C" w14:textId="77777777" w:rsidR="00BC4704" w:rsidRPr="004F5204" w:rsidRDefault="00BC4704" w:rsidP="00BC4704">
      <w:pPr>
        <w:pStyle w:val="BodyText"/>
        <w:ind w:left="0"/>
        <w:jc w:val="both"/>
        <w:rPr>
          <w:rFonts w:asciiTheme="minorHAnsi" w:hAnsiTheme="minorHAnsi" w:cstheme="minorHAnsi"/>
          <w:sz w:val="22"/>
        </w:rPr>
      </w:pPr>
      <w:r w:rsidRPr="004F5204">
        <w:rPr>
          <w:rFonts w:asciiTheme="minorHAnsi" w:hAnsiTheme="minorHAnsi" w:cstheme="minorHAnsi"/>
          <w:sz w:val="22"/>
        </w:rPr>
        <w:t xml:space="preserve">When providing details of contracts in answering the questions in this ITT relating to the technical submission, the Tenderer agrees to waive any contractual or other confidentiality rights and obligations associated with these contracts. </w:t>
      </w:r>
    </w:p>
    <w:p w14:paraId="414C7D34" w14:textId="77777777" w:rsidR="00BC4704" w:rsidRPr="004F5204" w:rsidRDefault="00BC4704" w:rsidP="008A3FCC">
      <w:pPr>
        <w:pStyle w:val="Heading2"/>
        <w:numPr>
          <w:ilvl w:val="1"/>
          <w:numId w:val="2"/>
        </w:numPr>
        <w:ind w:left="567" w:hanging="567"/>
      </w:pPr>
      <w:bookmarkStart w:id="14" w:name="_Toc482102897"/>
      <w:bookmarkStart w:id="15" w:name="_Toc56693221"/>
      <w:r>
        <w:t>LLDC</w:t>
      </w:r>
      <w:r w:rsidRPr="004F5204">
        <w:t xml:space="preserve"> Commitment to Procurement Best Practice</w:t>
      </w:r>
      <w:bookmarkEnd w:id="14"/>
      <w:bookmarkEnd w:id="15"/>
    </w:p>
    <w:p w14:paraId="7F9A3028" w14:textId="085D8070" w:rsidR="00BC4704" w:rsidRPr="00014DEC" w:rsidRDefault="009F79B0" w:rsidP="00014DEC">
      <w:pPr>
        <w:pStyle w:val="BodyText"/>
        <w:ind w:left="0"/>
        <w:jc w:val="both"/>
        <w:rPr>
          <w:rFonts w:asciiTheme="minorHAnsi" w:hAnsiTheme="minorHAnsi" w:cstheme="minorHAnsi"/>
          <w:sz w:val="22"/>
        </w:rPr>
      </w:pPr>
      <w:r>
        <w:rPr>
          <w:rFonts w:asciiTheme="minorHAnsi" w:hAnsiTheme="minorHAnsi" w:cstheme="minorHAnsi"/>
          <w:sz w:val="22"/>
        </w:rPr>
        <w:t xml:space="preserve">LLDC and </w:t>
      </w:r>
      <w:r w:rsidR="003A796E">
        <w:rPr>
          <w:rFonts w:asciiTheme="minorHAnsi" w:hAnsiTheme="minorHAnsi" w:cstheme="minorHAnsi"/>
          <w:sz w:val="22"/>
        </w:rPr>
        <w:t>L185</w:t>
      </w:r>
      <w:r w:rsidR="00BC4704" w:rsidRPr="004F5204">
        <w:rPr>
          <w:rFonts w:asciiTheme="minorHAnsi" w:hAnsiTheme="minorHAnsi" w:cstheme="minorHAnsi"/>
          <w:sz w:val="22"/>
        </w:rPr>
        <w:t xml:space="preserve"> understands the level of commitment required Tenderers to pursue a Contract opportunity such as this. This Procurement process has been designed to ensure a fair, open, non-discriminatory and </w:t>
      </w:r>
      <w:r w:rsidR="00BC4704" w:rsidRPr="00397E37">
        <w:rPr>
          <w:rFonts w:asciiTheme="minorHAnsi" w:hAnsiTheme="minorHAnsi" w:cstheme="minorHAnsi"/>
          <w:sz w:val="22"/>
        </w:rPr>
        <w:t xml:space="preserve">auditable competitive process. </w:t>
      </w:r>
    </w:p>
    <w:p w14:paraId="59367660" w14:textId="77777777" w:rsidR="00BC4704" w:rsidRPr="00397E37" w:rsidRDefault="00BC4704" w:rsidP="008A3FCC">
      <w:pPr>
        <w:pStyle w:val="Heading2"/>
        <w:numPr>
          <w:ilvl w:val="1"/>
          <w:numId w:val="2"/>
        </w:numPr>
        <w:ind w:left="567" w:hanging="567"/>
      </w:pPr>
      <w:bookmarkStart w:id="16" w:name="_Toc482102898"/>
      <w:bookmarkStart w:id="17" w:name="_Toc56693222"/>
      <w:r>
        <w:t>LLDC</w:t>
      </w:r>
      <w:r w:rsidRPr="00397E37">
        <w:t xml:space="preserve"> Policies and Strategies</w:t>
      </w:r>
      <w:bookmarkEnd w:id="16"/>
      <w:bookmarkEnd w:id="17"/>
    </w:p>
    <w:p w14:paraId="196826DB" w14:textId="77777777" w:rsidR="00BC4704" w:rsidRPr="00397E37" w:rsidRDefault="00BC4704" w:rsidP="00BC4704">
      <w:pPr>
        <w:pStyle w:val="Heading3"/>
      </w:pPr>
      <w:bookmarkStart w:id="18" w:name="_Toc482102899"/>
      <w:bookmarkStart w:id="19" w:name="_Toc56693223"/>
      <w:r>
        <w:t>2</w:t>
      </w:r>
      <w:r w:rsidRPr="00397E37">
        <w:t>.</w:t>
      </w:r>
      <w:r>
        <w:t>5.</w:t>
      </w:r>
      <w:r w:rsidRPr="00397E37">
        <w:t>1</w:t>
      </w:r>
      <w:r w:rsidRPr="00397E37">
        <w:tab/>
        <w:t>Priority Themes</w:t>
      </w:r>
      <w:bookmarkEnd w:id="18"/>
      <w:bookmarkEnd w:id="19"/>
    </w:p>
    <w:p w14:paraId="4BA75B33" w14:textId="77777777" w:rsidR="00464C23" w:rsidRPr="00397E37" w:rsidRDefault="00464C23" w:rsidP="00464C23">
      <w:pPr>
        <w:pStyle w:val="BodyText"/>
        <w:ind w:left="0"/>
        <w:jc w:val="both"/>
        <w:rPr>
          <w:rFonts w:asciiTheme="minorHAnsi" w:hAnsiTheme="minorHAnsi" w:cstheme="minorHAnsi"/>
          <w:sz w:val="22"/>
        </w:rPr>
      </w:pPr>
      <w:r>
        <w:rPr>
          <w:rFonts w:asciiTheme="minorHAnsi" w:hAnsiTheme="minorHAnsi" w:cstheme="minorHAnsi"/>
          <w:sz w:val="22"/>
        </w:rPr>
        <w:t>The LLDC</w:t>
      </w:r>
      <w:r w:rsidRPr="00397E37">
        <w:rPr>
          <w:rFonts w:asciiTheme="minorHAnsi" w:hAnsiTheme="minorHAnsi" w:cstheme="minorHAnsi"/>
          <w:sz w:val="22"/>
        </w:rPr>
        <w:t xml:space="preserve"> has developed three Priority Themes, which run through all of its policy areas and are intended to reflect its social, economic and environmental purposes, define its contribution to the shared objective of ‘Convergence’ and to shape and drive its whole work programme: </w:t>
      </w:r>
    </w:p>
    <w:p w14:paraId="6E62A3D8" w14:textId="77777777" w:rsidR="00464C23" w:rsidRPr="00397E37" w:rsidRDefault="00464C23" w:rsidP="008A3FCC">
      <w:pPr>
        <w:pStyle w:val="BodyText"/>
        <w:numPr>
          <w:ilvl w:val="0"/>
          <w:numId w:val="17"/>
        </w:numPr>
        <w:jc w:val="both"/>
        <w:rPr>
          <w:rFonts w:asciiTheme="minorHAnsi" w:hAnsiTheme="minorHAnsi" w:cstheme="minorHAnsi"/>
          <w:sz w:val="22"/>
        </w:rPr>
      </w:pPr>
      <w:r w:rsidRPr="00397E37">
        <w:rPr>
          <w:rFonts w:asciiTheme="minorHAnsi" w:hAnsiTheme="minorHAnsi" w:cstheme="minorHAnsi"/>
          <w:sz w:val="22"/>
        </w:rPr>
        <w:t xml:space="preserve">Promoting Convergence and community participation; </w:t>
      </w:r>
    </w:p>
    <w:p w14:paraId="59347A05" w14:textId="77777777" w:rsidR="00464C23" w:rsidRPr="00397E37" w:rsidRDefault="00464C23" w:rsidP="008A3FCC">
      <w:pPr>
        <w:pStyle w:val="BodyText"/>
        <w:numPr>
          <w:ilvl w:val="0"/>
          <w:numId w:val="17"/>
        </w:numPr>
        <w:jc w:val="both"/>
        <w:rPr>
          <w:rFonts w:asciiTheme="minorHAnsi" w:hAnsiTheme="minorHAnsi" w:cstheme="minorHAnsi"/>
          <w:sz w:val="22"/>
        </w:rPr>
      </w:pPr>
      <w:r w:rsidRPr="00397E37">
        <w:rPr>
          <w:rFonts w:asciiTheme="minorHAnsi" w:hAnsiTheme="minorHAnsi" w:cstheme="minorHAnsi"/>
          <w:sz w:val="22"/>
        </w:rPr>
        <w:t xml:space="preserve">Championing equalities and inclusion; and </w:t>
      </w:r>
    </w:p>
    <w:p w14:paraId="4D3A0907" w14:textId="77777777" w:rsidR="00464C23" w:rsidRPr="00397E37" w:rsidRDefault="00464C23" w:rsidP="008A3FCC">
      <w:pPr>
        <w:pStyle w:val="BodyText"/>
        <w:numPr>
          <w:ilvl w:val="0"/>
          <w:numId w:val="17"/>
        </w:numPr>
        <w:jc w:val="both"/>
        <w:rPr>
          <w:rFonts w:asciiTheme="minorHAnsi" w:hAnsiTheme="minorHAnsi" w:cstheme="minorHAnsi"/>
          <w:sz w:val="22"/>
        </w:rPr>
      </w:pPr>
      <w:r w:rsidRPr="00397E37">
        <w:rPr>
          <w:rFonts w:asciiTheme="minorHAnsi" w:hAnsiTheme="minorHAnsi" w:cstheme="minorHAnsi"/>
          <w:sz w:val="22"/>
        </w:rPr>
        <w:lastRenderedPageBreak/>
        <w:t xml:space="preserve">Ensuring high quality design and sustainability. </w:t>
      </w:r>
    </w:p>
    <w:p w14:paraId="46792B02" w14:textId="77777777" w:rsidR="00464C23" w:rsidRPr="00397E37" w:rsidRDefault="00464C23" w:rsidP="00464C23">
      <w:pPr>
        <w:pStyle w:val="BodyText"/>
        <w:ind w:left="0"/>
        <w:jc w:val="both"/>
        <w:rPr>
          <w:rFonts w:asciiTheme="minorHAnsi" w:hAnsiTheme="minorHAnsi" w:cstheme="minorHAnsi"/>
          <w:sz w:val="22"/>
        </w:rPr>
      </w:pPr>
      <w:r w:rsidRPr="00397E37">
        <w:rPr>
          <w:rFonts w:asciiTheme="minorHAnsi" w:hAnsiTheme="minorHAnsi" w:cstheme="minorHAnsi"/>
          <w:sz w:val="22"/>
        </w:rPr>
        <w:t xml:space="preserve">To deliver its priority theme commitments </w:t>
      </w:r>
      <w:r>
        <w:rPr>
          <w:rFonts w:asciiTheme="minorHAnsi" w:hAnsiTheme="minorHAnsi" w:cstheme="minorHAnsi"/>
          <w:sz w:val="22"/>
        </w:rPr>
        <w:t>the LLDC</w:t>
      </w:r>
      <w:r w:rsidRPr="00397E37">
        <w:rPr>
          <w:rFonts w:asciiTheme="minorHAnsi" w:hAnsiTheme="minorHAnsi" w:cstheme="minorHAnsi"/>
          <w:sz w:val="22"/>
        </w:rPr>
        <w:t xml:space="preserve"> has developed several policies and strategies to set out its priorities for action across all of its work areas. These are available on the LLDC website: http://queenelizabetholympicpark.co.uk/our-story/the-legacy-corporation/policies. </w:t>
      </w:r>
    </w:p>
    <w:p w14:paraId="3173C0EC" w14:textId="77777777" w:rsidR="00464C23" w:rsidRPr="00397E37" w:rsidRDefault="00464C23" w:rsidP="00464C23">
      <w:pPr>
        <w:pStyle w:val="BodyText"/>
        <w:ind w:left="0"/>
        <w:jc w:val="both"/>
        <w:rPr>
          <w:rFonts w:asciiTheme="minorHAnsi" w:hAnsiTheme="minorHAnsi" w:cstheme="minorHAnsi"/>
          <w:sz w:val="22"/>
        </w:rPr>
      </w:pPr>
      <w:r w:rsidRPr="00397E37">
        <w:rPr>
          <w:rFonts w:asciiTheme="minorHAnsi" w:hAnsiTheme="minorHAnsi" w:cstheme="minorHAnsi"/>
          <w:sz w:val="22"/>
        </w:rPr>
        <w:t xml:space="preserve">The following policies and strategies that make up the priority themes are relevant to the delivery of this contract: </w:t>
      </w:r>
    </w:p>
    <w:p w14:paraId="40BCE55E" w14:textId="77777777" w:rsidR="00464C23" w:rsidRDefault="00464C23" w:rsidP="008A3FCC">
      <w:pPr>
        <w:pStyle w:val="BodyText"/>
        <w:numPr>
          <w:ilvl w:val="0"/>
          <w:numId w:val="18"/>
        </w:numPr>
        <w:jc w:val="both"/>
        <w:rPr>
          <w:rFonts w:asciiTheme="minorHAnsi" w:hAnsiTheme="minorHAnsi" w:cstheme="minorHAnsi"/>
          <w:sz w:val="22"/>
        </w:rPr>
      </w:pPr>
      <w:r w:rsidRPr="00744365">
        <w:rPr>
          <w:rFonts w:asciiTheme="minorHAnsi" w:hAnsiTheme="minorHAnsi" w:cstheme="minorHAnsi"/>
          <w:sz w:val="22"/>
        </w:rPr>
        <w:t>Environmental Sustainability Policy</w:t>
      </w:r>
    </w:p>
    <w:p w14:paraId="29B81381" w14:textId="77777777" w:rsidR="00464C23" w:rsidRPr="00744365" w:rsidRDefault="00464C23" w:rsidP="008A3FCC">
      <w:pPr>
        <w:pStyle w:val="BodyText"/>
        <w:numPr>
          <w:ilvl w:val="0"/>
          <w:numId w:val="18"/>
        </w:numPr>
        <w:jc w:val="both"/>
        <w:rPr>
          <w:rFonts w:asciiTheme="minorHAnsi" w:hAnsiTheme="minorHAnsi" w:cstheme="minorHAnsi"/>
          <w:sz w:val="22"/>
        </w:rPr>
      </w:pPr>
      <w:r w:rsidRPr="00744365">
        <w:rPr>
          <w:rFonts w:asciiTheme="minorHAnsi" w:hAnsiTheme="minorHAnsi" w:cstheme="minorHAnsi"/>
          <w:sz w:val="22"/>
        </w:rPr>
        <w:t>Socio-Economic Policy</w:t>
      </w:r>
    </w:p>
    <w:p w14:paraId="15D0F2DD" w14:textId="77777777" w:rsidR="00BC4704" w:rsidRPr="004A4535" w:rsidRDefault="00BC4704" w:rsidP="00464C23">
      <w:pPr>
        <w:pStyle w:val="BodyText"/>
        <w:ind w:left="0"/>
        <w:jc w:val="both"/>
        <w:rPr>
          <w:rFonts w:asciiTheme="minorHAnsi" w:hAnsiTheme="minorHAnsi" w:cstheme="minorHAnsi"/>
          <w:sz w:val="22"/>
        </w:rPr>
      </w:pPr>
    </w:p>
    <w:p w14:paraId="0C01C834" w14:textId="77777777" w:rsidR="00BC4704" w:rsidRPr="00397E37" w:rsidRDefault="00BC4704" w:rsidP="00BC4704">
      <w:pPr>
        <w:pStyle w:val="Heading3"/>
      </w:pPr>
      <w:bookmarkStart w:id="20" w:name="_Toc482102900"/>
      <w:bookmarkStart w:id="21" w:name="_Toc56693224"/>
      <w:r>
        <w:t>2</w:t>
      </w:r>
      <w:r w:rsidRPr="00744365">
        <w:t>.</w:t>
      </w:r>
      <w:r>
        <w:t>5</w:t>
      </w:r>
      <w:r w:rsidRPr="00744365">
        <w:t>.2</w:t>
      </w:r>
      <w:r w:rsidRPr="00744365">
        <w:tab/>
        <w:t>Environmental Sustainability Vision and Policy</w:t>
      </w:r>
      <w:bookmarkEnd w:id="20"/>
      <w:bookmarkEnd w:id="21"/>
    </w:p>
    <w:p w14:paraId="3B6A240B" w14:textId="77777777" w:rsidR="00BC4704" w:rsidRPr="00397E37"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The LLDC’s</w:t>
      </w:r>
      <w:r w:rsidRPr="00397E37">
        <w:rPr>
          <w:rFonts w:asciiTheme="minorHAnsi" w:hAnsiTheme="minorHAnsi" w:cstheme="minorHAnsi"/>
          <w:sz w:val="22"/>
        </w:rPr>
        <w:t xml:space="preserve"> environmental sustainability policy contains key targets that it has set itself in the areas of energy conservation and carbon reduction, materials selection, waste management, transport and connectivity, biodiversity and open space and the facilitation of sustainable lifestyles. The </w:t>
      </w:r>
      <w:r>
        <w:rPr>
          <w:rFonts w:asciiTheme="minorHAnsi" w:hAnsiTheme="minorHAnsi" w:cstheme="minorHAnsi"/>
          <w:sz w:val="22"/>
        </w:rPr>
        <w:t>Contractor</w:t>
      </w:r>
      <w:r w:rsidRPr="00397E37">
        <w:rPr>
          <w:rFonts w:asciiTheme="minorHAnsi" w:hAnsiTheme="minorHAnsi" w:cstheme="minorHAnsi"/>
          <w:sz w:val="22"/>
        </w:rPr>
        <w:t xml:space="preserve"> may be required to assist </w:t>
      </w:r>
      <w:r>
        <w:rPr>
          <w:rFonts w:asciiTheme="minorHAnsi" w:hAnsiTheme="minorHAnsi" w:cstheme="minorHAnsi"/>
          <w:sz w:val="22"/>
        </w:rPr>
        <w:t>the LLDC</w:t>
      </w:r>
      <w:r w:rsidRPr="00397E37">
        <w:rPr>
          <w:rFonts w:asciiTheme="minorHAnsi" w:hAnsiTheme="minorHAnsi" w:cstheme="minorHAnsi"/>
          <w:sz w:val="22"/>
        </w:rPr>
        <w:t xml:space="preserve"> to meet environmental sustainability targets and to provide monitoring data during the term of the Contract to enable </w:t>
      </w:r>
      <w:r>
        <w:rPr>
          <w:rFonts w:asciiTheme="minorHAnsi" w:hAnsiTheme="minorHAnsi" w:cstheme="minorHAnsi"/>
          <w:sz w:val="22"/>
        </w:rPr>
        <w:t>the LLDC</w:t>
      </w:r>
      <w:r w:rsidRPr="00397E37">
        <w:rPr>
          <w:rFonts w:asciiTheme="minorHAnsi" w:hAnsiTheme="minorHAnsi" w:cstheme="minorHAnsi"/>
          <w:sz w:val="22"/>
        </w:rPr>
        <w:t xml:space="preserve"> to assess the Contactor’s performance against the key targets set out in their strategies.</w:t>
      </w:r>
    </w:p>
    <w:p w14:paraId="71F599D4" w14:textId="77777777" w:rsidR="00BC4704" w:rsidRPr="00397E37" w:rsidRDefault="00BC4704" w:rsidP="00BC4704">
      <w:pPr>
        <w:pStyle w:val="Heading3"/>
      </w:pPr>
      <w:bookmarkStart w:id="22" w:name="_Toc482102901"/>
      <w:bookmarkStart w:id="23" w:name="_Toc56693225"/>
      <w:r>
        <w:t>2.5.3</w:t>
      </w:r>
      <w:r w:rsidRPr="00397E37">
        <w:tab/>
      </w:r>
      <w:r w:rsidRPr="00744365">
        <w:t>Socio Economic Policy</w:t>
      </w:r>
      <w:bookmarkEnd w:id="22"/>
      <w:bookmarkEnd w:id="23"/>
    </w:p>
    <w:p w14:paraId="761B4011" w14:textId="77777777" w:rsidR="00BC4704" w:rsidRPr="00397E37" w:rsidRDefault="00BC4704" w:rsidP="00BC4704">
      <w:pPr>
        <w:jc w:val="both"/>
      </w:pPr>
      <w:r w:rsidRPr="00397E37">
        <w:t xml:space="preserve">The Socio-Economic policy sets out </w:t>
      </w:r>
      <w:r>
        <w:t>the LLDC’s</w:t>
      </w:r>
      <w:r w:rsidRPr="00397E37">
        <w:t xml:space="preserve"> commitment to using the construction and management of the Park to support local residents and under-represented groups benefit from learning and employment opportunities on the QEOP and surrounding areas.</w:t>
      </w:r>
    </w:p>
    <w:p w14:paraId="0E75B54E" w14:textId="77777777" w:rsidR="00BC4704" w:rsidRPr="00397E37" w:rsidRDefault="00BC4704" w:rsidP="00BC4704">
      <w:pPr>
        <w:jc w:val="both"/>
      </w:pPr>
      <w:r w:rsidRPr="00397E37">
        <w:t xml:space="preserve">Working with its employer and developer partners, </w:t>
      </w:r>
      <w:r>
        <w:t>the LLDC</w:t>
      </w:r>
      <w:r w:rsidRPr="00397E37">
        <w:t xml:space="preserve"> seeks to implement a number of key components of its legacy objectives for the Park including:</w:t>
      </w:r>
    </w:p>
    <w:p w14:paraId="54B91ED1" w14:textId="77777777" w:rsidR="00BC4704" w:rsidRPr="00397E37" w:rsidRDefault="00BC4704" w:rsidP="008A3FCC">
      <w:pPr>
        <w:pStyle w:val="ListParagraph"/>
        <w:numPr>
          <w:ilvl w:val="0"/>
          <w:numId w:val="19"/>
        </w:numPr>
        <w:jc w:val="both"/>
      </w:pPr>
      <w:r w:rsidRPr="00397E37">
        <w:t>Contribute to red</w:t>
      </w:r>
      <w:r>
        <w:t xml:space="preserve">ucing unemployment by creating </w:t>
      </w:r>
      <w:r w:rsidRPr="00397E37">
        <w:t xml:space="preserve">sustainable employment across skills levels and in a range of sectors for local people and under-represented groups, </w:t>
      </w:r>
    </w:p>
    <w:p w14:paraId="5CE01B94" w14:textId="77777777" w:rsidR="00BC4704" w:rsidRPr="00397E37" w:rsidRDefault="00BC4704" w:rsidP="008A3FCC">
      <w:pPr>
        <w:pStyle w:val="ListParagraph"/>
        <w:numPr>
          <w:ilvl w:val="0"/>
          <w:numId w:val="19"/>
        </w:numPr>
        <w:jc w:val="both"/>
      </w:pPr>
      <w:r w:rsidRPr="00397E37">
        <w:t>Provide apprenticeship opportunities</w:t>
      </w:r>
    </w:p>
    <w:p w14:paraId="1C8EECF0" w14:textId="77777777" w:rsidR="00BC4704" w:rsidRPr="00397E37" w:rsidRDefault="00BC4704" w:rsidP="008A3FCC">
      <w:pPr>
        <w:pStyle w:val="ListParagraph"/>
        <w:numPr>
          <w:ilvl w:val="0"/>
          <w:numId w:val="19"/>
        </w:numPr>
        <w:jc w:val="both"/>
      </w:pPr>
      <w:r w:rsidRPr="00397E37">
        <w:rPr>
          <w:rFonts w:cstheme="minorHAnsi"/>
        </w:rPr>
        <w:t xml:space="preserve">A commitment to meet key equality and inclusion objectives to help create a safe and inclusive environment that welcomes diverse communities. </w:t>
      </w:r>
      <w:r w:rsidRPr="00397E37">
        <w:t xml:space="preserve"> </w:t>
      </w:r>
    </w:p>
    <w:p w14:paraId="32246371" w14:textId="77777777" w:rsidR="00BC4704" w:rsidRPr="00397E37" w:rsidRDefault="00BC4704" w:rsidP="008A3FCC">
      <w:pPr>
        <w:pStyle w:val="ListParagraph"/>
        <w:numPr>
          <w:ilvl w:val="0"/>
          <w:numId w:val="19"/>
        </w:numPr>
        <w:jc w:val="both"/>
      </w:pPr>
      <w:r w:rsidRPr="00397E37">
        <w:t xml:space="preserve">Promote payment of the London Living Wage as a means of raising median earnings of local residents. </w:t>
      </w:r>
    </w:p>
    <w:p w14:paraId="3907BEFE" w14:textId="77777777" w:rsidR="00BC4704" w:rsidRPr="00397E37" w:rsidRDefault="00BC4704" w:rsidP="00BC4704">
      <w:pPr>
        <w:jc w:val="both"/>
        <w:rPr>
          <w:rFonts w:cstheme="minorHAnsi"/>
        </w:rPr>
      </w:pPr>
      <w:r w:rsidRPr="00397E37">
        <w:t xml:space="preserve">The </w:t>
      </w:r>
      <w:r>
        <w:rPr>
          <w:rFonts w:cstheme="minorHAnsi"/>
        </w:rPr>
        <w:t>successful Tenderer</w:t>
      </w:r>
      <w:r w:rsidRPr="00397E37">
        <w:rPr>
          <w:rFonts w:cstheme="minorHAnsi"/>
        </w:rPr>
        <w:t xml:space="preserve"> </w:t>
      </w:r>
      <w:r w:rsidRPr="00397E37">
        <w:t xml:space="preserve">will be expected to comply with all applicable statutory requirements and will be required to provide periodic monitoring data to allow assessment of the </w:t>
      </w:r>
      <w:r>
        <w:rPr>
          <w:rFonts w:cstheme="minorHAnsi"/>
        </w:rPr>
        <w:t xml:space="preserve">Contractor’s </w:t>
      </w:r>
      <w:r w:rsidRPr="00397E37">
        <w:t>performance in this area.</w:t>
      </w:r>
    </w:p>
    <w:p w14:paraId="7936E10C" w14:textId="77777777" w:rsidR="00BC4704" w:rsidRPr="00397E37" w:rsidRDefault="00BC4704" w:rsidP="00BC4704">
      <w:pPr>
        <w:pStyle w:val="Heading3"/>
      </w:pPr>
      <w:bookmarkStart w:id="24" w:name="_Toc430157010"/>
      <w:bookmarkStart w:id="25" w:name="_Toc482102902"/>
      <w:bookmarkStart w:id="26" w:name="_Toc56693226"/>
      <w:r>
        <w:t>2.5.4</w:t>
      </w:r>
      <w:r w:rsidRPr="00397E37">
        <w:tab/>
        <w:t>Fraud, Corruption &amp; Whistle-blowing</w:t>
      </w:r>
      <w:bookmarkEnd w:id="24"/>
      <w:bookmarkEnd w:id="25"/>
      <w:bookmarkEnd w:id="26"/>
      <w:r w:rsidRPr="00397E37">
        <w:t xml:space="preserve"> </w:t>
      </w:r>
    </w:p>
    <w:p w14:paraId="49649434" w14:textId="77777777" w:rsidR="00BC4704" w:rsidRPr="00397E37" w:rsidRDefault="00BC4704" w:rsidP="00BC4704">
      <w:pPr>
        <w:pStyle w:val="BodyText"/>
        <w:ind w:left="0"/>
        <w:jc w:val="both"/>
        <w:rPr>
          <w:rFonts w:asciiTheme="minorHAnsi" w:hAnsiTheme="minorHAnsi" w:cstheme="minorHAnsi"/>
          <w:sz w:val="22"/>
        </w:rPr>
      </w:pPr>
      <w:r w:rsidRPr="00397E37">
        <w:rPr>
          <w:rFonts w:asciiTheme="minorHAnsi" w:hAnsiTheme="minorHAnsi" w:cstheme="minorHAnsi"/>
          <w:sz w:val="22"/>
        </w:rPr>
        <w:t xml:space="preserve">As a public body, </w:t>
      </w:r>
      <w:r w:rsidRPr="00EB1197">
        <w:rPr>
          <w:rFonts w:asciiTheme="minorHAnsi" w:hAnsiTheme="minorHAnsi" w:cstheme="minorHAnsi"/>
        </w:rPr>
        <w:t>the LLDC</w:t>
      </w:r>
      <w:r w:rsidRPr="00397E37">
        <w:t xml:space="preserve"> </w:t>
      </w:r>
      <w:r w:rsidRPr="00397E37">
        <w:rPr>
          <w:rFonts w:asciiTheme="minorHAnsi" w:hAnsiTheme="minorHAnsi" w:cstheme="minorHAnsi"/>
          <w:sz w:val="22"/>
        </w:rPr>
        <w:t xml:space="preserve">has implemented stringent requirements to prevent fraud and corruption and to implement procedures to protect </w:t>
      </w:r>
      <w:proofErr w:type="spellStart"/>
      <w:r w:rsidRPr="00397E37">
        <w:rPr>
          <w:rFonts w:asciiTheme="minorHAnsi" w:hAnsiTheme="minorHAnsi" w:cstheme="minorHAnsi"/>
          <w:sz w:val="22"/>
        </w:rPr>
        <w:t>whistleblowers</w:t>
      </w:r>
      <w:proofErr w:type="spellEnd"/>
      <w:r w:rsidRPr="00397E37">
        <w:rPr>
          <w:rFonts w:asciiTheme="minorHAnsi" w:hAnsiTheme="minorHAnsi" w:cstheme="minorHAnsi"/>
          <w:sz w:val="22"/>
        </w:rPr>
        <w:t xml:space="preserve"> throughout its workforce. It expects the </w:t>
      </w:r>
      <w:r w:rsidRPr="00397E37">
        <w:rPr>
          <w:rFonts w:asciiTheme="minorHAnsi" w:hAnsiTheme="minorHAnsi" w:cstheme="minorHAnsi"/>
          <w:sz w:val="22"/>
        </w:rPr>
        <w:lastRenderedPageBreak/>
        <w:t xml:space="preserve">successful </w:t>
      </w:r>
      <w:r>
        <w:rPr>
          <w:rFonts w:asciiTheme="minorHAnsi" w:hAnsiTheme="minorHAnsi" w:cstheme="minorHAnsi"/>
          <w:sz w:val="22"/>
        </w:rPr>
        <w:t>Tenderer</w:t>
      </w:r>
      <w:r w:rsidRPr="00397E37">
        <w:rPr>
          <w:rFonts w:asciiTheme="minorHAnsi" w:hAnsiTheme="minorHAnsi" w:cstheme="minorHAnsi"/>
          <w:sz w:val="22"/>
        </w:rPr>
        <w:t xml:space="preserve"> to implement their own robust procedures to ensure ethical standards throughout their workforce. Tenderers must only submit a response to this ITT if they can comply with and will continue to comply with the terms of the Mandatory Undertaking. </w:t>
      </w:r>
    </w:p>
    <w:p w14:paraId="329658B2" w14:textId="77777777" w:rsidR="00BC4704" w:rsidRPr="00397E37" w:rsidRDefault="00BC4704" w:rsidP="00BC4704">
      <w:pPr>
        <w:pStyle w:val="Heading3"/>
      </w:pPr>
      <w:bookmarkStart w:id="27" w:name="_Toc430157011"/>
      <w:bookmarkStart w:id="28" w:name="_Toc482102903"/>
      <w:bookmarkStart w:id="29" w:name="_Toc56693227"/>
      <w:r>
        <w:t>2.5.5</w:t>
      </w:r>
      <w:r w:rsidRPr="00397E37">
        <w:tab/>
        <w:t>Health, Safety and Environment</w:t>
      </w:r>
      <w:bookmarkEnd w:id="27"/>
      <w:bookmarkEnd w:id="28"/>
      <w:bookmarkEnd w:id="29"/>
      <w:r w:rsidRPr="00397E37">
        <w:t xml:space="preserve"> </w:t>
      </w:r>
    </w:p>
    <w:p w14:paraId="4CD57B48" w14:textId="77777777" w:rsidR="00BC4704" w:rsidRPr="00397E37" w:rsidRDefault="00BC4704" w:rsidP="00BC4704">
      <w:pPr>
        <w:pStyle w:val="BodyText"/>
        <w:ind w:left="0"/>
        <w:jc w:val="both"/>
        <w:rPr>
          <w:rFonts w:asciiTheme="minorHAnsi" w:hAnsiTheme="minorHAnsi" w:cstheme="minorHAnsi"/>
          <w:sz w:val="22"/>
        </w:rPr>
      </w:pPr>
      <w:r w:rsidRPr="00A14BDB">
        <w:rPr>
          <w:rFonts w:asciiTheme="minorHAnsi" w:hAnsiTheme="minorHAnsi" w:cstheme="minorHAnsi"/>
          <w:sz w:val="22"/>
        </w:rPr>
        <w:t>The LLDC</w:t>
      </w:r>
      <w:r w:rsidRPr="00397E37">
        <w:t xml:space="preserve"> </w:t>
      </w:r>
      <w:r w:rsidRPr="00397E37">
        <w:rPr>
          <w:rFonts w:asciiTheme="minorHAnsi" w:hAnsiTheme="minorHAnsi" w:cstheme="minorHAnsi"/>
          <w:sz w:val="22"/>
        </w:rPr>
        <w:t xml:space="preserve">requires high standards of health and safety to be adopted and maintained by its contractors and consultants, in accordance with its Health, Safety and Environment Standard. </w:t>
      </w:r>
    </w:p>
    <w:p w14:paraId="34E75219" w14:textId="77777777" w:rsidR="00BC4704" w:rsidRPr="00397E37" w:rsidRDefault="00BC4704" w:rsidP="00BC4704">
      <w:pPr>
        <w:pStyle w:val="BodyText"/>
        <w:ind w:left="0"/>
        <w:jc w:val="both"/>
        <w:rPr>
          <w:szCs w:val="20"/>
        </w:rPr>
      </w:pPr>
      <w:r w:rsidRPr="00397E37">
        <w:rPr>
          <w:rFonts w:asciiTheme="minorHAnsi" w:hAnsiTheme="minorHAnsi" w:cstheme="minorHAnsi"/>
          <w:sz w:val="22"/>
        </w:rPr>
        <w:t xml:space="preserve">The </w:t>
      </w:r>
      <w:r>
        <w:rPr>
          <w:rFonts w:asciiTheme="minorHAnsi" w:hAnsiTheme="minorHAnsi" w:cstheme="minorHAnsi"/>
          <w:sz w:val="22"/>
        </w:rPr>
        <w:t>Contractor</w:t>
      </w:r>
      <w:r w:rsidRPr="00397E37">
        <w:rPr>
          <w:rFonts w:asciiTheme="minorHAnsi" w:hAnsiTheme="minorHAnsi" w:cstheme="minorHAnsi"/>
          <w:sz w:val="22"/>
        </w:rPr>
        <w:t xml:space="preserve"> will be required to comply with the standards in this area and to provide relevant data to demonstrate if required. </w:t>
      </w:r>
    </w:p>
    <w:p w14:paraId="294553DD" w14:textId="77777777" w:rsidR="00BC4704" w:rsidRPr="00397E37" w:rsidRDefault="00BC4704" w:rsidP="00BC4704">
      <w:pPr>
        <w:pStyle w:val="Heading3"/>
      </w:pPr>
      <w:bookmarkStart w:id="30" w:name="_Toc430157012"/>
      <w:bookmarkStart w:id="31" w:name="_Toc482102904"/>
      <w:bookmarkStart w:id="32" w:name="_Toc56693228"/>
      <w:r>
        <w:t>2</w:t>
      </w:r>
      <w:r w:rsidRPr="00397E37">
        <w:t>.</w:t>
      </w:r>
      <w:r>
        <w:t>5.6</w:t>
      </w:r>
      <w:r w:rsidRPr="00397E37">
        <w:tab/>
        <w:t>Security</w:t>
      </w:r>
      <w:bookmarkEnd w:id="30"/>
      <w:bookmarkEnd w:id="31"/>
      <w:bookmarkEnd w:id="32"/>
      <w:r w:rsidRPr="00397E37">
        <w:t xml:space="preserve"> </w:t>
      </w:r>
    </w:p>
    <w:p w14:paraId="63AF0366" w14:textId="77777777" w:rsidR="00BC4704" w:rsidRPr="00397E37" w:rsidRDefault="00BC4704" w:rsidP="00BC4704">
      <w:pPr>
        <w:pStyle w:val="BodyText"/>
        <w:ind w:left="0"/>
        <w:jc w:val="both"/>
        <w:rPr>
          <w:rFonts w:asciiTheme="minorHAnsi" w:hAnsiTheme="minorHAnsi" w:cstheme="minorHAnsi"/>
          <w:sz w:val="22"/>
        </w:rPr>
      </w:pPr>
      <w:r w:rsidRPr="00397E37">
        <w:rPr>
          <w:rFonts w:asciiTheme="minorHAnsi" w:hAnsiTheme="minorHAnsi" w:cstheme="minorHAnsi"/>
          <w:sz w:val="22"/>
        </w:rPr>
        <w:t xml:space="preserve">Security is paramount in achieving a safe and secure Legacy for QEOP. </w:t>
      </w:r>
      <w:r>
        <w:rPr>
          <w:rFonts w:asciiTheme="minorHAnsi" w:hAnsiTheme="minorHAnsi" w:cstheme="minorHAnsi"/>
          <w:sz w:val="22"/>
        </w:rPr>
        <w:t xml:space="preserve"> T</w:t>
      </w:r>
      <w:r w:rsidRPr="00A14BDB">
        <w:rPr>
          <w:rFonts w:asciiTheme="minorHAnsi" w:hAnsiTheme="minorHAnsi" w:cstheme="minorHAnsi"/>
          <w:sz w:val="22"/>
        </w:rPr>
        <w:t xml:space="preserve">he LLDC </w:t>
      </w:r>
      <w:r w:rsidRPr="00397E37">
        <w:rPr>
          <w:rFonts w:asciiTheme="minorHAnsi" w:hAnsiTheme="minorHAnsi" w:cstheme="minorHAnsi"/>
          <w:sz w:val="22"/>
        </w:rPr>
        <w:t xml:space="preserve">requires that appropriate security arrangements are used by contractors and consultants in accordance with its requirements for physical Park and site-specific security, as well as information security management procedures. </w:t>
      </w:r>
    </w:p>
    <w:p w14:paraId="4C225026" w14:textId="77777777" w:rsidR="00BC4704" w:rsidRPr="00397E37" w:rsidRDefault="00BC4704" w:rsidP="00BC4704">
      <w:pPr>
        <w:pStyle w:val="Heading3"/>
      </w:pPr>
      <w:bookmarkStart w:id="33" w:name="_Toc430157013"/>
      <w:bookmarkStart w:id="34" w:name="_Toc482102905"/>
      <w:bookmarkStart w:id="35" w:name="_Toc56693229"/>
      <w:r>
        <w:t>2.5</w:t>
      </w:r>
      <w:r w:rsidRPr="00397E37">
        <w:t>.7</w:t>
      </w:r>
      <w:r w:rsidRPr="00397E37">
        <w:tab/>
        <w:t>Quality Assurance</w:t>
      </w:r>
      <w:bookmarkEnd w:id="33"/>
      <w:bookmarkEnd w:id="34"/>
      <w:bookmarkEnd w:id="35"/>
      <w:r w:rsidRPr="00397E37">
        <w:t xml:space="preserve"> </w:t>
      </w:r>
    </w:p>
    <w:p w14:paraId="5B699174" w14:textId="77777777" w:rsidR="00BC4704" w:rsidRPr="00166534" w:rsidRDefault="00BC4704" w:rsidP="00BC4704">
      <w:r w:rsidRPr="00166534">
        <w:t xml:space="preserve">Quality in the provision of works and services is paramount in the LLDC achieving its aim for the delivery of the Legacy. It will require the </w:t>
      </w:r>
      <w:r>
        <w:t>Contractor</w:t>
      </w:r>
      <w:r w:rsidRPr="00166534">
        <w:t xml:space="preserve"> to have in place appropriate quality assurance processes and procedures commensurate with the aspirations of the LLDC in creating world-class educational facilities. The minimum levels that are acceptable for this Contract are outlined in the ITT questions and Evaluation Criteria section of the ITT below.</w:t>
      </w:r>
      <w:bookmarkStart w:id="36" w:name="_Toc430157014"/>
      <w:bookmarkStart w:id="37" w:name="_Toc482102906"/>
      <w:bookmarkStart w:id="38" w:name="_Toc430180822"/>
      <w:bookmarkStart w:id="39" w:name="_Toc430351801"/>
    </w:p>
    <w:p w14:paraId="7BFDEC33" w14:textId="77777777" w:rsidR="00BC4704" w:rsidRDefault="00BC4704" w:rsidP="00BC4704">
      <w:pPr>
        <w:pStyle w:val="Heading3"/>
      </w:pPr>
      <w:bookmarkStart w:id="40" w:name="_Toc56693230"/>
      <w:r>
        <w:t>2.5.8</w:t>
      </w:r>
      <w:r w:rsidRPr="00397E37">
        <w:tab/>
        <w:t>London Living Wage</w:t>
      </w:r>
      <w:bookmarkEnd w:id="36"/>
      <w:bookmarkEnd w:id="37"/>
      <w:bookmarkEnd w:id="40"/>
      <w:r w:rsidRPr="00397E37">
        <w:t xml:space="preserve"> </w:t>
      </w:r>
    </w:p>
    <w:p w14:paraId="575B514B" w14:textId="77777777" w:rsidR="00BC4704" w:rsidRPr="00397E37" w:rsidRDefault="00BC4704" w:rsidP="00BC4704">
      <w:pPr>
        <w:jc w:val="both"/>
      </w:pPr>
      <w:r w:rsidRPr="00397E37">
        <w:t xml:space="preserve">The London Living Wage is a minimum wage level set by the Greater London Authority every year according to cost of living and gives the minimum pay rate required for a worker to provide their family with the essentials of life. The London Living Wage is a priority for the Mayor of London and </w:t>
      </w:r>
      <w:r>
        <w:rPr>
          <w:rFonts w:cstheme="minorHAnsi"/>
        </w:rPr>
        <w:t>t</w:t>
      </w:r>
      <w:r w:rsidRPr="00A14BDB">
        <w:rPr>
          <w:rFonts w:cstheme="minorHAnsi"/>
        </w:rPr>
        <w:t xml:space="preserve">he LLDC </w:t>
      </w:r>
      <w:r w:rsidRPr="00397E37">
        <w:t>expects the Developer to remunerate its directly employed workforce by paying at least the London Living Wage. More information on the London Living Wage can be found here http://www.london.gov.uk/publication/fairer-london-2011-living-wage-london.</w:t>
      </w:r>
    </w:p>
    <w:p w14:paraId="654A9252" w14:textId="77777777" w:rsidR="00BC4704" w:rsidRDefault="00BC4704" w:rsidP="00BC4704">
      <w:pPr>
        <w:pStyle w:val="BodyText"/>
        <w:ind w:left="0"/>
        <w:jc w:val="both"/>
        <w:rPr>
          <w:rFonts w:asciiTheme="minorHAnsi" w:hAnsiTheme="minorHAnsi" w:cstheme="minorHAnsi"/>
          <w:sz w:val="22"/>
        </w:rPr>
      </w:pPr>
      <w:r w:rsidRPr="00397E37">
        <w:rPr>
          <w:rFonts w:asciiTheme="minorHAnsi" w:hAnsiTheme="minorHAnsi" w:cstheme="minorHAnsi"/>
          <w:sz w:val="22"/>
        </w:rPr>
        <w:t>Successful Tenderers will be required to pay the London Living Wage.</w:t>
      </w:r>
    </w:p>
    <w:p w14:paraId="78DC3917" w14:textId="77777777" w:rsidR="00BC4704" w:rsidRPr="003056FC" w:rsidRDefault="00BC4704" w:rsidP="008A3FCC">
      <w:pPr>
        <w:pStyle w:val="Heading2"/>
        <w:numPr>
          <w:ilvl w:val="1"/>
          <w:numId w:val="2"/>
        </w:numPr>
        <w:ind w:left="567" w:hanging="567"/>
      </w:pPr>
      <w:bookmarkStart w:id="41" w:name="_Toc482102907"/>
      <w:bookmarkStart w:id="42" w:name="_Toc56693231"/>
      <w:bookmarkEnd w:id="13"/>
      <w:bookmarkEnd w:id="38"/>
      <w:bookmarkEnd w:id="39"/>
      <w:r w:rsidRPr="003056FC">
        <w:t>Data Transparency and Freedom of Information</w:t>
      </w:r>
      <w:bookmarkEnd w:id="41"/>
      <w:bookmarkEnd w:id="42"/>
    </w:p>
    <w:p w14:paraId="33871760"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UK government is committed to greater transparency in the public sector. Accordingly, </w:t>
      </w: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reserves the right to publish the ITT and the Contract and, post award, to publish payment information. </w:t>
      </w:r>
    </w:p>
    <w:p w14:paraId="609886A1" w14:textId="77777777" w:rsidR="00BC4704" w:rsidRPr="003056FC"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may at its absolute discretion redact all or part of the Contract and/or the payment information prior to publication and may take account of exemptions that would be available under the FOI Legislation. </w:t>
      </w:r>
    </w:p>
    <w:p w14:paraId="5671B6A3" w14:textId="77777777" w:rsidR="00BC4704" w:rsidRPr="003056FC"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may at its absolute discretion consult with the successful Tenderer regarding any such redactions. However </w:t>
      </w:r>
      <w:r>
        <w:rPr>
          <w:rFonts w:asciiTheme="minorHAnsi" w:hAnsiTheme="minorHAnsi" w:cstheme="minorHAnsi"/>
          <w:sz w:val="22"/>
        </w:rPr>
        <w:t>t</w:t>
      </w:r>
      <w:r w:rsidRPr="00A14BDB">
        <w:rPr>
          <w:rFonts w:asciiTheme="minorHAnsi" w:hAnsiTheme="minorHAnsi" w:cstheme="minorHAnsi"/>
          <w:sz w:val="22"/>
        </w:rPr>
        <w:t xml:space="preserve">he LLDC </w:t>
      </w:r>
      <w:r w:rsidRPr="003056FC">
        <w:rPr>
          <w:rFonts w:asciiTheme="minorHAnsi" w:hAnsiTheme="minorHAnsi" w:cstheme="minorHAnsi"/>
          <w:sz w:val="22"/>
        </w:rPr>
        <w:t xml:space="preserve">will make the final decision regarding publication and/or redaction. </w:t>
      </w:r>
    </w:p>
    <w:p w14:paraId="6378777C" w14:textId="77777777" w:rsidR="00BC4704" w:rsidRPr="001E49F6" w:rsidRDefault="00BC4704" w:rsidP="00BC4704">
      <w:pPr>
        <w:rPr>
          <w:b/>
        </w:rPr>
      </w:pPr>
      <w:bookmarkStart w:id="43" w:name="_Toc483294312"/>
      <w:bookmarkStart w:id="44" w:name="_Toc483321531"/>
      <w:r w:rsidRPr="001E49F6">
        <w:lastRenderedPageBreak/>
        <w:t>The LLDC is subject to the FOI Legislation, together with all codes of practice, guidance and directions issued pursuant to the same from time to time. Tenderers should identify those parts of their Tender, the disclosure of which, pursuant to a request under FOI Legislation, would, or would be likely to prejudice the Tenderer’s commercial interests. The LLDC will have regard to such classification but may nevertheless be obliged to disclose any information submitted by Tenderers as part of their response to this ITT.</w:t>
      </w:r>
      <w:bookmarkEnd w:id="43"/>
      <w:bookmarkEnd w:id="44"/>
    </w:p>
    <w:p w14:paraId="1F8CBBF2" w14:textId="77777777" w:rsidR="00BC4704" w:rsidRPr="00AF1730" w:rsidRDefault="00BC4704" w:rsidP="00BC4704">
      <w:pPr>
        <w:pStyle w:val="Heading3"/>
      </w:pPr>
      <w:bookmarkStart w:id="45" w:name="_Toc483294313"/>
      <w:bookmarkStart w:id="46" w:name="_Toc56693232"/>
      <w:r>
        <w:t>Responsible Procurement</w:t>
      </w:r>
      <w:bookmarkEnd w:id="45"/>
      <w:bookmarkEnd w:id="46"/>
    </w:p>
    <w:p w14:paraId="7512FBF7" w14:textId="77777777" w:rsidR="00BC4704" w:rsidRDefault="00BC4704" w:rsidP="00BC4704">
      <w:pPr>
        <w:jc w:val="both"/>
      </w:pPr>
      <w:r w:rsidRPr="000542CD">
        <w:t>The Responsible Procurement Policy (RPP) implemented by the General London Authority (GLA) to its group means pioneering socially, environmentally and economically sustainable procurement to deliver improved quality of life and better value for money. It involves working in partnership across London to provide sustained employment opportunities and improved standards of living. This</w:t>
      </w:r>
      <w:r>
        <w:t xml:space="preserve"> means opening up access</w:t>
      </w:r>
      <w:r w:rsidRPr="000542CD">
        <w:t xml:space="preserve"> to contract opportunities to diverse businesses, encouraging improved practices with our supplier and promoting greater environmental sustainability to make London a better place to live and work. More inform</w:t>
      </w:r>
      <w:r>
        <w:t>ation on the RP</w:t>
      </w:r>
      <w:r w:rsidRPr="000542CD">
        <w:t xml:space="preserve">P can be found here </w:t>
      </w:r>
      <w:hyperlink r:id="rId9" w:history="1">
        <w:r w:rsidRPr="00447D0E">
          <w:rPr>
            <w:rStyle w:val="Hyperlink"/>
          </w:rPr>
          <w:t>https://www.london.gov.uk/moderngovmb/documents/s56823/07a%20Updated%20GLA%20Group%20Responsible%20Procurement%20Policy%20V7.3.pdf</w:t>
        </w:r>
      </w:hyperlink>
      <w:r>
        <w:t>.</w:t>
      </w:r>
    </w:p>
    <w:p w14:paraId="745936C0" w14:textId="77777777" w:rsidR="00BC4704" w:rsidRDefault="00BC4704" w:rsidP="00BC4704">
      <w:pPr>
        <w:jc w:val="both"/>
      </w:pPr>
      <w:r>
        <w:t>Shortlisted applicants will be invited to provide the following information:</w:t>
      </w:r>
    </w:p>
    <w:p w14:paraId="1D96660D" w14:textId="77777777" w:rsidR="00BC4704" w:rsidRDefault="00BC4704" w:rsidP="008A3FCC">
      <w:pPr>
        <w:pStyle w:val="ListParagraph"/>
        <w:numPr>
          <w:ilvl w:val="0"/>
          <w:numId w:val="16"/>
        </w:numPr>
        <w:jc w:val="both"/>
      </w:pPr>
      <w:r>
        <w:t>Number of employees</w:t>
      </w:r>
    </w:p>
    <w:p w14:paraId="2DD5D5C5" w14:textId="77777777" w:rsidR="00BC4704" w:rsidRDefault="00BC4704" w:rsidP="008A3FCC">
      <w:pPr>
        <w:pStyle w:val="ListParagraph"/>
        <w:numPr>
          <w:ilvl w:val="0"/>
          <w:numId w:val="16"/>
        </w:numPr>
        <w:jc w:val="both"/>
      </w:pPr>
      <w:r>
        <w:t>Turnover</w:t>
      </w:r>
    </w:p>
    <w:p w14:paraId="7F76A042" w14:textId="77777777" w:rsidR="00BC4704" w:rsidRDefault="00BC4704" w:rsidP="008A3FCC">
      <w:pPr>
        <w:pStyle w:val="ListParagraph"/>
        <w:numPr>
          <w:ilvl w:val="0"/>
          <w:numId w:val="16"/>
        </w:numPr>
        <w:jc w:val="both"/>
      </w:pPr>
      <w:r>
        <w:t>Balance sheet total</w:t>
      </w:r>
    </w:p>
    <w:p w14:paraId="04EEFEF0" w14:textId="77777777" w:rsidR="00BC4704" w:rsidRDefault="00BC4704" w:rsidP="008A3FCC">
      <w:pPr>
        <w:pStyle w:val="ListParagraph"/>
        <w:numPr>
          <w:ilvl w:val="0"/>
          <w:numId w:val="16"/>
        </w:numPr>
        <w:jc w:val="both"/>
      </w:pPr>
      <w:r>
        <w:t>Ethnicity profile of workforce</w:t>
      </w:r>
    </w:p>
    <w:p w14:paraId="5FB6F382" w14:textId="77777777" w:rsidR="00BC4704" w:rsidRPr="000542CD" w:rsidRDefault="00BC4704" w:rsidP="008A3FCC">
      <w:pPr>
        <w:pStyle w:val="ListParagraph"/>
        <w:numPr>
          <w:ilvl w:val="0"/>
          <w:numId w:val="16"/>
        </w:numPr>
        <w:jc w:val="both"/>
      </w:pPr>
      <w:r>
        <w:t>Staff gender profile</w:t>
      </w:r>
    </w:p>
    <w:p w14:paraId="08A8B685" w14:textId="77777777" w:rsidR="00BC4704" w:rsidRDefault="00BC4704" w:rsidP="00BC4704">
      <w:pPr>
        <w:rPr>
          <w:rStyle w:val="IntenseEmphasis"/>
          <w:rFonts w:cs="Arial"/>
          <w:b w:val="0"/>
          <w:bCs w:val="0"/>
          <w:i w:val="0"/>
          <w:iCs w:val="0"/>
          <w:color w:val="58595B"/>
          <w:sz w:val="20"/>
        </w:rPr>
      </w:pPr>
      <w:r>
        <w:rPr>
          <w:rStyle w:val="IntenseEmphasis"/>
          <w:rFonts w:cs="Arial"/>
          <w:color w:val="58595B"/>
          <w:sz w:val="20"/>
        </w:rPr>
        <w:br w:type="page"/>
      </w:r>
    </w:p>
    <w:p w14:paraId="4B6EBC32" w14:textId="77777777" w:rsidR="00BC4704" w:rsidRDefault="00BC4704" w:rsidP="008A3FCC">
      <w:pPr>
        <w:pStyle w:val="Heading1"/>
        <w:numPr>
          <w:ilvl w:val="0"/>
          <w:numId w:val="2"/>
        </w:numPr>
        <w:ind w:left="426" w:hanging="426"/>
      </w:pPr>
      <w:bookmarkStart w:id="47" w:name="_Toc56693233"/>
      <w:r>
        <w:lastRenderedPageBreak/>
        <w:t>Project Location</w:t>
      </w:r>
      <w:bookmarkEnd w:id="47"/>
    </w:p>
    <w:p w14:paraId="7236A69F" w14:textId="398F0510" w:rsidR="00BC4704" w:rsidRPr="00497D7C" w:rsidRDefault="00BC4704" w:rsidP="00BC4704">
      <w:pPr>
        <w:tabs>
          <w:tab w:val="left" w:pos="473"/>
        </w:tabs>
        <w:kinsoku w:val="0"/>
        <w:overflowPunct w:val="0"/>
        <w:autoSpaceDE w:val="0"/>
        <w:autoSpaceDN w:val="0"/>
        <w:adjustRightInd w:val="0"/>
        <w:spacing w:after="0"/>
        <w:jc w:val="both"/>
      </w:pPr>
      <w:r w:rsidRPr="00E95753">
        <w:t xml:space="preserve">The project is based </w:t>
      </w:r>
      <w:r w:rsidR="00862B58" w:rsidRPr="00E95753">
        <w:t>at</w:t>
      </w:r>
      <w:r w:rsidR="00862B58">
        <w:t xml:space="preserve"> the London Stadium.</w:t>
      </w:r>
    </w:p>
    <w:p w14:paraId="35A32782" w14:textId="77777777" w:rsidR="00BC4704" w:rsidRPr="00FB3305" w:rsidRDefault="00BC4704" w:rsidP="008A3FCC">
      <w:pPr>
        <w:pStyle w:val="Heading1"/>
        <w:numPr>
          <w:ilvl w:val="0"/>
          <w:numId w:val="2"/>
        </w:numPr>
        <w:ind w:left="426" w:hanging="426"/>
      </w:pPr>
      <w:bookmarkStart w:id="48" w:name="_Toc56693234"/>
      <w:r w:rsidRPr="00FB3305">
        <w:t xml:space="preserve">Project </w:t>
      </w:r>
      <w:r>
        <w:t>Overview</w:t>
      </w:r>
      <w:bookmarkEnd w:id="48"/>
    </w:p>
    <w:p w14:paraId="4F2F88E8" w14:textId="77777777" w:rsidR="00BC4704" w:rsidRDefault="00BC4704" w:rsidP="00BC4704">
      <w:pPr>
        <w:kinsoku w:val="0"/>
        <w:overflowPunct w:val="0"/>
        <w:autoSpaceDE w:val="0"/>
        <w:autoSpaceDN w:val="0"/>
        <w:adjustRightInd w:val="0"/>
        <w:spacing w:before="8" w:after="0" w:line="240" w:lineRule="auto"/>
      </w:pPr>
      <w:bookmarkStart w:id="49" w:name="1.1._Location"/>
      <w:bookmarkStart w:id="50" w:name="bookmark1"/>
      <w:bookmarkStart w:id="51" w:name="1._Description_of_the_project"/>
      <w:bookmarkStart w:id="52" w:name="bookmark0"/>
      <w:bookmarkStart w:id="53" w:name="_Toc430351807"/>
      <w:bookmarkStart w:id="54" w:name="_Toc410896161"/>
      <w:bookmarkEnd w:id="49"/>
      <w:bookmarkEnd w:id="50"/>
      <w:bookmarkEnd w:id="51"/>
      <w:bookmarkEnd w:id="52"/>
    </w:p>
    <w:p w14:paraId="5D42C8F9" w14:textId="27BFB569" w:rsidR="00AA1793" w:rsidRDefault="00BC4704" w:rsidP="00AA1793">
      <w:pPr>
        <w:tabs>
          <w:tab w:val="center" w:pos="4153"/>
          <w:tab w:val="right" w:pos="8306"/>
        </w:tabs>
        <w:spacing w:after="120"/>
        <w:jc w:val="both"/>
        <w:rPr>
          <w:rFonts w:cstheme="minorHAnsi"/>
          <w:lang w:eastAsia="en-US"/>
        </w:rPr>
      </w:pPr>
      <w:r w:rsidRPr="00AA1793">
        <w:rPr>
          <w:rFonts w:cstheme="minorHAnsi"/>
          <w:color w:val="000000" w:themeColor="text1"/>
          <w:lang w:eastAsia="en-US"/>
        </w:rPr>
        <w:t>The activities to be undertaken by the successful Tenderer are detailed in Volume 2 (Works Information) and include</w:t>
      </w:r>
      <w:r w:rsidRPr="00AA1793">
        <w:rPr>
          <w:rFonts w:cstheme="minorHAnsi"/>
          <w:lang w:eastAsia="en-US"/>
        </w:rPr>
        <w:t xml:space="preserve"> </w:t>
      </w:r>
      <w:bookmarkStart w:id="55" w:name="_Ref421796862"/>
      <w:bookmarkStart w:id="56" w:name="_Toc56693235"/>
      <w:bookmarkEnd w:id="53"/>
      <w:r w:rsidR="00AA1793" w:rsidRPr="00AA1793">
        <w:rPr>
          <w:rFonts w:cstheme="minorHAnsi"/>
          <w:lang w:eastAsia="en-US"/>
        </w:rPr>
        <w:t xml:space="preserve"> the delivery of a series of changes to stadium security fences at key locations around the venue.</w:t>
      </w:r>
    </w:p>
    <w:p w14:paraId="1368D8FE" w14:textId="479C4E96" w:rsidR="00BC4704" w:rsidRPr="00FB3305" w:rsidRDefault="00BC4704" w:rsidP="00AA1793">
      <w:pPr>
        <w:tabs>
          <w:tab w:val="center" w:pos="4153"/>
          <w:tab w:val="right" w:pos="8306"/>
        </w:tabs>
        <w:spacing w:after="120"/>
        <w:jc w:val="both"/>
      </w:pPr>
      <w:r>
        <w:t>Project s</w:t>
      </w:r>
      <w:r w:rsidRPr="00FB3305">
        <w:t>takeholders</w:t>
      </w:r>
      <w:bookmarkEnd w:id="55"/>
      <w:bookmarkEnd w:id="56"/>
    </w:p>
    <w:p w14:paraId="38594198" w14:textId="274C6523" w:rsidR="00BC4704" w:rsidRDefault="008562AA" w:rsidP="00BC4704">
      <w:pPr>
        <w:jc w:val="both"/>
      </w:pPr>
      <w:r>
        <w:t xml:space="preserve">The </w:t>
      </w:r>
      <w:r w:rsidRPr="00726C52">
        <w:t>Contracting Authority</w:t>
      </w:r>
      <w:r w:rsidR="00862B58">
        <w:t xml:space="preserve"> </w:t>
      </w:r>
      <w:r w:rsidR="000E6BD6">
        <w:t>is working with a wide-range of stakeholders who have an interest in the successful delivery of the works. These stakeholders include the national, regional and local government, statutory authorities, funders, project partners and national, international, regional and local sporting bodies.</w:t>
      </w:r>
      <w:r w:rsidR="00BC4704" w:rsidRPr="00B32F71">
        <w:t xml:space="preserve"> </w:t>
      </w:r>
    </w:p>
    <w:p w14:paraId="53363C55" w14:textId="77777777" w:rsidR="00BC4704" w:rsidRPr="00183E00" w:rsidRDefault="00BC4704" w:rsidP="00BC4704">
      <w:pPr>
        <w:pStyle w:val="NoSpacing"/>
      </w:pPr>
      <w:r w:rsidRPr="00757BE1">
        <w:t xml:space="preserve">The Contractor co-ordinates all aspects of the works with others that </w:t>
      </w:r>
      <w:r>
        <w:t>have an interface with the site.</w:t>
      </w:r>
    </w:p>
    <w:p w14:paraId="62B57A18" w14:textId="77777777" w:rsidR="00BC4704" w:rsidRPr="00757BE1" w:rsidRDefault="00BC4704" w:rsidP="00BC4704">
      <w:pPr>
        <w:pStyle w:val="NoSpacing"/>
        <w:spacing w:after="120"/>
        <w:ind w:left="1077"/>
        <w:contextualSpacing/>
        <w:jc w:val="both"/>
      </w:pPr>
    </w:p>
    <w:p w14:paraId="6719D62A" w14:textId="77777777" w:rsidR="00BC4704" w:rsidRDefault="00BC4704" w:rsidP="00BC4704">
      <w:pPr>
        <w:spacing w:after="120"/>
        <w:ind w:left="714" w:hanging="357"/>
        <w:jc w:val="both"/>
      </w:pPr>
      <w:r>
        <w:br w:type="page"/>
      </w:r>
    </w:p>
    <w:p w14:paraId="6539F53A" w14:textId="77777777" w:rsidR="00BC4704" w:rsidRPr="003056FC" w:rsidRDefault="00BC4704" w:rsidP="008A3FCC">
      <w:pPr>
        <w:pStyle w:val="Heading1"/>
        <w:numPr>
          <w:ilvl w:val="0"/>
          <w:numId w:val="2"/>
        </w:numPr>
        <w:ind w:left="426" w:hanging="426"/>
      </w:pPr>
      <w:bookmarkStart w:id="57" w:name="_Toc482102908"/>
      <w:bookmarkStart w:id="58" w:name="_Toc56693236"/>
      <w:bookmarkEnd w:id="54"/>
      <w:r>
        <w:lastRenderedPageBreak/>
        <w:t>T</w:t>
      </w:r>
      <w:r w:rsidRPr="003056FC">
        <w:t>endering Instructions</w:t>
      </w:r>
      <w:bookmarkEnd w:id="57"/>
      <w:bookmarkEnd w:id="58"/>
    </w:p>
    <w:p w14:paraId="7B81A874" w14:textId="77777777" w:rsidR="00BC4704" w:rsidRPr="003056FC" w:rsidRDefault="00BC4704" w:rsidP="008A3FCC">
      <w:pPr>
        <w:pStyle w:val="Heading2"/>
        <w:numPr>
          <w:ilvl w:val="1"/>
          <w:numId w:val="2"/>
        </w:numPr>
        <w:ind w:left="567" w:hanging="567"/>
      </w:pPr>
      <w:bookmarkStart w:id="59" w:name="_Toc482102909"/>
      <w:bookmarkStart w:id="60" w:name="_Toc56693237"/>
      <w:r w:rsidRPr="003056FC">
        <w:t>Responding to this ITT</w:t>
      </w:r>
      <w:bookmarkEnd w:id="59"/>
      <w:bookmarkEnd w:id="60"/>
    </w:p>
    <w:p w14:paraId="3364D6A0" w14:textId="0C09C5FF" w:rsidR="00E27B6E" w:rsidRPr="00E27B6E" w:rsidRDefault="00E27B6E" w:rsidP="00E27B6E">
      <w:pPr>
        <w:jc w:val="both"/>
      </w:pPr>
      <w:r w:rsidRPr="00395775">
        <w:t xml:space="preserve">All documentation and materials must be received by the Contracting Authority on or before the </w:t>
      </w:r>
      <w:r>
        <w:t xml:space="preserve">required relevant </w:t>
      </w:r>
      <w:r w:rsidRPr="00395775">
        <w:t xml:space="preserve">deadline for receipt </w:t>
      </w:r>
      <w:r>
        <w:t xml:space="preserve">as set out in the Procurement Timetable  - Specifically </w:t>
      </w:r>
      <w:r w:rsidR="002F527C">
        <w:t>12 noon</w:t>
      </w:r>
      <w:r>
        <w:t xml:space="preserve"> on</w:t>
      </w:r>
      <w:r w:rsidR="002F527C">
        <w:t xml:space="preserve"> the</w:t>
      </w:r>
      <w:r>
        <w:t xml:space="preserve"> </w:t>
      </w:r>
      <w:r w:rsidR="002F527C">
        <w:t xml:space="preserve">25 </w:t>
      </w:r>
      <w:r w:rsidR="001C71E0" w:rsidRPr="001C71E0">
        <w:t>May 2021</w:t>
      </w:r>
      <w:r w:rsidRPr="001C71E0">
        <w:t xml:space="preserve"> via </w:t>
      </w:r>
      <w:r w:rsidR="00AA1793" w:rsidRPr="001C71E0">
        <w:t xml:space="preserve">email to the </w:t>
      </w:r>
      <w:hyperlink r:id="rId10" w:history="1">
        <w:r w:rsidR="001C71E0" w:rsidRPr="001C71E0">
          <w:rPr>
            <w:rStyle w:val="Hyperlink"/>
          </w:rPr>
          <w:t>LS1246@londonstadium185.com</w:t>
        </w:r>
      </w:hyperlink>
      <w:r w:rsidR="001C71E0" w:rsidRPr="001C71E0">
        <w:t xml:space="preserve"> </w:t>
      </w:r>
      <w:r w:rsidR="00AA1793" w:rsidRPr="001C71E0">
        <w:t xml:space="preserve">email address. </w:t>
      </w:r>
    </w:p>
    <w:p w14:paraId="0179043D" w14:textId="77777777" w:rsidR="00BC4704" w:rsidRPr="003056FC" w:rsidRDefault="00BC4704" w:rsidP="008A3FCC">
      <w:pPr>
        <w:pStyle w:val="Heading2"/>
        <w:numPr>
          <w:ilvl w:val="1"/>
          <w:numId w:val="2"/>
        </w:numPr>
        <w:ind w:left="567" w:hanging="567"/>
      </w:pPr>
      <w:bookmarkStart w:id="61" w:name="_Toc482102910"/>
      <w:bookmarkStart w:id="62" w:name="_Toc56693238"/>
      <w:r w:rsidRPr="003056FC">
        <w:t>Preparation of Tenders</w:t>
      </w:r>
      <w:bookmarkEnd w:id="61"/>
      <w:bookmarkEnd w:id="62"/>
    </w:p>
    <w:p w14:paraId="1AA43C47" w14:textId="74FEE9E2"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p>
    <w:p w14:paraId="29A93867" w14:textId="69DBC286"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Tenders shall be self-contained documents which do not cross refer to documents which are not submitted as part of the Tender.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3056FC">
        <w:rPr>
          <w:rFonts w:asciiTheme="minorHAnsi" w:hAnsiTheme="minorHAnsi" w:cstheme="minorHAnsi"/>
          <w:sz w:val="22"/>
        </w:rPr>
        <w:t>reserves the right not to consider any material which is not included within the Tender.</w:t>
      </w:r>
    </w:p>
    <w:p w14:paraId="5BE586C5" w14:textId="77777777" w:rsidR="00BC4704" w:rsidRPr="003056FC" w:rsidRDefault="00BC4704" w:rsidP="008A3FCC">
      <w:pPr>
        <w:pStyle w:val="Heading2"/>
        <w:numPr>
          <w:ilvl w:val="1"/>
          <w:numId w:val="2"/>
        </w:numPr>
        <w:ind w:left="567" w:hanging="567"/>
      </w:pPr>
      <w:bookmarkStart w:id="63" w:name="_Toc482102911"/>
      <w:bookmarkStart w:id="64" w:name="_Toc56693239"/>
      <w:r w:rsidRPr="003056FC">
        <w:t>Conditions of Tendering</w:t>
      </w:r>
      <w:bookmarkEnd w:id="63"/>
      <w:bookmarkEnd w:id="64"/>
    </w:p>
    <w:p w14:paraId="0F70105E" w14:textId="51A5122D" w:rsidR="00BC4704" w:rsidRPr="003056FC" w:rsidRDefault="009F79B0" w:rsidP="00BC4704">
      <w:pPr>
        <w:pStyle w:val="BodyText"/>
        <w:ind w:left="0"/>
        <w:jc w:val="both"/>
        <w:rPr>
          <w:rFonts w:asciiTheme="minorHAnsi" w:hAnsiTheme="minorHAnsi" w:cstheme="minorHAnsi"/>
          <w:sz w:val="22"/>
        </w:rPr>
      </w:pPr>
      <w:r>
        <w:t>All Tenders must be submitted in accordance with the terms of this ITT and contain the following sections</w:t>
      </w:r>
      <w:r w:rsidR="00BC4704" w:rsidRPr="003056FC">
        <w:rPr>
          <w:rFonts w:asciiTheme="minorHAnsi" w:hAnsiTheme="minorHAnsi" w:cstheme="minorHAnsi"/>
          <w:sz w:val="22"/>
        </w:rPr>
        <w:t xml:space="preserve">: </w:t>
      </w:r>
    </w:p>
    <w:p w14:paraId="5930AB62" w14:textId="77777777" w:rsidR="00BC4704" w:rsidRPr="003056FC" w:rsidRDefault="00BC4704" w:rsidP="008A3FCC">
      <w:pPr>
        <w:pStyle w:val="BodyText"/>
        <w:numPr>
          <w:ilvl w:val="0"/>
          <w:numId w:val="21"/>
        </w:numPr>
        <w:ind w:left="709" w:hanging="283"/>
        <w:jc w:val="both"/>
        <w:rPr>
          <w:rFonts w:asciiTheme="minorHAnsi" w:hAnsiTheme="minorHAnsi" w:cstheme="minorHAnsi"/>
          <w:sz w:val="22"/>
          <w:lang w:val="en-US"/>
        </w:rPr>
      </w:pPr>
      <w:r w:rsidRPr="003056FC">
        <w:rPr>
          <w:rFonts w:asciiTheme="minorHAnsi" w:hAnsiTheme="minorHAnsi" w:cstheme="minorHAnsi"/>
          <w:b/>
          <w:sz w:val="22"/>
          <w:lang w:val="en-US"/>
        </w:rPr>
        <w:t>Qualification</w:t>
      </w:r>
      <w:r w:rsidRPr="003056FC">
        <w:rPr>
          <w:rFonts w:asciiTheme="minorHAnsi" w:hAnsiTheme="minorHAnsi" w:cstheme="minorHAnsi"/>
          <w:sz w:val="22"/>
          <w:lang w:val="en-US"/>
        </w:rPr>
        <w:t xml:space="preserve"> </w:t>
      </w:r>
      <w:r w:rsidRPr="003056FC">
        <w:rPr>
          <w:rFonts w:asciiTheme="minorHAnsi" w:hAnsiTheme="minorHAnsi" w:cstheme="minorHAnsi"/>
          <w:b/>
          <w:sz w:val="22"/>
          <w:lang w:val="en-US"/>
        </w:rPr>
        <w:t>Submission</w:t>
      </w:r>
      <w:r w:rsidRPr="003056FC">
        <w:rPr>
          <w:rFonts w:asciiTheme="minorHAnsi" w:hAnsiTheme="minorHAnsi" w:cstheme="minorHAnsi"/>
          <w:sz w:val="22"/>
          <w:lang w:val="en-US"/>
        </w:rPr>
        <w:t xml:space="preserve"> – all notes contained within the qualification section should be read fully and the questions addressed and responded to within this section.  Response includes:</w:t>
      </w:r>
    </w:p>
    <w:p w14:paraId="3B2BA226" w14:textId="16B39E2A" w:rsidR="00BC4704" w:rsidRPr="003056FC" w:rsidRDefault="00BC4704" w:rsidP="00BC4704">
      <w:pPr>
        <w:pStyle w:val="BodyText"/>
        <w:ind w:left="709"/>
        <w:jc w:val="both"/>
        <w:rPr>
          <w:rFonts w:asciiTheme="minorHAnsi" w:hAnsiTheme="minorHAnsi" w:cstheme="minorHAnsi"/>
          <w:sz w:val="22"/>
          <w:lang w:val="en-US"/>
        </w:rPr>
      </w:pPr>
      <w:r w:rsidRPr="003056FC">
        <w:rPr>
          <w:rFonts w:asciiTheme="minorHAnsi" w:hAnsiTheme="minorHAnsi" w:cstheme="minorHAnsi"/>
          <w:sz w:val="22"/>
          <w:lang w:val="en-US"/>
        </w:rPr>
        <w:t xml:space="preserve">Acceptance of Tendering Conditions – this must be submitted in the form contained at Appendix B of this ITT, signed by two duly </w:t>
      </w:r>
      <w:proofErr w:type="spellStart"/>
      <w:r w:rsidRPr="003056FC">
        <w:rPr>
          <w:rFonts w:asciiTheme="minorHAnsi" w:hAnsiTheme="minorHAnsi" w:cstheme="minorHAnsi"/>
          <w:sz w:val="22"/>
          <w:lang w:val="en-US"/>
        </w:rPr>
        <w:t>authorised</w:t>
      </w:r>
      <w:proofErr w:type="spellEnd"/>
      <w:r w:rsidRPr="003056FC">
        <w:rPr>
          <w:rFonts w:asciiTheme="minorHAnsi" w:hAnsiTheme="minorHAnsi" w:cstheme="minorHAnsi"/>
          <w:sz w:val="22"/>
          <w:lang w:val="en-US"/>
        </w:rPr>
        <w:t xml:space="preserve"> signatories on behalf of the Tenderer.  Such signatories must be </w:t>
      </w:r>
      <w:proofErr w:type="spellStart"/>
      <w:r w:rsidRPr="003056FC">
        <w:rPr>
          <w:rFonts w:asciiTheme="minorHAnsi" w:hAnsiTheme="minorHAnsi" w:cstheme="minorHAnsi"/>
          <w:sz w:val="22"/>
          <w:lang w:val="en-US"/>
        </w:rPr>
        <w:t>authorised</w:t>
      </w:r>
      <w:proofErr w:type="spellEnd"/>
      <w:r w:rsidRPr="003056FC">
        <w:rPr>
          <w:rFonts w:asciiTheme="minorHAnsi" w:hAnsiTheme="minorHAnsi" w:cstheme="minorHAnsi"/>
          <w:sz w:val="22"/>
          <w:lang w:val="en-US"/>
        </w:rPr>
        <w:t xml:space="preserve"> to execute agreements and bind the Tenderer to legal obligations similar to those contained in the Contract.  These copies must be received by the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3056FC">
        <w:rPr>
          <w:rFonts w:asciiTheme="minorHAnsi" w:hAnsiTheme="minorHAnsi" w:cstheme="minorHAnsi"/>
          <w:sz w:val="22"/>
          <w:lang w:val="en-US"/>
        </w:rPr>
        <w:t>prior to the Deadline for Receipt of Tenders.</w:t>
      </w:r>
    </w:p>
    <w:p w14:paraId="13F85397" w14:textId="77777777" w:rsidR="00BC4704" w:rsidRDefault="00BC4704" w:rsidP="00BC4704">
      <w:pPr>
        <w:pStyle w:val="BodyText"/>
        <w:ind w:left="709"/>
        <w:jc w:val="both"/>
        <w:rPr>
          <w:rFonts w:asciiTheme="minorHAnsi" w:hAnsiTheme="minorHAnsi" w:cstheme="minorHAnsi"/>
          <w:sz w:val="22"/>
          <w:lang w:val="en-US"/>
        </w:rPr>
      </w:pPr>
      <w:r w:rsidRPr="003056FC">
        <w:rPr>
          <w:rFonts w:asciiTheme="minorHAnsi" w:hAnsiTheme="minorHAnsi" w:cstheme="minorHAnsi"/>
          <w:sz w:val="22"/>
          <w:lang w:val="en-US"/>
        </w:rPr>
        <w:t>Mandatory Undertaking – Tenderers and Relevant Companies must confirm (</w:t>
      </w:r>
      <w:proofErr w:type="spellStart"/>
      <w:r w:rsidRPr="003056FC">
        <w:rPr>
          <w:rFonts w:asciiTheme="minorHAnsi" w:hAnsiTheme="minorHAnsi" w:cstheme="minorHAnsi"/>
          <w:sz w:val="22"/>
          <w:lang w:val="en-US"/>
        </w:rPr>
        <w:t>i</w:t>
      </w:r>
      <w:proofErr w:type="spellEnd"/>
      <w:r w:rsidRPr="003056FC">
        <w:rPr>
          <w:rFonts w:asciiTheme="minorHAnsi" w:hAnsiTheme="minorHAnsi" w:cstheme="minorHAnsi"/>
          <w:sz w:val="22"/>
          <w:lang w:val="en-US"/>
        </w:rPr>
        <w:t xml:space="preserve">) that there are no mandatory or discretionary grounds for their exclusion from this procurement process, and (ii) their acceptance and agreement to be bound by the terms of the Mandatory Undertaking (including the Contracting Authority’s confidentiality requirements) as uploaded on the </w:t>
      </w:r>
      <w:r>
        <w:rPr>
          <w:rFonts w:asciiTheme="minorHAnsi" w:hAnsiTheme="minorHAnsi" w:cstheme="minorHAnsi"/>
          <w:sz w:val="22"/>
        </w:rPr>
        <w:t>Procurement</w:t>
      </w:r>
      <w:r w:rsidRPr="003056FC">
        <w:rPr>
          <w:rFonts w:asciiTheme="minorHAnsi" w:hAnsiTheme="minorHAnsi" w:cstheme="minorHAnsi"/>
          <w:sz w:val="22"/>
        </w:rPr>
        <w:t xml:space="preserve"> Portal</w:t>
      </w:r>
      <w:r w:rsidRPr="003056FC">
        <w:rPr>
          <w:rFonts w:asciiTheme="minorHAnsi" w:hAnsiTheme="minorHAnsi" w:cstheme="minorHAnsi"/>
          <w:sz w:val="22"/>
          <w:lang w:val="en-US"/>
        </w:rPr>
        <w:t xml:space="preserve">.  In the case of a </w:t>
      </w:r>
      <w:r w:rsidRPr="003056FC">
        <w:rPr>
          <w:rFonts w:asciiTheme="minorHAnsi" w:hAnsiTheme="minorHAnsi" w:cstheme="minorHAnsi"/>
          <w:sz w:val="22"/>
        </w:rPr>
        <w:t>Group of Economic Operators</w:t>
      </w:r>
      <w:r w:rsidRPr="003056FC">
        <w:rPr>
          <w:rFonts w:asciiTheme="minorHAnsi" w:hAnsiTheme="minorHAnsi" w:cstheme="minorHAnsi"/>
          <w:sz w:val="22"/>
          <w:lang w:val="en-US"/>
        </w:rPr>
        <w:t>, the responses to these questions must be given for all the Relevant Companies.</w:t>
      </w:r>
    </w:p>
    <w:p w14:paraId="38AB7BC8" w14:textId="4A64C663" w:rsidR="00BC4704" w:rsidRPr="003056FC" w:rsidRDefault="00BC4704" w:rsidP="00BC4704">
      <w:pPr>
        <w:pStyle w:val="BodyText"/>
        <w:ind w:left="709"/>
        <w:jc w:val="both"/>
        <w:rPr>
          <w:rFonts w:asciiTheme="minorHAnsi" w:hAnsiTheme="minorHAnsi" w:cstheme="minorHAnsi"/>
          <w:sz w:val="22"/>
        </w:rPr>
      </w:pPr>
      <w:r w:rsidRPr="003056FC">
        <w:rPr>
          <w:rFonts w:asciiTheme="minorHAnsi" w:hAnsiTheme="minorHAnsi" w:cstheme="minorHAnsi"/>
          <w:sz w:val="22"/>
        </w:rPr>
        <w:t xml:space="preserve">Conflicts of Interest – Each Tenderer and each Relevant Company must notify the Contracting Authority in their response to this ITT if they are aware of any actual or potential conflict of interest concerning the commercial, financial or other interests of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3056FC">
        <w:rPr>
          <w:rFonts w:asciiTheme="minorHAnsi" w:hAnsiTheme="minorHAnsi" w:cstheme="minorHAnsi"/>
          <w:sz w:val="22"/>
        </w:rPr>
        <w:t xml:space="preserve">and the Tenderer and/or the Relevant Company, which may, or may be perceived by the public to, compromise the conduct of this procurement exercise and/or the performance of the Contract. If the Tenderer and each Relevant Company believe there are no such conflicts of </w:t>
      </w:r>
      <w:r w:rsidRPr="003056FC">
        <w:rPr>
          <w:rFonts w:asciiTheme="minorHAnsi" w:hAnsiTheme="minorHAnsi" w:cstheme="minorHAnsi"/>
          <w:sz w:val="22"/>
        </w:rPr>
        <w:lastRenderedPageBreak/>
        <w:t>interest they must contain a statement to this effect in their response to the ITT.  The Contracting Authority reserves the right to reject responses from Tenderers where a conflict of interest is viewed as affecting either or both the conduct of this Procurement or the performance of the Contract and there are no reasonable and proportionate measures available that can address such concerns in a satisfactory manner.  Tenderers and Relevant Companies are under a continuing obligation to notify the Contracting Authority if circumstances change during this Procurement and any statements given to the Contracting Authority during this procurement become untrue.</w:t>
      </w:r>
    </w:p>
    <w:p w14:paraId="1560A238" w14:textId="77777777" w:rsidR="0028116D" w:rsidRDefault="0028116D" w:rsidP="0028116D">
      <w:pPr>
        <w:numPr>
          <w:ilvl w:val="0"/>
          <w:numId w:val="28"/>
        </w:numPr>
        <w:suppressAutoHyphens/>
        <w:spacing w:line="300" w:lineRule="atLeast"/>
        <w:ind w:left="709" w:hanging="283"/>
        <w:jc w:val="both"/>
        <w:rPr>
          <w:rFonts w:eastAsia="Times New Roman" w:cstheme="minorHAnsi"/>
          <w:lang w:val="en-US"/>
        </w:rPr>
      </w:pPr>
      <w:r>
        <w:rPr>
          <w:rFonts w:cstheme="minorHAnsi"/>
          <w:b/>
          <w:lang w:val="en-US"/>
        </w:rPr>
        <w:t>Information Only Submission</w:t>
      </w:r>
      <w:r>
        <w:rPr>
          <w:rFonts w:cstheme="minorHAnsi"/>
          <w:lang w:val="en-US"/>
        </w:rPr>
        <w:t xml:space="preserve"> – all questions in this section must be addressed and responded to</w:t>
      </w:r>
    </w:p>
    <w:p w14:paraId="373BEADA" w14:textId="77777777" w:rsidR="0028116D" w:rsidRDefault="0028116D" w:rsidP="0028116D">
      <w:pPr>
        <w:numPr>
          <w:ilvl w:val="0"/>
          <w:numId w:val="28"/>
        </w:numPr>
        <w:suppressAutoHyphens/>
        <w:spacing w:line="300" w:lineRule="atLeast"/>
        <w:ind w:left="709" w:hanging="283"/>
        <w:jc w:val="both"/>
        <w:rPr>
          <w:rFonts w:cstheme="minorHAnsi"/>
          <w:lang w:val="en-US"/>
        </w:rPr>
      </w:pPr>
      <w:r>
        <w:rPr>
          <w:rFonts w:cstheme="minorHAnsi"/>
          <w:b/>
          <w:lang w:val="en-US"/>
        </w:rPr>
        <w:t xml:space="preserve">Pass / Fail Criteria – </w:t>
      </w:r>
      <w:r>
        <w:rPr>
          <w:rFonts w:cstheme="minorHAnsi"/>
          <w:lang w:val="en-US"/>
        </w:rPr>
        <w:t xml:space="preserve">all questions in the pass / fail section must be addressed and responded to </w:t>
      </w:r>
    </w:p>
    <w:p w14:paraId="10AD82FE" w14:textId="77777777" w:rsidR="0028116D" w:rsidRDefault="0028116D" w:rsidP="0028116D">
      <w:pPr>
        <w:numPr>
          <w:ilvl w:val="0"/>
          <w:numId w:val="28"/>
        </w:numPr>
        <w:suppressAutoHyphens/>
        <w:spacing w:line="300" w:lineRule="atLeast"/>
        <w:ind w:left="709" w:hanging="283"/>
        <w:jc w:val="both"/>
        <w:rPr>
          <w:rFonts w:cstheme="minorHAnsi"/>
          <w:lang w:val="en-US"/>
        </w:rPr>
      </w:pPr>
      <w:r>
        <w:rPr>
          <w:rFonts w:cstheme="minorHAnsi"/>
          <w:b/>
          <w:lang w:val="en-US"/>
        </w:rPr>
        <w:t>Technical Submission</w:t>
      </w:r>
      <w:r>
        <w:rPr>
          <w:rFonts w:cstheme="minorHAnsi"/>
          <w:lang w:val="en-US"/>
        </w:rPr>
        <w:t xml:space="preserve"> – all questions in the technical section must be addressed and responded to </w:t>
      </w:r>
    </w:p>
    <w:p w14:paraId="6B86FCEC" w14:textId="77777777" w:rsidR="0028116D" w:rsidRDefault="0028116D" w:rsidP="0028116D">
      <w:pPr>
        <w:numPr>
          <w:ilvl w:val="0"/>
          <w:numId w:val="28"/>
        </w:numPr>
        <w:suppressAutoHyphens/>
        <w:spacing w:line="300" w:lineRule="atLeast"/>
        <w:ind w:left="709" w:hanging="283"/>
        <w:jc w:val="both"/>
        <w:rPr>
          <w:rFonts w:cstheme="minorHAnsi"/>
          <w:lang w:val="en-US"/>
        </w:rPr>
      </w:pPr>
      <w:r>
        <w:rPr>
          <w:rFonts w:cstheme="minorHAnsi"/>
          <w:b/>
          <w:lang w:val="en-US"/>
        </w:rPr>
        <w:t>Commercial Submission</w:t>
      </w:r>
      <w:r>
        <w:rPr>
          <w:rFonts w:cstheme="minorHAnsi"/>
          <w:lang w:val="en-US"/>
        </w:rPr>
        <w:t xml:space="preserve"> – all questions in the commercial section must be addressed and responded to.  For the avoidance of doubt, all prices submitted are exclusive of VAT. </w:t>
      </w:r>
    </w:p>
    <w:p w14:paraId="17D83E4F"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Should any additions or deletions to this ITT be considered necessary by the Contracting Authority prior to the Deadline for Receipt of Tenders then any such additions and/or deletions will be published on the </w:t>
      </w:r>
      <w:r>
        <w:rPr>
          <w:rFonts w:asciiTheme="minorHAnsi" w:hAnsiTheme="minorHAnsi" w:cstheme="minorHAnsi"/>
          <w:sz w:val="22"/>
        </w:rPr>
        <w:t>Procurement</w:t>
      </w:r>
      <w:r w:rsidRPr="003056FC">
        <w:rPr>
          <w:rFonts w:asciiTheme="minorHAnsi" w:hAnsiTheme="minorHAnsi" w:cstheme="minorHAnsi"/>
          <w:sz w:val="22"/>
        </w:rPr>
        <w:t xml:space="preserve"> Portal and from the date of publication will be deemed to be part of this ITT.</w:t>
      </w:r>
    </w:p>
    <w:p w14:paraId="5DDB2022" w14:textId="77777777" w:rsidR="00BC4704" w:rsidRPr="007D4337" w:rsidRDefault="00BC4704" w:rsidP="00BC4704">
      <w:pPr>
        <w:pStyle w:val="BodyText"/>
        <w:ind w:left="0"/>
        <w:jc w:val="both"/>
        <w:rPr>
          <w:rFonts w:asciiTheme="minorHAnsi" w:hAnsiTheme="minorHAnsi" w:cstheme="minorHAnsi"/>
          <w:sz w:val="22"/>
        </w:rPr>
      </w:pPr>
      <w:r w:rsidRPr="007D4337">
        <w:rPr>
          <w:rFonts w:asciiTheme="minorHAnsi" w:hAnsiTheme="minorHAnsi" w:cstheme="minorHAnsi"/>
          <w:sz w:val="22"/>
        </w:rPr>
        <w:t>Tenders must be submitted using the Procurement Portal, further details of which are contained in this document.</w:t>
      </w:r>
    </w:p>
    <w:p w14:paraId="3A6CA479" w14:textId="77777777" w:rsidR="00BC4704" w:rsidRPr="007D4337" w:rsidRDefault="00BC4704" w:rsidP="008A3FCC">
      <w:pPr>
        <w:pStyle w:val="Heading2"/>
        <w:numPr>
          <w:ilvl w:val="1"/>
          <w:numId w:val="2"/>
        </w:numPr>
        <w:ind w:left="567" w:hanging="567"/>
      </w:pPr>
      <w:bookmarkStart w:id="65" w:name="_Toc482102912"/>
      <w:bookmarkStart w:id="66" w:name="_Toc56693240"/>
      <w:r w:rsidRPr="007D4337">
        <w:t>Instructions for Responding</w:t>
      </w:r>
      <w:bookmarkEnd w:id="65"/>
      <w:bookmarkEnd w:id="66"/>
    </w:p>
    <w:p w14:paraId="74EE93EA"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1 – Download the files</w:t>
      </w:r>
    </w:p>
    <w:p w14:paraId="7FAD6FAA"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Before you consider responding to this ITT, ensure that you have downloaded and read all the files. All files are important and contain information which may have a considerable bearing on the success of your Tender.</w:t>
      </w:r>
    </w:p>
    <w:p w14:paraId="3BA1D01C"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clarifications sent during the period for responding to this ITT will be notified by the </w:t>
      </w:r>
      <w:r>
        <w:rPr>
          <w:rFonts w:asciiTheme="minorHAnsi" w:hAnsiTheme="minorHAnsi" w:cstheme="minorHAnsi"/>
          <w:sz w:val="22"/>
        </w:rPr>
        <w:t>Procurement</w:t>
      </w:r>
      <w:r w:rsidRPr="003056FC">
        <w:rPr>
          <w:rFonts w:asciiTheme="minorHAnsi" w:hAnsiTheme="minorHAnsi" w:cstheme="minorHAnsi"/>
          <w:sz w:val="22"/>
        </w:rPr>
        <w:t xml:space="preserve"> Portal.  To ensure that you have access to all the files you need, you will need to access the </w:t>
      </w:r>
      <w:r>
        <w:rPr>
          <w:rFonts w:asciiTheme="minorHAnsi" w:hAnsiTheme="minorHAnsi" w:cstheme="minorHAnsi"/>
          <w:sz w:val="22"/>
        </w:rPr>
        <w:t>Procurement</w:t>
      </w:r>
      <w:r w:rsidRPr="003056FC">
        <w:rPr>
          <w:rFonts w:asciiTheme="minorHAnsi" w:hAnsiTheme="minorHAnsi" w:cstheme="minorHAnsi"/>
          <w:sz w:val="22"/>
        </w:rPr>
        <w:t xml:space="preserve"> Portal for all the Tender documents.</w:t>
      </w:r>
    </w:p>
    <w:p w14:paraId="49B985AF"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2:- Confirm if you are going to respond</w:t>
      </w:r>
    </w:p>
    <w:p w14:paraId="6D4A574C"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It is in nobody’s interest for Tenderers to respond to contracts that are inappropriate.  For this reason, you should read the Tender documents carefully. This will help you confirm whether this Contract is suitable for you.</w:t>
      </w:r>
    </w:p>
    <w:p w14:paraId="5803FECF" w14:textId="3BF25A94"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lastRenderedPageBreak/>
        <w:t xml:space="preserve">If you decide not to proceed with a Tender for this Contract then confirm that you will “Decline to Respond” within </w:t>
      </w:r>
      <w:r>
        <w:rPr>
          <w:rFonts w:asciiTheme="minorHAnsi" w:hAnsiTheme="minorHAnsi" w:cstheme="minorHAnsi"/>
          <w:sz w:val="22"/>
        </w:rPr>
        <w:t>the Procurement</w:t>
      </w:r>
      <w:r w:rsidRPr="003056FC">
        <w:rPr>
          <w:rFonts w:asciiTheme="minorHAnsi" w:hAnsiTheme="minorHAnsi" w:cstheme="minorHAnsi"/>
          <w:sz w:val="22"/>
        </w:rPr>
        <w:t xml:space="preserve"> Portal.  This will alert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3056FC">
        <w:rPr>
          <w:rFonts w:asciiTheme="minorHAnsi" w:hAnsiTheme="minorHAnsi" w:cstheme="minorHAnsi"/>
          <w:sz w:val="22"/>
        </w:rPr>
        <w:t>that you are not proposing to respond to this ITT.</w:t>
      </w:r>
    </w:p>
    <w:p w14:paraId="2C534350" w14:textId="5F2C9ADA"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 xml:space="preserve">Step 3: </w:t>
      </w:r>
      <w:r w:rsidR="001D28EF">
        <w:rPr>
          <w:rFonts w:asciiTheme="minorHAnsi" w:hAnsiTheme="minorHAnsi" w:cstheme="minorHAnsi"/>
          <w:sz w:val="22"/>
          <w:u w:val="single"/>
        </w:rPr>
        <w:t>Respond to the questions</w:t>
      </w:r>
    </w:p>
    <w:p w14:paraId="114A0E0F" w14:textId="31BD2776"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documentation and materials must be received by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3056FC">
        <w:rPr>
          <w:rFonts w:asciiTheme="minorHAnsi" w:hAnsiTheme="minorHAnsi" w:cstheme="minorHAnsi"/>
          <w:sz w:val="22"/>
        </w:rPr>
        <w:t>on or before the Deadline for Receipt of Tenders as identified in Tender Documents – Volume 0.</w:t>
      </w:r>
    </w:p>
    <w:p w14:paraId="610A1F8D"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4: Prepare your response</w:t>
      </w:r>
    </w:p>
    <w:p w14:paraId="5C6956B6" w14:textId="49047D06"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ITT is in an electronic form which can be accessed via </w:t>
      </w:r>
      <w:r>
        <w:rPr>
          <w:rFonts w:asciiTheme="minorHAnsi" w:hAnsiTheme="minorHAnsi" w:cstheme="minorHAnsi"/>
          <w:sz w:val="22"/>
        </w:rPr>
        <w:t xml:space="preserve">the </w:t>
      </w:r>
      <w:r w:rsidR="00AA1793">
        <w:rPr>
          <w:rFonts w:asciiTheme="minorHAnsi" w:hAnsiTheme="minorHAnsi" w:cstheme="minorHAnsi"/>
          <w:sz w:val="22"/>
          <w:lang w:val="en-US"/>
        </w:rPr>
        <w:t xml:space="preserve">Contract Finder </w:t>
      </w:r>
      <w:r>
        <w:rPr>
          <w:rFonts w:asciiTheme="minorHAnsi" w:hAnsiTheme="minorHAnsi" w:cstheme="minorHAnsi"/>
          <w:sz w:val="22"/>
        </w:rPr>
        <w:t>Portal</w:t>
      </w:r>
      <w:r w:rsidRPr="003056FC">
        <w:rPr>
          <w:rFonts w:asciiTheme="minorHAnsi" w:hAnsiTheme="minorHAnsi" w:cstheme="minorHAnsi"/>
          <w:sz w:val="22"/>
        </w:rPr>
        <w:t>.</w:t>
      </w:r>
    </w:p>
    <w:p w14:paraId="503072EF" w14:textId="092ADE46" w:rsidR="00BC4704"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Answering questions and providing evidence; questions may require documents to be attached to provide the answer.  Responses to the technical questions must be </w:t>
      </w:r>
      <w:proofErr w:type="spellStart"/>
      <w:r w:rsidRPr="003056FC">
        <w:rPr>
          <w:rFonts w:asciiTheme="minorHAnsi" w:hAnsiTheme="minorHAnsi" w:cstheme="minorHAnsi"/>
          <w:sz w:val="22"/>
        </w:rPr>
        <w:t>self contained</w:t>
      </w:r>
      <w:proofErr w:type="spellEnd"/>
      <w:r w:rsidRPr="003056FC">
        <w:rPr>
          <w:rFonts w:asciiTheme="minorHAnsi" w:hAnsiTheme="minorHAnsi" w:cstheme="minorHAnsi"/>
          <w:sz w:val="22"/>
        </w:rPr>
        <w:t xml:space="preserve">, complete and adhere to the page limits set out in the Evaluation criteria </w:t>
      </w:r>
      <w:r w:rsidRPr="00164623">
        <w:rPr>
          <w:rFonts w:asciiTheme="minorHAnsi" w:hAnsiTheme="minorHAnsi" w:cstheme="minorHAnsi"/>
          <w:sz w:val="22"/>
        </w:rPr>
        <w:t>at Appendix A to</w:t>
      </w:r>
      <w:r w:rsidRPr="003056FC">
        <w:rPr>
          <w:rFonts w:asciiTheme="minorHAnsi" w:hAnsiTheme="minorHAnsi" w:cstheme="minorHAnsi"/>
          <w:sz w:val="22"/>
        </w:rPr>
        <w:t xml:space="preserve"> this document. </w:t>
      </w:r>
      <w:r w:rsidR="00557661">
        <w:rPr>
          <w:rFonts w:asciiTheme="minorHAnsi" w:hAnsiTheme="minorHAnsi" w:cstheme="minorHAnsi"/>
          <w:sz w:val="22"/>
        </w:rPr>
        <w:t xml:space="preserve"> </w:t>
      </w:r>
      <w:r w:rsidR="00557661" w:rsidRPr="00557661">
        <w:rPr>
          <w:rFonts w:asciiTheme="minorHAnsi" w:hAnsiTheme="minorHAnsi" w:cstheme="minorHAnsi"/>
          <w:sz w:val="22"/>
        </w:rPr>
        <w:t xml:space="preserve">Where a response exceeds the stated page limit, the excess pages will not be scored. </w:t>
      </w:r>
      <w:r w:rsidRPr="003056FC">
        <w:rPr>
          <w:rFonts w:asciiTheme="minorHAnsi" w:hAnsiTheme="minorHAnsi" w:cstheme="minorHAnsi"/>
          <w:sz w:val="22"/>
        </w:rPr>
        <w:t xml:space="preserve"> Responses must not cross refer to any other question response, document or material including websites</w:t>
      </w:r>
      <w:r w:rsidR="00AA6855">
        <w:rPr>
          <w:rFonts w:asciiTheme="minorHAnsi" w:hAnsiTheme="minorHAnsi" w:cstheme="minorHAnsi"/>
          <w:sz w:val="22"/>
        </w:rPr>
        <w:t xml:space="preserve"> </w:t>
      </w:r>
      <w:r w:rsidR="00AA6855" w:rsidRPr="00395775">
        <w:t>(unless expressly permitted in the question)</w:t>
      </w:r>
      <w:r w:rsidRPr="003056FC">
        <w:rPr>
          <w:rFonts w:asciiTheme="minorHAnsi" w:hAnsiTheme="minorHAnsi" w:cstheme="minorHAnsi"/>
          <w:sz w:val="22"/>
        </w:rPr>
        <w:t>.  The Contracting Authority reserves the right not to consider any response to a technical question which does not comply with this instruction</w:t>
      </w:r>
      <w:r w:rsidR="00AA6855" w:rsidRPr="00AA6855">
        <w:t xml:space="preserve"> </w:t>
      </w:r>
      <w:r w:rsidR="00AA6855" w:rsidRPr="00AA6855">
        <w:rPr>
          <w:rFonts w:asciiTheme="minorHAnsi" w:hAnsiTheme="minorHAnsi" w:cstheme="minorHAnsi"/>
          <w:sz w:val="22"/>
        </w:rPr>
        <w:t>and to award no marks to that particular question</w:t>
      </w:r>
      <w:r w:rsidR="00AA6855">
        <w:rPr>
          <w:rFonts w:asciiTheme="minorHAnsi" w:hAnsiTheme="minorHAnsi" w:cstheme="minorHAnsi"/>
          <w:sz w:val="22"/>
        </w:rPr>
        <w:t>.</w:t>
      </w:r>
    </w:p>
    <w:p w14:paraId="1770F9D7" w14:textId="230F62E6" w:rsidR="003A1D16" w:rsidRPr="00EA0028" w:rsidRDefault="00557661" w:rsidP="00557661">
      <w:pPr>
        <w:jc w:val="both"/>
      </w:pPr>
      <w:r>
        <w:t>Commercial Submissions are to be submitted using</w:t>
      </w:r>
      <w:r w:rsidRPr="009602F9">
        <w:t xml:space="preserve"> the Pricing Schedule included at Appendix C. All line items are to be priced and Tenderers should not remove any line items.  If a Tenderer believes the Pricing Schedule </w:t>
      </w:r>
      <w:r>
        <w:t xml:space="preserve">does not fully itemise the scope of work, additional items may be added </w:t>
      </w:r>
      <w:r w:rsidRPr="009602F9">
        <w:t>to the end of the relevant section.</w:t>
      </w:r>
      <w:r>
        <w:t xml:space="preserve">  </w:t>
      </w:r>
      <w:r w:rsidR="003A1D16">
        <w:rPr>
          <w:rFonts w:cstheme="minorHAnsi"/>
          <w:lang w:val="en-US"/>
        </w:rPr>
        <w:t xml:space="preserve">The commercial submission must be submitted in a separate document to the </w:t>
      </w:r>
      <w:r w:rsidR="003A1D16" w:rsidRPr="00EA0028">
        <w:rPr>
          <w:rFonts w:cstheme="minorHAnsi"/>
          <w:lang w:val="en-US"/>
        </w:rPr>
        <w:t>technical submission.</w:t>
      </w:r>
    </w:p>
    <w:p w14:paraId="6F7D2732" w14:textId="77777777" w:rsidR="00490717" w:rsidRPr="00EA0028" w:rsidRDefault="00490717" w:rsidP="00490717">
      <w:pPr>
        <w:jc w:val="both"/>
        <w:rPr>
          <w:u w:val="single"/>
        </w:rPr>
      </w:pPr>
      <w:r w:rsidRPr="00EA0028">
        <w:rPr>
          <w:u w:val="single"/>
        </w:rPr>
        <w:t>Activity schedule</w:t>
      </w:r>
    </w:p>
    <w:p w14:paraId="2F559968" w14:textId="77777777" w:rsidR="00490717" w:rsidRPr="00EA0028" w:rsidRDefault="00490717" w:rsidP="00490717">
      <w:pPr>
        <w:jc w:val="both"/>
      </w:pPr>
      <w:r w:rsidRPr="00EA0028">
        <w:t>Tenderers are required to submit an activity schedule which can be incorporated into the Contract. This document shall be headed ‘Activity Schedule’ and comprise a summary list of the activities the Contractor will perform in providing the works along with the tendered price for each. Disproportionate sums for any activity or group of activities will not be accepted and the activity schedule total must equal the tendered total of the Prices entered into Contract Data Part 2 and the Pricing Schedule for it to be capable of acceptance.  (Tenderers’ attention is drawn to clause 31.4 of the Contract which requires the activity schedule to be aligned to the programme with a reasonable spread of amounts for activities.)</w:t>
      </w:r>
    </w:p>
    <w:p w14:paraId="01EB0885" w14:textId="77777777" w:rsidR="00490717" w:rsidRPr="00EA0028" w:rsidRDefault="00490717" w:rsidP="00490717">
      <w:pPr>
        <w:jc w:val="both"/>
      </w:pPr>
      <w:r w:rsidRPr="00EA0028">
        <w:t>Activity descriptions must be clear and complete so that the work included in each can be identified and the completion of each activity easily recognised.</w:t>
      </w:r>
    </w:p>
    <w:p w14:paraId="30B292B6" w14:textId="1F03AE5A" w:rsidR="00490717" w:rsidRPr="00EA0028" w:rsidRDefault="00490717" w:rsidP="00490717">
      <w:pPr>
        <w:jc w:val="both"/>
      </w:pPr>
      <w:r w:rsidRPr="00EA0028">
        <w:t>The activity schedule must be aligned with the Works Information and the coding structure contained therein (refer</w:t>
      </w:r>
      <w:r w:rsidR="00EA0028">
        <w:t xml:space="preserve"> to </w:t>
      </w:r>
      <w:r w:rsidRPr="00EA0028">
        <w:t xml:space="preserve">the Works Information and the relevant appendix referenced). </w:t>
      </w:r>
    </w:p>
    <w:p w14:paraId="4DB31308" w14:textId="77777777" w:rsidR="00490717" w:rsidRPr="00EA0028" w:rsidRDefault="00490717" w:rsidP="00490717">
      <w:pPr>
        <w:jc w:val="both"/>
      </w:pPr>
      <w:r w:rsidRPr="00EA0028">
        <w:lastRenderedPageBreak/>
        <w:t xml:space="preserve">Any activities for the procurement and/or manufacture of off-site materials and/or plant must be clearly identified in the activity schedule (such activities may require an off-site materials bond in accordance with the conditions of contract). </w:t>
      </w:r>
    </w:p>
    <w:p w14:paraId="0FF46266" w14:textId="554CCEB9" w:rsidR="00490717" w:rsidRDefault="00490717" w:rsidP="00490717">
      <w:pPr>
        <w:jc w:val="both"/>
      </w:pPr>
      <w:r w:rsidRPr="00EA0028">
        <w:t>The activity schedule will not be scored as part of the commercial evaluation, although Tenderers may be asked to resubmit their activity schedule if it is not capable of acceptance.</w:t>
      </w:r>
    </w:p>
    <w:p w14:paraId="7EA36020" w14:textId="02C6F8B8" w:rsidR="0094169A" w:rsidRPr="0094169A" w:rsidRDefault="0094169A" w:rsidP="00490717">
      <w:pPr>
        <w:jc w:val="both"/>
        <w:rPr>
          <w:u w:val="single"/>
        </w:rPr>
      </w:pPr>
      <w:r>
        <w:rPr>
          <w:u w:val="single"/>
        </w:rPr>
        <w:t xml:space="preserve">File Formats and Uploading </w:t>
      </w:r>
    </w:p>
    <w:p w14:paraId="6DB62D76" w14:textId="627AE98E"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It is strongly recommended that Tenderers upload documents in MS Office™ Word/Adobe PDF or MS Office™ Excel for financial data. Tenderers should note </w:t>
      </w:r>
      <w:r w:rsidRPr="00AA1793">
        <w:rPr>
          <w:rFonts w:asciiTheme="minorHAnsi" w:hAnsiTheme="minorHAnsi" w:cstheme="minorHAnsi"/>
          <w:sz w:val="22"/>
        </w:rPr>
        <w:t>that all files uploaded cannot</w:t>
      </w:r>
      <w:r w:rsidRPr="003056FC">
        <w:rPr>
          <w:rFonts w:asciiTheme="minorHAnsi" w:hAnsiTheme="minorHAnsi" w:cstheme="minorHAnsi"/>
          <w:sz w:val="22"/>
        </w:rPr>
        <w:t xml:space="preserve"> be amended by anyone and that original files uploaded by Tenderers will be maintained in an un-altered state on the system right through the Procurement process.</w:t>
      </w:r>
    </w:p>
    <w:p w14:paraId="00FB04A1" w14:textId="705944F9" w:rsidR="00BC4704" w:rsidRPr="003056FC" w:rsidRDefault="00AA1793" w:rsidP="00BC4704">
      <w:pPr>
        <w:pStyle w:val="BodyText"/>
        <w:ind w:left="0"/>
        <w:jc w:val="both"/>
        <w:rPr>
          <w:rFonts w:asciiTheme="minorHAnsi" w:hAnsiTheme="minorHAnsi" w:cstheme="minorHAnsi"/>
          <w:sz w:val="22"/>
        </w:rPr>
      </w:pPr>
      <w:r>
        <w:rPr>
          <w:rFonts w:asciiTheme="minorHAnsi" w:hAnsiTheme="minorHAnsi" w:cstheme="minorHAnsi"/>
          <w:sz w:val="22"/>
        </w:rPr>
        <w:t>I</w:t>
      </w:r>
      <w:r w:rsidR="00BC4704" w:rsidRPr="003056FC">
        <w:rPr>
          <w:rFonts w:asciiTheme="minorHAnsi" w:hAnsiTheme="minorHAnsi" w:cstheme="minorHAnsi"/>
          <w:sz w:val="22"/>
        </w:rPr>
        <w:t>t is for the Tenderer to ensure that they allow sufficient time to complete the upload and submission of their tender by the Deadline for receipt of Tenders.</w:t>
      </w:r>
    </w:p>
    <w:p w14:paraId="38ED323C" w14:textId="431B8FFB"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All the files Tenderers submit</w:t>
      </w:r>
      <w:r w:rsidR="00D8334A">
        <w:rPr>
          <w:rFonts w:asciiTheme="minorHAnsi" w:hAnsiTheme="minorHAnsi" w:cstheme="minorHAnsi"/>
          <w:sz w:val="22"/>
        </w:rPr>
        <w:t>ted</w:t>
      </w:r>
      <w:r w:rsidRPr="003056FC">
        <w:rPr>
          <w:rFonts w:asciiTheme="minorHAnsi" w:hAnsiTheme="minorHAnsi" w:cstheme="minorHAnsi"/>
          <w:sz w:val="22"/>
        </w:rPr>
        <w:t xml:space="preserve"> in general attachments will be displayed in alphabetical order. </w:t>
      </w:r>
    </w:p>
    <w:p w14:paraId="7EAD05E8" w14:textId="77777777" w:rsidR="00BC4704" w:rsidRPr="003056FC" w:rsidRDefault="00BC4704" w:rsidP="00BC4704">
      <w:pPr>
        <w:pStyle w:val="BodyText"/>
        <w:ind w:left="0"/>
        <w:jc w:val="both"/>
        <w:rPr>
          <w:rFonts w:asciiTheme="minorHAnsi" w:hAnsiTheme="minorHAnsi" w:cstheme="minorHAnsi"/>
          <w:sz w:val="22"/>
        </w:rPr>
      </w:pPr>
      <w:r w:rsidRPr="00AA1793">
        <w:rPr>
          <w:rFonts w:asciiTheme="minorHAnsi" w:hAnsiTheme="minorHAnsi" w:cstheme="minorHAnsi"/>
          <w:sz w:val="22"/>
        </w:rPr>
        <w:t>System limitations: File upload sizes are limited to 50mb, however Tenderers are advised that bigger file sizes may create delays.</w:t>
      </w:r>
    </w:p>
    <w:p w14:paraId="4EC87FFB" w14:textId="77777777" w:rsidR="00BC4704" w:rsidRPr="003056FC" w:rsidRDefault="00BC4704" w:rsidP="00BC4704">
      <w:pPr>
        <w:pStyle w:val="BodyText"/>
        <w:ind w:left="0"/>
        <w:jc w:val="both"/>
        <w:rPr>
          <w:rFonts w:asciiTheme="minorHAnsi" w:hAnsiTheme="minorHAnsi" w:cstheme="minorHAnsi"/>
          <w:sz w:val="22"/>
          <w:u w:val="single"/>
        </w:rPr>
      </w:pPr>
      <w:r w:rsidRPr="003056FC">
        <w:rPr>
          <w:rFonts w:asciiTheme="minorHAnsi" w:hAnsiTheme="minorHAnsi" w:cstheme="minorHAnsi"/>
          <w:sz w:val="22"/>
          <w:u w:val="single"/>
        </w:rPr>
        <w:t>Step 5: Ensure your response is complete</w:t>
      </w:r>
    </w:p>
    <w:p w14:paraId="5EDDE20D" w14:textId="06488FB7" w:rsidR="00490717" w:rsidRDefault="001A504F" w:rsidP="00BC4704">
      <w:pPr>
        <w:pStyle w:val="BodyText"/>
        <w:ind w:left="0"/>
        <w:jc w:val="both"/>
        <w:rPr>
          <w:rFonts w:asciiTheme="minorHAnsi" w:hAnsiTheme="minorHAnsi" w:cstheme="minorHAnsi"/>
          <w:sz w:val="22"/>
        </w:rPr>
      </w:pPr>
      <w:r w:rsidRPr="001A504F">
        <w:rPr>
          <w:rFonts w:asciiTheme="minorHAnsi" w:hAnsiTheme="minorHAnsi" w:cstheme="minorHAnsi"/>
          <w:sz w:val="22"/>
        </w:rPr>
        <w:t>Tenders not complying with the ITT instructions may be rejected.</w:t>
      </w:r>
    </w:p>
    <w:p w14:paraId="28BE0E9D" w14:textId="49D9789E" w:rsidR="001A504F" w:rsidRDefault="001A504F" w:rsidP="00BC4704">
      <w:pPr>
        <w:pStyle w:val="BodyText"/>
        <w:ind w:left="0"/>
        <w:jc w:val="both"/>
        <w:rPr>
          <w:rFonts w:asciiTheme="minorHAnsi" w:hAnsiTheme="minorHAnsi" w:cstheme="minorHAnsi"/>
          <w:sz w:val="22"/>
        </w:rPr>
      </w:pPr>
      <w:r w:rsidRPr="001A504F">
        <w:rPr>
          <w:rFonts w:asciiTheme="minorHAnsi" w:hAnsiTheme="minorHAnsi" w:cstheme="minorHAnsi"/>
          <w:sz w:val="22"/>
        </w:rPr>
        <w:t>All documentation and materials must be received by the Contracting Authority on or before the required relevant deadline for receipt as set out in the Procurement Timetable at Section 5 of this document.</w:t>
      </w:r>
    </w:p>
    <w:p w14:paraId="7CE28CD5" w14:textId="7B5666F8" w:rsidR="00BC4704" w:rsidRPr="003056FC"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T</w:t>
      </w:r>
      <w:r w:rsidRPr="00A14BDB">
        <w:rPr>
          <w:rFonts w:asciiTheme="minorHAnsi" w:hAnsiTheme="minorHAnsi" w:cstheme="minorHAnsi"/>
          <w:sz w:val="22"/>
        </w:rPr>
        <w:t xml:space="preserve">he </w:t>
      </w:r>
      <w:r w:rsidR="008562AA" w:rsidRPr="00726C52">
        <w:t>Contracting Authority</w:t>
      </w:r>
      <w:r w:rsidR="008562AA" w:rsidRPr="003056FC">
        <w:rPr>
          <w:rFonts w:asciiTheme="minorHAnsi" w:hAnsiTheme="minorHAnsi" w:cstheme="minorHAnsi"/>
          <w:sz w:val="22"/>
        </w:rPr>
        <w:t xml:space="preserve"> </w:t>
      </w:r>
      <w:r w:rsidRPr="003056FC">
        <w:rPr>
          <w:rFonts w:asciiTheme="minorHAnsi" w:hAnsiTheme="minorHAnsi" w:cstheme="minorHAnsi"/>
          <w:sz w:val="22"/>
        </w:rPr>
        <w:t>draws Tenderers’ attention to the Acceptance of Tendering Conditions which is to be signed and returned before the Deadline for Receipt of Tenders.</w:t>
      </w:r>
    </w:p>
    <w:p w14:paraId="1A41C09E"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Tenderers must answer all questions accurately and should follow the specific guidance on page limits as set out in the submission requirements/evaluation criteria, the font size on any of these documents should be no less than </w:t>
      </w:r>
      <w:r w:rsidR="00D8334A" w:rsidRPr="003056FC">
        <w:rPr>
          <w:rFonts w:asciiTheme="minorHAnsi" w:hAnsiTheme="minorHAnsi" w:cstheme="minorHAnsi"/>
          <w:sz w:val="22"/>
        </w:rPr>
        <w:t>Arial</w:t>
      </w:r>
      <w:r w:rsidRPr="003056FC">
        <w:rPr>
          <w:rFonts w:asciiTheme="minorHAnsi" w:hAnsiTheme="minorHAnsi" w:cstheme="minorHAnsi"/>
          <w:sz w:val="22"/>
        </w:rPr>
        <w:t xml:space="preserve"> font size 11. Supporting information must be presented as instructed in each of the questions.  Tenderers not complying with the above may be disqualified.</w:t>
      </w:r>
    </w:p>
    <w:p w14:paraId="67871CFA" w14:textId="77777777" w:rsidR="00BC4704" w:rsidRPr="003056FC" w:rsidRDefault="00BC4704" w:rsidP="008A3FCC">
      <w:pPr>
        <w:pStyle w:val="Heading2"/>
        <w:numPr>
          <w:ilvl w:val="1"/>
          <w:numId w:val="2"/>
        </w:numPr>
        <w:ind w:left="567" w:hanging="567"/>
      </w:pPr>
      <w:bookmarkStart w:id="67" w:name="_Toc482102913"/>
      <w:bookmarkStart w:id="68" w:name="_Toc56693241"/>
      <w:r w:rsidRPr="003056FC">
        <w:t>Period of Validity</w:t>
      </w:r>
      <w:bookmarkEnd w:id="67"/>
      <w:bookmarkEnd w:id="68"/>
    </w:p>
    <w:p w14:paraId="456F89C6" w14:textId="77777777" w:rsidR="00BC4704" w:rsidRPr="003056FC" w:rsidRDefault="00BC4704" w:rsidP="00BC4704">
      <w:pPr>
        <w:jc w:val="both"/>
        <w:rPr>
          <w:rFonts w:cstheme="minorHAnsi"/>
        </w:rPr>
      </w:pPr>
      <w:r w:rsidRPr="00AA1793">
        <w:rPr>
          <w:rFonts w:cstheme="minorHAnsi"/>
        </w:rPr>
        <w:t>Tenders must remain open for acceptance by the Contracting Authority for the minimum period of 120 (one hundred and twenty) Working Days commencing from the Deadline for Receipt of Tenders.</w:t>
      </w:r>
      <w:r w:rsidRPr="003056FC">
        <w:rPr>
          <w:rFonts w:cstheme="minorHAnsi"/>
        </w:rPr>
        <w:t xml:space="preserve"> </w:t>
      </w:r>
    </w:p>
    <w:p w14:paraId="63053A6F" w14:textId="77777777" w:rsidR="00BC4704" w:rsidRPr="003056FC" w:rsidRDefault="00BC4704" w:rsidP="008A3FCC">
      <w:pPr>
        <w:pStyle w:val="Heading2"/>
        <w:numPr>
          <w:ilvl w:val="1"/>
          <w:numId w:val="2"/>
        </w:numPr>
        <w:ind w:left="567" w:hanging="567"/>
      </w:pPr>
      <w:bookmarkStart w:id="69" w:name="_Toc482102914"/>
      <w:bookmarkStart w:id="70" w:name="_Toc56693242"/>
      <w:r w:rsidRPr="003056FC">
        <w:t>Rejection of Tenders</w:t>
      </w:r>
      <w:bookmarkEnd w:id="69"/>
      <w:bookmarkEnd w:id="70"/>
    </w:p>
    <w:p w14:paraId="5D00B7E2" w14:textId="77777777" w:rsidR="00B165ED" w:rsidRDefault="00B165ED" w:rsidP="00B165ED">
      <w:pPr>
        <w:pStyle w:val="BodyText"/>
        <w:autoSpaceDN w:val="0"/>
        <w:ind w:left="0"/>
        <w:jc w:val="both"/>
      </w:pPr>
      <w:r>
        <w:t xml:space="preserve">Any tender in respect of which the Tenderer (or any Relevant Company or other company associated with the Tenderer): </w:t>
      </w:r>
    </w:p>
    <w:p w14:paraId="0187E782" w14:textId="1E3E4370" w:rsidR="00B165ED" w:rsidRPr="00B165ED" w:rsidRDefault="00B165ED" w:rsidP="00B165ED">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lastRenderedPageBreak/>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75144D3E" w14:textId="7F9B3D34" w:rsidR="00BC4704" w:rsidRPr="003056FC" w:rsidRDefault="00BC4704" w:rsidP="008A3FCC">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fixes or adjusts any Price in the Tender by or in accordance with any agreement or arrangement with any other Tenderer; or </w:t>
      </w:r>
    </w:p>
    <w:p w14:paraId="26E43617" w14:textId="77777777" w:rsidR="00BC4704" w:rsidRPr="003056FC" w:rsidRDefault="00BC4704" w:rsidP="008A3FCC">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price, except where such disclosure is made in confidence in order to obtain quotations necessary for the preparation of the Tender or for the purposes of obtaining insurance, financing and/or security associated solely with the Contract; or </w:t>
      </w:r>
    </w:p>
    <w:p w14:paraId="1BFBDFDB" w14:textId="77777777" w:rsidR="00BC4704" w:rsidRPr="003056FC" w:rsidRDefault="00BC4704" w:rsidP="008A3FCC">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Tender or limiting or restricting the price to be submitted by another Tenderer or prospective Tenderer in its Tender; or </w:t>
      </w:r>
    </w:p>
    <w:p w14:paraId="28C7A3AF" w14:textId="77777777" w:rsidR="00BC4704" w:rsidRPr="003056FC" w:rsidRDefault="00BC4704" w:rsidP="008A3FCC">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0DDF4339" w14:textId="77777777" w:rsidR="00BC4704" w:rsidRPr="003056FC" w:rsidRDefault="00BC4704" w:rsidP="008A3FCC">
      <w:pPr>
        <w:pStyle w:val="BodyText"/>
        <w:numPr>
          <w:ilvl w:val="0"/>
          <w:numId w:val="22"/>
        </w:numPr>
        <w:autoSpaceDN w:val="0"/>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4922A298"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shall be rejected by the Contracting Authority without further consideration provided that such rejection shall be without prejudice to any other civil and criminal remedies available to the Contracting Authority. </w:t>
      </w:r>
    </w:p>
    <w:p w14:paraId="50C48699"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The Contracting Authority may at its absolute discretion refrain from considering a Tender if: </w:t>
      </w:r>
    </w:p>
    <w:p w14:paraId="1E6C6C35" w14:textId="77777777" w:rsidR="00BC4704" w:rsidRPr="003056FC" w:rsidRDefault="00BC4704" w:rsidP="008A3FCC">
      <w:pPr>
        <w:pStyle w:val="BodyText"/>
        <w:numPr>
          <w:ilvl w:val="0"/>
          <w:numId w:val="23"/>
        </w:numPr>
        <w:autoSpaceDN w:val="0"/>
        <w:jc w:val="both"/>
        <w:rPr>
          <w:rFonts w:asciiTheme="minorHAnsi" w:hAnsiTheme="minorHAnsi" w:cstheme="minorHAnsi"/>
          <w:sz w:val="22"/>
        </w:rPr>
      </w:pPr>
      <w:r w:rsidRPr="003056FC">
        <w:rPr>
          <w:rFonts w:asciiTheme="minorHAnsi" w:hAnsiTheme="minorHAnsi" w:cstheme="minorHAnsi"/>
          <w:sz w:val="22"/>
        </w:rPr>
        <w:t xml:space="preserve">it is not in accordance with the terms of this ITT; or </w:t>
      </w:r>
    </w:p>
    <w:p w14:paraId="407FF1D0" w14:textId="77777777" w:rsidR="00BC4704" w:rsidRPr="003056FC" w:rsidRDefault="00BC4704" w:rsidP="008A3FCC">
      <w:pPr>
        <w:pStyle w:val="BodyText"/>
        <w:numPr>
          <w:ilvl w:val="0"/>
          <w:numId w:val="23"/>
        </w:numPr>
        <w:autoSpaceDN w:val="0"/>
        <w:jc w:val="both"/>
        <w:rPr>
          <w:rFonts w:asciiTheme="minorHAnsi" w:hAnsiTheme="minorHAnsi" w:cstheme="minorHAnsi"/>
          <w:sz w:val="22"/>
        </w:rPr>
      </w:pPr>
      <w:r w:rsidRPr="003056FC">
        <w:rPr>
          <w:rFonts w:asciiTheme="minorHAnsi" w:hAnsiTheme="minorHAnsi" w:cstheme="minorHAnsi"/>
          <w:sz w:val="22"/>
        </w:rPr>
        <w:t xml:space="preserve">the Tenderer submitting the Tender makes or attempts to make any variation or alteration of the terms of the Contract or any other element of the Contracting Authority’s requirements save where a variation or alteration is invited or permitted by the Contracting Authority set out in this ITT. </w:t>
      </w:r>
    </w:p>
    <w:p w14:paraId="076C9A1F"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For the avoidance of doubt, the Contracting Authority shall not be bound to accept any Tender.</w:t>
      </w:r>
    </w:p>
    <w:p w14:paraId="6C615DC4" w14:textId="77777777" w:rsidR="00BC4704" w:rsidRPr="00B165ED" w:rsidRDefault="00BC4704" w:rsidP="008A3FCC">
      <w:pPr>
        <w:pStyle w:val="Heading2"/>
        <w:numPr>
          <w:ilvl w:val="1"/>
          <w:numId w:val="2"/>
        </w:numPr>
        <w:ind w:left="567" w:hanging="567"/>
      </w:pPr>
      <w:bookmarkStart w:id="71" w:name="_Toc482102915"/>
      <w:bookmarkStart w:id="72" w:name="_Toc56693243"/>
      <w:r w:rsidRPr="00B165ED">
        <w:t>Procurement Portal</w:t>
      </w:r>
      <w:bookmarkEnd w:id="71"/>
      <w:bookmarkEnd w:id="72"/>
    </w:p>
    <w:p w14:paraId="6E57257B" w14:textId="2583A76C" w:rsidR="00BC4704" w:rsidRDefault="00BC4704" w:rsidP="00BC4704">
      <w:pPr>
        <w:pStyle w:val="BodyText"/>
        <w:ind w:left="0"/>
        <w:jc w:val="both"/>
        <w:rPr>
          <w:rFonts w:asciiTheme="minorHAnsi" w:hAnsiTheme="minorHAnsi" w:cstheme="minorHAnsi"/>
          <w:sz w:val="22"/>
        </w:rPr>
      </w:pPr>
      <w:r w:rsidRPr="00B165ED">
        <w:rPr>
          <w:rFonts w:asciiTheme="minorHAnsi" w:hAnsiTheme="minorHAnsi" w:cstheme="minorHAnsi"/>
          <w:sz w:val="22"/>
        </w:rPr>
        <w:t>All Tender documents must be submitted</w:t>
      </w:r>
      <w:r w:rsidRPr="003056FC">
        <w:rPr>
          <w:rFonts w:asciiTheme="minorHAnsi" w:hAnsiTheme="minorHAnsi" w:cstheme="minorHAnsi"/>
          <w:sz w:val="22"/>
        </w:rPr>
        <w:t xml:space="preserve"> using the </w:t>
      </w:r>
      <w:r w:rsidR="00AA1793" w:rsidRPr="001C71E0">
        <w:rPr>
          <w:rFonts w:asciiTheme="minorHAnsi" w:hAnsiTheme="minorHAnsi" w:cstheme="minorHAnsi"/>
          <w:sz w:val="22"/>
        </w:rPr>
        <w:t>LS</w:t>
      </w:r>
      <w:r w:rsidR="001C71E0" w:rsidRPr="001C71E0">
        <w:rPr>
          <w:rFonts w:asciiTheme="minorHAnsi" w:hAnsiTheme="minorHAnsi" w:cstheme="minorHAnsi"/>
          <w:sz w:val="22"/>
        </w:rPr>
        <w:t>1246@londonstadium185.com</w:t>
      </w:r>
      <w:r w:rsidRPr="003056FC">
        <w:rPr>
          <w:rFonts w:asciiTheme="minorHAnsi" w:hAnsiTheme="minorHAnsi" w:cstheme="minorHAnsi"/>
          <w:sz w:val="22"/>
        </w:rPr>
        <w:t xml:space="preserve"> </w:t>
      </w:r>
    </w:p>
    <w:p w14:paraId="2045D480" w14:textId="77777777" w:rsidR="00BC4704" w:rsidRPr="003056FC" w:rsidRDefault="00BC4704" w:rsidP="008A3FCC">
      <w:pPr>
        <w:pStyle w:val="Heading2"/>
        <w:numPr>
          <w:ilvl w:val="1"/>
          <w:numId w:val="2"/>
        </w:numPr>
        <w:ind w:left="567" w:hanging="567"/>
      </w:pPr>
      <w:bookmarkStart w:id="73" w:name="_Toc482102916"/>
      <w:bookmarkStart w:id="74" w:name="_Toc56693244"/>
      <w:r w:rsidRPr="003056FC">
        <w:lastRenderedPageBreak/>
        <w:t>Tenderers, Groups of Economic Operators and Sub</w:t>
      </w:r>
      <w:r>
        <w:t>consultant</w:t>
      </w:r>
      <w:r w:rsidRPr="003056FC">
        <w:t>s</w:t>
      </w:r>
      <w:bookmarkEnd w:id="73"/>
      <w:bookmarkEnd w:id="74"/>
    </w:p>
    <w:p w14:paraId="6E957AEB" w14:textId="62B01333" w:rsidR="00060B82" w:rsidRPr="00060B82" w:rsidRDefault="00060B82" w:rsidP="00060B82">
      <w:pPr>
        <w:pStyle w:val="BodyText"/>
        <w:ind w:left="0"/>
        <w:jc w:val="both"/>
        <w:rPr>
          <w:rFonts w:asciiTheme="minorHAnsi" w:hAnsiTheme="minorHAnsi" w:cstheme="minorHAnsi"/>
          <w:sz w:val="22"/>
        </w:rPr>
      </w:pPr>
      <w:r w:rsidRPr="00060B82">
        <w:rPr>
          <w:rFonts w:asciiTheme="minorHAnsi" w:hAnsiTheme="minorHAnsi" w:cstheme="minorHAnsi"/>
          <w:sz w:val="22"/>
        </w:rPr>
        <w:t xml:space="preserve">Tenderers must notify the Contracting Authority of any change in the identity or financial standing of the </w:t>
      </w:r>
      <w:r w:rsidRPr="00AA1793">
        <w:rPr>
          <w:rFonts w:asciiTheme="minorHAnsi" w:hAnsiTheme="minorHAnsi" w:cstheme="minorHAnsi"/>
          <w:sz w:val="22"/>
        </w:rPr>
        <w:t>proposed sub-contractors, consortium members, or parties being relied upon from those identified in the Tenderer’s response</w:t>
      </w:r>
      <w:r w:rsidR="00B165ED" w:rsidRPr="00AA1793">
        <w:rPr>
          <w:rFonts w:asciiTheme="minorHAnsi" w:hAnsiTheme="minorHAnsi" w:cstheme="minorHAnsi"/>
          <w:sz w:val="22"/>
        </w:rPr>
        <w:t xml:space="preserve">, </w:t>
      </w:r>
      <w:r w:rsidRPr="00AA1793">
        <w:rPr>
          <w:rFonts w:asciiTheme="minorHAnsi" w:hAnsiTheme="minorHAnsi" w:cstheme="minorHAnsi"/>
          <w:sz w:val="22"/>
        </w:rPr>
        <w:t>in writing, as soon as reasonably practicable and the Contracting Authority reserves the right to revisit the SQ stage</w:t>
      </w:r>
      <w:r w:rsidRPr="00060B82">
        <w:rPr>
          <w:rFonts w:asciiTheme="minorHAnsi" w:hAnsiTheme="minorHAnsi" w:cstheme="minorHAnsi"/>
          <w:sz w:val="22"/>
        </w:rPr>
        <w:t xml:space="preserve"> evaluation of the relevant Tenderer in light of any proposed change and reserves the right not to appoint a Tenderer in the event of any material change of circumstances. If the change means a Tenderer would not have passed the selection criteria, such Tenderer will be disqualified from further participation in this Procurement. </w:t>
      </w:r>
    </w:p>
    <w:p w14:paraId="779977D0" w14:textId="77777777" w:rsidR="00060B82" w:rsidRPr="00060B82" w:rsidRDefault="00060B82" w:rsidP="00060B82">
      <w:pPr>
        <w:pStyle w:val="BodyText"/>
        <w:ind w:left="0"/>
        <w:jc w:val="both"/>
        <w:rPr>
          <w:rFonts w:asciiTheme="minorHAnsi" w:hAnsiTheme="minorHAnsi" w:cstheme="minorHAnsi"/>
          <w:sz w:val="22"/>
        </w:rPr>
      </w:pPr>
      <w:r w:rsidRPr="00060B82">
        <w:rPr>
          <w:rFonts w:asciiTheme="minorHAnsi" w:hAnsiTheme="minorHAnsi" w:cstheme="minorHAnsi"/>
          <w:sz w:val="22"/>
        </w:rPr>
        <w:t xml:space="preserve">Within Appendix B ‘Acceptance of Tendering Conditions’ of a Tenderer’s ITT response, each Tenderer represents and warrants that: </w:t>
      </w:r>
    </w:p>
    <w:p w14:paraId="55965CE0" w14:textId="77777777" w:rsidR="00060B82" w:rsidRPr="00060B82" w:rsidRDefault="00060B82" w:rsidP="00060B82">
      <w:pPr>
        <w:pStyle w:val="BodyText"/>
        <w:jc w:val="both"/>
        <w:rPr>
          <w:rFonts w:asciiTheme="minorHAnsi" w:hAnsiTheme="minorHAnsi" w:cstheme="minorHAnsi"/>
          <w:sz w:val="22"/>
        </w:rPr>
      </w:pPr>
      <w:r w:rsidRPr="00060B82">
        <w:rPr>
          <w:rFonts w:asciiTheme="minorHAnsi" w:hAnsiTheme="minorHAnsi" w:cstheme="minorHAnsi"/>
          <w:sz w:val="22"/>
        </w:rPr>
        <w:t>•</w:t>
      </w:r>
      <w:r w:rsidRPr="00060B82">
        <w:rPr>
          <w:rFonts w:asciiTheme="minorHAnsi" w:hAnsiTheme="minorHAnsi" w:cstheme="minorHAnsi"/>
          <w:sz w:val="22"/>
        </w:rPr>
        <w:tab/>
        <w:t xml:space="preserve">it has the legal ability to deliver the Works in accordance with the Contracting Authority’s requirements, good professional practice and the law; </w:t>
      </w:r>
    </w:p>
    <w:p w14:paraId="1417218C" w14:textId="77777777" w:rsidR="00060B82" w:rsidRDefault="00060B82" w:rsidP="00060B82">
      <w:pPr>
        <w:pStyle w:val="BodyText"/>
        <w:jc w:val="both"/>
        <w:rPr>
          <w:rFonts w:asciiTheme="minorHAnsi" w:hAnsiTheme="minorHAnsi" w:cstheme="minorHAnsi"/>
          <w:sz w:val="22"/>
        </w:rPr>
      </w:pPr>
      <w:r w:rsidRPr="00060B82">
        <w:rPr>
          <w:rFonts w:asciiTheme="minorHAnsi" w:hAnsiTheme="minorHAnsi" w:cstheme="minorHAnsi"/>
          <w:sz w:val="22"/>
        </w:rPr>
        <w:t>•</w:t>
      </w:r>
      <w:r w:rsidRPr="00060B82">
        <w:rPr>
          <w:rFonts w:asciiTheme="minorHAnsi" w:hAnsiTheme="minorHAnsi" w:cstheme="minorHAnsi"/>
          <w:sz w:val="22"/>
        </w:rPr>
        <w:tab/>
        <w:t xml:space="preserve">all information contained and opinions expressed in its tender are honest, true, accurate and not misleading; and </w:t>
      </w:r>
    </w:p>
    <w:p w14:paraId="07F42BF4" w14:textId="78B926CF" w:rsidR="00060B82" w:rsidRPr="002D2C4C" w:rsidRDefault="00060B82" w:rsidP="008A3FCC">
      <w:pPr>
        <w:pStyle w:val="BodyText"/>
        <w:numPr>
          <w:ilvl w:val="0"/>
          <w:numId w:val="27"/>
        </w:numPr>
        <w:jc w:val="both"/>
        <w:rPr>
          <w:rFonts w:asciiTheme="minorHAnsi" w:hAnsiTheme="minorHAnsi" w:cstheme="minorHAnsi"/>
          <w:sz w:val="22"/>
        </w:rPr>
      </w:pPr>
      <w:r w:rsidRPr="00060B82">
        <w:rPr>
          <w:rFonts w:asciiTheme="minorHAnsi" w:hAnsiTheme="minorHAnsi" w:cstheme="minorHAnsi"/>
          <w:sz w:val="22"/>
        </w:rPr>
        <w:t>it will immediately notify the Contracting Authority in writing of any matter of which it becomes aware that renders or could render any aspect of its tender untrue, inaccurate and/or misleading.</w:t>
      </w:r>
    </w:p>
    <w:p w14:paraId="019180D9" w14:textId="77777777" w:rsidR="00BC4704" w:rsidRPr="003056FC" w:rsidRDefault="00BC4704" w:rsidP="008A3FCC">
      <w:pPr>
        <w:pStyle w:val="Heading2"/>
        <w:numPr>
          <w:ilvl w:val="1"/>
          <w:numId w:val="2"/>
        </w:numPr>
        <w:ind w:left="567" w:hanging="567"/>
      </w:pPr>
      <w:bookmarkStart w:id="75" w:name="_Toc482102917"/>
      <w:bookmarkStart w:id="76" w:name="_Toc56693245"/>
      <w:r w:rsidRPr="003056FC">
        <w:t>Confidentiality and No Marketing Rights</w:t>
      </w:r>
      <w:bookmarkEnd w:id="75"/>
      <w:bookmarkEnd w:id="76"/>
    </w:p>
    <w:p w14:paraId="7C1734D0" w14:textId="55A9E6EE" w:rsidR="002D2C4C" w:rsidRDefault="002D2C4C" w:rsidP="00BC4704">
      <w:pPr>
        <w:pStyle w:val="BodyText"/>
        <w:ind w:left="0"/>
        <w:jc w:val="both"/>
        <w:rPr>
          <w:rFonts w:asciiTheme="minorHAnsi" w:hAnsiTheme="minorHAnsi" w:cstheme="minorHAnsi"/>
          <w:sz w:val="22"/>
        </w:rPr>
      </w:pPr>
      <w:r w:rsidRPr="002D2C4C">
        <w:rPr>
          <w:rFonts w:asciiTheme="minorHAnsi" w:hAnsiTheme="minorHAnsi" w:cstheme="minorHAnsi"/>
          <w:sz w:val="22"/>
        </w:rPr>
        <w:t>All information supplied by the Contracting Authority in connection with this ITT shall be treated as confidential and is provided for use by the Tenderer (including Relevant Companies), their professional advisers and other parties essential to preparing a tender for this Contract opportunity.  This ITT and its associated documents should not be disclosed to any other third party without the prior written consent of the Contracting Authority.</w:t>
      </w:r>
    </w:p>
    <w:p w14:paraId="4608ABDF" w14:textId="36E14B6C"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Tenderers are not permitted to make a public statement or communicate in any form with the media in connection with this Procurement process without first obtaining the prior written consent of the Contracting Authority.</w:t>
      </w:r>
    </w:p>
    <w:p w14:paraId="55B655D7" w14:textId="77777777" w:rsidR="00BC4704" w:rsidRPr="003056FC" w:rsidRDefault="00BC4704" w:rsidP="008A3FCC">
      <w:pPr>
        <w:pStyle w:val="Heading2"/>
        <w:numPr>
          <w:ilvl w:val="1"/>
          <w:numId w:val="2"/>
        </w:numPr>
        <w:ind w:left="567" w:hanging="567"/>
      </w:pPr>
      <w:bookmarkStart w:id="77" w:name="_Toc482102918"/>
      <w:bookmarkStart w:id="78" w:name="_Toc56693246"/>
      <w:r w:rsidRPr="003056FC">
        <w:t>Submission Requirements</w:t>
      </w:r>
      <w:bookmarkEnd w:id="77"/>
      <w:bookmarkEnd w:id="78"/>
    </w:p>
    <w:p w14:paraId="4F07F784" w14:textId="68CCAFAC"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submissions shall be </w:t>
      </w:r>
      <w:r w:rsidRPr="00AC30CA">
        <w:rPr>
          <w:rFonts w:asciiTheme="minorHAnsi" w:hAnsiTheme="minorHAnsi" w:cstheme="minorHAnsi"/>
          <w:sz w:val="22"/>
        </w:rPr>
        <w:t xml:space="preserve">made via the </w:t>
      </w:r>
      <w:r w:rsidRPr="00AC30CA">
        <w:rPr>
          <w:rFonts w:asciiTheme="minorHAnsi" w:hAnsiTheme="minorHAnsi" w:cstheme="minorHAnsi"/>
          <w:sz w:val="22"/>
          <w:lang w:val="en-US"/>
        </w:rPr>
        <w:t xml:space="preserve">Procurement </w:t>
      </w:r>
      <w:r w:rsidRPr="00AC30CA">
        <w:rPr>
          <w:rFonts w:asciiTheme="minorHAnsi" w:hAnsiTheme="minorHAnsi" w:cstheme="minorHAnsi"/>
          <w:sz w:val="22"/>
        </w:rPr>
        <w:t>Portal</w:t>
      </w:r>
      <w:r w:rsidRPr="003056FC">
        <w:rPr>
          <w:rFonts w:asciiTheme="minorHAnsi" w:hAnsiTheme="minorHAnsi" w:cstheme="minorHAnsi"/>
          <w:sz w:val="22"/>
        </w:rPr>
        <w:t xml:space="preserve"> prior to the Deadline for Receipt of Tenders</w:t>
      </w:r>
      <w:r w:rsidR="00DD6B67">
        <w:rPr>
          <w:rFonts w:asciiTheme="minorHAnsi" w:hAnsiTheme="minorHAnsi" w:cstheme="minorHAnsi"/>
          <w:sz w:val="22"/>
        </w:rPr>
        <w:t xml:space="preserve"> as detailed in </w:t>
      </w:r>
      <w:r w:rsidR="00DD6B67" w:rsidRPr="00DD6B67">
        <w:rPr>
          <w:rFonts w:asciiTheme="minorHAnsi" w:hAnsiTheme="minorHAnsi" w:cstheme="minorHAnsi"/>
          <w:sz w:val="22"/>
        </w:rPr>
        <w:t xml:space="preserve">the Procurement Timetable </w:t>
      </w:r>
      <w:r w:rsidR="00DD6B67" w:rsidRPr="001C71E0">
        <w:rPr>
          <w:rFonts w:asciiTheme="minorHAnsi" w:hAnsiTheme="minorHAnsi" w:cstheme="minorHAnsi"/>
          <w:sz w:val="22"/>
        </w:rPr>
        <w:t xml:space="preserve">in Section </w:t>
      </w:r>
      <w:r w:rsidR="001767B6" w:rsidRPr="001C71E0">
        <w:rPr>
          <w:rFonts w:asciiTheme="minorHAnsi" w:hAnsiTheme="minorHAnsi" w:cstheme="minorHAnsi"/>
          <w:sz w:val="22"/>
        </w:rPr>
        <w:t>6.2</w:t>
      </w:r>
      <w:r w:rsidR="00DD6B67" w:rsidRPr="001C71E0">
        <w:rPr>
          <w:rFonts w:asciiTheme="minorHAnsi" w:hAnsiTheme="minorHAnsi" w:cstheme="minorHAnsi"/>
          <w:sz w:val="22"/>
        </w:rPr>
        <w:t xml:space="preserve"> of this</w:t>
      </w:r>
      <w:r w:rsidR="00DD6B67" w:rsidRPr="00DD6B67">
        <w:rPr>
          <w:rFonts w:asciiTheme="minorHAnsi" w:hAnsiTheme="minorHAnsi" w:cstheme="minorHAnsi"/>
          <w:sz w:val="22"/>
        </w:rPr>
        <w:t xml:space="preserve"> ITT. Any submissions received after the applicable deadline may not be considered by the Contracting Authority.  </w:t>
      </w:r>
    </w:p>
    <w:p w14:paraId="7FAF57B2" w14:textId="4E39C757" w:rsidR="00BC4704" w:rsidRDefault="00BC4704" w:rsidP="008A3FCC">
      <w:pPr>
        <w:pStyle w:val="Heading1"/>
        <w:numPr>
          <w:ilvl w:val="0"/>
          <w:numId w:val="2"/>
        </w:numPr>
        <w:ind w:left="426" w:hanging="426"/>
      </w:pPr>
      <w:bookmarkStart w:id="79" w:name="_Toc482102919"/>
      <w:bookmarkStart w:id="80" w:name="_Toc56693247"/>
      <w:r>
        <w:t>Procurement</w:t>
      </w:r>
      <w:r w:rsidRPr="00FB3305">
        <w:t xml:space="preserve"> </w:t>
      </w:r>
      <w:r w:rsidR="0029601F">
        <w:t>P</w:t>
      </w:r>
      <w:r w:rsidRPr="00FB3305">
        <w:t>rocess</w:t>
      </w:r>
      <w:bookmarkEnd w:id="79"/>
      <w:bookmarkEnd w:id="80"/>
    </w:p>
    <w:p w14:paraId="04C43237" w14:textId="77777777" w:rsidR="00BC4704" w:rsidRDefault="00BC4704" w:rsidP="008A3FCC">
      <w:pPr>
        <w:pStyle w:val="Heading2"/>
        <w:numPr>
          <w:ilvl w:val="1"/>
          <w:numId w:val="2"/>
        </w:numPr>
        <w:ind w:left="567" w:hanging="567"/>
      </w:pPr>
      <w:bookmarkStart w:id="81" w:name="_Toc482102920"/>
      <w:bookmarkStart w:id="82" w:name="_Toc56693248"/>
      <w:r>
        <w:t>Tender Process Overview</w:t>
      </w:r>
      <w:bookmarkEnd w:id="81"/>
      <w:bookmarkEnd w:id="82"/>
    </w:p>
    <w:p w14:paraId="75C726D8" w14:textId="0FB35B1F" w:rsidR="00BC4704" w:rsidRPr="003056FC" w:rsidRDefault="00BC4704" w:rsidP="00BC4704">
      <w:pPr>
        <w:pStyle w:val="BodyText"/>
        <w:ind w:left="0"/>
        <w:jc w:val="both"/>
        <w:rPr>
          <w:rFonts w:asciiTheme="minorHAnsi" w:hAnsiTheme="minorHAnsi" w:cstheme="minorHAnsi"/>
          <w:sz w:val="22"/>
        </w:rPr>
      </w:pPr>
      <w:r w:rsidRPr="00A85268">
        <w:rPr>
          <w:rFonts w:asciiTheme="minorHAnsi" w:hAnsiTheme="minorHAnsi" w:cstheme="minorHAnsi"/>
          <w:sz w:val="22"/>
        </w:rPr>
        <w:t xml:space="preserve">The Contracting Authority is subject to European procurement rules as implemented within England by the Public Contracts Regulations 2015 and also has its own internal rules and processes. The anticipated value of the </w:t>
      </w:r>
      <w:r w:rsidR="00B91BF4">
        <w:rPr>
          <w:rFonts w:asciiTheme="minorHAnsi" w:hAnsiTheme="minorHAnsi" w:cstheme="minorHAnsi"/>
          <w:sz w:val="22"/>
        </w:rPr>
        <w:t>Works</w:t>
      </w:r>
      <w:r w:rsidRPr="00A85268">
        <w:rPr>
          <w:rFonts w:asciiTheme="minorHAnsi" w:hAnsiTheme="minorHAnsi" w:cstheme="minorHAnsi"/>
          <w:sz w:val="22"/>
        </w:rPr>
        <w:t xml:space="preserve"> is </w:t>
      </w:r>
      <w:r w:rsidRPr="001C71E0">
        <w:rPr>
          <w:rFonts w:asciiTheme="minorHAnsi" w:hAnsiTheme="minorHAnsi" w:cstheme="minorHAnsi"/>
          <w:sz w:val="22"/>
        </w:rPr>
        <w:t xml:space="preserve">below the relevant OJEU financial threshold and is therefore being </w:t>
      </w:r>
      <w:r w:rsidRPr="001C71E0">
        <w:rPr>
          <w:rFonts w:asciiTheme="minorHAnsi" w:hAnsiTheme="minorHAnsi" w:cstheme="minorHAnsi"/>
          <w:sz w:val="22"/>
        </w:rPr>
        <w:lastRenderedPageBreak/>
        <w:t>advertised in Contracts Finder</w:t>
      </w:r>
      <w:r w:rsidR="00B91BF4" w:rsidRPr="001C71E0">
        <w:rPr>
          <w:rFonts w:asciiTheme="minorHAnsi" w:hAnsiTheme="minorHAnsi" w:cstheme="minorHAnsi"/>
          <w:sz w:val="22"/>
        </w:rPr>
        <w:t xml:space="preserve">. </w:t>
      </w:r>
      <w:r w:rsidRPr="001C71E0">
        <w:rPr>
          <w:rFonts w:asciiTheme="minorHAnsi" w:hAnsiTheme="minorHAnsi" w:cstheme="minorHAnsi"/>
          <w:sz w:val="22"/>
        </w:rPr>
        <w:t>This procurement is being conducted in accordance with the Public Contracts Regulations 2015.</w:t>
      </w:r>
    </w:p>
    <w:p w14:paraId="742A1584"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Tenders must be submitted in accordance with the terms of this ITT. </w:t>
      </w:r>
    </w:p>
    <w:p w14:paraId="0D885C45"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Tenderers must ensure they understand the extent of the Works to be provided by the successful Tenderer, as set out in Volume </w:t>
      </w:r>
      <w:r>
        <w:rPr>
          <w:rFonts w:asciiTheme="minorHAnsi" w:hAnsiTheme="minorHAnsi" w:cstheme="minorHAnsi"/>
          <w:sz w:val="22"/>
        </w:rPr>
        <w:t>1</w:t>
      </w:r>
      <w:r w:rsidRPr="003056FC">
        <w:rPr>
          <w:rFonts w:asciiTheme="minorHAnsi" w:hAnsiTheme="minorHAnsi" w:cstheme="minorHAnsi"/>
          <w:sz w:val="22"/>
        </w:rPr>
        <w:t xml:space="preserve"> of this ITT, should their Tender be accepted, and the Contract executed by the Contracting Authority. </w:t>
      </w:r>
      <w:r>
        <w:rPr>
          <w:rFonts w:asciiTheme="minorHAnsi" w:hAnsiTheme="minorHAnsi" w:cstheme="minorHAnsi"/>
          <w:sz w:val="22"/>
        </w:rPr>
        <w:t xml:space="preserve"> </w:t>
      </w:r>
      <w:r w:rsidRPr="003056FC">
        <w:rPr>
          <w:rFonts w:asciiTheme="minorHAnsi" w:hAnsiTheme="minorHAnsi" w:cstheme="minorHAnsi"/>
          <w:sz w:val="22"/>
        </w:rPr>
        <w:t xml:space="preserve">Tenderers should refer to </w:t>
      </w:r>
      <w:r>
        <w:rPr>
          <w:rFonts w:asciiTheme="minorHAnsi" w:hAnsiTheme="minorHAnsi" w:cstheme="minorHAnsi"/>
          <w:sz w:val="22"/>
        </w:rPr>
        <w:t>V</w:t>
      </w:r>
      <w:r w:rsidRPr="003056FC">
        <w:rPr>
          <w:rFonts w:asciiTheme="minorHAnsi" w:hAnsiTheme="minorHAnsi" w:cstheme="minorHAnsi"/>
          <w:sz w:val="22"/>
        </w:rPr>
        <w:t xml:space="preserve">olume 1 of this ITT for the terms and conditions that will govern their relationship with the Contracting Authority. </w:t>
      </w:r>
    </w:p>
    <w:p w14:paraId="43488B86" w14:textId="77777777" w:rsidR="00BC4704" w:rsidRPr="003056FC" w:rsidRDefault="00BC4704" w:rsidP="00BC4704">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information supplied by the Contracting Authority in connection with this ITT shall be treated as confidential and is provided for use by the Tenderer (including Groups of Economic Operator members), their professional advisers and other parties essential to preparing a Tender for this Contract opportunity. </w:t>
      </w:r>
      <w:r>
        <w:rPr>
          <w:rFonts w:asciiTheme="minorHAnsi" w:hAnsiTheme="minorHAnsi" w:cstheme="minorHAnsi"/>
          <w:sz w:val="22"/>
        </w:rPr>
        <w:t xml:space="preserve"> </w:t>
      </w:r>
      <w:r w:rsidRPr="003056FC">
        <w:rPr>
          <w:rFonts w:asciiTheme="minorHAnsi" w:hAnsiTheme="minorHAnsi" w:cstheme="minorHAnsi"/>
          <w:sz w:val="22"/>
        </w:rPr>
        <w:t>This ITT should not be disclosed to any other third party without the prior written consent of the Contracting Authority.</w:t>
      </w:r>
    </w:p>
    <w:p w14:paraId="511D5FF5" w14:textId="77777777" w:rsidR="00BC4704" w:rsidRDefault="00BC4704" w:rsidP="008A3FCC">
      <w:pPr>
        <w:pStyle w:val="Heading2"/>
        <w:numPr>
          <w:ilvl w:val="1"/>
          <w:numId w:val="2"/>
        </w:numPr>
        <w:ind w:left="567" w:hanging="567"/>
      </w:pPr>
      <w:bookmarkStart w:id="83" w:name="_Toc482102921"/>
      <w:bookmarkStart w:id="84" w:name="_Toc56693249"/>
      <w:r>
        <w:t>Procurement Timetable</w:t>
      </w:r>
      <w:bookmarkEnd w:id="83"/>
      <w:bookmarkEnd w:id="84"/>
    </w:p>
    <w:p w14:paraId="6EF71065" w14:textId="77777777" w:rsidR="00BC4704" w:rsidRDefault="00BC4704" w:rsidP="00BC4704">
      <w:pPr>
        <w:pStyle w:val="BodyText"/>
        <w:tabs>
          <w:tab w:val="left" w:pos="0"/>
        </w:tabs>
        <w:ind w:left="0"/>
        <w:rPr>
          <w:rFonts w:asciiTheme="minorHAnsi" w:hAnsiTheme="minorHAnsi" w:cstheme="minorHAnsi"/>
          <w:sz w:val="22"/>
        </w:rPr>
      </w:pPr>
      <w:r w:rsidRPr="00E83D02">
        <w:rPr>
          <w:rStyle w:val="DefinedTerm"/>
          <w:rFonts w:asciiTheme="minorHAnsi" w:hAnsiTheme="minorHAnsi" w:cstheme="minorHAnsi"/>
          <w:i w:val="0"/>
          <w:color w:val="auto"/>
          <w:sz w:val="22"/>
        </w:rPr>
        <w:t xml:space="preserve">The </w:t>
      </w:r>
      <w:r w:rsidRPr="00E83D02">
        <w:rPr>
          <w:rFonts w:asciiTheme="minorHAnsi" w:hAnsiTheme="minorHAnsi" w:cstheme="minorHAnsi"/>
          <w:sz w:val="22"/>
        </w:rPr>
        <w:t>i</w:t>
      </w:r>
      <w:r w:rsidRPr="003056FC">
        <w:rPr>
          <w:rFonts w:asciiTheme="minorHAnsi" w:hAnsiTheme="minorHAnsi" w:cstheme="minorHAnsi"/>
          <w:sz w:val="22"/>
        </w:rPr>
        <w:t>ndicative timetable for the Procurement is set out below:</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BC4704" w:rsidRPr="00CF70C9" w14:paraId="6BD2F57D" w14:textId="77777777" w:rsidTr="00BC4704">
        <w:trPr>
          <w:jc w:val="center"/>
        </w:trPr>
        <w:tc>
          <w:tcPr>
            <w:tcW w:w="6413" w:type="dxa"/>
            <w:shd w:val="clear" w:color="auto" w:fill="C0504D" w:themeFill="accent2"/>
            <w:vAlign w:val="center"/>
          </w:tcPr>
          <w:p w14:paraId="173CDD18" w14:textId="77777777" w:rsidR="00BC4704" w:rsidRPr="00B32F71" w:rsidRDefault="00BC4704" w:rsidP="00BC4704">
            <w:pPr>
              <w:rPr>
                <w:rFonts w:cstheme="minorHAnsi"/>
                <w:b/>
                <w:color w:val="FFFFFF" w:themeColor="background1"/>
              </w:rPr>
            </w:pPr>
            <w:r w:rsidRPr="00B32F71">
              <w:rPr>
                <w:rFonts w:cstheme="minorHAnsi"/>
                <w:b/>
                <w:color w:val="FFFFFF" w:themeColor="background1"/>
              </w:rPr>
              <w:t>Key Milestone</w:t>
            </w:r>
          </w:p>
        </w:tc>
        <w:tc>
          <w:tcPr>
            <w:tcW w:w="2681" w:type="dxa"/>
            <w:shd w:val="clear" w:color="auto" w:fill="C0504D" w:themeFill="accent2"/>
            <w:vAlign w:val="center"/>
          </w:tcPr>
          <w:p w14:paraId="14FA9280" w14:textId="77777777" w:rsidR="00BC4704" w:rsidRPr="00B32F71" w:rsidRDefault="00BC4704" w:rsidP="00BC4704">
            <w:pPr>
              <w:rPr>
                <w:rFonts w:cstheme="minorHAnsi"/>
                <w:b/>
                <w:color w:val="FFFFFF" w:themeColor="background1"/>
              </w:rPr>
            </w:pPr>
            <w:r w:rsidRPr="00B32F71">
              <w:rPr>
                <w:rFonts w:cstheme="minorHAnsi"/>
                <w:b/>
                <w:color w:val="FFFFFF" w:themeColor="background1"/>
              </w:rPr>
              <w:t>Expected Date</w:t>
            </w:r>
          </w:p>
        </w:tc>
      </w:tr>
      <w:tr w:rsidR="00BC4704" w:rsidRPr="007D6CC2" w14:paraId="1393D11C" w14:textId="77777777" w:rsidTr="00BC4704">
        <w:trPr>
          <w:trHeight w:val="324"/>
          <w:jc w:val="center"/>
        </w:trPr>
        <w:tc>
          <w:tcPr>
            <w:tcW w:w="6413" w:type="dxa"/>
            <w:vAlign w:val="center"/>
          </w:tcPr>
          <w:p w14:paraId="1720B712" w14:textId="77777777" w:rsidR="00BC4704" w:rsidRPr="007D6CC2" w:rsidRDefault="00BC4704" w:rsidP="00BC4704">
            <w:pPr>
              <w:rPr>
                <w:rFonts w:cstheme="minorHAnsi"/>
              </w:rPr>
            </w:pPr>
            <w:r w:rsidRPr="007D6CC2">
              <w:rPr>
                <w:rFonts w:cstheme="minorHAnsi"/>
              </w:rPr>
              <w:t>Publication of Invitation to Tender (ITT)</w:t>
            </w:r>
          </w:p>
        </w:tc>
        <w:tc>
          <w:tcPr>
            <w:tcW w:w="2681" w:type="dxa"/>
            <w:vAlign w:val="center"/>
          </w:tcPr>
          <w:p w14:paraId="5D1BEE5A" w14:textId="5964396F" w:rsidR="00BC4704" w:rsidRPr="007D6CC2" w:rsidRDefault="00F13F17" w:rsidP="00BC4704">
            <w:pPr>
              <w:rPr>
                <w:rFonts w:cstheme="minorHAnsi"/>
              </w:rPr>
            </w:pPr>
            <w:r>
              <w:rPr>
                <w:rFonts w:cstheme="minorHAnsi"/>
              </w:rPr>
              <w:t>2</w:t>
            </w:r>
            <w:r w:rsidR="00164623">
              <w:rPr>
                <w:rFonts w:cstheme="minorHAnsi"/>
              </w:rPr>
              <w:t xml:space="preserve">9 </w:t>
            </w:r>
            <w:r w:rsidR="00AA1793" w:rsidRPr="007D6CC2">
              <w:rPr>
                <w:rFonts w:cstheme="minorHAnsi"/>
              </w:rPr>
              <w:t>April 2021</w:t>
            </w:r>
          </w:p>
        </w:tc>
      </w:tr>
      <w:tr w:rsidR="00BC4704" w:rsidRPr="007D6CC2" w14:paraId="79F55EA4" w14:textId="77777777" w:rsidTr="00BC4704">
        <w:trPr>
          <w:trHeight w:val="324"/>
          <w:jc w:val="center"/>
        </w:trPr>
        <w:tc>
          <w:tcPr>
            <w:tcW w:w="6413" w:type="dxa"/>
            <w:vAlign w:val="center"/>
          </w:tcPr>
          <w:p w14:paraId="28C9CD8E" w14:textId="4C6C69DF" w:rsidR="00BC4704" w:rsidRPr="007D6CC2" w:rsidRDefault="00BC4704" w:rsidP="00BC4704">
            <w:pPr>
              <w:rPr>
                <w:rFonts w:cstheme="minorHAnsi"/>
              </w:rPr>
            </w:pPr>
            <w:r w:rsidRPr="007D6CC2">
              <w:rPr>
                <w:rFonts w:cstheme="minorHAnsi"/>
              </w:rPr>
              <w:t>Tender briefing day and Site Visit</w:t>
            </w:r>
            <w:r w:rsidR="007D6CC2" w:rsidRPr="007D6CC2">
              <w:rPr>
                <w:rFonts w:cstheme="minorHAnsi"/>
              </w:rPr>
              <w:t>s</w:t>
            </w:r>
          </w:p>
        </w:tc>
        <w:tc>
          <w:tcPr>
            <w:tcW w:w="2681" w:type="dxa"/>
            <w:vAlign w:val="center"/>
          </w:tcPr>
          <w:p w14:paraId="60DF84C5" w14:textId="62FB9761" w:rsidR="00BC4704" w:rsidRPr="007D6CC2" w:rsidRDefault="00164623" w:rsidP="00BC4704">
            <w:pPr>
              <w:rPr>
                <w:rFonts w:cstheme="minorHAnsi"/>
              </w:rPr>
            </w:pPr>
            <w:r>
              <w:rPr>
                <w:rFonts w:cstheme="minorHAnsi"/>
              </w:rPr>
              <w:t>30</w:t>
            </w:r>
            <w:r w:rsidR="00F13F17">
              <w:rPr>
                <w:rFonts w:cstheme="minorHAnsi"/>
              </w:rPr>
              <w:t xml:space="preserve"> April –</w:t>
            </w:r>
            <w:r w:rsidR="007D6CC2" w:rsidRPr="007D6CC2">
              <w:rPr>
                <w:rFonts w:cstheme="minorHAnsi"/>
              </w:rPr>
              <w:t xml:space="preserve"> </w:t>
            </w:r>
            <w:r w:rsidR="00F13F17">
              <w:rPr>
                <w:rFonts w:cstheme="minorHAnsi"/>
              </w:rPr>
              <w:t>1</w:t>
            </w:r>
            <w:r>
              <w:rPr>
                <w:rFonts w:cstheme="minorHAnsi"/>
              </w:rPr>
              <w:t>2</w:t>
            </w:r>
            <w:r w:rsidR="00F13F17">
              <w:rPr>
                <w:rFonts w:cstheme="minorHAnsi"/>
              </w:rPr>
              <w:t xml:space="preserve"> May</w:t>
            </w:r>
            <w:r w:rsidR="00AA1793" w:rsidRPr="007D6CC2">
              <w:rPr>
                <w:rFonts w:cstheme="minorHAnsi"/>
              </w:rPr>
              <w:t xml:space="preserve"> 2021</w:t>
            </w:r>
          </w:p>
        </w:tc>
      </w:tr>
      <w:tr w:rsidR="006E16B7" w:rsidRPr="007D6CC2" w14:paraId="5322BC87" w14:textId="77777777" w:rsidTr="00BC4704">
        <w:trPr>
          <w:trHeight w:val="324"/>
          <w:jc w:val="center"/>
        </w:trPr>
        <w:tc>
          <w:tcPr>
            <w:tcW w:w="6413" w:type="dxa"/>
            <w:vAlign w:val="center"/>
          </w:tcPr>
          <w:p w14:paraId="7374C8F0" w14:textId="014D51EA" w:rsidR="006E16B7" w:rsidRPr="007D6CC2" w:rsidRDefault="006E16B7" w:rsidP="006E16B7">
            <w:pPr>
              <w:rPr>
                <w:rFonts w:cstheme="minorHAnsi"/>
              </w:rPr>
            </w:pPr>
            <w:r w:rsidRPr="007D6CC2">
              <w:t xml:space="preserve">Contract Comments – return by tenderers </w:t>
            </w:r>
          </w:p>
        </w:tc>
        <w:tc>
          <w:tcPr>
            <w:tcW w:w="2681" w:type="dxa"/>
            <w:vAlign w:val="center"/>
          </w:tcPr>
          <w:p w14:paraId="624D8636" w14:textId="24EA093B" w:rsidR="006E16B7" w:rsidRPr="007D6CC2" w:rsidRDefault="00F13F17" w:rsidP="006E16B7">
            <w:pPr>
              <w:rPr>
                <w:rFonts w:cstheme="minorHAnsi"/>
              </w:rPr>
            </w:pPr>
            <w:r>
              <w:rPr>
                <w:rFonts w:cstheme="minorHAnsi"/>
              </w:rPr>
              <w:t>1</w:t>
            </w:r>
            <w:r w:rsidR="00164623">
              <w:rPr>
                <w:rFonts w:cstheme="minorHAnsi"/>
              </w:rPr>
              <w:t>0</w:t>
            </w:r>
            <w:r>
              <w:rPr>
                <w:rFonts w:cstheme="minorHAnsi"/>
              </w:rPr>
              <w:t xml:space="preserve"> May</w:t>
            </w:r>
            <w:r w:rsidR="00AA1793" w:rsidRPr="007D6CC2">
              <w:rPr>
                <w:rFonts w:cstheme="minorHAnsi"/>
              </w:rPr>
              <w:t xml:space="preserve"> 2021</w:t>
            </w:r>
          </w:p>
        </w:tc>
      </w:tr>
      <w:tr w:rsidR="006E16B7" w:rsidRPr="007D6CC2" w14:paraId="13EEC7C8" w14:textId="77777777" w:rsidTr="00BC4704">
        <w:trPr>
          <w:trHeight w:val="324"/>
          <w:jc w:val="center"/>
        </w:trPr>
        <w:tc>
          <w:tcPr>
            <w:tcW w:w="6413" w:type="dxa"/>
            <w:vAlign w:val="center"/>
          </w:tcPr>
          <w:p w14:paraId="2AD231F0" w14:textId="45B5B975" w:rsidR="006E16B7" w:rsidRPr="007D6CC2" w:rsidRDefault="006E16B7" w:rsidP="006E16B7">
            <w:pPr>
              <w:rPr>
                <w:rFonts w:cstheme="minorHAnsi"/>
              </w:rPr>
            </w:pPr>
            <w:r w:rsidRPr="007D6CC2">
              <w:t>Final Contract issued</w:t>
            </w:r>
            <w:r w:rsidR="00AA1793" w:rsidRPr="007D6CC2">
              <w:t xml:space="preserve"> (if required)</w:t>
            </w:r>
          </w:p>
        </w:tc>
        <w:tc>
          <w:tcPr>
            <w:tcW w:w="2681" w:type="dxa"/>
            <w:vAlign w:val="center"/>
          </w:tcPr>
          <w:p w14:paraId="5CD2896B" w14:textId="39853CB1" w:rsidR="006E16B7" w:rsidRPr="007D6CC2" w:rsidRDefault="00F13F17" w:rsidP="006E16B7">
            <w:pPr>
              <w:rPr>
                <w:rFonts w:cstheme="minorHAnsi"/>
              </w:rPr>
            </w:pPr>
            <w:r>
              <w:rPr>
                <w:rFonts w:cstheme="minorHAnsi"/>
              </w:rPr>
              <w:t>12</w:t>
            </w:r>
            <w:r w:rsidR="007D6CC2" w:rsidRPr="007D6CC2">
              <w:rPr>
                <w:rFonts w:cstheme="minorHAnsi"/>
              </w:rPr>
              <w:t xml:space="preserve"> May</w:t>
            </w:r>
            <w:r w:rsidR="00AA1793" w:rsidRPr="007D6CC2">
              <w:rPr>
                <w:rFonts w:cstheme="minorHAnsi"/>
              </w:rPr>
              <w:t xml:space="preserve"> 2021</w:t>
            </w:r>
          </w:p>
        </w:tc>
      </w:tr>
      <w:tr w:rsidR="006E16B7" w:rsidRPr="007D6CC2" w14:paraId="6E901B0B" w14:textId="77777777" w:rsidTr="00BC4704">
        <w:trPr>
          <w:trHeight w:val="324"/>
          <w:jc w:val="center"/>
        </w:trPr>
        <w:tc>
          <w:tcPr>
            <w:tcW w:w="6413" w:type="dxa"/>
            <w:vAlign w:val="center"/>
          </w:tcPr>
          <w:p w14:paraId="553CBB0E" w14:textId="77777777" w:rsidR="006E16B7" w:rsidRPr="007D6CC2" w:rsidRDefault="006E16B7" w:rsidP="006E16B7">
            <w:pPr>
              <w:rPr>
                <w:rFonts w:cstheme="minorHAnsi"/>
              </w:rPr>
            </w:pPr>
            <w:r w:rsidRPr="007D6CC2">
              <w:rPr>
                <w:rFonts w:cstheme="minorHAnsi"/>
              </w:rPr>
              <w:t>Deadline for receipt of ITT clarifications/queries</w:t>
            </w:r>
          </w:p>
        </w:tc>
        <w:tc>
          <w:tcPr>
            <w:tcW w:w="2681" w:type="dxa"/>
            <w:vAlign w:val="center"/>
          </w:tcPr>
          <w:p w14:paraId="15E0DD22" w14:textId="361A5998" w:rsidR="006E16B7" w:rsidRPr="007D6CC2" w:rsidRDefault="00F13F17" w:rsidP="006E16B7">
            <w:pPr>
              <w:rPr>
                <w:rFonts w:cstheme="minorHAnsi"/>
              </w:rPr>
            </w:pPr>
            <w:r>
              <w:rPr>
                <w:rFonts w:cstheme="minorHAnsi"/>
              </w:rPr>
              <w:t>13</w:t>
            </w:r>
            <w:r w:rsidR="00AA1793" w:rsidRPr="007D6CC2">
              <w:rPr>
                <w:rFonts w:cstheme="minorHAnsi"/>
              </w:rPr>
              <w:t xml:space="preserve"> </w:t>
            </w:r>
            <w:r w:rsidR="007D6CC2" w:rsidRPr="007D6CC2">
              <w:rPr>
                <w:rFonts w:cstheme="minorHAnsi"/>
              </w:rPr>
              <w:t>May</w:t>
            </w:r>
            <w:r w:rsidR="00AA1793" w:rsidRPr="007D6CC2">
              <w:rPr>
                <w:rFonts w:cstheme="minorHAnsi"/>
              </w:rPr>
              <w:t xml:space="preserve"> 2021</w:t>
            </w:r>
          </w:p>
        </w:tc>
      </w:tr>
      <w:tr w:rsidR="006E16B7" w:rsidRPr="007D6CC2" w14:paraId="3BC02471" w14:textId="77777777" w:rsidTr="00BC4704">
        <w:trPr>
          <w:jc w:val="center"/>
        </w:trPr>
        <w:tc>
          <w:tcPr>
            <w:tcW w:w="6413" w:type="dxa"/>
            <w:vAlign w:val="center"/>
          </w:tcPr>
          <w:p w14:paraId="296A6FF5" w14:textId="3437E892" w:rsidR="006E16B7" w:rsidRPr="007D6CC2" w:rsidRDefault="006E16B7" w:rsidP="006E16B7">
            <w:pPr>
              <w:rPr>
                <w:rFonts w:cstheme="minorHAnsi"/>
              </w:rPr>
            </w:pPr>
            <w:r w:rsidRPr="007D6CC2">
              <w:rPr>
                <w:rFonts w:cstheme="minorHAnsi"/>
              </w:rPr>
              <w:t xml:space="preserve">Deadline for receipt of Tenders: 1200 hours </w:t>
            </w:r>
            <w:r w:rsidR="00164623">
              <w:rPr>
                <w:rFonts w:cstheme="minorHAnsi"/>
              </w:rPr>
              <w:t xml:space="preserve">on </w:t>
            </w:r>
          </w:p>
        </w:tc>
        <w:tc>
          <w:tcPr>
            <w:tcW w:w="2681" w:type="dxa"/>
            <w:vAlign w:val="center"/>
          </w:tcPr>
          <w:p w14:paraId="7355C053" w14:textId="7DC8E112" w:rsidR="006E16B7" w:rsidRPr="007D6CC2" w:rsidRDefault="00F13F17" w:rsidP="006E16B7">
            <w:pPr>
              <w:rPr>
                <w:rFonts w:cstheme="minorHAnsi"/>
              </w:rPr>
            </w:pPr>
            <w:r>
              <w:rPr>
                <w:rFonts w:cstheme="minorHAnsi"/>
              </w:rPr>
              <w:t>2</w:t>
            </w:r>
            <w:r w:rsidR="00164623">
              <w:rPr>
                <w:rFonts w:cstheme="minorHAnsi"/>
              </w:rPr>
              <w:t>5</w:t>
            </w:r>
            <w:r w:rsidR="007D6CC2" w:rsidRPr="007D6CC2">
              <w:rPr>
                <w:rFonts w:cstheme="minorHAnsi"/>
              </w:rPr>
              <w:t xml:space="preserve"> May</w:t>
            </w:r>
            <w:r w:rsidR="00AA1793" w:rsidRPr="007D6CC2">
              <w:rPr>
                <w:rFonts w:cstheme="minorHAnsi"/>
              </w:rPr>
              <w:t xml:space="preserve"> 2021</w:t>
            </w:r>
          </w:p>
        </w:tc>
      </w:tr>
      <w:tr w:rsidR="006E16B7" w:rsidRPr="007D6CC2" w14:paraId="39507523" w14:textId="77777777" w:rsidTr="00BC4704">
        <w:trPr>
          <w:jc w:val="center"/>
        </w:trPr>
        <w:tc>
          <w:tcPr>
            <w:tcW w:w="6413" w:type="dxa"/>
            <w:vAlign w:val="center"/>
          </w:tcPr>
          <w:p w14:paraId="5542D94B" w14:textId="77777777" w:rsidR="006E16B7" w:rsidRPr="007D6CC2" w:rsidRDefault="006E16B7" w:rsidP="006E16B7">
            <w:pPr>
              <w:rPr>
                <w:rFonts w:cstheme="minorHAnsi"/>
              </w:rPr>
            </w:pPr>
            <w:r w:rsidRPr="007D6CC2">
              <w:rPr>
                <w:rFonts w:cstheme="minorHAnsi"/>
              </w:rPr>
              <w:t>Award decision letters issued</w:t>
            </w:r>
          </w:p>
        </w:tc>
        <w:tc>
          <w:tcPr>
            <w:tcW w:w="2681" w:type="dxa"/>
            <w:vAlign w:val="center"/>
          </w:tcPr>
          <w:p w14:paraId="0096EEB6" w14:textId="1FAB5289" w:rsidR="006E16B7" w:rsidRPr="007D6CC2" w:rsidRDefault="00F13F17" w:rsidP="006E16B7">
            <w:pPr>
              <w:rPr>
                <w:rFonts w:cstheme="minorHAnsi"/>
              </w:rPr>
            </w:pPr>
            <w:r>
              <w:rPr>
                <w:rFonts w:cstheme="minorHAnsi"/>
              </w:rPr>
              <w:t>1</w:t>
            </w:r>
            <w:r w:rsidR="00164623">
              <w:rPr>
                <w:rFonts w:cstheme="minorHAnsi"/>
              </w:rPr>
              <w:t>7</w:t>
            </w:r>
            <w:r>
              <w:rPr>
                <w:rFonts w:cstheme="minorHAnsi"/>
              </w:rPr>
              <w:t xml:space="preserve"> June </w:t>
            </w:r>
            <w:r w:rsidR="00AA1793" w:rsidRPr="007D6CC2">
              <w:rPr>
                <w:rFonts w:cstheme="minorHAnsi"/>
              </w:rPr>
              <w:t>2021</w:t>
            </w:r>
          </w:p>
        </w:tc>
      </w:tr>
      <w:tr w:rsidR="006E16B7" w:rsidRPr="007D6CC2" w14:paraId="5BFD24C9" w14:textId="77777777" w:rsidTr="00BC4704">
        <w:trPr>
          <w:jc w:val="center"/>
        </w:trPr>
        <w:tc>
          <w:tcPr>
            <w:tcW w:w="6413" w:type="dxa"/>
            <w:vAlign w:val="center"/>
          </w:tcPr>
          <w:p w14:paraId="5EAAA252" w14:textId="77777777" w:rsidR="006E16B7" w:rsidRPr="007D6CC2" w:rsidRDefault="006E16B7" w:rsidP="006E16B7">
            <w:pPr>
              <w:rPr>
                <w:rFonts w:cstheme="minorHAnsi"/>
              </w:rPr>
            </w:pPr>
            <w:r w:rsidRPr="007D6CC2">
              <w:rPr>
                <w:rFonts w:cstheme="minorHAnsi"/>
              </w:rPr>
              <w:t>Execute Contract</w:t>
            </w:r>
          </w:p>
        </w:tc>
        <w:tc>
          <w:tcPr>
            <w:tcW w:w="2681" w:type="dxa"/>
            <w:vAlign w:val="center"/>
          </w:tcPr>
          <w:p w14:paraId="53220A97" w14:textId="3739D091" w:rsidR="006E16B7" w:rsidRPr="007D6CC2" w:rsidRDefault="00164623" w:rsidP="006E16B7">
            <w:pPr>
              <w:rPr>
                <w:rFonts w:cstheme="minorHAnsi"/>
              </w:rPr>
            </w:pPr>
            <w:r>
              <w:rPr>
                <w:rFonts w:cstheme="minorHAnsi"/>
              </w:rPr>
              <w:t xml:space="preserve">20 </w:t>
            </w:r>
            <w:r w:rsidR="007D6CC2" w:rsidRPr="007D6CC2">
              <w:rPr>
                <w:rFonts w:cstheme="minorHAnsi"/>
              </w:rPr>
              <w:t xml:space="preserve">June </w:t>
            </w:r>
            <w:r w:rsidR="00AA1793" w:rsidRPr="007D6CC2">
              <w:rPr>
                <w:rFonts w:cstheme="minorHAnsi"/>
              </w:rPr>
              <w:t>2021</w:t>
            </w:r>
          </w:p>
        </w:tc>
      </w:tr>
      <w:tr w:rsidR="006E16B7" w:rsidRPr="00CF70C9" w14:paraId="4371B0FA" w14:textId="77777777" w:rsidTr="00BC4704">
        <w:trPr>
          <w:trHeight w:val="482"/>
          <w:jc w:val="center"/>
        </w:trPr>
        <w:tc>
          <w:tcPr>
            <w:tcW w:w="6413" w:type="dxa"/>
            <w:vAlign w:val="center"/>
          </w:tcPr>
          <w:p w14:paraId="19791C5F" w14:textId="77777777" w:rsidR="006E16B7" w:rsidRPr="007D6CC2" w:rsidRDefault="006E16B7" w:rsidP="006E16B7">
            <w:pPr>
              <w:rPr>
                <w:rFonts w:cstheme="minorHAnsi"/>
              </w:rPr>
            </w:pPr>
            <w:r w:rsidRPr="007D6CC2">
              <w:rPr>
                <w:rFonts w:cstheme="minorHAnsi"/>
              </w:rPr>
              <w:t>Start date of Contract</w:t>
            </w:r>
          </w:p>
        </w:tc>
        <w:tc>
          <w:tcPr>
            <w:tcW w:w="2681" w:type="dxa"/>
            <w:vAlign w:val="center"/>
          </w:tcPr>
          <w:p w14:paraId="56422AD2" w14:textId="1792B54E" w:rsidR="006E16B7" w:rsidRPr="007D6CC2" w:rsidRDefault="00164623" w:rsidP="006E16B7">
            <w:pPr>
              <w:rPr>
                <w:rFonts w:cstheme="minorHAnsi"/>
              </w:rPr>
            </w:pPr>
            <w:r>
              <w:rPr>
                <w:rFonts w:cstheme="minorHAnsi"/>
              </w:rPr>
              <w:t>21</w:t>
            </w:r>
            <w:r w:rsidR="00F13F17">
              <w:rPr>
                <w:rFonts w:cstheme="minorHAnsi"/>
              </w:rPr>
              <w:t xml:space="preserve"> </w:t>
            </w:r>
            <w:r w:rsidR="007D6CC2" w:rsidRPr="007D6CC2">
              <w:rPr>
                <w:rFonts w:cstheme="minorHAnsi"/>
              </w:rPr>
              <w:t xml:space="preserve">June </w:t>
            </w:r>
            <w:r w:rsidR="00AA1793" w:rsidRPr="007D6CC2">
              <w:rPr>
                <w:rFonts w:cstheme="minorHAnsi"/>
              </w:rPr>
              <w:t>2021</w:t>
            </w:r>
          </w:p>
        </w:tc>
      </w:tr>
    </w:tbl>
    <w:p w14:paraId="25E277B1" w14:textId="77777777" w:rsidR="00BC4704" w:rsidRPr="00621682" w:rsidRDefault="00BC4704" w:rsidP="008A3FCC">
      <w:pPr>
        <w:pStyle w:val="Heading2"/>
        <w:numPr>
          <w:ilvl w:val="1"/>
          <w:numId w:val="2"/>
        </w:numPr>
        <w:ind w:left="567" w:hanging="567"/>
      </w:pPr>
      <w:bookmarkStart w:id="85" w:name="_Toc482102922"/>
      <w:bookmarkStart w:id="86" w:name="_Toc56693250"/>
      <w:r w:rsidRPr="00621682">
        <w:t>Tender Clarification Process</w:t>
      </w:r>
      <w:bookmarkEnd w:id="85"/>
      <w:bookmarkEnd w:id="86"/>
    </w:p>
    <w:p w14:paraId="7C168675" w14:textId="77777777" w:rsidR="00BC4704" w:rsidRPr="00621682" w:rsidRDefault="00BC4704" w:rsidP="00BC4704">
      <w:pPr>
        <w:pStyle w:val="BodyText"/>
        <w:ind w:left="0"/>
        <w:jc w:val="both"/>
        <w:rPr>
          <w:rFonts w:asciiTheme="minorHAnsi" w:hAnsiTheme="minorHAnsi" w:cstheme="minorHAnsi"/>
          <w:sz w:val="22"/>
        </w:rPr>
      </w:pPr>
      <w:r w:rsidRPr="00621682">
        <w:rPr>
          <w:rFonts w:asciiTheme="minorHAnsi" w:hAnsiTheme="minorHAnsi" w:cstheme="minorHAnsi"/>
          <w:sz w:val="22"/>
        </w:rPr>
        <w:t>Where a Tenderer wishes to raise a clarification to the Contracting Authority in respect of this ITT, the following process must be followed:</w:t>
      </w:r>
    </w:p>
    <w:p w14:paraId="07312973" w14:textId="3720A4FE" w:rsidR="00BC4704" w:rsidRPr="00621682" w:rsidRDefault="00BC4704" w:rsidP="008A3FCC">
      <w:pPr>
        <w:pStyle w:val="BodyText"/>
        <w:numPr>
          <w:ilvl w:val="0"/>
          <w:numId w:val="24"/>
        </w:numPr>
        <w:jc w:val="both"/>
        <w:rPr>
          <w:rFonts w:asciiTheme="minorHAnsi" w:hAnsiTheme="minorHAnsi" w:cstheme="minorHAnsi"/>
          <w:sz w:val="22"/>
        </w:rPr>
      </w:pPr>
      <w:r w:rsidRPr="00621682">
        <w:rPr>
          <w:rFonts w:asciiTheme="minorHAnsi" w:hAnsiTheme="minorHAnsi" w:cstheme="minorHAnsi"/>
          <w:sz w:val="22"/>
        </w:rPr>
        <w:t xml:space="preserve">All clarifications sought by a Tenderer must be raised in writing </w:t>
      </w:r>
      <w:r w:rsidR="00AA1793">
        <w:rPr>
          <w:rFonts w:asciiTheme="minorHAnsi" w:hAnsiTheme="minorHAnsi" w:cstheme="minorHAnsi"/>
          <w:sz w:val="22"/>
        </w:rPr>
        <w:t>by email to LS</w:t>
      </w:r>
      <w:r w:rsidR="00F13F17">
        <w:rPr>
          <w:rFonts w:asciiTheme="minorHAnsi" w:hAnsiTheme="minorHAnsi" w:cstheme="minorHAnsi"/>
          <w:sz w:val="22"/>
        </w:rPr>
        <w:t>1246@londonstadium185.com</w:t>
      </w:r>
      <w:r w:rsidRPr="00621682">
        <w:rPr>
          <w:rFonts w:asciiTheme="minorHAnsi" w:hAnsiTheme="minorHAnsi" w:cstheme="minorHAnsi"/>
          <w:sz w:val="22"/>
        </w:rPr>
        <w:t xml:space="preserve">. Direct email or contact with any representative of the </w:t>
      </w:r>
      <w:r w:rsidRPr="00621682">
        <w:rPr>
          <w:rFonts w:asciiTheme="minorHAnsi" w:hAnsiTheme="minorHAnsi" w:cstheme="minorHAnsi"/>
          <w:sz w:val="22"/>
        </w:rPr>
        <w:lastRenderedPageBreak/>
        <w:t>Contracting Authority will not be treated as a clarification and will not be responded to by the Contracting Authority;</w:t>
      </w:r>
    </w:p>
    <w:p w14:paraId="040FC678" w14:textId="77777777" w:rsidR="00BC4704" w:rsidRPr="00621682" w:rsidRDefault="00BC4704" w:rsidP="008A3FCC">
      <w:pPr>
        <w:pStyle w:val="BodyText"/>
        <w:numPr>
          <w:ilvl w:val="0"/>
          <w:numId w:val="24"/>
        </w:numPr>
        <w:jc w:val="both"/>
        <w:rPr>
          <w:rFonts w:asciiTheme="minorHAnsi" w:hAnsiTheme="minorHAnsi" w:cstheme="minorHAnsi"/>
          <w:sz w:val="22"/>
        </w:rPr>
      </w:pPr>
      <w:r w:rsidRPr="00621682">
        <w:rPr>
          <w:rFonts w:asciiTheme="minorHAnsi" w:hAnsiTheme="minorHAnsi" w:cstheme="minorHAnsi"/>
          <w:sz w:val="22"/>
        </w:rPr>
        <w:t>Clarifications may only be raised in connection with this ITT and the documents contained or referred to therein. No general clarifications can be raised, or queries in respect of other procurement opportunities;</w:t>
      </w:r>
    </w:p>
    <w:p w14:paraId="6C3DAB14" w14:textId="77777777" w:rsidR="00BC4704" w:rsidRPr="00621682" w:rsidRDefault="00BC4704" w:rsidP="008A3FCC">
      <w:pPr>
        <w:pStyle w:val="BodyText"/>
        <w:numPr>
          <w:ilvl w:val="0"/>
          <w:numId w:val="22"/>
        </w:numPr>
        <w:autoSpaceDN w:val="0"/>
        <w:ind w:left="709" w:hanging="283"/>
        <w:jc w:val="both"/>
        <w:rPr>
          <w:rFonts w:asciiTheme="minorHAnsi" w:hAnsiTheme="minorHAnsi" w:cstheme="minorHAnsi"/>
          <w:sz w:val="22"/>
        </w:rPr>
      </w:pPr>
      <w:r w:rsidRPr="00621682">
        <w:rPr>
          <w:rFonts w:asciiTheme="minorHAnsi" w:hAnsiTheme="minorHAnsi" w:cstheme="minorHAnsi"/>
          <w:sz w:val="22"/>
        </w:rPr>
        <w:t>Clarifications must be raised by the Deadline for Raising Clarifications.  Only those clarifications raised by the Tenderer prior to this date will be responded to by the Contracting Authority;</w:t>
      </w:r>
    </w:p>
    <w:p w14:paraId="14D91508" w14:textId="77777777" w:rsidR="00BC4704" w:rsidRPr="00621682" w:rsidRDefault="00BC4704" w:rsidP="008A3FCC">
      <w:pPr>
        <w:pStyle w:val="BodyText"/>
        <w:numPr>
          <w:ilvl w:val="0"/>
          <w:numId w:val="22"/>
        </w:numPr>
        <w:autoSpaceDN w:val="0"/>
        <w:ind w:left="709" w:hanging="283"/>
        <w:jc w:val="both"/>
        <w:rPr>
          <w:rFonts w:asciiTheme="minorHAnsi" w:hAnsiTheme="minorHAnsi" w:cstheme="minorHAnsi"/>
          <w:sz w:val="22"/>
        </w:rPr>
      </w:pPr>
      <w:r w:rsidRPr="00621682">
        <w:rPr>
          <w:rFonts w:asciiTheme="minorHAnsi" w:hAnsiTheme="minorHAnsi" w:cstheme="minorHAnsi"/>
          <w:sz w:val="22"/>
        </w:rPr>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670883A2" w14:textId="77777777" w:rsidR="00BC4704" w:rsidRPr="00621682" w:rsidRDefault="00BC4704" w:rsidP="008A3FCC">
      <w:pPr>
        <w:pStyle w:val="BodyText"/>
        <w:numPr>
          <w:ilvl w:val="0"/>
          <w:numId w:val="22"/>
        </w:numPr>
        <w:autoSpaceDN w:val="0"/>
        <w:ind w:left="709" w:hanging="283"/>
        <w:jc w:val="both"/>
        <w:rPr>
          <w:rFonts w:asciiTheme="minorHAnsi" w:hAnsiTheme="minorHAnsi" w:cstheme="minorHAnsi"/>
          <w:sz w:val="22"/>
        </w:rPr>
      </w:pPr>
      <w:r w:rsidRPr="00621682">
        <w:rPr>
          <w:rFonts w:asciiTheme="minorHAnsi" w:hAnsiTheme="minorHAnsi" w:cstheme="minorHAnsi"/>
          <w:sz w:val="22"/>
        </w:rPr>
        <w:t>Tenderers are advised to identify any particular question or request for clarification which, in their opinion, is commercially confidential and which it would not want to be circulated to other Tenderers;</w:t>
      </w:r>
    </w:p>
    <w:p w14:paraId="4CAED2BD" w14:textId="77777777" w:rsidR="00BC4704" w:rsidRPr="00621682" w:rsidRDefault="00BC4704" w:rsidP="008A3FCC">
      <w:pPr>
        <w:pStyle w:val="BodyText"/>
        <w:numPr>
          <w:ilvl w:val="0"/>
          <w:numId w:val="22"/>
        </w:numPr>
        <w:autoSpaceDN w:val="0"/>
        <w:ind w:left="709" w:hanging="283"/>
        <w:jc w:val="both"/>
        <w:rPr>
          <w:rFonts w:asciiTheme="minorHAnsi" w:hAnsiTheme="minorHAnsi" w:cstheme="minorHAnsi"/>
          <w:sz w:val="22"/>
        </w:rPr>
      </w:pPr>
      <w:r w:rsidRPr="00621682">
        <w:rPr>
          <w:rFonts w:asciiTheme="minorHAnsi" w:hAnsiTheme="minorHAnsi" w:cstheme="minorHAnsi"/>
          <w:sz w:val="22"/>
        </w:rPr>
        <w:t>If the Contracting Authority does not consider that a Tenderer’s clarification should be treated as confidential, the Contracting Authority shall notify the Tenderer of its decision and may give the Tenderer an opportunity to withdraw the clarification question.  If the Tenderer does not elect to withdraw the relevant question or clarification within the specified timeframe or within three Working Days (whichever is the later), the relevant question or request for clarification and response will be circulated to all Tenderers. In any event, the Contracting Authority may, in its sole discretion, circulate the enquiry and response if considered appropriate in the interests of this Procurement, and;</w:t>
      </w:r>
    </w:p>
    <w:p w14:paraId="69D78449" w14:textId="0071437E" w:rsidR="00BC4704" w:rsidRDefault="00BC4704" w:rsidP="008A3FCC">
      <w:pPr>
        <w:pStyle w:val="BodyText"/>
        <w:numPr>
          <w:ilvl w:val="0"/>
          <w:numId w:val="23"/>
        </w:numPr>
        <w:jc w:val="both"/>
        <w:rPr>
          <w:rFonts w:asciiTheme="minorHAnsi" w:hAnsiTheme="minorHAnsi" w:cstheme="minorHAnsi"/>
          <w:sz w:val="22"/>
        </w:rPr>
      </w:pPr>
      <w:r w:rsidRPr="00621682">
        <w:rPr>
          <w:rFonts w:asciiTheme="minorHAnsi" w:hAnsiTheme="minorHAnsi" w:cstheme="minorHAnsi"/>
          <w:sz w:val="22"/>
        </w:rPr>
        <w:t>Any response provided by the Contracting Authority to a clarification question or request for information will not be incorporated in the Contract unless the response expressly states so.</w:t>
      </w:r>
    </w:p>
    <w:p w14:paraId="65B78916" w14:textId="77777777" w:rsidR="00BD352B" w:rsidRDefault="001B29B7" w:rsidP="00781EDF">
      <w:pPr>
        <w:pStyle w:val="BodyText"/>
        <w:ind w:left="0"/>
        <w:jc w:val="both"/>
        <w:rPr>
          <w:rFonts w:asciiTheme="minorHAnsi" w:hAnsiTheme="minorHAnsi" w:cstheme="minorHAnsi"/>
          <w:sz w:val="22"/>
        </w:rPr>
      </w:pPr>
      <w:r w:rsidRPr="001B29B7">
        <w:rPr>
          <w:rFonts w:asciiTheme="minorHAnsi" w:hAnsiTheme="minorHAnsi" w:cstheme="minorHAnsi"/>
          <w:sz w:val="22"/>
        </w:rPr>
        <w:t xml:space="preserve">Meetings Tenderers may request individual confidential tenderer meetings to allow then to seek specific answers to questions they may have in developing their tenders. Nothing presented at these meetings will be evaluated. The Contracting Authority reserves the right not to answer any question/s and it should be noted that no response given in these meetings will have any effect on the Works Information or the Contract. If any tenderer requires any part of the Contract or Works Information to be clarified or adjusted to submit a compliant Initial Tender or Final Tender, it should raise a Tender Clarification as described below on the Procurement Portal to allow the Contracting Authority to fully consider its response and make any required adjustments to the procurement documents. </w:t>
      </w:r>
    </w:p>
    <w:p w14:paraId="04B56777" w14:textId="4368BAC7" w:rsidR="00F249C9" w:rsidRDefault="001B29B7" w:rsidP="00781EDF">
      <w:pPr>
        <w:pStyle w:val="BodyText"/>
        <w:ind w:left="0"/>
        <w:jc w:val="both"/>
        <w:rPr>
          <w:rFonts w:asciiTheme="minorHAnsi" w:hAnsiTheme="minorHAnsi" w:cstheme="minorHAnsi"/>
          <w:sz w:val="22"/>
        </w:rPr>
      </w:pPr>
      <w:r w:rsidRPr="001B29B7">
        <w:rPr>
          <w:rFonts w:asciiTheme="minorHAnsi" w:hAnsiTheme="minorHAnsi" w:cstheme="minorHAnsi"/>
          <w:sz w:val="22"/>
        </w:rPr>
        <w:t>Clarification meetings may be requested by the Contracting Authority to enable it to underst</w:t>
      </w:r>
      <w:r w:rsidRPr="00AA1793">
        <w:rPr>
          <w:rFonts w:asciiTheme="minorHAnsi" w:hAnsiTheme="minorHAnsi" w:cstheme="minorHAnsi"/>
          <w:sz w:val="22"/>
        </w:rPr>
        <w:t>and any submissions for the purpose of conducting the procurement process.</w:t>
      </w:r>
      <w:r w:rsidR="00781EDF" w:rsidRPr="00AA1793">
        <w:rPr>
          <w:rFonts w:asciiTheme="minorHAnsi" w:hAnsiTheme="minorHAnsi" w:cstheme="minorHAnsi"/>
          <w:sz w:val="22"/>
        </w:rPr>
        <w:t xml:space="preserve"> Nothing presented at these meetings will be evaluated.</w:t>
      </w:r>
      <w:r w:rsidR="00781EDF" w:rsidRPr="00781EDF">
        <w:rPr>
          <w:rFonts w:asciiTheme="minorHAnsi" w:hAnsiTheme="minorHAnsi" w:cstheme="minorHAnsi"/>
          <w:sz w:val="22"/>
        </w:rPr>
        <w:t xml:space="preserve"> </w:t>
      </w:r>
    </w:p>
    <w:p w14:paraId="23D23957" w14:textId="52EE784D" w:rsidR="00BD352B" w:rsidRDefault="00BD352B" w:rsidP="00781EDF">
      <w:pPr>
        <w:pStyle w:val="BodyText"/>
        <w:ind w:left="0"/>
        <w:jc w:val="both"/>
        <w:rPr>
          <w:rFonts w:asciiTheme="minorHAnsi" w:hAnsiTheme="minorHAnsi" w:cstheme="minorHAnsi"/>
          <w:sz w:val="22"/>
        </w:rPr>
      </w:pPr>
    </w:p>
    <w:p w14:paraId="5EB5513F" w14:textId="77777777" w:rsidR="00BD352B" w:rsidRPr="00BD352B" w:rsidRDefault="00BD352B" w:rsidP="00BD352B">
      <w:pPr>
        <w:pStyle w:val="Heading2"/>
        <w:numPr>
          <w:ilvl w:val="1"/>
          <w:numId w:val="2"/>
        </w:numPr>
        <w:ind w:left="567" w:hanging="567"/>
      </w:pPr>
      <w:r w:rsidRPr="00BD352B">
        <w:lastRenderedPageBreak/>
        <w:t>Contract Review Process</w:t>
      </w:r>
    </w:p>
    <w:p w14:paraId="44C0A4BE" w14:textId="0502FD1F" w:rsidR="00BD352B"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The Contracting Authority's proposed Contract for the Works and supporting documents are issued in</w:t>
      </w:r>
      <w:r>
        <w:rPr>
          <w:rFonts w:asciiTheme="minorHAnsi" w:hAnsiTheme="minorHAnsi" w:cstheme="minorHAnsi"/>
          <w:sz w:val="22"/>
        </w:rPr>
        <w:t xml:space="preserve"> </w:t>
      </w:r>
      <w:r w:rsidRPr="00BF5EB6">
        <w:rPr>
          <w:rFonts w:asciiTheme="minorHAnsi" w:hAnsiTheme="minorHAnsi" w:cstheme="minorHAnsi"/>
          <w:sz w:val="22"/>
        </w:rPr>
        <w:t>Volume 1 of this ITT.</w:t>
      </w:r>
      <w:r>
        <w:rPr>
          <w:rFonts w:asciiTheme="minorHAnsi" w:hAnsiTheme="minorHAnsi" w:cstheme="minorHAnsi"/>
          <w:sz w:val="22"/>
        </w:rPr>
        <w:t xml:space="preserve"> </w:t>
      </w:r>
      <w:r w:rsidRPr="00BF5EB6">
        <w:rPr>
          <w:rFonts w:asciiTheme="minorHAnsi" w:hAnsiTheme="minorHAnsi" w:cstheme="minorHAnsi"/>
          <w:sz w:val="22"/>
        </w:rPr>
        <w:t>In preparing the Contract, the Contracting Authority has taken care to ensure that its provisions are</w:t>
      </w:r>
      <w:r>
        <w:rPr>
          <w:rFonts w:asciiTheme="minorHAnsi" w:hAnsiTheme="minorHAnsi" w:cstheme="minorHAnsi"/>
          <w:sz w:val="22"/>
        </w:rPr>
        <w:t xml:space="preserve"> </w:t>
      </w:r>
      <w:r w:rsidRPr="00BF5EB6">
        <w:rPr>
          <w:rFonts w:asciiTheme="minorHAnsi" w:hAnsiTheme="minorHAnsi" w:cstheme="minorHAnsi"/>
          <w:sz w:val="22"/>
        </w:rPr>
        <w:t>fair and balanced in terms of risk to each party. The Contract should be capable of acceptance by</w:t>
      </w:r>
      <w:r>
        <w:rPr>
          <w:rFonts w:asciiTheme="minorHAnsi" w:hAnsiTheme="minorHAnsi" w:cstheme="minorHAnsi"/>
          <w:sz w:val="22"/>
        </w:rPr>
        <w:t xml:space="preserve"> </w:t>
      </w:r>
      <w:r w:rsidRPr="00BF5EB6">
        <w:rPr>
          <w:rFonts w:asciiTheme="minorHAnsi" w:hAnsiTheme="minorHAnsi" w:cstheme="minorHAnsi"/>
          <w:sz w:val="22"/>
        </w:rPr>
        <w:t>Tenderers without any changes to the Contract.</w:t>
      </w:r>
    </w:p>
    <w:p w14:paraId="2D7CF88C" w14:textId="77777777" w:rsidR="00BD352B"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However, if Tenderers are unable to accept certain clauses contained in the Contract, then Tenderers</w:t>
      </w:r>
      <w:r>
        <w:rPr>
          <w:rFonts w:asciiTheme="minorHAnsi" w:hAnsiTheme="minorHAnsi" w:cstheme="minorHAnsi"/>
          <w:sz w:val="22"/>
        </w:rPr>
        <w:t xml:space="preserve"> </w:t>
      </w:r>
      <w:r w:rsidRPr="00BF5EB6">
        <w:rPr>
          <w:rFonts w:asciiTheme="minorHAnsi" w:hAnsiTheme="minorHAnsi" w:cstheme="minorHAnsi"/>
          <w:sz w:val="22"/>
        </w:rPr>
        <w:t>may propose amendments to the Contract, in accordance with the instructions in this ITT.</w:t>
      </w:r>
      <w:r>
        <w:rPr>
          <w:rFonts w:asciiTheme="minorHAnsi" w:hAnsiTheme="minorHAnsi" w:cstheme="minorHAnsi"/>
          <w:sz w:val="22"/>
        </w:rPr>
        <w:t xml:space="preserve"> </w:t>
      </w:r>
      <w:r w:rsidRPr="00BF5EB6">
        <w:rPr>
          <w:rFonts w:asciiTheme="minorHAnsi" w:hAnsiTheme="minorHAnsi" w:cstheme="minorHAnsi"/>
          <w:sz w:val="22"/>
        </w:rPr>
        <w:t>Proposed amendments to the Contract should be limited to those without which, either:</w:t>
      </w:r>
    </w:p>
    <w:p w14:paraId="2E57DF70" w14:textId="77777777" w:rsidR="00BD352B" w:rsidRPr="00BF5EB6" w:rsidRDefault="00BD352B" w:rsidP="00BD352B">
      <w:pPr>
        <w:pStyle w:val="BodyText"/>
        <w:ind w:left="720"/>
        <w:jc w:val="both"/>
        <w:rPr>
          <w:rFonts w:asciiTheme="minorHAnsi" w:hAnsiTheme="minorHAnsi" w:cstheme="minorHAnsi"/>
          <w:sz w:val="22"/>
        </w:rPr>
      </w:pPr>
      <w:r w:rsidRPr="00BF5EB6">
        <w:rPr>
          <w:rFonts w:asciiTheme="minorHAnsi" w:hAnsiTheme="minorHAnsi" w:cstheme="minorHAnsi"/>
          <w:sz w:val="22"/>
        </w:rPr>
        <w:t>• the Tenderer would be unwilling to submit a Tender; and/or</w:t>
      </w:r>
    </w:p>
    <w:p w14:paraId="7C239796" w14:textId="77777777" w:rsidR="00BD352B" w:rsidRPr="00BF5EB6" w:rsidRDefault="00BD352B" w:rsidP="00BD352B">
      <w:pPr>
        <w:pStyle w:val="BodyText"/>
        <w:ind w:left="720"/>
        <w:jc w:val="both"/>
        <w:rPr>
          <w:rFonts w:asciiTheme="minorHAnsi" w:hAnsiTheme="minorHAnsi" w:cstheme="minorHAnsi"/>
          <w:sz w:val="22"/>
        </w:rPr>
      </w:pPr>
      <w:r w:rsidRPr="00BF5EB6">
        <w:rPr>
          <w:rFonts w:asciiTheme="minorHAnsi" w:hAnsiTheme="minorHAnsi" w:cstheme="minorHAnsi"/>
          <w:sz w:val="22"/>
        </w:rPr>
        <w:t>• the Tender’s pricing proposal would be significantly and adversely impacted;</w:t>
      </w:r>
    </w:p>
    <w:p w14:paraId="7C7B55C4"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and should not (individually or cumulatively when taken together with other clauses or other</w:t>
      </w:r>
      <w:r>
        <w:rPr>
          <w:rFonts w:asciiTheme="minorHAnsi" w:hAnsiTheme="minorHAnsi" w:cstheme="minorHAnsi"/>
          <w:sz w:val="22"/>
        </w:rPr>
        <w:t xml:space="preserve"> </w:t>
      </w:r>
      <w:r w:rsidRPr="00BF5EB6">
        <w:rPr>
          <w:rFonts w:asciiTheme="minorHAnsi" w:hAnsiTheme="minorHAnsi" w:cstheme="minorHAnsi"/>
          <w:sz w:val="22"/>
        </w:rPr>
        <w:t>proposed amendments) have any significant impact on the benefit the Contracting Authority can</w:t>
      </w:r>
      <w:r>
        <w:rPr>
          <w:rFonts w:asciiTheme="minorHAnsi" w:hAnsiTheme="minorHAnsi" w:cstheme="minorHAnsi"/>
          <w:sz w:val="22"/>
        </w:rPr>
        <w:t xml:space="preserve"> </w:t>
      </w:r>
      <w:r w:rsidRPr="00BF5EB6">
        <w:rPr>
          <w:rFonts w:asciiTheme="minorHAnsi" w:hAnsiTheme="minorHAnsi" w:cstheme="minorHAnsi"/>
          <w:sz w:val="22"/>
        </w:rPr>
        <w:t>expect to generate from the clause, or the level of risk assumed by the Contracting Authority as</w:t>
      </w:r>
      <w:r>
        <w:rPr>
          <w:rFonts w:asciiTheme="minorHAnsi" w:hAnsiTheme="minorHAnsi" w:cstheme="minorHAnsi"/>
          <w:sz w:val="22"/>
        </w:rPr>
        <w:t xml:space="preserve"> </w:t>
      </w:r>
      <w:r w:rsidRPr="00BF5EB6">
        <w:rPr>
          <w:rFonts w:asciiTheme="minorHAnsi" w:hAnsiTheme="minorHAnsi" w:cstheme="minorHAnsi"/>
          <w:sz w:val="22"/>
        </w:rPr>
        <w:t>originally drafted.</w:t>
      </w:r>
    </w:p>
    <w:p w14:paraId="22963F35" w14:textId="77777777" w:rsidR="00BD352B"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Tenderers' comments on the Contract should take the form of detailed commentary identifying the</w:t>
      </w:r>
      <w:r>
        <w:rPr>
          <w:rFonts w:asciiTheme="minorHAnsi" w:hAnsiTheme="minorHAnsi" w:cstheme="minorHAnsi"/>
          <w:sz w:val="22"/>
        </w:rPr>
        <w:t xml:space="preserve"> </w:t>
      </w:r>
      <w:r w:rsidRPr="00BF5EB6">
        <w:rPr>
          <w:rFonts w:asciiTheme="minorHAnsi" w:hAnsiTheme="minorHAnsi" w:cstheme="minorHAnsi"/>
          <w:sz w:val="22"/>
        </w:rPr>
        <w:t>relevant clause, the proposed amendment (in track changes) and explaining in detail why the</w:t>
      </w:r>
      <w:r>
        <w:rPr>
          <w:rFonts w:asciiTheme="minorHAnsi" w:hAnsiTheme="minorHAnsi" w:cstheme="minorHAnsi"/>
          <w:sz w:val="22"/>
        </w:rPr>
        <w:t xml:space="preserve"> </w:t>
      </w:r>
      <w:r w:rsidRPr="00BF5EB6">
        <w:rPr>
          <w:rFonts w:asciiTheme="minorHAnsi" w:hAnsiTheme="minorHAnsi" w:cstheme="minorHAnsi"/>
          <w:sz w:val="22"/>
        </w:rPr>
        <w:t xml:space="preserve">proposed amendment is necessary. Appendix </w:t>
      </w:r>
      <w:r>
        <w:rPr>
          <w:rFonts w:asciiTheme="minorHAnsi" w:hAnsiTheme="minorHAnsi" w:cstheme="minorHAnsi"/>
          <w:sz w:val="22"/>
        </w:rPr>
        <w:t>F</w:t>
      </w:r>
      <w:r w:rsidRPr="00BF5EB6">
        <w:rPr>
          <w:rFonts w:asciiTheme="minorHAnsi" w:hAnsiTheme="minorHAnsi" w:cstheme="minorHAnsi"/>
          <w:sz w:val="22"/>
        </w:rPr>
        <w:t xml:space="preserve"> (Contract Comments), which adopts the format below,</w:t>
      </w:r>
      <w:r>
        <w:rPr>
          <w:rFonts w:asciiTheme="minorHAnsi" w:hAnsiTheme="minorHAnsi" w:cstheme="minorHAnsi"/>
          <w:sz w:val="22"/>
        </w:rPr>
        <w:t xml:space="preserve"> </w:t>
      </w:r>
      <w:r w:rsidRPr="00BF5EB6">
        <w:rPr>
          <w:rFonts w:asciiTheme="minorHAnsi" w:hAnsiTheme="minorHAnsi" w:cstheme="minorHAnsi"/>
          <w:sz w:val="22"/>
        </w:rPr>
        <w:t>should be used to submit any proposed amendment to the Contract and accompanying commentary:</w:t>
      </w:r>
    </w:p>
    <w:p w14:paraId="7903A998" w14:textId="79F81B16" w:rsidR="00BD352B" w:rsidRPr="00DD3992" w:rsidRDefault="00BD352B" w:rsidP="00BD352B">
      <w:pPr>
        <w:pStyle w:val="BodyText"/>
        <w:ind w:left="0"/>
        <w:jc w:val="both"/>
        <w:rPr>
          <w:rFonts w:asciiTheme="minorHAnsi" w:hAnsiTheme="minorHAnsi" w:cstheme="minorHAnsi"/>
          <w:sz w:val="22"/>
          <w:u w:val="single"/>
        </w:rPr>
      </w:pPr>
      <w:r w:rsidRPr="00DD3992">
        <w:rPr>
          <w:rFonts w:asciiTheme="minorHAnsi" w:hAnsiTheme="minorHAnsi" w:cstheme="minorHAnsi"/>
          <w:sz w:val="22"/>
          <w:u w:val="single"/>
        </w:rPr>
        <w:t xml:space="preserve">Table </w:t>
      </w:r>
      <w:r w:rsidR="00C9091B">
        <w:rPr>
          <w:rFonts w:asciiTheme="minorHAnsi" w:hAnsiTheme="minorHAnsi" w:cstheme="minorHAnsi"/>
          <w:sz w:val="22"/>
          <w:u w:val="single"/>
        </w:rPr>
        <w:t>X</w:t>
      </w:r>
      <w:r>
        <w:rPr>
          <w:rFonts w:asciiTheme="minorHAnsi" w:hAnsiTheme="minorHAnsi" w:cstheme="minorHAnsi"/>
          <w:sz w:val="22"/>
          <w:u w:val="single"/>
        </w:rPr>
        <w:t>:</w:t>
      </w:r>
      <w:r w:rsidRPr="00DD3992">
        <w:rPr>
          <w:rFonts w:asciiTheme="minorHAnsi" w:hAnsiTheme="minorHAnsi" w:cstheme="minorHAnsi"/>
          <w:sz w:val="22"/>
          <w:u w:val="single"/>
        </w:rPr>
        <w:t xml:space="preserve"> </w:t>
      </w:r>
      <w:r>
        <w:rPr>
          <w:rFonts w:asciiTheme="minorHAnsi" w:hAnsiTheme="minorHAnsi" w:cstheme="minorHAnsi"/>
          <w:sz w:val="22"/>
          <w:u w:val="single"/>
        </w:rPr>
        <w:t>Extract</w:t>
      </w:r>
      <w:r w:rsidRPr="00DD3992">
        <w:rPr>
          <w:rFonts w:asciiTheme="minorHAnsi" w:hAnsiTheme="minorHAnsi" w:cstheme="minorHAnsi"/>
          <w:sz w:val="22"/>
          <w:u w:val="single"/>
        </w:rPr>
        <w:t xml:space="preserve"> of Contract Comments Table </w:t>
      </w:r>
    </w:p>
    <w:tbl>
      <w:tblPr>
        <w:tblStyle w:val="GridTable4-Accent1"/>
        <w:tblW w:w="9639" w:type="dxa"/>
        <w:tblLook w:val="04A0" w:firstRow="1" w:lastRow="0" w:firstColumn="1" w:lastColumn="0" w:noHBand="0" w:noVBand="1"/>
      </w:tblPr>
      <w:tblGrid>
        <w:gridCol w:w="3119"/>
        <w:gridCol w:w="2977"/>
        <w:gridCol w:w="3543"/>
      </w:tblGrid>
      <w:tr w:rsidR="00BD352B" w14:paraId="148EB352" w14:textId="77777777" w:rsidTr="005B7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C8E2827" w14:textId="77777777" w:rsidR="00BD352B" w:rsidRPr="00347186" w:rsidRDefault="00BD352B" w:rsidP="005B7FD5">
            <w:pPr>
              <w:pStyle w:val="BodyText"/>
              <w:ind w:left="0"/>
              <w:rPr>
                <w:color w:val="FFFFFF"/>
                <w:sz w:val="18"/>
                <w:szCs w:val="18"/>
              </w:rPr>
            </w:pPr>
            <w:r w:rsidRPr="00347186">
              <w:rPr>
                <w:color w:val="FFFFFF"/>
                <w:sz w:val="18"/>
                <w:szCs w:val="18"/>
              </w:rPr>
              <w:t>Provision No. (clause, schedule, paragraph)</w:t>
            </w:r>
          </w:p>
        </w:tc>
        <w:tc>
          <w:tcPr>
            <w:tcW w:w="2977" w:type="dxa"/>
          </w:tcPr>
          <w:p w14:paraId="14A7246E" w14:textId="77777777" w:rsidR="00BD352B" w:rsidRPr="00347186" w:rsidRDefault="00BD352B" w:rsidP="005B7FD5">
            <w:pPr>
              <w:pStyle w:val="BodyText"/>
              <w:ind w:left="0"/>
              <w:cnfStyle w:val="100000000000" w:firstRow="1" w:lastRow="0" w:firstColumn="0" w:lastColumn="0" w:oddVBand="0" w:evenVBand="0" w:oddHBand="0" w:evenHBand="0" w:firstRowFirstColumn="0" w:firstRowLastColumn="0" w:lastRowFirstColumn="0" w:lastRowLastColumn="0"/>
              <w:rPr>
                <w:color w:val="FFFFFF"/>
                <w:sz w:val="18"/>
                <w:szCs w:val="18"/>
              </w:rPr>
            </w:pPr>
            <w:r w:rsidRPr="00347186">
              <w:rPr>
                <w:color w:val="FFFFFF"/>
                <w:sz w:val="18"/>
                <w:szCs w:val="18"/>
              </w:rPr>
              <w:t>Commentary (including proposed amendment)</w:t>
            </w:r>
          </w:p>
        </w:tc>
        <w:tc>
          <w:tcPr>
            <w:tcW w:w="3543" w:type="dxa"/>
          </w:tcPr>
          <w:p w14:paraId="6B2D55A4" w14:textId="77777777" w:rsidR="00BD352B" w:rsidRPr="00347186" w:rsidRDefault="00BD352B" w:rsidP="005B7FD5">
            <w:pPr>
              <w:pStyle w:val="BodyText"/>
              <w:ind w:left="0"/>
              <w:jc w:val="both"/>
              <w:cnfStyle w:val="100000000000" w:firstRow="1" w:lastRow="0" w:firstColumn="0" w:lastColumn="0" w:oddVBand="0" w:evenVBand="0" w:oddHBand="0" w:evenHBand="0" w:firstRowFirstColumn="0" w:firstRowLastColumn="0" w:lastRowFirstColumn="0" w:lastRowLastColumn="0"/>
              <w:rPr>
                <w:color w:val="FFFFFF"/>
                <w:sz w:val="18"/>
                <w:szCs w:val="18"/>
              </w:rPr>
            </w:pPr>
            <w:r w:rsidRPr="00347186">
              <w:rPr>
                <w:color w:val="FFFFFF"/>
                <w:sz w:val="18"/>
                <w:szCs w:val="18"/>
              </w:rPr>
              <w:t>Primary reason for proposed</w:t>
            </w:r>
          </w:p>
          <w:p w14:paraId="453B71EF" w14:textId="77777777" w:rsidR="00BD352B" w:rsidRPr="00347186" w:rsidRDefault="00BD352B" w:rsidP="005B7FD5">
            <w:pPr>
              <w:pStyle w:val="BodyText"/>
              <w:ind w:left="0"/>
              <w:jc w:val="both"/>
              <w:cnfStyle w:val="100000000000" w:firstRow="1" w:lastRow="0" w:firstColumn="0" w:lastColumn="0" w:oddVBand="0" w:evenVBand="0" w:oddHBand="0" w:evenHBand="0" w:firstRowFirstColumn="0" w:firstRowLastColumn="0" w:lastRowFirstColumn="0" w:lastRowLastColumn="0"/>
              <w:rPr>
                <w:color w:val="FFFFFF"/>
                <w:sz w:val="18"/>
                <w:szCs w:val="18"/>
              </w:rPr>
            </w:pPr>
            <w:r w:rsidRPr="00347186">
              <w:rPr>
                <w:color w:val="FFFFFF"/>
                <w:sz w:val="18"/>
                <w:szCs w:val="18"/>
              </w:rPr>
              <w:t xml:space="preserve">amendment (insert 1 option - *a or b) </w:t>
            </w:r>
          </w:p>
        </w:tc>
      </w:tr>
      <w:tr w:rsidR="00BD352B" w14:paraId="4CBDACD0" w14:textId="77777777" w:rsidTr="005B7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1820DEE" w14:textId="77777777" w:rsidR="00BD352B" w:rsidRDefault="00BD352B" w:rsidP="005B7FD5">
            <w:pPr>
              <w:pStyle w:val="BodyText"/>
              <w:ind w:left="0"/>
              <w:rPr>
                <w:rFonts w:asciiTheme="minorHAnsi" w:hAnsiTheme="minorHAnsi" w:cstheme="minorHAnsi"/>
                <w:sz w:val="22"/>
              </w:rPr>
            </w:pPr>
          </w:p>
          <w:p w14:paraId="355D45B1" w14:textId="77777777" w:rsidR="00BD352B" w:rsidRDefault="00BD352B" w:rsidP="005B7FD5">
            <w:pPr>
              <w:pStyle w:val="BodyText"/>
              <w:ind w:left="0"/>
              <w:rPr>
                <w:rFonts w:asciiTheme="minorHAnsi" w:hAnsiTheme="minorHAnsi" w:cstheme="minorHAnsi"/>
                <w:sz w:val="22"/>
              </w:rPr>
            </w:pPr>
          </w:p>
        </w:tc>
        <w:tc>
          <w:tcPr>
            <w:tcW w:w="2977" w:type="dxa"/>
            <w:shd w:val="clear" w:color="auto" w:fill="auto"/>
          </w:tcPr>
          <w:p w14:paraId="56477629" w14:textId="77777777" w:rsidR="00BD352B" w:rsidRDefault="00BD352B" w:rsidP="005B7FD5">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3543" w:type="dxa"/>
            <w:shd w:val="clear" w:color="auto" w:fill="auto"/>
          </w:tcPr>
          <w:p w14:paraId="0E8CDB17" w14:textId="77777777" w:rsidR="00BD352B" w:rsidRDefault="00BD352B" w:rsidP="005B7FD5">
            <w:pPr>
              <w:pStyle w:val="BodyText"/>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bl>
    <w:p w14:paraId="239B8EE4" w14:textId="77777777" w:rsidR="00BD352B"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 a) Tenderer would otherwise be unwilling to submit a Tender</w:t>
      </w:r>
      <w:r>
        <w:rPr>
          <w:rFonts w:asciiTheme="minorHAnsi" w:hAnsiTheme="minorHAnsi" w:cstheme="minorHAnsi"/>
          <w:sz w:val="22"/>
        </w:rPr>
        <w:t xml:space="preserve"> </w:t>
      </w:r>
      <w:r w:rsidRPr="00BF5EB6">
        <w:rPr>
          <w:rFonts w:asciiTheme="minorHAnsi" w:hAnsiTheme="minorHAnsi" w:cstheme="minorHAnsi"/>
          <w:sz w:val="22"/>
        </w:rPr>
        <w:t>b) Significantly and adversely impacts the Tenderer's pricing proposal</w:t>
      </w:r>
      <w:r>
        <w:rPr>
          <w:rFonts w:asciiTheme="minorHAnsi" w:hAnsiTheme="minorHAnsi" w:cstheme="minorHAnsi"/>
          <w:sz w:val="22"/>
        </w:rPr>
        <w:t>.</w:t>
      </w:r>
    </w:p>
    <w:p w14:paraId="21C586D0"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 xml:space="preserve">‘Appendix </w:t>
      </w:r>
      <w:r w:rsidRPr="00F13F17">
        <w:rPr>
          <w:rFonts w:asciiTheme="minorHAnsi" w:hAnsiTheme="minorHAnsi" w:cstheme="minorHAnsi"/>
          <w:sz w:val="22"/>
        </w:rPr>
        <w:t>F – Contract Comments’ should be completed by Tenderers including comments in the required format and be submitted to the Contracting Authority via the procurement portal messaging system by the Contract Comments Deadline. Any proposed amendments submitted after this deadline will be disregarded by the Contracting Authority and will not form part of the Contract review process described below. If a Tenderer does not wish to propose amendments to the Contract, it should confirm this by ticking the relevant box in Appendix F If a Tenderer</w:t>
      </w:r>
      <w:r w:rsidRPr="00BF5EB6">
        <w:rPr>
          <w:rFonts w:asciiTheme="minorHAnsi" w:hAnsiTheme="minorHAnsi" w:cstheme="minorHAnsi"/>
          <w:sz w:val="22"/>
        </w:rPr>
        <w:t xml:space="preserve"> provides no proposed</w:t>
      </w:r>
      <w:r>
        <w:rPr>
          <w:rFonts w:asciiTheme="minorHAnsi" w:hAnsiTheme="minorHAnsi" w:cstheme="minorHAnsi"/>
          <w:sz w:val="22"/>
        </w:rPr>
        <w:t xml:space="preserve"> </w:t>
      </w:r>
      <w:r w:rsidRPr="00BF5EB6">
        <w:rPr>
          <w:rFonts w:asciiTheme="minorHAnsi" w:hAnsiTheme="minorHAnsi" w:cstheme="minorHAnsi"/>
          <w:sz w:val="22"/>
        </w:rPr>
        <w:t>amendments or does not provide any proposed amendments in a compliant format by the Contracts</w:t>
      </w:r>
      <w:r>
        <w:rPr>
          <w:rFonts w:asciiTheme="minorHAnsi" w:hAnsiTheme="minorHAnsi" w:cstheme="minorHAnsi"/>
          <w:sz w:val="22"/>
        </w:rPr>
        <w:t xml:space="preserve"> </w:t>
      </w:r>
      <w:r w:rsidRPr="00BF5EB6">
        <w:rPr>
          <w:rFonts w:asciiTheme="minorHAnsi" w:hAnsiTheme="minorHAnsi" w:cstheme="minorHAnsi"/>
          <w:sz w:val="22"/>
        </w:rPr>
        <w:t>Comments Deadline or only provides general comments without a mark-up of the relevant clause, the</w:t>
      </w:r>
      <w:r>
        <w:rPr>
          <w:rFonts w:asciiTheme="minorHAnsi" w:hAnsiTheme="minorHAnsi" w:cstheme="minorHAnsi"/>
          <w:sz w:val="22"/>
        </w:rPr>
        <w:t xml:space="preserve"> </w:t>
      </w:r>
      <w:r w:rsidRPr="00BF5EB6">
        <w:rPr>
          <w:rFonts w:asciiTheme="minorHAnsi" w:hAnsiTheme="minorHAnsi" w:cstheme="minorHAnsi"/>
          <w:sz w:val="22"/>
        </w:rPr>
        <w:t>Contracting Authority will deem this as acceptance of the Contract as it is set out in Volume 1.</w:t>
      </w:r>
    </w:p>
    <w:p w14:paraId="31D1A611" w14:textId="77777777" w:rsidR="00BD352B"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Subject to the paragraph above, the Contracting Authority will review the proposed amendments</w:t>
      </w:r>
      <w:r>
        <w:rPr>
          <w:rFonts w:asciiTheme="minorHAnsi" w:hAnsiTheme="minorHAnsi" w:cstheme="minorHAnsi"/>
          <w:sz w:val="22"/>
        </w:rPr>
        <w:t xml:space="preserve"> </w:t>
      </w:r>
      <w:r w:rsidRPr="00BF5EB6">
        <w:rPr>
          <w:rFonts w:asciiTheme="minorHAnsi" w:hAnsiTheme="minorHAnsi" w:cstheme="minorHAnsi"/>
          <w:sz w:val="22"/>
        </w:rPr>
        <w:t xml:space="preserve">received from all of the Tenderers and, in each case, will consider whether revisions to the Contract </w:t>
      </w:r>
      <w:r>
        <w:rPr>
          <w:rFonts w:asciiTheme="minorHAnsi" w:hAnsiTheme="minorHAnsi" w:cstheme="minorHAnsi"/>
          <w:sz w:val="22"/>
        </w:rPr>
        <w:lastRenderedPageBreak/>
        <w:t>are</w:t>
      </w:r>
      <w:r w:rsidRPr="00BF5EB6">
        <w:rPr>
          <w:rFonts w:asciiTheme="minorHAnsi" w:hAnsiTheme="minorHAnsi" w:cstheme="minorHAnsi"/>
          <w:sz w:val="22"/>
        </w:rPr>
        <w:t xml:space="preserve"> required. The Contracting Authority will determine (at its sole and absolute discretion) which, if</w:t>
      </w:r>
      <w:r>
        <w:rPr>
          <w:rFonts w:asciiTheme="minorHAnsi" w:hAnsiTheme="minorHAnsi" w:cstheme="minorHAnsi"/>
          <w:sz w:val="22"/>
        </w:rPr>
        <w:t xml:space="preserve"> </w:t>
      </w:r>
      <w:r w:rsidRPr="00BF5EB6">
        <w:rPr>
          <w:rFonts w:asciiTheme="minorHAnsi" w:hAnsiTheme="minorHAnsi" w:cstheme="minorHAnsi"/>
          <w:sz w:val="22"/>
        </w:rPr>
        <w:t>any, comments should result in revisions to the Contract taking into account the impact on the benefit</w:t>
      </w:r>
      <w:r>
        <w:rPr>
          <w:rFonts w:asciiTheme="minorHAnsi" w:hAnsiTheme="minorHAnsi" w:cstheme="minorHAnsi"/>
          <w:sz w:val="22"/>
        </w:rPr>
        <w:t xml:space="preserve"> </w:t>
      </w:r>
      <w:r w:rsidRPr="00BF5EB6">
        <w:rPr>
          <w:rFonts w:asciiTheme="minorHAnsi" w:hAnsiTheme="minorHAnsi" w:cstheme="minorHAnsi"/>
          <w:sz w:val="22"/>
        </w:rPr>
        <w:t>the Contracting Authority can expect to generate from the clause or the level of risk assumed by the</w:t>
      </w:r>
      <w:r>
        <w:rPr>
          <w:rFonts w:asciiTheme="minorHAnsi" w:hAnsiTheme="minorHAnsi" w:cstheme="minorHAnsi"/>
          <w:sz w:val="22"/>
        </w:rPr>
        <w:t xml:space="preserve"> </w:t>
      </w:r>
      <w:r w:rsidRPr="00BF5EB6">
        <w:rPr>
          <w:rFonts w:asciiTheme="minorHAnsi" w:hAnsiTheme="minorHAnsi" w:cstheme="minorHAnsi"/>
          <w:sz w:val="22"/>
        </w:rPr>
        <w:t>Contracting Authority in the original drafting (in each case, on an individual and cumulative basis). The</w:t>
      </w:r>
      <w:r>
        <w:rPr>
          <w:rFonts w:asciiTheme="minorHAnsi" w:hAnsiTheme="minorHAnsi" w:cstheme="minorHAnsi"/>
          <w:sz w:val="22"/>
        </w:rPr>
        <w:t xml:space="preserve"> </w:t>
      </w:r>
      <w:r w:rsidRPr="00BF5EB6">
        <w:rPr>
          <w:rFonts w:asciiTheme="minorHAnsi" w:hAnsiTheme="minorHAnsi" w:cstheme="minorHAnsi"/>
          <w:sz w:val="22"/>
        </w:rPr>
        <w:t>Contracting Authority is not bound to accept all or any changes proposed by Tenderers.</w:t>
      </w:r>
    </w:p>
    <w:p w14:paraId="52DC9F1C"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Tenderers should note that the proposed amendments submitted by Tenderers as part of this Contract</w:t>
      </w:r>
      <w:r>
        <w:rPr>
          <w:rFonts w:asciiTheme="minorHAnsi" w:hAnsiTheme="minorHAnsi" w:cstheme="minorHAnsi"/>
          <w:sz w:val="22"/>
        </w:rPr>
        <w:t xml:space="preserve"> </w:t>
      </w:r>
      <w:r w:rsidRPr="00BF5EB6">
        <w:rPr>
          <w:rFonts w:asciiTheme="minorHAnsi" w:hAnsiTheme="minorHAnsi" w:cstheme="minorHAnsi"/>
          <w:sz w:val="22"/>
        </w:rPr>
        <w:t>review process will be reviewed by the Contracting Authority only for the purposes of the Contract</w:t>
      </w:r>
      <w:r>
        <w:rPr>
          <w:rFonts w:asciiTheme="minorHAnsi" w:hAnsiTheme="minorHAnsi" w:cstheme="minorHAnsi"/>
          <w:sz w:val="22"/>
        </w:rPr>
        <w:t xml:space="preserve"> </w:t>
      </w:r>
      <w:r w:rsidRPr="00BF5EB6">
        <w:rPr>
          <w:rFonts w:asciiTheme="minorHAnsi" w:hAnsiTheme="minorHAnsi" w:cstheme="minorHAnsi"/>
          <w:sz w:val="22"/>
        </w:rPr>
        <w:t>review process described in this section of the ITT and will not be scored or otherwise evaluated by</w:t>
      </w:r>
      <w:r>
        <w:rPr>
          <w:rFonts w:asciiTheme="minorHAnsi" w:hAnsiTheme="minorHAnsi" w:cstheme="minorHAnsi"/>
          <w:sz w:val="22"/>
        </w:rPr>
        <w:t xml:space="preserve"> </w:t>
      </w:r>
      <w:r w:rsidRPr="00BF5EB6">
        <w:rPr>
          <w:rFonts w:asciiTheme="minorHAnsi" w:hAnsiTheme="minorHAnsi" w:cstheme="minorHAnsi"/>
          <w:sz w:val="22"/>
        </w:rPr>
        <w:t>the Contracting Authority.</w:t>
      </w:r>
    </w:p>
    <w:p w14:paraId="74D0D334"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Following its review, the Contracting Authority may revise and reissue the Contract, or any part of it.</w:t>
      </w:r>
      <w:r>
        <w:rPr>
          <w:rFonts w:asciiTheme="minorHAnsi" w:hAnsiTheme="minorHAnsi" w:cstheme="minorHAnsi"/>
          <w:sz w:val="22"/>
        </w:rPr>
        <w:t xml:space="preserve"> </w:t>
      </w:r>
      <w:r w:rsidRPr="00BF5EB6">
        <w:rPr>
          <w:rFonts w:asciiTheme="minorHAnsi" w:hAnsiTheme="minorHAnsi" w:cstheme="minorHAnsi"/>
          <w:sz w:val="22"/>
        </w:rPr>
        <w:t>Any reissued Contract or parts of the Contract will replace the draft Contract or relevant parts in</w:t>
      </w:r>
      <w:r>
        <w:rPr>
          <w:rFonts w:asciiTheme="minorHAnsi" w:hAnsiTheme="minorHAnsi" w:cstheme="minorHAnsi"/>
          <w:sz w:val="22"/>
        </w:rPr>
        <w:t xml:space="preserve"> </w:t>
      </w:r>
      <w:r w:rsidRPr="00BF5EB6">
        <w:rPr>
          <w:rFonts w:asciiTheme="minorHAnsi" w:hAnsiTheme="minorHAnsi" w:cstheme="minorHAnsi"/>
          <w:sz w:val="22"/>
        </w:rPr>
        <w:t>Volume 1. If the Contracting Authority does revise and reissue the Contract it will do so to all</w:t>
      </w:r>
      <w:r>
        <w:rPr>
          <w:rFonts w:asciiTheme="minorHAnsi" w:hAnsiTheme="minorHAnsi" w:cstheme="minorHAnsi"/>
          <w:sz w:val="22"/>
        </w:rPr>
        <w:t xml:space="preserve"> </w:t>
      </w:r>
      <w:r w:rsidRPr="00BF5EB6">
        <w:rPr>
          <w:rFonts w:asciiTheme="minorHAnsi" w:hAnsiTheme="minorHAnsi" w:cstheme="minorHAnsi"/>
          <w:sz w:val="22"/>
        </w:rPr>
        <w:t>Tenderers through the procurement portal on or before the date set out in these Instructions (or any</w:t>
      </w:r>
      <w:r>
        <w:rPr>
          <w:rFonts w:asciiTheme="minorHAnsi" w:hAnsiTheme="minorHAnsi" w:cstheme="minorHAnsi"/>
          <w:sz w:val="22"/>
        </w:rPr>
        <w:t xml:space="preserve"> </w:t>
      </w:r>
      <w:r w:rsidRPr="00BF5EB6">
        <w:rPr>
          <w:rFonts w:asciiTheme="minorHAnsi" w:hAnsiTheme="minorHAnsi" w:cstheme="minorHAnsi"/>
          <w:sz w:val="22"/>
        </w:rPr>
        <w:t>different date the Contracting Authority notifies to Tenderers during the Procurement). Depending on</w:t>
      </w:r>
      <w:r>
        <w:rPr>
          <w:rFonts w:asciiTheme="minorHAnsi" w:hAnsiTheme="minorHAnsi" w:cstheme="minorHAnsi"/>
          <w:sz w:val="22"/>
        </w:rPr>
        <w:t xml:space="preserve"> </w:t>
      </w:r>
      <w:r w:rsidRPr="00BF5EB6">
        <w:rPr>
          <w:rFonts w:asciiTheme="minorHAnsi" w:hAnsiTheme="minorHAnsi" w:cstheme="minorHAnsi"/>
          <w:sz w:val="22"/>
        </w:rPr>
        <w:t>the number and extent of any revisions, the Contracting Authority in its sole and absolute discretion</w:t>
      </w:r>
      <w:r>
        <w:rPr>
          <w:rFonts w:asciiTheme="minorHAnsi" w:hAnsiTheme="minorHAnsi" w:cstheme="minorHAnsi"/>
          <w:sz w:val="22"/>
        </w:rPr>
        <w:t xml:space="preserve"> </w:t>
      </w:r>
      <w:r w:rsidRPr="00BF5EB6">
        <w:rPr>
          <w:rFonts w:asciiTheme="minorHAnsi" w:hAnsiTheme="minorHAnsi" w:cstheme="minorHAnsi"/>
          <w:sz w:val="22"/>
        </w:rPr>
        <w:t>may decide to allow Tenderers additional time to prepare their Tenders to take account of the</w:t>
      </w:r>
      <w:r>
        <w:rPr>
          <w:rFonts w:asciiTheme="minorHAnsi" w:hAnsiTheme="minorHAnsi" w:cstheme="minorHAnsi"/>
          <w:sz w:val="22"/>
        </w:rPr>
        <w:t xml:space="preserve"> </w:t>
      </w:r>
      <w:r w:rsidRPr="00BF5EB6">
        <w:rPr>
          <w:rFonts w:asciiTheme="minorHAnsi" w:hAnsiTheme="minorHAnsi" w:cstheme="minorHAnsi"/>
          <w:sz w:val="22"/>
        </w:rPr>
        <w:t>changes.</w:t>
      </w:r>
    </w:p>
    <w:p w14:paraId="0A437086"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Once the Contract review process described above is complete:</w:t>
      </w:r>
    </w:p>
    <w:p w14:paraId="58407741"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 if the Contracting Authority decides not to make any revisions to the Contract</w:t>
      </w:r>
      <w:r>
        <w:rPr>
          <w:rFonts w:asciiTheme="minorHAnsi" w:hAnsiTheme="minorHAnsi" w:cstheme="minorHAnsi"/>
          <w:sz w:val="22"/>
        </w:rPr>
        <w:t>,</w:t>
      </w:r>
      <w:r w:rsidRPr="00BF5EB6">
        <w:rPr>
          <w:rFonts w:asciiTheme="minorHAnsi" w:hAnsiTheme="minorHAnsi" w:cstheme="minorHAnsi"/>
          <w:sz w:val="22"/>
        </w:rPr>
        <w:t xml:space="preserve"> Tenderers are</w:t>
      </w:r>
      <w:r>
        <w:rPr>
          <w:rFonts w:asciiTheme="minorHAnsi" w:hAnsiTheme="minorHAnsi" w:cstheme="minorHAnsi"/>
          <w:sz w:val="22"/>
        </w:rPr>
        <w:t xml:space="preserve"> </w:t>
      </w:r>
      <w:r w:rsidRPr="00BF5EB6">
        <w:rPr>
          <w:rFonts w:asciiTheme="minorHAnsi" w:hAnsiTheme="minorHAnsi" w:cstheme="minorHAnsi"/>
          <w:sz w:val="22"/>
        </w:rPr>
        <w:t>required to base their Tenders on the Contract at Volume 1 and are therefore deemed to</w:t>
      </w:r>
      <w:r>
        <w:rPr>
          <w:rFonts w:asciiTheme="minorHAnsi" w:hAnsiTheme="minorHAnsi" w:cstheme="minorHAnsi"/>
          <w:sz w:val="22"/>
        </w:rPr>
        <w:t xml:space="preserve"> </w:t>
      </w:r>
      <w:r w:rsidRPr="00BF5EB6">
        <w:rPr>
          <w:rFonts w:asciiTheme="minorHAnsi" w:hAnsiTheme="minorHAnsi" w:cstheme="minorHAnsi"/>
          <w:sz w:val="22"/>
        </w:rPr>
        <w:t>accept the terms of the Contract without amendment; or</w:t>
      </w:r>
    </w:p>
    <w:p w14:paraId="3C2BE9C1" w14:textId="77777777" w:rsidR="00BD352B" w:rsidRPr="00BF5EB6" w:rsidRDefault="00BD352B" w:rsidP="00BD352B">
      <w:pPr>
        <w:pStyle w:val="BodyText"/>
        <w:ind w:left="0"/>
        <w:jc w:val="both"/>
        <w:rPr>
          <w:rFonts w:asciiTheme="minorHAnsi" w:hAnsiTheme="minorHAnsi" w:cstheme="minorHAnsi"/>
          <w:sz w:val="22"/>
        </w:rPr>
      </w:pPr>
      <w:r w:rsidRPr="00BF5EB6">
        <w:rPr>
          <w:rFonts w:asciiTheme="minorHAnsi" w:hAnsiTheme="minorHAnsi" w:cstheme="minorHAnsi"/>
          <w:sz w:val="22"/>
        </w:rPr>
        <w:t>• if the Contracting Authority issues a revised Contract, the Contracting Authority requires all</w:t>
      </w:r>
      <w:r>
        <w:rPr>
          <w:rFonts w:asciiTheme="minorHAnsi" w:hAnsiTheme="minorHAnsi" w:cstheme="minorHAnsi"/>
          <w:sz w:val="22"/>
        </w:rPr>
        <w:t xml:space="preserve"> </w:t>
      </w:r>
      <w:r w:rsidRPr="00BF5EB6">
        <w:rPr>
          <w:rFonts w:asciiTheme="minorHAnsi" w:hAnsiTheme="minorHAnsi" w:cstheme="minorHAnsi"/>
          <w:sz w:val="22"/>
        </w:rPr>
        <w:t>Tenderers to accept the terms of the revised and reissued Contract without further</w:t>
      </w:r>
      <w:r>
        <w:rPr>
          <w:rFonts w:asciiTheme="minorHAnsi" w:hAnsiTheme="minorHAnsi" w:cstheme="minorHAnsi"/>
          <w:sz w:val="22"/>
        </w:rPr>
        <w:t xml:space="preserve"> </w:t>
      </w:r>
      <w:r w:rsidRPr="00BF5EB6">
        <w:rPr>
          <w:rFonts w:asciiTheme="minorHAnsi" w:hAnsiTheme="minorHAnsi" w:cstheme="minorHAnsi"/>
          <w:sz w:val="22"/>
        </w:rPr>
        <w:t>amendment and all Tenders must be submitted on this basis.</w:t>
      </w:r>
    </w:p>
    <w:p w14:paraId="2189F692" w14:textId="3E341666" w:rsidR="00BD352B" w:rsidRPr="00621682" w:rsidRDefault="00BD352B" w:rsidP="00781EDF">
      <w:pPr>
        <w:pStyle w:val="BodyText"/>
        <w:ind w:left="0"/>
        <w:jc w:val="both"/>
        <w:rPr>
          <w:rFonts w:asciiTheme="minorHAnsi" w:hAnsiTheme="minorHAnsi" w:cstheme="minorHAnsi"/>
          <w:sz w:val="22"/>
        </w:rPr>
      </w:pPr>
      <w:r w:rsidRPr="00BF5EB6">
        <w:rPr>
          <w:rFonts w:asciiTheme="minorHAnsi" w:hAnsiTheme="minorHAnsi" w:cstheme="minorHAnsi"/>
          <w:sz w:val="22"/>
        </w:rPr>
        <w:t>The successful Tenderer will be required to sign the Contract on which its winning Tender was based</w:t>
      </w:r>
      <w:r>
        <w:rPr>
          <w:rFonts w:asciiTheme="minorHAnsi" w:hAnsiTheme="minorHAnsi" w:cstheme="minorHAnsi"/>
          <w:sz w:val="22"/>
        </w:rPr>
        <w:t xml:space="preserve"> </w:t>
      </w:r>
      <w:r w:rsidRPr="00BF5EB6">
        <w:rPr>
          <w:rFonts w:asciiTheme="minorHAnsi" w:hAnsiTheme="minorHAnsi" w:cstheme="minorHAnsi"/>
          <w:sz w:val="22"/>
        </w:rPr>
        <w:t>without further negotiation.</w:t>
      </w:r>
    </w:p>
    <w:p w14:paraId="0BFAC661" w14:textId="77777777" w:rsidR="00BC4704" w:rsidRPr="00621682" w:rsidRDefault="00BC4704" w:rsidP="008A3FCC">
      <w:pPr>
        <w:pStyle w:val="Heading2"/>
        <w:numPr>
          <w:ilvl w:val="1"/>
          <w:numId w:val="2"/>
        </w:numPr>
        <w:ind w:left="567" w:hanging="567"/>
      </w:pPr>
      <w:bookmarkStart w:id="87" w:name="_Toc482102923"/>
      <w:bookmarkStart w:id="88" w:name="_Toc56693251"/>
      <w:r w:rsidRPr="00621682">
        <w:t>Deadline for Receipt of Tenders</w:t>
      </w:r>
      <w:bookmarkEnd w:id="87"/>
      <w:bookmarkEnd w:id="88"/>
    </w:p>
    <w:p w14:paraId="2E993342" w14:textId="3A8094DF" w:rsidR="00BC4704" w:rsidRPr="00621682" w:rsidRDefault="00BC4704" w:rsidP="00BC4704">
      <w:pPr>
        <w:jc w:val="both"/>
        <w:rPr>
          <w:rFonts w:cstheme="minorHAnsi"/>
        </w:rPr>
      </w:pPr>
      <w:r w:rsidRPr="00621682">
        <w:rPr>
          <w:rFonts w:cstheme="minorHAnsi"/>
        </w:rPr>
        <w:t xml:space="preserve">Tenders must be submitted no later than the Deadline for Receipt of Tenders as set out in </w:t>
      </w:r>
      <w:r w:rsidR="00BC736B" w:rsidRPr="00F13F17">
        <w:rPr>
          <w:rFonts w:cstheme="minorHAnsi"/>
        </w:rPr>
        <w:t>section</w:t>
      </w:r>
      <w:r w:rsidRPr="00F13F17">
        <w:rPr>
          <w:rFonts w:cstheme="minorHAnsi"/>
        </w:rPr>
        <w:t xml:space="preserve"> 6.2</w:t>
      </w:r>
      <w:r w:rsidRPr="00621682">
        <w:rPr>
          <w:rFonts w:cstheme="minorHAnsi"/>
        </w:rPr>
        <w:t xml:space="preserve"> Procurement Timetable.  Any submissions received after this deadline may not be considered by the Contracting Authority. </w:t>
      </w:r>
    </w:p>
    <w:p w14:paraId="46503169" w14:textId="77777777" w:rsidR="00BC4704" w:rsidRPr="00621682" w:rsidRDefault="00BC4704" w:rsidP="008A3FCC">
      <w:pPr>
        <w:pStyle w:val="Heading1"/>
        <w:numPr>
          <w:ilvl w:val="0"/>
          <w:numId w:val="2"/>
        </w:numPr>
        <w:ind w:left="426" w:hanging="426"/>
      </w:pPr>
      <w:bookmarkStart w:id="89" w:name="_Toc482102924"/>
      <w:bookmarkStart w:id="90" w:name="_Toc56693252"/>
      <w:r w:rsidRPr="00621682">
        <w:t>Evaluation and Award</w:t>
      </w:r>
      <w:bookmarkEnd w:id="89"/>
      <w:bookmarkEnd w:id="90"/>
    </w:p>
    <w:p w14:paraId="0D845919" w14:textId="77777777" w:rsidR="00BC4704" w:rsidRPr="00621682" w:rsidRDefault="00BC4704" w:rsidP="008A3FCC">
      <w:pPr>
        <w:pStyle w:val="Heading2"/>
        <w:numPr>
          <w:ilvl w:val="1"/>
          <w:numId w:val="2"/>
        </w:numPr>
        <w:ind w:left="567" w:hanging="567"/>
      </w:pPr>
      <w:bookmarkStart w:id="91" w:name="_Toc482102925"/>
      <w:bookmarkStart w:id="92" w:name="_Toc56693253"/>
      <w:r w:rsidRPr="00621682">
        <w:t>Evaluation Process Overview</w:t>
      </w:r>
      <w:bookmarkEnd w:id="91"/>
      <w:bookmarkEnd w:id="92"/>
    </w:p>
    <w:p w14:paraId="295AC04B" w14:textId="77777777" w:rsidR="00BC4704" w:rsidRPr="00621682" w:rsidRDefault="00BC4704" w:rsidP="00BC4704">
      <w:pPr>
        <w:jc w:val="both"/>
        <w:rPr>
          <w:rFonts w:cstheme="minorHAnsi"/>
        </w:rPr>
      </w:pPr>
      <w:r w:rsidRPr="00621682">
        <w:rPr>
          <w:rFonts w:cstheme="minorHAnsi"/>
        </w:rPr>
        <w:t>The Evaluation process that will be followed by the Contracting Authority is set out below.  The process is designed to enable the Contracting Authority to distinguish the technical and commercial approach of Tenderers and to test the eligibility, robustness and quality of their proposals for providing the Works in accordance with the Contract.</w:t>
      </w:r>
    </w:p>
    <w:p w14:paraId="198FB72B" w14:textId="77777777" w:rsidR="00BC4704" w:rsidRPr="00621682" w:rsidRDefault="00BC4704" w:rsidP="008A3FCC">
      <w:pPr>
        <w:pStyle w:val="Heading2"/>
        <w:numPr>
          <w:ilvl w:val="1"/>
          <w:numId w:val="2"/>
        </w:numPr>
        <w:ind w:left="567" w:hanging="567"/>
      </w:pPr>
      <w:bookmarkStart w:id="93" w:name="_Toc482102926"/>
      <w:bookmarkStart w:id="94" w:name="_Toc56693254"/>
      <w:r w:rsidRPr="00621682">
        <w:lastRenderedPageBreak/>
        <w:t>Abnormally Low Tenders</w:t>
      </w:r>
      <w:bookmarkEnd w:id="93"/>
      <w:bookmarkEnd w:id="94"/>
    </w:p>
    <w:p w14:paraId="3972AFC2" w14:textId="77777777" w:rsidR="00BC4704" w:rsidRPr="00621682" w:rsidRDefault="00BC4704" w:rsidP="00BC4704">
      <w:pPr>
        <w:jc w:val="both"/>
        <w:rPr>
          <w:rFonts w:cstheme="minorHAnsi"/>
        </w:rPr>
      </w:pPr>
      <w:r w:rsidRPr="00621682">
        <w:rPr>
          <w:rFonts w:cstheme="minorHAnsi"/>
        </w:rPr>
        <w:t>The commercial submissions will be reviewed to consider if any Tender appears to be abnormally low.</w:t>
      </w:r>
    </w:p>
    <w:p w14:paraId="7FCD75B9" w14:textId="77777777" w:rsidR="00BC4704" w:rsidRPr="00621682" w:rsidRDefault="00BC4704" w:rsidP="00BC4704">
      <w:pPr>
        <w:jc w:val="both"/>
        <w:rPr>
          <w:rFonts w:cstheme="minorHAnsi"/>
        </w:rPr>
      </w:pPr>
      <w:r w:rsidRPr="00621682">
        <w:rPr>
          <w:rFonts w:cstheme="minorHAnsi"/>
        </w:rPr>
        <w:t>Following this initial review, if the Contracting Authority remains concerned that a Tender is abnormally low then a written explanation of the offer, or those parts which the Contracting Authority considers contributes to the offer being abnormally low, will be requested from the Tenderer.  The Contracting Authority will take into account the written explanation received from the Tenderer.</w:t>
      </w:r>
    </w:p>
    <w:p w14:paraId="082A28A8" w14:textId="77777777" w:rsidR="00BC4704" w:rsidRPr="00621682" w:rsidRDefault="00BC4704" w:rsidP="00BC4704">
      <w:pPr>
        <w:jc w:val="both"/>
        <w:rPr>
          <w:rFonts w:cstheme="minorHAnsi"/>
        </w:rPr>
      </w:pPr>
      <w:r w:rsidRPr="00621682">
        <w:rPr>
          <w:rFonts w:cstheme="minorHAnsi"/>
        </w:rPr>
        <w:t>If, after the written explanation has been provided by the Tenderer, the Contracting Authority is still of the opinion that an abnormally low offer has been submitted, then the Contracting Authority will confirm this to the Tenderer and will advise that the Tender is rejected.</w:t>
      </w:r>
    </w:p>
    <w:p w14:paraId="54665E9E" w14:textId="4BBBB7D0" w:rsidR="00BC4704" w:rsidRPr="00621682" w:rsidRDefault="00BE4977" w:rsidP="008A3FCC">
      <w:pPr>
        <w:pStyle w:val="Heading2"/>
        <w:numPr>
          <w:ilvl w:val="1"/>
          <w:numId w:val="2"/>
        </w:numPr>
        <w:ind w:left="567" w:hanging="567"/>
      </w:pPr>
      <w:bookmarkStart w:id="95" w:name="_Toc56693255"/>
      <w:r>
        <w:t>Completeness and Initial Compliance Check</w:t>
      </w:r>
      <w:bookmarkEnd w:id="95"/>
      <w:r>
        <w:t xml:space="preserve"> </w:t>
      </w:r>
    </w:p>
    <w:p w14:paraId="7648A5F7" w14:textId="77777777" w:rsidR="00BC4704" w:rsidRPr="00621682" w:rsidRDefault="00BC4704" w:rsidP="00BC4704">
      <w:pPr>
        <w:jc w:val="both"/>
        <w:rPr>
          <w:rFonts w:cstheme="minorHAnsi"/>
        </w:rPr>
      </w:pPr>
      <w:r>
        <w:rPr>
          <w:rFonts w:cstheme="minorHAnsi"/>
        </w:rPr>
        <w:t>The Contracting Authority shall:</w:t>
      </w:r>
    </w:p>
    <w:p w14:paraId="5C13FB60" w14:textId="77777777" w:rsidR="00BC4704" w:rsidRPr="00AA1793" w:rsidRDefault="00BC4704" w:rsidP="008A3FCC">
      <w:pPr>
        <w:pStyle w:val="BodyText"/>
        <w:numPr>
          <w:ilvl w:val="0"/>
          <w:numId w:val="23"/>
        </w:numPr>
        <w:jc w:val="both"/>
        <w:rPr>
          <w:rFonts w:asciiTheme="minorHAnsi" w:hAnsiTheme="minorHAnsi" w:cstheme="minorHAnsi"/>
          <w:sz w:val="22"/>
        </w:rPr>
      </w:pPr>
      <w:r w:rsidRPr="00621682">
        <w:rPr>
          <w:rFonts w:asciiTheme="minorHAnsi" w:hAnsiTheme="minorHAnsi" w:cstheme="minorHAnsi"/>
          <w:sz w:val="22"/>
        </w:rPr>
        <w:t>Establish whether all required information has been submitted by the Deadline for the Receipt of Tenders (i.e. that they are a Compliant Tender).  This includes the signed Acceptance of Tendering Conditions</w:t>
      </w:r>
      <w:r w:rsidRPr="00AA1793">
        <w:rPr>
          <w:rFonts w:asciiTheme="minorHAnsi" w:hAnsiTheme="minorHAnsi" w:cstheme="minorHAnsi"/>
          <w:sz w:val="22"/>
        </w:rPr>
        <w:t xml:space="preserve">, Mandatory Undertaking and Conflicts of Interest and to ensure that the Contract conditions remain unqualified.  The Contracting Authority will check the Tender returns against the submission checklist contained at Appendix D to this document; </w:t>
      </w:r>
    </w:p>
    <w:p w14:paraId="059F7B74" w14:textId="0C81138B" w:rsidR="00BC4704" w:rsidRPr="00621682" w:rsidRDefault="00BC4704" w:rsidP="008A3FCC">
      <w:pPr>
        <w:pStyle w:val="BodyText"/>
        <w:numPr>
          <w:ilvl w:val="0"/>
          <w:numId w:val="23"/>
        </w:numPr>
        <w:jc w:val="both"/>
        <w:rPr>
          <w:rFonts w:asciiTheme="minorHAnsi" w:hAnsiTheme="minorHAnsi" w:cstheme="minorHAnsi"/>
          <w:sz w:val="22"/>
        </w:rPr>
      </w:pPr>
      <w:r w:rsidRPr="00621682">
        <w:rPr>
          <w:rFonts w:asciiTheme="minorHAnsi" w:hAnsiTheme="minorHAnsi" w:cstheme="minorHAnsi"/>
          <w:sz w:val="22"/>
        </w:rPr>
        <w:t>Establish whether the Tenderer and/or a Relevant Company should be excluded from the Procurement on the basis of not meeting the minimum requirements set out in this document</w:t>
      </w:r>
      <w:r w:rsidR="00A84CEC">
        <w:rPr>
          <w:rFonts w:asciiTheme="minorHAnsi" w:hAnsiTheme="minorHAnsi" w:cstheme="minorHAnsi"/>
          <w:sz w:val="22"/>
        </w:rPr>
        <w:t xml:space="preserve"> and detailed in Appendix B1.</w:t>
      </w:r>
    </w:p>
    <w:p w14:paraId="524FC1FE" w14:textId="7913AE53" w:rsidR="00BC4704" w:rsidRPr="00621682" w:rsidRDefault="00BC4704" w:rsidP="00BC4704">
      <w:pPr>
        <w:pStyle w:val="BodyText"/>
        <w:ind w:left="0"/>
        <w:jc w:val="both"/>
        <w:rPr>
          <w:rFonts w:asciiTheme="minorHAnsi" w:hAnsiTheme="minorHAnsi" w:cstheme="minorHAnsi"/>
          <w:sz w:val="22"/>
        </w:rPr>
      </w:pPr>
      <w:r w:rsidRPr="00621682">
        <w:rPr>
          <w:rFonts w:asciiTheme="minorHAnsi" w:hAnsiTheme="minorHAnsi" w:cstheme="minorHAnsi"/>
          <w:sz w:val="22"/>
        </w:rPr>
        <w:t xml:space="preserve">Only those Compliant Tenders which have passed (or not failed) in respect of this </w:t>
      </w:r>
      <w:r>
        <w:rPr>
          <w:rFonts w:asciiTheme="minorHAnsi" w:hAnsiTheme="minorHAnsi" w:cstheme="minorHAnsi"/>
          <w:sz w:val="22"/>
        </w:rPr>
        <w:t>stage</w:t>
      </w:r>
      <w:r w:rsidRPr="00621682">
        <w:rPr>
          <w:rFonts w:asciiTheme="minorHAnsi" w:hAnsiTheme="minorHAnsi" w:cstheme="minorHAnsi"/>
          <w:sz w:val="22"/>
        </w:rPr>
        <w:t xml:space="preserve"> 1 will proceed</w:t>
      </w:r>
      <w:r w:rsidR="00F444F4">
        <w:rPr>
          <w:rFonts w:asciiTheme="minorHAnsi" w:hAnsiTheme="minorHAnsi" w:cstheme="minorHAnsi"/>
          <w:sz w:val="22"/>
        </w:rPr>
        <w:t>.</w:t>
      </w:r>
    </w:p>
    <w:p w14:paraId="58D21798" w14:textId="0C3EB7D0" w:rsidR="00BC4704" w:rsidRPr="00621682" w:rsidRDefault="00BC4704" w:rsidP="008A3FCC">
      <w:pPr>
        <w:pStyle w:val="Heading2"/>
        <w:numPr>
          <w:ilvl w:val="1"/>
          <w:numId w:val="2"/>
        </w:numPr>
        <w:ind w:left="567" w:hanging="567"/>
      </w:pPr>
      <w:bookmarkStart w:id="96" w:name="_Toc482102928"/>
      <w:bookmarkStart w:id="97" w:name="_Toc56693256"/>
      <w:r w:rsidRPr="00621682">
        <w:t>Pass / Fail Criteria</w:t>
      </w:r>
      <w:bookmarkEnd w:id="96"/>
      <w:bookmarkEnd w:id="97"/>
    </w:p>
    <w:p w14:paraId="46228B97" w14:textId="7F7F4EE9" w:rsidR="00BC4704" w:rsidRDefault="00BC4704" w:rsidP="00BC4704">
      <w:pPr>
        <w:pStyle w:val="BodyText"/>
        <w:ind w:left="0"/>
        <w:jc w:val="both"/>
        <w:rPr>
          <w:rFonts w:asciiTheme="minorHAnsi" w:hAnsiTheme="minorHAnsi" w:cstheme="minorHAnsi"/>
          <w:sz w:val="22"/>
        </w:rPr>
      </w:pPr>
      <w:r w:rsidRPr="00621682">
        <w:rPr>
          <w:rFonts w:asciiTheme="minorHAnsi" w:hAnsiTheme="minorHAnsi" w:cstheme="minorHAnsi"/>
          <w:sz w:val="22"/>
        </w:rPr>
        <w:t xml:space="preserve">Tenderers are required to answer all the pass / fail questions.  Tenderers that fail any of the pass/fail questions, as set out in this ITT </w:t>
      </w:r>
      <w:r w:rsidR="00AA1793">
        <w:rPr>
          <w:rFonts w:asciiTheme="minorHAnsi" w:hAnsiTheme="minorHAnsi" w:cstheme="minorHAnsi"/>
          <w:sz w:val="22"/>
        </w:rPr>
        <w:t xml:space="preserve">and associated tender </w:t>
      </w:r>
      <w:r w:rsidRPr="00621682">
        <w:rPr>
          <w:rFonts w:asciiTheme="minorHAnsi" w:hAnsiTheme="minorHAnsi" w:cstheme="minorHAnsi"/>
          <w:sz w:val="22"/>
        </w:rPr>
        <w:t>document</w:t>
      </w:r>
      <w:r w:rsidR="00AA1793">
        <w:rPr>
          <w:rFonts w:asciiTheme="minorHAnsi" w:hAnsiTheme="minorHAnsi" w:cstheme="minorHAnsi"/>
          <w:sz w:val="22"/>
        </w:rPr>
        <w:t>s</w:t>
      </w:r>
      <w:r w:rsidRPr="00621682">
        <w:rPr>
          <w:rFonts w:asciiTheme="minorHAnsi" w:hAnsiTheme="minorHAnsi" w:cstheme="minorHAnsi"/>
          <w:sz w:val="22"/>
        </w:rPr>
        <w:t xml:space="preserve"> will be excluded from further consideration and will not proceed to stage 3 below.</w:t>
      </w:r>
    </w:p>
    <w:tbl>
      <w:tblPr>
        <w:tblW w:w="9083" w:type="dxa"/>
        <w:tblInd w:w="98" w:type="dxa"/>
        <w:tblLook w:val="04A0" w:firstRow="1" w:lastRow="0" w:firstColumn="1" w:lastColumn="0" w:noHBand="0" w:noVBand="1"/>
      </w:tblPr>
      <w:tblGrid>
        <w:gridCol w:w="1711"/>
        <w:gridCol w:w="2552"/>
        <w:gridCol w:w="3827"/>
        <w:gridCol w:w="993"/>
      </w:tblGrid>
      <w:tr w:rsidR="00BC4704" w:rsidRPr="00AF3DF4" w14:paraId="0101DD8F" w14:textId="77777777" w:rsidTr="00BC4704">
        <w:trPr>
          <w:trHeight w:val="315"/>
        </w:trPr>
        <w:tc>
          <w:tcPr>
            <w:tcW w:w="9083" w:type="dxa"/>
            <w:gridSpan w:val="4"/>
            <w:tcBorders>
              <w:top w:val="single" w:sz="8" w:space="0" w:color="auto"/>
              <w:left w:val="single" w:sz="8" w:space="0" w:color="auto"/>
              <w:bottom w:val="nil"/>
              <w:right w:val="single" w:sz="8" w:space="0" w:color="000000"/>
            </w:tcBorders>
            <w:shd w:val="clear" w:color="000000" w:fill="538DD5"/>
            <w:noWrap/>
            <w:vAlign w:val="bottom"/>
            <w:hideMark/>
          </w:tcPr>
          <w:p w14:paraId="3651F3C7" w14:textId="77777777" w:rsidR="00BC4704" w:rsidRPr="00AF3DF4" w:rsidRDefault="00BC4704" w:rsidP="00BC4704">
            <w:pPr>
              <w:spacing w:after="0" w:line="240" w:lineRule="auto"/>
              <w:jc w:val="center"/>
              <w:rPr>
                <w:rFonts w:ascii="Arial" w:eastAsia="Times New Roman" w:hAnsi="Arial" w:cs="Arial"/>
                <w:b/>
                <w:bCs/>
                <w:color w:val="FFFFFF"/>
              </w:rPr>
            </w:pPr>
            <w:r w:rsidRPr="00AF3DF4">
              <w:rPr>
                <w:rFonts w:ascii="Arial" w:eastAsia="Times New Roman" w:hAnsi="Arial" w:cs="Arial"/>
                <w:b/>
                <w:bCs/>
                <w:color w:val="FFFFFF"/>
              </w:rPr>
              <w:t>SECTION A: QUALIFICATION</w:t>
            </w:r>
          </w:p>
        </w:tc>
      </w:tr>
      <w:tr w:rsidR="00BC4704" w:rsidRPr="00AF3DF4" w14:paraId="12DD07B3" w14:textId="77777777" w:rsidTr="00BC4704">
        <w:trPr>
          <w:trHeight w:val="471"/>
        </w:trPr>
        <w:tc>
          <w:tcPr>
            <w:tcW w:w="1711" w:type="dxa"/>
            <w:tcBorders>
              <w:top w:val="single" w:sz="8" w:space="0" w:color="auto"/>
              <w:left w:val="single" w:sz="8" w:space="0" w:color="auto"/>
              <w:bottom w:val="nil"/>
              <w:right w:val="single" w:sz="8" w:space="0" w:color="auto"/>
            </w:tcBorders>
            <w:shd w:val="clear" w:color="auto" w:fill="auto"/>
            <w:noWrap/>
            <w:vAlign w:val="center"/>
            <w:hideMark/>
          </w:tcPr>
          <w:p w14:paraId="3F9D5645" w14:textId="77777777" w:rsidR="00BC4704" w:rsidRPr="00AF3DF4" w:rsidRDefault="00BC4704"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QUALIFICATION</w:t>
            </w:r>
          </w:p>
        </w:tc>
        <w:tc>
          <w:tcPr>
            <w:tcW w:w="2552" w:type="dxa"/>
            <w:tcBorders>
              <w:top w:val="single" w:sz="8" w:space="0" w:color="auto"/>
              <w:left w:val="nil"/>
              <w:right w:val="single" w:sz="8" w:space="0" w:color="auto"/>
            </w:tcBorders>
            <w:shd w:val="clear" w:color="auto" w:fill="auto"/>
            <w:noWrap/>
            <w:vAlign w:val="center"/>
            <w:hideMark/>
          </w:tcPr>
          <w:p w14:paraId="12036C10" w14:textId="77777777" w:rsidR="00BC4704" w:rsidRPr="00AF3DF4" w:rsidRDefault="00BC4704"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Acceptance of Tendering Conditions</w:t>
            </w:r>
          </w:p>
        </w:tc>
        <w:tc>
          <w:tcPr>
            <w:tcW w:w="3827" w:type="dxa"/>
            <w:tcBorders>
              <w:top w:val="single" w:sz="8" w:space="0" w:color="auto"/>
              <w:left w:val="nil"/>
              <w:right w:val="single" w:sz="8" w:space="0" w:color="auto"/>
            </w:tcBorders>
            <w:shd w:val="clear" w:color="auto" w:fill="auto"/>
            <w:noWrap/>
            <w:hideMark/>
          </w:tcPr>
          <w:p w14:paraId="28555C55" w14:textId="4AA0F333" w:rsidR="00BC4704" w:rsidRPr="00AF3DF4" w:rsidRDefault="00BC4704"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Acceptance of Tendering Conditions</w:t>
            </w:r>
            <w:r>
              <w:rPr>
                <w:rFonts w:ascii="Calibri" w:eastAsia="Times New Roman" w:hAnsi="Calibri" w:cs="Calibri"/>
                <w:sz w:val="18"/>
                <w:szCs w:val="18"/>
              </w:rPr>
              <w:t xml:space="preserve"> and Mandatory Undertaking</w:t>
            </w:r>
          </w:p>
        </w:tc>
        <w:tc>
          <w:tcPr>
            <w:tcW w:w="993" w:type="dxa"/>
            <w:tcBorders>
              <w:top w:val="single" w:sz="8" w:space="0" w:color="auto"/>
              <w:left w:val="nil"/>
              <w:right w:val="single" w:sz="8" w:space="0" w:color="auto"/>
            </w:tcBorders>
            <w:shd w:val="clear" w:color="auto" w:fill="auto"/>
            <w:noWrap/>
            <w:vAlign w:val="center"/>
            <w:hideMark/>
          </w:tcPr>
          <w:p w14:paraId="6DC3FD65" w14:textId="77777777" w:rsidR="00BC4704" w:rsidRPr="00AF3DF4" w:rsidRDefault="00BC4704"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Pass /Fail</w:t>
            </w:r>
          </w:p>
        </w:tc>
      </w:tr>
      <w:tr w:rsidR="00BC4704" w:rsidRPr="00AF3DF4" w14:paraId="10A1AAAC" w14:textId="77777777" w:rsidTr="00BC4704">
        <w:trPr>
          <w:trHeight w:val="315"/>
        </w:trPr>
        <w:tc>
          <w:tcPr>
            <w:tcW w:w="9083" w:type="dxa"/>
            <w:gridSpan w:val="4"/>
            <w:tcBorders>
              <w:top w:val="single" w:sz="8" w:space="0" w:color="auto"/>
              <w:left w:val="single" w:sz="8" w:space="0" w:color="auto"/>
              <w:bottom w:val="nil"/>
              <w:right w:val="single" w:sz="8" w:space="0" w:color="000000"/>
            </w:tcBorders>
            <w:shd w:val="clear" w:color="000000" w:fill="538DD5"/>
            <w:noWrap/>
            <w:vAlign w:val="bottom"/>
            <w:hideMark/>
          </w:tcPr>
          <w:p w14:paraId="447D292E" w14:textId="77777777" w:rsidR="00BC4704" w:rsidRPr="00AF3DF4" w:rsidRDefault="00BC4704" w:rsidP="00BC4704">
            <w:pPr>
              <w:spacing w:after="0" w:line="240" w:lineRule="auto"/>
              <w:jc w:val="center"/>
              <w:rPr>
                <w:rFonts w:ascii="Arial" w:eastAsia="Times New Roman" w:hAnsi="Arial" w:cs="Arial"/>
                <w:b/>
                <w:bCs/>
                <w:color w:val="FFFFFF"/>
              </w:rPr>
            </w:pPr>
            <w:r>
              <w:rPr>
                <w:rFonts w:ascii="Arial" w:eastAsia="Times New Roman" w:hAnsi="Arial" w:cs="Arial"/>
                <w:b/>
                <w:bCs/>
                <w:color w:val="FFFFFF"/>
              </w:rPr>
              <w:t>SECTION B: GENERAL SECTION</w:t>
            </w:r>
            <w:r w:rsidRPr="00AF3DF4">
              <w:rPr>
                <w:rFonts w:ascii="Arial" w:eastAsia="Times New Roman" w:hAnsi="Arial" w:cs="Arial"/>
                <w:b/>
                <w:bCs/>
                <w:color w:val="FFFFFF"/>
              </w:rPr>
              <w:t>, STATEMENTS AND ELIGIBILITY</w:t>
            </w:r>
          </w:p>
        </w:tc>
      </w:tr>
      <w:tr w:rsidR="00CD18B1" w:rsidRPr="00AF3DF4" w14:paraId="4BE79E86" w14:textId="77777777" w:rsidTr="00204F38">
        <w:trPr>
          <w:trHeight w:val="315"/>
        </w:trPr>
        <w:tc>
          <w:tcPr>
            <w:tcW w:w="171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1D3D9C" w14:textId="77777777" w:rsidR="00CD18B1" w:rsidRPr="00AF3DF4" w:rsidRDefault="00CD18B1"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GENERAL SECTION , STATEMENTS AND ELIGIBILITY</w:t>
            </w:r>
          </w:p>
        </w:tc>
        <w:tc>
          <w:tcPr>
            <w:tcW w:w="2552" w:type="dxa"/>
            <w:tcBorders>
              <w:top w:val="nil"/>
              <w:left w:val="nil"/>
              <w:bottom w:val="single" w:sz="8" w:space="0" w:color="auto"/>
              <w:right w:val="single" w:sz="8" w:space="0" w:color="auto"/>
            </w:tcBorders>
            <w:shd w:val="clear" w:color="auto" w:fill="auto"/>
            <w:noWrap/>
            <w:vAlign w:val="center"/>
            <w:hideMark/>
          </w:tcPr>
          <w:p w14:paraId="6DD15B31" w14:textId="07A6402F"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Insurance</w:t>
            </w:r>
          </w:p>
        </w:tc>
        <w:tc>
          <w:tcPr>
            <w:tcW w:w="3827" w:type="dxa"/>
            <w:tcBorders>
              <w:top w:val="nil"/>
              <w:left w:val="nil"/>
              <w:bottom w:val="single" w:sz="8" w:space="0" w:color="auto"/>
              <w:right w:val="single" w:sz="8" w:space="0" w:color="auto"/>
            </w:tcBorders>
            <w:shd w:val="clear" w:color="auto" w:fill="auto"/>
            <w:noWrap/>
            <w:hideMark/>
          </w:tcPr>
          <w:p w14:paraId="13A4589F" w14:textId="5C603CF7"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Insurance</w:t>
            </w:r>
          </w:p>
        </w:tc>
        <w:tc>
          <w:tcPr>
            <w:tcW w:w="993" w:type="dxa"/>
            <w:tcBorders>
              <w:top w:val="nil"/>
              <w:left w:val="nil"/>
              <w:bottom w:val="single" w:sz="8" w:space="0" w:color="auto"/>
              <w:right w:val="single" w:sz="8" w:space="0" w:color="auto"/>
            </w:tcBorders>
            <w:shd w:val="clear" w:color="auto" w:fill="auto"/>
            <w:noWrap/>
            <w:vAlign w:val="center"/>
            <w:hideMark/>
          </w:tcPr>
          <w:p w14:paraId="22E87BF1" w14:textId="0A8E5374" w:rsidR="00CD18B1" w:rsidRPr="006F4524" w:rsidRDefault="00CD18B1" w:rsidP="00BC4704">
            <w:pPr>
              <w:spacing w:after="0" w:line="240" w:lineRule="auto"/>
              <w:jc w:val="center"/>
              <w:rPr>
                <w:rFonts w:ascii="Calibri" w:eastAsia="Times New Roman" w:hAnsi="Calibri" w:cs="Calibri"/>
                <w:sz w:val="16"/>
                <w:szCs w:val="16"/>
              </w:rPr>
            </w:pPr>
            <w:r w:rsidRPr="00AF3DF4">
              <w:rPr>
                <w:rFonts w:ascii="Calibri" w:eastAsia="Times New Roman" w:hAnsi="Calibri" w:cs="Calibri"/>
                <w:sz w:val="18"/>
                <w:szCs w:val="18"/>
              </w:rPr>
              <w:t>Pass /Fail</w:t>
            </w:r>
          </w:p>
        </w:tc>
      </w:tr>
      <w:tr w:rsidR="00CD18B1" w:rsidRPr="00AF3DF4" w14:paraId="0B08FE69" w14:textId="77777777" w:rsidTr="00AA1793">
        <w:trPr>
          <w:trHeight w:val="315"/>
        </w:trPr>
        <w:tc>
          <w:tcPr>
            <w:tcW w:w="1711" w:type="dxa"/>
            <w:vMerge/>
            <w:tcBorders>
              <w:top w:val="single" w:sz="8" w:space="0" w:color="auto"/>
              <w:left w:val="single" w:sz="8" w:space="0" w:color="auto"/>
              <w:bottom w:val="single" w:sz="8" w:space="0" w:color="auto"/>
              <w:right w:val="single" w:sz="8" w:space="0" w:color="auto"/>
            </w:tcBorders>
            <w:vAlign w:val="center"/>
            <w:hideMark/>
          </w:tcPr>
          <w:p w14:paraId="0FB94995" w14:textId="77777777" w:rsidR="00CD18B1" w:rsidRPr="00AF3DF4" w:rsidRDefault="00CD18B1" w:rsidP="00BC4704">
            <w:pPr>
              <w:spacing w:after="0" w:line="240" w:lineRule="auto"/>
              <w:rPr>
                <w:rFonts w:ascii="Calibri" w:eastAsia="Times New Roman" w:hAnsi="Calibri" w:cs="Calibri"/>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14:paraId="38A32F23" w14:textId="77777777"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Equality</w:t>
            </w:r>
          </w:p>
          <w:p w14:paraId="524896DE" w14:textId="6754234F"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Environmental Management</w:t>
            </w:r>
          </w:p>
        </w:tc>
        <w:tc>
          <w:tcPr>
            <w:tcW w:w="3827" w:type="dxa"/>
            <w:tcBorders>
              <w:top w:val="nil"/>
              <w:left w:val="nil"/>
              <w:bottom w:val="single" w:sz="8" w:space="0" w:color="auto"/>
              <w:right w:val="single" w:sz="8" w:space="0" w:color="auto"/>
            </w:tcBorders>
            <w:shd w:val="clear" w:color="auto" w:fill="auto"/>
            <w:noWrap/>
          </w:tcPr>
          <w:p w14:paraId="45D0B643" w14:textId="730FA944"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Compliance with Equality Legislation</w:t>
            </w:r>
          </w:p>
        </w:tc>
        <w:tc>
          <w:tcPr>
            <w:tcW w:w="993" w:type="dxa"/>
            <w:tcBorders>
              <w:top w:val="nil"/>
              <w:left w:val="nil"/>
              <w:bottom w:val="single" w:sz="8" w:space="0" w:color="auto"/>
              <w:right w:val="single" w:sz="8" w:space="0" w:color="auto"/>
            </w:tcBorders>
            <w:shd w:val="clear" w:color="auto" w:fill="auto"/>
            <w:noWrap/>
            <w:vAlign w:val="center"/>
          </w:tcPr>
          <w:p w14:paraId="72ED0C97" w14:textId="09357531" w:rsidR="00CD18B1" w:rsidRPr="00AF3DF4" w:rsidRDefault="00CD18B1"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Pass /Fail</w:t>
            </w:r>
          </w:p>
        </w:tc>
      </w:tr>
      <w:tr w:rsidR="00CD18B1" w:rsidRPr="00AF3DF4" w14:paraId="1B8BAB73" w14:textId="77777777" w:rsidTr="00001D33">
        <w:trPr>
          <w:trHeight w:val="315"/>
        </w:trPr>
        <w:tc>
          <w:tcPr>
            <w:tcW w:w="1711" w:type="dxa"/>
            <w:vMerge/>
            <w:tcBorders>
              <w:top w:val="single" w:sz="8" w:space="0" w:color="auto"/>
              <w:left w:val="single" w:sz="8" w:space="0" w:color="auto"/>
              <w:bottom w:val="single" w:sz="8" w:space="0" w:color="auto"/>
              <w:right w:val="single" w:sz="8" w:space="0" w:color="auto"/>
            </w:tcBorders>
            <w:vAlign w:val="center"/>
            <w:hideMark/>
          </w:tcPr>
          <w:p w14:paraId="7314B7DE" w14:textId="77777777" w:rsidR="00CD18B1" w:rsidRPr="00AF3DF4" w:rsidRDefault="00CD18B1" w:rsidP="00BC4704">
            <w:pPr>
              <w:spacing w:after="0" w:line="240" w:lineRule="auto"/>
              <w:rPr>
                <w:rFonts w:ascii="Calibri" w:eastAsia="Times New Roman" w:hAnsi="Calibri" w:cs="Calibri"/>
                <w:sz w:val="18"/>
                <w:szCs w:val="18"/>
              </w:rPr>
            </w:pPr>
          </w:p>
        </w:tc>
        <w:tc>
          <w:tcPr>
            <w:tcW w:w="2552" w:type="dxa"/>
            <w:vMerge w:val="restart"/>
            <w:tcBorders>
              <w:top w:val="nil"/>
              <w:left w:val="nil"/>
              <w:bottom w:val="single" w:sz="8" w:space="0" w:color="auto"/>
              <w:right w:val="single" w:sz="8" w:space="0" w:color="auto"/>
            </w:tcBorders>
            <w:shd w:val="clear" w:color="auto" w:fill="auto"/>
            <w:noWrap/>
            <w:vAlign w:val="center"/>
          </w:tcPr>
          <w:p w14:paraId="198FC6C0" w14:textId="77777777"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Equality</w:t>
            </w:r>
          </w:p>
          <w:p w14:paraId="1FEA33B7" w14:textId="77777777"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Environmental Management</w:t>
            </w:r>
          </w:p>
          <w:p w14:paraId="7CDEA28D" w14:textId="76CEB1E5"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Health and Safety</w:t>
            </w:r>
          </w:p>
        </w:tc>
        <w:tc>
          <w:tcPr>
            <w:tcW w:w="3827" w:type="dxa"/>
            <w:tcBorders>
              <w:top w:val="nil"/>
              <w:left w:val="nil"/>
              <w:bottom w:val="single" w:sz="8" w:space="0" w:color="auto"/>
              <w:right w:val="single" w:sz="8" w:space="0" w:color="auto"/>
            </w:tcBorders>
            <w:shd w:val="clear" w:color="auto" w:fill="auto"/>
            <w:noWrap/>
          </w:tcPr>
          <w:p w14:paraId="040EF270" w14:textId="3ADD983B"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Environmental Management</w:t>
            </w:r>
          </w:p>
        </w:tc>
        <w:tc>
          <w:tcPr>
            <w:tcW w:w="993" w:type="dxa"/>
            <w:tcBorders>
              <w:top w:val="nil"/>
              <w:left w:val="nil"/>
              <w:bottom w:val="single" w:sz="8" w:space="0" w:color="auto"/>
              <w:right w:val="single" w:sz="8" w:space="0" w:color="auto"/>
            </w:tcBorders>
            <w:shd w:val="clear" w:color="auto" w:fill="auto"/>
            <w:noWrap/>
            <w:vAlign w:val="center"/>
          </w:tcPr>
          <w:p w14:paraId="4C7765DD" w14:textId="5A6EE9B4" w:rsidR="00CD18B1" w:rsidRPr="00AF3DF4" w:rsidRDefault="00CD18B1"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Pass /Fail</w:t>
            </w:r>
          </w:p>
        </w:tc>
      </w:tr>
      <w:tr w:rsidR="00CD18B1" w:rsidRPr="00AF3DF4" w14:paraId="45FD21BB" w14:textId="77777777" w:rsidTr="00001D33">
        <w:trPr>
          <w:trHeight w:val="315"/>
        </w:trPr>
        <w:tc>
          <w:tcPr>
            <w:tcW w:w="1711" w:type="dxa"/>
            <w:vMerge/>
            <w:tcBorders>
              <w:top w:val="single" w:sz="8" w:space="0" w:color="auto"/>
              <w:left w:val="single" w:sz="8" w:space="0" w:color="auto"/>
              <w:bottom w:val="single" w:sz="8" w:space="0" w:color="auto"/>
              <w:right w:val="single" w:sz="8" w:space="0" w:color="auto"/>
            </w:tcBorders>
            <w:vAlign w:val="center"/>
            <w:hideMark/>
          </w:tcPr>
          <w:p w14:paraId="583D1E49" w14:textId="77777777" w:rsidR="00CD18B1" w:rsidRPr="00AF3DF4" w:rsidRDefault="00CD18B1" w:rsidP="00BC4704">
            <w:pPr>
              <w:spacing w:after="0" w:line="240" w:lineRule="auto"/>
              <w:rPr>
                <w:rFonts w:ascii="Calibri" w:eastAsia="Times New Roman" w:hAnsi="Calibri" w:cs="Calibri"/>
                <w:sz w:val="18"/>
                <w:szCs w:val="18"/>
              </w:rPr>
            </w:pPr>
          </w:p>
        </w:tc>
        <w:tc>
          <w:tcPr>
            <w:tcW w:w="2552" w:type="dxa"/>
            <w:vMerge/>
            <w:tcBorders>
              <w:top w:val="nil"/>
              <w:left w:val="nil"/>
              <w:bottom w:val="single" w:sz="8" w:space="0" w:color="auto"/>
              <w:right w:val="single" w:sz="8" w:space="0" w:color="auto"/>
            </w:tcBorders>
            <w:shd w:val="clear" w:color="auto" w:fill="auto"/>
            <w:vAlign w:val="center"/>
          </w:tcPr>
          <w:p w14:paraId="3BBFC99C" w14:textId="77777777" w:rsidR="00CD18B1" w:rsidRPr="00AF3DF4" w:rsidRDefault="00CD18B1" w:rsidP="00BC4704">
            <w:pPr>
              <w:spacing w:after="0" w:line="240" w:lineRule="auto"/>
              <w:rPr>
                <w:rFonts w:ascii="Calibri" w:eastAsia="Times New Roman" w:hAnsi="Calibri" w:cs="Calibri"/>
                <w:sz w:val="18"/>
                <w:szCs w:val="18"/>
              </w:rPr>
            </w:pPr>
          </w:p>
        </w:tc>
        <w:tc>
          <w:tcPr>
            <w:tcW w:w="3827" w:type="dxa"/>
            <w:tcBorders>
              <w:top w:val="nil"/>
              <w:left w:val="nil"/>
              <w:bottom w:val="single" w:sz="8" w:space="0" w:color="auto"/>
              <w:right w:val="single" w:sz="8" w:space="0" w:color="auto"/>
            </w:tcBorders>
            <w:shd w:val="clear" w:color="auto" w:fill="auto"/>
            <w:noWrap/>
          </w:tcPr>
          <w:p w14:paraId="47A63F83" w14:textId="6225D318"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Health and Safety</w:t>
            </w:r>
          </w:p>
        </w:tc>
        <w:tc>
          <w:tcPr>
            <w:tcW w:w="993" w:type="dxa"/>
            <w:tcBorders>
              <w:top w:val="nil"/>
              <w:left w:val="nil"/>
              <w:bottom w:val="single" w:sz="8" w:space="0" w:color="auto"/>
              <w:right w:val="single" w:sz="8" w:space="0" w:color="auto"/>
            </w:tcBorders>
            <w:shd w:val="clear" w:color="auto" w:fill="auto"/>
            <w:vAlign w:val="center"/>
          </w:tcPr>
          <w:p w14:paraId="4FDF5643" w14:textId="5D14E389" w:rsidR="00CD18B1" w:rsidRPr="00AF3DF4" w:rsidRDefault="00CD18B1"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Pass /Fail</w:t>
            </w:r>
          </w:p>
        </w:tc>
      </w:tr>
      <w:tr w:rsidR="00CD18B1" w:rsidRPr="00AF3DF4" w14:paraId="44B28FE5" w14:textId="77777777" w:rsidTr="00BC4704">
        <w:trPr>
          <w:trHeight w:val="315"/>
        </w:trPr>
        <w:tc>
          <w:tcPr>
            <w:tcW w:w="1711" w:type="dxa"/>
            <w:vMerge/>
            <w:tcBorders>
              <w:top w:val="single" w:sz="8" w:space="0" w:color="auto"/>
              <w:left w:val="single" w:sz="8" w:space="0" w:color="auto"/>
              <w:bottom w:val="single" w:sz="8" w:space="0" w:color="auto"/>
              <w:right w:val="single" w:sz="8" w:space="0" w:color="auto"/>
            </w:tcBorders>
            <w:vAlign w:val="center"/>
            <w:hideMark/>
          </w:tcPr>
          <w:p w14:paraId="1B03D129" w14:textId="77777777" w:rsidR="00CD18B1" w:rsidRPr="00AF3DF4" w:rsidRDefault="00CD18B1" w:rsidP="00BC4704">
            <w:pPr>
              <w:spacing w:after="0" w:line="240" w:lineRule="auto"/>
              <w:rPr>
                <w:rFonts w:ascii="Calibri" w:eastAsia="Times New Roman" w:hAnsi="Calibri" w:cs="Calibri"/>
                <w:sz w:val="18"/>
                <w:szCs w:val="18"/>
              </w:rPr>
            </w:pPr>
          </w:p>
        </w:tc>
        <w:tc>
          <w:tcPr>
            <w:tcW w:w="2552" w:type="dxa"/>
            <w:tcBorders>
              <w:top w:val="nil"/>
              <w:left w:val="nil"/>
              <w:bottom w:val="single" w:sz="8" w:space="0" w:color="auto"/>
              <w:right w:val="single" w:sz="8" w:space="0" w:color="auto"/>
            </w:tcBorders>
            <w:shd w:val="clear" w:color="auto" w:fill="auto"/>
            <w:noWrap/>
            <w:vAlign w:val="center"/>
            <w:hideMark/>
          </w:tcPr>
          <w:p w14:paraId="7C7BDDA5" w14:textId="4A59B6D1"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Modern Slavery Act</w:t>
            </w:r>
          </w:p>
        </w:tc>
        <w:tc>
          <w:tcPr>
            <w:tcW w:w="3827" w:type="dxa"/>
            <w:tcBorders>
              <w:top w:val="nil"/>
              <w:left w:val="nil"/>
              <w:bottom w:val="single" w:sz="8" w:space="0" w:color="auto"/>
              <w:right w:val="single" w:sz="8" w:space="0" w:color="auto"/>
            </w:tcBorders>
            <w:shd w:val="clear" w:color="auto" w:fill="auto"/>
            <w:noWrap/>
            <w:hideMark/>
          </w:tcPr>
          <w:p w14:paraId="36F2F548" w14:textId="60201A61" w:rsidR="00CD18B1" w:rsidRPr="00AF3DF4" w:rsidRDefault="00CD18B1" w:rsidP="00BC4704">
            <w:pPr>
              <w:spacing w:after="0" w:line="240" w:lineRule="auto"/>
              <w:rPr>
                <w:rFonts w:ascii="Calibri" w:eastAsia="Times New Roman" w:hAnsi="Calibri" w:cs="Calibri"/>
                <w:sz w:val="18"/>
                <w:szCs w:val="18"/>
              </w:rPr>
            </w:pPr>
            <w:r w:rsidRPr="00AF3DF4">
              <w:rPr>
                <w:rFonts w:ascii="Calibri" w:eastAsia="Times New Roman" w:hAnsi="Calibri" w:cs="Calibri"/>
                <w:sz w:val="18"/>
                <w:szCs w:val="18"/>
              </w:rPr>
              <w:t>Modern Slavery Act</w:t>
            </w:r>
          </w:p>
        </w:tc>
        <w:tc>
          <w:tcPr>
            <w:tcW w:w="993" w:type="dxa"/>
            <w:tcBorders>
              <w:top w:val="nil"/>
              <w:left w:val="nil"/>
              <w:bottom w:val="single" w:sz="8" w:space="0" w:color="auto"/>
              <w:right w:val="single" w:sz="8" w:space="0" w:color="auto"/>
            </w:tcBorders>
            <w:shd w:val="clear" w:color="auto" w:fill="auto"/>
            <w:vAlign w:val="center"/>
            <w:hideMark/>
          </w:tcPr>
          <w:p w14:paraId="21B8AC31" w14:textId="25C8643F" w:rsidR="00CD18B1" w:rsidRPr="00AF3DF4" w:rsidRDefault="00CD18B1" w:rsidP="00BC4704">
            <w:pPr>
              <w:spacing w:after="0" w:line="240" w:lineRule="auto"/>
              <w:jc w:val="center"/>
              <w:rPr>
                <w:rFonts w:ascii="Calibri" w:eastAsia="Times New Roman" w:hAnsi="Calibri" w:cs="Calibri"/>
                <w:sz w:val="18"/>
                <w:szCs w:val="18"/>
              </w:rPr>
            </w:pPr>
            <w:r w:rsidRPr="00AF3DF4">
              <w:rPr>
                <w:rFonts w:ascii="Calibri" w:eastAsia="Times New Roman" w:hAnsi="Calibri" w:cs="Calibri"/>
                <w:sz w:val="18"/>
                <w:szCs w:val="18"/>
              </w:rPr>
              <w:t>Pass /Fail</w:t>
            </w:r>
          </w:p>
        </w:tc>
      </w:tr>
    </w:tbl>
    <w:p w14:paraId="735C61AD" w14:textId="08209CE1" w:rsidR="00F444F4" w:rsidRDefault="00F444F4" w:rsidP="00F444F4">
      <w:pPr>
        <w:pStyle w:val="Heading2"/>
      </w:pPr>
      <w:bookmarkStart w:id="98" w:name="_Toc482102929"/>
      <w:bookmarkStart w:id="99" w:name="_Toc56693257"/>
    </w:p>
    <w:p w14:paraId="6566B489" w14:textId="77777777" w:rsidR="00F444F4" w:rsidRDefault="00F444F4" w:rsidP="00F444F4">
      <w:pPr>
        <w:rPr>
          <w:rFonts w:asciiTheme="majorHAnsi" w:eastAsiaTheme="majorEastAsia" w:hAnsiTheme="majorHAnsi" w:cstheme="majorBidi"/>
          <w:b/>
          <w:bCs/>
          <w:color w:val="4F81BD" w:themeColor="accent1"/>
          <w:sz w:val="26"/>
          <w:szCs w:val="26"/>
        </w:rPr>
      </w:pPr>
      <w:r w:rsidRPr="00F444F4">
        <w:rPr>
          <w:rFonts w:asciiTheme="majorHAnsi" w:eastAsiaTheme="majorEastAsia" w:hAnsiTheme="majorHAnsi" w:cstheme="majorBidi"/>
          <w:b/>
          <w:bCs/>
          <w:color w:val="4F81BD" w:themeColor="accent1"/>
          <w:sz w:val="26"/>
          <w:szCs w:val="26"/>
        </w:rPr>
        <w:t>4.4 Technical and Commercial Evaluation</w:t>
      </w:r>
    </w:p>
    <w:p w14:paraId="1891ABA7" w14:textId="77777777" w:rsidR="00F444F4" w:rsidRDefault="00F444F4" w:rsidP="00F444F4">
      <w:r>
        <w:lastRenderedPageBreak/>
        <w:t>The Evaluation process will use the criteria and weightings provided in the table below to undertake a review of all compliant Tenders. That review will enable the Contracting Authority to assess the technical capability of Tenderers, test the robustness and quality of their proposals for providing the Works, and determine the Most Economically Advantageous Tender. The split between the Technical and Commercial scores will be 50:50.</w:t>
      </w:r>
    </w:p>
    <w:p w14:paraId="2209261E" w14:textId="110DB9D0" w:rsidR="00594B25" w:rsidRDefault="00F444F4" w:rsidP="00594B25">
      <w:r>
        <w:t xml:space="preserve"> The inclusion of any inappropriate or unrelated material (e.g. general marketing or promotional material) which has not been specifically requested by this ITT will not be considered by the Contracting Authority in its Evaluation process.</w:t>
      </w:r>
    </w:p>
    <w:p w14:paraId="0F8305D5" w14:textId="36DADB61" w:rsidR="00F444F4" w:rsidRDefault="00594B25" w:rsidP="00F13F17">
      <w:r>
        <w:t>The Contracting Authority will reject Tenderers who fail to achieve at least 40% of the marks available. The Contracting Authority reserves the right to exclude any Tenderer if they score ‘Unsatisfactory’ for any of the Scored Award Criteria</w:t>
      </w:r>
      <w:r w:rsidR="00F13F17">
        <w:t>.</w:t>
      </w:r>
    </w:p>
    <w:p w14:paraId="7D89C055" w14:textId="4DF372AC" w:rsidR="00BC4704" w:rsidRPr="0084479A" w:rsidRDefault="00BC4704" w:rsidP="008A3FCC">
      <w:pPr>
        <w:pStyle w:val="Heading2"/>
        <w:numPr>
          <w:ilvl w:val="1"/>
          <w:numId w:val="2"/>
        </w:numPr>
        <w:ind w:left="567" w:hanging="567"/>
      </w:pPr>
      <w:r w:rsidRPr="0084479A">
        <w:t>Stage 3 Technical Evaluation</w:t>
      </w:r>
      <w:bookmarkEnd w:id="98"/>
      <w:bookmarkEnd w:id="99"/>
    </w:p>
    <w:p w14:paraId="28A47178" w14:textId="613D16FE" w:rsidR="00BC4704" w:rsidRPr="00D71A04" w:rsidRDefault="00BC4704" w:rsidP="00BC4704">
      <w:pPr>
        <w:pStyle w:val="BodyText"/>
        <w:ind w:left="0"/>
        <w:jc w:val="both"/>
        <w:rPr>
          <w:rFonts w:asciiTheme="minorHAnsi" w:hAnsiTheme="minorHAnsi" w:cs="Calibri"/>
          <w:sz w:val="22"/>
        </w:rPr>
      </w:pPr>
      <w:r w:rsidRPr="0084479A">
        <w:rPr>
          <w:rFonts w:asciiTheme="minorHAnsi" w:hAnsiTheme="minorHAnsi" w:cstheme="minorHAnsi"/>
          <w:sz w:val="22"/>
        </w:rPr>
        <w:t xml:space="preserve">The Evaluation process will use the criteria and weightings provided in the table below to undertake a review of all compliant Tenders.  That review will enable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84479A">
        <w:rPr>
          <w:rFonts w:asciiTheme="minorHAnsi" w:hAnsiTheme="minorHAnsi" w:cstheme="minorHAnsi"/>
          <w:sz w:val="22"/>
        </w:rPr>
        <w:t xml:space="preserve">to distinguish the technical and commercial capability of Tenderers, test the robustness and quality of their proposals for providing the Works, and determine the Most Economically Advantageous Tender from the point of view of </w:t>
      </w:r>
      <w:r>
        <w:rPr>
          <w:rFonts w:asciiTheme="minorHAnsi" w:hAnsiTheme="minorHAnsi" w:cstheme="minorHAnsi"/>
          <w:sz w:val="22"/>
        </w:rPr>
        <w:t>t</w:t>
      </w:r>
      <w:r w:rsidRPr="00A14BDB">
        <w:rPr>
          <w:rFonts w:asciiTheme="minorHAnsi" w:hAnsiTheme="minorHAnsi" w:cstheme="minorHAnsi"/>
          <w:sz w:val="22"/>
        </w:rPr>
        <w:t xml:space="preserve">he </w:t>
      </w:r>
      <w:r w:rsidR="005C0314">
        <w:rPr>
          <w:rFonts w:asciiTheme="minorHAnsi" w:hAnsiTheme="minorHAnsi" w:cstheme="minorHAnsi"/>
          <w:sz w:val="22"/>
        </w:rPr>
        <w:t>Contracting Authority</w:t>
      </w:r>
      <w:r w:rsidR="005C0314" w:rsidRPr="00A14BDB">
        <w:rPr>
          <w:rFonts w:asciiTheme="minorHAnsi" w:hAnsiTheme="minorHAnsi" w:cstheme="minorHAnsi"/>
          <w:sz w:val="22"/>
        </w:rPr>
        <w:t xml:space="preserve"> </w:t>
      </w:r>
      <w:r w:rsidRPr="0084479A">
        <w:rPr>
          <w:rFonts w:asciiTheme="minorHAnsi" w:hAnsiTheme="minorHAnsi" w:cstheme="minorHAnsi"/>
          <w:sz w:val="22"/>
        </w:rPr>
        <w:t>in relation to the delivery of this Contract.</w:t>
      </w:r>
      <w:r w:rsidR="00D71A04">
        <w:rPr>
          <w:rFonts w:asciiTheme="minorHAnsi" w:hAnsiTheme="minorHAnsi" w:cstheme="minorHAnsi"/>
          <w:sz w:val="22"/>
        </w:rPr>
        <w:t xml:space="preserve"> </w:t>
      </w:r>
      <w:r w:rsidR="00D71A04">
        <w:rPr>
          <w:rFonts w:asciiTheme="minorHAnsi" w:hAnsiTheme="minorHAnsi" w:cs="Calibri"/>
          <w:sz w:val="22"/>
        </w:rPr>
        <w:t xml:space="preserve">The split between the Technical and Commercial scores will </w:t>
      </w:r>
      <w:r w:rsidR="00D71A04" w:rsidRPr="00A32004">
        <w:rPr>
          <w:rFonts w:asciiTheme="minorHAnsi" w:hAnsiTheme="minorHAnsi" w:cs="Calibri"/>
          <w:sz w:val="22"/>
        </w:rPr>
        <w:t xml:space="preserve">be </w:t>
      </w:r>
      <w:r w:rsidR="00001D33" w:rsidRPr="00F13F17">
        <w:rPr>
          <w:rFonts w:asciiTheme="minorHAnsi" w:hAnsiTheme="minorHAnsi" w:cs="Calibri"/>
          <w:sz w:val="22"/>
        </w:rPr>
        <w:t>3</w:t>
      </w:r>
      <w:r w:rsidR="00D71A04" w:rsidRPr="00F13F17">
        <w:rPr>
          <w:rFonts w:asciiTheme="minorHAnsi" w:hAnsiTheme="minorHAnsi" w:cs="Calibri"/>
          <w:sz w:val="22"/>
        </w:rPr>
        <w:t>0:</w:t>
      </w:r>
      <w:r w:rsidR="00001D33" w:rsidRPr="00F13F17">
        <w:rPr>
          <w:rFonts w:asciiTheme="minorHAnsi" w:hAnsiTheme="minorHAnsi" w:cs="Calibri"/>
          <w:sz w:val="22"/>
        </w:rPr>
        <w:t>7</w:t>
      </w:r>
      <w:r w:rsidR="00D71A04" w:rsidRPr="00F13F17">
        <w:rPr>
          <w:rFonts w:asciiTheme="minorHAnsi" w:hAnsiTheme="minorHAnsi" w:cs="Calibri"/>
          <w:sz w:val="22"/>
        </w:rPr>
        <w:t>0.</w:t>
      </w:r>
    </w:p>
    <w:p w14:paraId="47A1D459" w14:textId="540E3619" w:rsidR="00BC4704" w:rsidRDefault="00BC4704" w:rsidP="00BC4704">
      <w:pPr>
        <w:jc w:val="both"/>
        <w:rPr>
          <w:rFonts w:cstheme="minorHAnsi"/>
        </w:rPr>
      </w:pPr>
      <w:r w:rsidRPr="0084479A">
        <w:rPr>
          <w:rFonts w:cstheme="minorHAnsi"/>
        </w:rPr>
        <w:t xml:space="preserve">The inclusion of any inappropriate or unrelated material (e.g. general marketing or promotional material) which has not been specifically requested by this ITT will not be considered by </w:t>
      </w:r>
      <w:r w:rsidR="008562AA">
        <w:rPr>
          <w:rFonts w:cstheme="minorHAnsi"/>
        </w:rPr>
        <w:t xml:space="preserve">the </w:t>
      </w:r>
      <w:r w:rsidR="008562AA" w:rsidRPr="00726C52">
        <w:t>Contracting Authority</w:t>
      </w:r>
      <w:r w:rsidR="00D71A04">
        <w:rPr>
          <w:rFonts w:cstheme="minorHAnsi"/>
        </w:rPr>
        <w:t xml:space="preserve"> </w:t>
      </w:r>
      <w:r w:rsidRPr="0084479A">
        <w:rPr>
          <w:rFonts w:cstheme="minorHAnsi"/>
        </w:rPr>
        <w:t>in its Evaluation process</w:t>
      </w:r>
      <w:r w:rsidR="001E0A82">
        <w:rPr>
          <w:rFonts w:cstheme="minorHAnsi"/>
        </w:rPr>
        <w:t>.</w:t>
      </w:r>
    </w:p>
    <w:p w14:paraId="265C2650" w14:textId="77777777" w:rsidR="00BC4704" w:rsidRPr="00961F1D" w:rsidRDefault="00BC4704" w:rsidP="00BC4704">
      <w:pPr>
        <w:jc w:val="both"/>
        <w:rPr>
          <w:rFonts w:cstheme="minorHAnsi"/>
          <w:u w:val="single"/>
        </w:rPr>
      </w:pPr>
      <w:r w:rsidRPr="00961F1D">
        <w:rPr>
          <w:rFonts w:cstheme="minorHAnsi"/>
          <w:u w:val="single"/>
        </w:rPr>
        <w:t>Technical Submission / Evaluation Criteria</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4536"/>
        <w:gridCol w:w="992"/>
      </w:tblGrid>
      <w:tr w:rsidR="00BC4704" w:rsidRPr="00723EE4" w14:paraId="1EAF79A6" w14:textId="77777777" w:rsidTr="00BD7ACD">
        <w:trPr>
          <w:trHeight w:val="315"/>
        </w:trPr>
        <w:tc>
          <w:tcPr>
            <w:tcW w:w="9082" w:type="dxa"/>
            <w:gridSpan w:val="3"/>
            <w:shd w:val="clear" w:color="000000" w:fill="538DD5"/>
            <w:noWrap/>
            <w:vAlign w:val="bottom"/>
            <w:hideMark/>
          </w:tcPr>
          <w:p w14:paraId="38368595" w14:textId="77777777" w:rsidR="00BC4704" w:rsidRPr="00723EE4" w:rsidRDefault="00BC4704" w:rsidP="00BC4704">
            <w:pPr>
              <w:spacing w:after="0" w:line="240" w:lineRule="auto"/>
              <w:jc w:val="center"/>
              <w:rPr>
                <w:rFonts w:ascii="Arial" w:eastAsia="Times New Roman" w:hAnsi="Arial" w:cs="Arial"/>
                <w:b/>
                <w:bCs/>
                <w:color w:val="FFFFFF"/>
              </w:rPr>
            </w:pPr>
            <w:r w:rsidRPr="00723EE4">
              <w:rPr>
                <w:rFonts w:ascii="Arial" w:eastAsia="Times New Roman" w:hAnsi="Arial" w:cs="Arial"/>
                <w:b/>
                <w:bCs/>
                <w:color w:val="FFFFFF"/>
              </w:rPr>
              <w:t>SECTION C: TECHNICAL AND PROFESSIONAL ABILITY</w:t>
            </w:r>
          </w:p>
        </w:tc>
      </w:tr>
      <w:tr w:rsidR="00BC4704" w:rsidRPr="00723EE4" w14:paraId="0E15040C" w14:textId="77777777" w:rsidTr="00BD7ACD">
        <w:trPr>
          <w:trHeight w:val="315"/>
        </w:trPr>
        <w:tc>
          <w:tcPr>
            <w:tcW w:w="3554" w:type="dxa"/>
            <w:vMerge w:val="restart"/>
            <w:shd w:val="clear" w:color="auto" w:fill="auto"/>
            <w:noWrap/>
            <w:vAlign w:val="center"/>
            <w:hideMark/>
          </w:tcPr>
          <w:p w14:paraId="4CDAAAF3" w14:textId="77777777" w:rsidR="00BC4704" w:rsidRPr="00723EE4" w:rsidRDefault="00BC4704" w:rsidP="00BC4704">
            <w:pPr>
              <w:spacing w:after="0" w:line="240" w:lineRule="auto"/>
              <w:jc w:val="center"/>
              <w:rPr>
                <w:rFonts w:ascii="Calibri" w:eastAsia="Times New Roman" w:hAnsi="Calibri" w:cs="Calibri"/>
                <w:sz w:val="18"/>
                <w:szCs w:val="18"/>
              </w:rPr>
            </w:pPr>
            <w:r w:rsidRPr="00723EE4">
              <w:rPr>
                <w:rFonts w:ascii="Calibri" w:eastAsia="Times New Roman" w:hAnsi="Calibri" w:cs="Calibri"/>
                <w:sz w:val="18"/>
                <w:szCs w:val="18"/>
              </w:rPr>
              <w:t>TECHNICAL AND PROFESSIONAL ABILITY</w:t>
            </w:r>
          </w:p>
        </w:tc>
        <w:tc>
          <w:tcPr>
            <w:tcW w:w="4536" w:type="dxa"/>
            <w:shd w:val="clear" w:color="auto" w:fill="auto"/>
            <w:noWrap/>
          </w:tcPr>
          <w:p w14:paraId="7BDCF75A" w14:textId="59530D26" w:rsidR="00BC4704" w:rsidRPr="00643EDD" w:rsidRDefault="00BD7ACD" w:rsidP="00BC4704">
            <w:pPr>
              <w:rPr>
                <w:rFonts w:ascii="Calibri" w:hAnsi="Calibri" w:cs="Calibri"/>
                <w:sz w:val="18"/>
                <w:szCs w:val="18"/>
              </w:rPr>
            </w:pPr>
            <w:r>
              <w:rPr>
                <w:rFonts w:ascii="Calibri" w:hAnsi="Calibri" w:cs="Calibri"/>
                <w:sz w:val="18"/>
                <w:szCs w:val="18"/>
              </w:rPr>
              <w:t>Methodology for installation at London Stadium</w:t>
            </w:r>
          </w:p>
        </w:tc>
        <w:tc>
          <w:tcPr>
            <w:tcW w:w="992" w:type="dxa"/>
            <w:shd w:val="clear" w:color="auto" w:fill="auto"/>
            <w:noWrap/>
            <w:vAlign w:val="center"/>
          </w:tcPr>
          <w:p w14:paraId="670A380C" w14:textId="50C04496" w:rsidR="00BC4704" w:rsidRPr="00643EDD" w:rsidRDefault="00001D33" w:rsidP="00BC4704">
            <w:pPr>
              <w:jc w:val="center"/>
              <w:rPr>
                <w:rFonts w:ascii="Calibri" w:hAnsi="Calibri" w:cs="Calibri"/>
                <w:sz w:val="18"/>
                <w:szCs w:val="18"/>
              </w:rPr>
            </w:pPr>
            <w:r>
              <w:rPr>
                <w:rFonts w:ascii="Calibri" w:hAnsi="Calibri" w:cs="Calibri"/>
                <w:sz w:val="18"/>
                <w:szCs w:val="18"/>
              </w:rPr>
              <w:t>15</w:t>
            </w:r>
          </w:p>
        </w:tc>
      </w:tr>
      <w:tr w:rsidR="00BC4704" w:rsidRPr="00723EE4" w14:paraId="3E9FFA1E" w14:textId="77777777" w:rsidTr="00BD7ACD">
        <w:trPr>
          <w:trHeight w:val="315"/>
        </w:trPr>
        <w:tc>
          <w:tcPr>
            <w:tcW w:w="3554" w:type="dxa"/>
            <w:vMerge/>
            <w:vAlign w:val="center"/>
            <w:hideMark/>
          </w:tcPr>
          <w:p w14:paraId="5748F21C" w14:textId="77777777" w:rsidR="00BC4704" w:rsidRPr="00723EE4" w:rsidRDefault="00BC4704" w:rsidP="00BC4704">
            <w:pPr>
              <w:spacing w:after="0" w:line="240" w:lineRule="auto"/>
              <w:rPr>
                <w:rFonts w:ascii="Calibri" w:eastAsia="Times New Roman" w:hAnsi="Calibri" w:cs="Calibri"/>
                <w:sz w:val="18"/>
                <w:szCs w:val="18"/>
              </w:rPr>
            </w:pPr>
          </w:p>
        </w:tc>
        <w:tc>
          <w:tcPr>
            <w:tcW w:w="4536" w:type="dxa"/>
            <w:shd w:val="clear" w:color="auto" w:fill="auto"/>
            <w:noWrap/>
          </w:tcPr>
          <w:p w14:paraId="247D0D64" w14:textId="71BDB9E6" w:rsidR="00BC4704" w:rsidRPr="00643EDD" w:rsidRDefault="00BD7ACD" w:rsidP="00BC4704">
            <w:pPr>
              <w:rPr>
                <w:rFonts w:ascii="Calibri" w:hAnsi="Calibri" w:cs="Calibri"/>
                <w:sz w:val="18"/>
                <w:szCs w:val="18"/>
              </w:rPr>
            </w:pPr>
            <w:r>
              <w:rPr>
                <w:rFonts w:ascii="Calibri" w:hAnsi="Calibri" w:cs="Calibri"/>
                <w:sz w:val="18"/>
                <w:szCs w:val="18"/>
              </w:rPr>
              <w:t xml:space="preserve">Case Study: Similar </w:t>
            </w:r>
            <w:r w:rsidR="00F13F17">
              <w:rPr>
                <w:rFonts w:ascii="Calibri" w:hAnsi="Calibri" w:cs="Calibri"/>
                <w:sz w:val="18"/>
                <w:szCs w:val="18"/>
              </w:rPr>
              <w:t xml:space="preserve">Security </w:t>
            </w:r>
            <w:r>
              <w:rPr>
                <w:rFonts w:ascii="Calibri" w:hAnsi="Calibri" w:cs="Calibri"/>
                <w:sz w:val="18"/>
                <w:szCs w:val="18"/>
              </w:rPr>
              <w:t xml:space="preserve">Fence </w:t>
            </w:r>
            <w:r w:rsidR="00F13F17">
              <w:rPr>
                <w:rFonts w:ascii="Calibri" w:hAnsi="Calibri" w:cs="Calibri"/>
                <w:sz w:val="18"/>
                <w:szCs w:val="18"/>
              </w:rPr>
              <w:t>I</w:t>
            </w:r>
            <w:r>
              <w:rPr>
                <w:rFonts w:ascii="Calibri" w:hAnsi="Calibri" w:cs="Calibri"/>
                <w:sz w:val="18"/>
                <w:szCs w:val="18"/>
              </w:rPr>
              <w:t>nstall Project</w:t>
            </w:r>
          </w:p>
        </w:tc>
        <w:tc>
          <w:tcPr>
            <w:tcW w:w="992" w:type="dxa"/>
            <w:shd w:val="clear" w:color="auto" w:fill="auto"/>
            <w:noWrap/>
            <w:vAlign w:val="center"/>
          </w:tcPr>
          <w:p w14:paraId="6C777A69" w14:textId="3E7A292E" w:rsidR="00BC4704" w:rsidRPr="00643EDD" w:rsidRDefault="00BD7ACD" w:rsidP="00BC4704">
            <w:pPr>
              <w:jc w:val="center"/>
              <w:rPr>
                <w:rFonts w:ascii="Calibri" w:hAnsi="Calibri" w:cs="Calibri"/>
                <w:sz w:val="18"/>
                <w:szCs w:val="18"/>
              </w:rPr>
            </w:pPr>
            <w:r>
              <w:rPr>
                <w:rFonts w:ascii="Calibri" w:hAnsi="Calibri" w:cs="Calibri"/>
                <w:sz w:val="18"/>
                <w:szCs w:val="18"/>
              </w:rPr>
              <w:t>10</w:t>
            </w:r>
          </w:p>
        </w:tc>
      </w:tr>
      <w:tr w:rsidR="00BC4704" w:rsidRPr="00723EE4" w14:paraId="7C0EFEEE" w14:textId="77777777" w:rsidTr="00BD7ACD">
        <w:trPr>
          <w:trHeight w:val="315"/>
        </w:trPr>
        <w:tc>
          <w:tcPr>
            <w:tcW w:w="3554" w:type="dxa"/>
            <w:vMerge/>
            <w:vAlign w:val="center"/>
            <w:hideMark/>
          </w:tcPr>
          <w:p w14:paraId="1A4B2100" w14:textId="77777777" w:rsidR="00BC4704" w:rsidRPr="00723EE4" w:rsidRDefault="00BC4704" w:rsidP="00BC4704">
            <w:pPr>
              <w:spacing w:after="0" w:line="240" w:lineRule="auto"/>
              <w:rPr>
                <w:rFonts w:ascii="Calibri" w:eastAsia="Times New Roman" w:hAnsi="Calibri" w:cs="Calibri"/>
                <w:sz w:val="18"/>
                <w:szCs w:val="18"/>
              </w:rPr>
            </w:pPr>
          </w:p>
        </w:tc>
        <w:tc>
          <w:tcPr>
            <w:tcW w:w="4536" w:type="dxa"/>
            <w:shd w:val="clear" w:color="auto" w:fill="auto"/>
            <w:noWrap/>
          </w:tcPr>
          <w:p w14:paraId="4F3DB725" w14:textId="66D4156D" w:rsidR="00BC4704" w:rsidRPr="00643EDD" w:rsidRDefault="00BD7ACD" w:rsidP="00BC4704">
            <w:pPr>
              <w:rPr>
                <w:rFonts w:ascii="Calibri" w:hAnsi="Calibri" w:cs="Calibri"/>
                <w:sz w:val="18"/>
                <w:szCs w:val="18"/>
              </w:rPr>
            </w:pPr>
            <w:r>
              <w:rPr>
                <w:rFonts w:ascii="Calibri" w:hAnsi="Calibri" w:cs="Calibri"/>
                <w:sz w:val="18"/>
                <w:szCs w:val="18"/>
              </w:rPr>
              <w:t>Project Team</w:t>
            </w:r>
          </w:p>
        </w:tc>
        <w:tc>
          <w:tcPr>
            <w:tcW w:w="992" w:type="dxa"/>
            <w:shd w:val="clear" w:color="auto" w:fill="auto"/>
            <w:noWrap/>
            <w:vAlign w:val="center"/>
          </w:tcPr>
          <w:p w14:paraId="0DA7DE7C" w14:textId="2D053AF2" w:rsidR="00BC4704" w:rsidRPr="00643EDD" w:rsidRDefault="00001D33" w:rsidP="00BC4704">
            <w:pPr>
              <w:jc w:val="center"/>
              <w:rPr>
                <w:rFonts w:ascii="Calibri" w:hAnsi="Calibri" w:cs="Calibri"/>
                <w:sz w:val="18"/>
                <w:szCs w:val="18"/>
              </w:rPr>
            </w:pPr>
            <w:r>
              <w:rPr>
                <w:rFonts w:ascii="Calibri" w:hAnsi="Calibri" w:cs="Calibri"/>
                <w:sz w:val="18"/>
                <w:szCs w:val="18"/>
              </w:rPr>
              <w:t>5</w:t>
            </w:r>
          </w:p>
        </w:tc>
      </w:tr>
    </w:tbl>
    <w:p w14:paraId="110F27A8" w14:textId="77777777" w:rsidR="00BD7ACD" w:rsidRDefault="00BD7ACD" w:rsidP="00BC4704">
      <w:pPr>
        <w:pStyle w:val="BodyText"/>
        <w:ind w:left="0"/>
        <w:jc w:val="both"/>
        <w:rPr>
          <w:rFonts w:asciiTheme="minorHAnsi" w:hAnsiTheme="minorHAnsi" w:cstheme="minorHAnsi"/>
          <w:sz w:val="22"/>
        </w:rPr>
      </w:pPr>
    </w:p>
    <w:p w14:paraId="54FFCEF8" w14:textId="4B11F265" w:rsidR="00730031" w:rsidRDefault="00730031" w:rsidP="00730031">
      <w:pPr>
        <w:jc w:val="both"/>
      </w:pPr>
      <w:r>
        <w:t xml:space="preserve">The Contracting Authority will reject Tenderers who fail to achieve </w:t>
      </w:r>
      <w:r w:rsidR="00BD7ACD">
        <w:t xml:space="preserve">less than </w:t>
      </w:r>
      <w:r w:rsidR="00BD7ACD" w:rsidRPr="00BD7ACD">
        <w:t>5</w:t>
      </w:r>
      <w:r w:rsidRPr="00BD7ACD">
        <w:t>0%</w:t>
      </w:r>
      <w:r>
        <w:t xml:space="preserve"> of the marks available.</w:t>
      </w:r>
    </w:p>
    <w:p w14:paraId="0BD712FB" w14:textId="75FD9B80" w:rsidR="00730031" w:rsidRPr="00730031" w:rsidRDefault="00730031" w:rsidP="00730031">
      <w:pPr>
        <w:jc w:val="both"/>
      </w:pPr>
      <w:r w:rsidRPr="00BD7ACD">
        <w:t>The Contracting Authority reserves the right to exclude any Tenderer if they score ‘Unsatisfactory’ for any of the Scored Award Criteria.</w:t>
      </w:r>
    </w:p>
    <w:p w14:paraId="00E9AC53" w14:textId="3A50D085" w:rsidR="00191A17" w:rsidRDefault="00191A17" w:rsidP="008A3FCC">
      <w:pPr>
        <w:pStyle w:val="Heading2"/>
        <w:numPr>
          <w:ilvl w:val="1"/>
          <w:numId w:val="2"/>
        </w:numPr>
        <w:ind w:left="567" w:hanging="567"/>
      </w:pPr>
      <w:bookmarkStart w:id="100" w:name="_Toc56693258"/>
      <w:r>
        <w:t>Commercial Evaluation</w:t>
      </w:r>
      <w:bookmarkEnd w:id="100"/>
      <w:r>
        <w:t xml:space="preserve"> </w:t>
      </w:r>
    </w:p>
    <w:p w14:paraId="1E8DBF8F" w14:textId="6F5B5663" w:rsidR="00BE0322" w:rsidRDefault="00BE0322" w:rsidP="00BE0322">
      <w:pPr>
        <w:jc w:val="both"/>
      </w:pPr>
      <w:r>
        <w:t xml:space="preserve">The Commercial Evaluation is allocated </w:t>
      </w:r>
      <w:r w:rsidR="00001D33">
        <w:t>7</w:t>
      </w:r>
      <w:r>
        <w:t>0% of the total evaluation weighting.</w:t>
      </w:r>
    </w:p>
    <w:p w14:paraId="3EFA9236" w14:textId="77777777" w:rsidR="00BE0322" w:rsidRPr="00BE0322" w:rsidRDefault="00BE0322" w:rsidP="00BE0322">
      <w:pPr>
        <w:jc w:val="both"/>
        <w:rPr>
          <w:u w:val="single"/>
        </w:rPr>
      </w:pPr>
      <w:r w:rsidRPr="00BE0322">
        <w:rPr>
          <w:u w:val="single"/>
        </w:rPr>
        <w:lastRenderedPageBreak/>
        <w:t>Pricing Schedule</w:t>
      </w:r>
    </w:p>
    <w:p w14:paraId="2DC8037A" w14:textId="6BE0875D" w:rsidR="00BE0322" w:rsidRDefault="00BE0322" w:rsidP="00BE0322">
      <w:pPr>
        <w:jc w:val="both"/>
      </w:pPr>
      <w:r>
        <w:t xml:space="preserve">The Tenderers are required to populate and submit their Appendix C - Pricing Schedule. The Pricing Schedule will be evaluated by the Contracting Authority to validate the Tenderer’s Total Price. </w:t>
      </w:r>
    </w:p>
    <w:p w14:paraId="1FB5F8AB" w14:textId="29E4E4CD" w:rsidR="00BC6C7D" w:rsidRDefault="00BC6C7D" w:rsidP="00BE0322">
      <w:pPr>
        <w:jc w:val="both"/>
      </w:pPr>
      <w:r>
        <w:t>Tenderers must complete this form, and it will be used to determine the figure used for commercial evaluation.  Tenderers are expected to provide supplementary information providing more detail on the prices provided.  This will be used to validate the prices stated, as well as inform technical assessment.</w:t>
      </w:r>
    </w:p>
    <w:p w14:paraId="6D3A1B56" w14:textId="77777777" w:rsidR="00BE0322" w:rsidRDefault="00BE0322" w:rsidP="00BE0322">
      <w:pPr>
        <w:jc w:val="both"/>
      </w:pPr>
      <w:r>
        <w:t>The Contracting Authority may require Tenderers to respond to any clarifications to achieve a full understanding of the Tenderer’s completed Pricing Schedule.</w:t>
      </w:r>
    </w:p>
    <w:p w14:paraId="21874182" w14:textId="5CE8DD75" w:rsidR="00D25796" w:rsidRPr="00961F1D" w:rsidRDefault="00BE0322" w:rsidP="00BC4704">
      <w:pPr>
        <w:jc w:val="both"/>
      </w:pPr>
      <w:r>
        <w:t>In assessing the commercial submission, the Contracting Authority will score the Notional Price utilising the following formula:</w:t>
      </w:r>
    </w:p>
    <w:tbl>
      <w:tblPr>
        <w:tblW w:w="9639" w:type="dxa"/>
        <w:tblInd w:w="959" w:type="dxa"/>
        <w:tblCellMar>
          <w:left w:w="0" w:type="dxa"/>
          <w:right w:w="0" w:type="dxa"/>
        </w:tblCellMar>
        <w:tblLook w:val="04A0" w:firstRow="1" w:lastRow="0" w:firstColumn="1" w:lastColumn="0" w:noHBand="0" w:noVBand="1"/>
      </w:tblPr>
      <w:tblGrid>
        <w:gridCol w:w="2804"/>
        <w:gridCol w:w="1023"/>
        <w:gridCol w:w="5812"/>
      </w:tblGrid>
      <w:tr w:rsidR="00BC4704" w:rsidRPr="00961F1D" w14:paraId="4EEF5E18" w14:textId="77777777" w:rsidTr="00BC4704">
        <w:trPr>
          <w:trHeight w:val="709"/>
        </w:trPr>
        <w:tc>
          <w:tcPr>
            <w:tcW w:w="2804" w:type="dxa"/>
            <w:tcBorders>
              <w:top w:val="nil"/>
              <w:left w:val="nil"/>
              <w:bottom w:val="single" w:sz="8" w:space="0" w:color="auto"/>
              <w:right w:val="nil"/>
            </w:tcBorders>
            <w:tcMar>
              <w:top w:w="0" w:type="dxa"/>
              <w:left w:w="108" w:type="dxa"/>
              <w:bottom w:w="0" w:type="dxa"/>
              <w:right w:w="108" w:type="dxa"/>
            </w:tcMar>
            <w:vAlign w:val="center"/>
            <w:hideMark/>
          </w:tcPr>
          <w:p w14:paraId="4DE0825E" w14:textId="77777777" w:rsidR="00BC4704" w:rsidRPr="00961F1D" w:rsidRDefault="00BC4704" w:rsidP="00BC4704">
            <w:pPr>
              <w:jc w:val="both"/>
            </w:pPr>
            <w:r>
              <w:t>L</w:t>
            </w:r>
            <w:r w:rsidRPr="00961F1D">
              <w:t xml:space="preserve">owest </w:t>
            </w:r>
            <w:r>
              <w:t xml:space="preserve">Notional </w:t>
            </w:r>
            <w:r w:rsidRPr="00961F1D">
              <w:t xml:space="preserve">Price </w:t>
            </w:r>
          </w:p>
        </w:tc>
        <w:tc>
          <w:tcPr>
            <w:tcW w:w="1023" w:type="dxa"/>
            <w:vMerge w:val="restart"/>
            <w:tcMar>
              <w:top w:w="0" w:type="dxa"/>
              <w:left w:w="108" w:type="dxa"/>
              <w:bottom w:w="0" w:type="dxa"/>
              <w:right w:w="108" w:type="dxa"/>
            </w:tcMar>
            <w:vAlign w:val="center"/>
            <w:hideMark/>
          </w:tcPr>
          <w:p w14:paraId="38F638F9" w14:textId="6D9C7763" w:rsidR="00BC4704" w:rsidRPr="00961F1D" w:rsidRDefault="00BC4704" w:rsidP="00BC4704">
            <w:pPr>
              <w:jc w:val="both"/>
            </w:pPr>
            <w:r w:rsidRPr="00961F1D">
              <w:t xml:space="preserve">x </w:t>
            </w:r>
            <w:r w:rsidR="00001D33">
              <w:t>70</w:t>
            </w:r>
            <w:r w:rsidRPr="00961F1D">
              <w:t>%</w:t>
            </w:r>
          </w:p>
        </w:tc>
        <w:tc>
          <w:tcPr>
            <w:tcW w:w="5812" w:type="dxa"/>
            <w:vMerge w:val="restart"/>
            <w:tcMar>
              <w:top w:w="0" w:type="dxa"/>
              <w:left w:w="108" w:type="dxa"/>
              <w:bottom w:w="0" w:type="dxa"/>
              <w:right w:w="108" w:type="dxa"/>
            </w:tcMar>
            <w:vAlign w:val="center"/>
          </w:tcPr>
          <w:p w14:paraId="58F486B7" w14:textId="77777777" w:rsidR="00BC4704" w:rsidRPr="00961F1D" w:rsidRDefault="00BC4704" w:rsidP="00BC4704">
            <w:pPr>
              <w:jc w:val="both"/>
            </w:pPr>
          </w:p>
          <w:p w14:paraId="37E107A7" w14:textId="77777777" w:rsidR="00BC4704" w:rsidRPr="00961F1D" w:rsidRDefault="00BC4704" w:rsidP="00BC4704">
            <w:pPr>
              <w:jc w:val="both"/>
            </w:pPr>
            <w:r w:rsidRPr="00961F1D">
              <w:t>= score% x the % weighting of the criteria</w:t>
            </w:r>
          </w:p>
        </w:tc>
      </w:tr>
      <w:tr w:rsidR="00BC4704" w:rsidRPr="00961F1D" w14:paraId="24D5CAC8" w14:textId="77777777" w:rsidTr="00BC4704">
        <w:trPr>
          <w:trHeight w:val="601"/>
        </w:trPr>
        <w:tc>
          <w:tcPr>
            <w:tcW w:w="2804" w:type="dxa"/>
            <w:tcMar>
              <w:top w:w="0" w:type="dxa"/>
              <w:left w:w="108" w:type="dxa"/>
              <w:bottom w:w="0" w:type="dxa"/>
              <w:right w:w="108" w:type="dxa"/>
            </w:tcMar>
            <w:hideMark/>
          </w:tcPr>
          <w:p w14:paraId="4FF9A30C" w14:textId="77777777" w:rsidR="00BC4704" w:rsidRPr="00961F1D" w:rsidRDefault="00BC4704" w:rsidP="00BC4704">
            <w:pPr>
              <w:jc w:val="both"/>
            </w:pPr>
            <w:r w:rsidRPr="00961F1D">
              <w:t xml:space="preserve">Tenderer’s </w:t>
            </w:r>
            <w:r>
              <w:t xml:space="preserve">Notional </w:t>
            </w:r>
            <w:r w:rsidRPr="00961F1D">
              <w:t>Price</w:t>
            </w:r>
          </w:p>
        </w:tc>
        <w:tc>
          <w:tcPr>
            <w:tcW w:w="0" w:type="auto"/>
            <w:vMerge/>
            <w:vAlign w:val="center"/>
            <w:hideMark/>
          </w:tcPr>
          <w:p w14:paraId="36F0E584" w14:textId="77777777" w:rsidR="00BC4704" w:rsidRPr="00961F1D" w:rsidRDefault="00BC4704" w:rsidP="00BC4704">
            <w:pPr>
              <w:jc w:val="both"/>
            </w:pPr>
          </w:p>
        </w:tc>
        <w:tc>
          <w:tcPr>
            <w:tcW w:w="0" w:type="auto"/>
            <w:vMerge/>
            <w:vAlign w:val="center"/>
            <w:hideMark/>
          </w:tcPr>
          <w:p w14:paraId="52A1D0D8" w14:textId="77777777" w:rsidR="00BC4704" w:rsidRPr="00961F1D" w:rsidRDefault="00BC4704" w:rsidP="00BC4704">
            <w:pPr>
              <w:jc w:val="both"/>
            </w:pPr>
          </w:p>
        </w:tc>
      </w:tr>
    </w:tbl>
    <w:p w14:paraId="7087DA57" w14:textId="53D94529" w:rsidR="00164623" w:rsidRPr="00164623" w:rsidRDefault="00164623" w:rsidP="00BC4704">
      <w:pPr>
        <w:pStyle w:val="BodyText"/>
        <w:ind w:left="0"/>
        <w:jc w:val="both"/>
        <w:rPr>
          <w:rFonts w:asciiTheme="minorHAnsi" w:hAnsiTheme="minorHAnsi" w:cstheme="minorHAnsi"/>
          <w:sz w:val="22"/>
        </w:rPr>
      </w:pPr>
      <w:bookmarkStart w:id="101" w:name="_Toc408321773"/>
      <w:r w:rsidRPr="00164623">
        <w:rPr>
          <w:rFonts w:asciiTheme="minorHAnsi" w:hAnsiTheme="minorHAnsi" w:cstheme="minorHAnsi"/>
          <w:sz w:val="22"/>
        </w:rPr>
        <w:t xml:space="preserve">The optional </w:t>
      </w:r>
      <w:r>
        <w:rPr>
          <w:rFonts w:asciiTheme="minorHAnsi" w:hAnsiTheme="minorHAnsi" w:cstheme="minorHAnsi"/>
          <w:sz w:val="22"/>
        </w:rPr>
        <w:t>item relating to a fence behind the marathon Ramp Living Wall will not be scored.  However, proposals should be included as this item may be commissioned to a bidding contractor.</w:t>
      </w:r>
    </w:p>
    <w:p w14:paraId="4B95CC4B" w14:textId="72423212" w:rsidR="00BC4704" w:rsidRPr="0084479A" w:rsidRDefault="00BC4704" w:rsidP="00BC4704">
      <w:pPr>
        <w:pStyle w:val="BodyText"/>
        <w:ind w:left="0"/>
        <w:jc w:val="both"/>
        <w:rPr>
          <w:rFonts w:asciiTheme="minorHAnsi" w:hAnsiTheme="minorHAnsi" w:cstheme="minorHAnsi"/>
          <w:sz w:val="22"/>
          <w:u w:val="single"/>
        </w:rPr>
      </w:pPr>
      <w:r w:rsidRPr="0084479A">
        <w:rPr>
          <w:rFonts w:asciiTheme="minorHAnsi" w:hAnsiTheme="minorHAnsi" w:cstheme="minorHAnsi"/>
          <w:sz w:val="22"/>
          <w:u w:val="single"/>
        </w:rPr>
        <w:t xml:space="preserve">Post Tender Clarification Meetings </w:t>
      </w:r>
      <w:bookmarkEnd w:id="101"/>
    </w:p>
    <w:p w14:paraId="4CCB33D5" w14:textId="5C0AE9FC" w:rsidR="00BC4704" w:rsidRDefault="00BC4704" w:rsidP="00BC4704">
      <w:pPr>
        <w:jc w:val="both"/>
        <w:rPr>
          <w:rFonts w:cstheme="minorHAnsi"/>
        </w:rPr>
      </w:pPr>
      <w:r w:rsidRPr="0084479A">
        <w:rPr>
          <w:rFonts w:cstheme="minorHAnsi"/>
        </w:rPr>
        <w:t>In addition to seeking written clarification through th</w:t>
      </w:r>
      <w:r w:rsidRPr="00BD7ACD">
        <w:rPr>
          <w:rFonts w:cstheme="minorHAnsi"/>
        </w:rPr>
        <w:t>e Procurement P</w:t>
      </w:r>
      <w:r w:rsidR="00BD7ACD" w:rsidRPr="00BD7ACD">
        <w:rPr>
          <w:rFonts w:cstheme="minorHAnsi"/>
        </w:rPr>
        <w:t>rocess</w:t>
      </w:r>
      <w:r w:rsidRPr="0084479A">
        <w:rPr>
          <w:rFonts w:cstheme="minorHAnsi"/>
        </w:rPr>
        <w:t>, where the Contracting Authority considers it appropriate, Tenderers may be required to attend a clarification meeting</w:t>
      </w:r>
      <w:r w:rsidR="0029601F">
        <w:rPr>
          <w:rFonts w:cstheme="minorHAnsi"/>
        </w:rPr>
        <w:t xml:space="preserve">.  </w:t>
      </w:r>
      <w:r w:rsidRPr="0084479A">
        <w:rPr>
          <w:rFonts w:cstheme="minorHAnsi"/>
        </w:rPr>
        <w:t>In the event of such a meeting, the Contracting Authority will notify Tenderers of the time, date, maximum duration, and the issue(s) upon which Tenderers will be invited to comment. It is the responsibility of Tenderers to ensure the relevant members of their team are available to attend at the date and time notified by the Contracting Authority</w:t>
      </w:r>
      <w:r>
        <w:rPr>
          <w:rFonts w:cstheme="minorHAnsi"/>
        </w:rPr>
        <w:t>.</w:t>
      </w:r>
    </w:p>
    <w:p w14:paraId="00410A0F" w14:textId="4582AAE6" w:rsidR="00BC4704" w:rsidRPr="0084479A" w:rsidRDefault="00BC4704" w:rsidP="008A3FCC">
      <w:pPr>
        <w:pStyle w:val="Heading2"/>
        <w:numPr>
          <w:ilvl w:val="1"/>
          <w:numId w:val="2"/>
        </w:numPr>
        <w:ind w:left="567" w:hanging="567"/>
      </w:pPr>
      <w:bookmarkStart w:id="102" w:name="_Toc482102930"/>
      <w:bookmarkStart w:id="103" w:name="_Toc56693260"/>
      <w:r w:rsidRPr="0084479A">
        <w:t>Stage 4 Award of Contract</w:t>
      </w:r>
      <w:bookmarkEnd w:id="102"/>
      <w:bookmarkEnd w:id="103"/>
    </w:p>
    <w:p w14:paraId="5A2B8D0E" w14:textId="29BF5CD6" w:rsidR="00BC4704" w:rsidRDefault="00BC4704" w:rsidP="00BC4704">
      <w:pPr>
        <w:jc w:val="both"/>
        <w:rPr>
          <w:rFonts w:cstheme="minorHAnsi"/>
        </w:rPr>
      </w:pPr>
      <w:r w:rsidRPr="0084479A">
        <w:rPr>
          <w:rFonts w:cstheme="minorHAnsi"/>
        </w:rPr>
        <w:t>Following the conclusion of the evaluation process, the Contracting Authority will inform in writing its intention to award the Contract to the Tenderer that has been evaluated as the Most Economically Advantageous Tender (MEAT).</w:t>
      </w:r>
    </w:p>
    <w:p w14:paraId="3051C4A8" w14:textId="0F5EB403" w:rsidR="0029601F" w:rsidRPr="0084479A" w:rsidRDefault="0029601F" w:rsidP="00BC4704">
      <w:pPr>
        <w:jc w:val="both"/>
        <w:rPr>
          <w:rFonts w:cstheme="minorHAnsi"/>
        </w:rPr>
      </w:pPr>
      <w:r>
        <w:rPr>
          <w:rFonts w:cstheme="minorHAnsi"/>
        </w:rPr>
        <w:t>The Contracting Authority intends to award a contract for all the works set out in the brief.  However, the Contracting Authority reserves the right to exclude some or all of the seven projects for which a price and methodology has been requested at its discretion.</w:t>
      </w:r>
    </w:p>
    <w:p w14:paraId="0673962C" w14:textId="77777777" w:rsidR="00BC4704" w:rsidRPr="00F15615" w:rsidRDefault="00BC4704" w:rsidP="00BC4704">
      <w:r>
        <w:br w:type="page"/>
      </w:r>
    </w:p>
    <w:p w14:paraId="1B54DA06" w14:textId="77777777" w:rsidR="00BC4704" w:rsidRDefault="00BC4704" w:rsidP="00BC4704">
      <w:pPr>
        <w:pStyle w:val="Heading1"/>
      </w:pPr>
      <w:bookmarkStart w:id="104" w:name="_Toc56693261"/>
      <w:r>
        <w:lastRenderedPageBreak/>
        <w:t>Appendix A: Award Criteria</w:t>
      </w:r>
      <w:bookmarkEnd w:id="104"/>
    </w:p>
    <w:p w14:paraId="213CC8F6" w14:textId="16919A1A" w:rsidR="00BC4704" w:rsidRDefault="00BC4704" w:rsidP="00BC4704">
      <w:bookmarkStart w:id="105" w:name="_Ref411940187"/>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317"/>
        <w:gridCol w:w="5737"/>
      </w:tblGrid>
      <w:tr w:rsidR="00CD18B1" w:rsidRPr="00CD18B1" w14:paraId="6D431294" w14:textId="77777777" w:rsidTr="00CD18B1">
        <w:trPr>
          <w:trHeight w:val="315"/>
        </w:trPr>
        <w:tc>
          <w:tcPr>
            <w:tcW w:w="2835" w:type="dxa"/>
            <w:shd w:val="clear" w:color="auto" w:fill="auto"/>
            <w:noWrap/>
          </w:tcPr>
          <w:p w14:paraId="53AD0EBC" w14:textId="592D647E" w:rsidR="00CD18B1" w:rsidRPr="00CD18B1" w:rsidRDefault="00CD18B1" w:rsidP="00001D33">
            <w:pPr>
              <w:rPr>
                <w:rFonts w:ascii="Calibri" w:hAnsi="Calibri" w:cs="Calibri"/>
                <w:b/>
                <w:bCs/>
                <w:sz w:val="18"/>
                <w:szCs w:val="18"/>
              </w:rPr>
            </w:pPr>
            <w:r w:rsidRPr="00CD18B1">
              <w:rPr>
                <w:rFonts w:ascii="Calibri" w:hAnsi="Calibri" w:cs="Calibri"/>
                <w:b/>
                <w:bCs/>
                <w:sz w:val="18"/>
                <w:szCs w:val="18"/>
              </w:rPr>
              <w:t>Evaluation Criteria</w:t>
            </w:r>
          </w:p>
        </w:tc>
        <w:tc>
          <w:tcPr>
            <w:tcW w:w="1317" w:type="dxa"/>
            <w:shd w:val="clear" w:color="auto" w:fill="auto"/>
            <w:noWrap/>
            <w:vAlign w:val="center"/>
          </w:tcPr>
          <w:p w14:paraId="311B2A60" w14:textId="4B7D8F1A" w:rsidR="00CD18B1" w:rsidRPr="00CD18B1" w:rsidRDefault="00CD18B1" w:rsidP="00001D33">
            <w:pPr>
              <w:jc w:val="center"/>
              <w:rPr>
                <w:rFonts w:ascii="Calibri" w:hAnsi="Calibri" w:cs="Calibri"/>
                <w:b/>
                <w:bCs/>
                <w:sz w:val="18"/>
                <w:szCs w:val="18"/>
              </w:rPr>
            </w:pPr>
            <w:r w:rsidRPr="00CD18B1">
              <w:rPr>
                <w:rFonts w:ascii="Calibri" w:hAnsi="Calibri" w:cs="Calibri"/>
                <w:b/>
                <w:bCs/>
                <w:sz w:val="18"/>
                <w:szCs w:val="18"/>
              </w:rPr>
              <w:t>Mark</w:t>
            </w:r>
          </w:p>
        </w:tc>
        <w:tc>
          <w:tcPr>
            <w:tcW w:w="5737" w:type="dxa"/>
          </w:tcPr>
          <w:p w14:paraId="7A3563D0" w14:textId="6745EB0A" w:rsidR="00CD18B1" w:rsidRPr="00CD18B1" w:rsidRDefault="00CD18B1" w:rsidP="00001D33">
            <w:pPr>
              <w:jc w:val="center"/>
              <w:rPr>
                <w:rFonts w:ascii="Calibri" w:hAnsi="Calibri" w:cs="Calibri"/>
                <w:b/>
                <w:bCs/>
                <w:sz w:val="18"/>
                <w:szCs w:val="18"/>
              </w:rPr>
            </w:pPr>
            <w:r w:rsidRPr="00CD18B1">
              <w:rPr>
                <w:rFonts w:ascii="Calibri" w:hAnsi="Calibri" w:cs="Calibri"/>
                <w:b/>
                <w:bCs/>
                <w:sz w:val="18"/>
                <w:szCs w:val="18"/>
              </w:rPr>
              <w:t>Evidence Expected</w:t>
            </w:r>
          </w:p>
        </w:tc>
      </w:tr>
      <w:tr w:rsidR="00CD18B1" w:rsidRPr="00CD18B1" w14:paraId="572D568E" w14:textId="77777777" w:rsidTr="00CD18B1">
        <w:trPr>
          <w:trHeight w:val="315"/>
        </w:trPr>
        <w:tc>
          <w:tcPr>
            <w:tcW w:w="2835" w:type="dxa"/>
            <w:shd w:val="clear" w:color="auto" w:fill="auto"/>
            <w:noWrap/>
          </w:tcPr>
          <w:p w14:paraId="0CA1D54B" w14:textId="1F0F0CC9" w:rsidR="00CD18B1" w:rsidRPr="00CD18B1" w:rsidRDefault="00CD18B1" w:rsidP="00001D33">
            <w:pPr>
              <w:rPr>
                <w:rFonts w:ascii="Calibri" w:hAnsi="Calibri" w:cs="Calibri"/>
                <w:b/>
                <w:bCs/>
                <w:sz w:val="18"/>
                <w:szCs w:val="18"/>
              </w:rPr>
            </w:pPr>
            <w:r w:rsidRPr="00AF3DF4">
              <w:rPr>
                <w:rFonts w:ascii="Calibri" w:eastAsia="Times New Roman" w:hAnsi="Calibri" w:cs="Calibri"/>
                <w:sz w:val="18"/>
                <w:szCs w:val="18"/>
              </w:rPr>
              <w:t>Acceptance of Tendering Conditions</w:t>
            </w:r>
            <w:r>
              <w:rPr>
                <w:rFonts w:ascii="Calibri" w:eastAsia="Times New Roman" w:hAnsi="Calibri" w:cs="Calibri"/>
                <w:sz w:val="18"/>
                <w:szCs w:val="18"/>
              </w:rPr>
              <w:t xml:space="preserve"> and Mandatory Undertaking</w:t>
            </w:r>
          </w:p>
        </w:tc>
        <w:tc>
          <w:tcPr>
            <w:tcW w:w="1317" w:type="dxa"/>
            <w:shd w:val="clear" w:color="auto" w:fill="auto"/>
            <w:noWrap/>
            <w:vAlign w:val="center"/>
          </w:tcPr>
          <w:p w14:paraId="37805F23" w14:textId="7BDE1DF6" w:rsidR="00CD18B1" w:rsidRPr="00CD18B1" w:rsidRDefault="00CD18B1" w:rsidP="00001D33">
            <w:pPr>
              <w:jc w:val="center"/>
              <w:rPr>
                <w:rFonts w:ascii="Calibri" w:hAnsi="Calibri" w:cs="Calibri"/>
                <w:b/>
                <w:bCs/>
                <w:sz w:val="18"/>
                <w:szCs w:val="18"/>
              </w:rPr>
            </w:pPr>
            <w:r w:rsidRPr="00CD18B1">
              <w:rPr>
                <w:rFonts w:ascii="Calibri" w:hAnsi="Calibri" w:cs="Calibri"/>
                <w:sz w:val="18"/>
                <w:szCs w:val="18"/>
              </w:rPr>
              <w:t>Pass /Fail</w:t>
            </w:r>
          </w:p>
        </w:tc>
        <w:tc>
          <w:tcPr>
            <w:tcW w:w="5737" w:type="dxa"/>
          </w:tcPr>
          <w:p w14:paraId="52CE80BB" w14:textId="0B73F597" w:rsidR="00CD18B1" w:rsidRPr="00CD18B1" w:rsidRDefault="00CD18B1" w:rsidP="00001D33">
            <w:pPr>
              <w:jc w:val="center"/>
              <w:rPr>
                <w:rFonts w:ascii="Calibri" w:hAnsi="Calibri" w:cs="Calibri"/>
                <w:b/>
                <w:bCs/>
                <w:sz w:val="18"/>
                <w:szCs w:val="18"/>
              </w:rPr>
            </w:pPr>
            <w:r>
              <w:rPr>
                <w:rFonts w:ascii="Calibri" w:eastAsia="Times New Roman" w:hAnsi="Calibri" w:cs="Calibri"/>
                <w:sz w:val="18"/>
                <w:szCs w:val="18"/>
              </w:rPr>
              <w:t xml:space="preserve">Submit Signed </w:t>
            </w:r>
            <w:r w:rsidRPr="00AF3DF4">
              <w:rPr>
                <w:rFonts w:ascii="Calibri" w:eastAsia="Times New Roman" w:hAnsi="Calibri" w:cs="Calibri"/>
                <w:sz w:val="18"/>
                <w:szCs w:val="18"/>
              </w:rPr>
              <w:t>Acceptance of Tendering Conditions</w:t>
            </w:r>
            <w:r>
              <w:rPr>
                <w:rFonts w:ascii="Calibri" w:eastAsia="Times New Roman" w:hAnsi="Calibri" w:cs="Calibri"/>
                <w:sz w:val="18"/>
                <w:szCs w:val="18"/>
              </w:rPr>
              <w:t xml:space="preserve"> and Mandatory Undertaking (Appendix B)</w:t>
            </w:r>
          </w:p>
        </w:tc>
      </w:tr>
      <w:tr w:rsidR="00CD18B1" w:rsidRPr="00CD18B1" w14:paraId="311DD243" w14:textId="77777777" w:rsidTr="00CD18B1">
        <w:trPr>
          <w:trHeight w:val="315"/>
        </w:trPr>
        <w:tc>
          <w:tcPr>
            <w:tcW w:w="2835" w:type="dxa"/>
            <w:shd w:val="clear" w:color="auto" w:fill="auto"/>
            <w:noWrap/>
          </w:tcPr>
          <w:p w14:paraId="62C932FC" w14:textId="08E92549" w:rsidR="00CD18B1" w:rsidRPr="00CD18B1" w:rsidRDefault="00CD18B1" w:rsidP="00001D33">
            <w:pPr>
              <w:rPr>
                <w:rFonts w:ascii="Calibri" w:hAnsi="Calibri" w:cs="Calibri"/>
                <w:sz w:val="18"/>
                <w:szCs w:val="18"/>
              </w:rPr>
            </w:pPr>
            <w:r w:rsidRPr="00CD18B1">
              <w:rPr>
                <w:rFonts w:ascii="Calibri" w:hAnsi="Calibri" w:cs="Calibri"/>
                <w:sz w:val="18"/>
                <w:szCs w:val="18"/>
              </w:rPr>
              <w:t>Insurance</w:t>
            </w:r>
          </w:p>
        </w:tc>
        <w:tc>
          <w:tcPr>
            <w:tcW w:w="1317" w:type="dxa"/>
            <w:shd w:val="clear" w:color="auto" w:fill="auto"/>
            <w:noWrap/>
            <w:vAlign w:val="center"/>
          </w:tcPr>
          <w:p w14:paraId="5BB5E308" w14:textId="1B13DB77" w:rsidR="00CD18B1" w:rsidRPr="00CD18B1" w:rsidRDefault="00CD18B1" w:rsidP="00001D33">
            <w:pPr>
              <w:jc w:val="center"/>
              <w:rPr>
                <w:rFonts w:ascii="Calibri" w:hAnsi="Calibri" w:cs="Calibri"/>
                <w:b/>
                <w:bCs/>
                <w:sz w:val="18"/>
                <w:szCs w:val="18"/>
              </w:rPr>
            </w:pPr>
            <w:r w:rsidRPr="00CD18B1">
              <w:rPr>
                <w:rFonts w:ascii="Calibri" w:hAnsi="Calibri" w:cs="Calibri"/>
                <w:sz w:val="18"/>
                <w:szCs w:val="18"/>
              </w:rPr>
              <w:t>Pass /Fail</w:t>
            </w:r>
          </w:p>
        </w:tc>
        <w:tc>
          <w:tcPr>
            <w:tcW w:w="5737" w:type="dxa"/>
          </w:tcPr>
          <w:p w14:paraId="6BD3A2EA" w14:textId="7A2E00D4" w:rsidR="00CD18B1" w:rsidRPr="00CD18B1" w:rsidRDefault="00CD18B1" w:rsidP="00001D33">
            <w:pPr>
              <w:jc w:val="center"/>
              <w:rPr>
                <w:rFonts w:ascii="Calibri" w:hAnsi="Calibri" w:cs="Calibri"/>
                <w:b/>
                <w:bCs/>
                <w:sz w:val="18"/>
                <w:szCs w:val="18"/>
              </w:rPr>
            </w:pPr>
            <w:r>
              <w:rPr>
                <w:rFonts w:ascii="Calibri" w:hAnsi="Calibri" w:cs="Calibri"/>
                <w:sz w:val="18"/>
                <w:szCs w:val="18"/>
              </w:rPr>
              <w:t xml:space="preserve">Agreement </w:t>
            </w:r>
            <w:r w:rsidRPr="00CD18B1">
              <w:rPr>
                <w:rFonts w:ascii="Calibri" w:hAnsi="Calibri" w:cs="Calibri"/>
                <w:sz w:val="18"/>
                <w:szCs w:val="18"/>
              </w:rPr>
              <w:t xml:space="preserve">to contract </w:t>
            </w:r>
            <w:r>
              <w:rPr>
                <w:rFonts w:ascii="Calibri" w:hAnsi="Calibri" w:cs="Calibri"/>
                <w:sz w:val="18"/>
                <w:szCs w:val="18"/>
              </w:rPr>
              <w:t>co</w:t>
            </w:r>
            <w:r w:rsidRPr="00CD18B1">
              <w:rPr>
                <w:rFonts w:ascii="Calibri" w:hAnsi="Calibri" w:cs="Calibri"/>
                <w:sz w:val="18"/>
                <w:szCs w:val="18"/>
              </w:rPr>
              <w:t xml:space="preserve">nditions relating to </w:t>
            </w:r>
            <w:r>
              <w:rPr>
                <w:rFonts w:ascii="Calibri" w:hAnsi="Calibri" w:cs="Calibri"/>
                <w:sz w:val="18"/>
                <w:szCs w:val="18"/>
              </w:rPr>
              <w:t>Insurance</w:t>
            </w:r>
          </w:p>
        </w:tc>
      </w:tr>
      <w:tr w:rsidR="00CD18B1" w:rsidRPr="00CD18B1" w14:paraId="68D9B678" w14:textId="77777777" w:rsidTr="00CD18B1">
        <w:trPr>
          <w:trHeight w:val="315"/>
        </w:trPr>
        <w:tc>
          <w:tcPr>
            <w:tcW w:w="2835" w:type="dxa"/>
            <w:shd w:val="clear" w:color="auto" w:fill="auto"/>
            <w:noWrap/>
          </w:tcPr>
          <w:p w14:paraId="7FD586A1" w14:textId="7E761016" w:rsidR="00CD18B1" w:rsidRPr="00CD18B1" w:rsidRDefault="00CD18B1" w:rsidP="00001D33">
            <w:pPr>
              <w:rPr>
                <w:rFonts w:ascii="Calibri" w:hAnsi="Calibri" w:cs="Calibri"/>
                <w:sz w:val="18"/>
                <w:szCs w:val="18"/>
              </w:rPr>
            </w:pPr>
            <w:r w:rsidRPr="00CD18B1">
              <w:rPr>
                <w:rFonts w:ascii="Calibri" w:hAnsi="Calibri" w:cs="Calibri"/>
                <w:sz w:val="18"/>
                <w:szCs w:val="18"/>
              </w:rPr>
              <w:t>Equality</w:t>
            </w:r>
          </w:p>
        </w:tc>
        <w:tc>
          <w:tcPr>
            <w:tcW w:w="1317" w:type="dxa"/>
            <w:shd w:val="clear" w:color="auto" w:fill="auto"/>
            <w:noWrap/>
            <w:vAlign w:val="center"/>
          </w:tcPr>
          <w:p w14:paraId="3D9AD715" w14:textId="4811CC26" w:rsidR="00CD18B1" w:rsidRPr="00CD18B1" w:rsidRDefault="00CD18B1" w:rsidP="00001D33">
            <w:pPr>
              <w:jc w:val="center"/>
              <w:rPr>
                <w:rFonts w:ascii="Calibri" w:hAnsi="Calibri" w:cs="Calibri"/>
                <w:b/>
                <w:bCs/>
                <w:sz w:val="18"/>
                <w:szCs w:val="18"/>
              </w:rPr>
            </w:pPr>
            <w:r w:rsidRPr="00CD18B1">
              <w:rPr>
                <w:rFonts w:ascii="Calibri" w:hAnsi="Calibri" w:cs="Calibri"/>
                <w:sz w:val="18"/>
                <w:szCs w:val="18"/>
              </w:rPr>
              <w:t>Pass /Fail</w:t>
            </w:r>
          </w:p>
        </w:tc>
        <w:tc>
          <w:tcPr>
            <w:tcW w:w="5737" w:type="dxa"/>
          </w:tcPr>
          <w:p w14:paraId="4CE28F28" w14:textId="6A8342F5" w:rsidR="00CD18B1" w:rsidRDefault="00CD18B1" w:rsidP="00CD18B1">
            <w:pPr>
              <w:jc w:val="center"/>
              <w:rPr>
                <w:rFonts w:ascii="Calibri" w:hAnsi="Calibri" w:cs="Calibri"/>
                <w:sz w:val="18"/>
                <w:szCs w:val="18"/>
              </w:rPr>
            </w:pPr>
            <w:r>
              <w:rPr>
                <w:rFonts w:ascii="Calibri" w:hAnsi="Calibri" w:cs="Calibri"/>
                <w:sz w:val="18"/>
                <w:szCs w:val="18"/>
              </w:rPr>
              <w:t>Submit Company Equality Statement</w:t>
            </w:r>
          </w:p>
          <w:p w14:paraId="783A1F8F" w14:textId="3BCD4526" w:rsidR="00CD18B1" w:rsidRPr="00CD18B1" w:rsidRDefault="00CD18B1" w:rsidP="00CD18B1">
            <w:pPr>
              <w:jc w:val="center"/>
              <w:rPr>
                <w:rFonts w:ascii="Calibri" w:hAnsi="Calibri" w:cs="Calibri"/>
                <w:b/>
                <w:bCs/>
                <w:sz w:val="18"/>
                <w:szCs w:val="18"/>
              </w:rPr>
            </w:pPr>
            <w:r>
              <w:rPr>
                <w:rFonts w:ascii="Calibri" w:hAnsi="Calibri" w:cs="Calibri"/>
                <w:sz w:val="18"/>
                <w:szCs w:val="18"/>
              </w:rPr>
              <w:t xml:space="preserve">Agreement </w:t>
            </w:r>
            <w:r w:rsidRPr="00CD18B1">
              <w:rPr>
                <w:rFonts w:ascii="Calibri" w:hAnsi="Calibri" w:cs="Calibri"/>
                <w:sz w:val="18"/>
                <w:szCs w:val="18"/>
              </w:rPr>
              <w:t>to contract conditions relating to Equality Legislation</w:t>
            </w:r>
          </w:p>
        </w:tc>
      </w:tr>
      <w:tr w:rsidR="00CD18B1" w:rsidRPr="00CD18B1" w14:paraId="07986FBA" w14:textId="77777777" w:rsidTr="00CD18B1">
        <w:trPr>
          <w:trHeight w:val="315"/>
        </w:trPr>
        <w:tc>
          <w:tcPr>
            <w:tcW w:w="2835" w:type="dxa"/>
            <w:shd w:val="clear" w:color="auto" w:fill="auto"/>
            <w:noWrap/>
          </w:tcPr>
          <w:p w14:paraId="455FB0A1" w14:textId="3831BD99" w:rsidR="00CD18B1" w:rsidRPr="00CD18B1" w:rsidRDefault="00CD18B1" w:rsidP="00CD18B1">
            <w:pPr>
              <w:rPr>
                <w:rFonts w:ascii="Calibri" w:hAnsi="Calibri" w:cs="Calibri"/>
                <w:sz w:val="18"/>
                <w:szCs w:val="18"/>
              </w:rPr>
            </w:pPr>
            <w:r w:rsidRPr="00CD18B1">
              <w:rPr>
                <w:rFonts w:ascii="Calibri" w:hAnsi="Calibri" w:cs="Calibri"/>
                <w:sz w:val="18"/>
                <w:szCs w:val="18"/>
              </w:rPr>
              <w:t>Environmental Management</w:t>
            </w:r>
          </w:p>
        </w:tc>
        <w:tc>
          <w:tcPr>
            <w:tcW w:w="1317" w:type="dxa"/>
            <w:shd w:val="clear" w:color="auto" w:fill="auto"/>
            <w:noWrap/>
            <w:vAlign w:val="center"/>
          </w:tcPr>
          <w:p w14:paraId="0307EF34" w14:textId="1E315F77" w:rsidR="00CD18B1" w:rsidRPr="00CD18B1" w:rsidRDefault="00CD18B1" w:rsidP="00CD18B1">
            <w:pPr>
              <w:jc w:val="center"/>
              <w:rPr>
                <w:rFonts w:ascii="Calibri" w:hAnsi="Calibri" w:cs="Calibri"/>
                <w:b/>
                <w:bCs/>
                <w:sz w:val="18"/>
                <w:szCs w:val="18"/>
              </w:rPr>
            </w:pPr>
            <w:r w:rsidRPr="00CD18B1">
              <w:rPr>
                <w:rFonts w:ascii="Calibri" w:hAnsi="Calibri" w:cs="Calibri"/>
                <w:sz w:val="18"/>
                <w:szCs w:val="18"/>
              </w:rPr>
              <w:t>Pass /Fail</w:t>
            </w:r>
          </w:p>
        </w:tc>
        <w:tc>
          <w:tcPr>
            <w:tcW w:w="5737" w:type="dxa"/>
          </w:tcPr>
          <w:p w14:paraId="5652B716" w14:textId="1A63347D" w:rsidR="00CD18B1" w:rsidRDefault="00CD18B1" w:rsidP="00CD18B1">
            <w:pPr>
              <w:jc w:val="center"/>
              <w:rPr>
                <w:rFonts w:ascii="Calibri" w:hAnsi="Calibri" w:cs="Calibri"/>
                <w:sz w:val="18"/>
                <w:szCs w:val="18"/>
              </w:rPr>
            </w:pPr>
            <w:r>
              <w:rPr>
                <w:rFonts w:ascii="Calibri" w:hAnsi="Calibri" w:cs="Calibri"/>
                <w:sz w:val="18"/>
                <w:szCs w:val="18"/>
              </w:rPr>
              <w:t xml:space="preserve">Submit Company Environmental Policy </w:t>
            </w:r>
          </w:p>
          <w:p w14:paraId="627041C8" w14:textId="3E46B86F" w:rsidR="00CD18B1" w:rsidRPr="00CD18B1" w:rsidRDefault="00CD18B1" w:rsidP="00CD18B1">
            <w:pPr>
              <w:jc w:val="center"/>
              <w:rPr>
                <w:rFonts w:ascii="Calibri" w:hAnsi="Calibri" w:cs="Calibri"/>
                <w:b/>
                <w:bCs/>
                <w:sz w:val="18"/>
                <w:szCs w:val="18"/>
              </w:rPr>
            </w:pPr>
            <w:r w:rsidRPr="00CD18B1">
              <w:rPr>
                <w:rFonts w:ascii="Calibri" w:hAnsi="Calibri" w:cs="Calibri"/>
                <w:sz w:val="18"/>
                <w:szCs w:val="18"/>
              </w:rPr>
              <w:t xml:space="preserve">Agreement to contract conditions relating to </w:t>
            </w:r>
            <w:r>
              <w:rPr>
                <w:rFonts w:ascii="Calibri" w:hAnsi="Calibri" w:cs="Calibri"/>
                <w:sz w:val="18"/>
                <w:szCs w:val="18"/>
              </w:rPr>
              <w:t>Health and Safety</w:t>
            </w:r>
          </w:p>
        </w:tc>
      </w:tr>
      <w:tr w:rsidR="00CD18B1" w:rsidRPr="00CD18B1" w14:paraId="3484E734" w14:textId="77777777" w:rsidTr="00CD18B1">
        <w:trPr>
          <w:trHeight w:val="315"/>
        </w:trPr>
        <w:tc>
          <w:tcPr>
            <w:tcW w:w="2835" w:type="dxa"/>
            <w:shd w:val="clear" w:color="auto" w:fill="auto"/>
            <w:noWrap/>
          </w:tcPr>
          <w:p w14:paraId="2C74E898" w14:textId="5D4E19DC" w:rsidR="00CD18B1" w:rsidRPr="00CD18B1" w:rsidRDefault="00CD18B1" w:rsidP="00CD18B1">
            <w:pPr>
              <w:rPr>
                <w:rFonts w:ascii="Calibri" w:hAnsi="Calibri" w:cs="Calibri"/>
                <w:sz w:val="18"/>
                <w:szCs w:val="18"/>
              </w:rPr>
            </w:pPr>
            <w:r w:rsidRPr="00CD18B1">
              <w:rPr>
                <w:rFonts w:ascii="Calibri" w:hAnsi="Calibri" w:cs="Calibri"/>
                <w:sz w:val="18"/>
                <w:szCs w:val="18"/>
              </w:rPr>
              <w:t>Health and Safety</w:t>
            </w:r>
          </w:p>
        </w:tc>
        <w:tc>
          <w:tcPr>
            <w:tcW w:w="1317" w:type="dxa"/>
            <w:shd w:val="clear" w:color="auto" w:fill="auto"/>
            <w:noWrap/>
            <w:vAlign w:val="center"/>
          </w:tcPr>
          <w:p w14:paraId="1C0BD162" w14:textId="6CCE004C" w:rsidR="00CD18B1" w:rsidRPr="00CD18B1" w:rsidRDefault="00CD18B1" w:rsidP="00CD18B1">
            <w:pPr>
              <w:jc w:val="center"/>
              <w:rPr>
                <w:rFonts w:ascii="Calibri" w:hAnsi="Calibri" w:cs="Calibri"/>
                <w:b/>
                <w:bCs/>
                <w:sz w:val="18"/>
                <w:szCs w:val="18"/>
              </w:rPr>
            </w:pPr>
            <w:r w:rsidRPr="00CD18B1">
              <w:rPr>
                <w:rFonts w:ascii="Calibri" w:hAnsi="Calibri" w:cs="Calibri"/>
                <w:sz w:val="18"/>
                <w:szCs w:val="18"/>
              </w:rPr>
              <w:t>Pass /Fail</w:t>
            </w:r>
          </w:p>
        </w:tc>
        <w:tc>
          <w:tcPr>
            <w:tcW w:w="5737" w:type="dxa"/>
          </w:tcPr>
          <w:p w14:paraId="7CB7578D" w14:textId="7B07988D" w:rsidR="00CD18B1" w:rsidRDefault="00CD18B1" w:rsidP="00CD18B1">
            <w:pPr>
              <w:jc w:val="center"/>
              <w:rPr>
                <w:rFonts w:ascii="Calibri" w:hAnsi="Calibri" w:cs="Calibri"/>
                <w:sz w:val="18"/>
                <w:szCs w:val="18"/>
              </w:rPr>
            </w:pPr>
            <w:r>
              <w:rPr>
                <w:rFonts w:ascii="Calibri" w:hAnsi="Calibri" w:cs="Calibri"/>
                <w:sz w:val="18"/>
                <w:szCs w:val="18"/>
              </w:rPr>
              <w:t>Submit Company Health and Safety Policy</w:t>
            </w:r>
          </w:p>
          <w:p w14:paraId="0C6C5EFE" w14:textId="03D2C63F" w:rsidR="00CD18B1" w:rsidRPr="00CD18B1" w:rsidRDefault="00CD18B1" w:rsidP="00CD18B1">
            <w:pPr>
              <w:jc w:val="center"/>
              <w:rPr>
                <w:rFonts w:ascii="Calibri" w:hAnsi="Calibri" w:cs="Calibri"/>
                <w:b/>
                <w:bCs/>
                <w:sz w:val="18"/>
                <w:szCs w:val="18"/>
              </w:rPr>
            </w:pPr>
            <w:r w:rsidRPr="00CD18B1">
              <w:rPr>
                <w:rFonts w:ascii="Calibri" w:hAnsi="Calibri" w:cs="Calibri"/>
                <w:sz w:val="18"/>
                <w:szCs w:val="18"/>
              </w:rPr>
              <w:t xml:space="preserve">Agreement to contract conditions relating to </w:t>
            </w:r>
            <w:r>
              <w:rPr>
                <w:rFonts w:ascii="Calibri" w:hAnsi="Calibri" w:cs="Calibri"/>
                <w:sz w:val="18"/>
                <w:szCs w:val="18"/>
              </w:rPr>
              <w:t>Health and Safety</w:t>
            </w:r>
          </w:p>
        </w:tc>
      </w:tr>
      <w:tr w:rsidR="00CD18B1" w:rsidRPr="00CD18B1" w14:paraId="1C7E26A2" w14:textId="77777777" w:rsidTr="00CD18B1">
        <w:trPr>
          <w:trHeight w:val="315"/>
        </w:trPr>
        <w:tc>
          <w:tcPr>
            <w:tcW w:w="2835" w:type="dxa"/>
            <w:shd w:val="clear" w:color="auto" w:fill="auto"/>
            <w:noWrap/>
          </w:tcPr>
          <w:p w14:paraId="62BB369D" w14:textId="1BE040A2" w:rsidR="00CD18B1" w:rsidRPr="00CD18B1" w:rsidRDefault="00CD18B1" w:rsidP="00CD18B1">
            <w:pPr>
              <w:rPr>
                <w:rFonts w:ascii="Calibri" w:hAnsi="Calibri" w:cs="Calibri"/>
                <w:sz w:val="18"/>
                <w:szCs w:val="18"/>
              </w:rPr>
            </w:pPr>
            <w:r w:rsidRPr="00CD18B1">
              <w:rPr>
                <w:rFonts w:ascii="Calibri" w:hAnsi="Calibri" w:cs="Calibri"/>
                <w:sz w:val="18"/>
                <w:szCs w:val="18"/>
              </w:rPr>
              <w:t>Modern Slavery Act</w:t>
            </w:r>
          </w:p>
        </w:tc>
        <w:tc>
          <w:tcPr>
            <w:tcW w:w="1317" w:type="dxa"/>
            <w:shd w:val="clear" w:color="auto" w:fill="auto"/>
            <w:noWrap/>
            <w:vAlign w:val="center"/>
          </w:tcPr>
          <w:p w14:paraId="432B0CA9" w14:textId="10ECCA55" w:rsidR="00CD18B1" w:rsidRPr="00CD18B1" w:rsidRDefault="00CD18B1" w:rsidP="00CD18B1">
            <w:pPr>
              <w:jc w:val="center"/>
              <w:rPr>
                <w:rFonts w:ascii="Calibri" w:hAnsi="Calibri" w:cs="Calibri"/>
                <w:sz w:val="18"/>
                <w:szCs w:val="18"/>
              </w:rPr>
            </w:pPr>
            <w:r w:rsidRPr="00CD18B1">
              <w:rPr>
                <w:rFonts w:ascii="Calibri" w:hAnsi="Calibri" w:cs="Calibri"/>
                <w:sz w:val="18"/>
                <w:szCs w:val="18"/>
              </w:rPr>
              <w:t>Pass /Fail</w:t>
            </w:r>
          </w:p>
        </w:tc>
        <w:tc>
          <w:tcPr>
            <w:tcW w:w="5737" w:type="dxa"/>
          </w:tcPr>
          <w:p w14:paraId="1F899279" w14:textId="419406CD" w:rsidR="00CD18B1" w:rsidRPr="00CD18B1" w:rsidRDefault="00CD18B1" w:rsidP="00CD18B1">
            <w:pPr>
              <w:jc w:val="center"/>
              <w:rPr>
                <w:rFonts w:ascii="Calibri" w:hAnsi="Calibri" w:cs="Calibri"/>
                <w:sz w:val="18"/>
                <w:szCs w:val="18"/>
              </w:rPr>
            </w:pPr>
            <w:r w:rsidRPr="00CD18B1">
              <w:rPr>
                <w:rFonts w:ascii="Calibri" w:hAnsi="Calibri" w:cs="Calibri"/>
                <w:sz w:val="18"/>
                <w:szCs w:val="18"/>
              </w:rPr>
              <w:t>Short Statement to confirm conform to Modern Slavery Act</w:t>
            </w:r>
            <w:r>
              <w:rPr>
                <w:rFonts w:ascii="Calibri" w:hAnsi="Calibri" w:cs="Calibri"/>
                <w:sz w:val="18"/>
                <w:szCs w:val="18"/>
              </w:rPr>
              <w:t>/ Submit Company Policy on Modern Slavery</w:t>
            </w:r>
          </w:p>
          <w:p w14:paraId="65919140" w14:textId="65C5AE5F" w:rsidR="00CD18B1" w:rsidRPr="00CD18B1" w:rsidRDefault="00CD18B1" w:rsidP="00CD18B1">
            <w:pPr>
              <w:jc w:val="center"/>
              <w:rPr>
                <w:rFonts w:ascii="Calibri" w:hAnsi="Calibri" w:cs="Calibri"/>
                <w:sz w:val="18"/>
                <w:szCs w:val="18"/>
              </w:rPr>
            </w:pPr>
            <w:r w:rsidRPr="00CD18B1">
              <w:rPr>
                <w:rFonts w:ascii="Calibri" w:hAnsi="Calibri" w:cs="Calibri"/>
                <w:sz w:val="18"/>
                <w:szCs w:val="18"/>
              </w:rPr>
              <w:t>Agreement to contract conditions relating to Modern Slavery</w:t>
            </w:r>
          </w:p>
        </w:tc>
      </w:tr>
      <w:tr w:rsidR="00CD18B1" w:rsidRPr="00643EDD" w14:paraId="781F7032" w14:textId="6764D926" w:rsidTr="00CD18B1">
        <w:trPr>
          <w:trHeight w:val="315"/>
        </w:trPr>
        <w:tc>
          <w:tcPr>
            <w:tcW w:w="2835" w:type="dxa"/>
            <w:shd w:val="clear" w:color="auto" w:fill="auto"/>
            <w:noWrap/>
          </w:tcPr>
          <w:p w14:paraId="542B1ED7" w14:textId="77777777" w:rsidR="00CD18B1" w:rsidRPr="00643EDD" w:rsidRDefault="00CD18B1" w:rsidP="00CD18B1">
            <w:pPr>
              <w:rPr>
                <w:rFonts w:ascii="Calibri" w:hAnsi="Calibri" w:cs="Calibri"/>
                <w:sz w:val="18"/>
                <w:szCs w:val="18"/>
              </w:rPr>
            </w:pPr>
            <w:r>
              <w:rPr>
                <w:rFonts w:ascii="Calibri" w:hAnsi="Calibri" w:cs="Calibri"/>
                <w:sz w:val="18"/>
                <w:szCs w:val="18"/>
              </w:rPr>
              <w:t>Methodology for installation at London Stadium</w:t>
            </w:r>
          </w:p>
        </w:tc>
        <w:tc>
          <w:tcPr>
            <w:tcW w:w="1317" w:type="dxa"/>
            <w:shd w:val="clear" w:color="auto" w:fill="auto"/>
            <w:noWrap/>
            <w:vAlign w:val="center"/>
          </w:tcPr>
          <w:p w14:paraId="154AF82C" w14:textId="3DCCC421" w:rsidR="00CD18B1" w:rsidRPr="00643EDD" w:rsidRDefault="00CD18B1" w:rsidP="00CD18B1">
            <w:pPr>
              <w:jc w:val="center"/>
              <w:rPr>
                <w:rFonts w:ascii="Calibri" w:hAnsi="Calibri" w:cs="Calibri"/>
                <w:sz w:val="18"/>
                <w:szCs w:val="18"/>
              </w:rPr>
            </w:pPr>
            <w:r>
              <w:rPr>
                <w:rFonts w:ascii="Calibri" w:hAnsi="Calibri" w:cs="Calibri"/>
                <w:sz w:val="18"/>
                <w:szCs w:val="18"/>
              </w:rPr>
              <w:t>20</w:t>
            </w:r>
          </w:p>
        </w:tc>
        <w:tc>
          <w:tcPr>
            <w:tcW w:w="5737" w:type="dxa"/>
          </w:tcPr>
          <w:p w14:paraId="0AA5E9FD" w14:textId="77777777" w:rsidR="00CD18B1" w:rsidRDefault="00CD18B1" w:rsidP="00CD18B1">
            <w:pPr>
              <w:rPr>
                <w:rFonts w:ascii="Calibri" w:hAnsi="Calibri" w:cs="Calibri"/>
                <w:sz w:val="18"/>
                <w:szCs w:val="18"/>
              </w:rPr>
            </w:pPr>
            <w:r>
              <w:rPr>
                <w:rFonts w:ascii="Calibri" w:hAnsi="Calibri" w:cs="Calibri"/>
                <w:sz w:val="18"/>
                <w:szCs w:val="18"/>
              </w:rPr>
              <w:t>A summary of how you would approach each of the seven projects identified stating:</w:t>
            </w:r>
          </w:p>
          <w:p w14:paraId="42A207C4" w14:textId="06A23E6D" w:rsidR="00470FC9" w:rsidRDefault="00470FC9" w:rsidP="00CD18B1">
            <w:pPr>
              <w:pStyle w:val="ListParagraph"/>
              <w:numPr>
                <w:ilvl w:val="0"/>
                <w:numId w:val="29"/>
              </w:numPr>
              <w:rPr>
                <w:rFonts w:ascii="Calibri" w:hAnsi="Calibri" w:cs="Calibri"/>
                <w:sz w:val="18"/>
                <w:szCs w:val="18"/>
              </w:rPr>
            </w:pPr>
            <w:r>
              <w:rPr>
                <w:rFonts w:ascii="Calibri" w:hAnsi="Calibri" w:cs="Calibri"/>
                <w:sz w:val="18"/>
                <w:szCs w:val="18"/>
              </w:rPr>
              <w:t>Cost breakdown to support tendered price</w:t>
            </w:r>
          </w:p>
          <w:p w14:paraId="62C6E534" w14:textId="77EFB93B" w:rsidR="00CD18B1" w:rsidRDefault="00CD18B1" w:rsidP="00CD18B1">
            <w:pPr>
              <w:pStyle w:val="ListParagraph"/>
              <w:numPr>
                <w:ilvl w:val="0"/>
                <w:numId w:val="29"/>
              </w:numPr>
              <w:rPr>
                <w:rFonts w:ascii="Calibri" w:hAnsi="Calibri" w:cs="Calibri"/>
                <w:sz w:val="18"/>
                <w:szCs w:val="18"/>
              </w:rPr>
            </w:pPr>
            <w:r>
              <w:rPr>
                <w:rFonts w:ascii="Calibri" w:hAnsi="Calibri" w:cs="Calibri"/>
                <w:sz w:val="18"/>
                <w:szCs w:val="18"/>
              </w:rPr>
              <w:t>F</w:t>
            </w:r>
            <w:r w:rsidRPr="00001D33">
              <w:rPr>
                <w:rFonts w:ascii="Calibri" w:hAnsi="Calibri" w:cs="Calibri"/>
                <w:sz w:val="18"/>
                <w:szCs w:val="18"/>
              </w:rPr>
              <w:t>encing</w:t>
            </w:r>
            <w:r>
              <w:rPr>
                <w:rFonts w:ascii="Calibri" w:hAnsi="Calibri" w:cs="Calibri"/>
                <w:sz w:val="18"/>
                <w:szCs w:val="18"/>
              </w:rPr>
              <w:t xml:space="preserve"> specifications proposed</w:t>
            </w:r>
          </w:p>
          <w:p w14:paraId="69DF4E35" w14:textId="3DBCEAD2" w:rsidR="00CD18B1" w:rsidRDefault="00CD18B1" w:rsidP="00CD18B1">
            <w:pPr>
              <w:pStyle w:val="ListParagraph"/>
              <w:numPr>
                <w:ilvl w:val="0"/>
                <w:numId w:val="29"/>
              </w:numPr>
              <w:rPr>
                <w:rFonts w:ascii="Calibri" w:hAnsi="Calibri" w:cs="Calibri"/>
                <w:sz w:val="18"/>
                <w:szCs w:val="18"/>
              </w:rPr>
            </w:pPr>
            <w:r>
              <w:rPr>
                <w:rFonts w:ascii="Calibri" w:hAnsi="Calibri" w:cs="Calibri"/>
                <w:sz w:val="18"/>
                <w:szCs w:val="18"/>
              </w:rPr>
              <w:t>How tenderer would address the ground conditions</w:t>
            </w:r>
          </w:p>
          <w:p w14:paraId="7C37E039" w14:textId="77777777" w:rsidR="00CD18B1" w:rsidRPr="00001D33" w:rsidRDefault="00CD18B1" w:rsidP="00CD18B1">
            <w:pPr>
              <w:pStyle w:val="ListParagraph"/>
              <w:numPr>
                <w:ilvl w:val="0"/>
                <w:numId w:val="29"/>
              </w:numPr>
              <w:rPr>
                <w:rFonts w:ascii="Calibri" w:hAnsi="Calibri" w:cs="Calibri"/>
                <w:sz w:val="18"/>
                <w:szCs w:val="18"/>
              </w:rPr>
            </w:pPr>
            <w:r w:rsidRPr="00001D33">
              <w:rPr>
                <w:rFonts w:ascii="Calibri" w:hAnsi="Calibri" w:cs="Calibri"/>
                <w:sz w:val="18"/>
                <w:szCs w:val="18"/>
              </w:rPr>
              <w:t>Method</w:t>
            </w:r>
            <w:r>
              <w:rPr>
                <w:rFonts w:ascii="Calibri" w:hAnsi="Calibri" w:cs="Calibri"/>
                <w:sz w:val="18"/>
                <w:szCs w:val="18"/>
              </w:rPr>
              <w:t>ology for install</w:t>
            </w:r>
          </w:p>
          <w:p w14:paraId="1170E35D" w14:textId="77777777" w:rsidR="00CD18B1" w:rsidRDefault="00CD18B1" w:rsidP="00CD18B1">
            <w:pPr>
              <w:pStyle w:val="ListParagraph"/>
              <w:numPr>
                <w:ilvl w:val="0"/>
                <w:numId w:val="29"/>
              </w:numPr>
              <w:rPr>
                <w:rFonts w:ascii="Calibri" w:hAnsi="Calibri" w:cs="Calibri"/>
                <w:sz w:val="18"/>
                <w:szCs w:val="18"/>
              </w:rPr>
            </w:pPr>
            <w:r>
              <w:rPr>
                <w:rFonts w:ascii="Calibri" w:hAnsi="Calibri" w:cs="Calibri"/>
                <w:sz w:val="18"/>
                <w:szCs w:val="18"/>
              </w:rPr>
              <w:t>Risk management</w:t>
            </w:r>
          </w:p>
          <w:p w14:paraId="22EB7015" w14:textId="08086958" w:rsidR="00CD18B1" w:rsidRPr="00001D33" w:rsidRDefault="00CD18B1" w:rsidP="00CD18B1">
            <w:pPr>
              <w:pStyle w:val="ListParagraph"/>
              <w:numPr>
                <w:ilvl w:val="0"/>
                <w:numId w:val="29"/>
              </w:numPr>
              <w:rPr>
                <w:rFonts w:ascii="Calibri" w:hAnsi="Calibri" w:cs="Calibri"/>
                <w:sz w:val="18"/>
                <w:szCs w:val="18"/>
              </w:rPr>
            </w:pPr>
            <w:r>
              <w:rPr>
                <w:rFonts w:ascii="Calibri" w:hAnsi="Calibri" w:cs="Calibri"/>
                <w:sz w:val="18"/>
                <w:szCs w:val="18"/>
              </w:rPr>
              <w:t>Health and safety management</w:t>
            </w:r>
          </w:p>
        </w:tc>
      </w:tr>
      <w:tr w:rsidR="00CD18B1" w:rsidRPr="00643EDD" w14:paraId="738800C3" w14:textId="3D3790F9" w:rsidTr="00CD18B1">
        <w:trPr>
          <w:trHeight w:val="315"/>
        </w:trPr>
        <w:tc>
          <w:tcPr>
            <w:tcW w:w="2835" w:type="dxa"/>
            <w:shd w:val="clear" w:color="auto" w:fill="auto"/>
            <w:noWrap/>
          </w:tcPr>
          <w:p w14:paraId="10B413F0" w14:textId="57C24851" w:rsidR="00CD18B1" w:rsidRPr="00643EDD" w:rsidRDefault="00CD18B1" w:rsidP="00CD18B1">
            <w:pPr>
              <w:rPr>
                <w:rFonts w:ascii="Calibri" w:hAnsi="Calibri" w:cs="Calibri"/>
                <w:sz w:val="18"/>
                <w:szCs w:val="18"/>
              </w:rPr>
            </w:pPr>
            <w:r>
              <w:rPr>
                <w:rFonts w:ascii="Calibri" w:hAnsi="Calibri" w:cs="Calibri"/>
                <w:sz w:val="18"/>
                <w:szCs w:val="18"/>
              </w:rPr>
              <w:t>Case Study(</w:t>
            </w:r>
            <w:proofErr w:type="spellStart"/>
            <w:r>
              <w:rPr>
                <w:rFonts w:ascii="Calibri" w:hAnsi="Calibri" w:cs="Calibri"/>
                <w:sz w:val="18"/>
                <w:szCs w:val="18"/>
              </w:rPr>
              <w:t>ies</w:t>
            </w:r>
            <w:proofErr w:type="spellEnd"/>
            <w:r>
              <w:rPr>
                <w:rFonts w:ascii="Calibri" w:hAnsi="Calibri" w:cs="Calibri"/>
                <w:sz w:val="18"/>
                <w:szCs w:val="18"/>
              </w:rPr>
              <w:t>) of Similar Fence install Project</w:t>
            </w:r>
          </w:p>
        </w:tc>
        <w:tc>
          <w:tcPr>
            <w:tcW w:w="1317" w:type="dxa"/>
            <w:shd w:val="clear" w:color="auto" w:fill="auto"/>
            <w:noWrap/>
            <w:vAlign w:val="center"/>
          </w:tcPr>
          <w:p w14:paraId="676D9F5F" w14:textId="5AAFAD4B" w:rsidR="00CD18B1" w:rsidRPr="00643EDD" w:rsidRDefault="00CD18B1" w:rsidP="00CD18B1">
            <w:pPr>
              <w:jc w:val="center"/>
              <w:rPr>
                <w:rFonts w:ascii="Calibri" w:hAnsi="Calibri" w:cs="Calibri"/>
                <w:sz w:val="18"/>
                <w:szCs w:val="18"/>
              </w:rPr>
            </w:pPr>
            <w:r>
              <w:rPr>
                <w:rFonts w:ascii="Calibri" w:hAnsi="Calibri" w:cs="Calibri"/>
                <w:sz w:val="18"/>
                <w:szCs w:val="18"/>
              </w:rPr>
              <w:t>5</w:t>
            </w:r>
          </w:p>
        </w:tc>
        <w:tc>
          <w:tcPr>
            <w:tcW w:w="5737" w:type="dxa"/>
          </w:tcPr>
          <w:p w14:paraId="777C8EC0" w14:textId="7F37A48A" w:rsidR="00CD18B1" w:rsidRDefault="00CD18B1" w:rsidP="00CD18B1">
            <w:pPr>
              <w:rPr>
                <w:rFonts w:ascii="Calibri" w:hAnsi="Calibri" w:cs="Calibri"/>
                <w:sz w:val="18"/>
                <w:szCs w:val="18"/>
              </w:rPr>
            </w:pPr>
            <w:r>
              <w:rPr>
                <w:rFonts w:ascii="Calibri" w:hAnsi="Calibri" w:cs="Calibri"/>
                <w:sz w:val="18"/>
                <w:szCs w:val="18"/>
              </w:rPr>
              <w:t>Case study showing where the tenderer has installed similar fencing in a similar venue/ground conditions/security objective</w:t>
            </w:r>
          </w:p>
          <w:p w14:paraId="17C174E7" w14:textId="1C08CC15" w:rsidR="00CD18B1" w:rsidRDefault="00CD18B1" w:rsidP="00CD18B1">
            <w:pPr>
              <w:rPr>
                <w:rFonts w:ascii="Calibri" w:hAnsi="Calibri" w:cs="Calibri"/>
                <w:sz w:val="18"/>
                <w:szCs w:val="18"/>
              </w:rPr>
            </w:pPr>
            <w:r>
              <w:rPr>
                <w:rFonts w:ascii="Calibri" w:hAnsi="Calibri" w:cs="Calibri"/>
                <w:sz w:val="18"/>
                <w:szCs w:val="18"/>
              </w:rPr>
              <w:t>Multiple case studies can be submitted but information must be contained within a maximum 4 pages of A4</w:t>
            </w:r>
          </w:p>
        </w:tc>
      </w:tr>
      <w:tr w:rsidR="00CD18B1" w:rsidRPr="00643EDD" w14:paraId="016A7B45" w14:textId="73AE9097" w:rsidTr="00CD18B1">
        <w:trPr>
          <w:trHeight w:val="315"/>
        </w:trPr>
        <w:tc>
          <w:tcPr>
            <w:tcW w:w="2835" w:type="dxa"/>
            <w:shd w:val="clear" w:color="auto" w:fill="auto"/>
            <w:noWrap/>
          </w:tcPr>
          <w:p w14:paraId="57C93907" w14:textId="77777777" w:rsidR="00CD18B1" w:rsidRPr="00643EDD" w:rsidRDefault="00CD18B1" w:rsidP="00CD18B1">
            <w:pPr>
              <w:rPr>
                <w:rFonts w:ascii="Calibri" w:hAnsi="Calibri" w:cs="Calibri"/>
                <w:sz w:val="18"/>
                <w:szCs w:val="18"/>
              </w:rPr>
            </w:pPr>
            <w:r>
              <w:rPr>
                <w:rFonts w:ascii="Calibri" w:hAnsi="Calibri" w:cs="Calibri"/>
                <w:sz w:val="18"/>
                <w:szCs w:val="18"/>
              </w:rPr>
              <w:t>Project Team</w:t>
            </w:r>
          </w:p>
        </w:tc>
        <w:tc>
          <w:tcPr>
            <w:tcW w:w="1317" w:type="dxa"/>
            <w:shd w:val="clear" w:color="auto" w:fill="auto"/>
            <w:noWrap/>
            <w:vAlign w:val="center"/>
          </w:tcPr>
          <w:p w14:paraId="5D9D9503" w14:textId="77777777" w:rsidR="00CD18B1" w:rsidRPr="00643EDD" w:rsidRDefault="00CD18B1" w:rsidP="00CD18B1">
            <w:pPr>
              <w:jc w:val="center"/>
              <w:rPr>
                <w:rFonts w:ascii="Calibri" w:hAnsi="Calibri" w:cs="Calibri"/>
                <w:sz w:val="18"/>
                <w:szCs w:val="18"/>
              </w:rPr>
            </w:pPr>
            <w:r>
              <w:rPr>
                <w:rFonts w:ascii="Calibri" w:hAnsi="Calibri" w:cs="Calibri"/>
                <w:sz w:val="18"/>
                <w:szCs w:val="18"/>
              </w:rPr>
              <w:t>5</w:t>
            </w:r>
          </w:p>
        </w:tc>
        <w:tc>
          <w:tcPr>
            <w:tcW w:w="5737" w:type="dxa"/>
          </w:tcPr>
          <w:p w14:paraId="78BD3899" w14:textId="77777777" w:rsidR="00CD18B1" w:rsidRDefault="00CD18B1" w:rsidP="00CD18B1">
            <w:pPr>
              <w:pStyle w:val="ListParagraph"/>
              <w:numPr>
                <w:ilvl w:val="0"/>
                <w:numId w:val="30"/>
              </w:numPr>
              <w:rPr>
                <w:rFonts w:ascii="Calibri" w:hAnsi="Calibri" w:cs="Calibri"/>
                <w:sz w:val="18"/>
                <w:szCs w:val="18"/>
              </w:rPr>
            </w:pPr>
            <w:r>
              <w:rPr>
                <w:rFonts w:ascii="Calibri" w:hAnsi="Calibri" w:cs="Calibri"/>
                <w:sz w:val="18"/>
                <w:szCs w:val="18"/>
              </w:rPr>
              <w:t xml:space="preserve">Organogram </w:t>
            </w:r>
          </w:p>
          <w:p w14:paraId="787DEF89" w14:textId="7C8F9F74" w:rsidR="00CD18B1" w:rsidRDefault="00CD18B1" w:rsidP="00CD18B1">
            <w:pPr>
              <w:pStyle w:val="ListParagraph"/>
              <w:numPr>
                <w:ilvl w:val="0"/>
                <w:numId w:val="30"/>
              </w:numPr>
              <w:rPr>
                <w:rFonts w:ascii="Calibri" w:hAnsi="Calibri" w:cs="Calibri"/>
                <w:sz w:val="18"/>
                <w:szCs w:val="18"/>
              </w:rPr>
            </w:pPr>
            <w:r>
              <w:rPr>
                <w:rFonts w:ascii="Calibri" w:hAnsi="Calibri" w:cs="Calibri"/>
                <w:sz w:val="18"/>
                <w:szCs w:val="18"/>
              </w:rPr>
              <w:t xml:space="preserve">Name and experience of </w:t>
            </w:r>
            <w:r w:rsidRPr="00001D33">
              <w:rPr>
                <w:rFonts w:ascii="Calibri" w:hAnsi="Calibri" w:cs="Calibri"/>
                <w:sz w:val="18"/>
                <w:szCs w:val="18"/>
              </w:rPr>
              <w:t>Project Manager</w:t>
            </w:r>
            <w:r>
              <w:rPr>
                <w:rFonts w:ascii="Calibri" w:hAnsi="Calibri" w:cs="Calibri"/>
                <w:sz w:val="18"/>
                <w:szCs w:val="18"/>
              </w:rPr>
              <w:t xml:space="preserve"> (CV must be supplied)</w:t>
            </w:r>
          </w:p>
          <w:p w14:paraId="0AEDE66C" w14:textId="7A816BD4" w:rsidR="00CD18B1" w:rsidRPr="00001D33" w:rsidRDefault="00CD18B1" w:rsidP="00CD18B1">
            <w:pPr>
              <w:pStyle w:val="ListParagraph"/>
              <w:numPr>
                <w:ilvl w:val="0"/>
                <w:numId w:val="30"/>
              </w:numPr>
              <w:rPr>
                <w:rFonts w:ascii="Calibri" w:hAnsi="Calibri" w:cs="Calibri"/>
                <w:sz w:val="18"/>
                <w:szCs w:val="18"/>
              </w:rPr>
            </w:pPr>
            <w:r>
              <w:rPr>
                <w:rFonts w:ascii="Calibri" w:hAnsi="Calibri" w:cs="Calibri"/>
                <w:sz w:val="18"/>
                <w:szCs w:val="18"/>
              </w:rPr>
              <w:t>Details of S</w:t>
            </w:r>
            <w:r w:rsidRPr="00001D33">
              <w:rPr>
                <w:rFonts w:ascii="Calibri" w:hAnsi="Calibri" w:cs="Calibri"/>
                <w:sz w:val="18"/>
                <w:szCs w:val="18"/>
              </w:rPr>
              <w:t>ub</w:t>
            </w:r>
            <w:r>
              <w:rPr>
                <w:rFonts w:ascii="Calibri" w:hAnsi="Calibri" w:cs="Calibri"/>
                <w:sz w:val="18"/>
                <w:szCs w:val="18"/>
              </w:rPr>
              <w:t>-</w:t>
            </w:r>
            <w:r w:rsidRPr="00001D33">
              <w:rPr>
                <w:rFonts w:ascii="Calibri" w:hAnsi="Calibri" w:cs="Calibri"/>
                <w:sz w:val="18"/>
                <w:szCs w:val="18"/>
              </w:rPr>
              <w:t>contractors</w:t>
            </w:r>
          </w:p>
        </w:tc>
      </w:tr>
    </w:tbl>
    <w:p w14:paraId="35D2A5D3" w14:textId="77777777" w:rsidR="007D6CC2" w:rsidRDefault="007D6CC2" w:rsidP="00BC4704">
      <w:pPr>
        <w:rPr>
          <w:rFonts w:asciiTheme="majorHAnsi" w:eastAsiaTheme="majorEastAsia" w:hAnsiTheme="majorHAnsi" w:cstheme="majorBidi"/>
          <w:b/>
          <w:bCs/>
          <w:color w:val="365F91" w:themeColor="accent1" w:themeShade="BF"/>
          <w:sz w:val="28"/>
          <w:szCs w:val="28"/>
        </w:rPr>
        <w:sectPr w:rsidR="007D6CC2" w:rsidSect="00BC4704">
          <w:headerReference w:type="default" r:id="rId11"/>
          <w:footerReference w:type="default" r:id="rId12"/>
          <w:pgSz w:w="11906" w:h="16838"/>
          <w:pgMar w:top="1440" w:right="1440" w:bottom="1440" w:left="1440" w:header="708" w:footer="708" w:gutter="0"/>
          <w:cols w:space="708"/>
          <w:docGrid w:linePitch="360"/>
        </w:sectPr>
      </w:pPr>
    </w:p>
    <w:p w14:paraId="33F6425C" w14:textId="77777777" w:rsidR="00BC4704" w:rsidRDefault="00BC4704" w:rsidP="00BC4704">
      <w:pPr>
        <w:pStyle w:val="Heading1"/>
      </w:pPr>
      <w:bookmarkStart w:id="106" w:name="_Toc56693262"/>
      <w:r>
        <w:lastRenderedPageBreak/>
        <w:t>Appendix B: Acceptance of Tendering Conditions</w:t>
      </w:r>
      <w:bookmarkEnd w:id="105"/>
      <w:r>
        <w:t xml:space="preserve"> and Mandatory Undertaking</w:t>
      </w:r>
      <w:bookmarkEnd w:id="106"/>
    </w:p>
    <w:p w14:paraId="095C97B8" w14:textId="77777777" w:rsidR="00BC4704" w:rsidRDefault="00BC4704" w:rsidP="00BC4704">
      <w:pPr>
        <w:rPr>
          <w:b/>
        </w:rPr>
      </w:pPr>
    </w:p>
    <w:p w14:paraId="40352E95" w14:textId="77777777" w:rsidR="00BC4704" w:rsidRPr="005A06EC" w:rsidRDefault="00BC4704" w:rsidP="00BC4704">
      <w:pPr>
        <w:rPr>
          <w:b/>
        </w:rPr>
      </w:pPr>
      <w:r w:rsidRPr="00D05649">
        <w:rPr>
          <w:rFonts w:cstheme="minorHAnsi"/>
          <w:b/>
        </w:rPr>
        <w:t>Queen Elizabeth Olympic Park</w:t>
      </w:r>
      <w:r>
        <w:rPr>
          <w:b/>
        </w:rPr>
        <w:t xml:space="preserve">, </w:t>
      </w:r>
      <w:r w:rsidR="00D8334A">
        <w:rPr>
          <w:b/>
        </w:rPr>
        <w:t>[Project Name]</w:t>
      </w:r>
    </w:p>
    <w:p w14:paraId="5348E192" w14:textId="77777777" w:rsidR="00BC4704" w:rsidRPr="005A06EC" w:rsidRDefault="00BC4704" w:rsidP="00BC4704">
      <w:pPr>
        <w:rPr>
          <w:b/>
        </w:rPr>
      </w:pPr>
      <w:r w:rsidRPr="005A06EC">
        <w:rPr>
          <w:b/>
        </w:rPr>
        <w:t>CONFIRMATION OF ACCEPTANCE OF TENDERING CONDITIONS</w:t>
      </w:r>
    </w:p>
    <w:p w14:paraId="2E0276E8" w14:textId="77777777" w:rsidR="00BC4704" w:rsidRPr="005A06EC" w:rsidRDefault="00BC4704" w:rsidP="00BC4704">
      <w:r w:rsidRPr="005A06EC">
        <w:t xml:space="preserve">FROM: </w:t>
      </w:r>
      <w:r w:rsidRPr="005A06EC">
        <w:tab/>
        <w:t>[INSERT NAME, ADDRESS AND CONTACT DETAILS OF TENDERER] (“Tenderer”)</w:t>
      </w:r>
    </w:p>
    <w:p w14:paraId="2F986618" w14:textId="1B3D458B" w:rsidR="00BC4704" w:rsidRPr="005A06EC" w:rsidRDefault="00BC4704" w:rsidP="00BC4704">
      <w:r w:rsidRPr="005A06EC">
        <w:t>TO:</w:t>
      </w:r>
      <w:r w:rsidRPr="005A06EC">
        <w:tab/>
      </w:r>
      <w:r w:rsidR="001B3FFC">
        <w:t>London Stadium 185</w:t>
      </w:r>
    </w:p>
    <w:p w14:paraId="049168F6" w14:textId="77777777" w:rsidR="00BC4704" w:rsidRPr="005A06EC" w:rsidRDefault="00BC4704" w:rsidP="00BC4704">
      <w:r w:rsidRPr="005A06EC">
        <w:t>DATE:</w:t>
      </w:r>
      <w:r w:rsidRPr="005A06EC">
        <w:tab/>
        <w:t>[INSERT]</w:t>
      </w:r>
      <w:r w:rsidRPr="005A06EC">
        <w:tab/>
        <w:t xml:space="preserve"> </w:t>
      </w:r>
    </w:p>
    <w:p w14:paraId="5974485C" w14:textId="77777777" w:rsidR="00BC4704" w:rsidRPr="005A06EC" w:rsidRDefault="00BC4704" w:rsidP="00BC4704">
      <w:r w:rsidRPr="005A06EC">
        <w:t>Dear Sirs,</w:t>
      </w:r>
    </w:p>
    <w:p w14:paraId="5D08C497" w14:textId="511EC98B" w:rsidR="00BC4704" w:rsidRPr="005A06EC" w:rsidRDefault="00BC4704" w:rsidP="00BC4704">
      <w:pPr>
        <w:rPr>
          <w:b/>
        </w:rPr>
      </w:pPr>
      <w:r w:rsidRPr="005A06EC">
        <w:rPr>
          <w:b/>
        </w:rPr>
        <w:t>Re: Procurement by</w:t>
      </w:r>
      <w:r w:rsidR="005C0314">
        <w:rPr>
          <w:b/>
        </w:rPr>
        <w:t xml:space="preserve"> LS185</w:t>
      </w:r>
      <w:r w:rsidR="005C0314" w:rsidRPr="005C0314">
        <w:rPr>
          <w:b/>
        </w:rPr>
        <w:t xml:space="preserve"> (the</w:t>
      </w:r>
      <w:r w:rsidRPr="005C0314">
        <w:rPr>
          <w:b/>
        </w:rPr>
        <w:t xml:space="preserve"> </w:t>
      </w:r>
      <w:r w:rsidR="005C0314" w:rsidRPr="005C0314">
        <w:rPr>
          <w:rFonts w:cstheme="minorHAnsi"/>
          <w:b/>
        </w:rPr>
        <w:t>Contracting Authority</w:t>
      </w:r>
      <w:r w:rsidR="005C0314">
        <w:rPr>
          <w:rFonts w:cstheme="minorHAnsi"/>
        </w:rPr>
        <w:t>)</w:t>
      </w:r>
      <w:r w:rsidR="005C0314" w:rsidRPr="00A14BDB">
        <w:rPr>
          <w:rFonts w:cstheme="minorHAnsi"/>
        </w:rPr>
        <w:t xml:space="preserve"> </w:t>
      </w:r>
      <w:r w:rsidRPr="005A06EC">
        <w:rPr>
          <w:b/>
        </w:rPr>
        <w:t xml:space="preserve">of </w:t>
      </w:r>
      <w:r w:rsidR="00D8334A">
        <w:rPr>
          <w:b/>
        </w:rPr>
        <w:t>[</w:t>
      </w:r>
      <w:r w:rsidR="00D8334A" w:rsidRPr="005C0314">
        <w:rPr>
          <w:b/>
          <w:highlight w:val="yellow"/>
        </w:rPr>
        <w:t>Project Description]</w:t>
      </w:r>
      <w:r w:rsidRPr="00A02EF9">
        <w:rPr>
          <w:b/>
        </w:rPr>
        <w:t xml:space="preserve"> </w:t>
      </w:r>
    </w:p>
    <w:p w14:paraId="346AC686" w14:textId="1A583FE4" w:rsidR="00BC4704" w:rsidRPr="0067025E" w:rsidRDefault="00BC4704" w:rsidP="00BC4704">
      <w:pPr>
        <w:jc w:val="both"/>
      </w:pPr>
      <w:r w:rsidRPr="005A06EC">
        <w:t xml:space="preserve">Pursuant to an Invitation to Tender (“ITT”) by the </w:t>
      </w:r>
      <w:r w:rsidR="005C0314">
        <w:rPr>
          <w:rFonts w:cstheme="minorHAnsi"/>
        </w:rPr>
        <w:t>Contracting Authority</w:t>
      </w:r>
      <w:r w:rsidR="005C0314" w:rsidRPr="00A14BDB">
        <w:rPr>
          <w:rFonts w:cstheme="minorHAnsi"/>
        </w:rPr>
        <w:t xml:space="preserve"> </w:t>
      </w:r>
      <w:r w:rsidRPr="005C0314">
        <w:rPr>
          <w:highlight w:val="yellow"/>
        </w:rPr>
        <w:t xml:space="preserve">to the Tenderer on </w:t>
      </w:r>
      <w:r w:rsidR="00F13F17">
        <w:rPr>
          <w:highlight w:val="yellow"/>
        </w:rPr>
        <w:t>xx May 2021</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7F4ECB35" w14:textId="77777777" w:rsidR="00BC4704" w:rsidRPr="0067025E" w:rsidRDefault="00BC4704" w:rsidP="00BC4704">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0CD6A9DE" w14:textId="77777777" w:rsidR="00BC4704" w:rsidRPr="0067025E" w:rsidRDefault="00BC4704" w:rsidP="00BC4704">
      <w:pPr>
        <w:jc w:val="both"/>
      </w:pPr>
      <w:r w:rsidRPr="0067025E">
        <w:t>We the u</w:t>
      </w:r>
      <w:r>
        <w:t>ndersigned undertake as follows:</w:t>
      </w:r>
    </w:p>
    <w:p w14:paraId="223F55A2" w14:textId="77777777" w:rsidR="00BC4704" w:rsidRPr="0067025E" w:rsidRDefault="00BC4704" w:rsidP="008A3FCC">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72C4F33A" w14:textId="2EA52328" w:rsidR="00BC4704" w:rsidRPr="0067025E" w:rsidRDefault="00BC4704" w:rsidP="008A3FCC">
      <w:pPr>
        <w:pStyle w:val="ListParagraph"/>
        <w:numPr>
          <w:ilvl w:val="0"/>
          <w:numId w:val="4"/>
        </w:numPr>
        <w:jc w:val="both"/>
      </w:pPr>
      <w:r w:rsidRPr="0067025E">
        <w:t xml:space="preserve">to confirm that our Tender shall remain open for acceptance by the </w:t>
      </w:r>
      <w:r w:rsidR="005C0314">
        <w:rPr>
          <w:rFonts w:cstheme="minorHAnsi"/>
        </w:rPr>
        <w:t>Contracting Authority</w:t>
      </w:r>
      <w:r w:rsidR="005C0314" w:rsidRPr="00A14BDB">
        <w:rPr>
          <w:rFonts w:cstheme="minorHAnsi"/>
        </w:rPr>
        <w:t xml:space="preserve"> </w:t>
      </w:r>
      <w:r w:rsidRPr="0067025E">
        <w:t>for a period of 90 Working Days from the date of this undertaking and we shall not withdraw this Tender during this period</w:t>
      </w:r>
      <w:r>
        <w:t>;</w:t>
      </w:r>
      <w:r w:rsidRPr="0067025E">
        <w:t xml:space="preserve"> and</w:t>
      </w:r>
    </w:p>
    <w:p w14:paraId="08B3EDF0" w14:textId="77777777" w:rsidR="00BC4704" w:rsidRPr="0067025E" w:rsidRDefault="00BC4704" w:rsidP="008A3FCC">
      <w:pPr>
        <w:pStyle w:val="ListParagraph"/>
        <w:numPr>
          <w:ilvl w:val="0"/>
          <w:numId w:val="4"/>
        </w:numPr>
        <w:jc w:val="both"/>
      </w:pPr>
      <w:r w:rsidRPr="0067025E">
        <w:t xml:space="preserve">to execute the Contract in the form specified at Appendix C of the </w:t>
      </w:r>
      <w:r>
        <w:t>ITT</w:t>
      </w:r>
      <w:r w:rsidRPr="0067025E">
        <w:t>. Unless and until a formal agreement is prepared and executed, we confirm that our Tender together with your acceptance thereof in writing shall constitute a binding contract between us; and</w:t>
      </w:r>
    </w:p>
    <w:p w14:paraId="79BBB905" w14:textId="77777777" w:rsidR="00BC4704" w:rsidRPr="0067025E" w:rsidRDefault="00BC4704" w:rsidP="008A3FCC">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31B5F4CC" w14:textId="77777777" w:rsidR="00BC4704" w:rsidRPr="0067025E" w:rsidRDefault="00BC4704" w:rsidP="008A3FCC">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2C7CF2E1" w14:textId="4ECD8957" w:rsidR="00BC4704" w:rsidRPr="0067025E" w:rsidRDefault="00BC4704" w:rsidP="008A3FCC">
      <w:pPr>
        <w:pStyle w:val="ListParagraph"/>
        <w:numPr>
          <w:ilvl w:val="1"/>
          <w:numId w:val="5"/>
        </w:numPr>
        <w:ind w:left="1134" w:hanging="425"/>
        <w:jc w:val="both"/>
      </w:pPr>
      <w:r w:rsidRPr="0067025E">
        <w:t xml:space="preserve">communicate to a person other than an appropriate member of the </w:t>
      </w:r>
      <w:r w:rsidR="005C0314">
        <w:rPr>
          <w:rFonts w:cstheme="minorHAnsi"/>
        </w:rPr>
        <w:t>Contracting Authority</w:t>
      </w:r>
      <w:r w:rsidR="005C0314" w:rsidRPr="00A14BDB">
        <w:rPr>
          <w:rFonts w:cstheme="minorHAnsi"/>
        </w:rPr>
        <w:t xml:space="preserve"> </w:t>
      </w:r>
      <w:r w:rsidRPr="0067025E">
        <w:t xml:space="preserve">our pricing information to be included in our Tender, except where the </w:t>
      </w:r>
      <w:r w:rsidRPr="0067025E">
        <w:lastRenderedPageBreak/>
        <w:t>disclosure, in confidence, of such pricing information (or any component thereof) is necessary to obtain information/advice required for the preparation of the Tender; or</w:t>
      </w:r>
    </w:p>
    <w:p w14:paraId="507E6120" w14:textId="77777777" w:rsidR="00BC4704" w:rsidRPr="0067025E" w:rsidRDefault="00BC4704" w:rsidP="008A3FCC">
      <w:pPr>
        <w:pStyle w:val="ListParagraph"/>
        <w:numPr>
          <w:ilvl w:val="1"/>
          <w:numId w:val="5"/>
        </w:numPr>
        <w:ind w:left="1134" w:hanging="425"/>
        <w:jc w:val="both"/>
      </w:pPr>
      <w:r w:rsidRPr="0067025E">
        <w:t>enter into any agreement or arrangement with (</w:t>
      </w:r>
      <w:proofErr w:type="spellStart"/>
      <w:r w:rsidRPr="0067025E">
        <w:t>i</w:t>
      </w:r>
      <w:proofErr w:type="spellEnd"/>
      <w:r w:rsidRPr="0067025E">
        <w:t>) any other person resulting (whether directly or indirectly) in that person refraining from submitting a Tender or (ii) another Tenderer concerning any rates/fees submitted or to be submitted by that Tenderer in any Tender; or</w:t>
      </w:r>
    </w:p>
    <w:p w14:paraId="1B60FC18" w14:textId="77777777" w:rsidR="00BC4704" w:rsidRPr="0067025E" w:rsidRDefault="00BC4704" w:rsidP="008A3FCC">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72B3D4AC" w14:textId="77777777" w:rsidR="00BC4704" w:rsidRPr="0067025E" w:rsidRDefault="00BC4704" w:rsidP="008A3FCC">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77F2ADE9" w14:textId="77777777" w:rsidR="00BC4704" w:rsidRPr="0067025E" w:rsidRDefault="00BC4704" w:rsidP="008A3FCC">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3406C559" w14:textId="39C1E05F" w:rsidR="00BC4704" w:rsidRPr="0067025E" w:rsidRDefault="00BC4704" w:rsidP="008A3FCC">
      <w:pPr>
        <w:pStyle w:val="ListParagraph"/>
        <w:numPr>
          <w:ilvl w:val="0"/>
          <w:numId w:val="4"/>
        </w:numPr>
        <w:jc w:val="both"/>
      </w:pPr>
      <w:r w:rsidRPr="0067025E">
        <w:t xml:space="preserve">as soon as we become aware or ought to have become aware of any actual or potential Conflict of Interest which may impact on the Tenderer’s ability to perform the </w:t>
      </w:r>
      <w:r>
        <w:t>works</w:t>
      </w:r>
      <w:r w:rsidRPr="0067025E">
        <w:t xml:space="preserve">, we shall notify the </w:t>
      </w:r>
      <w:r w:rsidR="005C0314">
        <w:rPr>
          <w:rFonts w:cstheme="minorHAnsi"/>
        </w:rPr>
        <w:t>Contracting Authority</w:t>
      </w:r>
      <w:r w:rsidR="005C0314" w:rsidRPr="00A14BDB">
        <w:rPr>
          <w:rFonts w:cstheme="minorHAnsi"/>
        </w:rPr>
        <w:t xml:space="preserve"> </w:t>
      </w:r>
      <w:r w:rsidRPr="0067025E">
        <w:t xml:space="preserve">in writing; and </w:t>
      </w:r>
    </w:p>
    <w:p w14:paraId="02CDAAFF" w14:textId="664A4CC2" w:rsidR="00BC4704" w:rsidRPr="0067025E" w:rsidRDefault="00BC4704" w:rsidP="008A3FCC">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5C0314">
        <w:rPr>
          <w:rFonts w:cstheme="minorHAnsi"/>
        </w:rPr>
        <w:t>Contracting Authority</w:t>
      </w:r>
      <w:r w:rsidRPr="0067025E">
        <w:t xml:space="preserve">. </w:t>
      </w:r>
    </w:p>
    <w:p w14:paraId="2725ACF0" w14:textId="2D202729" w:rsidR="00BC4704" w:rsidRDefault="00BC4704" w:rsidP="00BC4704">
      <w:pPr>
        <w:jc w:val="both"/>
      </w:pPr>
      <w:r w:rsidRPr="0067025E">
        <w:t xml:space="preserve">We accept and agree that the </w:t>
      </w:r>
      <w:r w:rsidR="005C0314">
        <w:rPr>
          <w:rFonts w:cstheme="minorHAnsi"/>
        </w:rPr>
        <w:t>Contracting Authority</w:t>
      </w:r>
      <w:r w:rsidR="005C0314" w:rsidRPr="00A14BDB">
        <w:rPr>
          <w:rFonts w:cstheme="minorHAnsi"/>
        </w:rPr>
        <w:t xml:space="preserve"> </w:t>
      </w:r>
      <w:r w:rsidRPr="0067025E">
        <w:t xml:space="preserve">will only consider our Tender on the basis of the above undertakings and we acknowledge that that the </w:t>
      </w:r>
      <w:r w:rsidR="005C0314">
        <w:rPr>
          <w:rFonts w:cstheme="minorHAnsi"/>
        </w:rPr>
        <w:t>Contracting Authority</w:t>
      </w:r>
      <w:r w:rsidR="005C0314" w:rsidRPr="00A14BDB">
        <w:rPr>
          <w:rFonts w:cstheme="minorHAnsi"/>
        </w:rPr>
        <w:t xml:space="preserve"> </w:t>
      </w:r>
      <w:r w:rsidRPr="0067025E">
        <w:t xml:space="preserve">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5C0314">
        <w:rPr>
          <w:rFonts w:cstheme="minorHAnsi"/>
        </w:rPr>
        <w:t>Contracting Authority</w:t>
      </w:r>
      <w:r w:rsidRPr="0067025E">
        <w:t xml:space="preserve">. </w:t>
      </w:r>
    </w:p>
    <w:p w14:paraId="6B6844C9" w14:textId="77777777" w:rsidR="00BC4704" w:rsidRPr="0067025E" w:rsidRDefault="00BC4704" w:rsidP="00BC4704">
      <w:r w:rsidRPr="0067025E">
        <w:t xml:space="preserve">Signed ………………………………… on behalf of the Tenderer  </w:t>
      </w:r>
    </w:p>
    <w:p w14:paraId="1A23BC72" w14:textId="77777777" w:rsidR="00BC4704" w:rsidRPr="0067025E" w:rsidRDefault="00BC4704" w:rsidP="00BC4704">
      <w:r w:rsidRPr="0067025E">
        <w:t>(Director/Company Secretary)</w:t>
      </w:r>
      <w:r w:rsidRPr="0067025E">
        <w:tab/>
      </w:r>
      <w:r w:rsidRPr="0067025E">
        <w:tab/>
      </w:r>
    </w:p>
    <w:p w14:paraId="68012AC4" w14:textId="77777777" w:rsidR="00BC4704" w:rsidRPr="0067025E" w:rsidRDefault="00BC4704" w:rsidP="00BC4704">
      <w:r w:rsidRPr="0067025E">
        <w:t>Date……………………………………………….</w:t>
      </w:r>
    </w:p>
    <w:p w14:paraId="0FD29ABD" w14:textId="77777777" w:rsidR="00BC4704" w:rsidRDefault="00BC4704" w:rsidP="00BC4704">
      <w:r w:rsidRPr="0067025E">
        <w:t>Name (print) ……………............………………</w:t>
      </w:r>
      <w:r w:rsidRPr="0067025E">
        <w:tab/>
        <w:t>Position…...........…........………..………</w:t>
      </w:r>
    </w:p>
    <w:p w14:paraId="1D870FF7" w14:textId="77777777" w:rsidR="00BC4704" w:rsidRDefault="00BC4704" w:rsidP="00BC4704"/>
    <w:p w14:paraId="617C3F42" w14:textId="77777777" w:rsidR="00BC4704" w:rsidRPr="0067025E" w:rsidRDefault="00BC4704" w:rsidP="00BC4704">
      <w:r w:rsidRPr="0067025E">
        <w:lastRenderedPageBreak/>
        <w:t xml:space="preserve">Signed ………………………………… on behalf of the Tenderer  </w:t>
      </w:r>
    </w:p>
    <w:p w14:paraId="7693C095" w14:textId="77777777" w:rsidR="00BC4704" w:rsidRPr="0067025E" w:rsidRDefault="00BC4704" w:rsidP="00BC4704">
      <w:r w:rsidRPr="0067025E">
        <w:t>(Director/Company Secretary)</w:t>
      </w:r>
      <w:r w:rsidRPr="0067025E">
        <w:tab/>
      </w:r>
      <w:r w:rsidRPr="0067025E">
        <w:tab/>
      </w:r>
    </w:p>
    <w:p w14:paraId="1D500CC4" w14:textId="77777777" w:rsidR="00BC4704" w:rsidRPr="0067025E" w:rsidRDefault="00BC4704" w:rsidP="00BC4704">
      <w:r w:rsidRPr="0067025E">
        <w:t>Date……………………………………………….</w:t>
      </w:r>
    </w:p>
    <w:p w14:paraId="23067FC4" w14:textId="77777777" w:rsidR="00BC4704" w:rsidRDefault="00BC4704" w:rsidP="00BC4704">
      <w:r w:rsidRPr="0067025E">
        <w:t>Name (print) ……………............………………</w:t>
      </w:r>
      <w:r w:rsidRPr="0067025E">
        <w:tab/>
        <w:t>Position…...........…........………..………</w:t>
      </w:r>
    </w:p>
    <w:p w14:paraId="4B603D65" w14:textId="77777777" w:rsidR="00BC4704" w:rsidRPr="00EA0B34" w:rsidRDefault="00BC4704" w:rsidP="00BC4704">
      <w:pPr>
        <w:autoSpaceDE w:val="0"/>
        <w:autoSpaceDN w:val="0"/>
        <w:adjustRightInd w:val="0"/>
        <w:spacing w:after="0" w:line="240" w:lineRule="auto"/>
        <w:rPr>
          <w:rFonts w:ascii="Arial" w:eastAsia="Times New Roman" w:hAnsi="Arial" w:cs="Arial"/>
          <w:bCs/>
          <w:color w:val="57585B"/>
        </w:rPr>
      </w:pPr>
    </w:p>
    <w:p w14:paraId="46203890" w14:textId="77777777" w:rsidR="00BC4704" w:rsidRDefault="00BC4704" w:rsidP="00BC4704">
      <w:pPr>
        <w:rPr>
          <w:b/>
        </w:rPr>
      </w:pPr>
    </w:p>
    <w:p w14:paraId="5D26C33A" w14:textId="77777777" w:rsidR="00BC4704" w:rsidRPr="00EA0B34" w:rsidRDefault="00BC4704" w:rsidP="00BC4704">
      <w:pPr>
        <w:rPr>
          <w:b/>
        </w:rPr>
      </w:pPr>
      <w:r w:rsidRPr="00EA0B34">
        <w:rPr>
          <w:b/>
        </w:rPr>
        <w:t xml:space="preserve">MANDATORY UNDERTAKING </w:t>
      </w:r>
    </w:p>
    <w:p w14:paraId="331C7CE2"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p>
    <w:p w14:paraId="66EFCAC2"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t xml:space="preserve">Company Name – </w:t>
      </w:r>
      <w:r w:rsidRPr="00EA0B34">
        <w:rPr>
          <w:rFonts w:eastAsia="Times New Roman" w:cstheme="minorHAnsi"/>
          <w:bCs/>
          <w:color w:val="FF0000"/>
        </w:rPr>
        <w:t>&lt;&lt;Insert Registered Name of the Tenderer&gt;&gt;</w:t>
      </w:r>
    </w:p>
    <w:p w14:paraId="18425A75" w14:textId="77777777" w:rsidR="00BC4704" w:rsidRPr="00EA0B34" w:rsidRDefault="00BC4704" w:rsidP="00BC4704">
      <w:pPr>
        <w:autoSpaceDE w:val="0"/>
        <w:autoSpaceDN w:val="0"/>
        <w:adjustRightInd w:val="0"/>
        <w:spacing w:after="0" w:line="240" w:lineRule="auto"/>
        <w:rPr>
          <w:rFonts w:eastAsia="Times New Roman" w:cstheme="minorHAnsi"/>
          <w:bCs/>
          <w:color w:val="57585B"/>
        </w:rPr>
      </w:pPr>
    </w:p>
    <w:p w14:paraId="4494F626"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21B3D9C3" w14:textId="77777777" w:rsidR="00BC4704" w:rsidRPr="00EA0B34" w:rsidRDefault="00BC4704" w:rsidP="00BC4704">
      <w:pPr>
        <w:spacing w:after="0" w:line="240" w:lineRule="auto"/>
        <w:jc w:val="both"/>
        <w:rPr>
          <w:rFonts w:eastAsia="Times New Roman" w:cstheme="minorHAnsi"/>
          <w:color w:val="404040"/>
        </w:rPr>
      </w:pPr>
    </w:p>
    <w:p w14:paraId="0BB5CC09" w14:textId="118125D1" w:rsidR="00BC4704" w:rsidRPr="00BD7ACD"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BD7ACD">
        <w:rPr>
          <w:rFonts w:eastAsia="Times New Roman" w:cstheme="minorHAnsi"/>
          <w:color w:val="404040"/>
          <w:lang w:val="x-none" w:eastAsia="x-none"/>
        </w:rPr>
        <w:t xml:space="preserve">You have </w:t>
      </w:r>
      <w:r w:rsidRPr="00BD7ACD">
        <w:rPr>
          <w:rFonts w:eastAsia="Times New Roman" w:cstheme="minorHAnsi"/>
          <w:b/>
          <w:color w:val="404040"/>
          <w:lang w:val="x-none" w:eastAsia="x-none"/>
        </w:rPr>
        <w:t>answered</w:t>
      </w:r>
      <w:r w:rsidRPr="00BD7ACD">
        <w:rPr>
          <w:rFonts w:eastAsia="Times New Roman" w:cstheme="minorHAnsi"/>
          <w:color w:val="404040"/>
          <w:lang w:val="x-none" w:eastAsia="x-none"/>
        </w:rPr>
        <w:t xml:space="preserve"> all appropriate questions </w:t>
      </w:r>
      <w:r w:rsidR="00BD7ACD" w:rsidRPr="00BD7ACD">
        <w:rPr>
          <w:rFonts w:eastAsia="Times New Roman" w:cstheme="minorHAnsi"/>
          <w:color w:val="404040"/>
          <w:lang w:eastAsia="x-none"/>
        </w:rPr>
        <w:t xml:space="preserve">required by the </w:t>
      </w:r>
      <w:r w:rsidR="005C0314" w:rsidRPr="00BD7ACD">
        <w:rPr>
          <w:rFonts w:cstheme="minorHAnsi"/>
        </w:rPr>
        <w:t>Contracting Authority’s</w:t>
      </w:r>
      <w:r w:rsidRPr="00BD7ACD">
        <w:rPr>
          <w:rFonts w:eastAsia="Times New Roman" w:cstheme="minorHAnsi"/>
          <w:color w:val="404040"/>
          <w:lang w:val="x-none" w:eastAsia="x-none"/>
        </w:rPr>
        <w:t xml:space="preserve"> </w:t>
      </w:r>
    </w:p>
    <w:p w14:paraId="58611F9A" w14:textId="77777777" w:rsidR="00BC4704" w:rsidRPr="00EA0B34"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210648D7" w14:textId="77777777" w:rsidR="00BC4704" w:rsidRPr="00EA0B34" w:rsidRDefault="00BC4704" w:rsidP="008A3FCC">
      <w:pPr>
        <w:numPr>
          <w:ilvl w:val="0"/>
          <w:numId w:val="13"/>
        </w:numPr>
        <w:spacing w:after="0" w:line="240" w:lineRule="auto"/>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925172E" w14:textId="77777777" w:rsidR="00BC4704" w:rsidRPr="00EA0B34" w:rsidRDefault="00BC4704" w:rsidP="008A3FCC">
      <w:pPr>
        <w:numPr>
          <w:ilvl w:val="0"/>
          <w:numId w:val="13"/>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6EF70697" w14:textId="77777777" w:rsidR="00BC4704" w:rsidRPr="00EA0B34" w:rsidRDefault="00BC4704" w:rsidP="00BC4704">
      <w:pPr>
        <w:spacing w:after="0" w:line="280" w:lineRule="exact"/>
        <w:ind w:left="360"/>
        <w:jc w:val="both"/>
        <w:rPr>
          <w:rFonts w:eastAsia="Times New Roman" w:cstheme="minorHAnsi"/>
          <w:lang w:eastAsia="x-none"/>
        </w:rPr>
      </w:pPr>
    </w:p>
    <w:p w14:paraId="15C4C89E"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07" w:name="_Toc427857083"/>
      <w:bookmarkStart w:id="108" w:name="_Toc427921244"/>
      <w:bookmarkStart w:id="109" w:name="_Toc427933084"/>
      <w:bookmarkStart w:id="110" w:name="_Toc428444241"/>
      <w:bookmarkStart w:id="111" w:name="_Toc440883677"/>
      <w:bookmarkStart w:id="112" w:name="_Toc454277179"/>
      <w:bookmarkStart w:id="113" w:name="_Toc454363089"/>
      <w:bookmarkStart w:id="114" w:name="_Toc455138724"/>
      <w:bookmarkStart w:id="115" w:name="_Toc472066362"/>
      <w:bookmarkStart w:id="116" w:name="_Toc472350209"/>
      <w:bookmarkStart w:id="117" w:name="_Toc56693263"/>
      <w:r w:rsidRPr="00EA0B34">
        <w:rPr>
          <w:rFonts w:eastAsia="Times New Roman" w:cstheme="minorHAnsi"/>
          <w:b/>
          <w:color w:val="404040"/>
          <w:lang w:val="x-none" w:eastAsia="en-US"/>
        </w:rPr>
        <w:t>Authority of Main Contact</w:t>
      </w:r>
      <w:bookmarkEnd w:id="107"/>
      <w:bookmarkEnd w:id="108"/>
      <w:bookmarkEnd w:id="109"/>
      <w:bookmarkEnd w:id="110"/>
      <w:bookmarkEnd w:id="111"/>
      <w:bookmarkEnd w:id="112"/>
      <w:bookmarkEnd w:id="113"/>
      <w:bookmarkEnd w:id="114"/>
      <w:bookmarkEnd w:id="115"/>
      <w:bookmarkEnd w:id="116"/>
      <w:bookmarkEnd w:id="117"/>
    </w:p>
    <w:p w14:paraId="39510F5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5C57FEC"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18" w:name="_Toc427857084"/>
      <w:bookmarkStart w:id="119" w:name="_Toc427921245"/>
      <w:bookmarkStart w:id="120" w:name="_Toc427933085"/>
      <w:bookmarkStart w:id="121" w:name="_Toc428444242"/>
      <w:bookmarkStart w:id="122" w:name="_Toc440883678"/>
      <w:bookmarkStart w:id="123" w:name="_Toc454277180"/>
      <w:bookmarkStart w:id="124" w:name="_Toc454363090"/>
      <w:bookmarkStart w:id="125" w:name="_Toc455138725"/>
      <w:bookmarkStart w:id="126" w:name="_Toc472066363"/>
      <w:bookmarkStart w:id="127" w:name="_Toc472350210"/>
      <w:bookmarkStart w:id="128" w:name="_Toc56693264"/>
      <w:r w:rsidRPr="00EA0B34">
        <w:rPr>
          <w:rFonts w:eastAsia="Times New Roman" w:cstheme="minorHAnsi"/>
          <w:b/>
          <w:color w:val="404040"/>
          <w:lang w:val="x-none" w:eastAsia="en-US"/>
        </w:rPr>
        <w:t>Disclaimers</w:t>
      </w:r>
      <w:bookmarkEnd w:id="118"/>
      <w:bookmarkEnd w:id="119"/>
      <w:bookmarkEnd w:id="120"/>
      <w:bookmarkEnd w:id="121"/>
      <w:bookmarkEnd w:id="122"/>
      <w:bookmarkEnd w:id="123"/>
      <w:bookmarkEnd w:id="124"/>
      <w:bookmarkEnd w:id="125"/>
      <w:bookmarkEnd w:id="126"/>
      <w:bookmarkEnd w:id="127"/>
      <w:bookmarkEnd w:id="128"/>
    </w:p>
    <w:p w14:paraId="34C97759"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Section 1.5 of Volume 0 of the ITT.</w:t>
      </w:r>
    </w:p>
    <w:p w14:paraId="2FF4597D"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29" w:name="_Toc427857085"/>
      <w:bookmarkStart w:id="130" w:name="_Toc427921246"/>
      <w:bookmarkStart w:id="131" w:name="_Toc427933086"/>
      <w:bookmarkStart w:id="132" w:name="_Toc428444243"/>
      <w:bookmarkStart w:id="133" w:name="_Toc440883679"/>
      <w:bookmarkStart w:id="134" w:name="_Toc454277181"/>
      <w:bookmarkStart w:id="135" w:name="_Toc454363091"/>
      <w:bookmarkStart w:id="136" w:name="_Toc455138726"/>
      <w:bookmarkStart w:id="137" w:name="_Toc472066364"/>
      <w:bookmarkStart w:id="138" w:name="_Toc472350211"/>
      <w:bookmarkStart w:id="139" w:name="_Toc56693265"/>
      <w:r w:rsidRPr="00EA0B34">
        <w:rPr>
          <w:rFonts w:eastAsia="Times New Roman" w:cstheme="minorHAnsi"/>
          <w:b/>
          <w:color w:val="404040"/>
          <w:lang w:val="x-none" w:eastAsia="en-US"/>
        </w:rPr>
        <w:t>Accuracy of response</w:t>
      </w:r>
      <w:bookmarkEnd w:id="129"/>
      <w:bookmarkEnd w:id="130"/>
      <w:bookmarkEnd w:id="131"/>
      <w:bookmarkEnd w:id="132"/>
      <w:bookmarkEnd w:id="133"/>
      <w:bookmarkEnd w:id="134"/>
      <w:bookmarkEnd w:id="135"/>
      <w:bookmarkEnd w:id="136"/>
      <w:bookmarkEnd w:id="137"/>
      <w:bookmarkEnd w:id="138"/>
      <w:bookmarkEnd w:id="139"/>
    </w:p>
    <w:p w14:paraId="4C19E72D"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8C6903A" w14:textId="77777777" w:rsidR="00BC4704" w:rsidRPr="00EA0B34" w:rsidRDefault="00BC4704" w:rsidP="00BC4704">
      <w:pPr>
        <w:spacing w:after="0" w:line="240" w:lineRule="auto"/>
        <w:jc w:val="both"/>
        <w:rPr>
          <w:rFonts w:eastAsia="Times New Roman" w:cstheme="minorHAnsi"/>
          <w:color w:val="404040"/>
        </w:rPr>
      </w:pPr>
    </w:p>
    <w:p w14:paraId="1497C39C"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1D37F68A" w14:textId="77777777" w:rsidR="00BC4704" w:rsidRPr="00EA0B34" w:rsidRDefault="00BC4704" w:rsidP="00BC4704">
      <w:pPr>
        <w:spacing w:after="0" w:line="240" w:lineRule="auto"/>
        <w:jc w:val="both"/>
        <w:rPr>
          <w:rFonts w:eastAsia="Times New Roman" w:cstheme="minorHAnsi"/>
          <w:color w:val="404040"/>
        </w:rPr>
      </w:pPr>
    </w:p>
    <w:p w14:paraId="06F9CED3"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to notify the Contracting Authority as soon as practicable of any changes to any of the information given in response to this ITT that may arise during the Procurement.</w:t>
      </w:r>
    </w:p>
    <w:p w14:paraId="38801B17"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40" w:name="_Toc427857086"/>
      <w:bookmarkStart w:id="141" w:name="_Toc427921247"/>
      <w:bookmarkStart w:id="142" w:name="_Toc427933087"/>
      <w:bookmarkStart w:id="143" w:name="_Toc428444244"/>
      <w:bookmarkStart w:id="144" w:name="_Toc440883680"/>
      <w:bookmarkStart w:id="145" w:name="_Toc454277182"/>
      <w:bookmarkStart w:id="146" w:name="_Toc454363092"/>
      <w:bookmarkStart w:id="147" w:name="_Toc455138727"/>
      <w:bookmarkStart w:id="148" w:name="_Toc472066365"/>
      <w:bookmarkStart w:id="149" w:name="_Toc472350212"/>
      <w:bookmarkStart w:id="150" w:name="_Toc56693266"/>
      <w:r w:rsidRPr="00EA0B34">
        <w:rPr>
          <w:rFonts w:eastAsia="Times New Roman" w:cstheme="minorHAnsi"/>
          <w:b/>
          <w:color w:val="404040"/>
          <w:lang w:val="x-none" w:eastAsia="en-US"/>
        </w:rPr>
        <w:lastRenderedPageBreak/>
        <w:t>Gifts and inducements</w:t>
      </w:r>
      <w:bookmarkEnd w:id="140"/>
      <w:bookmarkEnd w:id="141"/>
      <w:bookmarkEnd w:id="142"/>
      <w:bookmarkEnd w:id="143"/>
      <w:bookmarkEnd w:id="144"/>
      <w:bookmarkEnd w:id="145"/>
      <w:bookmarkEnd w:id="146"/>
      <w:bookmarkEnd w:id="147"/>
      <w:bookmarkEnd w:id="148"/>
      <w:bookmarkEnd w:id="149"/>
      <w:bookmarkEnd w:id="150"/>
    </w:p>
    <w:p w14:paraId="259C222A"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w:t>
      </w:r>
    </w:p>
    <w:p w14:paraId="71D772CE" w14:textId="77777777" w:rsidR="00BC4704" w:rsidRPr="00EA0B34" w:rsidRDefault="00BC4704" w:rsidP="00BC4704">
      <w:pPr>
        <w:spacing w:after="0" w:line="240" w:lineRule="auto"/>
        <w:jc w:val="both"/>
        <w:rPr>
          <w:rFonts w:eastAsia="Times New Roman" w:cstheme="minorHAnsi"/>
          <w:color w:val="404040"/>
        </w:rPr>
      </w:pPr>
    </w:p>
    <w:p w14:paraId="715C48F6" w14:textId="77777777" w:rsidR="00BC4704" w:rsidRPr="00EA0B34" w:rsidRDefault="00BC4704" w:rsidP="00BC4704">
      <w:pPr>
        <w:spacing w:after="0" w:line="240" w:lineRule="auto"/>
        <w:jc w:val="both"/>
        <w:rPr>
          <w:rFonts w:eastAsia="Times New Roman" w:cstheme="minorHAnsi"/>
          <w:color w:val="404040"/>
        </w:rPr>
      </w:pPr>
    </w:p>
    <w:p w14:paraId="7C67F695" w14:textId="77777777" w:rsidR="00BC4704" w:rsidRPr="00EA0B34" w:rsidRDefault="00BC4704" w:rsidP="00BC4704">
      <w:pPr>
        <w:spacing w:after="0" w:line="240" w:lineRule="auto"/>
        <w:jc w:val="both"/>
        <w:rPr>
          <w:rFonts w:eastAsia="Times New Roman" w:cstheme="minorHAnsi"/>
          <w:color w:val="404040"/>
        </w:rPr>
      </w:pPr>
    </w:p>
    <w:p w14:paraId="3B6B9DA7"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Contracting Authority to cancel any contract currently in force and will result in exclusion from this procurement process. </w:t>
      </w:r>
    </w:p>
    <w:p w14:paraId="2A8BDC5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529008A9"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7AA9112F"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51" w:name="_Toc427857087"/>
      <w:bookmarkStart w:id="152" w:name="_Toc427921248"/>
      <w:bookmarkStart w:id="153" w:name="_Toc427933088"/>
      <w:bookmarkStart w:id="154" w:name="_Toc428444245"/>
      <w:bookmarkStart w:id="155" w:name="_Toc440883681"/>
      <w:bookmarkStart w:id="156" w:name="_Toc454277183"/>
      <w:bookmarkStart w:id="157" w:name="_Toc454363093"/>
      <w:bookmarkStart w:id="158" w:name="_Toc455138728"/>
      <w:bookmarkStart w:id="159" w:name="_Toc472066366"/>
      <w:bookmarkStart w:id="160" w:name="_Toc472350213"/>
      <w:bookmarkStart w:id="161" w:name="_Toc56693267"/>
      <w:r w:rsidRPr="00EA0B34">
        <w:rPr>
          <w:rFonts w:eastAsia="Times New Roman" w:cstheme="minorHAnsi"/>
          <w:b/>
          <w:color w:val="404040"/>
          <w:lang w:val="x-none" w:eastAsia="en-US"/>
        </w:rPr>
        <w:t>Canvassing and solicitation</w:t>
      </w:r>
      <w:bookmarkEnd w:id="151"/>
      <w:bookmarkEnd w:id="152"/>
      <w:bookmarkEnd w:id="153"/>
      <w:bookmarkEnd w:id="154"/>
      <w:bookmarkEnd w:id="155"/>
      <w:bookmarkEnd w:id="156"/>
      <w:bookmarkEnd w:id="157"/>
      <w:bookmarkEnd w:id="158"/>
      <w:bookmarkEnd w:id="159"/>
      <w:bookmarkEnd w:id="160"/>
      <w:bookmarkEnd w:id="161"/>
    </w:p>
    <w:p w14:paraId="43053774"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3A2D2EE3" w14:textId="77777777" w:rsidR="00BC4704" w:rsidRPr="00EA0B34" w:rsidRDefault="00BC4704" w:rsidP="00BC4704">
      <w:pPr>
        <w:spacing w:after="0" w:line="240" w:lineRule="auto"/>
        <w:jc w:val="both"/>
        <w:rPr>
          <w:rFonts w:eastAsia="Times New Roman" w:cstheme="minorHAnsi"/>
          <w:color w:val="404040"/>
        </w:rPr>
      </w:pPr>
    </w:p>
    <w:p w14:paraId="726C9AD2"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4B7C5AC2"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62" w:name="_Toc427857088"/>
      <w:bookmarkStart w:id="163" w:name="_Toc427921249"/>
      <w:bookmarkStart w:id="164" w:name="_Toc427933089"/>
      <w:bookmarkStart w:id="165" w:name="_Toc428444246"/>
      <w:bookmarkStart w:id="166" w:name="_Toc440883682"/>
      <w:bookmarkStart w:id="167" w:name="_Toc454277184"/>
      <w:bookmarkStart w:id="168" w:name="_Toc454363094"/>
      <w:bookmarkStart w:id="169" w:name="_Toc455138729"/>
      <w:bookmarkStart w:id="170" w:name="_Toc472066367"/>
      <w:bookmarkStart w:id="171" w:name="_Toc472350214"/>
      <w:bookmarkStart w:id="172" w:name="_Toc56693268"/>
      <w:r w:rsidRPr="00EA0B34">
        <w:rPr>
          <w:rFonts w:eastAsia="Times New Roman" w:cstheme="minorHAnsi"/>
          <w:b/>
          <w:color w:val="404040"/>
          <w:lang w:val="x-none" w:eastAsia="en-US"/>
        </w:rPr>
        <w:t>Bribery</w:t>
      </w:r>
      <w:bookmarkEnd w:id="162"/>
      <w:bookmarkEnd w:id="163"/>
      <w:bookmarkEnd w:id="164"/>
      <w:bookmarkEnd w:id="165"/>
      <w:bookmarkEnd w:id="166"/>
      <w:bookmarkEnd w:id="167"/>
      <w:bookmarkEnd w:id="168"/>
      <w:bookmarkEnd w:id="169"/>
      <w:bookmarkEnd w:id="170"/>
      <w:bookmarkEnd w:id="171"/>
      <w:bookmarkEnd w:id="172"/>
    </w:p>
    <w:p w14:paraId="7CB290AD"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696532A2"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73" w:name="_Toc427857089"/>
      <w:bookmarkStart w:id="174" w:name="_Toc427921250"/>
      <w:bookmarkStart w:id="175" w:name="_Toc427933090"/>
      <w:bookmarkStart w:id="176" w:name="_Toc428444247"/>
      <w:bookmarkStart w:id="177" w:name="_Toc440883683"/>
      <w:bookmarkStart w:id="178" w:name="_Toc454277185"/>
      <w:bookmarkStart w:id="179" w:name="_Toc454363095"/>
      <w:bookmarkStart w:id="180" w:name="_Toc455138730"/>
      <w:bookmarkStart w:id="181" w:name="_Toc472066368"/>
      <w:bookmarkStart w:id="182" w:name="_Toc472350215"/>
      <w:bookmarkStart w:id="183" w:name="_Toc56693269"/>
      <w:r w:rsidRPr="00EA0B34">
        <w:rPr>
          <w:rFonts w:eastAsia="Times New Roman" w:cstheme="minorHAnsi"/>
          <w:b/>
          <w:color w:val="404040"/>
          <w:lang w:val="x-none" w:eastAsia="en-US"/>
        </w:rPr>
        <w:t>Collusion</w:t>
      </w:r>
      <w:bookmarkEnd w:id="173"/>
      <w:bookmarkEnd w:id="174"/>
      <w:bookmarkEnd w:id="175"/>
      <w:bookmarkEnd w:id="176"/>
      <w:bookmarkEnd w:id="177"/>
      <w:bookmarkEnd w:id="178"/>
      <w:bookmarkEnd w:id="179"/>
      <w:bookmarkEnd w:id="180"/>
      <w:bookmarkEnd w:id="181"/>
      <w:bookmarkEnd w:id="182"/>
      <w:bookmarkEnd w:id="183"/>
    </w:p>
    <w:p w14:paraId="6A545F5E"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41DB9647" w14:textId="77777777" w:rsidR="00BC4704" w:rsidRPr="00EA0B34" w:rsidRDefault="00BC4704" w:rsidP="00BC4704">
      <w:pPr>
        <w:spacing w:after="0" w:line="240" w:lineRule="auto"/>
        <w:jc w:val="both"/>
        <w:rPr>
          <w:rFonts w:eastAsia="Times New Roman" w:cstheme="minorHAnsi"/>
          <w:color w:val="404040"/>
        </w:rPr>
      </w:pPr>
    </w:p>
    <w:p w14:paraId="202108AC"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2E567106"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84" w:name="_Toc427857090"/>
      <w:bookmarkStart w:id="185" w:name="_Toc427921251"/>
      <w:bookmarkStart w:id="186" w:name="_Toc427933091"/>
      <w:bookmarkStart w:id="187" w:name="_Toc428444248"/>
      <w:bookmarkStart w:id="188" w:name="_Toc440883684"/>
      <w:bookmarkStart w:id="189" w:name="_Toc454277186"/>
      <w:bookmarkStart w:id="190" w:name="_Toc454363096"/>
      <w:bookmarkStart w:id="191" w:name="_Toc455138731"/>
      <w:bookmarkStart w:id="192" w:name="_Toc472066369"/>
      <w:bookmarkStart w:id="193" w:name="_Toc472350216"/>
      <w:bookmarkStart w:id="194" w:name="_Toc56693270"/>
      <w:r w:rsidRPr="00EA0B34">
        <w:rPr>
          <w:rFonts w:eastAsia="Times New Roman" w:cstheme="minorHAnsi"/>
          <w:b/>
          <w:color w:val="404040"/>
          <w:lang w:val="x-none" w:eastAsia="en-US"/>
        </w:rPr>
        <w:t>Eligibility to engage in a public contract</w:t>
      </w:r>
      <w:bookmarkEnd w:id="184"/>
      <w:bookmarkEnd w:id="185"/>
      <w:bookmarkEnd w:id="186"/>
      <w:bookmarkEnd w:id="187"/>
      <w:bookmarkEnd w:id="188"/>
      <w:bookmarkEnd w:id="189"/>
      <w:bookmarkEnd w:id="190"/>
      <w:bookmarkEnd w:id="191"/>
      <w:bookmarkEnd w:id="192"/>
      <w:bookmarkEnd w:id="193"/>
      <w:bookmarkEnd w:id="194"/>
    </w:p>
    <w:p w14:paraId="453AB20B" w14:textId="0924218A"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ITT </w:t>
      </w:r>
      <w:r w:rsidR="00BD7ACD">
        <w:rPr>
          <w:rFonts w:eastAsia="Times New Roman" w:cstheme="minorHAnsi"/>
          <w:color w:val="404040"/>
        </w:rPr>
        <w:t xml:space="preserve">and </w:t>
      </w:r>
      <w:r w:rsidR="00D04907">
        <w:rPr>
          <w:rFonts w:cstheme="minorHAnsi"/>
        </w:rPr>
        <w:t>Contracting Authority’s</w:t>
      </w:r>
      <w:r w:rsidR="00D04907" w:rsidRPr="00A14BDB">
        <w:rPr>
          <w:rFonts w:cstheme="minorHAnsi"/>
        </w:rPr>
        <w:t xml:space="preserve"> </w:t>
      </w:r>
      <w:r w:rsidR="00BD7ACD">
        <w:rPr>
          <w:rFonts w:eastAsia="Times New Roman" w:cstheme="minorHAnsi"/>
          <w:color w:val="404040"/>
        </w:rPr>
        <w:t>procurement documents.</w:t>
      </w:r>
    </w:p>
    <w:p w14:paraId="77CD390B"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195" w:name="_Toc427857091"/>
      <w:bookmarkStart w:id="196" w:name="_Toc427921252"/>
      <w:bookmarkStart w:id="197" w:name="_Toc427933092"/>
      <w:bookmarkStart w:id="198" w:name="_Toc428444249"/>
      <w:bookmarkStart w:id="199" w:name="_Toc440883685"/>
      <w:bookmarkStart w:id="200" w:name="_Toc454277187"/>
      <w:bookmarkStart w:id="201" w:name="_Toc454363097"/>
      <w:bookmarkStart w:id="202" w:name="_Toc455138732"/>
      <w:bookmarkStart w:id="203" w:name="_Toc472066370"/>
      <w:bookmarkStart w:id="204" w:name="_Toc472350217"/>
      <w:bookmarkStart w:id="205" w:name="_Toc56693271"/>
      <w:r w:rsidRPr="00EA0B34">
        <w:rPr>
          <w:rFonts w:eastAsia="Times New Roman" w:cstheme="minorHAnsi"/>
          <w:b/>
          <w:color w:val="404040"/>
          <w:lang w:val="x-none" w:eastAsia="en-US"/>
        </w:rPr>
        <w:t>Conflicts of Interest</w:t>
      </w:r>
      <w:bookmarkEnd w:id="195"/>
      <w:bookmarkEnd w:id="196"/>
      <w:bookmarkEnd w:id="197"/>
      <w:bookmarkEnd w:id="198"/>
      <w:bookmarkEnd w:id="199"/>
      <w:bookmarkEnd w:id="200"/>
      <w:bookmarkEnd w:id="201"/>
      <w:bookmarkEnd w:id="202"/>
      <w:bookmarkEnd w:id="203"/>
      <w:bookmarkEnd w:id="204"/>
      <w:bookmarkEnd w:id="205"/>
    </w:p>
    <w:p w14:paraId="17124E2A"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w:t>
      </w:r>
      <w:r w:rsidRPr="00EA0B34">
        <w:rPr>
          <w:rFonts w:eastAsia="Times New Roman" w:cstheme="minorHAnsi"/>
          <w:color w:val="404040"/>
        </w:rPr>
        <w:lastRenderedPageBreak/>
        <w:t>the Tenderer or any Relevant Company be invited to enter into a contract with the Contracting Authority in relation to the Project.</w:t>
      </w:r>
    </w:p>
    <w:p w14:paraId="344D5BC7" w14:textId="77777777" w:rsidR="00BC4704" w:rsidRPr="00EA0B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206" w:name="_Toc427857092"/>
      <w:bookmarkStart w:id="207" w:name="_Toc427921253"/>
      <w:bookmarkStart w:id="208" w:name="_Toc427933093"/>
      <w:bookmarkStart w:id="209" w:name="_Toc428444250"/>
      <w:bookmarkStart w:id="210" w:name="_Toc440883686"/>
      <w:bookmarkStart w:id="211" w:name="_Toc454277188"/>
      <w:bookmarkStart w:id="212" w:name="_Toc454363098"/>
      <w:bookmarkStart w:id="213" w:name="_Toc455138733"/>
      <w:bookmarkStart w:id="214" w:name="_Toc472066371"/>
      <w:bookmarkStart w:id="215" w:name="_Toc472350218"/>
      <w:bookmarkStart w:id="216" w:name="_Toc56693272"/>
      <w:r w:rsidRPr="00EA0B34">
        <w:rPr>
          <w:rFonts w:eastAsia="Times New Roman" w:cstheme="minorHAnsi"/>
          <w:b/>
          <w:color w:val="404040"/>
          <w:lang w:val="x-none" w:eastAsia="en-US"/>
        </w:rPr>
        <w:t>No Marketing Rights</w:t>
      </w:r>
      <w:bookmarkEnd w:id="206"/>
      <w:bookmarkEnd w:id="207"/>
      <w:bookmarkEnd w:id="208"/>
      <w:bookmarkEnd w:id="209"/>
      <w:bookmarkEnd w:id="210"/>
      <w:bookmarkEnd w:id="211"/>
      <w:bookmarkEnd w:id="212"/>
      <w:bookmarkEnd w:id="213"/>
      <w:bookmarkEnd w:id="214"/>
      <w:bookmarkEnd w:id="215"/>
      <w:bookmarkEnd w:id="216"/>
    </w:p>
    <w:p w14:paraId="16C6B5D1"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6039C234" w14:textId="77777777" w:rsidR="00BC4704" w:rsidRPr="00EA0B34" w:rsidRDefault="00BC4704" w:rsidP="00BC4704">
      <w:pPr>
        <w:spacing w:after="0" w:line="240" w:lineRule="auto"/>
        <w:contextualSpacing/>
        <w:jc w:val="both"/>
        <w:rPr>
          <w:rFonts w:eastAsia="Times New Roman" w:cstheme="minorHAnsi"/>
          <w:color w:val="404040"/>
          <w:lang w:val="x-none" w:eastAsia="x-none"/>
        </w:rPr>
      </w:pPr>
    </w:p>
    <w:p w14:paraId="22DC3656"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751D34DD"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7C820841"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23839D20" w14:textId="77777777" w:rsidR="00BC4704" w:rsidRPr="00EA0B34" w:rsidRDefault="00BC4704" w:rsidP="008A3FCC">
      <w:pPr>
        <w:numPr>
          <w:ilvl w:val="0"/>
          <w:numId w:val="15"/>
        </w:numPr>
        <w:spacing w:after="0" w:line="240" w:lineRule="auto"/>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B2FA3AE"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DA6EF87" w14:textId="77777777" w:rsidR="00BC4704" w:rsidRPr="001665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217" w:name="_Toc427857093"/>
      <w:bookmarkStart w:id="218" w:name="_Toc427921254"/>
      <w:bookmarkStart w:id="219" w:name="_Toc427933094"/>
      <w:bookmarkStart w:id="220" w:name="_Toc428444251"/>
      <w:bookmarkStart w:id="221" w:name="_Toc440883687"/>
      <w:bookmarkStart w:id="222" w:name="_Toc454277189"/>
      <w:bookmarkStart w:id="223" w:name="_Toc454363099"/>
      <w:bookmarkStart w:id="224" w:name="_Toc455138734"/>
      <w:bookmarkStart w:id="225" w:name="_Toc472066372"/>
      <w:bookmarkStart w:id="226" w:name="_Toc472350219"/>
      <w:bookmarkStart w:id="227" w:name="_Toc56693273"/>
      <w:r w:rsidRPr="00166534">
        <w:rPr>
          <w:rFonts w:eastAsia="Times New Roman" w:cstheme="minorHAnsi"/>
          <w:b/>
          <w:color w:val="404040"/>
          <w:lang w:val="x-none" w:eastAsia="en-US"/>
        </w:rPr>
        <w:t>Confidentiality</w:t>
      </w:r>
      <w:bookmarkEnd w:id="217"/>
      <w:bookmarkEnd w:id="218"/>
      <w:bookmarkEnd w:id="219"/>
      <w:bookmarkEnd w:id="220"/>
      <w:bookmarkEnd w:id="221"/>
      <w:bookmarkEnd w:id="222"/>
      <w:bookmarkEnd w:id="223"/>
      <w:bookmarkEnd w:id="224"/>
      <w:bookmarkEnd w:id="225"/>
      <w:bookmarkEnd w:id="226"/>
      <w:bookmarkEnd w:id="227"/>
    </w:p>
    <w:p w14:paraId="483FD30D" w14:textId="77777777" w:rsidR="00BC4704" w:rsidRPr="00166534" w:rsidRDefault="00BC4704" w:rsidP="00BC4704">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attached to this ITT. </w:t>
      </w:r>
    </w:p>
    <w:p w14:paraId="53907EBA" w14:textId="77777777" w:rsidR="00BC4704" w:rsidRPr="00166534" w:rsidRDefault="00BC4704" w:rsidP="00BC4704">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695A79B6" w14:textId="77777777" w:rsidR="00BC4704" w:rsidRPr="00166534" w:rsidRDefault="00BC4704" w:rsidP="008A3FCC">
      <w:pPr>
        <w:keepNext/>
        <w:keepLines/>
        <w:numPr>
          <w:ilvl w:val="1"/>
          <w:numId w:val="14"/>
        </w:numPr>
        <w:spacing w:before="200" w:after="0" w:line="240" w:lineRule="auto"/>
        <w:ind w:left="567" w:hanging="567"/>
        <w:jc w:val="both"/>
        <w:outlineLvl w:val="1"/>
        <w:rPr>
          <w:rFonts w:eastAsia="Times New Roman" w:cstheme="minorHAnsi"/>
          <w:b/>
          <w:color w:val="404040"/>
          <w:lang w:val="x-none" w:eastAsia="en-US"/>
        </w:rPr>
      </w:pPr>
      <w:bookmarkStart w:id="228" w:name="_Toc427857094"/>
      <w:bookmarkStart w:id="229" w:name="_Toc427921255"/>
      <w:bookmarkStart w:id="230" w:name="_Toc427933095"/>
      <w:bookmarkStart w:id="231" w:name="_Toc428444252"/>
      <w:bookmarkStart w:id="232" w:name="_Toc440883688"/>
      <w:bookmarkStart w:id="233" w:name="_Toc454277190"/>
      <w:bookmarkStart w:id="234" w:name="_Toc454363100"/>
      <w:bookmarkStart w:id="235" w:name="_Toc455138735"/>
      <w:bookmarkStart w:id="236" w:name="_Toc472066373"/>
      <w:bookmarkStart w:id="237" w:name="_Toc472350220"/>
      <w:bookmarkStart w:id="238" w:name="_Toc56693274"/>
      <w:r w:rsidRPr="00166534">
        <w:rPr>
          <w:rFonts w:eastAsia="Times New Roman" w:cstheme="minorHAnsi"/>
          <w:b/>
          <w:color w:val="404040"/>
          <w:lang w:val="x-none" w:eastAsia="en-US"/>
        </w:rPr>
        <w:t>Warranty</w:t>
      </w:r>
      <w:bookmarkEnd w:id="228"/>
      <w:bookmarkEnd w:id="229"/>
      <w:bookmarkEnd w:id="230"/>
      <w:bookmarkEnd w:id="231"/>
      <w:bookmarkEnd w:id="232"/>
      <w:bookmarkEnd w:id="233"/>
      <w:bookmarkEnd w:id="234"/>
      <w:bookmarkEnd w:id="235"/>
      <w:bookmarkEnd w:id="236"/>
      <w:bookmarkEnd w:id="237"/>
      <w:bookmarkEnd w:id="238"/>
    </w:p>
    <w:p w14:paraId="4EFC3AA5" w14:textId="77777777" w:rsidR="00BC4704" w:rsidRPr="00EA0B34" w:rsidRDefault="00BC4704" w:rsidP="00BC4704">
      <w:pPr>
        <w:spacing w:after="0" w:line="240" w:lineRule="auto"/>
        <w:jc w:val="both"/>
        <w:rPr>
          <w:rFonts w:eastAsia="Times New Roman" w:cstheme="minorHAnsi"/>
          <w:color w:val="404040"/>
        </w:rPr>
      </w:pPr>
      <w:r w:rsidRPr="00EA0B34">
        <w:rPr>
          <w:rFonts w:eastAsia="Times New Roman" w:cstheme="minorHAnsi"/>
          <w:color w:val="404040"/>
        </w:rPr>
        <w:t>We accept and agree that the Contracting Authority will only consider our Tender on the basis of this Mandatory Undertaking and we acknowledge that the Contracting Authority will rely on this 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D62ABA0" w14:textId="77777777" w:rsidR="00BC4704" w:rsidRPr="00EA0B34" w:rsidRDefault="00BC4704" w:rsidP="00BC4704">
      <w:pPr>
        <w:spacing w:after="0" w:line="240" w:lineRule="auto"/>
        <w:jc w:val="both"/>
        <w:rPr>
          <w:rFonts w:eastAsia="Times New Roman" w:cstheme="minorHAnsi"/>
        </w:rPr>
      </w:pPr>
      <w:r w:rsidRPr="00EA0B34">
        <w:rPr>
          <w:rFonts w:eastAsia="Times New Roman" w:cstheme="minorHAnsi"/>
          <w:b/>
        </w:rPr>
        <w:br w:type="page"/>
      </w:r>
    </w:p>
    <w:p w14:paraId="0D5EF13E" w14:textId="77777777" w:rsidR="00BC4704" w:rsidRPr="00EA0B34" w:rsidRDefault="00BC4704" w:rsidP="00BC4704">
      <w:pPr>
        <w:spacing w:after="0" w:line="240" w:lineRule="auto"/>
        <w:jc w:val="both"/>
        <w:rPr>
          <w:rFonts w:eastAsia="Times New Roman" w:cstheme="minorHAnsi"/>
          <w:color w:val="404040"/>
        </w:rPr>
      </w:pPr>
    </w:p>
    <w:p w14:paraId="0E59A261" w14:textId="77777777" w:rsidR="00BC4704" w:rsidRPr="00EA0B34" w:rsidRDefault="00BC4704" w:rsidP="00BC4704">
      <w:pPr>
        <w:spacing w:after="0" w:line="240" w:lineRule="auto"/>
        <w:jc w:val="both"/>
        <w:rPr>
          <w:rFonts w:eastAsia="Times New Roman" w:cstheme="minorHAnsi"/>
          <w:color w:val="404040"/>
        </w:rPr>
      </w:pPr>
    </w:p>
    <w:p w14:paraId="1FB72853"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092BDC3" w14:textId="77777777" w:rsidR="00BC4704" w:rsidRPr="00EA0B34" w:rsidRDefault="00BC4704" w:rsidP="00BC4704">
      <w:pPr>
        <w:spacing w:after="0" w:line="240" w:lineRule="auto"/>
        <w:jc w:val="both"/>
        <w:rPr>
          <w:rFonts w:eastAsia="Times New Roman" w:cstheme="minorHAnsi"/>
        </w:rPr>
      </w:pPr>
    </w:p>
    <w:p w14:paraId="2886B1DD"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526244D3" w14:textId="77777777" w:rsidR="00BC4704" w:rsidRPr="00EA0B34" w:rsidRDefault="00BC4704" w:rsidP="00BC4704">
      <w:pPr>
        <w:spacing w:after="0" w:line="240" w:lineRule="auto"/>
        <w:jc w:val="both"/>
        <w:rPr>
          <w:rFonts w:eastAsia="Times New Roman" w:cstheme="minorHAnsi"/>
        </w:rPr>
      </w:pPr>
    </w:p>
    <w:p w14:paraId="1EF72ED1"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0BCBCB71" w14:textId="77777777" w:rsidR="00BC4704" w:rsidRPr="00EA0B34" w:rsidRDefault="00BC4704" w:rsidP="00BC4704">
      <w:pPr>
        <w:spacing w:after="0" w:line="240" w:lineRule="auto"/>
        <w:jc w:val="both"/>
        <w:rPr>
          <w:rFonts w:eastAsia="Times New Roman" w:cstheme="minorHAnsi"/>
        </w:rPr>
      </w:pPr>
    </w:p>
    <w:p w14:paraId="2448546B"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05DB405A" w14:textId="77777777" w:rsidR="00BC4704" w:rsidRPr="00EA0B34" w:rsidRDefault="00BC4704" w:rsidP="00BC4704">
      <w:pPr>
        <w:spacing w:after="0" w:line="240" w:lineRule="auto"/>
        <w:jc w:val="both"/>
        <w:rPr>
          <w:rFonts w:eastAsia="Times New Roman" w:cstheme="minorHAnsi"/>
        </w:rPr>
      </w:pPr>
    </w:p>
    <w:p w14:paraId="47406801" w14:textId="77777777" w:rsidR="00BC4704" w:rsidRPr="00EA0B34" w:rsidRDefault="00BC4704" w:rsidP="00BC4704">
      <w:pPr>
        <w:spacing w:after="0" w:line="240" w:lineRule="auto"/>
        <w:jc w:val="both"/>
        <w:rPr>
          <w:rFonts w:eastAsia="Times New Roman" w:cstheme="minorHAnsi"/>
        </w:rPr>
      </w:pPr>
    </w:p>
    <w:p w14:paraId="0CE2C7C2"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73160556" w14:textId="77777777" w:rsidR="00BC4704" w:rsidRPr="00EA0B34" w:rsidRDefault="00BC4704" w:rsidP="00BC4704">
      <w:pPr>
        <w:spacing w:after="0" w:line="240" w:lineRule="auto"/>
        <w:jc w:val="both"/>
        <w:rPr>
          <w:rFonts w:eastAsia="Times New Roman" w:cstheme="minorHAnsi"/>
        </w:rPr>
      </w:pPr>
    </w:p>
    <w:p w14:paraId="2ED7A65C"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215E37A" w14:textId="77777777" w:rsidR="00BC4704" w:rsidRPr="00EA0B34" w:rsidRDefault="00BC4704" w:rsidP="00BC4704">
      <w:pPr>
        <w:spacing w:after="0" w:line="240" w:lineRule="auto"/>
        <w:jc w:val="both"/>
        <w:rPr>
          <w:rFonts w:eastAsia="Times New Roman" w:cstheme="minorHAnsi"/>
        </w:rPr>
      </w:pPr>
    </w:p>
    <w:p w14:paraId="3CC480C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598E5599" w14:textId="77777777" w:rsidR="00BC4704" w:rsidRPr="00EA0B34" w:rsidRDefault="00BC4704" w:rsidP="00BC4704">
      <w:pPr>
        <w:spacing w:after="0" w:line="240" w:lineRule="auto"/>
        <w:jc w:val="both"/>
        <w:rPr>
          <w:rFonts w:eastAsia="Times New Roman" w:cstheme="minorHAnsi"/>
        </w:rPr>
      </w:pPr>
    </w:p>
    <w:p w14:paraId="4476A49A"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16956F81" w14:textId="77777777" w:rsidR="00BC4704" w:rsidRPr="00EA0B34" w:rsidRDefault="00BC4704" w:rsidP="00BC4704">
      <w:pPr>
        <w:spacing w:after="0" w:line="240" w:lineRule="auto"/>
        <w:jc w:val="both"/>
        <w:rPr>
          <w:rFonts w:eastAsia="Times New Roman" w:cstheme="minorHAnsi"/>
        </w:rPr>
      </w:pPr>
    </w:p>
    <w:p w14:paraId="7DE36D3E" w14:textId="77777777" w:rsidR="00BC4704" w:rsidRPr="00EA0B34" w:rsidRDefault="00BC4704" w:rsidP="00BC4704">
      <w:pPr>
        <w:spacing w:after="0" w:line="240" w:lineRule="auto"/>
        <w:jc w:val="both"/>
        <w:rPr>
          <w:rFonts w:eastAsia="Times New Roman" w:cstheme="minorHAnsi"/>
        </w:rPr>
      </w:pPr>
    </w:p>
    <w:p w14:paraId="18E2EB5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46C5B20" w14:textId="77777777" w:rsidR="00BC4704" w:rsidRPr="00EA0B34" w:rsidRDefault="00BC4704" w:rsidP="00BC4704">
      <w:pPr>
        <w:spacing w:after="0" w:line="240" w:lineRule="auto"/>
        <w:jc w:val="both"/>
        <w:rPr>
          <w:rFonts w:eastAsia="Times New Roman" w:cstheme="minorHAnsi"/>
        </w:rPr>
      </w:pPr>
    </w:p>
    <w:p w14:paraId="5BF0BCA1"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3D815CCE" w14:textId="77777777" w:rsidR="00BC4704" w:rsidRPr="00EA0B34" w:rsidRDefault="00BC4704" w:rsidP="00BC4704">
      <w:pPr>
        <w:spacing w:after="0" w:line="240" w:lineRule="auto"/>
        <w:jc w:val="both"/>
        <w:rPr>
          <w:rFonts w:eastAsia="Times New Roman" w:cstheme="minorHAnsi"/>
        </w:rPr>
      </w:pPr>
    </w:p>
    <w:p w14:paraId="26D22F64"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6870E006" w14:textId="77777777" w:rsidR="00BC4704" w:rsidRPr="00EA0B34" w:rsidRDefault="00BC4704" w:rsidP="00BC4704">
      <w:pPr>
        <w:spacing w:after="0" w:line="240" w:lineRule="auto"/>
        <w:jc w:val="both"/>
        <w:rPr>
          <w:rFonts w:eastAsia="Times New Roman" w:cstheme="minorHAnsi"/>
        </w:rPr>
      </w:pPr>
    </w:p>
    <w:p w14:paraId="4D4F3812"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7326E7F9" w14:textId="77777777" w:rsidR="00BC4704" w:rsidRPr="00EA0B34" w:rsidRDefault="00BC4704" w:rsidP="00BC4704">
      <w:pPr>
        <w:spacing w:after="0" w:line="240" w:lineRule="auto"/>
        <w:jc w:val="both"/>
        <w:rPr>
          <w:rFonts w:eastAsia="Times New Roman" w:cstheme="minorHAnsi"/>
          <w:u w:val="single"/>
        </w:rPr>
      </w:pPr>
    </w:p>
    <w:p w14:paraId="369E28B4" w14:textId="77777777" w:rsidR="00BC4704" w:rsidRPr="00EA0B34" w:rsidRDefault="00BC4704" w:rsidP="00BC4704">
      <w:pPr>
        <w:spacing w:after="0" w:line="240" w:lineRule="auto"/>
        <w:jc w:val="both"/>
        <w:rPr>
          <w:rFonts w:eastAsia="Times New Roman" w:cstheme="minorHAnsi"/>
          <w:u w:val="single"/>
        </w:rPr>
      </w:pPr>
    </w:p>
    <w:p w14:paraId="6C8C54EF"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5EA342F8" w14:textId="77777777" w:rsidR="00BC4704" w:rsidRPr="00EA0B34" w:rsidRDefault="00BC4704" w:rsidP="00BC4704">
      <w:pPr>
        <w:spacing w:after="0" w:line="240" w:lineRule="auto"/>
        <w:jc w:val="both"/>
        <w:rPr>
          <w:rFonts w:eastAsia="Times New Roman" w:cstheme="minorHAnsi"/>
        </w:rPr>
      </w:pPr>
    </w:p>
    <w:p w14:paraId="384CFE88"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7CCD8A75" w14:textId="77777777" w:rsidR="00BC4704" w:rsidRPr="00EA0B34" w:rsidRDefault="00BC4704" w:rsidP="00BC4704">
      <w:pPr>
        <w:spacing w:after="0" w:line="240" w:lineRule="auto"/>
        <w:jc w:val="both"/>
        <w:rPr>
          <w:rFonts w:eastAsia="Times New Roman" w:cstheme="minorHAnsi"/>
        </w:rPr>
      </w:pPr>
    </w:p>
    <w:p w14:paraId="7445AFA6" w14:textId="77777777" w:rsidR="00BC4704" w:rsidRPr="00EA0B34" w:rsidRDefault="00BC4704" w:rsidP="00BC4704">
      <w:pPr>
        <w:spacing w:after="0" w:line="240" w:lineRule="auto"/>
        <w:jc w:val="both"/>
        <w:rPr>
          <w:rFonts w:eastAsia="Times New Roman" w:cstheme="minorHAnsi"/>
          <w:color w:val="FF0000"/>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30706AF7" w14:textId="77777777" w:rsidR="00BC4704" w:rsidRPr="00EA0B34" w:rsidRDefault="00BC4704" w:rsidP="00BC4704">
      <w:pPr>
        <w:spacing w:after="0" w:line="240" w:lineRule="auto"/>
        <w:jc w:val="both"/>
        <w:rPr>
          <w:rFonts w:eastAsia="Times New Roman" w:cstheme="minorHAnsi"/>
        </w:rPr>
      </w:pPr>
    </w:p>
    <w:p w14:paraId="63C462B7" w14:textId="77777777" w:rsidR="00BC4704" w:rsidRPr="00EA0B34" w:rsidRDefault="00BC4704" w:rsidP="00BC4704">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(Relevant Company)</w:t>
      </w:r>
    </w:p>
    <w:p w14:paraId="000BF049" w14:textId="77777777" w:rsidR="00BC4704" w:rsidRDefault="00BC4704" w:rsidP="00BC4704">
      <w:pPr>
        <w:rPr>
          <w:rFonts w:cstheme="minorHAnsi"/>
        </w:rPr>
      </w:pPr>
    </w:p>
    <w:p w14:paraId="650DBFEA" w14:textId="77777777" w:rsidR="00BC4704" w:rsidRDefault="00BC4704" w:rsidP="00BC4704">
      <w:pPr>
        <w:rPr>
          <w:rFonts w:cstheme="minorHAnsi"/>
        </w:rPr>
      </w:pPr>
      <w:r>
        <w:rPr>
          <w:rFonts w:cstheme="minorHAnsi"/>
        </w:rPr>
        <w:br w:type="page"/>
      </w:r>
    </w:p>
    <w:p w14:paraId="5B8851F8" w14:textId="77777777" w:rsidR="00BC4704" w:rsidRPr="005B3C49" w:rsidRDefault="00BC4704" w:rsidP="00BC4704">
      <w:pPr>
        <w:rPr>
          <w:rFonts w:asciiTheme="majorHAnsi" w:hAnsiTheme="majorHAnsi"/>
          <w:b/>
          <w:sz w:val="28"/>
          <w:szCs w:val="28"/>
        </w:rPr>
      </w:pPr>
      <w:r w:rsidRPr="005B3C49">
        <w:rPr>
          <w:rFonts w:asciiTheme="majorHAnsi" w:hAnsiTheme="majorHAnsi"/>
          <w:b/>
          <w:sz w:val="28"/>
          <w:szCs w:val="28"/>
        </w:rPr>
        <w:lastRenderedPageBreak/>
        <w:t xml:space="preserve">Conflicts of Interest </w:t>
      </w:r>
    </w:p>
    <w:p w14:paraId="17BD7608" w14:textId="77777777" w:rsidR="00BC4704" w:rsidRPr="00553246" w:rsidRDefault="00BC4704" w:rsidP="00BC4704">
      <w:pPr>
        <w:pStyle w:val="BodyText"/>
        <w:ind w:left="0"/>
        <w:jc w:val="both"/>
        <w:rPr>
          <w:rFonts w:asciiTheme="minorHAnsi" w:hAnsiTheme="minorHAnsi" w:cstheme="minorHAnsi"/>
          <w:sz w:val="22"/>
        </w:rPr>
      </w:pPr>
      <w:r w:rsidRPr="00553246">
        <w:rPr>
          <w:rFonts w:asciiTheme="minorHAnsi" w:hAnsiTheme="minorHAnsi" w:cstheme="minorHAnsi"/>
          <w:sz w:val="22"/>
        </w:rPr>
        <w:t>For the purposes of this contract a “Conflict of Interest” is:</w:t>
      </w:r>
    </w:p>
    <w:p w14:paraId="5A65C9B3" w14:textId="2116E231" w:rsidR="00BC4704" w:rsidRPr="00553246"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A situation where there is an actual or potential conflict between the financial, professional or personal interests of </w:t>
      </w:r>
      <w:r w:rsidRPr="00423B2E">
        <w:rPr>
          <w:rFonts w:asciiTheme="minorHAnsi" w:hAnsiTheme="minorHAnsi" w:cstheme="minorHAnsi"/>
          <w:sz w:val="22"/>
        </w:rPr>
        <w:t xml:space="preserve">the </w:t>
      </w:r>
      <w:r>
        <w:rPr>
          <w:rFonts w:asciiTheme="minorHAnsi" w:hAnsiTheme="minorHAnsi" w:cstheme="minorHAnsi"/>
          <w:sz w:val="22"/>
        </w:rPr>
        <w:t>Tenderer</w:t>
      </w:r>
      <w:r w:rsidRPr="00397E37">
        <w:rPr>
          <w:rFonts w:asciiTheme="minorHAnsi" w:hAnsiTheme="minorHAnsi" w:cstheme="minorHAnsi"/>
          <w:sz w:val="22"/>
        </w:rPr>
        <w:t xml:space="preserve"> </w:t>
      </w:r>
      <w:r w:rsidRPr="00553246">
        <w:rPr>
          <w:rFonts w:asciiTheme="minorHAnsi" w:hAnsiTheme="minorHAnsi" w:cstheme="minorHAnsi"/>
          <w:sz w:val="22"/>
        </w:rPr>
        <w:t xml:space="preserve">and those of </w:t>
      </w:r>
      <w:r>
        <w:rPr>
          <w:rFonts w:asciiTheme="minorHAnsi" w:hAnsiTheme="minorHAnsi" w:cstheme="minorHAnsi"/>
          <w:sz w:val="22"/>
        </w:rPr>
        <w:t>t</w:t>
      </w:r>
      <w:r w:rsidRPr="00A14BDB">
        <w:rPr>
          <w:rFonts w:asciiTheme="minorHAnsi" w:hAnsiTheme="minorHAnsi" w:cstheme="minorHAnsi"/>
          <w:sz w:val="22"/>
        </w:rPr>
        <w:t xml:space="preserve">he </w:t>
      </w:r>
      <w:r w:rsidR="00817D3A">
        <w:rPr>
          <w:rFonts w:asciiTheme="minorHAnsi" w:hAnsiTheme="minorHAnsi" w:cstheme="minorHAnsi"/>
          <w:sz w:val="22"/>
        </w:rPr>
        <w:t>Contracting Authority</w:t>
      </w:r>
      <w:r w:rsidRPr="00553246">
        <w:rPr>
          <w:rFonts w:asciiTheme="minorHAnsi" w:hAnsiTheme="minorHAnsi" w:cstheme="minorHAnsi"/>
          <w:sz w:val="22"/>
        </w:rPr>
        <w:t>;</w:t>
      </w:r>
    </w:p>
    <w:p w14:paraId="0DF7CC18" w14:textId="77777777" w:rsidR="00BC4704" w:rsidRPr="00553246"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Circumstances in which such a conflict may be perceived to exist by a reasonable member of the general public; </w:t>
      </w:r>
    </w:p>
    <w:p w14:paraId="765D760E" w14:textId="77777777" w:rsidR="00BC4704" w:rsidRDefault="00BC4704" w:rsidP="008A3FCC">
      <w:pPr>
        <w:pStyle w:val="BodyText"/>
        <w:numPr>
          <w:ilvl w:val="0"/>
          <w:numId w:val="6"/>
        </w:numPr>
        <w:jc w:val="both"/>
        <w:rPr>
          <w:rFonts w:asciiTheme="minorHAnsi" w:hAnsiTheme="minorHAnsi" w:cstheme="minorHAnsi"/>
          <w:sz w:val="22"/>
        </w:rPr>
      </w:pPr>
      <w:r w:rsidRPr="00553246">
        <w:rPr>
          <w:rFonts w:asciiTheme="minorHAnsi" w:hAnsiTheme="minorHAnsi" w:cstheme="minorHAnsi"/>
          <w:sz w:val="22"/>
        </w:rPr>
        <w:t xml:space="preserve">Having any other conflict which you believe could have a real, potential or perceived impact on the ability to undertake the role of </w:t>
      </w:r>
      <w:r>
        <w:rPr>
          <w:rFonts w:asciiTheme="minorHAnsi" w:hAnsiTheme="minorHAnsi" w:cstheme="minorHAnsi"/>
          <w:sz w:val="22"/>
        </w:rPr>
        <w:t>Contractor</w:t>
      </w:r>
      <w:r w:rsidRPr="00397E37">
        <w:rPr>
          <w:rFonts w:asciiTheme="minorHAnsi" w:hAnsiTheme="minorHAnsi" w:cstheme="minorHAnsi"/>
          <w:sz w:val="22"/>
        </w:rPr>
        <w:t xml:space="preserve"> </w:t>
      </w:r>
      <w:r w:rsidRPr="00553246">
        <w:rPr>
          <w:rFonts w:asciiTheme="minorHAnsi" w:hAnsiTheme="minorHAnsi" w:cstheme="minorHAnsi"/>
          <w:sz w:val="22"/>
        </w:rPr>
        <w:t>objectively and without prejudice.</w:t>
      </w:r>
    </w:p>
    <w:p w14:paraId="7A86DFE8" w14:textId="2E348E6E" w:rsidR="00BC4704" w:rsidRPr="0097537A" w:rsidRDefault="00BC4704" w:rsidP="00BC4704">
      <w:pPr>
        <w:jc w:val="both"/>
        <w:rPr>
          <w:rFonts w:eastAsia="Times New Roman" w:cstheme="minorHAnsi"/>
        </w:rPr>
      </w:pPr>
      <w:r w:rsidRPr="0097537A">
        <w:rPr>
          <w:rFonts w:eastAsia="Times New Roman" w:cstheme="minorHAnsi"/>
        </w:rPr>
        <w:t xml:space="preserve">Tenderers must consider, based on their knowledge of all the circumstances and reasonable enquiries, whether their tender or, if successful, their selection, might give rise to a Conflict of Interest which could affect interests of </w:t>
      </w:r>
      <w:r>
        <w:rPr>
          <w:rFonts w:cstheme="minorHAnsi"/>
        </w:rPr>
        <w:t>t</w:t>
      </w:r>
      <w:r w:rsidRPr="00A14BDB">
        <w:rPr>
          <w:rFonts w:cstheme="minorHAnsi"/>
        </w:rPr>
        <w:t xml:space="preserve">he </w:t>
      </w:r>
      <w:r w:rsidR="00817D3A">
        <w:rPr>
          <w:rFonts w:cstheme="minorHAnsi"/>
        </w:rPr>
        <w:t>Contracting Authority</w:t>
      </w:r>
      <w:r w:rsidR="00817D3A" w:rsidRPr="00A14BDB">
        <w:rPr>
          <w:rFonts w:cstheme="minorHAnsi"/>
        </w:rPr>
        <w:t xml:space="preserve"> </w:t>
      </w:r>
      <w:r w:rsidRPr="0097537A">
        <w:rPr>
          <w:rFonts w:eastAsia="Times New Roman" w:cstheme="minorHAnsi"/>
        </w:rPr>
        <w:t xml:space="preserve">or the </w:t>
      </w:r>
      <w:r>
        <w:rPr>
          <w:rFonts w:cstheme="minorHAnsi"/>
        </w:rPr>
        <w:t xml:space="preserve">Service Provider’s </w:t>
      </w:r>
      <w:r w:rsidRPr="0097537A">
        <w:rPr>
          <w:rFonts w:eastAsia="Times New Roman" w:cstheme="minorHAnsi"/>
        </w:rPr>
        <w:t>performance of the contract.</w:t>
      </w:r>
    </w:p>
    <w:p w14:paraId="2348CBFB" w14:textId="77777777" w:rsidR="00BC4704" w:rsidRPr="0097537A" w:rsidRDefault="00BC4704" w:rsidP="00BC4704">
      <w:pPr>
        <w:jc w:val="both"/>
        <w:rPr>
          <w:rFonts w:eastAsia="Times New Roman" w:cstheme="minorHAnsi"/>
        </w:rPr>
      </w:pPr>
      <w:r w:rsidRPr="0097537A">
        <w:rPr>
          <w:rFonts w:eastAsia="Times New Roman" w:cstheme="minorHAnsi"/>
        </w:rPr>
        <w:t>If any conflict of interest is identified please provide full details, including a statement of how it would be resolved.  In the first instance, please limit your response to two sides of A4 (</w:t>
      </w:r>
      <w:r>
        <w:rPr>
          <w:rFonts w:eastAsia="Times New Roman" w:cstheme="minorHAnsi"/>
        </w:rPr>
        <w:t>a</w:t>
      </w:r>
      <w:r w:rsidRPr="0097537A">
        <w:rPr>
          <w:rFonts w:eastAsia="Times New Roman" w:cstheme="minorHAnsi"/>
        </w:rPr>
        <w:t>rial 1</w:t>
      </w:r>
      <w:r>
        <w:rPr>
          <w:rFonts w:eastAsia="Times New Roman" w:cstheme="minorHAnsi"/>
        </w:rPr>
        <w:t>1</w:t>
      </w:r>
      <w:r w:rsidRPr="0097537A">
        <w:rPr>
          <w:rFonts w:eastAsia="Times New Roman" w:cstheme="minorHAnsi"/>
        </w:rPr>
        <w:t>).  If none, please state “None”.</w:t>
      </w:r>
    </w:p>
    <w:p w14:paraId="3AC62A09" w14:textId="61F08FD6" w:rsidR="00BC4704" w:rsidRPr="00817D3A" w:rsidRDefault="00BC4704" w:rsidP="00BC4704">
      <w:pPr>
        <w:jc w:val="both"/>
        <w:rPr>
          <w:rFonts w:cstheme="minorHAnsi"/>
          <w:b/>
        </w:rPr>
      </w:pPr>
      <w:r w:rsidRPr="00817D3A">
        <w:rPr>
          <w:rFonts w:eastAsia="Times New Roman" w:cstheme="minorHAnsi"/>
          <w:b/>
        </w:rPr>
        <w:t xml:space="preserve">For the avoidance of doubt, </w:t>
      </w:r>
      <w:r w:rsidRPr="00817D3A">
        <w:rPr>
          <w:rFonts w:cstheme="minorHAnsi"/>
          <w:b/>
        </w:rPr>
        <w:t xml:space="preserve">the </w:t>
      </w:r>
      <w:r w:rsidR="00817D3A" w:rsidRPr="00817D3A">
        <w:rPr>
          <w:rFonts w:cstheme="minorHAnsi"/>
          <w:b/>
        </w:rPr>
        <w:t xml:space="preserve">Contracting Authority </w:t>
      </w:r>
      <w:r w:rsidRPr="00817D3A">
        <w:rPr>
          <w:rFonts w:eastAsia="Times New Roman" w:cstheme="minorHAnsi"/>
          <w:b/>
        </w:rPr>
        <w:t xml:space="preserve">reserves the right to reject and not to consider a Tender which includes a Conflict of Interest which in </w:t>
      </w:r>
      <w:r w:rsidRPr="00817D3A">
        <w:rPr>
          <w:rFonts w:cstheme="minorHAnsi"/>
          <w:b/>
        </w:rPr>
        <w:t xml:space="preserve">the </w:t>
      </w:r>
      <w:r w:rsidR="00817D3A" w:rsidRPr="00817D3A">
        <w:rPr>
          <w:rFonts w:cstheme="minorHAnsi"/>
          <w:b/>
        </w:rPr>
        <w:t xml:space="preserve">Contracting Authority ‘s </w:t>
      </w:r>
      <w:r w:rsidRPr="00817D3A">
        <w:rPr>
          <w:rFonts w:eastAsia="Times New Roman" w:cstheme="minorHAnsi"/>
          <w:b/>
        </w:rPr>
        <w:t>reasonable view cannot be effectively remedied by other, less intrusive, measures.</w:t>
      </w:r>
    </w:p>
    <w:p w14:paraId="5F476A8B" w14:textId="77777777" w:rsidR="00BC4704" w:rsidRPr="0005603B" w:rsidRDefault="00BC4704" w:rsidP="00BC4704">
      <w:pPr>
        <w:pStyle w:val="BodyText"/>
        <w:ind w:left="0"/>
        <w:jc w:val="both"/>
        <w:rPr>
          <w:rFonts w:asciiTheme="minorHAnsi" w:hAnsiTheme="minorHAnsi" w:cstheme="minorHAnsi"/>
        </w:rPr>
      </w:pPr>
      <w:r w:rsidRPr="0005603B">
        <w:rPr>
          <w:rFonts w:asciiTheme="minorHAnsi" w:hAnsiTheme="minorHAnsi" w:cstheme="minorHAnsi"/>
          <w:sz w:val="22"/>
        </w:rPr>
        <w:t>Please upload your sta</w:t>
      </w:r>
      <w:r>
        <w:rPr>
          <w:rFonts w:asciiTheme="minorHAnsi" w:hAnsiTheme="minorHAnsi" w:cstheme="minorHAnsi"/>
          <w:sz w:val="22"/>
        </w:rPr>
        <w:t>tements on the Procurement</w:t>
      </w:r>
      <w:r w:rsidRPr="003056FC">
        <w:rPr>
          <w:rFonts w:asciiTheme="minorHAnsi" w:hAnsiTheme="minorHAnsi" w:cstheme="minorHAnsi"/>
          <w:sz w:val="22"/>
        </w:rPr>
        <w:t xml:space="preserve"> Portal</w:t>
      </w:r>
      <w:r w:rsidRPr="0005603B">
        <w:rPr>
          <w:rFonts w:asciiTheme="minorHAnsi" w:hAnsiTheme="minorHAnsi" w:cstheme="minorHAnsi"/>
          <w:sz w:val="22"/>
        </w:rPr>
        <w:t xml:space="preserve"> as part of your Tender submission.</w:t>
      </w:r>
    </w:p>
    <w:p w14:paraId="51CF3714" w14:textId="77777777" w:rsidR="00BC4704" w:rsidRDefault="00BC4704" w:rsidP="00BC4704">
      <w:pPr>
        <w:rPr>
          <w:rFonts w:cstheme="minorHAnsi"/>
        </w:rPr>
      </w:pPr>
    </w:p>
    <w:p w14:paraId="1580D947" w14:textId="77777777" w:rsidR="00BC4704" w:rsidRDefault="00BC4704" w:rsidP="00BC4704">
      <w:pPr>
        <w:rPr>
          <w:rFonts w:cstheme="minorHAnsi"/>
        </w:rPr>
      </w:pPr>
    </w:p>
    <w:p w14:paraId="0B1C388F" w14:textId="77777777" w:rsidR="00BC4704" w:rsidRDefault="00BC4704" w:rsidP="00BC4704">
      <w:pPr>
        <w:rPr>
          <w:rFonts w:cstheme="minorHAnsi"/>
        </w:rPr>
      </w:pPr>
    </w:p>
    <w:p w14:paraId="54B28F87" w14:textId="77777777" w:rsidR="00BC4704" w:rsidRDefault="00BC4704" w:rsidP="00BC4704">
      <w:pPr>
        <w:rPr>
          <w:rFonts w:cstheme="minorHAnsi"/>
        </w:rPr>
      </w:pPr>
    </w:p>
    <w:p w14:paraId="6139161E" w14:textId="77777777" w:rsidR="00BC4704" w:rsidRDefault="00BC4704" w:rsidP="00BC4704">
      <w:pPr>
        <w:rPr>
          <w:rFonts w:cstheme="minorHAnsi"/>
        </w:rPr>
      </w:pPr>
    </w:p>
    <w:p w14:paraId="66126233" w14:textId="77777777" w:rsidR="00BC4704" w:rsidRDefault="00BC4704" w:rsidP="00BC4704">
      <w:pPr>
        <w:rPr>
          <w:rFonts w:cstheme="minorHAnsi"/>
        </w:rPr>
      </w:pPr>
      <w:r>
        <w:rPr>
          <w:rFonts w:cstheme="minorHAnsi"/>
        </w:rPr>
        <w:br w:type="page"/>
      </w:r>
    </w:p>
    <w:p w14:paraId="6A4E2E8B" w14:textId="77777777" w:rsidR="00BC4704" w:rsidRDefault="00BC4704" w:rsidP="00BC4704">
      <w:pPr>
        <w:pStyle w:val="Heading1"/>
      </w:pPr>
      <w:bookmarkStart w:id="239" w:name="_Ref411940209"/>
      <w:bookmarkStart w:id="240" w:name="_Toc56693275"/>
      <w:r>
        <w:lastRenderedPageBreak/>
        <w:t>Appendix B1: Grounds for Exclusion</w:t>
      </w:r>
      <w:bookmarkEnd w:id="239"/>
      <w:bookmarkEnd w:id="240"/>
    </w:p>
    <w:p w14:paraId="545C798A" w14:textId="77777777" w:rsidR="00BC4704" w:rsidRPr="002B3170" w:rsidRDefault="00BC4704" w:rsidP="00BC4704">
      <w:pPr>
        <w:pStyle w:val="BodyText"/>
        <w:ind w:left="0"/>
        <w:jc w:val="both"/>
        <w:rPr>
          <w:rFonts w:asciiTheme="minorHAnsi" w:hAnsiTheme="minorHAnsi" w:cstheme="minorHAnsi"/>
          <w:b/>
          <w:sz w:val="22"/>
        </w:rPr>
      </w:pPr>
      <w:r w:rsidRPr="002B3170">
        <w:rPr>
          <w:rFonts w:asciiTheme="minorHAnsi" w:hAnsiTheme="minorHAnsi" w:cstheme="minorHAnsi"/>
          <w:b/>
          <w:sz w:val="22"/>
        </w:rPr>
        <w:t>Grounds for mandatory exclusion</w:t>
      </w:r>
    </w:p>
    <w:p w14:paraId="7AAF8450" w14:textId="77777777" w:rsidR="00BC4704" w:rsidRPr="002B3170" w:rsidRDefault="00BC4704" w:rsidP="00BC4704">
      <w:pPr>
        <w:pStyle w:val="BodyText"/>
        <w:ind w:left="0"/>
        <w:jc w:val="both"/>
        <w:rPr>
          <w:rFonts w:asciiTheme="minorHAnsi" w:hAnsiTheme="minorHAnsi" w:cstheme="minorHAnsi"/>
          <w:sz w:val="22"/>
        </w:rPr>
      </w:pPr>
      <w:r w:rsidRPr="002B3170">
        <w:rPr>
          <w:rFonts w:asciiTheme="minorHAnsi" w:hAnsiTheme="minorHAnsi" w:cstheme="minorHAnsi"/>
          <w:sz w:val="22"/>
        </w:rPr>
        <w:t>As per PCR 2015, Tenderers can be excluded from the procurement process based on the following mandatory exclusion criteria.</w:t>
      </w:r>
    </w:p>
    <w:p w14:paraId="3A73E175" w14:textId="77777777" w:rsidR="00BC4704" w:rsidRPr="002B3170" w:rsidRDefault="00BC4704" w:rsidP="00BC4704">
      <w:pPr>
        <w:rPr>
          <w:rFonts w:cstheme="minorHAnsi"/>
        </w:rPr>
      </w:pPr>
      <w:r w:rsidRPr="002B3170">
        <w:rPr>
          <w:rFonts w:cstheme="minorHAnsi"/>
        </w:rPr>
        <w:t>If in the last five years any member (Directors or partner or any other person who has powers of representation, decision or control) of the Tenderer or any of the Relevant Companies has been convicted of the following offences:</w:t>
      </w:r>
    </w:p>
    <w:tbl>
      <w:tblPr>
        <w:tblW w:w="8789" w:type="dxa"/>
        <w:tblInd w:w="108" w:type="dxa"/>
        <w:tblLayout w:type="fixed"/>
        <w:tblLook w:val="0000" w:firstRow="0" w:lastRow="0" w:firstColumn="0" w:lastColumn="0" w:noHBand="0" w:noVBand="0"/>
      </w:tblPr>
      <w:tblGrid>
        <w:gridCol w:w="8789"/>
      </w:tblGrid>
      <w:tr w:rsidR="00BC4704" w:rsidRPr="00FD53E6" w14:paraId="45AEE856" w14:textId="77777777" w:rsidTr="00BC4704">
        <w:tc>
          <w:tcPr>
            <w:tcW w:w="8789" w:type="dxa"/>
          </w:tcPr>
          <w:p w14:paraId="0A9D0AAB"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r>
      <w:tr w:rsidR="00BC4704" w:rsidRPr="00FD53E6" w14:paraId="32FD205B" w14:textId="77777777" w:rsidTr="00BC4704">
        <w:tc>
          <w:tcPr>
            <w:tcW w:w="8789" w:type="dxa"/>
          </w:tcPr>
          <w:p w14:paraId="6213F725"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corruption within the meaning of section 1(2) of the Public Bodies Corrupt Practices Act 1889 or section 1 of the Prevention of Corruption Act 1906;</w:t>
            </w:r>
          </w:p>
        </w:tc>
      </w:tr>
      <w:tr w:rsidR="00BC4704" w:rsidRPr="00FD53E6" w14:paraId="2B66774C" w14:textId="77777777" w:rsidTr="00BC4704">
        <w:trPr>
          <w:trHeight w:val="240"/>
        </w:trPr>
        <w:tc>
          <w:tcPr>
            <w:tcW w:w="8789" w:type="dxa"/>
          </w:tcPr>
          <w:p w14:paraId="33CF1BB3" w14:textId="77777777" w:rsidR="00BC4704" w:rsidRPr="00FD53E6" w:rsidRDefault="00BC4704" w:rsidP="008A3FCC">
            <w:pPr>
              <w:numPr>
                <w:ilvl w:val="0"/>
                <w:numId w:val="7"/>
              </w:numPr>
              <w:tabs>
                <w:tab w:val="left" w:pos="-2004"/>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the common law offence of bribery;</w:t>
            </w:r>
          </w:p>
        </w:tc>
      </w:tr>
      <w:tr w:rsidR="00BC4704" w:rsidRPr="00FD53E6" w14:paraId="0C9978DA" w14:textId="77777777" w:rsidTr="00BC4704">
        <w:tc>
          <w:tcPr>
            <w:tcW w:w="8789" w:type="dxa"/>
          </w:tcPr>
          <w:p w14:paraId="14FB6D36"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bribery within the meaning of sections 1, 2 or 6 of the Bribery Act 2010; or section 113 of the Representation of the People Act 1983;</w:t>
            </w:r>
          </w:p>
        </w:tc>
      </w:tr>
      <w:tr w:rsidR="00BC4704" w:rsidRPr="00FD53E6" w14:paraId="71426F6E" w14:textId="77777777" w:rsidTr="00BC4704">
        <w:tc>
          <w:tcPr>
            <w:tcW w:w="8789" w:type="dxa"/>
          </w:tcPr>
          <w:p w14:paraId="76BDFA90"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r>
      <w:tr w:rsidR="00BC4704" w:rsidRPr="00FD53E6" w14:paraId="1BE37752" w14:textId="77777777" w:rsidTr="00BC4704">
        <w:tc>
          <w:tcPr>
            <w:tcW w:w="8789" w:type="dxa"/>
          </w:tcPr>
          <w:p w14:paraId="1CB9B863"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 the offence of cheating the Revenue;</w:t>
            </w:r>
          </w:p>
        </w:tc>
      </w:tr>
      <w:tr w:rsidR="00BC4704" w:rsidRPr="00FD53E6" w14:paraId="4AEC43AB" w14:textId="77777777" w:rsidTr="00BC4704">
        <w:tc>
          <w:tcPr>
            <w:tcW w:w="8789" w:type="dxa"/>
          </w:tcPr>
          <w:p w14:paraId="006557F7"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(ii) the offence of conspiracy to defraud;</w:t>
            </w:r>
          </w:p>
        </w:tc>
      </w:tr>
      <w:tr w:rsidR="00BC4704" w:rsidRPr="00FD53E6" w14:paraId="6F410915" w14:textId="77777777" w:rsidTr="00BC4704">
        <w:trPr>
          <w:trHeight w:val="1000"/>
        </w:trPr>
        <w:tc>
          <w:tcPr>
            <w:tcW w:w="8789" w:type="dxa"/>
          </w:tcPr>
          <w:p w14:paraId="64ECE604"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(iii)</w:t>
            </w:r>
            <w:r w:rsidRPr="00FD53E6">
              <w:rPr>
                <w:rFonts w:eastAsia="Arial" w:cstheme="minorHAnsi"/>
                <w:sz w:val="18"/>
                <w:szCs w:val="18"/>
              </w:rPr>
              <w:tab/>
              <w:t>fraud or theft within the meaning of the Theft Act 1968, the Theft Act (Northern Ireland) 1969, the Theft Act 1978 or the Theft (Northern Ireland) Order 1978;</w:t>
            </w:r>
          </w:p>
        </w:tc>
      </w:tr>
      <w:tr w:rsidR="00BC4704" w:rsidRPr="00FD53E6" w14:paraId="6862F48A" w14:textId="77777777" w:rsidTr="00BC4704">
        <w:tc>
          <w:tcPr>
            <w:tcW w:w="8789" w:type="dxa"/>
          </w:tcPr>
          <w:p w14:paraId="2D065E78"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(iv) fraudulent trading within the meaning of section 458 of the Companies Act 1985, article 451 of the Companies (Northern Ireland) Order 1986 or section 993 of the Companies Act 2006;</w:t>
            </w:r>
          </w:p>
        </w:tc>
      </w:tr>
      <w:tr w:rsidR="00BC4704" w:rsidRPr="00FD53E6" w14:paraId="00AFDC17" w14:textId="77777777" w:rsidTr="00BC4704">
        <w:tc>
          <w:tcPr>
            <w:tcW w:w="8789" w:type="dxa"/>
          </w:tcPr>
          <w:p w14:paraId="374C2EE5"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 fraudulent evasion within the meaning of section 170 of the Customs and Excise Management Act 1979 or section 72 of the Value Added Tax Act 1994;</w:t>
            </w:r>
          </w:p>
        </w:tc>
      </w:tr>
      <w:tr w:rsidR="00BC4704" w:rsidRPr="00FD53E6" w14:paraId="57DFD75F" w14:textId="77777777" w:rsidTr="00BC4704">
        <w:tc>
          <w:tcPr>
            <w:tcW w:w="8789" w:type="dxa"/>
          </w:tcPr>
          <w:p w14:paraId="759B0A1C"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 an offence in connection with taxation in the European Union within the meaning of section 71 of the Criminal Justice Act 1993;</w:t>
            </w:r>
          </w:p>
        </w:tc>
      </w:tr>
      <w:tr w:rsidR="00BC4704" w:rsidRPr="00FD53E6" w14:paraId="24BB43D5" w14:textId="77777777" w:rsidTr="00BC4704">
        <w:trPr>
          <w:trHeight w:val="360"/>
        </w:trPr>
        <w:tc>
          <w:tcPr>
            <w:tcW w:w="8789" w:type="dxa"/>
          </w:tcPr>
          <w:p w14:paraId="41563EFD"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(vii)</w:t>
            </w:r>
            <w:r w:rsidRPr="00FD53E6">
              <w:rPr>
                <w:rFonts w:eastAsia="Arial" w:cstheme="minorHAnsi"/>
                <w:sz w:val="18"/>
                <w:szCs w:val="18"/>
              </w:rPr>
              <w:tab/>
              <w:t>destroying, defacing or concealing of documents or procuring the execution of a valuable security within the meaning of section 20 of the Theft Act 1968 or section 19 of the Theft Act (Northern Ireland) 1969;</w:t>
            </w:r>
          </w:p>
        </w:tc>
      </w:tr>
      <w:tr w:rsidR="00BC4704" w:rsidRPr="00FD53E6" w14:paraId="30D98743" w14:textId="77777777" w:rsidTr="00BC4704">
        <w:trPr>
          <w:trHeight w:val="360"/>
        </w:trPr>
        <w:tc>
          <w:tcPr>
            <w:tcW w:w="8789" w:type="dxa"/>
          </w:tcPr>
          <w:p w14:paraId="3F2606A4"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t>(viii) fraud within the meaning of section 2, 3 or 4 of the Fraud Act 2006; or</w:t>
            </w:r>
          </w:p>
        </w:tc>
      </w:tr>
      <w:tr w:rsidR="00BC4704" w:rsidRPr="00FD53E6" w14:paraId="04454E4D" w14:textId="77777777" w:rsidTr="00BC4704">
        <w:trPr>
          <w:trHeight w:val="420"/>
        </w:trPr>
        <w:tc>
          <w:tcPr>
            <w:tcW w:w="8789" w:type="dxa"/>
          </w:tcPr>
          <w:p w14:paraId="2426EC55" w14:textId="77777777" w:rsidR="00BC4704" w:rsidRPr="00FD53E6" w:rsidRDefault="00BC4704" w:rsidP="00BC4704">
            <w:pPr>
              <w:spacing w:before="120" w:after="120"/>
              <w:ind w:left="594" w:hanging="283"/>
              <w:rPr>
                <w:rFonts w:cstheme="minorHAnsi"/>
                <w:sz w:val="18"/>
                <w:szCs w:val="18"/>
              </w:rPr>
            </w:pPr>
            <w:r w:rsidRPr="00FD53E6">
              <w:rPr>
                <w:rFonts w:eastAsia="Arial" w:cstheme="minorHAnsi"/>
                <w:sz w:val="18"/>
                <w:szCs w:val="18"/>
              </w:rPr>
              <w:lastRenderedPageBreak/>
              <w:t>(ix)</w:t>
            </w:r>
            <w:r w:rsidRPr="00FD53E6">
              <w:rPr>
                <w:rFonts w:eastAsia="Arial" w:cstheme="minorHAnsi"/>
                <w:sz w:val="18"/>
                <w:szCs w:val="18"/>
              </w:rPr>
              <w:tab/>
              <w:t>the possession of articles for use in frauds within the meaning of section 6 of the Fraud Act 2006, or the making, adapting, supplying or offering to supply articles for use in frauds within the meaning of section 7 of that Act;</w:t>
            </w:r>
          </w:p>
        </w:tc>
      </w:tr>
      <w:tr w:rsidR="00BC4704" w:rsidRPr="00FD53E6" w14:paraId="4361EFCB" w14:textId="77777777" w:rsidTr="00BC4704">
        <w:trPr>
          <w:trHeight w:val="560"/>
        </w:trPr>
        <w:tc>
          <w:tcPr>
            <w:tcW w:w="8789" w:type="dxa"/>
          </w:tcPr>
          <w:p w14:paraId="71D99625" w14:textId="77777777" w:rsidR="00BC4704" w:rsidRPr="00FD53E6" w:rsidRDefault="00BC4704" w:rsidP="008A3FCC">
            <w:pPr>
              <w:numPr>
                <w:ilvl w:val="0"/>
                <w:numId w:val="7"/>
              </w:numPr>
              <w:suppressAutoHyphens/>
              <w:autoSpaceDN w:val="0"/>
              <w:spacing w:before="120" w:after="120"/>
              <w:ind w:left="311" w:right="232" w:hanging="272"/>
              <w:textAlignment w:val="baseline"/>
              <w:rPr>
                <w:rFonts w:eastAsia="Arial" w:cstheme="minorHAnsi"/>
                <w:sz w:val="18"/>
                <w:szCs w:val="18"/>
              </w:rPr>
            </w:pPr>
            <w:r w:rsidRPr="00FD53E6">
              <w:rPr>
                <w:rFonts w:eastAsia="Arial" w:cstheme="minorHAnsi"/>
                <w:sz w:val="18"/>
                <w:szCs w:val="18"/>
              </w:rPr>
              <w:t>any offence listed—</w:t>
            </w:r>
          </w:p>
        </w:tc>
      </w:tr>
      <w:tr w:rsidR="00BC4704" w:rsidRPr="00FD53E6" w14:paraId="6D28FBE2" w14:textId="77777777" w:rsidTr="00BC4704">
        <w:trPr>
          <w:trHeight w:val="560"/>
        </w:trPr>
        <w:tc>
          <w:tcPr>
            <w:tcW w:w="8789" w:type="dxa"/>
          </w:tcPr>
          <w:p w14:paraId="1F391D62"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in section 41 of the Counter Terrorism Act 2008; or</w:t>
            </w:r>
          </w:p>
        </w:tc>
      </w:tr>
      <w:tr w:rsidR="00BC4704" w:rsidRPr="00FD53E6" w14:paraId="2C35F395" w14:textId="77777777" w:rsidTr="00BC4704">
        <w:trPr>
          <w:trHeight w:val="680"/>
        </w:trPr>
        <w:tc>
          <w:tcPr>
            <w:tcW w:w="8789" w:type="dxa"/>
          </w:tcPr>
          <w:p w14:paraId="585411A6"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in Schedule 2 to that Act where the court has determined that there is a terrorist connection;</w:t>
            </w:r>
          </w:p>
        </w:tc>
      </w:tr>
      <w:tr w:rsidR="00BC4704" w:rsidRPr="00FD53E6" w14:paraId="071103C7" w14:textId="77777777" w:rsidTr="00BC4704">
        <w:trPr>
          <w:trHeight w:val="860"/>
        </w:trPr>
        <w:tc>
          <w:tcPr>
            <w:tcW w:w="8789" w:type="dxa"/>
          </w:tcPr>
          <w:p w14:paraId="2CCE72A6"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offence under sections 44 to 46 of the Serious Crime Act 2007 which relates to an offence covered by subparagraph (f);</w:t>
            </w:r>
          </w:p>
        </w:tc>
      </w:tr>
      <w:tr w:rsidR="00BC4704" w:rsidRPr="00FD53E6" w14:paraId="23C18E29" w14:textId="77777777" w:rsidTr="00BC4704">
        <w:trPr>
          <w:trHeight w:val="740"/>
        </w:trPr>
        <w:tc>
          <w:tcPr>
            <w:tcW w:w="8789" w:type="dxa"/>
          </w:tcPr>
          <w:p w14:paraId="32CAA8FC"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money laundering within the meaning of sections 340(11) and 415 of the Proceeds of Crime Act 2002;</w:t>
            </w:r>
          </w:p>
        </w:tc>
      </w:tr>
      <w:tr w:rsidR="00BC4704" w:rsidRPr="00FD53E6" w14:paraId="2A924480" w14:textId="77777777" w:rsidTr="00BC4704">
        <w:tc>
          <w:tcPr>
            <w:tcW w:w="8789" w:type="dxa"/>
          </w:tcPr>
          <w:p w14:paraId="537780BA" w14:textId="77777777" w:rsidR="00BC4704" w:rsidRPr="00FD53E6" w:rsidRDefault="00BC4704" w:rsidP="008A3FCC">
            <w:pPr>
              <w:numPr>
                <w:ilvl w:val="0"/>
                <w:numId w:val="7"/>
              </w:numPr>
              <w:tabs>
                <w:tab w:val="left" w:pos="-1295"/>
              </w:tabs>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criminal conduct within the meaning of section 93A, 93B or 93C of the Criminal Justice Act 1988 or article 45, 46 or 47 of the Proceeds of Crime (Northern Ireland) Order 1996;</w:t>
            </w:r>
          </w:p>
        </w:tc>
      </w:tr>
      <w:tr w:rsidR="00BC4704" w:rsidRPr="00FD53E6" w14:paraId="5A125D22" w14:textId="77777777" w:rsidTr="00BC4704">
        <w:tc>
          <w:tcPr>
            <w:tcW w:w="8789" w:type="dxa"/>
          </w:tcPr>
          <w:p w14:paraId="485AAFAD"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4 of the Asylum and Immigration (Treatment of Claimants etc.) Act 2004;</w:t>
            </w:r>
          </w:p>
        </w:tc>
      </w:tr>
      <w:tr w:rsidR="00BC4704" w:rsidRPr="00FD53E6" w14:paraId="456AEF08" w14:textId="77777777" w:rsidTr="00BC4704">
        <w:tc>
          <w:tcPr>
            <w:tcW w:w="8789" w:type="dxa"/>
          </w:tcPr>
          <w:p w14:paraId="0D8BC0AA"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59A of the Sexual Offences Act 2003;</w:t>
            </w:r>
          </w:p>
        </w:tc>
      </w:tr>
      <w:tr w:rsidR="00BC4704" w:rsidRPr="00FD53E6" w14:paraId="4A4C0A5C" w14:textId="77777777" w:rsidTr="00BC4704">
        <w:tc>
          <w:tcPr>
            <w:tcW w:w="8789" w:type="dxa"/>
          </w:tcPr>
          <w:p w14:paraId="3260E55E"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under section 71 of the Coroners and Justice Act 2009</w:t>
            </w:r>
          </w:p>
        </w:tc>
      </w:tr>
      <w:tr w:rsidR="00BC4704" w:rsidRPr="00FD53E6" w14:paraId="56A75189" w14:textId="77777777" w:rsidTr="00BC4704">
        <w:tc>
          <w:tcPr>
            <w:tcW w:w="8789" w:type="dxa"/>
          </w:tcPr>
          <w:p w14:paraId="623642A3"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 offence in connection with the proceeds of drug trafficking within the meaning of section 49, 50 or 51 of the Drug Trafficking Act 1994; or</w:t>
            </w:r>
          </w:p>
        </w:tc>
      </w:tr>
      <w:tr w:rsidR="00BC4704" w:rsidRPr="00FD53E6" w14:paraId="6E22F6CF" w14:textId="77777777" w:rsidTr="00BC4704">
        <w:tc>
          <w:tcPr>
            <w:tcW w:w="8789" w:type="dxa"/>
          </w:tcPr>
          <w:p w14:paraId="6BEFEB4E" w14:textId="77777777" w:rsidR="00BC4704" w:rsidRPr="00FD53E6" w:rsidRDefault="00BC4704" w:rsidP="008A3FCC">
            <w:pPr>
              <w:numPr>
                <w:ilvl w:val="0"/>
                <w:numId w:val="7"/>
              </w:numPr>
              <w:suppressAutoHyphens/>
              <w:autoSpaceDN w:val="0"/>
              <w:spacing w:before="120" w:after="120"/>
              <w:ind w:left="311" w:hanging="272"/>
              <w:textAlignment w:val="baseline"/>
              <w:rPr>
                <w:rFonts w:eastAsia="Arial" w:cstheme="minorHAnsi"/>
                <w:sz w:val="18"/>
                <w:szCs w:val="18"/>
              </w:rPr>
            </w:pPr>
            <w:r w:rsidRPr="00FD53E6">
              <w:rPr>
                <w:rFonts w:eastAsia="Arial" w:cstheme="minorHAnsi"/>
                <w:sz w:val="18"/>
                <w:szCs w:val="18"/>
              </w:rPr>
              <w:t>any other offence within the meaning of Article 57(1) of the Public Contracts Directive—</w:t>
            </w:r>
          </w:p>
        </w:tc>
      </w:tr>
      <w:tr w:rsidR="00BC4704" w:rsidRPr="00FD53E6" w14:paraId="55090240" w14:textId="77777777" w:rsidTr="00BC4704">
        <w:tc>
          <w:tcPr>
            <w:tcW w:w="8789" w:type="dxa"/>
          </w:tcPr>
          <w:p w14:paraId="4E635D8E"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w:t>
            </w:r>
            <w:proofErr w:type="spellStart"/>
            <w:r w:rsidRPr="00FD53E6">
              <w:rPr>
                <w:rFonts w:eastAsia="Arial" w:cstheme="minorHAnsi"/>
                <w:sz w:val="18"/>
                <w:szCs w:val="18"/>
              </w:rPr>
              <w:t>i</w:t>
            </w:r>
            <w:proofErr w:type="spellEnd"/>
            <w:r w:rsidRPr="00FD53E6">
              <w:rPr>
                <w:rFonts w:eastAsia="Arial" w:cstheme="minorHAnsi"/>
                <w:sz w:val="18"/>
                <w:szCs w:val="18"/>
              </w:rPr>
              <w:t>)</w:t>
            </w:r>
            <w:r w:rsidRPr="00FD53E6">
              <w:rPr>
                <w:rFonts w:eastAsia="Arial" w:cstheme="minorHAnsi"/>
                <w:sz w:val="18"/>
                <w:szCs w:val="18"/>
              </w:rPr>
              <w:tab/>
              <w:t>as defined by the law of any jurisdiction outside England and Wales and Northern Ireland; or</w:t>
            </w:r>
          </w:p>
        </w:tc>
      </w:tr>
      <w:tr w:rsidR="00BC4704" w:rsidRPr="00FD53E6" w14:paraId="32B19EB0" w14:textId="77777777" w:rsidTr="00BC4704">
        <w:tc>
          <w:tcPr>
            <w:tcW w:w="8789" w:type="dxa"/>
          </w:tcPr>
          <w:p w14:paraId="55A84025" w14:textId="77777777" w:rsidR="00BC4704" w:rsidRPr="00FD53E6" w:rsidRDefault="00BC4704" w:rsidP="00BC4704">
            <w:pPr>
              <w:spacing w:before="120" w:after="120"/>
              <w:ind w:left="594" w:hanging="272"/>
              <w:rPr>
                <w:rFonts w:cstheme="minorHAnsi"/>
                <w:sz w:val="18"/>
                <w:szCs w:val="18"/>
              </w:rPr>
            </w:pPr>
            <w:r w:rsidRPr="00FD53E6">
              <w:rPr>
                <w:rFonts w:eastAsia="Arial" w:cstheme="minorHAnsi"/>
                <w:sz w:val="18"/>
                <w:szCs w:val="18"/>
              </w:rPr>
              <w:t>(ii)</w:t>
            </w:r>
            <w:r w:rsidRPr="00FD53E6">
              <w:rPr>
                <w:rFonts w:eastAsia="Arial" w:cstheme="minorHAnsi"/>
                <w:sz w:val="18"/>
                <w:szCs w:val="18"/>
              </w:rPr>
              <w:tab/>
              <w:t>created, after the day on which these Regulations were made, in the law of England and Wales or Northern Ireland.</w:t>
            </w:r>
          </w:p>
        </w:tc>
      </w:tr>
    </w:tbl>
    <w:p w14:paraId="63219835" w14:textId="77777777" w:rsidR="00BC4704" w:rsidRPr="00FD53E6" w:rsidRDefault="00BC4704" w:rsidP="00BC4704">
      <w:pPr>
        <w:pStyle w:val="BodyText"/>
        <w:ind w:left="0"/>
        <w:jc w:val="both"/>
        <w:rPr>
          <w:rFonts w:asciiTheme="minorHAnsi" w:hAnsiTheme="minorHAnsi" w:cstheme="minorHAnsi"/>
          <w:sz w:val="22"/>
        </w:rPr>
      </w:pPr>
    </w:p>
    <w:p w14:paraId="1AD91408" w14:textId="77777777" w:rsidR="00BC4704" w:rsidRPr="00FD53E6" w:rsidRDefault="00BC4704" w:rsidP="00BC4704">
      <w:pPr>
        <w:pStyle w:val="BodyText"/>
        <w:ind w:left="0"/>
        <w:jc w:val="both"/>
        <w:rPr>
          <w:rFonts w:asciiTheme="minorHAnsi" w:hAnsiTheme="minorHAnsi" w:cstheme="minorHAnsi"/>
          <w:b/>
          <w:sz w:val="22"/>
        </w:rPr>
      </w:pPr>
      <w:r w:rsidRPr="00FD53E6">
        <w:rPr>
          <w:rFonts w:asciiTheme="minorHAnsi" w:hAnsiTheme="minorHAnsi" w:cstheme="minorHAnsi"/>
          <w:b/>
          <w:sz w:val="22"/>
        </w:rPr>
        <w:t>Non-payment of taxes</w:t>
      </w:r>
    </w:p>
    <w:p w14:paraId="14E2242A" w14:textId="77777777" w:rsidR="00BC4704" w:rsidRPr="00FD53E6" w:rsidRDefault="00BC4704" w:rsidP="00BC4704">
      <w:pPr>
        <w:pStyle w:val="BodyText"/>
        <w:ind w:left="0"/>
        <w:jc w:val="both"/>
        <w:rPr>
          <w:rFonts w:asciiTheme="minorHAnsi" w:hAnsiTheme="minorHAnsi" w:cstheme="minorHAnsi"/>
          <w:sz w:val="22"/>
        </w:rPr>
      </w:pPr>
      <w:r>
        <w:rPr>
          <w:rFonts w:asciiTheme="minorHAnsi" w:hAnsiTheme="minorHAnsi" w:cstheme="minorHAnsi"/>
          <w:sz w:val="22"/>
        </w:rPr>
        <w:t xml:space="preserve">A Tenderer </w:t>
      </w:r>
      <w:r w:rsidRPr="00FD53E6">
        <w:rPr>
          <w:rFonts w:asciiTheme="minorHAnsi" w:hAnsiTheme="minorHAnsi" w:cstheme="minorHAnsi"/>
          <w:sz w:val="22"/>
        </w:rPr>
        <w:t xml:space="preserve">may be excluded from the procurement process if has it been established by a judicial or administrative decision having final and binding effect in accordance with the legal provisions of any part of the United Kingdom or the legal provisions of the country in which the </w:t>
      </w:r>
      <w:r>
        <w:rPr>
          <w:rFonts w:asciiTheme="minorHAnsi" w:hAnsiTheme="minorHAnsi" w:cstheme="minorHAnsi"/>
          <w:sz w:val="22"/>
        </w:rPr>
        <w:t>Tenderer</w:t>
      </w:r>
      <w:r w:rsidRPr="00FD53E6">
        <w:rPr>
          <w:rFonts w:asciiTheme="minorHAnsi" w:hAnsiTheme="minorHAnsi" w:cstheme="minorHAnsi"/>
          <w:sz w:val="22"/>
        </w:rPr>
        <w:t xml:space="preserve"> is established (if outside the UK), that your </w:t>
      </w:r>
      <w:r>
        <w:rPr>
          <w:rFonts w:asciiTheme="minorHAnsi" w:hAnsiTheme="minorHAnsi" w:cstheme="minorHAnsi"/>
          <w:sz w:val="22"/>
        </w:rPr>
        <w:t>Tender</w:t>
      </w:r>
      <w:r w:rsidRPr="00FD53E6">
        <w:rPr>
          <w:rFonts w:asciiTheme="minorHAnsi" w:hAnsiTheme="minorHAnsi" w:cstheme="minorHAnsi"/>
          <w:sz w:val="22"/>
        </w:rPr>
        <w:t xml:space="preserve"> is in breach of obligations related to the payment of tax or social security contributions.</w:t>
      </w:r>
    </w:p>
    <w:p w14:paraId="42922E02" w14:textId="77777777" w:rsidR="00BC4704" w:rsidRPr="00FD53E6" w:rsidRDefault="00BC4704" w:rsidP="00BC4704">
      <w:pPr>
        <w:pStyle w:val="BodyText"/>
        <w:ind w:left="0"/>
        <w:jc w:val="both"/>
        <w:rPr>
          <w:rFonts w:asciiTheme="minorHAnsi" w:hAnsiTheme="minorHAnsi" w:cstheme="minorHAnsi"/>
          <w:sz w:val="22"/>
        </w:rPr>
      </w:pPr>
    </w:p>
    <w:p w14:paraId="7CFBD8E4" w14:textId="77777777" w:rsidR="00BC4704" w:rsidRPr="00FD53E6" w:rsidRDefault="00BC4704" w:rsidP="00BC4704">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exclusion – Part 1</w:t>
      </w:r>
    </w:p>
    <w:p w14:paraId="64BC9EA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lastRenderedPageBreak/>
        <w:t>The Contr</w:t>
      </w:r>
      <w:r>
        <w:rPr>
          <w:rFonts w:asciiTheme="minorHAnsi" w:hAnsiTheme="minorHAnsi" w:cstheme="minorHAnsi"/>
          <w:sz w:val="22"/>
        </w:rPr>
        <w:t xml:space="preserve">acting Authority may exclude a Tenderer </w:t>
      </w:r>
      <w:r w:rsidRPr="00FD53E6">
        <w:rPr>
          <w:rFonts w:asciiTheme="minorHAnsi" w:hAnsiTheme="minorHAnsi" w:cstheme="minorHAnsi"/>
          <w:sz w:val="22"/>
        </w:rPr>
        <w:t>if any of the following situations set out in paragraphs (a) to (</w:t>
      </w:r>
      <w:proofErr w:type="spellStart"/>
      <w:r w:rsidRPr="00FD53E6">
        <w:rPr>
          <w:rFonts w:asciiTheme="minorHAnsi" w:hAnsiTheme="minorHAnsi" w:cstheme="minorHAnsi"/>
          <w:sz w:val="22"/>
        </w:rPr>
        <w:t>i</w:t>
      </w:r>
      <w:proofErr w:type="spellEnd"/>
      <w:r w:rsidRPr="00FD53E6">
        <w:rPr>
          <w:rFonts w:asciiTheme="minorHAnsi" w:hAnsiTheme="minorHAnsi" w:cstheme="minorHAnsi"/>
          <w:sz w:val="22"/>
        </w:rPr>
        <w:t xml:space="preserve">) have applied or currently apply to the </w:t>
      </w:r>
      <w:r>
        <w:rPr>
          <w:rFonts w:asciiTheme="minorHAnsi" w:hAnsiTheme="minorHAnsi" w:cstheme="minorHAnsi"/>
          <w:sz w:val="22"/>
        </w:rPr>
        <w:t>Tenderer</w:t>
      </w:r>
      <w:r w:rsidRPr="00FD53E6">
        <w:rPr>
          <w:rFonts w:asciiTheme="minorHAnsi" w:hAnsiTheme="minorHAnsi" w:cstheme="minorHAnsi"/>
          <w:sz w:val="22"/>
        </w:rPr>
        <w:t xml:space="preserve"> or any Relevant Companies:</w:t>
      </w:r>
    </w:p>
    <w:tbl>
      <w:tblPr>
        <w:tblW w:w="8789" w:type="dxa"/>
        <w:tblInd w:w="108" w:type="dxa"/>
        <w:tblLayout w:type="fixed"/>
        <w:tblLook w:val="0000" w:firstRow="0" w:lastRow="0" w:firstColumn="0" w:lastColumn="0" w:noHBand="0" w:noVBand="0"/>
      </w:tblPr>
      <w:tblGrid>
        <w:gridCol w:w="318"/>
        <w:gridCol w:w="8471"/>
      </w:tblGrid>
      <w:tr w:rsidR="00BC4704" w:rsidRPr="00054A9B" w14:paraId="0154585F" w14:textId="77777777" w:rsidTr="00BC4704">
        <w:trPr>
          <w:trHeight w:val="144"/>
        </w:trPr>
        <w:tc>
          <w:tcPr>
            <w:tcW w:w="8789" w:type="dxa"/>
            <w:gridSpan w:val="2"/>
          </w:tcPr>
          <w:p w14:paraId="33208328"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Pr>
                <w:rFonts w:eastAsia="Arial" w:cstheme="minorHAnsi"/>
                <w:sz w:val="18"/>
              </w:rPr>
              <w:t xml:space="preserve">has </w:t>
            </w:r>
            <w:r w:rsidRPr="00054A9B">
              <w:rPr>
                <w:rFonts w:eastAsia="Arial" w:cstheme="minorHAnsi"/>
                <w:sz w:val="18"/>
              </w:rPr>
              <w:t>violated applica</w:t>
            </w:r>
            <w:r>
              <w:rPr>
                <w:rFonts w:eastAsia="Arial" w:cstheme="minorHAnsi"/>
                <w:sz w:val="18"/>
              </w:rPr>
              <w:t>ble obligations referred to in R</w:t>
            </w:r>
            <w:r w:rsidRPr="00054A9B">
              <w:rPr>
                <w:rFonts w:eastAsia="Arial" w:cstheme="minorHAnsi"/>
                <w:sz w:val="18"/>
              </w:rPr>
              <w:t>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r>
      <w:tr w:rsidR="00BC4704" w:rsidRPr="00054A9B" w14:paraId="6BC92507" w14:textId="77777777" w:rsidTr="00BC4704">
        <w:trPr>
          <w:trHeight w:val="144"/>
        </w:trPr>
        <w:tc>
          <w:tcPr>
            <w:tcW w:w="8789" w:type="dxa"/>
            <w:gridSpan w:val="2"/>
          </w:tcPr>
          <w:p w14:paraId="1BCEE8E4"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r>
      <w:tr w:rsidR="00BC4704" w:rsidRPr="00054A9B" w14:paraId="41496A3C" w14:textId="77777777" w:rsidTr="00BC4704">
        <w:trPr>
          <w:trHeight w:val="661"/>
        </w:trPr>
        <w:tc>
          <w:tcPr>
            <w:tcW w:w="8789" w:type="dxa"/>
            <w:gridSpan w:val="2"/>
          </w:tcPr>
          <w:p w14:paraId="1E9E7DB6" w14:textId="77777777" w:rsidR="00BC4704" w:rsidRPr="00054A9B" w:rsidRDefault="00BC4704" w:rsidP="008A3FCC">
            <w:pPr>
              <w:numPr>
                <w:ilvl w:val="0"/>
                <w:numId w:val="8"/>
              </w:numPr>
              <w:suppressAutoHyphens/>
              <w:autoSpaceDN w:val="0"/>
              <w:spacing w:before="80"/>
              <w:ind w:left="311" w:hanging="358"/>
              <w:jc w:val="both"/>
              <w:textAlignment w:val="baseline"/>
              <w:rPr>
                <w:rFonts w:eastAsia="Arial" w:cstheme="minorHAnsi"/>
                <w:sz w:val="18"/>
              </w:rPr>
            </w:pPr>
            <w:r w:rsidRPr="00054A9B">
              <w:rPr>
                <w:rFonts w:eastAsia="Arial" w:cstheme="minorHAnsi"/>
                <w:sz w:val="18"/>
              </w:rPr>
              <w:t>is guilty of grave professional misconduct,  which renders its integrity questionable;</w:t>
            </w:r>
          </w:p>
        </w:tc>
      </w:tr>
      <w:tr w:rsidR="00BC4704" w:rsidRPr="00054A9B" w14:paraId="3DB35F11" w14:textId="77777777" w:rsidTr="00BC4704">
        <w:trPr>
          <w:trHeight w:val="144"/>
        </w:trPr>
        <w:tc>
          <w:tcPr>
            <w:tcW w:w="8789" w:type="dxa"/>
            <w:gridSpan w:val="2"/>
          </w:tcPr>
          <w:p w14:paraId="387D65B3"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has entered into agreements with other economic operators aimed at distorting competition;</w:t>
            </w:r>
          </w:p>
        </w:tc>
      </w:tr>
      <w:tr w:rsidR="00BC4704" w:rsidRPr="00054A9B" w14:paraId="76FEC46D" w14:textId="77777777" w:rsidTr="00BC4704">
        <w:trPr>
          <w:trHeight w:val="144"/>
        </w:trPr>
        <w:tc>
          <w:tcPr>
            <w:tcW w:w="8789" w:type="dxa"/>
            <w:gridSpan w:val="2"/>
          </w:tcPr>
          <w:p w14:paraId="2552DD41"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 xml:space="preserve">has a conflict of </w:t>
            </w:r>
            <w:r>
              <w:rPr>
                <w:rFonts w:eastAsia="Arial" w:cstheme="minorHAnsi"/>
                <w:sz w:val="18"/>
              </w:rPr>
              <w:t>interest within the meaning of R</w:t>
            </w:r>
            <w:r w:rsidRPr="00054A9B">
              <w:rPr>
                <w:rFonts w:eastAsia="Arial" w:cstheme="minorHAnsi"/>
                <w:sz w:val="18"/>
              </w:rPr>
              <w:t>egulation 24 of the Public Contracts Regulations 2015 that cannot be effectively remedied by other, less intrusive, measures;</w:t>
            </w:r>
          </w:p>
        </w:tc>
      </w:tr>
      <w:tr w:rsidR="00BC4704" w:rsidRPr="00054A9B" w14:paraId="0F55B8D9" w14:textId="77777777" w:rsidTr="00BC4704">
        <w:trPr>
          <w:trHeight w:val="144"/>
        </w:trPr>
        <w:tc>
          <w:tcPr>
            <w:tcW w:w="8789" w:type="dxa"/>
            <w:gridSpan w:val="2"/>
          </w:tcPr>
          <w:p w14:paraId="26C2842F"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Pr>
                <w:rFonts w:eastAsia="Arial" w:cstheme="minorHAnsi"/>
                <w:sz w:val="18"/>
              </w:rPr>
              <w:t>has a</w:t>
            </w:r>
            <w:r w:rsidRPr="00054A9B">
              <w:rPr>
                <w:rFonts w:eastAsia="Arial" w:cstheme="minorHAnsi"/>
                <w:sz w:val="18"/>
              </w:rPr>
              <w:t xml:space="preserve"> prior involvement in the preparation of the procurement procedure </w:t>
            </w:r>
            <w:r>
              <w:rPr>
                <w:rFonts w:eastAsia="Arial" w:cstheme="minorHAnsi"/>
                <w:sz w:val="18"/>
              </w:rPr>
              <w:t xml:space="preserve">that </w:t>
            </w:r>
            <w:r w:rsidRPr="00054A9B">
              <w:rPr>
                <w:rFonts w:eastAsia="Arial" w:cstheme="minorHAnsi"/>
                <w:sz w:val="18"/>
              </w:rPr>
              <w:t xml:space="preserve">has resulted in a distortion of </w:t>
            </w:r>
            <w:r>
              <w:rPr>
                <w:rFonts w:eastAsia="Arial" w:cstheme="minorHAnsi"/>
                <w:sz w:val="18"/>
              </w:rPr>
              <w:t>competition, as referred to in the R</w:t>
            </w:r>
            <w:r w:rsidRPr="00054A9B">
              <w:rPr>
                <w:rFonts w:eastAsia="Arial" w:cstheme="minorHAnsi"/>
                <w:sz w:val="18"/>
              </w:rPr>
              <w:t>egulation 41, that cannot be remedied by other, less intrusive, measures;</w:t>
            </w:r>
          </w:p>
        </w:tc>
      </w:tr>
      <w:tr w:rsidR="00BC4704" w:rsidRPr="00054A9B" w14:paraId="4C3D9565" w14:textId="77777777" w:rsidTr="00BC4704">
        <w:trPr>
          <w:trHeight w:val="144"/>
        </w:trPr>
        <w:tc>
          <w:tcPr>
            <w:tcW w:w="8789" w:type="dxa"/>
            <w:gridSpan w:val="2"/>
          </w:tcPr>
          <w:p w14:paraId="66A11207"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sidRPr="00054A9B">
              <w:rPr>
                <w:rFonts w:eastAsia="Arial" w:cstheme="minorHAnsi"/>
                <w:sz w:val="18"/>
              </w:rPr>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BC4704" w:rsidRPr="00054A9B" w14:paraId="4E56F4DC" w14:textId="77777777" w:rsidTr="00BC4704">
        <w:trPr>
          <w:trHeight w:val="144"/>
        </w:trPr>
        <w:tc>
          <w:tcPr>
            <w:tcW w:w="8789" w:type="dxa"/>
            <w:gridSpan w:val="2"/>
          </w:tcPr>
          <w:p w14:paraId="71993162" w14:textId="77777777" w:rsidR="00BC4704" w:rsidRPr="00054A9B" w:rsidRDefault="00BC4704" w:rsidP="008A3FCC">
            <w:pPr>
              <w:numPr>
                <w:ilvl w:val="0"/>
                <w:numId w:val="8"/>
              </w:numPr>
              <w:suppressAutoHyphens/>
              <w:autoSpaceDN w:val="0"/>
              <w:ind w:left="311" w:hanging="358"/>
              <w:textAlignment w:val="baseline"/>
              <w:rPr>
                <w:rFonts w:eastAsia="Arial" w:cstheme="minorHAnsi"/>
                <w:sz w:val="18"/>
              </w:rPr>
            </w:pPr>
            <w:r>
              <w:rPr>
                <w:rFonts w:eastAsia="Arial" w:cstheme="minorHAnsi"/>
                <w:sz w:val="18"/>
              </w:rPr>
              <w:t>has</w:t>
            </w:r>
            <w:r w:rsidRPr="00054A9B">
              <w:rPr>
                <w:rFonts w:eastAsia="Arial" w:cstheme="minorHAnsi"/>
                <w:sz w:val="18"/>
              </w:rPr>
              <w:t>—</w:t>
            </w:r>
          </w:p>
          <w:p w14:paraId="1D0879CF" w14:textId="77777777" w:rsidR="00BC4704" w:rsidRPr="00054A9B" w:rsidRDefault="00BC4704" w:rsidP="00BC4704">
            <w:pPr>
              <w:ind w:left="311"/>
              <w:rPr>
                <w:rFonts w:cstheme="minorHAnsi"/>
                <w:sz w:val="18"/>
              </w:rPr>
            </w:pPr>
            <w:r w:rsidRPr="00054A9B">
              <w:rPr>
                <w:rFonts w:eastAsia="Arial" w:cstheme="minorHAnsi"/>
                <w:sz w:val="18"/>
              </w:rPr>
              <w:t>(</w:t>
            </w:r>
            <w:proofErr w:type="spellStart"/>
            <w:r w:rsidRPr="00054A9B">
              <w:rPr>
                <w:rFonts w:eastAsia="Arial" w:cstheme="minorHAnsi"/>
                <w:sz w:val="18"/>
              </w:rPr>
              <w:t>i</w:t>
            </w:r>
            <w:proofErr w:type="spellEnd"/>
            <w:r w:rsidRPr="00054A9B">
              <w:rPr>
                <w:rFonts w:eastAsia="Arial" w:cstheme="minorHAnsi"/>
                <w:sz w:val="18"/>
              </w:rPr>
              <w:t>)</w:t>
            </w:r>
            <w:r w:rsidRPr="00054A9B">
              <w:rPr>
                <w:rFonts w:eastAsia="Arial" w:cstheme="minorHAnsi"/>
                <w:sz w:val="18"/>
              </w:rPr>
              <w:tab/>
              <w:t>been guilty of serious misrepresentation in supplying the information required for the verification of the absence of grounds for exclusion or the fulfilment of the selection criteria; or</w:t>
            </w:r>
          </w:p>
          <w:p w14:paraId="6935C1C1" w14:textId="77777777" w:rsidR="00BC4704" w:rsidRPr="00054A9B" w:rsidRDefault="00BC4704" w:rsidP="00BC4704">
            <w:pPr>
              <w:ind w:left="311"/>
              <w:rPr>
                <w:rFonts w:cstheme="minorHAnsi"/>
                <w:sz w:val="18"/>
              </w:rPr>
            </w:pPr>
            <w:r w:rsidRPr="00054A9B">
              <w:rPr>
                <w:rFonts w:eastAsia="Arial" w:cstheme="minorHAnsi"/>
                <w:sz w:val="18"/>
              </w:rPr>
              <w:t>(ii)</w:t>
            </w:r>
            <w:r w:rsidRPr="00054A9B">
              <w:rPr>
                <w:rFonts w:eastAsia="Arial" w:cstheme="minorHAnsi"/>
                <w:sz w:val="18"/>
              </w:rPr>
              <w:tab/>
              <w:t>withheld such information or is not able to submit supporting documents required under regulation 59 of the Public Contracts Regulations 2015; or</w:t>
            </w:r>
          </w:p>
        </w:tc>
      </w:tr>
      <w:tr w:rsidR="00BC4704" w:rsidRPr="00054A9B" w14:paraId="733CD517" w14:textId="77777777" w:rsidTr="00BC4704">
        <w:trPr>
          <w:trHeight w:val="144"/>
        </w:trPr>
        <w:tc>
          <w:tcPr>
            <w:tcW w:w="318" w:type="dxa"/>
            <w:vMerge w:val="restart"/>
          </w:tcPr>
          <w:p w14:paraId="78FC7D67" w14:textId="77777777" w:rsidR="00BC4704" w:rsidRPr="00F95282" w:rsidRDefault="00BC4704" w:rsidP="008A3FCC">
            <w:pPr>
              <w:pStyle w:val="ListParagraph"/>
              <w:numPr>
                <w:ilvl w:val="0"/>
                <w:numId w:val="8"/>
              </w:numPr>
              <w:ind w:hanging="360"/>
              <w:rPr>
                <w:rFonts w:cstheme="minorHAnsi"/>
                <w:sz w:val="18"/>
              </w:rPr>
            </w:pPr>
          </w:p>
        </w:tc>
        <w:tc>
          <w:tcPr>
            <w:tcW w:w="8471" w:type="dxa"/>
          </w:tcPr>
          <w:p w14:paraId="0963BE53" w14:textId="77777777" w:rsidR="00BC4704" w:rsidRDefault="00BC4704" w:rsidP="00BC4704">
            <w:pPr>
              <w:rPr>
                <w:rFonts w:eastAsia="Arial" w:cstheme="minorHAnsi"/>
                <w:sz w:val="18"/>
              </w:rPr>
            </w:pPr>
            <w:r w:rsidRPr="00F95282">
              <w:rPr>
                <w:rFonts w:eastAsia="Arial" w:cstheme="minorHAnsi"/>
                <w:sz w:val="18"/>
              </w:rPr>
              <w:t>has undertaken to</w:t>
            </w:r>
            <w:r>
              <w:rPr>
                <w:rFonts w:eastAsia="Arial" w:cstheme="minorHAnsi"/>
                <w:sz w:val="18"/>
              </w:rPr>
              <w:t xml:space="preserve"> –</w:t>
            </w:r>
            <w:r w:rsidRPr="00F95282">
              <w:rPr>
                <w:rFonts w:eastAsia="Arial" w:cstheme="minorHAnsi"/>
                <w:sz w:val="18"/>
              </w:rPr>
              <w:t xml:space="preserve"> </w:t>
            </w:r>
          </w:p>
          <w:p w14:paraId="52892AD3" w14:textId="77777777" w:rsidR="00BC4704" w:rsidRPr="00F95282" w:rsidRDefault="00BC4704" w:rsidP="00BC4704">
            <w:pPr>
              <w:rPr>
                <w:rFonts w:cstheme="minorHAnsi"/>
                <w:sz w:val="18"/>
              </w:rPr>
            </w:pPr>
            <w:r w:rsidRPr="00F95282">
              <w:rPr>
                <w:rFonts w:eastAsia="Arial" w:cstheme="minorHAnsi"/>
                <w:sz w:val="18"/>
              </w:rPr>
              <w:t>(aa)</w:t>
            </w:r>
            <w:r>
              <w:t xml:space="preserve"> </w:t>
            </w:r>
            <w:r w:rsidRPr="00F95282">
              <w:rPr>
                <w:rFonts w:eastAsia="Arial" w:cstheme="minorHAnsi"/>
                <w:sz w:val="18"/>
              </w:rPr>
              <w:t xml:space="preserve">unduly influence the decision-making process of the </w:t>
            </w:r>
            <w:r w:rsidRPr="00257FAD">
              <w:rPr>
                <w:rFonts w:eastAsia="Arial" w:cstheme="minorHAnsi"/>
                <w:sz w:val="18"/>
              </w:rPr>
              <w:t>Contracting Authority</w:t>
            </w:r>
            <w:r w:rsidRPr="00F95282">
              <w:rPr>
                <w:rFonts w:eastAsia="Arial" w:cstheme="minorHAnsi"/>
                <w:sz w:val="18"/>
              </w:rPr>
              <w:t>, or</w:t>
            </w:r>
          </w:p>
        </w:tc>
      </w:tr>
      <w:tr w:rsidR="00BC4704" w:rsidRPr="00054A9B" w14:paraId="38BF67FD" w14:textId="77777777" w:rsidTr="00BC4704">
        <w:trPr>
          <w:trHeight w:val="144"/>
        </w:trPr>
        <w:tc>
          <w:tcPr>
            <w:tcW w:w="318" w:type="dxa"/>
            <w:vMerge/>
          </w:tcPr>
          <w:p w14:paraId="7FC7B788" w14:textId="77777777" w:rsidR="00BC4704" w:rsidRPr="00054A9B" w:rsidRDefault="00BC4704" w:rsidP="00BC4704">
            <w:pPr>
              <w:ind w:left="311"/>
              <w:rPr>
                <w:rFonts w:cstheme="minorHAnsi"/>
                <w:sz w:val="18"/>
              </w:rPr>
            </w:pPr>
          </w:p>
        </w:tc>
        <w:tc>
          <w:tcPr>
            <w:tcW w:w="8471" w:type="dxa"/>
          </w:tcPr>
          <w:p w14:paraId="2BD8D711" w14:textId="77777777" w:rsidR="00BC4704" w:rsidRPr="00054A9B" w:rsidRDefault="00BC4704" w:rsidP="00BC4704">
            <w:pPr>
              <w:rPr>
                <w:rFonts w:cstheme="minorHAnsi"/>
                <w:sz w:val="18"/>
              </w:rPr>
            </w:pPr>
            <w:r>
              <w:rPr>
                <w:rFonts w:eastAsia="Arial" w:cstheme="minorHAnsi"/>
                <w:sz w:val="18"/>
              </w:rPr>
              <w:t xml:space="preserve">(bb) </w:t>
            </w:r>
            <w:r w:rsidRPr="00054A9B">
              <w:rPr>
                <w:rFonts w:eastAsia="Arial" w:cstheme="minorHAnsi"/>
                <w:sz w:val="18"/>
              </w:rPr>
              <w:t>obtain confidential information that may confer upon your organisation undue advantages in the procurement procedure; or</w:t>
            </w:r>
          </w:p>
        </w:tc>
      </w:tr>
      <w:tr w:rsidR="00BC4704" w:rsidRPr="00054A9B" w14:paraId="3C8EA589" w14:textId="77777777" w:rsidTr="00BC4704">
        <w:trPr>
          <w:trHeight w:val="144"/>
        </w:trPr>
        <w:tc>
          <w:tcPr>
            <w:tcW w:w="8789" w:type="dxa"/>
            <w:gridSpan w:val="2"/>
          </w:tcPr>
          <w:p w14:paraId="22053352" w14:textId="77777777" w:rsidR="00BC4704" w:rsidRPr="00F95282" w:rsidRDefault="00BC4704" w:rsidP="008A3FCC">
            <w:pPr>
              <w:pStyle w:val="ListParagraph"/>
              <w:numPr>
                <w:ilvl w:val="0"/>
                <w:numId w:val="8"/>
              </w:numPr>
              <w:ind w:left="311" w:hanging="284"/>
              <w:rPr>
                <w:rFonts w:cstheme="minorHAnsi"/>
                <w:sz w:val="18"/>
              </w:rPr>
            </w:pPr>
            <w:r w:rsidRPr="00F95282">
              <w:rPr>
                <w:rFonts w:eastAsia="Arial" w:cstheme="minorHAnsi"/>
                <w:sz w:val="18"/>
              </w:rPr>
              <w:t>has negligently provided misleading information that may have a material influence on decisions concerning exclusion, selection or award.</w:t>
            </w:r>
          </w:p>
        </w:tc>
      </w:tr>
    </w:tbl>
    <w:p w14:paraId="47713CF4" w14:textId="77777777" w:rsidR="00BC4704" w:rsidRDefault="00BC4704" w:rsidP="00BC4704">
      <w:pPr>
        <w:pStyle w:val="BodyText"/>
        <w:ind w:left="0"/>
        <w:jc w:val="both"/>
        <w:rPr>
          <w:rFonts w:asciiTheme="minorHAnsi" w:hAnsiTheme="minorHAnsi" w:cstheme="minorHAnsi"/>
          <w:sz w:val="22"/>
        </w:rPr>
      </w:pPr>
    </w:p>
    <w:p w14:paraId="5E3C41B8" w14:textId="77777777" w:rsidR="00BC4704" w:rsidRPr="00FD53E6" w:rsidRDefault="00BC4704" w:rsidP="00BC4704">
      <w:pPr>
        <w:pStyle w:val="BodyText"/>
        <w:ind w:left="0"/>
        <w:jc w:val="both"/>
        <w:rPr>
          <w:rFonts w:asciiTheme="minorHAnsi" w:hAnsiTheme="minorHAnsi" w:cstheme="minorHAnsi"/>
          <w:sz w:val="22"/>
          <w:u w:val="single"/>
        </w:rPr>
      </w:pPr>
      <w:r w:rsidRPr="00FD53E6">
        <w:rPr>
          <w:rFonts w:asciiTheme="minorHAnsi" w:hAnsiTheme="minorHAnsi" w:cstheme="minorHAnsi"/>
          <w:sz w:val="22"/>
          <w:u w:val="single"/>
        </w:rPr>
        <w:t>Grounds for discretionary exclusi</w:t>
      </w:r>
      <w:r>
        <w:rPr>
          <w:rFonts w:asciiTheme="minorHAnsi" w:hAnsiTheme="minorHAnsi" w:cstheme="minorHAnsi"/>
          <w:sz w:val="22"/>
          <w:u w:val="single"/>
        </w:rPr>
        <w:t>on – Part 2</w:t>
      </w:r>
    </w:p>
    <w:p w14:paraId="48B20AF5" w14:textId="77777777" w:rsidR="00BC4704" w:rsidRDefault="00BC4704" w:rsidP="00BC4704">
      <w:pPr>
        <w:pStyle w:val="BodyText"/>
        <w:ind w:left="0"/>
        <w:jc w:val="both"/>
        <w:rPr>
          <w:rFonts w:asciiTheme="minorHAnsi" w:hAnsiTheme="minorHAnsi" w:cstheme="minorHAnsi"/>
          <w:b/>
          <w:sz w:val="22"/>
        </w:rPr>
      </w:pPr>
      <w:r w:rsidRPr="00CC0CE3">
        <w:rPr>
          <w:rFonts w:asciiTheme="minorHAnsi" w:hAnsiTheme="minorHAnsi" w:cstheme="minorHAnsi"/>
          <w:b/>
          <w:sz w:val="22"/>
        </w:rPr>
        <w:t>NOT USED</w:t>
      </w:r>
    </w:p>
    <w:p w14:paraId="715B2E0B" w14:textId="77777777" w:rsidR="00BC4704" w:rsidRPr="00CC0CE3" w:rsidRDefault="00BC4704" w:rsidP="00BC4704">
      <w:pPr>
        <w:pStyle w:val="BodyText"/>
        <w:ind w:left="0"/>
        <w:jc w:val="both"/>
        <w:rPr>
          <w:rFonts w:asciiTheme="minorHAnsi" w:hAnsiTheme="minorHAnsi" w:cstheme="minorHAnsi"/>
          <w:b/>
          <w:sz w:val="22"/>
        </w:rPr>
      </w:pPr>
    </w:p>
    <w:p w14:paraId="5202626B" w14:textId="77777777" w:rsidR="00BC4704" w:rsidRPr="009328B4" w:rsidRDefault="00BC4704" w:rsidP="00BC4704">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lastRenderedPageBreak/>
        <w:t>Conflicts of interest</w:t>
      </w:r>
    </w:p>
    <w:p w14:paraId="4086779E"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accordance with paragraph (e) above, the Contracting Authority may exclude the </w:t>
      </w:r>
      <w:r>
        <w:rPr>
          <w:rFonts w:asciiTheme="minorHAnsi" w:hAnsiTheme="minorHAnsi" w:cstheme="minorHAnsi"/>
          <w:sz w:val="22"/>
        </w:rPr>
        <w:t>Tenderer</w:t>
      </w:r>
      <w:r w:rsidRPr="00FD53E6">
        <w:rPr>
          <w:rFonts w:asciiTheme="minorHAnsi" w:hAnsiTheme="minorHAnsi" w:cstheme="minorHAnsi"/>
          <w:sz w:val="22"/>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1A7AC96"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Where there is any indication that a conflict of interest exists or may arise then it is the responsibility of the </w:t>
      </w:r>
      <w:r>
        <w:rPr>
          <w:rFonts w:asciiTheme="minorHAnsi" w:hAnsiTheme="minorHAnsi" w:cstheme="minorHAnsi"/>
          <w:sz w:val="22"/>
        </w:rPr>
        <w:t>Tenderer</w:t>
      </w:r>
      <w:r w:rsidRPr="00FD53E6">
        <w:rPr>
          <w:rFonts w:asciiTheme="minorHAnsi" w:hAnsiTheme="minorHAnsi" w:cstheme="minorHAnsi"/>
          <w:sz w:val="22"/>
        </w:rPr>
        <w:t xml:space="preserve"> to inform the Contracting Authority, detailing the conflict. Provided that it has been carried out in a transparent manner, routine pre-market engagement carried out by the Contracting Authority should not represent a conflict of interest for the </w:t>
      </w:r>
      <w:r>
        <w:rPr>
          <w:rFonts w:asciiTheme="minorHAnsi" w:hAnsiTheme="minorHAnsi" w:cstheme="minorHAnsi"/>
          <w:sz w:val="22"/>
        </w:rPr>
        <w:t>Tenderer</w:t>
      </w:r>
      <w:r w:rsidRPr="00FD53E6">
        <w:rPr>
          <w:rFonts w:asciiTheme="minorHAnsi" w:hAnsiTheme="minorHAnsi" w:cstheme="minorHAnsi"/>
          <w:sz w:val="22"/>
        </w:rPr>
        <w:t>.</w:t>
      </w:r>
    </w:p>
    <w:p w14:paraId="1894B536" w14:textId="77777777" w:rsidR="00BC4704" w:rsidRPr="009328B4" w:rsidRDefault="00BC4704" w:rsidP="00BC4704">
      <w:pPr>
        <w:pStyle w:val="BodyText"/>
        <w:ind w:left="0"/>
        <w:jc w:val="both"/>
        <w:rPr>
          <w:rFonts w:asciiTheme="minorHAnsi" w:hAnsiTheme="minorHAnsi" w:cstheme="minorHAnsi"/>
          <w:sz w:val="22"/>
          <w:u w:val="single"/>
        </w:rPr>
      </w:pPr>
      <w:r w:rsidRPr="009328B4">
        <w:rPr>
          <w:rFonts w:asciiTheme="minorHAnsi" w:hAnsiTheme="minorHAnsi" w:cstheme="minorHAnsi"/>
          <w:sz w:val="22"/>
          <w:u w:val="single"/>
        </w:rPr>
        <w:t xml:space="preserve">Taking Account of </w:t>
      </w:r>
      <w:r>
        <w:rPr>
          <w:rFonts w:asciiTheme="minorHAnsi" w:hAnsiTheme="minorHAnsi" w:cstheme="minorHAnsi"/>
          <w:sz w:val="22"/>
          <w:u w:val="single"/>
        </w:rPr>
        <w:t>Tenderer’s</w:t>
      </w:r>
      <w:r w:rsidRPr="009328B4">
        <w:rPr>
          <w:rFonts w:asciiTheme="minorHAnsi" w:hAnsiTheme="minorHAnsi" w:cstheme="minorHAnsi"/>
          <w:sz w:val="22"/>
          <w:u w:val="single"/>
        </w:rPr>
        <w:t xml:space="preserve"> Past Performance</w:t>
      </w:r>
    </w:p>
    <w:p w14:paraId="1BF88D5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In accordance with paragraph (g) above, the Contracting Authority may a</w:t>
      </w:r>
      <w:r>
        <w:rPr>
          <w:rFonts w:asciiTheme="minorHAnsi" w:hAnsiTheme="minorHAnsi" w:cstheme="minorHAnsi"/>
          <w:sz w:val="22"/>
        </w:rPr>
        <w:t>ssess the past performance of a</w:t>
      </w:r>
      <w:r w:rsidRPr="00FD53E6">
        <w:rPr>
          <w:rFonts w:asciiTheme="minorHAnsi" w:hAnsiTheme="minorHAnsi" w:cstheme="minorHAnsi"/>
          <w:sz w:val="22"/>
        </w:rPr>
        <w:t xml:space="preserve"> </w:t>
      </w:r>
      <w:r>
        <w:rPr>
          <w:rFonts w:asciiTheme="minorHAnsi" w:hAnsiTheme="minorHAnsi" w:cstheme="minorHAnsi"/>
          <w:sz w:val="22"/>
        </w:rPr>
        <w:t>Tenderer</w:t>
      </w:r>
      <w:r w:rsidRPr="00FD53E6">
        <w:rPr>
          <w:rFonts w:asciiTheme="minorHAnsi" w:hAnsiTheme="minorHAnsi" w:cstheme="minorHAnsi"/>
          <w:sz w:val="22"/>
        </w:rPr>
        <w:t xml:space="preserve"> (through a Certificate of Performance provided by a Customer or other means of evidence). The Contracting Authority may take into account any failure to discharge obligations under the previous principal relevant contracts of the </w:t>
      </w:r>
      <w:r>
        <w:rPr>
          <w:rFonts w:asciiTheme="minorHAnsi" w:hAnsiTheme="minorHAnsi" w:cstheme="minorHAnsi"/>
          <w:sz w:val="22"/>
        </w:rPr>
        <w:t>Tenderer</w:t>
      </w:r>
      <w:r w:rsidRPr="00FD53E6">
        <w:rPr>
          <w:rFonts w:asciiTheme="minorHAnsi" w:hAnsiTheme="minorHAnsi" w:cstheme="minorHAnsi"/>
          <w:sz w:val="22"/>
        </w:rPr>
        <w:t xml:space="preserve"> completing this </w:t>
      </w:r>
      <w:r>
        <w:rPr>
          <w:rFonts w:asciiTheme="minorHAnsi" w:hAnsiTheme="minorHAnsi" w:cstheme="minorHAnsi"/>
          <w:sz w:val="22"/>
        </w:rPr>
        <w:t>ITT</w:t>
      </w:r>
      <w:r w:rsidRPr="00FD53E6">
        <w:rPr>
          <w:rFonts w:asciiTheme="minorHAnsi" w:hAnsiTheme="minorHAnsi" w:cstheme="minorHAnsi"/>
          <w:sz w:val="22"/>
        </w:rPr>
        <w:t xml:space="preserve">. The Contracting Authority may also assess whether specified minimum standards for reliability for such contracts are met. </w:t>
      </w:r>
    </w:p>
    <w:p w14:paraId="29542FB2" w14:textId="77777777" w:rsidR="00BC4704" w:rsidRPr="00FD53E6" w:rsidRDefault="00BC4704" w:rsidP="00BC4704">
      <w:pPr>
        <w:pStyle w:val="BodyText"/>
        <w:ind w:left="0"/>
        <w:jc w:val="both"/>
        <w:rPr>
          <w:rFonts w:asciiTheme="minorHAnsi" w:hAnsiTheme="minorHAnsi" w:cstheme="minorHAnsi"/>
          <w:sz w:val="22"/>
        </w:rPr>
      </w:pPr>
    </w:p>
    <w:p w14:paraId="1DB68802"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In addition, the Contracting Authority may re-assess reliability based on past performance at key stages in the procurement process (i.e. tender evaluation, contract award stage</w:t>
      </w:r>
      <w:r>
        <w:rPr>
          <w:rFonts w:asciiTheme="minorHAnsi" w:hAnsiTheme="minorHAnsi" w:cstheme="minorHAnsi"/>
          <w:sz w:val="22"/>
        </w:rPr>
        <w:t>,</w:t>
      </w:r>
      <w:r w:rsidRPr="00FD53E6">
        <w:rPr>
          <w:rFonts w:asciiTheme="minorHAnsi" w:hAnsiTheme="minorHAnsi" w:cstheme="minorHAnsi"/>
          <w:sz w:val="22"/>
        </w:rPr>
        <w:t xml:space="preserve"> etc.). Suppliers may also be asked to update the evidence they provide in this section to reflect more recent performance on new or existing contracts (or to confirm that nothing has changed).</w:t>
      </w:r>
    </w:p>
    <w:p w14:paraId="7E8C89BB" w14:textId="77777777" w:rsidR="00BC4704" w:rsidRPr="00157024" w:rsidRDefault="00BC4704" w:rsidP="00BC4704">
      <w:pPr>
        <w:pStyle w:val="BodyText"/>
        <w:ind w:left="0"/>
        <w:jc w:val="both"/>
        <w:rPr>
          <w:rFonts w:asciiTheme="minorHAnsi" w:hAnsiTheme="minorHAnsi" w:cstheme="minorHAnsi"/>
          <w:sz w:val="22"/>
          <w:u w:val="single"/>
        </w:rPr>
      </w:pPr>
      <w:r w:rsidRPr="00157024">
        <w:rPr>
          <w:rFonts w:asciiTheme="minorHAnsi" w:hAnsiTheme="minorHAnsi" w:cstheme="minorHAnsi"/>
          <w:sz w:val="22"/>
          <w:u w:val="single"/>
        </w:rPr>
        <w:t xml:space="preserve">‘Self-cleaning’ </w:t>
      </w:r>
    </w:p>
    <w:p w14:paraId="708CBAB0"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Any </w:t>
      </w:r>
      <w:r>
        <w:rPr>
          <w:rFonts w:asciiTheme="minorHAnsi" w:hAnsiTheme="minorHAnsi" w:cstheme="minorHAnsi"/>
          <w:sz w:val="22"/>
        </w:rPr>
        <w:t>Tenderer</w:t>
      </w:r>
      <w:r w:rsidRPr="00FD53E6">
        <w:rPr>
          <w:rFonts w:asciiTheme="minorHAnsi" w:hAnsiTheme="minorHAnsi" w:cstheme="minorHAnsi"/>
          <w:sz w:val="22"/>
        </w:rPr>
        <w:t xml:space="preserve"> that answers ‘Yes’ to </w:t>
      </w:r>
      <w:r>
        <w:rPr>
          <w:rFonts w:asciiTheme="minorHAnsi" w:hAnsiTheme="minorHAnsi" w:cstheme="minorHAnsi"/>
          <w:sz w:val="22"/>
        </w:rPr>
        <w:t xml:space="preserve">criteria set out above in relation to the </w:t>
      </w:r>
      <w:r w:rsidRPr="00FD53E6">
        <w:rPr>
          <w:rFonts w:asciiTheme="minorHAnsi" w:hAnsiTheme="minorHAnsi" w:cstheme="minorHAnsi"/>
          <w:sz w:val="22"/>
        </w:rPr>
        <w:t>grounds for mandat</w:t>
      </w:r>
      <w:r>
        <w:rPr>
          <w:rFonts w:asciiTheme="minorHAnsi" w:hAnsiTheme="minorHAnsi" w:cstheme="minorHAnsi"/>
          <w:sz w:val="22"/>
        </w:rPr>
        <w:t>ory and discretionary exclusion</w:t>
      </w:r>
      <w:r w:rsidRPr="00FD53E6">
        <w:rPr>
          <w:rFonts w:asciiTheme="minorHAnsi" w:hAnsiTheme="minorHAnsi" w:cstheme="minorHAnsi"/>
          <w:sz w:val="22"/>
        </w:rPr>
        <w:t xml:space="preserve"> should provide sufficient evidence that provides a summary of the circumstances and any remedial action that has taken place subsequently and effectively “self-cleans” the situation referred to in that question. The </w:t>
      </w:r>
      <w:r>
        <w:rPr>
          <w:rFonts w:asciiTheme="minorHAnsi" w:hAnsiTheme="minorHAnsi" w:cstheme="minorHAnsi"/>
          <w:sz w:val="22"/>
        </w:rPr>
        <w:t>Tenderer</w:t>
      </w:r>
      <w:r w:rsidRPr="00FD53E6">
        <w:rPr>
          <w:rFonts w:asciiTheme="minorHAnsi" w:hAnsiTheme="minorHAnsi" w:cstheme="minorHAnsi"/>
          <w:sz w:val="22"/>
        </w:rPr>
        <w:t xml:space="preserve"> has to demonstrate it has taken such remedial action, to the satisfaction of the Contracting Authority in each case.  </w:t>
      </w:r>
    </w:p>
    <w:p w14:paraId="61E2DBCF"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If such evidence is considered by the Contracting Authority (whose decision will be final) as sufficient, the </w:t>
      </w:r>
      <w:r>
        <w:rPr>
          <w:rFonts w:asciiTheme="minorHAnsi" w:hAnsiTheme="minorHAnsi" w:cstheme="minorHAnsi"/>
          <w:sz w:val="22"/>
        </w:rPr>
        <w:t>Tenderer</w:t>
      </w:r>
      <w:r w:rsidRPr="00FD53E6">
        <w:rPr>
          <w:rFonts w:asciiTheme="minorHAnsi" w:hAnsiTheme="minorHAnsi" w:cstheme="minorHAnsi"/>
          <w:sz w:val="22"/>
        </w:rPr>
        <w:t xml:space="preserve"> concerned shall be allowed to continue in the procurement process.</w:t>
      </w:r>
    </w:p>
    <w:p w14:paraId="5717875D"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In order for the evidence referred to above to be sufficient, the </w:t>
      </w:r>
      <w:r>
        <w:rPr>
          <w:rFonts w:asciiTheme="minorHAnsi" w:hAnsiTheme="minorHAnsi" w:cstheme="minorHAnsi"/>
          <w:sz w:val="22"/>
        </w:rPr>
        <w:t>Tenderer</w:t>
      </w:r>
      <w:r w:rsidRPr="00FD53E6">
        <w:rPr>
          <w:rFonts w:asciiTheme="minorHAnsi" w:hAnsiTheme="minorHAnsi" w:cstheme="minorHAnsi"/>
          <w:sz w:val="22"/>
        </w:rPr>
        <w:t xml:space="preserve"> shall, as a minimum, prove that it has;</w:t>
      </w:r>
    </w:p>
    <w:p w14:paraId="3CB0DB98"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paid or undertaken to pay compensation in respect of any damage caused by the criminal offence or misconduct;</w:t>
      </w:r>
    </w:p>
    <w:p w14:paraId="67E523C4"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lastRenderedPageBreak/>
        <w:t>•</w:t>
      </w:r>
      <w:r w:rsidRPr="00FD53E6">
        <w:rPr>
          <w:rFonts w:asciiTheme="minorHAnsi" w:hAnsiTheme="minorHAnsi" w:cstheme="minorHAnsi"/>
          <w:sz w:val="22"/>
        </w:rPr>
        <w:tab/>
        <w:t>clarified the facts and circumstances in a comprehensive manner by actively collaborating with the investigating authorities; and</w:t>
      </w:r>
    </w:p>
    <w:p w14:paraId="5C9A1654" w14:textId="77777777" w:rsidR="00BC4704" w:rsidRPr="00FD53E6" w:rsidRDefault="00BC4704" w:rsidP="00BC4704">
      <w:pPr>
        <w:pStyle w:val="BodyText"/>
        <w:ind w:left="567" w:hanging="283"/>
        <w:jc w:val="both"/>
        <w:rPr>
          <w:rFonts w:asciiTheme="minorHAnsi" w:hAnsiTheme="minorHAnsi" w:cstheme="minorHAnsi"/>
          <w:sz w:val="22"/>
        </w:rPr>
      </w:pPr>
      <w:r w:rsidRPr="00FD53E6">
        <w:rPr>
          <w:rFonts w:asciiTheme="minorHAnsi" w:hAnsiTheme="minorHAnsi" w:cstheme="minorHAnsi"/>
          <w:sz w:val="22"/>
        </w:rPr>
        <w:t>•</w:t>
      </w:r>
      <w:r w:rsidRPr="00FD53E6">
        <w:rPr>
          <w:rFonts w:asciiTheme="minorHAnsi" w:hAnsiTheme="minorHAnsi" w:cstheme="minorHAnsi"/>
          <w:sz w:val="22"/>
        </w:rPr>
        <w:tab/>
        <w:t>taken concrete technical, organisational and personnel measures that are appropriate to prevent further criminal offences or misconduct.</w:t>
      </w:r>
    </w:p>
    <w:p w14:paraId="1E578596" w14:textId="77777777" w:rsidR="00BC4704" w:rsidRPr="00FD53E6" w:rsidRDefault="00BC4704" w:rsidP="00BC4704">
      <w:pPr>
        <w:pStyle w:val="BodyText"/>
        <w:ind w:left="0"/>
        <w:jc w:val="both"/>
        <w:rPr>
          <w:rFonts w:asciiTheme="minorHAnsi" w:hAnsiTheme="minorHAnsi" w:cstheme="minorHAnsi"/>
          <w:sz w:val="22"/>
        </w:rPr>
      </w:pPr>
      <w:r w:rsidRPr="00FD53E6">
        <w:rPr>
          <w:rFonts w:asciiTheme="minorHAnsi" w:hAnsiTheme="minorHAnsi" w:cstheme="minorHAnsi"/>
          <w:sz w:val="22"/>
        </w:rPr>
        <w:t xml:space="preserve">The measures taken by the </w:t>
      </w:r>
      <w:r>
        <w:rPr>
          <w:rFonts w:asciiTheme="minorHAnsi" w:hAnsiTheme="minorHAnsi" w:cstheme="minorHAnsi"/>
          <w:sz w:val="22"/>
        </w:rPr>
        <w:t>Tenderer</w:t>
      </w:r>
      <w:r w:rsidRPr="00FD53E6">
        <w:rPr>
          <w:rFonts w:asciiTheme="minorHAnsi" w:hAnsiTheme="minorHAnsi" w:cstheme="minorHAnsi"/>
          <w:sz w:val="22"/>
        </w:rPr>
        <w:t xml:space="preserve"> shall be evaluated taking into account the gravity and particular circumstances of the criminal offence or misconduct. Where the measures are considered by the Contracting Authority to be insufficient, the </w:t>
      </w:r>
      <w:r>
        <w:rPr>
          <w:rFonts w:asciiTheme="minorHAnsi" w:hAnsiTheme="minorHAnsi" w:cstheme="minorHAnsi"/>
          <w:sz w:val="22"/>
        </w:rPr>
        <w:t>Tenderer</w:t>
      </w:r>
      <w:r w:rsidRPr="00FD53E6">
        <w:rPr>
          <w:rFonts w:asciiTheme="minorHAnsi" w:hAnsiTheme="minorHAnsi" w:cstheme="minorHAnsi"/>
          <w:sz w:val="22"/>
        </w:rPr>
        <w:t xml:space="preserve"> shall be given a statement of the reasons for that decision.</w:t>
      </w:r>
    </w:p>
    <w:p w14:paraId="1EAC82A4" w14:textId="77777777" w:rsidR="00BC4704" w:rsidRPr="00FD53E6" w:rsidRDefault="00BC4704" w:rsidP="00BC4704">
      <w:pPr>
        <w:pStyle w:val="BodyText"/>
        <w:ind w:left="0"/>
        <w:jc w:val="both"/>
        <w:rPr>
          <w:rFonts w:asciiTheme="minorHAnsi" w:hAnsiTheme="minorHAnsi" w:cstheme="minorHAnsi"/>
          <w:sz w:val="22"/>
        </w:rPr>
      </w:pPr>
    </w:p>
    <w:p w14:paraId="5B1C9B6D" w14:textId="77777777" w:rsidR="00BC4704" w:rsidRPr="00FD53E6" w:rsidRDefault="00BC4704" w:rsidP="00BC4704">
      <w:pPr>
        <w:pStyle w:val="BodyText"/>
        <w:ind w:left="0"/>
        <w:jc w:val="both"/>
        <w:rPr>
          <w:rFonts w:asciiTheme="minorHAnsi" w:hAnsiTheme="minorHAnsi" w:cstheme="minorHAnsi"/>
          <w:sz w:val="22"/>
        </w:rPr>
      </w:pPr>
    </w:p>
    <w:p w14:paraId="73839A3B" w14:textId="77777777" w:rsidR="00BC4704" w:rsidRDefault="00BC4704" w:rsidP="00BC4704">
      <w:pPr>
        <w:rPr>
          <w:rFonts w:asciiTheme="majorHAnsi" w:eastAsiaTheme="majorEastAsia" w:hAnsiTheme="majorHAnsi" w:cstheme="majorBidi"/>
          <w:b/>
          <w:bCs/>
          <w:color w:val="365F91" w:themeColor="accent1" w:themeShade="BF"/>
          <w:sz w:val="28"/>
          <w:szCs w:val="28"/>
        </w:rPr>
      </w:pPr>
      <w:bookmarkStart w:id="241" w:name="_Ref411940224"/>
      <w:r>
        <w:br w:type="page"/>
      </w:r>
    </w:p>
    <w:p w14:paraId="1AC0D062" w14:textId="77777777" w:rsidR="00BC4704" w:rsidRDefault="00BC4704" w:rsidP="00BC4704">
      <w:pPr>
        <w:pStyle w:val="Heading1"/>
      </w:pPr>
      <w:bookmarkStart w:id="242" w:name="_Ref411936876"/>
      <w:bookmarkStart w:id="243" w:name="_Toc56693276"/>
      <w:bookmarkEnd w:id="241"/>
      <w:r>
        <w:lastRenderedPageBreak/>
        <w:t xml:space="preserve">Appendix C: </w:t>
      </w:r>
      <w:bookmarkEnd w:id="242"/>
      <w:r>
        <w:t>Pricing Schedule</w:t>
      </w:r>
      <w:bookmarkEnd w:id="243"/>
    </w:p>
    <w:p w14:paraId="3906AF06" w14:textId="4A64BEEE" w:rsidR="00CD18B1" w:rsidRDefault="00CD18B1" w:rsidP="00BC4704">
      <w:pPr>
        <w:rPr>
          <w:i/>
        </w:rPr>
      </w:pPr>
    </w:p>
    <w:p w14:paraId="11A84303" w14:textId="77777777" w:rsidR="00470FC9" w:rsidRDefault="00470FC9" w:rsidP="00BC4704">
      <w:pPr>
        <w:rPr>
          <w:rFonts w:cstheme="minorHAnsi"/>
        </w:rPr>
      </w:pPr>
      <w:r>
        <w:rPr>
          <w:rFonts w:cstheme="minorHAnsi"/>
        </w:rPr>
        <w:t>Tenderers must submit the following table completed with pricing information.  The total tendered price will be used for evaluation.</w:t>
      </w:r>
    </w:p>
    <w:p w14:paraId="15FD94CB" w14:textId="61F465BC" w:rsidR="00470FC9" w:rsidRDefault="00470FC9" w:rsidP="00BC4704">
      <w:pPr>
        <w:rPr>
          <w:i/>
        </w:rPr>
      </w:pPr>
      <w:r>
        <w:rPr>
          <w:rFonts w:cstheme="minorHAnsi"/>
        </w:rPr>
        <w:t xml:space="preserve">Tenderers are invited to provide background cost breakdowns to support the information submitted.  This will form part of the technical assessment of the tenderer methodology.  </w:t>
      </w:r>
    </w:p>
    <w:p w14:paraId="7206F852" w14:textId="41301340" w:rsidR="00BC4704" w:rsidRPr="00166534" w:rsidRDefault="00470FC9" w:rsidP="00BC4704">
      <w:pPr>
        <w:rPr>
          <w:i/>
        </w:rPr>
      </w:pPr>
      <w:r>
        <w:rPr>
          <w:noProof/>
        </w:rPr>
        <w:drawing>
          <wp:inline distT="0" distB="0" distL="0" distR="0" wp14:anchorId="6C5F4727" wp14:editId="6B919096">
            <wp:extent cx="5318567" cy="2593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424" t="24773" r="36882" b="22612"/>
                    <a:stretch/>
                  </pic:blipFill>
                  <pic:spPr bwMode="auto">
                    <a:xfrm>
                      <a:off x="0" y="0"/>
                      <a:ext cx="5327798" cy="2597913"/>
                    </a:xfrm>
                    <a:prstGeom prst="rect">
                      <a:avLst/>
                    </a:prstGeom>
                    <a:ln>
                      <a:noFill/>
                    </a:ln>
                    <a:extLst>
                      <a:ext uri="{53640926-AAD7-44D8-BBD7-CCE9431645EC}">
                        <a14:shadowObscured xmlns:a14="http://schemas.microsoft.com/office/drawing/2010/main"/>
                      </a:ext>
                    </a:extLst>
                  </pic:spPr>
                </pic:pic>
              </a:graphicData>
            </a:graphic>
          </wp:inline>
        </w:drawing>
      </w:r>
      <w:r w:rsidR="00BC4704">
        <w:rPr>
          <w:i/>
        </w:rPr>
        <w:br w:type="page"/>
      </w:r>
    </w:p>
    <w:p w14:paraId="1CF9D108" w14:textId="77777777" w:rsidR="00CD18B1" w:rsidRDefault="00CD18B1" w:rsidP="00BC4704">
      <w:pPr>
        <w:pStyle w:val="Heading1"/>
      </w:pPr>
      <w:bookmarkStart w:id="244" w:name="_Ref411940158"/>
      <w:bookmarkStart w:id="245" w:name="_Toc56693277"/>
    </w:p>
    <w:p w14:paraId="216CFDDB" w14:textId="77777777" w:rsidR="00CD18B1" w:rsidRDefault="00CD18B1" w:rsidP="00BC4704">
      <w:pPr>
        <w:pStyle w:val="Heading1"/>
      </w:pPr>
    </w:p>
    <w:p w14:paraId="10714EE3" w14:textId="36D4EBF6" w:rsidR="00BC4704" w:rsidRDefault="00BC4704" w:rsidP="00BC4704">
      <w:pPr>
        <w:pStyle w:val="Heading1"/>
      </w:pPr>
      <w:r>
        <w:t>Appendix D: Tender Submission Checklist</w:t>
      </w:r>
      <w:bookmarkEnd w:id="244"/>
      <w:bookmarkEnd w:id="245"/>
      <w:r>
        <w:t xml:space="preserve"> </w:t>
      </w:r>
    </w:p>
    <w:p w14:paraId="65EC1FEC" w14:textId="77777777" w:rsidR="00BC4704" w:rsidRPr="00EC10B7" w:rsidRDefault="00BC4704" w:rsidP="00BC4704">
      <w:pPr>
        <w:pStyle w:val="BodyText"/>
        <w:ind w:left="0"/>
        <w:rPr>
          <w:rFonts w:asciiTheme="minorHAnsi" w:hAnsiTheme="minorHAnsi" w:cstheme="minorHAnsi"/>
          <w:b/>
          <w:sz w:val="22"/>
        </w:rPr>
      </w:pPr>
      <w:r w:rsidRPr="00EC10B7">
        <w:rPr>
          <w:rFonts w:asciiTheme="minorHAnsi" w:hAnsiTheme="minorHAnsi" w:cstheme="minorHAnsi"/>
          <w:b/>
          <w:sz w:val="22"/>
        </w:rPr>
        <w:t>IMPORTANT NOTE</w:t>
      </w:r>
    </w:p>
    <w:p w14:paraId="2048B1DC" w14:textId="0831EECE" w:rsidR="00BC4704" w:rsidRPr="00EC10B7" w:rsidRDefault="00BC4704" w:rsidP="00BC4704">
      <w:pPr>
        <w:pStyle w:val="BodyText"/>
        <w:ind w:left="0"/>
        <w:jc w:val="both"/>
        <w:rPr>
          <w:rFonts w:asciiTheme="minorHAnsi" w:hAnsiTheme="minorHAnsi" w:cstheme="minorHAnsi"/>
          <w:sz w:val="22"/>
        </w:rPr>
      </w:pPr>
      <w:r w:rsidRPr="00EC10B7">
        <w:rPr>
          <w:rFonts w:asciiTheme="minorHAnsi" w:hAnsiTheme="minorHAnsi" w:cstheme="minorHAnsi"/>
          <w:sz w:val="22"/>
        </w:rPr>
        <w:t xml:space="preserve">Tenderers must submit their Tenders via </w:t>
      </w:r>
      <w:r w:rsidR="00AA1793">
        <w:rPr>
          <w:rFonts w:asciiTheme="minorHAnsi" w:hAnsiTheme="minorHAnsi" w:cstheme="minorHAnsi"/>
          <w:sz w:val="22"/>
        </w:rPr>
        <w:t>Contract Finder</w:t>
      </w:r>
      <w:r>
        <w:rPr>
          <w:rFonts w:asciiTheme="minorHAnsi" w:hAnsiTheme="minorHAnsi" w:cstheme="minorHAnsi"/>
          <w:sz w:val="22"/>
        </w:rPr>
        <w:t xml:space="preserve"> </w:t>
      </w:r>
      <w:r w:rsidRPr="00EC10B7">
        <w:rPr>
          <w:rFonts w:asciiTheme="minorHAnsi" w:hAnsiTheme="minorHAnsi" w:cstheme="minorHAnsi"/>
          <w:sz w:val="22"/>
        </w:rPr>
        <w:t>before the Deadline for Submission of Tenders.</w:t>
      </w:r>
      <w:r>
        <w:rPr>
          <w:rFonts w:asciiTheme="minorHAnsi" w:hAnsiTheme="minorHAnsi" w:cstheme="minorHAnsi"/>
          <w:sz w:val="22"/>
        </w:rPr>
        <w:t xml:space="preserve"> </w:t>
      </w:r>
      <w:r w:rsidR="00AA1793">
        <w:rPr>
          <w:rFonts w:asciiTheme="minorHAnsi" w:hAnsiTheme="minorHAnsi" w:cstheme="minorHAnsi"/>
          <w:sz w:val="22"/>
        </w:rPr>
        <w:t>Contract Finder</w:t>
      </w:r>
      <w:r>
        <w:rPr>
          <w:rFonts w:asciiTheme="minorHAnsi" w:hAnsiTheme="minorHAnsi" w:cstheme="minorHAnsi"/>
          <w:sz w:val="22"/>
        </w:rPr>
        <w:t xml:space="preserve"> may</w:t>
      </w:r>
      <w:r w:rsidRPr="00EC10B7">
        <w:rPr>
          <w:rFonts w:asciiTheme="minorHAnsi" w:hAnsiTheme="minorHAnsi" w:cstheme="minorHAnsi"/>
          <w:sz w:val="22"/>
        </w:rPr>
        <w:t xml:space="preserve"> not accept tenders submitted after the deadline even if uploading commences before the deadline.  For this reason, Tenderers are advised to make sure they understand what is required and how the system works in good time.  This includes ensuring they allow enough time to answer the questionnaire in </w:t>
      </w:r>
      <w:r w:rsidR="00AA1793">
        <w:rPr>
          <w:rFonts w:asciiTheme="minorHAnsi" w:hAnsiTheme="minorHAnsi" w:cstheme="minorHAnsi"/>
          <w:sz w:val="22"/>
        </w:rPr>
        <w:t>Contract Finder</w:t>
      </w:r>
      <w:r>
        <w:rPr>
          <w:rFonts w:asciiTheme="minorHAnsi" w:hAnsiTheme="minorHAnsi" w:cstheme="minorHAnsi"/>
          <w:sz w:val="22"/>
        </w:rPr>
        <w:t xml:space="preserve"> </w:t>
      </w:r>
      <w:r w:rsidRPr="00EC10B7">
        <w:rPr>
          <w:rFonts w:asciiTheme="minorHAnsi" w:hAnsiTheme="minorHAnsi" w:cstheme="minorHAnsi"/>
          <w:sz w:val="22"/>
        </w:rPr>
        <w:t>and for uploading documents</w:t>
      </w:r>
      <w:r w:rsidR="00BD7ACD">
        <w:rPr>
          <w:rFonts w:asciiTheme="minorHAnsi" w:hAnsiTheme="minorHAnsi" w:cstheme="minorHAnsi"/>
          <w:sz w:val="22"/>
        </w:rPr>
        <w:t xml:space="preserve">.  </w:t>
      </w:r>
      <w:r w:rsidRPr="00EC10B7">
        <w:rPr>
          <w:rFonts w:asciiTheme="minorHAnsi" w:hAnsiTheme="minorHAnsi" w:cstheme="minorHAnsi"/>
          <w:sz w:val="22"/>
        </w:rPr>
        <w:t xml:space="preserve">Note that the following documents will need to be uploaded as separate files in </w:t>
      </w:r>
      <w:r w:rsidR="00AA1793">
        <w:rPr>
          <w:rFonts w:asciiTheme="minorHAnsi" w:hAnsiTheme="minorHAnsi" w:cstheme="minorHAnsi"/>
          <w:sz w:val="22"/>
        </w:rPr>
        <w:t>Contract Finder</w:t>
      </w:r>
      <w:r w:rsidRPr="00EC10B7">
        <w:rPr>
          <w:rFonts w:asciiTheme="minorHAnsi" w:hAnsiTheme="minorHAnsi" w:cstheme="minorHAnsi"/>
          <w:sz w:val="22"/>
        </w:rPr>
        <w:t>. Please, take this into account when preparing your tender submission:</w:t>
      </w:r>
    </w:p>
    <w:p w14:paraId="1FDBF9F9" w14:textId="77777777" w:rsidR="00BC4704" w:rsidRPr="00F15615" w:rsidRDefault="00BC4704" w:rsidP="00BC4704">
      <w:pPr>
        <w:pStyle w:val="BodyText"/>
        <w:ind w:left="0"/>
        <w:rPr>
          <w:rFonts w:asciiTheme="minorHAnsi" w:hAnsiTheme="minorHAnsi" w:cstheme="minorHAnsi"/>
          <w:b/>
          <w:sz w:val="22"/>
        </w:rPr>
      </w:pPr>
      <w:r w:rsidRPr="00EC10B7">
        <w:rPr>
          <w:rFonts w:asciiTheme="minorHAnsi" w:hAnsiTheme="minorHAnsi" w:cstheme="minorHAnsi"/>
          <w:b/>
          <w:sz w:val="22"/>
        </w:rPr>
        <w:t>Check list</w:t>
      </w:r>
      <w:r>
        <w:rPr>
          <w:rFonts w:asciiTheme="minorHAnsi" w:hAnsiTheme="minorHAnsi" w:cstheme="minorHAnsi"/>
          <w:b/>
          <w:sz w:val="22"/>
        </w:rPr>
        <w:t xml:space="preserve"> of submission for completeness</w:t>
      </w:r>
    </w:p>
    <w:tbl>
      <w:tblPr>
        <w:tblW w:w="5027" w:type="pct"/>
        <w:tblLook w:val="04A0" w:firstRow="1" w:lastRow="0" w:firstColumn="1" w:lastColumn="0" w:noHBand="0" w:noVBand="1"/>
      </w:tblPr>
      <w:tblGrid>
        <w:gridCol w:w="939"/>
        <w:gridCol w:w="4354"/>
        <w:gridCol w:w="1261"/>
        <w:gridCol w:w="1261"/>
        <w:gridCol w:w="1260"/>
      </w:tblGrid>
      <w:tr w:rsidR="00BC4704" w:rsidRPr="009E0725" w14:paraId="12235079" w14:textId="77777777" w:rsidTr="00BD7ACD">
        <w:trPr>
          <w:trHeight w:val="299"/>
        </w:trPr>
        <w:tc>
          <w:tcPr>
            <w:tcW w:w="2916" w:type="pct"/>
            <w:gridSpan w:val="2"/>
            <w:tcBorders>
              <w:top w:val="nil"/>
              <w:left w:val="nil"/>
              <w:bottom w:val="nil"/>
              <w:right w:val="nil"/>
            </w:tcBorders>
            <w:shd w:val="clear" w:color="000000" w:fill="FFFFFF"/>
            <w:noWrap/>
            <w:vAlign w:val="bottom"/>
            <w:hideMark/>
          </w:tcPr>
          <w:p w14:paraId="55119002"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xml:space="preserve">Project Name: </w:t>
            </w:r>
          </w:p>
        </w:tc>
        <w:tc>
          <w:tcPr>
            <w:tcW w:w="695" w:type="pct"/>
            <w:tcBorders>
              <w:top w:val="nil"/>
              <w:left w:val="nil"/>
              <w:bottom w:val="nil"/>
              <w:right w:val="nil"/>
            </w:tcBorders>
            <w:shd w:val="clear" w:color="000000" w:fill="FFFFFF"/>
            <w:noWrap/>
            <w:vAlign w:val="bottom"/>
            <w:hideMark/>
          </w:tcPr>
          <w:p w14:paraId="1DCE92AB"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5" w:type="pct"/>
            <w:tcBorders>
              <w:top w:val="nil"/>
              <w:left w:val="nil"/>
              <w:bottom w:val="nil"/>
              <w:right w:val="nil"/>
            </w:tcBorders>
            <w:shd w:val="clear" w:color="000000" w:fill="FFFFFF"/>
            <w:noWrap/>
            <w:vAlign w:val="bottom"/>
            <w:hideMark/>
          </w:tcPr>
          <w:p w14:paraId="18DD59DA"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4" w:type="pct"/>
            <w:tcBorders>
              <w:top w:val="nil"/>
              <w:left w:val="nil"/>
              <w:bottom w:val="nil"/>
              <w:right w:val="nil"/>
            </w:tcBorders>
            <w:shd w:val="clear" w:color="000000" w:fill="FFFFFF"/>
            <w:noWrap/>
            <w:vAlign w:val="bottom"/>
            <w:hideMark/>
          </w:tcPr>
          <w:p w14:paraId="7ECCCEB7"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r>
      <w:tr w:rsidR="00BC4704" w:rsidRPr="009E0725" w14:paraId="3B98F6F4" w14:textId="77777777" w:rsidTr="00BD7ACD">
        <w:trPr>
          <w:trHeight w:val="299"/>
        </w:trPr>
        <w:tc>
          <w:tcPr>
            <w:tcW w:w="2916" w:type="pct"/>
            <w:gridSpan w:val="2"/>
            <w:tcBorders>
              <w:top w:val="nil"/>
              <w:left w:val="nil"/>
              <w:bottom w:val="nil"/>
              <w:right w:val="nil"/>
            </w:tcBorders>
            <w:shd w:val="clear" w:color="000000" w:fill="FFFFFF"/>
            <w:noWrap/>
            <w:vAlign w:val="bottom"/>
            <w:hideMark/>
          </w:tcPr>
          <w:p w14:paraId="6FD2ED86"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Name of Respondent:</w:t>
            </w:r>
          </w:p>
        </w:tc>
        <w:tc>
          <w:tcPr>
            <w:tcW w:w="695" w:type="pct"/>
            <w:tcBorders>
              <w:top w:val="nil"/>
              <w:left w:val="nil"/>
              <w:bottom w:val="nil"/>
              <w:right w:val="nil"/>
            </w:tcBorders>
            <w:shd w:val="clear" w:color="000000" w:fill="FFFFFF"/>
            <w:noWrap/>
            <w:vAlign w:val="bottom"/>
            <w:hideMark/>
          </w:tcPr>
          <w:p w14:paraId="09EF1708"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5" w:type="pct"/>
            <w:tcBorders>
              <w:top w:val="nil"/>
              <w:left w:val="nil"/>
              <w:bottom w:val="nil"/>
              <w:right w:val="nil"/>
            </w:tcBorders>
            <w:shd w:val="clear" w:color="000000" w:fill="FFFFFF"/>
            <w:noWrap/>
            <w:vAlign w:val="bottom"/>
            <w:hideMark/>
          </w:tcPr>
          <w:p w14:paraId="3453505E"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4" w:type="pct"/>
            <w:tcBorders>
              <w:top w:val="nil"/>
              <w:left w:val="nil"/>
              <w:bottom w:val="nil"/>
              <w:right w:val="nil"/>
            </w:tcBorders>
            <w:shd w:val="clear" w:color="000000" w:fill="FFFFFF"/>
            <w:noWrap/>
            <w:vAlign w:val="bottom"/>
            <w:hideMark/>
          </w:tcPr>
          <w:p w14:paraId="7B3F0468"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r>
      <w:tr w:rsidR="00BC4704" w:rsidRPr="009E0725" w14:paraId="7F9D5D87" w14:textId="77777777" w:rsidTr="00BD7ACD">
        <w:trPr>
          <w:trHeight w:val="599"/>
        </w:trPr>
        <w:tc>
          <w:tcPr>
            <w:tcW w:w="5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6BB24"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Item No</w:t>
            </w:r>
          </w:p>
        </w:tc>
        <w:tc>
          <w:tcPr>
            <w:tcW w:w="2399" w:type="pct"/>
            <w:tcBorders>
              <w:top w:val="single" w:sz="4" w:space="0" w:color="auto"/>
              <w:left w:val="nil"/>
              <w:bottom w:val="single" w:sz="4" w:space="0" w:color="auto"/>
              <w:right w:val="single" w:sz="4" w:space="0" w:color="auto"/>
            </w:tcBorders>
            <w:shd w:val="clear" w:color="000000" w:fill="FFFFFF"/>
            <w:noWrap/>
            <w:vAlign w:val="bottom"/>
            <w:hideMark/>
          </w:tcPr>
          <w:p w14:paraId="12863F61"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Document / Item</w:t>
            </w:r>
          </w:p>
        </w:tc>
        <w:tc>
          <w:tcPr>
            <w:tcW w:w="695" w:type="pct"/>
            <w:tcBorders>
              <w:top w:val="single" w:sz="4" w:space="0" w:color="auto"/>
              <w:left w:val="nil"/>
              <w:bottom w:val="single" w:sz="4" w:space="0" w:color="auto"/>
              <w:right w:val="single" w:sz="4" w:space="0" w:color="auto"/>
            </w:tcBorders>
            <w:shd w:val="clear" w:color="000000" w:fill="FFFFFF"/>
            <w:vAlign w:val="bottom"/>
            <w:hideMark/>
          </w:tcPr>
          <w:p w14:paraId="433A23E9"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Section in ITT</w:t>
            </w:r>
          </w:p>
        </w:tc>
        <w:tc>
          <w:tcPr>
            <w:tcW w:w="695" w:type="pct"/>
            <w:tcBorders>
              <w:top w:val="single" w:sz="4" w:space="0" w:color="auto"/>
              <w:left w:val="nil"/>
              <w:bottom w:val="single" w:sz="4" w:space="0" w:color="auto"/>
              <w:right w:val="single" w:sz="4" w:space="0" w:color="auto"/>
            </w:tcBorders>
            <w:shd w:val="clear" w:color="000000" w:fill="FFFFFF"/>
            <w:vAlign w:val="bottom"/>
            <w:hideMark/>
          </w:tcPr>
          <w:p w14:paraId="288079E9"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Submitted Yes / No</w:t>
            </w:r>
          </w:p>
        </w:tc>
        <w:tc>
          <w:tcPr>
            <w:tcW w:w="694" w:type="pct"/>
            <w:tcBorders>
              <w:top w:val="single" w:sz="4" w:space="0" w:color="auto"/>
              <w:left w:val="nil"/>
              <w:bottom w:val="single" w:sz="4" w:space="0" w:color="auto"/>
              <w:right w:val="single" w:sz="4" w:space="0" w:color="auto"/>
            </w:tcBorders>
            <w:shd w:val="clear" w:color="000000" w:fill="FFFFFF"/>
            <w:vAlign w:val="bottom"/>
            <w:hideMark/>
          </w:tcPr>
          <w:p w14:paraId="63D1B86F"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Reason not enclosed</w:t>
            </w:r>
          </w:p>
        </w:tc>
      </w:tr>
      <w:tr w:rsidR="00BC4704" w:rsidRPr="009E0725" w14:paraId="48270B06"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D9D9D9"/>
            <w:noWrap/>
            <w:vAlign w:val="bottom"/>
            <w:hideMark/>
          </w:tcPr>
          <w:p w14:paraId="5319F0C3"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D9D9D9"/>
            <w:noWrap/>
            <w:vAlign w:val="bottom"/>
            <w:hideMark/>
          </w:tcPr>
          <w:p w14:paraId="25365843"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Qualification</w:t>
            </w:r>
          </w:p>
        </w:tc>
        <w:tc>
          <w:tcPr>
            <w:tcW w:w="695" w:type="pct"/>
            <w:tcBorders>
              <w:top w:val="nil"/>
              <w:left w:val="nil"/>
              <w:bottom w:val="single" w:sz="4" w:space="0" w:color="auto"/>
              <w:right w:val="single" w:sz="4" w:space="0" w:color="auto"/>
            </w:tcBorders>
            <w:shd w:val="clear" w:color="000000" w:fill="D9D9D9"/>
            <w:vAlign w:val="bottom"/>
            <w:hideMark/>
          </w:tcPr>
          <w:p w14:paraId="30E4B9A3"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D9D9D9"/>
            <w:vAlign w:val="bottom"/>
            <w:hideMark/>
          </w:tcPr>
          <w:p w14:paraId="51B27E00"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D9D9D9"/>
            <w:vAlign w:val="bottom"/>
            <w:hideMark/>
          </w:tcPr>
          <w:p w14:paraId="4798B365"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3443EFF9"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1CDEBD26"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280B17B9"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Acceptance of Tendering Conditions</w:t>
            </w:r>
          </w:p>
        </w:tc>
        <w:tc>
          <w:tcPr>
            <w:tcW w:w="695" w:type="pct"/>
            <w:tcBorders>
              <w:top w:val="nil"/>
              <w:left w:val="nil"/>
              <w:bottom w:val="single" w:sz="4" w:space="0" w:color="auto"/>
              <w:right w:val="single" w:sz="4" w:space="0" w:color="auto"/>
            </w:tcBorders>
            <w:shd w:val="clear" w:color="000000" w:fill="FFFFFF"/>
            <w:vAlign w:val="bottom"/>
            <w:hideMark/>
          </w:tcPr>
          <w:p w14:paraId="4C99E188"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Appendix B</w:t>
            </w:r>
          </w:p>
        </w:tc>
        <w:tc>
          <w:tcPr>
            <w:tcW w:w="695" w:type="pct"/>
            <w:tcBorders>
              <w:top w:val="nil"/>
              <w:left w:val="nil"/>
              <w:bottom w:val="single" w:sz="4" w:space="0" w:color="auto"/>
              <w:right w:val="single" w:sz="4" w:space="0" w:color="auto"/>
            </w:tcBorders>
            <w:shd w:val="clear" w:color="000000" w:fill="FFFFFF"/>
            <w:vAlign w:val="bottom"/>
            <w:hideMark/>
          </w:tcPr>
          <w:p w14:paraId="466E09A1"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06743C8F"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624D20EC"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2D59FBE0"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702080BC"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Mandatory Undertaking</w:t>
            </w:r>
          </w:p>
        </w:tc>
        <w:tc>
          <w:tcPr>
            <w:tcW w:w="695" w:type="pct"/>
            <w:tcBorders>
              <w:top w:val="nil"/>
              <w:left w:val="nil"/>
              <w:bottom w:val="single" w:sz="4" w:space="0" w:color="auto"/>
              <w:right w:val="single" w:sz="4" w:space="0" w:color="auto"/>
            </w:tcBorders>
            <w:shd w:val="clear" w:color="000000" w:fill="FFFFFF"/>
            <w:vAlign w:val="bottom"/>
            <w:hideMark/>
          </w:tcPr>
          <w:p w14:paraId="29F7ADA0"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Appendix B</w:t>
            </w:r>
          </w:p>
        </w:tc>
        <w:tc>
          <w:tcPr>
            <w:tcW w:w="695" w:type="pct"/>
            <w:tcBorders>
              <w:top w:val="nil"/>
              <w:left w:val="nil"/>
              <w:bottom w:val="single" w:sz="4" w:space="0" w:color="auto"/>
              <w:right w:val="single" w:sz="4" w:space="0" w:color="auto"/>
            </w:tcBorders>
            <w:shd w:val="clear" w:color="000000" w:fill="FFFFFF"/>
            <w:vAlign w:val="bottom"/>
            <w:hideMark/>
          </w:tcPr>
          <w:p w14:paraId="1DCC9A62"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4D4B717A"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4E9455E7"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43F4E223"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249441D7"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Conflicts of Interest</w:t>
            </w:r>
          </w:p>
        </w:tc>
        <w:tc>
          <w:tcPr>
            <w:tcW w:w="695" w:type="pct"/>
            <w:tcBorders>
              <w:top w:val="nil"/>
              <w:left w:val="nil"/>
              <w:bottom w:val="single" w:sz="4" w:space="0" w:color="auto"/>
              <w:right w:val="single" w:sz="4" w:space="0" w:color="auto"/>
            </w:tcBorders>
            <w:shd w:val="clear" w:color="000000" w:fill="FFFFFF"/>
            <w:vAlign w:val="bottom"/>
            <w:hideMark/>
          </w:tcPr>
          <w:p w14:paraId="66AEA8E0"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Appendix B</w:t>
            </w:r>
          </w:p>
        </w:tc>
        <w:tc>
          <w:tcPr>
            <w:tcW w:w="695" w:type="pct"/>
            <w:tcBorders>
              <w:top w:val="nil"/>
              <w:left w:val="nil"/>
              <w:bottom w:val="single" w:sz="4" w:space="0" w:color="auto"/>
              <w:right w:val="single" w:sz="4" w:space="0" w:color="auto"/>
            </w:tcBorders>
            <w:shd w:val="clear" w:color="000000" w:fill="FFFFFF"/>
            <w:vAlign w:val="bottom"/>
            <w:hideMark/>
          </w:tcPr>
          <w:p w14:paraId="5591760F"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486B11BD"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4CA69E34"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D9D9D9"/>
            <w:noWrap/>
            <w:vAlign w:val="bottom"/>
            <w:hideMark/>
          </w:tcPr>
          <w:p w14:paraId="2BB05B62"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D9D9D9"/>
            <w:noWrap/>
            <w:vAlign w:val="bottom"/>
            <w:hideMark/>
          </w:tcPr>
          <w:p w14:paraId="27AE77A0"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Information</w:t>
            </w:r>
          </w:p>
        </w:tc>
        <w:tc>
          <w:tcPr>
            <w:tcW w:w="695" w:type="pct"/>
            <w:tcBorders>
              <w:top w:val="nil"/>
              <w:left w:val="nil"/>
              <w:bottom w:val="single" w:sz="4" w:space="0" w:color="auto"/>
              <w:right w:val="single" w:sz="4" w:space="0" w:color="auto"/>
            </w:tcBorders>
            <w:shd w:val="clear" w:color="000000" w:fill="D9D9D9"/>
            <w:vAlign w:val="bottom"/>
            <w:hideMark/>
          </w:tcPr>
          <w:p w14:paraId="6B2FF15D"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D9D9D9"/>
            <w:vAlign w:val="bottom"/>
            <w:hideMark/>
          </w:tcPr>
          <w:p w14:paraId="294B7E7D"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D9D9D9"/>
            <w:vAlign w:val="bottom"/>
            <w:hideMark/>
          </w:tcPr>
          <w:p w14:paraId="50404512"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6140787E"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2F10027D"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143C47D6"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Supplier Information</w:t>
            </w:r>
          </w:p>
        </w:tc>
        <w:tc>
          <w:tcPr>
            <w:tcW w:w="695" w:type="pct"/>
            <w:tcBorders>
              <w:top w:val="nil"/>
              <w:left w:val="nil"/>
              <w:bottom w:val="single" w:sz="4" w:space="0" w:color="auto"/>
              <w:right w:val="single" w:sz="4" w:space="0" w:color="auto"/>
            </w:tcBorders>
            <w:shd w:val="clear" w:color="000000" w:fill="FFFFFF"/>
            <w:vAlign w:val="bottom"/>
            <w:hideMark/>
          </w:tcPr>
          <w:p w14:paraId="679C88B9"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FFFFFF"/>
            <w:vAlign w:val="bottom"/>
            <w:hideMark/>
          </w:tcPr>
          <w:p w14:paraId="7B3612F2"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6481C3C6"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280FAEBC"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015B5364"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279AE019"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Contact Details</w:t>
            </w:r>
          </w:p>
        </w:tc>
        <w:tc>
          <w:tcPr>
            <w:tcW w:w="695" w:type="pct"/>
            <w:tcBorders>
              <w:top w:val="nil"/>
              <w:left w:val="nil"/>
              <w:bottom w:val="single" w:sz="4" w:space="0" w:color="auto"/>
              <w:right w:val="single" w:sz="4" w:space="0" w:color="auto"/>
            </w:tcBorders>
            <w:shd w:val="clear" w:color="000000" w:fill="FFFFFF"/>
            <w:vAlign w:val="bottom"/>
            <w:hideMark/>
          </w:tcPr>
          <w:p w14:paraId="7B93DE78"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FFFFFF"/>
            <w:vAlign w:val="bottom"/>
            <w:hideMark/>
          </w:tcPr>
          <w:p w14:paraId="72CAA08F"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627E7307"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28E669CD"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D9D9D9"/>
            <w:noWrap/>
            <w:vAlign w:val="bottom"/>
            <w:hideMark/>
          </w:tcPr>
          <w:p w14:paraId="7CAF17F1"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D9D9D9"/>
            <w:noWrap/>
            <w:vAlign w:val="bottom"/>
            <w:hideMark/>
          </w:tcPr>
          <w:p w14:paraId="64367AD9"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Pass / Fail Criteria</w:t>
            </w:r>
          </w:p>
        </w:tc>
        <w:tc>
          <w:tcPr>
            <w:tcW w:w="695" w:type="pct"/>
            <w:tcBorders>
              <w:top w:val="nil"/>
              <w:left w:val="nil"/>
              <w:bottom w:val="single" w:sz="4" w:space="0" w:color="auto"/>
              <w:right w:val="single" w:sz="4" w:space="0" w:color="auto"/>
            </w:tcBorders>
            <w:shd w:val="clear" w:color="000000" w:fill="D9D9D9"/>
            <w:vAlign w:val="bottom"/>
            <w:hideMark/>
          </w:tcPr>
          <w:p w14:paraId="1913D23E"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D9D9D9"/>
            <w:vAlign w:val="bottom"/>
            <w:hideMark/>
          </w:tcPr>
          <w:p w14:paraId="28754E38"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D9D9D9"/>
            <w:vAlign w:val="bottom"/>
            <w:hideMark/>
          </w:tcPr>
          <w:p w14:paraId="37468EF0"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2FB44EAF"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3EE3CAAD"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43E32996"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Insurance</w:t>
            </w:r>
          </w:p>
        </w:tc>
        <w:tc>
          <w:tcPr>
            <w:tcW w:w="695" w:type="pct"/>
            <w:tcBorders>
              <w:top w:val="nil"/>
              <w:left w:val="nil"/>
              <w:bottom w:val="single" w:sz="4" w:space="0" w:color="auto"/>
              <w:right w:val="single" w:sz="4" w:space="0" w:color="auto"/>
            </w:tcBorders>
            <w:shd w:val="clear" w:color="000000" w:fill="FFFFFF"/>
            <w:vAlign w:val="bottom"/>
            <w:hideMark/>
          </w:tcPr>
          <w:p w14:paraId="7CBF380E"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FFFFFF"/>
            <w:vAlign w:val="bottom"/>
            <w:hideMark/>
          </w:tcPr>
          <w:p w14:paraId="4ED665C0"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120A498D"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6E65E405"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333B6CB6"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09C6537E"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Equality</w:t>
            </w:r>
          </w:p>
        </w:tc>
        <w:tc>
          <w:tcPr>
            <w:tcW w:w="695" w:type="pct"/>
            <w:tcBorders>
              <w:top w:val="nil"/>
              <w:left w:val="nil"/>
              <w:bottom w:val="single" w:sz="4" w:space="0" w:color="auto"/>
              <w:right w:val="single" w:sz="4" w:space="0" w:color="auto"/>
            </w:tcBorders>
            <w:shd w:val="clear" w:color="000000" w:fill="FFFFFF"/>
            <w:vAlign w:val="bottom"/>
            <w:hideMark/>
          </w:tcPr>
          <w:p w14:paraId="187DC64B"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5" w:type="pct"/>
            <w:tcBorders>
              <w:top w:val="nil"/>
              <w:left w:val="nil"/>
              <w:bottom w:val="single" w:sz="4" w:space="0" w:color="auto"/>
              <w:right w:val="single" w:sz="4" w:space="0" w:color="auto"/>
            </w:tcBorders>
            <w:shd w:val="clear" w:color="000000" w:fill="FFFFFF"/>
            <w:vAlign w:val="bottom"/>
            <w:hideMark/>
          </w:tcPr>
          <w:p w14:paraId="2C2CE398"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51240879"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1DB9FEDF"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55E97A64"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790941CA"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Environmental Management</w:t>
            </w:r>
          </w:p>
        </w:tc>
        <w:tc>
          <w:tcPr>
            <w:tcW w:w="695" w:type="pct"/>
            <w:tcBorders>
              <w:top w:val="nil"/>
              <w:left w:val="nil"/>
              <w:bottom w:val="single" w:sz="4" w:space="0" w:color="auto"/>
              <w:right w:val="single" w:sz="4" w:space="0" w:color="auto"/>
            </w:tcBorders>
            <w:shd w:val="clear" w:color="000000" w:fill="FFFFFF"/>
            <w:vAlign w:val="bottom"/>
            <w:hideMark/>
          </w:tcPr>
          <w:p w14:paraId="732DDF10"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5" w:type="pct"/>
            <w:tcBorders>
              <w:top w:val="nil"/>
              <w:left w:val="nil"/>
              <w:bottom w:val="single" w:sz="4" w:space="0" w:color="auto"/>
              <w:right w:val="single" w:sz="4" w:space="0" w:color="auto"/>
            </w:tcBorders>
            <w:shd w:val="clear" w:color="000000" w:fill="FFFFFF"/>
            <w:vAlign w:val="bottom"/>
            <w:hideMark/>
          </w:tcPr>
          <w:p w14:paraId="41D34C3E"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6220C1DC"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7628A2CA"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037384B6"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FFFFFF"/>
            <w:noWrap/>
            <w:vAlign w:val="bottom"/>
            <w:hideMark/>
          </w:tcPr>
          <w:p w14:paraId="01B6E97A"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Modern Slavery Act</w:t>
            </w:r>
          </w:p>
        </w:tc>
        <w:tc>
          <w:tcPr>
            <w:tcW w:w="695" w:type="pct"/>
            <w:tcBorders>
              <w:top w:val="nil"/>
              <w:left w:val="nil"/>
              <w:bottom w:val="single" w:sz="4" w:space="0" w:color="auto"/>
              <w:right w:val="single" w:sz="4" w:space="0" w:color="auto"/>
            </w:tcBorders>
            <w:shd w:val="clear" w:color="000000" w:fill="FFFFFF"/>
            <w:vAlign w:val="bottom"/>
            <w:hideMark/>
          </w:tcPr>
          <w:p w14:paraId="61279900"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5" w:type="pct"/>
            <w:tcBorders>
              <w:top w:val="nil"/>
              <w:left w:val="nil"/>
              <w:bottom w:val="single" w:sz="4" w:space="0" w:color="auto"/>
              <w:right w:val="single" w:sz="4" w:space="0" w:color="auto"/>
            </w:tcBorders>
            <w:shd w:val="clear" w:color="000000" w:fill="FFFFFF"/>
            <w:vAlign w:val="bottom"/>
            <w:hideMark/>
          </w:tcPr>
          <w:p w14:paraId="4725913C"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FFFFFF"/>
            <w:vAlign w:val="bottom"/>
            <w:hideMark/>
          </w:tcPr>
          <w:p w14:paraId="07417B6C"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1377F4FA" w14:textId="77777777" w:rsidTr="00BD7ACD">
        <w:trPr>
          <w:trHeight w:val="480"/>
        </w:trPr>
        <w:tc>
          <w:tcPr>
            <w:tcW w:w="517" w:type="pct"/>
            <w:tcBorders>
              <w:top w:val="nil"/>
              <w:left w:val="single" w:sz="4" w:space="0" w:color="auto"/>
              <w:bottom w:val="single" w:sz="4" w:space="0" w:color="auto"/>
              <w:right w:val="single" w:sz="4" w:space="0" w:color="auto"/>
            </w:tcBorders>
            <w:shd w:val="clear" w:color="000000" w:fill="D9D9D9"/>
            <w:noWrap/>
            <w:vAlign w:val="bottom"/>
            <w:hideMark/>
          </w:tcPr>
          <w:p w14:paraId="0FFA274E"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2399" w:type="pct"/>
            <w:tcBorders>
              <w:top w:val="nil"/>
              <w:left w:val="nil"/>
              <w:bottom w:val="single" w:sz="4" w:space="0" w:color="auto"/>
              <w:right w:val="single" w:sz="4" w:space="0" w:color="auto"/>
            </w:tcBorders>
            <w:shd w:val="clear" w:color="000000" w:fill="D9D9D9"/>
            <w:noWrap/>
            <w:vAlign w:val="bottom"/>
            <w:hideMark/>
          </w:tcPr>
          <w:p w14:paraId="0AC2A1FF"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Technical Submission</w:t>
            </w:r>
          </w:p>
        </w:tc>
        <w:tc>
          <w:tcPr>
            <w:tcW w:w="695" w:type="pct"/>
            <w:tcBorders>
              <w:top w:val="nil"/>
              <w:left w:val="nil"/>
              <w:bottom w:val="single" w:sz="4" w:space="0" w:color="auto"/>
              <w:right w:val="single" w:sz="4" w:space="0" w:color="auto"/>
            </w:tcBorders>
            <w:shd w:val="clear" w:color="000000" w:fill="D9D9D9"/>
            <w:vAlign w:val="bottom"/>
            <w:hideMark/>
          </w:tcPr>
          <w:p w14:paraId="67CD7220"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5" w:type="pct"/>
            <w:tcBorders>
              <w:top w:val="nil"/>
              <w:left w:val="nil"/>
              <w:bottom w:val="single" w:sz="4" w:space="0" w:color="auto"/>
              <w:right w:val="single" w:sz="4" w:space="0" w:color="auto"/>
            </w:tcBorders>
            <w:shd w:val="clear" w:color="000000" w:fill="D9D9D9"/>
            <w:vAlign w:val="bottom"/>
            <w:hideMark/>
          </w:tcPr>
          <w:p w14:paraId="4FA02232"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c>
          <w:tcPr>
            <w:tcW w:w="694" w:type="pct"/>
            <w:tcBorders>
              <w:top w:val="nil"/>
              <w:left w:val="nil"/>
              <w:bottom w:val="single" w:sz="4" w:space="0" w:color="auto"/>
              <w:right w:val="single" w:sz="4" w:space="0" w:color="auto"/>
            </w:tcBorders>
            <w:shd w:val="clear" w:color="000000" w:fill="D9D9D9"/>
            <w:vAlign w:val="bottom"/>
            <w:hideMark/>
          </w:tcPr>
          <w:p w14:paraId="4D4CB992" w14:textId="77777777" w:rsidR="00BC4704" w:rsidRPr="009E0725" w:rsidRDefault="00BC4704" w:rsidP="00BC4704">
            <w:pPr>
              <w:spacing w:after="0" w:line="240" w:lineRule="auto"/>
              <w:jc w:val="center"/>
              <w:rPr>
                <w:rFonts w:ascii="Calibri" w:eastAsia="Times New Roman" w:hAnsi="Calibri" w:cs="Calibri"/>
                <w:b/>
                <w:bCs/>
                <w:color w:val="000000"/>
                <w:sz w:val="20"/>
              </w:rPr>
            </w:pPr>
            <w:r w:rsidRPr="009E0725">
              <w:rPr>
                <w:rFonts w:ascii="Calibri" w:eastAsia="Times New Roman" w:hAnsi="Calibri" w:cs="Calibri"/>
                <w:b/>
                <w:bCs/>
                <w:color w:val="000000"/>
                <w:sz w:val="20"/>
              </w:rPr>
              <w:t> </w:t>
            </w:r>
          </w:p>
        </w:tc>
      </w:tr>
      <w:tr w:rsidR="00BC4704" w:rsidRPr="009E0725" w14:paraId="02BBA257" w14:textId="77777777" w:rsidTr="00BD7ACD">
        <w:trPr>
          <w:trHeight w:val="77"/>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66181000"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2399" w:type="pct"/>
            <w:tcBorders>
              <w:top w:val="nil"/>
              <w:left w:val="nil"/>
              <w:bottom w:val="single" w:sz="4" w:space="0" w:color="auto"/>
              <w:right w:val="single" w:sz="4" w:space="0" w:color="auto"/>
            </w:tcBorders>
            <w:shd w:val="clear" w:color="000000" w:fill="FFFFFF"/>
            <w:noWrap/>
            <w:hideMark/>
          </w:tcPr>
          <w:p w14:paraId="442AC616" w14:textId="01555F83" w:rsidR="00BC4704" w:rsidRPr="00BD7ACD" w:rsidRDefault="00BD7ACD" w:rsidP="00BC4704">
            <w:pPr>
              <w:spacing w:line="240" w:lineRule="auto"/>
              <w:rPr>
                <w:rFonts w:ascii="Calibri" w:hAnsi="Calibri" w:cs="Calibri"/>
                <w:sz w:val="20"/>
                <w:szCs w:val="18"/>
              </w:rPr>
            </w:pPr>
            <w:r w:rsidRPr="00BD7ACD">
              <w:rPr>
                <w:rFonts w:ascii="Calibri" w:hAnsi="Calibri" w:cs="Calibri"/>
                <w:sz w:val="20"/>
                <w:szCs w:val="18"/>
              </w:rPr>
              <w:t xml:space="preserve">Methodology </w:t>
            </w:r>
          </w:p>
        </w:tc>
        <w:tc>
          <w:tcPr>
            <w:tcW w:w="695" w:type="pct"/>
            <w:tcBorders>
              <w:top w:val="nil"/>
              <w:left w:val="nil"/>
              <w:bottom w:val="single" w:sz="4" w:space="0" w:color="auto"/>
              <w:right w:val="single" w:sz="4" w:space="0" w:color="auto"/>
            </w:tcBorders>
            <w:shd w:val="clear" w:color="000000" w:fill="FFFFFF"/>
            <w:noWrap/>
            <w:vAlign w:val="bottom"/>
            <w:hideMark/>
          </w:tcPr>
          <w:p w14:paraId="37FE1E06" w14:textId="77777777" w:rsidR="00BC4704" w:rsidRPr="00643EDD" w:rsidRDefault="00BC4704" w:rsidP="00BC4704">
            <w:pPr>
              <w:spacing w:after="0" w:line="240" w:lineRule="auto"/>
              <w:rPr>
                <w:rFonts w:ascii="Calibri" w:eastAsia="Times New Roman" w:hAnsi="Calibri" w:cs="Calibri"/>
                <w:color w:val="000000"/>
                <w:sz w:val="20"/>
              </w:rPr>
            </w:pPr>
            <w:r w:rsidRPr="00643EDD">
              <w:rPr>
                <w:rFonts w:ascii="Calibri" w:eastAsia="Times New Roman" w:hAnsi="Calibri" w:cs="Calibri"/>
                <w:color w:val="000000"/>
                <w:sz w:val="20"/>
              </w:rPr>
              <w:t> </w:t>
            </w:r>
          </w:p>
        </w:tc>
        <w:tc>
          <w:tcPr>
            <w:tcW w:w="695" w:type="pct"/>
            <w:tcBorders>
              <w:top w:val="nil"/>
              <w:left w:val="nil"/>
              <w:bottom w:val="single" w:sz="4" w:space="0" w:color="auto"/>
              <w:right w:val="single" w:sz="4" w:space="0" w:color="auto"/>
            </w:tcBorders>
            <w:shd w:val="clear" w:color="000000" w:fill="FFFFFF"/>
            <w:noWrap/>
            <w:vAlign w:val="bottom"/>
            <w:hideMark/>
          </w:tcPr>
          <w:p w14:paraId="2AD29277" w14:textId="77777777" w:rsidR="00BC4704" w:rsidRPr="00643EDD" w:rsidRDefault="00BC4704" w:rsidP="00BC4704">
            <w:pPr>
              <w:spacing w:after="0" w:line="240" w:lineRule="auto"/>
              <w:rPr>
                <w:rFonts w:ascii="Calibri" w:eastAsia="Times New Roman" w:hAnsi="Calibri" w:cs="Calibri"/>
                <w:color w:val="000000"/>
                <w:sz w:val="20"/>
              </w:rPr>
            </w:pPr>
            <w:r w:rsidRPr="00643EDD">
              <w:rPr>
                <w:rFonts w:ascii="Calibri" w:eastAsia="Times New Roman" w:hAnsi="Calibri" w:cs="Calibri"/>
                <w:color w:val="000000"/>
                <w:sz w:val="20"/>
              </w:rPr>
              <w:t> </w:t>
            </w:r>
          </w:p>
        </w:tc>
        <w:tc>
          <w:tcPr>
            <w:tcW w:w="694" w:type="pct"/>
            <w:tcBorders>
              <w:top w:val="nil"/>
              <w:left w:val="nil"/>
              <w:bottom w:val="single" w:sz="4" w:space="0" w:color="auto"/>
              <w:right w:val="single" w:sz="4" w:space="0" w:color="auto"/>
            </w:tcBorders>
            <w:shd w:val="clear" w:color="000000" w:fill="FFFFFF"/>
            <w:noWrap/>
            <w:vAlign w:val="bottom"/>
            <w:hideMark/>
          </w:tcPr>
          <w:p w14:paraId="6B49A13D" w14:textId="77777777" w:rsidR="00BC4704" w:rsidRPr="00643EDD" w:rsidRDefault="00BC4704" w:rsidP="00BC4704">
            <w:pPr>
              <w:spacing w:after="0" w:line="240" w:lineRule="auto"/>
              <w:rPr>
                <w:rFonts w:ascii="Calibri" w:eastAsia="Times New Roman" w:hAnsi="Calibri" w:cs="Calibri"/>
                <w:color w:val="000000"/>
                <w:sz w:val="20"/>
              </w:rPr>
            </w:pPr>
            <w:r w:rsidRPr="00643EDD">
              <w:rPr>
                <w:rFonts w:ascii="Calibri" w:eastAsia="Times New Roman" w:hAnsi="Calibri" w:cs="Calibri"/>
                <w:color w:val="000000"/>
                <w:sz w:val="20"/>
              </w:rPr>
              <w:t> </w:t>
            </w:r>
          </w:p>
        </w:tc>
      </w:tr>
      <w:tr w:rsidR="00BD7ACD" w:rsidRPr="009E0725" w14:paraId="18CD11D3" w14:textId="77777777" w:rsidTr="00BD7ACD">
        <w:trPr>
          <w:trHeight w:val="77"/>
        </w:trPr>
        <w:tc>
          <w:tcPr>
            <w:tcW w:w="517" w:type="pct"/>
            <w:tcBorders>
              <w:top w:val="nil"/>
              <w:left w:val="single" w:sz="4" w:space="0" w:color="auto"/>
              <w:bottom w:val="single" w:sz="4" w:space="0" w:color="auto"/>
              <w:right w:val="single" w:sz="4" w:space="0" w:color="auto"/>
            </w:tcBorders>
            <w:shd w:val="clear" w:color="000000" w:fill="FFFFFF"/>
            <w:noWrap/>
            <w:vAlign w:val="bottom"/>
          </w:tcPr>
          <w:p w14:paraId="7125712F" w14:textId="77777777" w:rsidR="00BD7ACD" w:rsidRPr="009E0725" w:rsidRDefault="00BD7ACD" w:rsidP="00BC4704">
            <w:pPr>
              <w:spacing w:after="0" w:line="240" w:lineRule="auto"/>
              <w:rPr>
                <w:rFonts w:ascii="Calibri" w:eastAsia="Times New Roman" w:hAnsi="Calibri" w:cs="Calibri"/>
                <w:color w:val="000000"/>
                <w:sz w:val="20"/>
              </w:rPr>
            </w:pPr>
          </w:p>
        </w:tc>
        <w:tc>
          <w:tcPr>
            <w:tcW w:w="2399" w:type="pct"/>
            <w:tcBorders>
              <w:top w:val="nil"/>
              <w:left w:val="nil"/>
              <w:bottom w:val="single" w:sz="4" w:space="0" w:color="auto"/>
              <w:right w:val="single" w:sz="4" w:space="0" w:color="auto"/>
            </w:tcBorders>
            <w:shd w:val="clear" w:color="000000" w:fill="FFFFFF"/>
            <w:noWrap/>
          </w:tcPr>
          <w:p w14:paraId="44741295" w14:textId="12F2BFD8" w:rsidR="00BD7ACD" w:rsidRPr="00BD7ACD" w:rsidRDefault="00BD7ACD" w:rsidP="00BC4704">
            <w:pPr>
              <w:spacing w:line="240" w:lineRule="auto"/>
              <w:rPr>
                <w:rFonts w:ascii="Calibri" w:hAnsi="Calibri" w:cs="Calibri"/>
                <w:sz w:val="20"/>
                <w:szCs w:val="18"/>
              </w:rPr>
            </w:pPr>
            <w:r w:rsidRPr="00BD7ACD">
              <w:rPr>
                <w:rFonts w:ascii="Calibri" w:hAnsi="Calibri" w:cs="Calibri"/>
                <w:sz w:val="20"/>
                <w:szCs w:val="18"/>
              </w:rPr>
              <w:t>Case Study</w:t>
            </w:r>
          </w:p>
        </w:tc>
        <w:tc>
          <w:tcPr>
            <w:tcW w:w="695" w:type="pct"/>
            <w:tcBorders>
              <w:top w:val="nil"/>
              <w:left w:val="nil"/>
              <w:bottom w:val="single" w:sz="4" w:space="0" w:color="auto"/>
              <w:right w:val="single" w:sz="4" w:space="0" w:color="auto"/>
            </w:tcBorders>
            <w:shd w:val="clear" w:color="000000" w:fill="FFFFFF"/>
            <w:noWrap/>
            <w:vAlign w:val="bottom"/>
          </w:tcPr>
          <w:p w14:paraId="33F9B75F" w14:textId="77777777" w:rsidR="00BD7ACD" w:rsidRPr="00643EDD" w:rsidRDefault="00BD7ACD" w:rsidP="00BC4704">
            <w:pPr>
              <w:spacing w:after="0" w:line="240" w:lineRule="auto"/>
              <w:rPr>
                <w:rFonts w:ascii="Calibri" w:eastAsia="Times New Roman" w:hAnsi="Calibri" w:cs="Calibri"/>
                <w:color w:val="000000"/>
                <w:sz w:val="20"/>
              </w:rPr>
            </w:pPr>
          </w:p>
        </w:tc>
        <w:tc>
          <w:tcPr>
            <w:tcW w:w="695" w:type="pct"/>
            <w:tcBorders>
              <w:top w:val="nil"/>
              <w:left w:val="nil"/>
              <w:bottom w:val="single" w:sz="4" w:space="0" w:color="auto"/>
              <w:right w:val="single" w:sz="4" w:space="0" w:color="auto"/>
            </w:tcBorders>
            <w:shd w:val="clear" w:color="000000" w:fill="FFFFFF"/>
            <w:noWrap/>
            <w:vAlign w:val="bottom"/>
          </w:tcPr>
          <w:p w14:paraId="0DFC77CE" w14:textId="77777777" w:rsidR="00BD7ACD" w:rsidRPr="00643EDD" w:rsidRDefault="00BD7ACD" w:rsidP="00BC4704">
            <w:pPr>
              <w:spacing w:after="0" w:line="240" w:lineRule="auto"/>
              <w:rPr>
                <w:rFonts w:ascii="Calibri" w:eastAsia="Times New Roman" w:hAnsi="Calibri" w:cs="Calibri"/>
                <w:color w:val="000000"/>
                <w:sz w:val="20"/>
              </w:rPr>
            </w:pPr>
          </w:p>
        </w:tc>
        <w:tc>
          <w:tcPr>
            <w:tcW w:w="694" w:type="pct"/>
            <w:tcBorders>
              <w:top w:val="nil"/>
              <w:left w:val="nil"/>
              <w:bottom w:val="single" w:sz="4" w:space="0" w:color="auto"/>
              <w:right w:val="single" w:sz="4" w:space="0" w:color="auto"/>
            </w:tcBorders>
            <w:shd w:val="clear" w:color="000000" w:fill="FFFFFF"/>
            <w:noWrap/>
            <w:vAlign w:val="bottom"/>
          </w:tcPr>
          <w:p w14:paraId="298CC778" w14:textId="77777777" w:rsidR="00BD7ACD" w:rsidRPr="00643EDD" w:rsidRDefault="00BD7ACD" w:rsidP="00BC4704">
            <w:pPr>
              <w:spacing w:after="0" w:line="240" w:lineRule="auto"/>
              <w:rPr>
                <w:rFonts w:ascii="Calibri" w:eastAsia="Times New Roman" w:hAnsi="Calibri" w:cs="Calibri"/>
                <w:color w:val="000000"/>
                <w:sz w:val="20"/>
              </w:rPr>
            </w:pPr>
          </w:p>
        </w:tc>
      </w:tr>
      <w:tr w:rsidR="00BC4704" w:rsidRPr="009E0725" w14:paraId="0C70A641" w14:textId="77777777" w:rsidTr="00BD7ACD">
        <w:trPr>
          <w:trHeight w:val="77"/>
        </w:trPr>
        <w:tc>
          <w:tcPr>
            <w:tcW w:w="517" w:type="pct"/>
            <w:tcBorders>
              <w:top w:val="nil"/>
              <w:left w:val="single" w:sz="4" w:space="0" w:color="auto"/>
              <w:bottom w:val="single" w:sz="4" w:space="0" w:color="auto"/>
              <w:right w:val="single" w:sz="4" w:space="0" w:color="auto"/>
            </w:tcBorders>
            <w:shd w:val="clear" w:color="000000" w:fill="FFFFFF"/>
            <w:noWrap/>
            <w:vAlign w:val="bottom"/>
            <w:hideMark/>
          </w:tcPr>
          <w:p w14:paraId="734F9CC6"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2399" w:type="pct"/>
            <w:tcBorders>
              <w:top w:val="nil"/>
              <w:left w:val="nil"/>
              <w:bottom w:val="single" w:sz="4" w:space="0" w:color="auto"/>
              <w:right w:val="single" w:sz="4" w:space="0" w:color="auto"/>
            </w:tcBorders>
            <w:shd w:val="clear" w:color="000000" w:fill="FFFFFF"/>
            <w:noWrap/>
            <w:hideMark/>
          </w:tcPr>
          <w:p w14:paraId="503E4879" w14:textId="433DC7A8" w:rsidR="00BC4704" w:rsidRPr="00BD7ACD" w:rsidRDefault="00BD7ACD" w:rsidP="00BC4704">
            <w:pPr>
              <w:spacing w:line="240" w:lineRule="auto"/>
              <w:rPr>
                <w:rFonts w:ascii="Calibri" w:hAnsi="Calibri" w:cs="Calibri"/>
                <w:sz w:val="20"/>
                <w:szCs w:val="18"/>
              </w:rPr>
            </w:pPr>
            <w:r w:rsidRPr="00BD7ACD">
              <w:rPr>
                <w:rFonts w:ascii="Calibri" w:hAnsi="Calibri" w:cs="Calibri"/>
                <w:sz w:val="20"/>
                <w:szCs w:val="18"/>
              </w:rPr>
              <w:t>Project Team</w:t>
            </w:r>
          </w:p>
        </w:tc>
        <w:tc>
          <w:tcPr>
            <w:tcW w:w="695" w:type="pct"/>
            <w:tcBorders>
              <w:top w:val="nil"/>
              <w:left w:val="nil"/>
              <w:bottom w:val="single" w:sz="4" w:space="0" w:color="auto"/>
              <w:right w:val="single" w:sz="4" w:space="0" w:color="auto"/>
            </w:tcBorders>
            <w:shd w:val="clear" w:color="000000" w:fill="FFFFFF"/>
            <w:noWrap/>
            <w:vAlign w:val="bottom"/>
            <w:hideMark/>
          </w:tcPr>
          <w:p w14:paraId="006F3422" w14:textId="77777777" w:rsidR="00BC4704" w:rsidRPr="00643EDD" w:rsidRDefault="00BC4704" w:rsidP="00BC4704">
            <w:pPr>
              <w:spacing w:after="0" w:line="240" w:lineRule="auto"/>
              <w:rPr>
                <w:rFonts w:ascii="Calibri" w:eastAsia="Times New Roman" w:hAnsi="Calibri" w:cs="Calibri"/>
                <w:color w:val="000000"/>
                <w:sz w:val="20"/>
              </w:rPr>
            </w:pPr>
            <w:r w:rsidRPr="00643EDD">
              <w:rPr>
                <w:rFonts w:ascii="Calibri" w:eastAsia="Times New Roman" w:hAnsi="Calibri" w:cs="Calibri"/>
                <w:color w:val="000000"/>
                <w:sz w:val="20"/>
              </w:rPr>
              <w:t> </w:t>
            </w:r>
          </w:p>
        </w:tc>
        <w:tc>
          <w:tcPr>
            <w:tcW w:w="695" w:type="pct"/>
            <w:tcBorders>
              <w:top w:val="nil"/>
              <w:left w:val="nil"/>
              <w:bottom w:val="single" w:sz="4" w:space="0" w:color="auto"/>
              <w:right w:val="single" w:sz="4" w:space="0" w:color="auto"/>
            </w:tcBorders>
            <w:shd w:val="clear" w:color="000000" w:fill="FFFFFF"/>
            <w:noWrap/>
            <w:vAlign w:val="bottom"/>
            <w:hideMark/>
          </w:tcPr>
          <w:p w14:paraId="452FBE97" w14:textId="77777777" w:rsidR="00BC4704" w:rsidRPr="00643EDD" w:rsidRDefault="00BC4704" w:rsidP="00BC4704">
            <w:pPr>
              <w:spacing w:after="0" w:line="240" w:lineRule="auto"/>
              <w:rPr>
                <w:rFonts w:ascii="Calibri" w:eastAsia="Times New Roman" w:hAnsi="Calibri" w:cs="Calibri"/>
                <w:color w:val="000000"/>
                <w:sz w:val="20"/>
              </w:rPr>
            </w:pPr>
            <w:r w:rsidRPr="00643EDD">
              <w:rPr>
                <w:rFonts w:ascii="Calibri" w:eastAsia="Times New Roman" w:hAnsi="Calibri" w:cs="Calibri"/>
                <w:color w:val="000000"/>
                <w:sz w:val="20"/>
              </w:rPr>
              <w:t> </w:t>
            </w:r>
          </w:p>
        </w:tc>
        <w:tc>
          <w:tcPr>
            <w:tcW w:w="694" w:type="pct"/>
            <w:tcBorders>
              <w:top w:val="nil"/>
              <w:left w:val="nil"/>
              <w:bottom w:val="single" w:sz="4" w:space="0" w:color="auto"/>
              <w:right w:val="single" w:sz="4" w:space="0" w:color="auto"/>
            </w:tcBorders>
            <w:shd w:val="clear" w:color="000000" w:fill="FFFFFF"/>
            <w:noWrap/>
            <w:vAlign w:val="bottom"/>
            <w:hideMark/>
          </w:tcPr>
          <w:p w14:paraId="53AF7036" w14:textId="77777777" w:rsidR="00BC4704" w:rsidRPr="00643EDD" w:rsidRDefault="00BC4704" w:rsidP="00BC4704">
            <w:pPr>
              <w:spacing w:after="0" w:line="240" w:lineRule="auto"/>
              <w:rPr>
                <w:rFonts w:ascii="Calibri" w:eastAsia="Times New Roman" w:hAnsi="Calibri" w:cs="Calibri"/>
                <w:color w:val="000000"/>
                <w:sz w:val="20"/>
              </w:rPr>
            </w:pPr>
            <w:r w:rsidRPr="00643EDD">
              <w:rPr>
                <w:rFonts w:ascii="Calibri" w:eastAsia="Times New Roman" w:hAnsi="Calibri" w:cs="Calibri"/>
                <w:color w:val="000000"/>
                <w:sz w:val="20"/>
              </w:rPr>
              <w:t> </w:t>
            </w:r>
          </w:p>
        </w:tc>
      </w:tr>
      <w:tr w:rsidR="00BC4704" w:rsidRPr="009E0725" w14:paraId="41A91E09" w14:textId="77777777" w:rsidTr="00BD7ACD">
        <w:trPr>
          <w:trHeight w:val="299"/>
        </w:trPr>
        <w:tc>
          <w:tcPr>
            <w:tcW w:w="517" w:type="pct"/>
            <w:tcBorders>
              <w:top w:val="nil"/>
              <w:left w:val="single" w:sz="4" w:space="0" w:color="auto"/>
              <w:bottom w:val="single" w:sz="4" w:space="0" w:color="auto"/>
              <w:right w:val="single" w:sz="4" w:space="0" w:color="auto"/>
            </w:tcBorders>
            <w:shd w:val="clear" w:color="000000" w:fill="D9D9D9"/>
            <w:noWrap/>
            <w:vAlign w:val="bottom"/>
            <w:hideMark/>
          </w:tcPr>
          <w:p w14:paraId="6BC44C2D"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2399" w:type="pct"/>
            <w:tcBorders>
              <w:top w:val="nil"/>
              <w:left w:val="nil"/>
              <w:bottom w:val="single" w:sz="4" w:space="0" w:color="auto"/>
              <w:right w:val="single" w:sz="4" w:space="0" w:color="auto"/>
            </w:tcBorders>
            <w:shd w:val="clear" w:color="000000" w:fill="D9D9D9"/>
            <w:noWrap/>
            <w:vAlign w:val="bottom"/>
            <w:hideMark/>
          </w:tcPr>
          <w:p w14:paraId="64AB3E26" w14:textId="77777777" w:rsidR="00BC4704" w:rsidRPr="009E0725" w:rsidRDefault="00BC4704" w:rsidP="00BC4704">
            <w:pPr>
              <w:spacing w:after="0" w:line="240" w:lineRule="auto"/>
              <w:rPr>
                <w:rFonts w:ascii="Calibri" w:eastAsia="Times New Roman" w:hAnsi="Calibri" w:cs="Calibri"/>
                <w:b/>
                <w:bCs/>
                <w:color w:val="000000"/>
                <w:sz w:val="20"/>
              </w:rPr>
            </w:pPr>
            <w:r w:rsidRPr="009E0725">
              <w:rPr>
                <w:rFonts w:ascii="Calibri" w:eastAsia="Times New Roman" w:hAnsi="Calibri" w:cs="Calibri"/>
                <w:b/>
                <w:bCs/>
                <w:color w:val="000000"/>
                <w:sz w:val="20"/>
              </w:rPr>
              <w:t>Commercial Submission</w:t>
            </w:r>
          </w:p>
        </w:tc>
        <w:tc>
          <w:tcPr>
            <w:tcW w:w="695" w:type="pct"/>
            <w:tcBorders>
              <w:top w:val="nil"/>
              <w:left w:val="nil"/>
              <w:bottom w:val="single" w:sz="4" w:space="0" w:color="auto"/>
              <w:right w:val="single" w:sz="4" w:space="0" w:color="auto"/>
            </w:tcBorders>
            <w:shd w:val="clear" w:color="000000" w:fill="D9D9D9"/>
            <w:noWrap/>
            <w:vAlign w:val="bottom"/>
            <w:hideMark/>
          </w:tcPr>
          <w:p w14:paraId="187C35E9"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5" w:type="pct"/>
            <w:tcBorders>
              <w:top w:val="nil"/>
              <w:left w:val="nil"/>
              <w:bottom w:val="single" w:sz="4" w:space="0" w:color="auto"/>
              <w:right w:val="single" w:sz="4" w:space="0" w:color="auto"/>
            </w:tcBorders>
            <w:shd w:val="clear" w:color="000000" w:fill="D9D9D9"/>
            <w:noWrap/>
            <w:vAlign w:val="bottom"/>
            <w:hideMark/>
          </w:tcPr>
          <w:p w14:paraId="702CFA04"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4" w:type="pct"/>
            <w:tcBorders>
              <w:top w:val="nil"/>
              <w:left w:val="nil"/>
              <w:bottom w:val="single" w:sz="4" w:space="0" w:color="auto"/>
              <w:right w:val="single" w:sz="4" w:space="0" w:color="auto"/>
            </w:tcBorders>
            <w:shd w:val="clear" w:color="000000" w:fill="D9D9D9"/>
            <w:noWrap/>
            <w:vAlign w:val="bottom"/>
            <w:hideMark/>
          </w:tcPr>
          <w:p w14:paraId="08806B82"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r>
      <w:tr w:rsidR="00BC4704" w:rsidRPr="009E0725" w14:paraId="4EA7407F" w14:textId="77777777" w:rsidTr="00BD7ACD">
        <w:trPr>
          <w:trHeight w:val="299"/>
        </w:trPr>
        <w:tc>
          <w:tcPr>
            <w:tcW w:w="5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F227DF"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2399" w:type="pct"/>
            <w:tcBorders>
              <w:top w:val="single" w:sz="4" w:space="0" w:color="auto"/>
              <w:left w:val="nil"/>
              <w:bottom w:val="single" w:sz="4" w:space="0" w:color="auto"/>
              <w:right w:val="single" w:sz="4" w:space="0" w:color="auto"/>
            </w:tcBorders>
            <w:shd w:val="clear" w:color="000000" w:fill="FFFFFF"/>
            <w:noWrap/>
            <w:vAlign w:val="bottom"/>
            <w:hideMark/>
          </w:tcPr>
          <w:p w14:paraId="57F05F5E"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Pricing Schedule</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14:paraId="3B876C52" w14:textId="77777777" w:rsidR="00BC4704" w:rsidRPr="009E0725" w:rsidRDefault="00BC4704" w:rsidP="00BC4704">
            <w:pPr>
              <w:spacing w:after="0" w:line="240" w:lineRule="auto"/>
              <w:jc w:val="center"/>
              <w:rPr>
                <w:rFonts w:ascii="Calibri" w:eastAsia="Times New Roman" w:hAnsi="Calibri" w:cs="Calibri"/>
                <w:color w:val="000000"/>
                <w:sz w:val="20"/>
              </w:rPr>
            </w:pPr>
            <w:r w:rsidRPr="009E0725">
              <w:rPr>
                <w:rFonts w:ascii="Calibri" w:eastAsia="Times New Roman" w:hAnsi="Calibri" w:cs="Calibri"/>
                <w:color w:val="000000"/>
                <w:sz w:val="20"/>
              </w:rPr>
              <w:t>Appendix C</w:t>
            </w:r>
          </w:p>
        </w:tc>
        <w:tc>
          <w:tcPr>
            <w:tcW w:w="695" w:type="pct"/>
            <w:tcBorders>
              <w:top w:val="single" w:sz="4" w:space="0" w:color="auto"/>
              <w:left w:val="nil"/>
              <w:bottom w:val="single" w:sz="4" w:space="0" w:color="auto"/>
              <w:right w:val="single" w:sz="4" w:space="0" w:color="auto"/>
            </w:tcBorders>
            <w:shd w:val="clear" w:color="000000" w:fill="FFFFFF"/>
            <w:noWrap/>
            <w:vAlign w:val="bottom"/>
            <w:hideMark/>
          </w:tcPr>
          <w:p w14:paraId="55535117"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c>
          <w:tcPr>
            <w:tcW w:w="694" w:type="pct"/>
            <w:tcBorders>
              <w:top w:val="single" w:sz="4" w:space="0" w:color="auto"/>
              <w:left w:val="nil"/>
              <w:bottom w:val="single" w:sz="4" w:space="0" w:color="auto"/>
              <w:right w:val="single" w:sz="4" w:space="0" w:color="auto"/>
            </w:tcBorders>
            <w:shd w:val="clear" w:color="000000" w:fill="FFFFFF"/>
            <w:noWrap/>
            <w:vAlign w:val="bottom"/>
            <w:hideMark/>
          </w:tcPr>
          <w:p w14:paraId="785ACE3F" w14:textId="77777777" w:rsidR="00BC4704" w:rsidRPr="009E0725" w:rsidRDefault="00BC4704" w:rsidP="00BC4704">
            <w:pPr>
              <w:spacing w:after="0" w:line="240" w:lineRule="auto"/>
              <w:rPr>
                <w:rFonts w:ascii="Calibri" w:eastAsia="Times New Roman" w:hAnsi="Calibri" w:cs="Calibri"/>
                <w:color w:val="000000"/>
                <w:sz w:val="20"/>
              </w:rPr>
            </w:pPr>
            <w:r w:rsidRPr="009E0725">
              <w:rPr>
                <w:rFonts w:ascii="Calibri" w:eastAsia="Times New Roman" w:hAnsi="Calibri" w:cs="Calibri"/>
                <w:color w:val="000000"/>
                <w:sz w:val="20"/>
              </w:rPr>
              <w:t> </w:t>
            </w:r>
          </w:p>
        </w:tc>
      </w:tr>
    </w:tbl>
    <w:p w14:paraId="0F10D126" w14:textId="77777777" w:rsidR="00BC4704" w:rsidRPr="00EC10B7" w:rsidRDefault="00BC4704" w:rsidP="00BC4704">
      <w:pPr>
        <w:pStyle w:val="BodyText"/>
        <w:ind w:left="0"/>
        <w:jc w:val="both"/>
      </w:pPr>
    </w:p>
    <w:p w14:paraId="13345295" w14:textId="77777777" w:rsidR="00BC4704" w:rsidRDefault="00BC4704" w:rsidP="00BC4704"/>
    <w:p w14:paraId="5950E54F" w14:textId="77777777" w:rsidR="00BC4704" w:rsidRDefault="00BC4704"/>
    <w:sectPr w:rsidR="00BC4704" w:rsidSect="00BC47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88CA" w14:textId="77777777" w:rsidR="00DF0CC1" w:rsidRDefault="00DF0CC1" w:rsidP="004A4535">
      <w:pPr>
        <w:spacing w:after="0" w:line="240" w:lineRule="auto"/>
      </w:pPr>
      <w:r>
        <w:separator/>
      </w:r>
    </w:p>
  </w:endnote>
  <w:endnote w:type="continuationSeparator" w:id="0">
    <w:p w14:paraId="7173657F" w14:textId="77777777" w:rsidR="00DF0CC1" w:rsidRDefault="00DF0CC1" w:rsidP="004A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anOT-New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2592" w14:textId="77777777" w:rsidR="00001D33" w:rsidRDefault="00001D33" w:rsidP="00BC4704">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Pr>
        <w:rStyle w:val="PageNumber"/>
        <w:rFonts w:asciiTheme="majorHAnsi" w:hAnsiTheme="majorHAnsi"/>
        <w:noProof/>
        <w:sz w:val="14"/>
        <w:szCs w:val="14"/>
      </w:rPr>
      <w:t>36</w:t>
    </w:r>
    <w:r w:rsidRPr="00D52BC7">
      <w:rPr>
        <w:rStyle w:val="PageNumber"/>
        <w:rFonts w:asciiTheme="majorHAnsi" w:hAnsiTheme="majorHAnsi"/>
        <w:sz w:val="14"/>
        <w:szCs w:val="14"/>
      </w:rPr>
      <w:fldChar w:fldCharType="end"/>
    </w:r>
  </w:p>
  <w:p w14:paraId="4E95492D" w14:textId="4D7DC63F" w:rsidR="00001D33" w:rsidRPr="00C27E28" w:rsidRDefault="00001D33" w:rsidP="00BC4704">
    <w:pPr>
      <w:pStyle w:val="Folio"/>
      <w:rPr>
        <w:rFonts w:asciiTheme="majorHAnsi" w:hAnsiTheme="majorHAnsi"/>
      </w:rPr>
    </w:pPr>
    <w:r w:rsidRPr="00D52BC7">
      <w:rPr>
        <w:rFonts w:asciiTheme="majorHAnsi" w:hAnsiTheme="majorHAnsi"/>
      </w:rPr>
      <w:t>© London Legacy Deve</w:t>
    </w:r>
    <w:r>
      <w:rPr>
        <w:rFonts w:asciiTheme="majorHAnsi" w:hAnsiTheme="majorHAnsi"/>
      </w:rPr>
      <w:t>lopment Corporation Limited 2014</w:t>
    </w:r>
  </w:p>
  <w:p w14:paraId="502515D8" w14:textId="77777777" w:rsidR="00001D33" w:rsidRDefault="00001D33">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E7B7" w14:textId="77777777" w:rsidR="00DF0CC1" w:rsidRDefault="00DF0CC1" w:rsidP="004A4535">
      <w:pPr>
        <w:spacing w:after="0" w:line="240" w:lineRule="auto"/>
      </w:pPr>
      <w:r>
        <w:separator/>
      </w:r>
    </w:p>
  </w:footnote>
  <w:footnote w:type="continuationSeparator" w:id="0">
    <w:p w14:paraId="576141BD" w14:textId="77777777" w:rsidR="00DF0CC1" w:rsidRDefault="00DF0CC1" w:rsidP="004A4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4A24" w14:textId="6B57D179" w:rsidR="00001D33" w:rsidRDefault="00001D33" w:rsidP="00BC4704">
    <w:pPr>
      <w:pStyle w:val="Header"/>
    </w:pPr>
    <w:r>
      <w:rPr>
        <w:noProof/>
      </w:rPr>
      <w:drawing>
        <wp:anchor distT="0" distB="0" distL="114300" distR="114300" simplePos="0" relativeHeight="251659264" behindDoc="1" locked="0" layoutInCell="1" allowOverlap="1" wp14:anchorId="376BE9CD" wp14:editId="7D1B54DF">
          <wp:simplePos x="0" y="0"/>
          <wp:positionH relativeFrom="column">
            <wp:posOffset>3727450</wp:posOffset>
          </wp:positionH>
          <wp:positionV relativeFrom="paragraph">
            <wp:posOffset>354330</wp:posOffset>
          </wp:positionV>
          <wp:extent cx="833755" cy="472440"/>
          <wp:effectExtent l="0" t="0" r="4445" b="3810"/>
          <wp:wrapTight wrapText="bothSides">
            <wp:wrapPolygon edited="0">
              <wp:start x="0" y="0"/>
              <wp:lineTo x="0" y="20903"/>
              <wp:lineTo x="21222" y="20903"/>
              <wp:lineTo x="2122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472440"/>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r>
      <w:tab/>
    </w:r>
    <w:r>
      <w:rPr>
        <w:noProof/>
      </w:rPr>
      <w:drawing>
        <wp:inline distT="0" distB="0" distL="0" distR="0" wp14:anchorId="5599F9E1" wp14:editId="44BC2F2A">
          <wp:extent cx="871200" cy="721303"/>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71200" cy="721303"/>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31932"/>
    <w:multiLevelType w:val="multilevel"/>
    <w:tmpl w:val="6E201EA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0BD80975"/>
    <w:multiLevelType w:val="hybridMultilevel"/>
    <w:tmpl w:val="07A4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4" w15:restartNumberingAfterBreak="0">
    <w:nsid w:val="1AB715E2"/>
    <w:multiLevelType w:val="hybridMultilevel"/>
    <w:tmpl w:val="D4DEF916"/>
    <w:lvl w:ilvl="0" w:tplc="F72E5058">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9" w15:restartNumberingAfterBreak="0">
    <w:nsid w:val="45B56A47"/>
    <w:multiLevelType w:val="hybridMultilevel"/>
    <w:tmpl w:val="DF9A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8130E5"/>
    <w:multiLevelType w:val="hybridMultilevel"/>
    <w:tmpl w:val="0D84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A8025B"/>
    <w:multiLevelType w:val="hybridMultilevel"/>
    <w:tmpl w:val="3D86C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E5539"/>
    <w:multiLevelType w:val="hybridMultilevel"/>
    <w:tmpl w:val="7A86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80635"/>
    <w:multiLevelType w:val="hybridMultilevel"/>
    <w:tmpl w:val="822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D17B9"/>
    <w:multiLevelType w:val="hybridMultilevel"/>
    <w:tmpl w:val="9EE4F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6E70A5"/>
    <w:multiLevelType w:val="hybridMultilevel"/>
    <w:tmpl w:val="9906F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F7B3CF4"/>
    <w:multiLevelType w:val="multilevel"/>
    <w:tmpl w:val="3F76E4C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3333D"/>
    <w:multiLevelType w:val="hybridMultilevel"/>
    <w:tmpl w:val="F4B08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B94D36"/>
    <w:multiLevelType w:val="hybridMultilevel"/>
    <w:tmpl w:val="022460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CAB74F9"/>
    <w:multiLevelType w:val="hybridMultilevel"/>
    <w:tmpl w:val="68B6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22"/>
  </w:num>
  <w:num w:numId="3">
    <w:abstractNumId w:val="21"/>
  </w:num>
  <w:num w:numId="4">
    <w:abstractNumId w:val="28"/>
  </w:num>
  <w:num w:numId="5">
    <w:abstractNumId w:val="6"/>
  </w:num>
  <w:num w:numId="6">
    <w:abstractNumId w:val="25"/>
  </w:num>
  <w:num w:numId="7">
    <w:abstractNumId w:val="23"/>
  </w:num>
  <w:num w:numId="8">
    <w:abstractNumId w:val="1"/>
  </w:num>
  <w:num w:numId="9">
    <w:abstractNumId w:val="3"/>
  </w:num>
  <w:num w:numId="10">
    <w:abstractNumId w:val="8"/>
  </w:num>
  <w:num w:numId="11">
    <w:abstractNumId w:val="9"/>
  </w:num>
  <w:num w:numId="12">
    <w:abstractNumId w:val="12"/>
  </w:num>
  <w:num w:numId="13">
    <w:abstractNumId w:val="19"/>
  </w:num>
  <w:num w:numId="14">
    <w:abstractNumId w:val="13"/>
  </w:num>
  <w:num w:numId="15">
    <w:abstractNumId w:val="5"/>
  </w:num>
  <w:num w:numId="16">
    <w:abstractNumId w:val="4"/>
  </w:num>
  <w:num w:numId="17">
    <w:abstractNumId w:val="2"/>
  </w:num>
  <w:num w:numId="18">
    <w:abstractNumId w:val="16"/>
  </w:num>
  <w:num w:numId="19">
    <w:abstractNumId w:val="15"/>
  </w:num>
  <w:num w:numId="20">
    <w:abstractNumId w:val="27"/>
  </w:num>
  <w:num w:numId="21">
    <w:abstractNumId w:val="26"/>
  </w:num>
  <w:num w:numId="22">
    <w:abstractNumId w:val="10"/>
  </w:num>
  <w:num w:numId="23">
    <w:abstractNumId w:val="24"/>
  </w:num>
  <w:num w:numId="24">
    <w:abstractNumId w:val="11"/>
  </w:num>
  <w:num w:numId="25">
    <w:abstractNumId w:val="20"/>
  </w:num>
  <w:num w:numId="26">
    <w:abstractNumId w:val="0"/>
  </w:num>
  <w:num w:numId="27">
    <w:abstractNumId w:val="18"/>
  </w:num>
  <w:num w:numId="28">
    <w:abstractNumId w:val="26"/>
  </w:num>
  <w:num w:numId="29">
    <w:abstractNumId w:val="14"/>
  </w:num>
  <w:num w:numId="3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704"/>
    <w:rsid w:val="00001D33"/>
    <w:rsid w:val="00011587"/>
    <w:rsid w:val="00014DEC"/>
    <w:rsid w:val="00015F41"/>
    <w:rsid w:val="000332F4"/>
    <w:rsid w:val="00060B82"/>
    <w:rsid w:val="00075FFF"/>
    <w:rsid w:val="00082163"/>
    <w:rsid w:val="000B58A8"/>
    <w:rsid w:val="000E6BD6"/>
    <w:rsid w:val="00132E20"/>
    <w:rsid w:val="00164623"/>
    <w:rsid w:val="00165F13"/>
    <w:rsid w:val="001767B6"/>
    <w:rsid w:val="00191A17"/>
    <w:rsid w:val="001A504F"/>
    <w:rsid w:val="001A5A00"/>
    <w:rsid w:val="001B29B7"/>
    <w:rsid w:val="001B3FFC"/>
    <w:rsid w:val="001B51B8"/>
    <w:rsid w:val="001B7726"/>
    <w:rsid w:val="001B77C8"/>
    <w:rsid w:val="001C71E0"/>
    <w:rsid w:val="001D28EF"/>
    <w:rsid w:val="001E0A82"/>
    <w:rsid w:val="00201634"/>
    <w:rsid w:val="002260DA"/>
    <w:rsid w:val="00235239"/>
    <w:rsid w:val="002443EB"/>
    <w:rsid w:val="0026484F"/>
    <w:rsid w:val="0027644D"/>
    <w:rsid w:val="0028116D"/>
    <w:rsid w:val="0029601F"/>
    <w:rsid w:val="002A3362"/>
    <w:rsid w:val="002B734E"/>
    <w:rsid w:val="002D2C4C"/>
    <w:rsid w:val="002E6C20"/>
    <w:rsid w:val="002E7674"/>
    <w:rsid w:val="002F527C"/>
    <w:rsid w:val="00357A53"/>
    <w:rsid w:val="003A1D16"/>
    <w:rsid w:val="003A796E"/>
    <w:rsid w:val="003D3C82"/>
    <w:rsid w:val="00404FE4"/>
    <w:rsid w:val="00417D9E"/>
    <w:rsid w:val="004214CD"/>
    <w:rsid w:val="00437C82"/>
    <w:rsid w:val="00451BDB"/>
    <w:rsid w:val="00452E52"/>
    <w:rsid w:val="00462947"/>
    <w:rsid w:val="00464C23"/>
    <w:rsid w:val="00470FC9"/>
    <w:rsid w:val="00490717"/>
    <w:rsid w:val="00493C06"/>
    <w:rsid w:val="004A4535"/>
    <w:rsid w:val="004A4838"/>
    <w:rsid w:val="004B0266"/>
    <w:rsid w:val="004E0479"/>
    <w:rsid w:val="00533812"/>
    <w:rsid w:val="00544AB5"/>
    <w:rsid w:val="00557661"/>
    <w:rsid w:val="00570734"/>
    <w:rsid w:val="005872ED"/>
    <w:rsid w:val="00594B25"/>
    <w:rsid w:val="005B7FD5"/>
    <w:rsid w:val="005C0314"/>
    <w:rsid w:val="005C44F2"/>
    <w:rsid w:val="006E16B7"/>
    <w:rsid w:val="007038E4"/>
    <w:rsid w:val="00730031"/>
    <w:rsid w:val="00781EDF"/>
    <w:rsid w:val="00787168"/>
    <w:rsid w:val="00797212"/>
    <w:rsid w:val="007D4337"/>
    <w:rsid w:val="007D6CC2"/>
    <w:rsid w:val="00811C9D"/>
    <w:rsid w:val="00817D3A"/>
    <w:rsid w:val="00823005"/>
    <w:rsid w:val="008333DE"/>
    <w:rsid w:val="008342FA"/>
    <w:rsid w:val="008352B7"/>
    <w:rsid w:val="008531F3"/>
    <w:rsid w:val="008562AA"/>
    <w:rsid w:val="00862B58"/>
    <w:rsid w:val="00864E35"/>
    <w:rsid w:val="00887773"/>
    <w:rsid w:val="00894C2E"/>
    <w:rsid w:val="008A3FCC"/>
    <w:rsid w:val="008F0B97"/>
    <w:rsid w:val="008F782A"/>
    <w:rsid w:val="0094169A"/>
    <w:rsid w:val="009A5BB2"/>
    <w:rsid w:val="009B21DF"/>
    <w:rsid w:val="009F79B0"/>
    <w:rsid w:val="00A83B5E"/>
    <w:rsid w:val="00A8475C"/>
    <w:rsid w:val="00A84CEC"/>
    <w:rsid w:val="00AA1793"/>
    <w:rsid w:val="00AA6855"/>
    <w:rsid w:val="00AB123B"/>
    <w:rsid w:val="00AC30CA"/>
    <w:rsid w:val="00B0415B"/>
    <w:rsid w:val="00B165ED"/>
    <w:rsid w:val="00B61F41"/>
    <w:rsid w:val="00B91BF4"/>
    <w:rsid w:val="00B94234"/>
    <w:rsid w:val="00BC1529"/>
    <w:rsid w:val="00BC4704"/>
    <w:rsid w:val="00BC6C7D"/>
    <w:rsid w:val="00BC736B"/>
    <w:rsid w:val="00BD352B"/>
    <w:rsid w:val="00BD7ACD"/>
    <w:rsid w:val="00BE0322"/>
    <w:rsid w:val="00BE4977"/>
    <w:rsid w:val="00BF216B"/>
    <w:rsid w:val="00C9091B"/>
    <w:rsid w:val="00CD18B1"/>
    <w:rsid w:val="00CF5B29"/>
    <w:rsid w:val="00D04907"/>
    <w:rsid w:val="00D14A62"/>
    <w:rsid w:val="00D20475"/>
    <w:rsid w:val="00D25796"/>
    <w:rsid w:val="00D57D30"/>
    <w:rsid w:val="00D67310"/>
    <w:rsid w:val="00D71A04"/>
    <w:rsid w:val="00D8334A"/>
    <w:rsid w:val="00DB531C"/>
    <w:rsid w:val="00DD6B67"/>
    <w:rsid w:val="00DE3848"/>
    <w:rsid w:val="00DF0CC1"/>
    <w:rsid w:val="00DF1E87"/>
    <w:rsid w:val="00E14BDA"/>
    <w:rsid w:val="00E15FE8"/>
    <w:rsid w:val="00E1719B"/>
    <w:rsid w:val="00E1719C"/>
    <w:rsid w:val="00E2492B"/>
    <w:rsid w:val="00E27B6E"/>
    <w:rsid w:val="00E95753"/>
    <w:rsid w:val="00EA0028"/>
    <w:rsid w:val="00ED47B2"/>
    <w:rsid w:val="00ED5372"/>
    <w:rsid w:val="00EE5D8E"/>
    <w:rsid w:val="00F10024"/>
    <w:rsid w:val="00F135B1"/>
    <w:rsid w:val="00F13F17"/>
    <w:rsid w:val="00F249C9"/>
    <w:rsid w:val="00F444F4"/>
    <w:rsid w:val="00F66C05"/>
    <w:rsid w:val="00F91886"/>
    <w:rsid w:val="00FA7A24"/>
    <w:rsid w:val="00FC117F"/>
    <w:rsid w:val="00FC4F04"/>
    <w:rsid w:val="00FE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522BD7A"/>
  <w15:chartTrackingRefBased/>
  <w15:docId w15:val="{DF9D1531-A8A7-4E8C-8DCC-1CB95612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04"/>
    <w:rPr>
      <w:rFonts w:eastAsiaTheme="minorEastAsia"/>
      <w:lang w:eastAsia="en-GB"/>
    </w:rPr>
  </w:style>
  <w:style w:type="paragraph" w:styleId="Heading1">
    <w:name w:val="heading 1"/>
    <w:basedOn w:val="Normal"/>
    <w:next w:val="Normal"/>
    <w:link w:val="Heading1Char"/>
    <w:uiPriority w:val="9"/>
    <w:qFormat/>
    <w:rsid w:val="00BC47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C47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C47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704"/>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BC4704"/>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BC4704"/>
    <w:rPr>
      <w:rFonts w:asciiTheme="majorHAnsi" w:eastAsiaTheme="majorEastAsia" w:hAnsiTheme="majorHAnsi" w:cstheme="majorBidi"/>
      <w:b/>
      <w:bCs/>
      <w:color w:val="4F81BD" w:themeColor="accent1"/>
      <w:lang w:eastAsia="en-GB"/>
    </w:rPr>
  </w:style>
  <w:style w:type="paragraph" w:styleId="Title">
    <w:name w:val="Title"/>
    <w:basedOn w:val="Normal"/>
    <w:next w:val="Normal"/>
    <w:link w:val="TitleChar"/>
    <w:uiPriority w:val="10"/>
    <w:qFormat/>
    <w:rsid w:val="00BC47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4704"/>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BC4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704"/>
    <w:rPr>
      <w:rFonts w:eastAsiaTheme="minorEastAsia"/>
      <w:lang w:eastAsia="en-GB"/>
    </w:rPr>
  </w:style>
  <w:style w:type="paragraph" w:styleId="Footer">
    <w:name w:val="footer"/>
    <w:basedOn w:val="Normal"/>
    <w:link w:val="FooterChar"/>
    <w:uiPriority w:val="99"/>
    <w:unhideWhenUsed/>
    <w:rsid w:val="00BC4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704"/>
    <w:rPr>
      <w:rFonts w:eastAsiaTheme="minorEastAsia"/>
      <w:lang w:eastAsia="en-GB"/>
    </w:rPr>
  </w:style>
  <w:style w:type="character" w:customStyle="1" w:styleId="BalloonTextChar">
    <w:name w:val="Balloon Text Char"/>
    <w:basedOn w:val="DefaultParagraphFont"/>
    <w:link w:val="BalloonText"/>
    <w:uiPriority w:val="99"/>
    <w:semiHidden/>
    <w:rsid w:val="00BC4704"/>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BC4704"/>
    <w:pPr>
      <w:spacing w:after="0" w:line="240" w:lineRule="auto"/>
    </w:pPr>
    <w:rPr>
      <w:rFonts w:ascii="Tahoma" w:hAnsi="Tahoma" w:cs="Tahoma"/>
      <w:sz w:val="16"/>
      <w:szCs w:val="16"/>
    </w:rPr>
  </w:style>
  <w:style w:type="paragraph" w:customStyle="1" w:styleId="Folio">
    <w:name w:val="Folio"/>
    <w:basedOn w:val="Normal"/>
    <w:uiPriority w:val="99"/>
    <w:rsid w:val="00BC4704"/>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BC4704"/>
    <w:rPr>
      <w:sz w:val="18"/>
    </w:rPr>
  </w:style>
  <w:style w:type="character" w:styleId="Strong">
    <w:name w:val="Strong"/>
    <w:basedOn w:val="DefaultParagraphFont"/>
    <w:uiPriority w:val="22"/>
    <w:qFormat/>
    <w:rsid w:val="00BC4704"/>
    <w:rPr>
      <w:b/>
      <w:bCs/>
    </w:rPr>
  </w:style>
  <w:style w:type="character" w:styleId="IntenseEmphasis">
    <w:name w:val="Intense Emphasis"/>
    <w:basedOn w:val="DefaultParagraphFont"/>
    <w:uiPriority w:val="21"/>
    <w:qFormat/>
    <w:rsid w:val="00BC4704"/>
    <w:rPr>
      <w:b/>
      <w:bCs/>
      <w:i/>
      <w:iCs/>
      <w:color w:val="4F81BD" w:themeColor="accent1"/>
    </w:rPr>
  </w:style>
  <w:style w:type="character" w:styleId="IntenseReference">
    <w:name w:val="Intense Reference"/>
    <w:basedOn w:val="DefaultParagraphFont"/>
    <w:uiPriority w:val="32"/>
    <w:qFormat/>
    <w:rsid w:val="00BC4704"/>
    <w:rPr>
      <w:b/>
      <w:bCs/>
      <w:smallCaps/>
      <w:color w:val="C0504D" w:themeColor="accent2"/>
      <w:spacing w:val="5"/>
      <w:u w:val="single"/>
    </w:rPr>
  </w:style>
  <w:style w:type="table" w:styleId="TableGrid">
    <w:name w:val="Table Grid"/>
    <w:basedOn w:val="TableNormal"/>
    <w:uiPriority w:val="99"/>
    <w:rsid w:val="00BC470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704"/>
    <w:rPr>
      <w:color w:val="0000FF" w:themeColor="hyperlink"/>
      <w:u w:val="single"/>
    </w:rPr>
  </w:style>
  <w:style w:type="paragraph" w:styleId="TOCHeading">
    <w:name w:val="TOC Heading"/>
    <w:basedOn w:val="Heading1"/>
    <w:next w:val="Normal"/>
    <w:uiPriority w:val="39"/>
    <w:semiHidden/>
    <w:unhideWhenUsed/>
    <w:qFormat/>
    <w:rsid w:val="00BC4704"/>
    <w:pPr>
      <w:outlineLvl w:val="9"/>
    </w:pPr>
    <w:rPr>
      <w:lang w:val="en-US"/>
    </w:rPr>
  </w:style>
  <w:style w:type="character" w:styleId="Emphasis">
    <w:name w:val="Emphasis"/>
    <w:basedOn w:val="DefaultParagraphFont"/>
    <w:uiPriority w:val="20"/>
    <w:qFormat/>
    <w:rsid w:val="00BC4704"/>
    <w:rPr>
      <w:i/>
      <w:iCs/>
    </w:rPr>
  </w:style>
  <w:style w:type="paragraph" w:styleId="ListParagraph">
    <w:name w:val="List Paragraph"/>
    <w:basedOn w:val="Normal"/>
    <w:link w:val="ListParagraphChar"/>
    <w:uiPriority w:val="34"/>
    <w:qFormat/>
    <w:rsid w:val="00BC4704"/>
    <w:pPr>
      <w:ind w:left="720"/>
      <w:contextualSpacing/>
    </w:pPr>
  </w:style>
  <w:style w:type="character" w:customStyle="1" w:styleId="ListParagraphChar">
    <w:name w:val="List Paragraph Char"/>
    <w:basedOn w:val="DefaultParagraphFont"/>
    <w:link w:val="ListParagraph"/>
    <w:uiPriority w:val="34"/>
    <w:locked/>
    <w:rsid w:val="00BC4704"/>
    <w:rPr>
      <w:rFonts w:eastAsiaTheme="minorEastAsia"/>
      <w:lang w:eastAsia="en-GB"/>
    </w:rPr>
  </w:style>
  <w:style w:type="table" w:styleId="LightShading-Accent2">
    <w:name w:val="Light Shading Accent 2"/>
    <w:basedOn w:val="TableNormal"/>
    <w:uiPriority w:val="60"/>
    <w:rsid w:val="00BC4704"/>
    <w:pPr>
      <w:spacing w:after="0" w:line="240" w:lineRule="auto"/>
    </w:pPr>
    <w:rPr>
      <w:rFonts w:eastAsiaTheme="minorEastAsia"/>
      <w:color w:val="943634" w:themeColor="accent2" w:themeShade="BF"/>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CommentTextChar">
    <w:name w:val="Comment Text Char"/>
    <w:basedOn w:val="DefaultParagraphFont"/>
    <w:link w:val="CommentText"/>
    <w:uiPriority w:val="99"/>
    <w:semiHidden/>
    <w:rsid w:val="00BC4704"/>
    <w:rPr>
      <w:rFonts w:eastAsiaTheme="minorEastAsia"/>
      <w:sz w:val="20"/>
      <w:szCs w:val="20"/>
      <w:lang w:eastAsia="en-GB"/>
    </w:rPr>
  </w:style>
  <w:style w:type="paragraph" w:styleId="CommentText">
    <w:name w:val="annotation text"/>
    <w:basedOn w:val="Normal"/>
    <w:link w:val="CommentTextChar"/>
    <w:uiPriority w:val="99"/>
    <w:semiHidden/>
    <w:unhideWhenUsed/>
    <w:rsid w:val="00BC4704"/>
    <w:pPr>
      <w:spacing w:line="240" w:lineRule="auto"/>
    </w:pPr>
    <w:rPr>
      <w:sz w:val="20"/>
      <w:szCs w:val="20"/>
    </w:rPr>
  </w:style>
  <w:style w:type="paragraph" w:styleId="TOC1">
    <w:name w:val="toc 1"/>
    <w:basedOn w:val="Normal"/>
    <w:next w:val="Normal"/>
    <w:autoRedefine/>
    <w:uiPriority w:val="39"/>
    <w:unhideWhenUsed/>
    <w:rsid w:val="00BC4704"/>
    <w:pPr>
      <w:spacing w:after="100"/>
    </w:pPr>
  </w:style>
  <w:style w:type="paragraph" w:styleId="TOC2">
    <w:name w:val="toc 2"/>
    <w:basedOn w:val="Normal"/>
    <w:next w:val="Normal"/>
    <w:autoRedefine/>
    <w:uiPriority w:val="39"/>
    <w:unhideWhenUsed/>
    <w:rsid w:val="00BC4704"/>
    <w:pPr>
      <w:spacing w:after="100"/>
      <w:ind w:left="220"/>
    </w:pPr>
  </w:style>
  <w:style w:type="paragraph" w:styleId="BodyText">
    <w:name w:val="Body Text"/>
    <w:basedOn w:val="Normal"/>
    <w:link w:val="BodyTextChar"/>
    <w:rsid w:val="00BC4704"/>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rsid w:val="00BC4704"/>
    <w:rPr>
      <w:rFonts w:ascii="Arial" w:eastAsia="Times New Roman" w:hAnsi="Arial" w:cs="Arial"/>
      <w:sz w:val="20"/>
      <w:lang w:eastAsia="en-GB"/>
    </w:rPr>
  </w:style>
  <w:style w:type="paragraph" w:customStyle="1" w:styleId="Default">
    <w:name w:val="Default"/>
    <w:rsid w:val="00BC470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BC4704"/>
    <w:pPr>
      <w:spacing w:line="240" w:lineRule="auto"/>
    </w:pPr>
    <w:rPr>
      <w:b/>
      <w:bCs/>
      <w:color w:val="4F81BD" w:themeColor="accent1"/>
      <w:sz w:val="18"/>
      <w:szCs w:val="18"/>
    </w:rPr>
  </w:style>
  <w:style w:type="paragraph" w:styleId="TOC3">
    <w:name w:val="toc 3"/>
    <w:basedOn w:val="Normal"/>
    <w:next w:val="Normal"/>
    <w:autoRedefine/>
    <w:uiPriority w:val="39"/>
    <w:unhideWhenUsed/>
    <w:rsid w:val="00BC4704"/>
    <w:pPr>
      <w:spacing w:after="100"/>
      <w:ind w:left="440"/>
    </w:pPr>
  </w:style>
  <w:style w:type="paragraph" w:customStyle="1" w:styleId="Indentbullet">
    <w:name w:val="Indent bullet"/>
    <w:basedOn w:val="Normal"/>
    <w:rsid w:val="00BC4704"/>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BC4704"/>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BC4704"/>
    <w:rPr>
      <w:rFonts w:ascii="Arial" w:eastAsia="Times New Roman" w:hAnsi="Arial" w:cs="Times New Roman"/>
      <w:szCs w:val="20"/>
      <w:lang w:eastAsia="en-GB"/>
    </w:rPr>
  </w:style>
  <w:style w:type="paragraph" w:customStyle="1" w:styleId="Body">
    <w:name w:val="Body"/>
    <w:basedOn w:val="Normal"/>
    <w:link w:val="BodyChar"/>
    <w:uiPriority w:val="99"/>
    <w:rsid w:val="00BC4704"/>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uiPriority w:val="99"/>
    <w:locked/>
    <w:rsid w:val="00BC4704"/>
    <w:rPr>
      <w:rFonts w:ascii="Verdana" w:eastAsia="Times New Roman" w:hAnsi="Verdana" w:cs="Times New Roman"/>
      <w:sz w:val="20"/>
      <w:szCs w:val="20"/>
      <w:lang w:val="en-US" w:eastAsia="en-GB"/>
    </w:rPr>
  </w:style>
  <w:style w:type="table" w:styleId="LightList-Accent2">
    <w:name w:val="Light List Accent 2"/>
    <w:basedOn w:val="TableNormal"/>
    <w:uiPriority w:val="61"/>
    <w:rsid w:val="00BC4704"/>
    <w:pPr>
      <w:spacing w:after="0" w:line="240" w:lineRule="auto"/>
    </w:pPr>
    <w:rPr>
      <w:rFonts w:eastAsiaTheme="minorEastAsia"/>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lphaBody">
    <w:name w:val="Alpha Body"/>
    <w:basedOn w:val="BodyText"/>
    <w:uiPriority w:val="99"/>
    <w:rsid w:val="00BC4704"/>
    <w:pPr>
      <w:numPr>
        <w:numId w:val="9"/>
      </w:numPr>
      <w:tabs>
        <w:tab w:val="left" w:pos="1418"/>
      </w:tabs>
    </w:pPr>
    <w:rPr>
      <w:lang w:eastAsia="en-US"/>
    </w:rPr>
  </w:style>
  <w:style w:type="paragraph" w:styleId="NormalWeb">
    <w:name w:val="Normal (Web)"/>
    <w:basedOn w:val="Normal"/>
    <w:uiPriority w:val="99"/>
    <w:rsid w:val="00BC470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C4704"/>
    <w:pPr>
      <w:spacing w:after="0" w:line="240" w:lineRule="auto"/>
    </w:pPr>
    <w:rPr>
      <w:rFonts w:eastAsiaTheme="minorEastAsia"/>
      <w:lang w:eastAsia="en-GB"/>
    </w:rPr>
  </w:style>
  <w:style w:type="character" w:customStyle="1" w:styleId="tgc">
    <w:name w:val="_tgc"/>
    <w:basedOn w:val="DefaultParagraphFont"/>
    <w:rsid w:val="00BC4704"/>
  </w:style>
  <w:style w:type="character" w:customStyle="1" w:styleId="DefinedTerm">
    <w:name w:val="Defined Term"/>
    <w:rsid w:val="00BC4704"/>
    <w:rPr>
      <w:i/>
      <w:color w:val="0000FF"/>
      <w:lang w:val="en-US"/>
    </w:rPr>
  </w:style>
  <w:style w:type="paragraph" w:customStyle="1" w:styleId="Tabletext">
    <w:name w:val="Table text"/>
    <w:basedOn w:val="Normal"/>
    <w:link w:val="TabletextChar"/>
    <w:rsid w:val="00BC4704"/>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BC4704"/>
    <w:rPr>
      <w:rFonts w:ascii="Times New Roman" w:eastAsia="Times New Roman" w:hAnsi="Times New Roman" w:cs="Times New Roman"/>
      <w:szCs w:val="20"/>
      <w:lang w:val="x-none"/>
    </w:rPr>
  </w:style>
  <w:style w:type="paragraph" w:styleId="FootnoteText">
    <w:name w:val="footnote text"/>
    <w:basedOn w:val="Normal"/>
    <w:link w:val="FootnoteTextChar"/>
    <w:semiHidden/>
    <w:rsid w:val="004A4535"/>
    <w:pPr>
      <w:spacing w:after="0" w:line="240" w:lineRule="auto"/>
    </w:pPr>
    <w:rPr>
      <w:rFonts w:ascii="Arial" w:eastAsia="Times New Roman" w:hAnsi="Arial" w:cs="Times New Roman"/>
      <w:b/>
      <w:sz w:val="20"/>
      <w:szCs w:val="20"/>
    </w:rPr>
  </w:style>
  <w:style w:type="character" w:customStyle="1" w:styleId="FootnoteTextChar">
    <w:name w:val="Footnote Text Char"/>
    <w:basedOn w:val="DefaultParagraphFont"/>
    <w:link w:val="FootnoteText"/>
    <w:semiHidden/>
    <w:rsid w:val="004A4535"/>
    <w:rPr>
      <w:rFonts w:ascii="Arial" w:eastAsia="Times New Roman" w:hAnsi="Arial" w:cs="Times New Roman"/>
      <w:b/>
      <w:sz w:val="20"/>
      <w:szCs w:val="20"/>
      <w:lang w:eastAsia="en-GB"/>
    </w:rPr>
  </w:style>
  <w:style w:type="character" w:styleId="FootnoteReference">
    <w:name w:val="footnote reference"/>
    <w:semiHidden/>
    <w:rsid w:val="004A4535"/>
    <w:rPr>
      <w:vertAlign w:val="superscript"/>
    </w:rPr>
  </w:style>
  <w:style w:type="character" w:styleId="CommentReference">
    <w:name w:val="annotation reference"/>
    <w:basedOn w:val="DefaultParagraphFont"/>
    <w:uiPriority w:val="99"/>
    <w:semiHidden/>
    <w:unhideWhenUsed/>
    <w:rsid w:val="00862B58"/>
    <w:rPr>
      <w:sz w:val="16"/>
      <w:szCs w:val="16"/>
    </w:rPr>
  </w:style>
  <w:style w:type="paragraph" w:styleId="CommentSubject">
    <w:name w:val="annotation subject"/>
    <w:basedOn w:val="CommentText"/>
    <w:next w:val="CommentText"/>
    <w:link w:val="CommentSubjectChar"/>
    <w:uiPriority w:val="99"/>
    <w:semiHidden/>
    <w:unhideWhenUsed/>
    <w:rsid w:val="00862B58"/>
    <w:rPr>
      <w:b/>
      <w:bCs/>
    </w:rPr>
  </w:style>
  <w:style w:type="character" w:customStyle="1" w:styleId="CommentSubjectChar">
    <w:name w:val="Comment Subject Char"/>
    <w:basedOn w:val="CommentTextChar"/>
    <w:link w:val="CommentSubject"/>
    <w:uiPriority w:val="99"/>
    <w:semiHidden/>
    <w:rsid w:val="00862B58"/>
    <w:rPr>
      <w:rFonts w:eastAsiaTheme="minorEastAsia"/>
      <w:b/>
      <w:bCs/>
      <w:sz w:val="20"/>
      <w:szCs w:val="20"/>
      <w:lang w:eastAsia="en-GB"/>
    </w:rPr>
  </w:style>
  <w:style w:type="table" w:styleId="GridTable4-Accent1">
    <w:name w:val="Grid Table 4 Accent 1"/>
    <w:basedOn w:val="TableNormal"/>
    <w:uiPriority w:val="49"/>
    <w:rsid w:val="00BD35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C7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donlegacy.co.uk"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S1246@londonstadium185.com" TargetMode="External"/><Relationship Id="rId4" Type="http://schemas.openxmlformats.org/officeDocument/2006/relationships/settings" Target="settings.xml"/><Relationship Id="rId9" Type="http://schemas.openxmlformats.org/officeDocument/2006/relationships/hyperlink" Target="https://www.london.gov.uk/moderngovmb/documents/s56823/07a%20Updated%20GLA%20Group%20Responsible%20Procurement%20Policy%20V7.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0DFD2-EF91-4101-BE72-87FC7BD8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44</Pages>
  <Words>13463</Words>
  <Characters>76741</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O'Dowd</dc:creator>
  <cp:keywords/>
  <dc:description/>
  <cp:lastModifiedBy>Alan Skewis</cp:lastModifiedBy>
  <cp:revision>16</cp:revision>
  <dcterms:created xsi:type="dcterms:W3CDTF">2021-03-22T13:37:00Z</dcterms:created>
  <dcterms:modified xsi:type="dcterms:W3CDTF">2021-04-27T12:04:00Z</dcterms:modified>
</cp:coreProperties>
</file>