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9FD" w:rsidRPr="00C849FD" w:rsidRDefault="00682CD2" w:rsidP="00950F4B">
      <w:pPr>
        <w:ind w:left="7200" w:firstLine="720"/>
        <w:jc w:val="right"/>
        <w:rPr>
          <w:rFonts w:ascii="Arial" w:hAnsi="Arial" w:cs="Arial"/>
          <w:b/>
          <w:sz w:val="22"/>
          <w:szCs w:val="22"/>
          <w:u w:val="single"/>
        </w:rPr>
      </w:pPr>
      <w:r>
        <w:rPr>
          <w:rFonts w:ascii="Arial" w:hAnsi="Arial" w:cs="Arial"/>
          <w:b/>
          <w:sz w:val="22"/>
          <w:szCs w:val="22"/>
          <w:u w:val="single"/>
        </w:rPr>
        <w:t>70000</w:t>
      </w:r>
      <w:r w:rsidR="00EE24CC">
        <w:rPr>
          <w:rFonts w:ascii="Arial" w:hAnsi="Arial" w:cs="Arial"/>
          <w:b/>
          <w:sz w:val="22"/>
          <w:szCs w:val="22"/>
          <w:u w:val="single"/>
        </w:rPr>
        <w:t>6574</w:t>
      </w:r>
    </w:p>
    <w:p w:rsidR="00C617F0" w:rsidRPr="00C617F0" w:rsidRDefault="00C617F0" w:rsidP="00C617F0">
      <w:pPr>
        <w:rPr>
          <w:rFonts w:ascii="Arial" w:hAnsi="Arial" w:cs="Arial"/>
          <w:b/>
          <w:sz w:val="22"/>
          <w:szCs w:val="22"/>
          <w:u w:val="single"/>
        </w:rPr>
      </w:pPr>
    </w:p>
    <w:p w:rsidR="00C617F0" w:rsidRPr="00C617F0" w:rsidRDefault="00C617F0" w:rsidP="00C617F0">
      <w:pPr>
        <w:rPr>
          <w:rFonts w:ascii="Arial" w:hAnsi="Arial" w:cs="Arial"/>
          <w:sz w:val="22"/>
          <w:szCs w:val="22"/>
        </w:rPr>
      </w:pPr>
    </w:p>
    <w:p w:rsidR="008B7016" w:rsidRPr="002167E1" w:rsidRDefault="002167E1" w:rsidP="008B7016">
      <w:pPr>
        <w:jc w:val="center"/>
        <w:rPr>
          <w:rFonts w:ascii="Arial" w:hAnsi="Arial" w:cs="Arial"/>
          <w:b/>
          <w:caps/>
          <w:sz w:val="22"/>
          <w:szCs w:val="22"/>
          <w:u w:val="single"/>
        </w:rPr>
      </w:pPr>
      <w:r w:rsidRPr="002167E1">
        <w:rPr>
          <w:rFonts w:ascii="Arial" w:hAnsi="Arial" w:cs="Arial"/>
          <w:b/>
          <w:caps/>
          <w:sz w:val="22"/>
          <w:szCs w:val="22"/>
          <w:u w:val="single"/>
        </w:rPr>
        <w:t>PROVISION OF QUALITY ASSURANCE TO THE ARMED FORCES COMPULSORY DRUG TESTING PROGRAMME</w:t>
      </w:r>
    </w:p>
    <w:p w:rsidR="002167E1" w:rsidRPr="002167E1" w:rsidRDefault="002167E1" w:rsidP="008B7016">
      <w:pPr>
        <w:jc w:val="center"/>
        <w:rPr>
          <w:rFonts w:ascii="Arial" w:hAnsi="Arial" w:cs="Arial"/>
          <w:b/>
          <w:u w:val="single"/>
        </w:rPr>
      </w:pPr>
    </w:p>
    <w:p w:rsidR="008B7016" w:rsidRPr="004B7E8B" w:rsidRDefault="00667A61" w:rsidP="00001410">
      <w:pPr>
        <w:jc w:val="center"/>
        <w:rPr>
          <w:rFonts w:ascii="Arial" w:hAnsi="Arial" w:cs="Arial"/>
          <w:b/>
          <w:sz w:val="22"/>
          <w:szCs w:val="22"/>
          <w:u w:val="single"/>
          <w:lang w:val="fr-FR"/>
        </w:rPr>
      </w:pPr>
      <w:r w:rsidRPr="004B7E8B">
        <w:rPr>
          <w:rFonts w:ascii="Arial" w:hAnsi="Arial" w:cs="Arial"/>
          <w:b/>
          <w:sz w:val="22"/>
          <w:szCs w:val="22"/>
          <w:u w:val="single"/>
          <w:lang w:val="fr-FR"/>
        </w:rPr>
        <w:t xml:space="preserve">DYNAMIC </w:t>
      </w:r>
      <w:r w:rsidR="008B7016" w:rsidRPr="004B7E8B">
        <w:rPr>
          <w:rFonts w:ascii="Arial" w:hAnsi="Arial" w:cs="Arial"/>
          <w:b/>
          <w:sz w:val="22"/>
          <w:szCs w:val="22"/>
          <w:u w:val="single"/>
          <w:lang w:val="fr-FR"/>
        </w:rPr>
        <w:t>P</w:t>
      </w:r>
      <w:r w:rsidR="00C617F0" w:rsidRPr="004B7E8B">
        <w:rPr>
          <w:rFonts w:ascii="Arial" w:hAnsi="Arial" w:cs="Arial"/>
          <w:b/>
          <w:sz w:val="22"/>
          <w:szCs w:val="22"/>
          <w:u w:val="single"/>
          <w:lang w:val="fr-FR"/>
        </w:rPr>
        <w:t>RE-</w:t>
      </w:r>
      <w:r w:rsidR="008B7016" w:rsidRPr="004B7E8B">
        <w:rPr>
          <w:rFonts w:ascii="Arial" w:hAnsi="Arial" w:cs="Arial"/>
          <w:b/>
          <w:sz w:val="22"/>
          <w:szCs w:val="22"/>
          <w:u w:val="single"/>
          <w:lang w:val="fr-FR"/>
        </w:rPr>
        <w:t>Q</w:t>
      </w:r>
      <w:r w:rsidR="00C617F0" w:rsidRPr="004B7E8B">
        <w:rPr>
          <w:rFonts w:ascii="Arial" w:hAnsi="Arial" w:cs="Arial"/>
          <w:b/>
          <w:sz w:val="22"/>
          <w:szCs w:val="22"/>
          <w:u w:val="single"/>
          <w:lang w:val="fr-FR"/>
        </w:rPr>
        <w:t xml:space="preserve">UALIFICATION </w:t>
      </w:r>
      <w:r w:rsidR="008B7016" w:rsidRPr="004B7E8B">
        <w:rPr>
          <w:rFonts w:ascii="Arial" w:hAnsi="Arial" w:cs="Arial"/>
          <w:b/>
          <w:sz w:val="22"/>
          <w:szCs w:val="22"/>
          <w:u w:val="single"/>
          <w:lang w:val="fr-FR"/>
        </w:rPr>
        <w:t>Q</w:t>
      </w:r>
      <w:r w:rsidR="00C617F0" w:rsidRPr="004B7E8B">
        <w:rPr>
          <w:rFonts w:ascii="Arial" w:hAnsi="Arial" w:cs="Arial"/>
          <w:b/>
          <w:sz w:val="22"/>
          <w:szCs w:val="22"/>
          <w:u w:val="single"/>
          <w:lang w:val="fr-FR"/>
        </w:rPr>
        <w:t>UESTIONNAIRE</w:t>
      </w:r>
      <w:r w:rsidR="008B7016" w:rsidRPr="004B7E8B">
        <w:rPr>
          <w:rFonts w:ascii="Arial" w:hAnsi="Arial" w:cs="Arial"/>
          <w:b/>
          <w:sz w:val="22"/>
          <w:szCs w:val="22"/>
          <w:u w:val="single"/>
          <w:lang w:val="fr-FR"/>
        </w:rPr>
        <w:t xml:space="preserve"> </w:t>
      </w:r>
      <w:r w:rsidR="00C617F0" w:rsidRPr="004B7E8B">
        <w:rPr>
          <w:rFonts w:ascii="Arial" w:hAnsi="Arial" w:cs="Arial"/>
          <w:b/>
          <w:sz w:val="22"/>
          <w:szCs w:val="22"/>
          <w:u w:val="single"/>
          <w:lang w:val="fr-FR"/>
        </w:rPr>
        <w:t>(</w:t>
      </w:r>
      <w:r w:rsidRPr="004B7E8B">
        <w:rPr>
          <w:rFonts w:ascii="Arial" w:hAnsi="Arial" w:cs="Arial"/>
          <w:b/>
          <w:sz w:val="22"/>
          <w:szCs w:val="22"/>
          <w:u w:val="single"/>
          <w:lang w:val="fr-FR"/>
        </w:rPr>
        <w:t>D</w:t>
      </w:r>
      <w:r w:rsidR="00C617F0" w:rsidRPr="004B7E8B">
        <w:rPr>
          <w:rFonts w:ascii="Arial" w:hAnsi="Arial" w:cs="Arial"/>
          <w:b/>
          <w:sz w:val="22"/>
          <w:szCs w:val="22"/>
          <w:u w:val="single"/>
          <w:lang w:val="fr-FR"/>
        </w:rPr>
        <w:t xml:space="preserve">PQQ) </w:t>
      </w:r>
      <w:r w:rsidR="00A524DE" w:rsidRPr="004B7E8B">
        <w:rPr>
          <w:rFonts w:ascii="Arial" w:hAnsi="Arial" w:cs="Arial"/>
          <w:b/>
          <w:sz w:val="22"/>
          <w:szCs w:val="22"/>
          <w:u w:val="single"/>
          <w:lang w:val="fr-FR"/>
        </w:rPr>
        <w:t xml:space="preserve">GUIDANCE AND </w:t>
      </w:r>
      <w:r w:rsidR="008B7016" w:rsidRPr="004B7E8B">
        <w:rPr>
          <w:rFonts w:ascii="Arial" w:hAnsi="Arial" w:cs="Arial"/>
          <w:b/>
          <w:sz w:val="22"/>
          <w:szCs w:val="22"/>
          <w:u w:val="single"/>
          <w:lang w:val="fr-FR"/>
        </w:rPr>
        <w:t xml:space="preserve">EVALUATION </w:t>
      </w:r>
      <w:r w:rsidR="00001410" w:rsidRPr="004B7E8B">
        <w:rPr>
          <w:rFonts w:ascii="Arial" w:hAnsi="Arial" w:cs="Arial"/>
          <w:b/>
          <w:sz w:val="22"/>
          <w:szCs w:val="22"/>
          <w:u w:val="single"/>
          <w:lang w:val="fr-FR"/>
        </w:rPr>
        <w:t>PLAN</w:t>
      </w:r>
    </w:p>
    <w:p w:rsidR="008B7016" w:rsidRPr="004B7E8B" w:rsidRDefault="008B7016" w:rsidP="008B7016">
      <w:pPr>
        <w:jc w:val="center"/>
        <w:rPr>
          <w:rFonts w:ascii="Arial" w:hAnsi="Arial" w:cs="Arial"/>
          <w:sz w:val="22"/>
          <w:szCs w:val="22"/>
          <w:lang w:val="fr-FR"/>
        </w:rPr>
      </w:pPr>
    </w:p>
    <w:p w:rsidR="00F524A4" w:rsidRPr="004B7E8B" w:rsidRDefault="008B7016" w:rsidP="008B7016">
      <w:pPr>
        <w:rPr>
          <w:rFonts w:ascii="Arial" w:hAnsi="Arial" w:cs="Arial"/>
          <w:b/>
          <w:sz w:val="22"/>
          <w:szCs w:val="22"/>
          <w:u w:val="single"/>
        </w:rPr>
      </w:pPr>
      <w:r w:rsidRPr="004B7E8B">
        <w:rPr>
          <w:rFonts w:ascii="Arial" w:hAnsi="Arial" w:cs="Arial"/>
          <w:sz w:val="22"/>
          <w:szCs w:val="22"/>
        </w:rPr>
        <w:t>1</w:t>
      </w:r>
      <w:r w:rsidR="0038576F" w:rsidRPr="004B7E8B">
        <w:rPr>
          <w:rFonts w:ascii="Arial" w:hAnsi="Arial" w:cs="Arial"/>
          <w:sz w:val="22"/>
          <w:szCs w:val="22"/>
        </w:rPr>
        <w:t>.</w:t>
      </w:r>
      <w:r w:rsidR="0038576F" w:rsidRPr="004B7E8B">
        <w:rPr>
          <w:rFonts w:ascii="Arial" w:hAnsi="Arial" w:cs="Arial"/>
          <w:sz w:val="22"/>
          <w:szCs w:val="22"/>
        </w:rPr>
        <w:tab/>
      </w:r>
      <w:r w:rsidR="00F524A4" w:rsidRPr="004B7E8B">
        <w:rPr>
          <w:rFonts w:ascii="Arial" w:hAnsi="Arial" w:cs="Arial"/>
          <w:b/>
          <w:sz w:val="22"/>
          <w:szCs w:val="22"/>
          <w:u w:val="single"/>
        </w:rPr>
        <w:t>Introduction</w:t>
      </w:r>
    </w:p>
    <w:p w:rsidR="00F524A4" w:rsidRPr="004B7E8B" w:rsidRDefault="00F524A4" w:rsidP="008B7016">
      <w:pPr>
        <w:rPr>
          <w:rFonts w:ascii="Arial" w:hAnsi="Arial" w:cs="Arial"/>
          <w:b/>
          <w:sz w:val="22"/>
          <w:szCs w:val="22"/>
          <w:u w:val="single"/>
        </w:rPr>
      </w:pPr>
    </w:p>
    <w:p w:rsidR="00F524A4" w:rsidRPr="004B7E8B"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4B7E8B">
        <w:rPr>
          <w:rFonts w:ascii="Arial" w:hAnsi="Arial"/>
          <w:kern w:val="22"/>
          <w:sz w:val="22"/>
          <w:szCs w:val="20"/>
          <w:lang w:eastAsia="en-US"/>
        </w:rPr>
        <w:t>This guidance document supports the issue of the Dynamic Pre-Qualification Questionnaire (DPQQ) for</w:t>
      </w:r>
      <w:r w:rsidR="00E11117" w:rsidRPr="004B7E8B">
        <w:rPr>
          <w:rFonts w:ascii="Arial" w:hAnsi="Arial"/>
          <w:kern w:val="22"/>
          <w:sz w:val="22"/>
          <w:szCs w:val="20"/>
          <w:lang w:eastAsia="en-US"/>
        </w:rPr>
        <w:t xml:space="preserve"> the Provision of</w:t>
      </w:r>
      <w:r w:rsidR="00DE39A8">
        <w:rPr>
          <w:rFonts w:ascii="Arial" w:hAnsi="Arial"/>
          <w:kern w:val="22"/>
          <w:sz w:val="22"/>
          <w:szCs w:val="20"/>
          <w:lang w:eastAsia="en-US"/>
        </w:rPr>
        <w:t xml:space="preserve"> Quality Assurance to the Armed Forces Compulsory Drug Testing Programme. </w:t>
      </w:r>
      <w:r w:rsidRPr="004B7E8B">
        <w:rPr>
          <w:rFonts w:ascii="Arial" w:hAnsi="Arial" w:cs="Arial"/>
          <w:kern w:val="22"/>
          <w:sz w:val="22"/>
          <w:szCs w:val="20"/>
          <w:lang w:eastAsia="en-US"/>
        </w:rPr>
        <w:t>It provides Potential Providers with guidance and clarity over the DPQQ process.  The following definitions are used in this document and the DPQQ:</w:t>
      </w:r>
    </w:p>
    <w:p w:rsidR="00F524A4" w:rsidRPr="004B7E8B" w:rsidRDefault="00F524A4" w:rsidP="00F524A4">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00F524A4" w:rsidRPr="004B7E8B" w:rsidRDefault="00F524A4" w:rsidP="00F524A4">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4B7E8B">
        <w:rPr>
          <w:rFonts w:ascii="Arial" w:hAnsi="Arial" w:cs="Arial"/>
          <w:kern w:val="22"/>
          <w:sz w:val="22"/>
          <w:szCs w:val="20"/>
          <w:lang w:eastAsia="en-US"/>
        </w:rPr>
        <w:t>i)</w:t>
      </w:r>
      <w:r w:rsidRPr="004B7E8B">
        <w:rPr>
          <w:rFonts w:ascii="Arial" w:hAnsi="Arial" w:cs="Arial"/>
          <w:kern w:val="22"/>
          <w:sz w:val="22"/>
          <w:szCs w:val="20"/>
          <w:lang w:eastAsia="en-US"/>
        </w:rPr>
        <w:tab/>
      </w:r>
      <w:r w:rsidRPr="004B7E8B">
        <w:rPr>
          <w:rFonts w:ascii="Arial" w:hAnsi="Arial" w:cs="Arial"/>
          <w:kern w:val="22"/>
          <w:sz w:val="22"/>
          <w:szCs w:val="20"/>
          <w:lang w:eastAsia="en-US"/>
        </w:rPr>
        <w:tab/>
        <w:t xml:space="preserve"> “We” or “Authority” means the Ministry of Defence (MOD) </w:t>
      </w:r>
    </w:p>
    <w:p w:rsidR="00F524A4" w:rsidRPr="004B7E8B" w:rsidRDefault="00F524A4" w:rsidP="00F524A4">
      <w:pPr>
        <w:overflowPunct w:val="0"/>
        <w:autoSpaceDE w:val="0"/>
        <w:autoSpaceDN w:val="0"/>
        <w:adjustRightInd w:val="0"/>
        <w:ind w:left="550"/>
        <w:jc w:val="both"/>
        <w:textAlignment w:val="baseline"/>
        <w:rPr>
          <w:rFonts w:ascii="Arial" w:hAnsi="Arial" w:cs="Arial"/>
          <w:kern w:val="22"/>
          <w:sz w:val="22"/>
          <w:szCs w:val="20"/>
          <w:lang w:eastAsia="en-US"/>
        </w:rPr>
      </w:pPr>
    </w:p>
    <w:p w:rsidR="00F524A4" w:rsidRPr="004B7E8B" w:rsidRDefault="00F524A4" w:rsidP="00F524A4">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4B7E8B">
        <w:rPr>
          <w:rFonts w:ascii="Arial" w:hAnsi="Arial" w:cs="Arial"/>
          <w:kern w:val="22"/>
          <w:sz w:val="22"/>
          <w:szCs w:val="20"/>
          <w:lang w:eastAsia="en-US"/>
        </w:rPr>
        <w:t>ii</w:t>
      </w:r>
      <w:r w:rsidRPr="004B7E8B">
        <w:rPr>
          <w:rFonts w:ascii="Arial" w:hAnsi="Arial" w:cs="Arial"/>
          <w:kern w:val="22"/>
          <w:sz w:val="22"/>
          <w:szCs w:val="20"/>
          <w:lang w:eastAsia="en-US"/>
        </w:rPr>
        <w:tab/>
      </w:r>
      <w:r w:rsidRPr="004B7E8B">
        <w:rPr>
          <w:rFonts w:ascii="Arial" w:hAnsi="Arial" w:cs="Arial"/>
          <w:kern w:val="22"/>
          <w:sz w:val="22"/>
          <w:szCs w:val="20"/>
          <w:lang w:eastAsia="en-US"/>
        </w:rPr>
        <w:tab/>
        <w:t>“You” or “</w:t>
      </w:r>
      <w:proofErr w:type="gramStart"/>
      <w:r w:rsidRPr="004B7E8B">
        <w:rPr>
          <w:rFonts w:ascii="Arial" w:hAnsi="Arial" w:cs="Arial"/>
          <w:kern w:val="22"/>
          <w:sz w:val="22"/>
          <w:szCs w:val="20"/>
          <w:lang w:eastAsia="en-US"/>
        </w:rPr>
        <w:t>Your</w:t>
      </w:r>
      <w:proofErr w:type="gramEnd"/>
      <w:r w:rsidRPr="004B7E8B">
        <w:rPr>
          <w:rFonts w:ascii="Arial" w:hAnsi="Arial" w:cs="Arial"/>
          <w:kern w:val="22"/>
          <w:sz w:val="22"/>
          <w:szCs w:val="20"/>
          <w:lang w:eastAsia="en-US"/>
        </w:rPr>
        <w:t>” or the “Potential Provider” means the business, company or organisation which is completing the DPQQ.</w:t>
      </w:r>
    </w:p>
    <w:p w:rsidR="00F524A4" w:rsidRPr="004B7E8B" w:rsidRDefault="00F524A4" w:rsidP="00F524A4">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00F524A4" w:rsidRPr="004B7E8B"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4B7E8B">
        <w:rPr>
          <w:rFonts w:ascii="Arial" w:hAnsi="Arial" w:cs="Arial"/>
          <w:kern w:val="22"/>
          <w:sz w:val="22"/>
          <w:szCs w:val="20"/>
          <w:lang w:eastAsia="en-US"/>
        </w:rPr>
        <w:t xml:space="preserve">The Authority has issued the DPQQ to explore whether industry </w:t>
      </w:r>
      <w:proofErr w:type="gramStart"/>
      <w:r w:rsidRPr="004B7E8B">
        <w:rPr>
          <w:rFonts w:ascii="Arial" w:hAnsi="Arial" w:cs="Arial"/>
          <w:kern w:val="22"/>
          <w:sz w:val="22"/>
          <w:szCs w:val="20"/>
          <w:lang w:eastAsia="en-US"/>
        </w:rPr>
        <w:t>has the ability to</w:t>
      </w:r>
      <w:proofErr w:type="gramEnd"/>
      <w:r w:rsidRPr="004B7E8B">
        <w:rPr>
          <w:rFonts w:ascii="Arial" w:hAnsi="Arial" w:cs="Arial"/>
          <w:kern w:val="22"/>
          <w:sz w:val="22"/>
          <w:szCs w:val="20"/>
          <w:lang w:eastAsia="en-US"/>
        </w:rPr>
        <w:t xml:space="preserve"> provide service delivery solutions that will meet Defence’s requirements. The competition will be conducted in accordance with the Restricted Procedure under the</w:t>
      </w:r>
      <w:r w:rsidR="004A4CC4" w:rsidRPr="004B7E8B">
        <w:rPr>
          <w:rFonts w:ascii="Arial" w:hAnsi="Arial" w:cs="Arial"/>
          <w:kern w:val="22"/>
          <w:sz w:val="22"/>
          <w:szCs w:val="20"/>
          <w:lang w:eastAsia="en-US"/>
        </w:rPr>
        <w:t xml:space="preserve"> Defence and Security </w:t>
      </w:r>
      <w:r w:rsidRPr="004B7E8B">
        <w:rPr>
          <w:rFonts w:ascii="Arial" w:hAnsi="Arial" w:cs="Arial"/>
          <w:kern w:val="22"/>
          <w:sz w:val="22"/>
          <w:szCs w:val="20"/>
          <w:lang w:eastAsia="en-US"/>
        </w:rPr>
        <w:t>Public Contract Regulations (</w:t>
      </w:r>
      <w:r w:rsidR="004A4CC4" w:rsidRPr="004B7E8B">
        <w:rPr>
          <w:rFonts w:ascii="Arial" w:hAnsi="Arial" w:cs="Arial"/>
          <w:kern w:val="22"/>
          <w:sz w:val="22"/>
          <w:szCs w:val="20"/>
          <w:lang w:eastAsia="en-US"/>
        </w:rPr>
        <w:t>DS</w:t>
      </w:r>
      <w:r w:rsidRPr="004B7E8B">
        <w:rPr>
          <w:rFonts w:ascii="Arial" w:hAnsi="Arial" w:cs="Arial"/>
          <w:kern w:val="22"/>
          <w:sz w:val="22"/>
          <w:szCs w:val="20"/>
          <w:lang w:eastAsia="en-US"/>
        </w:rPr>
        <w:t>PCR)</w:t>
      </w:r>
      <w:r w:rsidR="00441274" w:rsidRPr="004B7E8B">
        <w:rPr>
          <w:rFonts w:ascii="Arial" w:hAnsi="Arial" w:cs="Arial"/>
          <w:kern w:val="22"/>
          <w:sz w:val="22"/>
          <w:szCs w:val="20"/>
          <w:lang w:eastAsia="en-US"/>
        </w:rPr>
        <w:t xml:space="preserve"> 201</w:t>
      </w:r>
      <w:r w:rsidR="004A4CC4" w:rsidRPr="004B7E8B">
        <w:rPr>
          <w:rFonts w:ascii="Arial" w:hAnsi="Arial" w:cs="Arial"/>
          <w:kern w:val="22"/>
          <w:sz w:val="22"/>
          <w:szCs w:val="20"/>
          <w:lang w:eastAsia="en-US"/>
        </w:rPr>
        <w:t>1</w:t>
      </w:r>
      <w:r w:rsidRPr="004B7E8B">
        <w:rPr>
          <w:rFonts w:ascii="Arial" w:hAnsi="Arial" w:cs="Arial"/>
          <w:kern w:val="22"/>
          <w:sz w:val="22"/>
          <w:szCs w:val="20"/>
          <w:lang w:eastAsia="en-US"/>
        </w:rPr>
        <w:t>.</w:t>
      </w:r>
      <w:r w:rsidR="00DE39A8">
        <w:rPr>
          <w:rFonts w:ascii="Arial" w:hAnsi="Arial" w:cs="Arial"/>
          <w:kern w:val="22"/>
          <w:sz w:val="22"/>
          <w:szCs w:val="20"/>
          <w:lang w:eastAsia="en-US"/>
        </w:rPr>
        <w:t xml:space="preserve"> </w:t>
      </w:r>
      <w:r w:rsidR="00DE39A8" w:rsidRPr="008F69C0">
        <w:rPr>
          <w:rFonts w:ascii="Arial" w:hAnsi="Arial" w:cs="Arial"/>
          <w:b/>
          <w:kern w:val="22"/>
          <w:sz w:val="22"/>
          <w:szCs w:val="20"/>
          <w:u w:val="single"/>
          <w:lang w:eastAsia="en-US"/>
        </w:rPr>
        <w:t>NB</w:t>
      </w:r>
      <w:r w:rsidR="00DE39A8">
        <w:rPr>
          <w:rFonts w:ascii="Arial" w:hAnsi="Arial" w:cs="Arial"/>
          <w:kern w:val="22"/>
          <w:sz w:val="22"/>
          <w:szCs w:val="20"/>
          <w:lang w:eastAsia="en-US"/>
        </w:rPr>
        <w:t xml:space="preserve">. This is an under the threshold of DSCPR 2011 requirement. </w:t>
      </w:r>
    </w:p>
    <w:p w:rsidR="00F524A4" w:rsidRPr="008223B6" w:rsidRDefault="00F524A4" w:rsidP="00F524A4">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00F524A4" w:rsidRPr="008223B6"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 xml:space="preserve">The Authority requires the information sought in the DPQQ from each Potential Provider that wishes to proceed further in the competition.  Only Potential Providers who are successful at the DPQQ stage will be selected to proceed to the next stage of the Commercial Process. </w:t>
      </w:r>
    </w:p>
    <w:p w:rsidR="00F524A4" w:rsidRPr="008223B6" w:rsidRDefault="00F524A4" w:rsidP="00F524A4">
      <w:pPr>
        <w:overflowPunct w:val="0"/>
        <w:autoSpaceDE w:val="0"/>
        <w:autoSpaceDN w:val="0"/>
        <w:adjustRightInd w:val="0"/>
        <w:ind w:left="550" w:hanging="550"/>
        <w:contextualSpacing/>
        <w:textAlignment w:val="baseline"/>
        <w:rPr>
          <w:rFonts w:ascii="Arial" w:hAnsi="Arial" w:cs="Arial"/>
          <w:kern w:val="22"/>
          <w:sz w:val="22"/>
          <w:szCs w:val="20"/>
          <w:lang w:eastAsia="en-US"/>
        </w:rPr>
      </w:pPr>
    </w:p>
    <w:p w:rsidR="00F524A4" w:rsidRPr="008223B6"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 xml:space="preserve">Please ensure that the questionnaire is completed as requested.  Failure to do so may result in the application to participate in the process being rejected at this stage.  If a question does not apply, please write N/A (‘Not Applicable’). If, either there is zero </w:t>
      </w:r>
      <w:proofErr w:type="gramStart"/>
      <w:r w:rsidRPr="008223B6">
        <w:rPr>
          <w:rFonts w:ascii="Arial" w:hAnsi="Arial" w:cs="Arial"/>
          <w:kern w:val="22"/>
          <w:sz w:val="22"/>
          <w:szCs w:val="20"/>
          <w:lang w:eastAsia="en-US"/>
        </w:rPr>
        <w:t>knowledge</w:t>
      </w:r>
      <w:proofErr w:type="gramEnd"/>
      <w:r w:rsidRPr="008223B6">
        <w:rPr>
          <w:rFonts w:ascii="Arial" w:hAnsi="Arial" w:cs="Arial"/>
          <w:kern w:val="22"/>
          <w:sz w:val="22"/>
          <w:szCs w:val="20"/>
          <w:lang w:eastAsia="en-US"/>
        </w:rPr>
        <w:t xml:space="preserve"> or the Potential Provider is unable to answer the question, please write N/K (‘Not Known’). Where questions cannot be completed, the Authority reserves the right to require further clarification or supplementary information.  Any such requests for information will be issued within 5 working days of the start of the evaluation process</w:t>
      </w:r>
      <w:r w:rsidR="0038576F" w:rsidRPr="008223B6">
        <w:rPr>
          <w:rFonts w:ascii="Arial" w:hAnsi="Arial" w:cs="Arial"/>
          <w:kern w:val="22"/>
          <w:sz w:val="22"/>
          <w:szCs w:val="20"/>
          <w:lang w:eastAsia="en-US"/>
        </w:rPr>
        <w:t>.</w:t>
      </w:r>
      <w:r w:rsidRPr="008223B6">
        <w:rPr>
          <w:rFonts w:ascii="Arial" w:hAnsi="Arial" w:cs="Arial"/>
          <w:kern w:val="22"/>
          <w:sz w:val="22"/>
          <w:szCs w:val="20"/>
          <w:lang w:eastAsia="en-US"/>
        </w:rPr>
        <w:t xml:space="preserve"> </w:t>
      </w:r>
    </w:p>
    <w:p w:rsidR="00F524A4" w:rsidRPr="008223B6" w:rsidRDefault="00F524A4" w:rsidP="00F524A4">
      <w:pPr>
        <w:overflowPunct w:val="0"/>
        <w:autoSpaceDE w:val="0"/>
        <w:autoSpaceDN w:val="0"/>
        <w:adjustRightInd w:val="0"/>
        <w:ind w:left="550" w:hanging="550"/>
        <w:contextualSpacing/>
        <w:textAlignment w:val="baseline"/>
        <w:rPr>
          <w:rFonts w:ascii="Arial" w:hAnsi="Arial" w:cs="Arial"/>
          <w:kern w:val="22"/>
          <w:sz w:val="22"/>
          <w:szCs w:val="20"/>
          <w:lang w:eastAsia="en-US"/>
        </w:rPr>
      </w:pPr>
    </w:p>
    <w:p w:rsidR="00F524A4" w:rsidRPr="008223B6"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Where you have a valid reason for being unable to provide the specific information requested</w:t>
      </w:r>
      <w:r w:rsidR="0038576F" w:rsidRPr="008223B6">
        <w:rPr>
          <w:rFonts w:ascii="Arial" w:hAnsi="Arial" w:cs="Arial"/>
          <w:kern w:val="22"/>
          <w:sz w:val="22"/>
          <w:szCs w:val="20"/>
          <w:lang w:eastAsia="en-US"/>
        </w:rPr>
        <w:t>,</w:t>
      </w:r>
      <w:r w:rsidRPr="008223B6">
        <w:rPr>
          <w:rFonts w:ascii="Arial" w:hAnsi="Arial" w:cs="Arial"/>
          <w:kern w:val="22"/>
          <w:sz w:val="22"/>
          <w:szCs w:val="20"/>
          <w:lang w:eastAsia="en-US"/>
        </w:rPr>
        <w:t xml:space="preserve"> other relevant information may be accepted but only if it is considered appropriate by the Authority.  It is the Authority’s absolute discretion as to whether the alternative information is acceptable.  Industry will not have the opportunity to challenge their de-selection </w:t>
      </w:r>
      <w:proofErr w:type="gramStart"/>
      <w:r w:rsidRPr="008223B6">
        <w:rPr>
          <w:rFonts w:ascii="Arial" w:hAnsi="Arial" w:cs="Arial"/>
          <w:kern w:val="22"/>
          <w:sz w:val="22"/>
          <w:szCs w:val="20"/>
          <w:lang w:eastAsia="en-US"/>
        </w:rPr>
        <w:t>on the basis of</w:t>
      </w:r>
      <w:proofErr w:type="gramEnd"/>
      <w:r w:rsidRPr="008223B6">
        <w:rPr>
          <w:rFonts w:ascii="Arial" w:hAnsi="Arial" w:cs="Arial"/>
          <w:kern w:val="22"/>
          <w:sz w:val="22"/>
          <w:szCs w:val="20"/>
          <w:lang w:eastAsia="en-US"/>
        </w:rPr>
        <w:t xml:space="preserve"> the Authority rejecting any supplementary information.</w:t>
      </w:r>
    </w:p>
    <w:p w:rsidR="00F524A4" w:rsidRPr="008223B6" w:rsidRDefault="00F524A4" w:rsidP="00F524A4">
      <w:pPr>
        <w:overflowPunct w:val="0"/>
        <w:autoSpaceDE w:val="0"/>
        <w:autoSpaceDN w:val="0"/>
        <w:adjustRightInd w:val="0"/>
        <w:ind w:left="550" w:hanging="550"/>
        <w:contextualSpacing/>
        <w:textAlignment w:val="baseline"/>
        <w:rPr>
          <w:rFonts w:ascii="Arial" w:hAnsi="Arial" w:cs="Arial"/>
          <w:kern w:val="22"/>
          <w:sz w:val="22"/>
          <w:szCs w:val="20"/>
          <w:lang w:eastAsia="en-US"/>
        </w:rPr>
      </w:pPr>
    </w:p>
    <w:p w:rsidR="00F524A4" w:rsidRPr="008223B6"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 xml:space="preserve">All questions should be answered without reference to general marketing or promotional material. </w:t>
      </w:r>
    </w:p>
    <w:p w:rsidR="00F524A4" w:rsidRPr="008223B6" w:rsidRDefault="00F524A4" w:rsidP="00F524A4">
      <w:pPr>
        <w:overflowPunct w:val="0"/>
        <w:autoSpaceDE w:val="0"/>
        <w:autoSpaceDN w:val="0"/>
        <w:adjustRightInd w:val="0"/>
        <w:ind w:left="550" w:hanging="550"/>
        <w:contextualSpacing/>
        <w:textAlignment w:val="baseline"/>
        <w:rPr>
          <w:rFonts w:ascii="Arial" w:hAnsi="Arial" w:cs="Arial"/>
          <w:kern w:val="22"/>
          <w:sz w:val="22"/>
          <w:szCs w:val="20"/>
          <w:lang w:eastAsia="en-US"/>
        </w:rPr>
      </w:pPr>
    </w:p>
    <w:p w:rsidR="00F524A4" w:rsidRPr="008223B6"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 xml:space="preserve">The exercise will be conducted in the English language. If any of the required information (e.g. text in financial accounts) is not available in English, please supply a copy of the original document and an English translation of that information. </w:t>
      </w:r>
    </w:p>
    <w:p w:rsidR="00FB7657" w:rsidRPr="008223B6" w:rsidRDefault="00FB7657" w:rsidP="00F524A4">
      <w:pPr>
        <w:overflowPunct w:val="0"/>
        <w:autoSpaceDE w:val="0"/>
        <w:autoSpaceDN w:val="0"/>
        <w:adjustRightInd w:val="0"/>
        <w:ind w:left="550" w:hanging="550"/>
        <w:contextualSpacing/>
        <w:textAlignment w:val="baseline"/>
        <w:rPr>
          <w:rFonts w:ascii="Arial" w:hAnsi="Arial" w:cs="Arial"/>
          <w:kern w:val="22"/>
          <w:sz w:val="22"/>
          <w:szCs w:val="20"/>
          <w:lang w:eastAsia="en-US"/>
        </w:rPr>
      </w:pPr>
    </w:p>
    <w:p w:rsidR="00F524A4" w:rsidRPr="008223B6"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 xml:space="preserve">Where financial information is quoted in figures other than Pounds Sterling; the sum should be stated in both the original currency and pounds sterling.  You should use exchange rates quoted (by national central banks, international institutions or commercial banks operating in the foreign </w:t>
      </w:r>
      <w:r w:rsidRPr="008223B6">
        <w:rPr>
          <w:rFonts w:ascii="Arial" w:hAnsi="Arial" w:cs="Arial"/>
          <w:kern w:val="22"/>
          <w:sz w:val="22"/>
          <w:szCs w:val="20"/>
          <w:lang w:eastAsia="en-US"/>
        </w:rPr>
        <w:lastRenderedPageBreak/>
        <w:t xml:space="preserve">exchange market) on the day the Contract notice and DPQQ were available for completion. For all currency conversions, the exchange rate used in the response must be identified. </w:t>
      </w:r>
    </w:p>
    <w:p w:rsidR="00F524A4" w:rsidRPr="008223B6" w:rsidRDefault="00F524A4" w:rsidP="00F524A4">
      <w:pPr>
        <w:numPr>
          <w:ilvl w:val="0"/>
          <w:numId w:val="26"/>
        </w:num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 xml:space="preserve">You must inform the Authority of any material changes to the information provided as soon as you become aware of any such change. This applies throughout all stages of the competition process and as such is not limited to this DPQQ process. </w:t>
      </w:r>
    </w:p>
    <w:p w:rsidR="00A524DE" w:rsidRPr="008223B6" w:rsidRDefault="008B7016" w:rsidP="008B7016">
      <w:pPr>
        <w:rPr>
          <w:rFonts w:ascii="Arial" w:hAnsi="Arial" w:cs="Arial"/>
          <w:sz w:val="22"/>
          <w:szCs w:val="22"/>
        </w:rPr>
      </w:pPr>
      <w:r w:rsidRPr="008223B6">
        <w:rPr>
          <w:rFonts w:ascii="Arial" w:hAnsi="Arial" w:cs="Arial"/>
          <w:sz w:val="22"/>
          <w:szCs w:val="22"/>
        </w:rPr>
        <w:tab/>
      </w:r>
    </w:p>
    <w:p w:rsidR="0038576F" w:rsidRPr="008223B6" w:rsidRDefault="0038576F" w:rsidP="0038576F">
      <w:pPr>
        <w:ind w:left="550" w:hanging="550"/>
        <w:rPr>
          <w:rFonts w:ascii="Arial" w:hAnsi="Arial" w:cs="Arial"/>
          <w:kern w:val="22"/>
          <w:sz w:val="22"/>
          <w:szCs w:val="20"/>
          <w:lang w:eastAsia="en-US"/>
        </w:rPr>
      </w:pPr>
      <w:r w:rsidRPr="008223B6">
        <w:rPr>
          <w:rFonts w:ascii="Arial" w:hAnsi="Arial" w:cs="Arial"/>
          <w:sz w:val="22"/>
          <w:szCs w:val="22"/>
        </w:rPr>
        <w:t>2.</w:t>
      </w:r>
      <w:r w:rsidRPr="008223B6">
        <w:rPr>
          <w:rFonts w:ascii="Arial" w:hAnsi="Arial" w:cs="Arial"/>
          <w:sz w:val="22"/>
          <w:szCs w:val="22"/>
        </w:rPr>
        <w:tab/>
      </w:r>
      <w:bookmarkStart w:id="0" w:name="_Toc399488544"/>
      <w:r w:rsidRPr="008223B6">
        <w:rPr>
          <w:rFonts w:ascii="Arial" w:hAnsi="Arial" w:cs="Arial"/>
          <w:b/>
          <w:bCs/>
          <w:kern w:val="22"/>
          <w:sz w:val="22"/>
          <w:szCs w:val="22"/>
          <w:u w:val="single"/>
          <w:lang w:eastAsia="en-US"/>
        </w:rPr>
        <w:t>Purpose of DPQQ evaluation</w:t>
      </w:r>
      <w:bookmarkEnd w:id="0"/>
      <w:r w:rsidRPr="008223B6">
        <w:rPr>
          <w:rFonts w:ascii="Arial" w:hAnsi="Arial" w:cs="Arial"/>
          <w:kern w:val="22"/>
          <w:sz w:val="22"/>
          <w:szCs w:val="20"/>
          <w:lang w:eastAsia="en-US"/>
        </w:rPr>
        <w:t xml:space="preserve"> </w:t>
      </w:r>
    </w:p>
    <w:p w:rsidR="0038576F" w:rsidRPr="008223B6" w:rsidRDefault="0038576F" w:rsidP="0038576F">
      <w:pPr>
        <w:overflowPunct w:val="0"/>
        <w:autoSpaceDE w:val="0"/>
        <w:autoSpaceDN w:val="0"/>
        <w:adjustRightInd w:val="0"/>
        <w:ind w:left="550" w:hanging="550"/>
        <w:contextualSpacing/>
        <w:textAlignment w:val="baseline"/>
        <w:rPr>
          <w:rFonts w:ascii="Arial" w:hAnsi="Arial" w:cs="Arial"/>
          <w:kern w:val="22"/>
          <w:sz w:val="22"/>
          <w:szCs w:val="20"/>
          <w:lang w:eastAsia="en-US"/>
        </w:rPr>
      </w:pPr>
    </w:p>
    <w:p w:rsidR="0038576F" w:rsidRPr="008223B6" w:rsidRDefault="00A76B8A" w:rsidP="0038576F">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a</w:t>
      </w:r>
      <w:r w:rsidR="0038576F" w:rsidRPr="008223B6">
        <w:rPr>
          <w:rFonts w:ascii="Arial" w:hAnsi="Arial" w:cs="Arial"/>
          <w:kern w:val="22"/>
          <w:sz w:val="22"/>
          <w:szCs w:val="20"/>
          <w:lang w:eastAsia="en-US"/>
        </w:rPr>
        <w:t xml:space="preserve">)   </w:t>
      </w:r>
      <w:r w:rsidRPr="008223B6">
        <w:rPr>
          <w:rFonts w:ascii="Arial" w:hAnsi="Arial" w:cs="Arial"/>
          <w:kern w:val="22"/>
          <w:sz w:val="22"/>
          <w:szCs w:val="20"/>
          <w:lang w:eastAsia="en-US"/>
        </w:rPr>
        <w:t xml:space="preserve"> </w:t>
      </w:r>
      <w:r w:rsidR="0038576F" w:rsidRPr="008223B6">
        <w:rPr>
          <w:rFonts w:ascii="Arial" w:hAnsi="Arial" w:cs="Arial"/>
          <w:kern w:val="22"/>
          <w:sz w:val="22"/>
          <w:szCs w:val="20"/>
          <w:lang w:eastAsia="en-US"/>
        </w:rPr>
        <w:t xml:space="preserve">For the avoidance of doubt, the objective of the DPQQ evaluation is to pre-qualify and select Potential Providers to be invited to participate in the next stage of </w:t>
      </w:r>
      <w:r w:rsidRPr="008223B6">
        <w:rPr>
          <w:rFonts w:ascii="Arial" w:hAnsi="Arial" w:cs="Arial"/>
          <w:kern w:val="22"/>
          <w:sz w:val="22"/>
          <w:szCs w:val="20"/>
          <w:lang w:eastAsia="en-US"/>
        </w:rPr>
        <w:t xml:space="preserve">the </w:t>
      </w:r>
      <w:r w:rsidR="0038576F" w:rsidRPr="008223B6">
        <w:rPr>
          <w:rFonts w:ascii="Arial" w:hAnsi="Arial" w:cs="Arial"/>
          <w:kern w:val="22"/>
          <w:sz w:val="22"/>
          <w:szCs w:val="20"/>
          <w:lang w:eastAsia="en-US"/>
        </w:rPr>
        <w:t>competiti</w:t>
      </w:r>
      <w:r w:rsidRPr="008223B6">
        <w:rPr>
          <w:rFonts w:ascii="Arial" w:hAnsi="Arial" w:cs="Arial"/>
          <w:kern w:val="22"/>
          <w:sz w:val="22"/>
          <w:szCs w:val="20"/>
          <w:lang w:eastAsia="en-US"/>
        </w:rPr>
        <w:t>ve</w:t>
      </w:r>
      <w:r w:rsidR="0038576F" w:rsidRPr="008223B6">
        <w:rPr>
          <w:rFonts w:ascii="Arial" w:hAnsi="Arial" w:cs="Arial"/>
          <w:kern w:val="22"/>
          <w:sz w:val="22"/>
          <w:szCs w:val="20"/>
          <w:lang w:eastAsia="en-US"/>
        </w:rPr>
        <w:t xml:space="preserve"> process. </w:t>
      </w:r>
    </w:p>
    <w:p w:rsidR="00A76B8A" w:rsidRPr="008223B6" w:rsidRDefault="00A76B8A" w:rsidP="0038576F">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0038576F" w:rsidRPr="008223B6" w:rsidRDefault="00A76B8A" w:rsidP="00A76B8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b)</w:t>
      </w:r>
      <w:r w:rsidRPr="008223B6">
        <w:rPr>
          <w:rFonts w:ascii="Arial" w:hAnsi="Arial" w:cs="Arial"/>
          <w:kern w:val="22"/>
          <w:sz w:val="22"/>
          <w:szCs w:val="20"/>
          <w:lang w:eastAsia="en-US"/>
        </w:rPr>
        <w:tab/>
      </w:r>
      <w:r w:rsidR="0038576F" w:rsidRPr="008223B6">
        <w:rPr>
          <w:rFonts w:ascii="Arial" w:hAnsi="Arial" w:cs="Arial"/>
          <w:kern w:val="22"/>
          <w:sz w:val="22"/>
          <w:szCs w:val="20"/>
          <w:lang w:eastAsia="en-US"/>
        </w:rPr>
        <w:t>To aid in the selection of the Potential Providers, the DPQQ has been designed to reflect the Authority’s intention to select credible Potential Providers who may have the capability to deliver the requirements.</w:t>
      </w:r>
    </w:p>
    <w:p w:rsidR="00A524DE" w:rsidRPr="008223B6" w:rsidRDefault="00A524DE" w:rsidP="008B7016">
      <w:pPr>
        <w:rPr>
          <w:rFonts w:ascii="Arial" w:hAnsi="Arial" w:cs="Arial"/>
          <w:sz w:val="22"/>
          <w:szCs w:val="22"/>
        </w:rPr>
      </w:pPr>
    </w:p>
    <w:p w:rsidR="008B7016" w:rsidRPr="008223B6" w:rsidRDefault="00A76B8A" w:rsidP="008B7016">
      <w:pPr>
        <w:rPr>
          <w:rFonts w:ascii="Arial" w:hAnsi="Arial" w:cs="Arial"/>
          <w:sz w:val="22"/>
          <w:szCs w:val="22"/>
        </w:rPr>
      </w:pPr>
      <w:r w:rsidRPr="008223B6">
        <w:rPr>
          <w:rFonts w:ascii="Arial" w:hAnsi="Arial" w:cs="Arial"/>
          <w:b/>
          <w:sz w:val="22"/>
          <w:szCs w:val="22"/>
        </w:rPr>
        <w:t>3.</w:t>
      </w:r>
      <w:r w:rsidRPr="008223B6">
        <w:rPr>
          <w:rFonts w:ascii="Arial" w:hAnsi="Arial" w:cs="Arial"/>
          <w:b/>
          <w:sz w:val="22"/>
          <w:szCs w:val="22"/>
        </w:rPr>
        <w:tab/>
      </w:r>
      <w:r w:rsidR="008B7016" w:rsidRPr="008223B6">
        <w:rPr>
          <w:rFonts w:ascii="Arial" w:hAnsi="Arial" w:cs="Arial"/>
          <w:b/>
          <w:sz w:val="22"/>
          <w:szCs w:val="22"/>
          <w:u w:val="single"/>
        </w:rPr>
        <w:t>Evaluation Phases</w:t>
      </w:r>
    </w:p>
    <w:p w:rsidR="008B7016" w:rsidRPr="008223B6" w:rsidRDefault="008B7016" w:rsidP="008B7016">
      <w:pPr>
        <w:rPr>
          <w:rFonts w:ascii="Arial" w:hAnsi="Arial" w:cs="Arial"/>
          <w:sz w:val="22"/>
          <w:szCs w:val="22"/>
        </w:rPr>
      </w:pPr>
    </w:p>
    <w:p w:rsidR="008B7016" w:rsidRPr="008223B6" w:rsidRDefault="00A76B8A" w:rsidP="00B43059">
      <w:pPr>
        <w:rPr>
          <w:rFonts w:ascii="Arial" w:hAnsi="Arial" w:cs="Arial"/>
          <w:sz w:val="22"/>
          <w:szCs w:val="22"/>
        </w:rPr>
      </w:pPr>
      <w:r w:rsidRPr="008223B6">
        <w:rPr>
          <w:rFonts w:ascii="Arial" w:hAnsi="Arial" w:cs="Arial"/>
          <w:sz w:val="22"/>
          <w:szCs w:val="22"/>
        </w:rPr>
        <w:t>a)</w:t>
      </w:r>
      <w:r w:rsidR="008B7016" w:rsidRPr="008223B6">
        <w:rPr>
          <w:rFonts w:ascii="Arial" w:hAnsi="Arial" w:cs="Arial"/>
          <w:sz w:val="22"/>
          <w:szCs w:val="22"/>
        </w:rPr>
        <w:tab/>
        <w:t>It is intended to make use of an ‘intermediate’ down-select as part of the evaluation process for this</w:t>
      </w:r>
      <w:r w:rsidR="00B43059" w:rsidRPr="008223B6">
        <w:rPr>
          <w:rFonts w:ascii="Arial" w:hAnsi="Arial" w:cs="Arial"/>
          <w:sz w:val="22"/>
          <w:szCs w:val="22"/>
        </w:rPr>
        <w:t xml:space="preserve"> </w:t>
      </w:r>
      <w:r w:rsidR="00667A61" w:rsidRPr="008223B6">
        <w:rPr>
          <w:rFonts w:ascii="Arial" w:hAnsi="Arial" w:cs="Arial"/>
          <w:sz w:val="22"/>
          <w:szCs w:val="22"/>
        </w:rPr>
        <w:t>D</w:t>
      </w:r>
      <w:r w:rsidR="00B43059" w:rsidRPr="008223B6">
        <w:rPr>
          <w:rFonts w:ascii="Arial" w:hAnsi="Arial" w:cs="Arial"/>
          <w:sz w:val="22"/>
          <w:szCs w:val="22"/>
        </w:rPr>
        <w:t>P</w:t>
      </w:r>
      <w:r w:rsidR="008B7016" w:rsidRPr="008223B6">
        <w:rPr>
          <w:rFonts w:ascii="Arial" w:hAnsi="Arial" w:cs="Arial"/>
          <w:sz w:val="22"/>
          <w:szCs w:val="22"/>
        </w:rPr>
        <w:t>QQ.</w:t>
      </w:r>
    </w:p>
    <w:p w:rsidR="008B7016" w:rsidRPr="008223B6" w:rsidRDefault="008B7016" w:rsidP="008B7016">
      <w:pPr>
        <w:rPr>
          <w:rFonts w:ascii="Arial" w:hAnsi="Arial" w:cs="Arial"/>
          <w:sz w:val="22"/>
          <w:szCs w:val="22"/>
        </w:rPr>
      </w:pPr>
    </w:p>
    <w:p w:rsidR="00C83C3A" w:rsidRPr="008223B6" w:rsidRDefault="00A76B8A" w:rsidP="008B3A59">
      <w:pPr>
        <w:rPr>
          <w:rFonts w:ascii="Arial" w:hAnsi="Arial" w:cs="Arial"/>
          <w:sz w:val="22"/>
          <w:szCs w:val="22"/>
        </w:rPr>
      </w:pPr>
      <w:r w:rsidRPr="008223B6">
        <w:rPr>
          <w:rFonts w:ascii="Arial" w:hAnsi="Arial" w:cs="Arial"/>
          <w:sz w:val="22"/>
          <w:szCs w:val="22"/>
        </w:rPr>
        <w:t>b)</w:t>
      </w:r>
      <w:r w:rsidR="00041EA6" w:rsidRPr="008223B6">
        <w:rPr>
          <w:rFonts w:ascii="Arial" w:hAnsi="Arial" w:cs="Arial"/>
          <w:sz w:val="22"/>
          <w:szCs w:val="22"/>
        </w:rPr>
        <w:tab/>
      </w:r>
      <w:r w:rsidR="009458D1" w:rsidRPr="008223B6">
        <w:rPr>
          <w:rFonts w:ascii="Arial" w:hAnsi="Arial" w:cs="Arial"/>
          <w:sz w:val="22"/>
          <w:szCs w:val="22"/>
        </w:rPr>
        <w:t xml:space="preserve">The </w:t>
      </w:r>
      <w:r w:rsidR="00146C4E" w:rsidRPr="008223B6">
        <w:rPr>
          <w:rFonts w:ascii="Arial" w:hAnsi="Arial" w:cs="Arial"/>
          <w:sz w:val="22"/>
          <w:szCs w:val="22"/>
        </w:rPr>
        <w:t xml:space="preserve">evaluation </w:t>
      </w:r>
      <w:r w:rsidR="009458D1" w:rsidRPr="008223B6">
        <w:rPr>
          <w:rFonts w:ascii="Arial" w:hAnsi="Arial" w:cs="Arial"/>
          <w:sz w:val="22"/>
          <w:szCs w:val="22"/>
        </w:rPr>
        <w:t xml:space="preserve">‘phases’ </w:t>
      </w:r>
      <w:r w:rsidR="00146C4E" w:rsidRPr="008223B6">
        <w:rPr>
          <w:rFonts w:ascii="Arial" w:hAnsi="Arial" w:cs="Arial"/>
          <w:sz w:val="22"/>
          <w:szCs w:val="22"/>
        </w:rPr>
        <w:t>will be</w:t>
      </w:r>
      <w:r w:rsidR="009458D1" w:rsidRPr="008223B6">
        <w:rPr>
          <w:rFonts w:ascii="Arial" w:hAnsi="Arial" w:cs="Arial"/>
          <w:sz w:val="22"/>
          <w:szCs w:val="22"/>
        </w:rPr>
        <w:t xml:space="preserve"> as follows:</w:t>
      </w:r>
    </w:p>
    <w:p w:rsidR="009458D1" w:rsidRPr="008223B6" w:rsidRDefault="009458D1" w:rsidP="008B3A59">
      <w:pPr>
        <w:rPr>
          <w:rFonts w:ascii="Arial" w:hAnsi="Arial" w:cs="Arial"/>
          <w:sz w:val="22"/>
          <w:szCs w:val="22"/>
        </w:rPr>
      </w:pPr>
    </w:p>
    <w:p w:rsidR="009458D1" w:rsidRPr="008223B6" w:rsidRDefault="00041EA6" w:rsidP="00041EA6">
      <w:pPr>
        <w:numPr>
          <w:ilvl w:val="0"/>
          <w:numId w:val="14"/>
        </w:numPr>
        <w:rPr>
          <w:rFonts w:ascii="Arial" w:hAnsi="Arial" w:cs="Arial"/>
          <w:sz w:val="22"/>
          <w:szCs w:val="22"/>
        </w:rPr>
      </w:pPr>
      <w:r w:rsidRPr="008223B6">
        <w:rPr>
          <w:rFonts w:ascii="Arial" w:hAnsi="Arial" w:cs="Arial"/>
          <w:sz w:val="22"/>
          <w:szCs w:val="22"/>
        </w:rPr>
        <w:t xml:space="preserve">Phase 1 – </w:t>
      </w:r>
      <w:r w:rsidR="006726CB" w:rsidRPr="008223B6">
        <w:rPr>
          <w:rFonts w:ascii="Arial" w:hAnsi="Arial" w:cs="Arial"/>
          <w:b/>
          <w:sz w:val="22"/>
          <w:szCs w:val="22"/>
          <w:u w:val="single"/>
        </w:rPr>
        <w:t>Completeness/</w:t>
      </w:r>
      <w:r w:rsidRPr="008223B6">
        <w:rPr>
          <w:rFonts w:ascii="Arial" w:hAnsi="Arial" w:cs="Arial"/>
          <w:b/>
          <w:sz w:val="22"/>
          <w:szCs w:val="22"/>
          <w:u w:val="single"/>
        </w:rPr>
        <w:t>Compliance Check</w:t>
      </w:r>
      <w:r w:rsidRPr="008223B6">
        <w:rPr>
          <w:rFonts w:ascii="Arial" w:hAnsi="Arial" w:cs="Arial"/>
          <w:sz w:val="22"/>
          <w:szCs w:val="22"/>
        </w:rPr>
        <w:t>. Upon receipt</w:t>
      </w:r>
      <w:r w:rsidR="00E24421" w:rsidRPr="008223B6">
        <w:rPr>
          <w:rFonts w:ascii="Arial" w:hAnsi="Arial" w:cs="Arial"/>
          <w:sz w:val="22"/>
          <w:szCs w:val="22"/>
        </w:rPr>
        <w:t>,</w:t>
      </w:r>
      <w:r w:rsidR="00B43059" w:rsidRPr="008223B6">
        <w:rPr>
          <w:rFonts w:ascii="Arial" w:hAnsi="Arial" w:cs="Arial"/>
          <w:sz w:val="22"/>
          <w:szCs w:val="22"/>
        </w:rPr>
        <w:t xml:space="preserve"> through the DCO portal</w:t>
      </w:r>
      <w:r w:rsidRPr="008223B6">
        <w:rPr>
          <w:rFonts w:ascii="Arial" w:hAnsi="Arial" w:cs="Arial"/>
          <w:sz w:val="22"/>
          <w:szCs w:val="22"/>
        </w:rPr>
        <w:t xml:space="preserve">, </w:t>
      </w:r>
      <w:r w:rsidR="00667A61" w:rsidRPr="008223B6">
        <w:rPr>
          <w:rFonts w:ascii="Arial" w:hAnsi="Arial" w:cs="Arial"/>
          <w:sz w:val="22"/>
          <w:szCs w:val="22"/>
        </w:rPr>
        <w:t>D</w:t>
      </w:r>
      <w:r w:rsidR="008B7016" w:rsidRPr="008223B6">
        <w:rPr>
          <w:rFonts w:ascii="Arial" w:hAnsi="Arial" w:cs="Arial"/>
          <w:sz w:val="22"/>
          <w:szCs w:val="22"/>
        </w:rPr>
        <w:t>PQQs</w:t>
      </w:r>
      <w:r w:rsidRPr="008223B6">
        <w:rPr>
          <w:rFonts w:ascii="Arial" w:hAnsi="Arial" w:cs="Arial"/>
          <w:sz w:val="22"/>
          <w:szCs w:val="22"/>
        </w:rPr>
        <w:t xml:space="preserve"> will be checked for completeness and compliance in accordance with the instructions issued </w:t>
      </w:r>
      <w:r w:rsidR="008B7016" w:rsidRPr="008223B6">
        <w:rPr>
          <w:rFonts w:ascii="Arial" w:hAnsi="Arial" w:cs="Arial"/>
          <w:sz w:val="22"/>
          <w:szCs w:val="22"/>
        </w:rPr>
        <w:t>by the Authority</w:t>
      </w:r>
      <w:r w:rsidRPr="008223B6">
        <w:rPr>
          <w:rFonts w:ascii="Arial" w:hAnsi="Arial" w:cs="Arial"/>
          <w:sz w:val="22"/>
          <w:szCs w:val="22"/>
        </w:rPr>
        <w:t>. Should a</w:t>
      </w:r>
      <w:r w:rsidR="004A18E0" w:rsidRPr="008223B6">
        <w:rPr>
          <w:rFonts w:ascii="Arial" w:hAnsi="Arial" w:cs="Arial"/>
          <w:sz w:val="22"/>
          <w:szCs w:val="22"/>
        </w:rPr>
        <w:t xml:space="preserve"> Potential Provider </w:t>
      </w:r>
      <w:r w:rsidRPr="008223B6">
        <w:rPr>
          <w:rFonts w:ascii="Arial" w:hAnsi="Arial" w:cs="Arial"/>
          <w:sz w:val="22"/>
          <w:szCs w:val="22"/>
        </w:rPr>
        <w:t xml:space="preserve">not provide a </w:t>
      </w:r>
      <w:r w:rsidR="00B74715">
        <w:rPr>
          <w:rFonts w:ascii="Arial" w:hAnsi="Arial" w:cs="Arial"/>
          <w:sz w:val="22"/>
          <w:szCs w:val="22"/>
        </w:rPr>
        <w:t>r</w:t>
      </w:r>
      <w:r w:rsidRPr="008223B6">
        <w:rPr>
          <w:rFonts w:ascii="Arial" w:hAnsi="Arial" w:cs="Arial"/>
          <w:sz w:val="22"/>
          <w:szCs w:val="22"/>
        </w:rPr>
        <w:t xml:space="preserve">esponse to any of the requirements, or </w:t>
      </w:r>
      <w:r w:rsidR="00146C4E" w:rsidRPr="008223B6">
        <w:rPr>
          <w:rFonts w:ascii="Arial" w:hAnsi="Arial" w:cs="Arial"/>
          <w:sz w:val="22"/>
          <w:szCs w:val="22"/>
        </w:rPr>
        <w:t xml:space="preserve">alternatively </w:t>
      </w:r>
      <w:r w:rsidRPr="008223B6">
        <w:rPr>
          <w:rFonts w:ascii="Arial" w:hAnsi="Arial" w:cs="Arial"/>
          <w:sz w:val="22"/>
          <w:szCs w:val="22"/>
        </w:rPr>
        <w:t xml:space="preserve">provide a detailed </w:t>
      </w:r>
      <w:r w:rsidR="00064175" w:rsidRPr="008223B6">
        <w:rPr>
          <w:rFonts w:ascii="Arial" w:hAnsi="Arial" w:cs="Arial"/>
          <w:sz w:val="22"/>
          <w:szCs w:val="22"/>
        </w:rPr>
        <w:t>justification,</w:t>
      </w:r>
      <w:r w:rsidRPr="008223B6">
        <w:rPr>
          <w:rFonts w:ascii="Arial" w:hAnsi="Arial" w:cs="Arial"/>
          <w:sz w:val="22"/>
          <w:szCs w:val="22"/>
        </w:rPr>
        <w:t xml:space="preserve"> as to why a</w:t>
      </w:r>
      <w:r w:rsidR="00B74715">
        <w:rPr>
          <w:rFonts w:ascii="Arial" w:hAnsi="Arial" w:cs="Arial"/>
          <w:sz w:val="22"/>
          <w:szCs w:val="22"/>
        </w:rPr>
        <w:t xml:space="preserve"> </w:t>
      </w:r>
      <w:r w:rsidRPr="008223B6">
        <w:rPr>
          <w:rFonts w:ascii="Arial" w:hAnsi="Arial" w:cs="Arial"/>
          <w:sz w:val="22"/>
          <w:szCs w:val="22"/>
        </w:rPr>
        <w:t xml:space="preserve">response cannot be given, the Authority </w:t>
      </w:r>
      <w:r w:rsidR="00146C4E" w:rsidRPr="008223B6">
        <w:rPr>
          <w:rFonts w:ascii="Arial" w:hAnsi="Arial" w:cs="Arial"/>
          <w:sz w:val="22"/>
          <w:szCs w:val="22"/>
        </w:rPr>
        <w:t xml:space="preserve">reserves the right to either exclude the </w:t>
      </w:r>
      <w:r w:rsidR="004A18E0" w:rsidRPr="008223B6">
        <w:rPr>
          <w:rFonts w:ascii="Arial" w:hAnsi="Arial" w:cs="Arial"/>
          <w:sz w:val="22"/>
          <w:szCs w:val="22"/>
        </w:rPr>
        <w:t xml:space="preserve">Potential Provider </w:t>
      </w:r>
      <w:r w:rsidR="00146C4E" w:rsidRPr="008223B6">
        <w:rPr>
          <w:rFonts w:ascii="Arial" w:hAnsi="Arial" w:cs="Arial"/>
          <w:sz w:val="22"/>
          <w:szCs w:val="22"/>
        </w:rPr>
        <w:t>from the evaluation process or, at its discretion, seek clarification. In the case of the latter, a failure by the</w:t>
      </w:r>
      <w:r w:rsidR="004A18E0" w:rsidRPr="008223B6">
        <w:rPr>
          <w:rFonts w:ascii="Arial" w:hAnsi="Arial" w:cs="Arial"/>
          <w:sz w:val="22"/>
          <w:szCs w:val="22"/>
        </w:rPr>
        <w:t xml:space="preserve"> Potential Provider </w:t>
      </w:r>
      <w:r w:rsidR="00146C4E" w:rsidRPr="008223B6">
        <w:rPr>
          <w:rFonts w:ascii="Arial" w:hAnsi="Arial" w:cs="Arial"/>
          <w:sz w:val="22"/>
          <w:szCs w:val="22"/>
        </w:rPr>
        <w:t xml:space="preserve">to provide a satisfactory response within the deadline specified in the request for clarification </w:t>
      </w:r>
      <w:r w:rsidR="00146C4E" w:rsidRPr="008223B6">
        <w:rPr>
          <w:rFonts w:ascii="Arial" w:hAnsi="Arial" w:cs="Arial"/>
          <w:b/>
          <w:sz w:val="22"/>
          <w:szCs w:val="22"/>
          <w:u w:val="single"/>
        </w:rPr>
        <w:t>will</w:t>
      </w:r>
      <w:r w:rsidR="00146C4E" w:rsidRPr="008223B6">
        <w:rPr>
          <w:rFonts w:ascii="Arial" w:hAnsi="Arial" w:cs="Arial"/>
          <w:sz w:val="22"/>
          <w:szCs w:val="22"/>
        </w:rPr>
        <w:t xml:space="preserve"> result in disqualification from the </w:t>
      </w:r>
      <w:r w:rsidR="00667A61" w:rsidRPr="008223B6">
        <w:rPr>
          <w:rFonts w:ascii="Arial" w:hAnsi="Arial" w:cs="Arial"/>
          <w:sz w:val="22"/>
          <w:szCs w:val="22"/>
        </w:rPr>
        <w:t>D</w:t>
      </w:r>
      <w:r w:rsidR="008B7016" w:rsidRPr="008223B6">
        <w:rPr>
          <w:rFonts w:ascii="Arial" w:hAnsi="Arial" w:cs="Arial"/>
          <w:sz w:val="22"/>
          <w:szCs w:val="22"/>
        </w:rPr>
        <w:t xml:space="preserve">PQQ </w:t>
      </w:r>
      <w:r w:rsidR="00146C4E" w:rsidRPr="008223B6">
        <w:rPr>
          <w:rFonts w:ascii="Arial" w:hAnsi="Arial" w:cs="Arial"/>
          <w:sz w:val="22"/>
          <w:szCs w:val="22"/>
        </w:rPr>
        <w:t>evaluation process.</w:t>
      </w:r>
    </w:p>
    <w:p w:rsidR="00146C4E" w:rsidRPr="008223B6" w:rsidRDefault="00146C4E" w:rsidP="00146C4E">
      <w:pPr>
        <w:rPr>
          <w:rFonts w:ascii="Arial" w:hAnsi="Arial" w:cs="Arial"/>
          <w:sz w:val="22"/>
          <w:szCs w:val="22"/>
        </w:rPr>
      </w:pPr>
    </w:p>
    <w:p w:rsidR="004A4480" w:rsidRPr="008223B6" w:rsidRDefault="00146C4E" w:rsidP="002F3ECE">
      <w:pPr>
        <w:numPr>
          <w:ilvl w:val="0"/>
          <w:numId w:val="14"/>
        </w:numPr>
        <w:rPr>
          <w:rFonts w:ascii="Arial" w:hAnsi="Arial" w:cs="Arial"/>
          <w:sz w:val="22"/>
          <w:szCs w:val="22"/>
        </w:rPr>
      </w:pPr>
      <w:r w:rsidRPr="008223B6">
        <w:rPr>
          <w:rFonts w:ascii="Arial" w:hAnsi="Arial" w:cs="Arial"/>
          <w:sz w:val="22"/>
          <w:szCs w:val="22"/>
        </w:rPr>
        <w:t xml:space="preserve">Phase 2 – </w:t>
      </w:r>
      <w:r w:rsidR="008B7016" w:rsidRPr="008223B6">
        <w:rPr>
          <w:rFonts w:ascii="Arial" w:hAnsi="Arial" w:cs="Arial"/>
          <w:b/>
          <w:sz w:val="22"/>
          <w:szCs w:val="22"/>
          <w:u w:val="single"/>
        </w:rPr>
        <w:t>Legal Compliance</w:t>
      </w:r>
      <w:r w:rsidRPr="008223B6">
        <w:rPr>
          <w:rFonts w:ascii="Arial" w:hAnsi="Arial" w:cs="Arial"/>
          <w:sz w:val="22"/>
          <w:szCs w:val="22"/>
        </w:rPr>
        <w:t xml:space="preserve">. </w:t>
      </w:r>
      <w:r w:rsidR="004C07CE" w:rsidRPr="008223B6">
        <w:rPr>
          <w:rFonts w:ascii="Arial" w:hAnsi="Arial" w:cs="Arial"/>
          <w:sz w:val="22"/>
          <w:szCs w:val="22"/>
        </w:rPr>
        <w:t>Part</w:t>
      </w:r>
      <w:r w:rsidR="005C5EAB" w:rsidRPr="008223B6">
        <w:rPr>
          <w:rFonts w:ascii="Arial" w:hAnsi="Arial" w:cs="Arial"/>
          <w:sz w:val="22"/>
          <w:szCs w:val="22"/>
        </w:rPr>
        <w:t xml:space="preserve"> </w:t>
      </w:r>
      <w:r w:rsidR="00F71F58">
        <w:rPr>
          <w:rFonts w:ascii="Arial" w:hAnsi="Arial" w:cs="Arial"/>
          <w:sz w:val="22"/>
          <w:szCs w:val="22"/>
        </w:rPr>
        <w:t>1</w:t>
      </w:r>
      <w:r w:rsidR="007615DE" w:rsidRPr="008223B6">
        <w:rPr>
          <w:rFonts w:ascii="Arial" w:hAnsi="Arial" w:cs="Arial"/>
          <w:sz w:val="22"/>
          <w:szCs w:val="22"/>
        </w:rPr>
        <w:t>,</w:t>
      </w:r>
      <w:r w:rsidR="00F71F58">
        <w:rPr>
          <w:rFonts w:ascii="Arial" w:hAnsi="Arial" w:cs="Arial"/>
          <w:sz w:val="22"/>
          <w:szCs w:val="22"/>
        </w:rPr>
        <w:t xml:space="preserve"> Forms B and C </w:t>
      </w:r>
      <w:r w:rsidR="004C07CE" w:rsidRPr="008223B6">
        <w:rPr>
          <w:rFonts w:ascii="Arial" w:hAnsi="Arial" w:cs="Arial"/>
          <w:sz w:val="22"/>
          <w:szCs w:val="22"/>
        </w:rPr>
        <w:t xml:space="preserve">of </w:t>
      </w:r>
      <w:r w:rsidR="006726CB" w:rsidRPr="008223B6">
        <w:rPr>
          <w:rFonts w:ascii="Arial" w:hAnsi="Arial" w:cs="Arial"/>
          <w:sz w:val="22"/>
          <w:szCs w:val="22"/>
        </w:rPr>
        <w:t xml:space="preserve">the </w:t>
      </w:r>
      <w:r w:rsidR="00667A61" w:rsidRPr="008223B6">
        <w:rPr>
          <w:rFonts w:ascii="Arial" w:hAnsi="Arial" w:cs="Arial"/>
          <w:sz w:val="22"/>
          <w:szCs w:val="22"/>
        </w:rPr>
        <w:t>D</w:t>
      </w:r>
      <w:r w:rsidR="006726CB" w:rsidRPr="008223B6">
        <w:rPr>
          <w:rFonts w:ascii="Arial" w:hAnsi="Arial" w:cs="Arial"/>
          <w:sz w:val="22"/>
          <w:szCs w:val="22"/>
        </w:rPr>
        <w:t xml:space="preserve">PQQ deal with the grounds for both mandatory and discretionary rejection </w:t>
      </w:r>
      <w:r w:rsidR="000B484D" w:rsidRPr="008223B6">
        <w:rPr>
          <w:rFonts w:ascii="Arial" w:hAnsi="Arial" w:cs="Arial"/>
          <w:sz w:val="22"/>
          <w:szCs w:val="22"/>
        </w:rPr>
        <w:t xml:space="preserve">of suppliers </w:t>
      </w:r>
      <w:r w:rsidR="006726CB" w:rsidRPr="008223B6">
        <w:rPr>
          <w:rFonts w:ascii="Arial" w:hAnsi="Arial" w:cs="Arial"/>
          <w:sz w:val="22"/>
          <w:szCs w:val="22"/>
        </w:rPr>
        <w:t>in accordance with</w:t>
      </w:r>
      <w:r w:rsidR="00F71F58">
        <w:rPr>
          <w:rFonts w:ascii="Arial" w:hAnsi="Arial" w:cs="Arial"/>
          <w:sz w:val="22"/>
          <w:szCs w:val="22"/>
        </w:rPr>
        <w:t xml:space="preserve"> </w:t>
      </w:r>
      <w:r w:rsidR="006726CB" w:rsidRPr="008223B6">
        <w:rPr>
          <w:rFonts w:ascii="Arial" w:hAnsi="Arial" w:cs="Arial"/>
          <w:sz w:val="22"/>
          <w:szCs w:val="22"/>
        </w:rPr>
        <w:t>R</w:t>
      </w:r>
      <w:r w:rsidR="002C41B7" w:rsidRPr="008223B6">
        <w:rPr>
          <w:rFonts w:ascii="Arial" w:hAnsi="Arial" w:cs="Arial"/>
          <w:sz w:val="22"/>
          <w:szCs w:val="22"/>
        </w:rPr>
        <w:t>egulations</w:t>
      </w:r>
      <w:r w:rsidR="00F71F58">
        <w:rPr>
          <w:rFonts w:ascii="Arial" w:hAnsi="Arial" w:cs="Arial"/>
          <w:sz w:val="22"/>
          <w:szCs w:val="22"/>
        </w:rPr>
        <w:t xml:space="preserve"> 23 (1) and 23 (4) of DSPCR 2011 </w:t>
      </w:r>
      <w:r w:rsidR="007A3272" w:rsidRPr="008223B6">
        <w:rPr>
          <w:rFonts w:ascii="Arial" w:hAnsi="Arial" w:cs="Arial"/>
          <w:sz w:val="22"/>
          <w:szCs w:val="22"/>
        </w:rPr>
        <w:t>(as applicable)</w:t>
      </w:r>
      <w:r w:rsidR="006726CB" w:rsidRPr="008223B6">
        <w:rPr>
          <w:rFonts w:ascii="Arial" w:hAnsi="Arial" w:cs="Arial"/>
          <w:sz w:val="22"/>
          <w:szCs w:val="22"/>
        </w:rPr>
        <w:t xml:space="preserve">. </w:t>
      </w:r>
      <w:r w:rsidR="004A4480" w:rsidRPr="008223B6">
        <w:rPr>
          <w:rFonts w:ascii="Arial" w:hAnsi="Arial" w:cs="Arial"/>
          <w:sz w:val="22"/>
          <w:szCs w:val="22"/>
        </w:rPr>
        <w:t xml:space="preserve">This </w:t>
      </w:r>
      <w:r w:rsidR="006726CB" w:rsidRPr="008223B6">
        <w:rPr>
          <w:rFonts w:ascii="Arial" w:hAnsi="Arial" w:cs="Arial"/>
          <w:sz w:val="22"/>
          <w:szCs w:val="22"/>
        </w:rPr>
        <w:t xml:space="preserve">element </w:t>
      </w:r>
      <w:r w:rsidR="004A4480" w:rsidRPr="008223B6">
        <w:rPr>
          <w:rFonts w:ascii="Arial" w:hAnsi="Arial" w:cs="Arial"/>
          <w:sz w:val="22"/>
          <w:szCs w:val="22"/>
        </w:rPr>
        <w:t xml:space="preserve">will be </w:t>
      </w:r>
      <w:r w:rsidR="006726CB" w:rsidRPr="008223B6">
        <w:rPr>
          <w:rFonts w:ascii="Arial" w:hAnsi="Arial" w:cs="Arial"/>
          <w:sz w:val="22"/>
          <w:szCs w:val="22"/>
        </w:rPr>
        <w:t xml:space="preserve">designated </w:t>
      </w:r>
      <w:r w:rsidR="004A4480" w:rsidRPr="008223B6">
        <w:rPr>
          <w:rFonts w:ascii="Arial" w:hAnsi="Arial" w:cs="Arial"/>
          <w:sz w:val="22"/>
          <w:szCs w:val="22"/>
        </w:rPr>
        <w:t>a</w:t>
      </w:r>
      <w:r w:rsidR="000B484D" w:rsidRPr="008223B6">
        <w:rPr>
          <w:rFonts w:ascii="Arial" w:hAnsi="Arial" w:cs="Arial"/>
          <w:sz w:val="22"/>
          <w:szCs w:val="22"/>
        </w:rPr>
        <w:t>s</w:t>
      </w:r>
      <w:r w:rsidR="004A4480" w:rsidRPr="008223B6">
        <w:rPr>
          <w:rFonts w:ascii="Arial" w:hAnsi="Arial" w:cs="Arial"/>
          <w:sz w:val="22"/>
          <w:szCs w:val="22"/>
        </w:rPr>
        <w:t xml:space="preserve"> </w:t>
      </w:r>
      <w:r w:rsidR="000B484D" w:rsidRPr="008223B6">
        <w:rPr>
          <w:rFonts w:ascii="Arial" w:hAnsi="Arial" w:cs="Arial"/>
          <w:sz w:val="22"/>
          <w:szCs w:val="22"/>
        </w:rPr>
        <w:t xml:space="preserve">a </w:t>
      </w:r>
      <w:r w:rsidR="004A4480" w:rsidRPr="008223B6">
        <w:rPr>
          <w:rFonts w:ascii="Arial" w:hAnsi="Arial" w:cs="Arial"/>
          <w:sz w:val="22"/>
          <w:szCs w:val="22"/>
        </w:rPr>
        <w:t xml:space="preserve">‘compliancy’ issue (i.e. Pass/Fail). A </w:t>
      </w:r>
      <w:r w:rsidR="001B572A" w:rsidRPr="008223B6">
        <w:rPr>
          <w:rFonts w:ascii="Arial" w:hAnsi="Arial" w:cs="Arial"/>
          <w:sz w:val="22"/>
          <w:szCs w:val="22"/>
        </w:rPr>
        <w:t>Potential Provider</w:t>
      </w:r>
      <w:r w:rsidR="004A4480" w:rsidRPr="008223B6">
        <w:rPr>
          <w:rFonts w:ascii="Arial" w:hAnsi="Arial" w:cs="Arial"/>
          <w:sz w:val="22"/>
          <w:szCs w:val="22"/>
        </w:rPr>
        <w:t xml:space="preserve">’s </w:t>
      </w:r>
      <w:r w:rsidR="00667A61" w:rsidRPr="008223B6">
        <w:rPr>
          <w:rFonts w:ascii="Arial" w:hAnsi="Arial" w:cs="Arial"/>
          <w:sz w:val="22"/>
          <w:szCs w:val="22"/>
        </w:rPr>
        <w:t>D</w:t>
      </w:r>
      <w:r w:rsidR="006726CB" w:rsidRPr="008223B6">
        <w:rPr>
          <w:rFonts w:ascii="Arial" w:hAnsi="Arial" w:cs="Arial"/>
          <w:sz w:val="22"/>
          <w:szCs w:val="22"/>
        </w:rPr>
        <w:t>PQQ</w:t>
      </w:r>
      <w:r w:rsidR="004A4480" w:rsidRPr="008223B6">
        <w:rPr>
          <w:rFonts w:ascii="Arial" w:hAnsi="Arial" w:cs="Arial"/>
          <w:sz w:val="22"/>
          <w:szCs w:val="22"/>
        </w:rPr>
        <w:t xml:space="preserve"> </w:t>
      </w:r>
      <w:r w:rsidR="004A4480" w:rsidRPr="008223B6">
        <w:rPr>
          <w:rFonts w:ascii="Arial" w:hAnsi="Arial" w:cs="Arial"/>
          <w:b/>
          <w:sz w:val="22"/>
          <w:szCs w:val="22"/>
          <w:u w:val="single"/>
        </w:rPr>
        <w:t>will</w:t>
      </w:r>
      <w:r w:rsidR="004A4480" w:rsidRPr="008223B6">
        <w:rPr>
          <w:rFonts w:ascii="Arial" w:hAnsi="Arial" w:cs="Arial"/>
          <w:sz w:val="22"/>
          <w:szCs w:val="22"/>
        </w:rPr>
        <w:t xml:space="preserve"> be deemed ‘non-compliant’ and therefore excluded from the remainder of the evaluation process if ma</w:t>
      </w:r>
      <w:r w:rsidR="006726CB" w:rsidRPr="008223B6">
        <w:rPr>
          <w:rFonts w:ascii="Arial" w:hAnsi="Arial" w:cs="Arial"/>
          <w:sz w:val="22"/>
          <w:szCs w:val="22"/>
        </w:rPr>
        <w:t>rked as a ‘Fail’ on any aspect</w:t>
      </w:r>
      <w:r w:rsidR="000B484D" w:rsidRPr="008223B6">
        <w:rPr>
          <w:rFonts w:ascii="Arial" w:hAnsi="Arial" w:cs="Arial"/>
          <w:sz w:val="22"/>
          <w:szCs w:val="22"/>
        </w:rPr>
        <w:t>.</w:t>
      </w:r>
    </w:p>
    <w:p w:rsidR="0037549A" w:rsidRPr="008223B6" w:rsidRDefault="0037549A" w:rsidP="0037549A">
      <w:pPr>
        <w:rPr>
          <w:rFonts w:ascii="Arial" w:hAnsi="Arial" w:cs="Arial"/>
          <w:sz w:val="22"/>
          <w:szCs w:val="22"/>
        </w:rPr>
      </w:pPr>
    </w:p>
    <w:p w:rsidR="0037549A" w:rsidRPr="008223B6" w:rsidRDefault="0037549A" w:rsidP="00146C4E">
      <w:pPr>
        <w:numPr>
          <w:ilvl w:val="0"/>
          <w:numId w:val="14"/>
        </w:numPr>
        <w:rPr>
          <w:rFonts w:ascii="Arial" w:hAnsi="Arial" w:cs="Arial"/>
          <w:sz w:val="22"/>
          <w:szCs w:val="22"/>
        </w:rPr>
      </w:pPr>
      <w:r w:rsidRPr="008223B6">
        <w:rPr>
          <w:rFonts w:ascii="Arial" w:hAnsi="Arial" w:cs="Arial"/>
          <w:sz w:val="22"/>
          <w:szCs w:val="22"/>
        </w:rPr>
        <w:t xml:space="preserve">Phase 3 – </w:t>
      </w:r>
      <w:r w:rsidR="00A713D6" w:rsidRPr="008223B6">
        <w:rPr>
          <w:rFonts w:ascii="Arial" w:hAnsi="Arial" w:cs="Arial"/>
          <w:b/>
          <w:sz w:val="22"/>
          <w:szCs w:val="22"/>
          <w:u w:val="single"/>
        </w:rPr>
        <w:t>Economic and Financial Standing</w:t>
      </w:r>
      <w:r w:rsidR="00A713D6" w:rsidRPr="008223B6">
        <w:rPr>
          <w:rFonts w:ascii="Arial" w:hAnsi="Arial" w:cs="Arial"/>
          <w:sz w:val="22"/>
          <w:szCs w:val="22"/>
        </w:rPr>
        <w:t xml:space="preserve">. </w:t>
      </w:r>
      <w:r w:rsidR="004C07CE" w:rsidRPr="008223B6">
        <w:rPr>
          <w:rFonts w:ascii="Arial" w:hAnsi="Arial" w:cs="Arial"/>
          <w:sz w:val="22"/>
          <w:szCs w:val="22"/>
        </w:rPr>
        <w:t xml:space="preserve">Part </w:t>
      </w:r>
      <w:r w:rsidR="005301AC">
        <w:rPr>
          <w:rFonts w:ascii="Arial" w:hAnsi="Arial" w:cs="Arial"/>
          <w:sz w:val="22"/>
          <w:szCs w:val="22"/>
        </w:rPr>
        <w:t>1</w:t>
      </w:r>
      <w:r w:rsidR="007615DE" w:rsidRPr="008223B6">
        <w:rPr>
          <w:rFonts w:ascii="Arial" w:hAnsi="Arial" w:cs="Arial"/>
          <w:sz w:val="22"/>
          <w:szCs w:val="22"/>
        </w:rPr>
        <w:t>,</w:t>
      </w:r>
      <w:r w:rsidR="005301AC">
        <w:rPr>
          <w:rFonts w:ascii="Arial" w:hAnsi="Arial" w:cs="Arial"/>
          <w:sz w:val="22"/>
          <w:szCs w:val="22"/>
        </w:rPr>
        <w:t xml:space="preserve"> F</w:t>
      </w:r>
      <w:r w:rsidR="00D902A0">
        <w:rPr>
          <w:rFonts w:ascii="Arial" w:hAnsi="Arial" w:cs="Arial"/>
          <w:sz w:val="22"/>
          <w:szCs w:val="22"/>
        </w:rPr>
        <w:t>or</w:t>
      </w:r>
      <w:r w:rsidR="005301AC">
        <w:rPr>
          <w:rFonts w:ascii="Arial" w:hAnsi="Arial" w:cs="Arial"/>
          <w:sz w:val="22"/>
          <w:szCs w:val="22"/>
        </w:rPr>
        <w:t xml:space="preserve">m D </w:t>
      </w:r>
      <w:r w:rsidR="00A713D6" w:rsidRPr="008223B6">
        <w:rPr>
          <w:rFonts w:ascii="Arial" w:hAnsi="Arial" w:cs="Arial"/>
          <w:sz w:val="22"/>
          <w:szCs w:val="22"/>
        </w:rPr>
        <w:t xml:space="preserve">of the </w:t>
      </w:r>
      <w:r w:rsidR="00667A61" w:rsidRPr="008223B6">
        <w:rPr>
          <w:rFonts w:ascii="Arial" w:hAnsi="Arial" w:cs="Arial"/>
          <w:sz w:val="22"/>
          <w:szCs w:val="22"/>
        </w:rPr>
        <w:t>D</w:t>
      </w:r>
      <w:r w:rsidR="00A713D6" w:rsidRPr="008223B6">
        <w:rPr>
          <w:rFonts w:ascii="Arial" w:hAnsi="Arial" w:cs="Arial"/>
          <w:sz w:val="22"/>
          <w:szCs w:val="22"/>
        </w:rPr>
        <w:t>PQQ will also</w:t>
      </w:r>
      <w:r w:rsidR="00313743">
        <w:rPr>
          <w:rFonts w:ascii="Arial" w:hAnsi="Arial" w:cs="Arial"/>
          <w:sz w:val="22"/>
          <w:szCs w:val="22"/>
        </w:rPr>
        <w:t xml:space="preserve"> </w:t>
      </w:r>
      <w:r w:rsidR="00A713D6" w:rsidRPr="008223B6">
        <w:rPr>
          <w:rFonts w:ascii="Arial" w:hAnsi="Arial" w:cs="Arial"/>
          <w:sz w:val="22"/>
          <w:szCs w:val="22"/>
        </w:rPr>
        <w:t xml:space="preserve">be designated as a ‘compliancy’ issue (i.e. Pass/Fail). The compliancy test </w:t>
      </w:r>
      <w:r w:rsidR="00C14047" w:rsidRPr="008223B6">
        <w:rPr>
          <w:rFonts w:ascii="Arial" w:hAnsi="Arial" w:cs="Arial"/>
          <w:sz w:val="22"/>
          <w:szCs w:val="22"/>
        </w:rPr>
        <w:t>(</w:t>
      </w:r>
      <w:r w:rsidR="00226656" w:rsidRPr="008223B6">
        <w:rPr>
          <w:rFonts w:ascii="Arial" w:hAnsi="Arial" w:cs="Arial"/>
          <w:sz w:val="22"/>
          <w:szCs w:val="22"/>
        </w:rPr>
        <w:t>applying</w:t>
      </w:r>
      <w:r w:rsidR="002B46E7" w:rsidRPr="008223B6">
        <w:rPr>
          <w:rFonts w:ascii="Arial" w:hAnsi="Arial" w:cs="Arial"/>
          <w:sz w:val="22"/>
          <w:szCs w:val="22"/>
        </w:rPr>
        <w:t>, but not limited to,</w:t>
      </w:r>
      <w:r w:rsidR="00226656" w:rsidRPr="008223B6">
        <w:rPr>
          <w:rFonts w:ascii="Arial" w:hAnsi="Arial" w:cs="Arial"/>
          <w:sz w:val="22"/>
          <w:szCs w:val="22"/>
        </w:rPr>
        <w:t xml:space="preserve"> a range of standard accounting ratios covering the areas of profitability, solvency and gearing) </w:t>
      </w:r>
      <w:r w:rsidR="00A713D6" w:rsidRPr="008223B6">
        <w:rPr>
          <w:rFonts w:ascii="Arial" w:hAnsi="Arial" w:cs="Arial"/>
          <w:sz w:val="22"/>
          <w:szCs w:val="22"/>
        </w:rPr>
        <w:t xml:space="preserve">will be based on a ‘risk assessment’ of the </w:t>
      </w:r>
      <w:r w:rsidR="006814DC" w:rsidRPr="008223B6">
        <w:rPr>
          <w:rFonts w:ascii="Arial" w:hAnsi="Arial" w:cs="Arial"/>
          <w:sz w:val="22"/>
          <w:szCs w:val="22"/>
        </w:rPr>
        <w:t xml:space="preserve">supplied </w:t>
      </w:r>
      <w:r w:rsidR="00A713D6" w:rsidRPr="008223B6">
        <w:rPr>
          <w:rFonts w:ascii="Arial" w:hAnsi="Arial" w:cs="Arial"/>
          <w:sz w:val="22"/>
          <w:szCs w:val="22"/>
        </w:rPr>
        <w:t>information carried out by the Authority’s S</w:t>
      </w:r>
      <w:r w:rsidR="002C41B7" w:rsidRPr="008223B6">
        <w:rPr>
          <w:rFonts w:ascii="Arial" w:hAnsi="Arial" w:cs="Arial"/>
          <w:sz w:val="22"/>
          <w:szCs w:val="22"/>
        </w:rPr>
        <w:t xml:space="preserve">ubject </w:t>
      </w:r>
      <w:r w:rsidR="00A713D6" w:rsidRPr="008223B6">
        <w:rPr>
          <w:rFonts w:ascii="Arial" w:hAnsi="Arial" w:cs="Arial"/>
          <w:sz w:val="22"/>
          <w:szCs w:val="22"/>
        </w:rPr>
        <w:t>M</w:t>
      </w:r>
      <w:r w:rsidR="002C41B7" w:rsidRPr="008223B6">
        <w:rPr>
          <w:rFonts w:ascii="Arial" w:hAnsi="Arial" w:cs="Arial"/>
          <w:sz w:val="22"/>
          <w:szCs w:val="22"/>
        </w:rPr>
        <w:t xml:space="preserve">atter </w:t>
      </w:r>
      <w:r w:rsidR="00A713D6" w:rsidRPr="008223B6">
        <w:rPr>
          <w:rFonts w:ascii="Arial" w:hAnsi="Arial" w:cs="Arial"/>
          <w:sz w:val="22"/>
          <w:szCs w:val="22"/>
        </w:rPr>
        <w:t>E</w:t>
      </w:r>
      <w:r w:rsidR="002C41B7" w:rsidRPr="008223B6">
        <w:rPr>
          <w:rFonts w:ascii="Arial" w:hAnsi="Arial" w:cs="Arial"/>
          <w:sz w:val="22"/>
          <w:szCs w:val="22"/>
        </w:rPr>
        <w:t>xpert</w:t>
      </w:r>
      <w:r w:rsidR="007F38CC">
        <w:rPr>
          <w:rFonts w:ascii="Arial" w:hAnsi="Arial" w:cs="Arial"/>
          <w:sz w:val="22"/>
          <w:szCs w:val="22"/>
        </w:rPr>
        <w:t>s</w:t>
      </w:r>
      <w:r w:rsidR="005301AC">
        <w:rPr>
          <w:rFonts w:ascii="Arial" w:hAnsi="Arial" w:cs="Arial"/>
          <w:sz w:val="22"/>
          <w:szCs w:val="22"/>
        </w:rPr>
        <w:t xml:space="preserve"> (Cost Accounting</w:t>
      </w:r>
      <w:r w:rsidR="007F38CC">
        <w:rPr>
          <w:rFonts w:ascii="Arial" w:hAnsi="Arial" w:cs="Arial"/>
          <w:sz w:val="22"/>
          <w:szCs w:val="22"/>
        </w:rPr>
        <w:t xml:space="preserve"> &amp;</w:t>
      </w:r>
      <w:r w:rsidR="005301AC">
        <w:rPr>
          <w:rFonts w:ascii="Arial" w:hAnsi="Arial" w:cs="Arial"/>
          <w:sz w:val="22"/>
          <w:szCs w:val="22"/>
        </w:rPr>
        <w:t xml:space="preserve"> Assurance Services)</w:t>
      </w:r>
      <w:r w:rsidR="00A713D6" w:rsidRPr="008223B6">
        <w:rPr>
          <w:rFonts w:ascii="Arial" w:hAnsi="Arial" w:cs="Arial"/>
          <w:sz w:val="22"/>
          <w:szCs w:val="22"/>
        </w:rPr>
        <w:t xml:space="preserve">, the aim of which shall be that the </w:t>
      </w:r>
      <w:r w:rsidR="006C60FF" w:rsidRPr="008223B6">
        <w:rPr>
          <w:rFonts w:ascii="Arial" w:hAnsi="Arial" w:cs="Arial"/>
          <w:sz w:val="22"/>
          <w:szCs w:val="22"/>
        </w:rPr>
        <w:t>Potential Provider</w:t>
      </w:r>
      <w:r w:rsidR="00A713D6" w:rsidRPr="008223B6">
        <w:rPr>
          <w:rFonts w:ascii="Arial" w:hAnsi="Arial" w:cs="Arial"/>
          <w:sz w:val="22"/>
          <w:szCs w:val="22"/>
        </w:rPr>
        <w:t xml:space="preserve"> </w:t>
      </w:r>
      <w:r w:rsidR="00A713D6" w:rsidRPr="008223B6">
        <w:rPr>
          <w:rFonts w:ascii="Arial" w:hAnsi="Arial" w:cs="Arial"/>
          <w:b/>
          <w:sz w:val="22"/>
          <w:szCs w:val="22"/>
          <w:u w:val="single"/>
        </w:rPr>
        <w:t>must</w:t>
      </w:r>
      <w:r w:rsidR="00A713D6" w:rsidRPr="008223B6">
        <w:rPr>
          <w:rFonts w:ascii="Arial" w:hAnsi="Arial" w:cs="Arial"/>
          <w:sz w:val="22"/>
          <w:szCs w:val="22"/>
        </w:rPr>
        <w:t xml:space="preserve"> have a level of financial/economic solvency and strength such that </w:t>
      </w:r>
      <w:r w:rsidR="006814DC" w:rsidRPr="008223B6">
        <w:rPr>
          <w:rFonts w:ascii="Arial" w:hAnsi="Arial" w:cs="Arial"/>
          <w:sz w:val="22"/>
          <w:szCs w:val="22"/>
        </w:rPr>
        <w:t>he</w:t>
      </w:r>
      <w:r w:rsidR="00A713D6" w:rsidRPr="008223B6">
        <w:rPr>
          <w:rFonts w:ascii="Arial" w:hAnsi="Arial" w:cs="Arial"/>
          <w:sz w:val="22"/>
          <w:szCs w:val="22"/>
        </w:rPr>
        <w:t xml:space="preserve"> achieves an assessment of </w:t>
      </w:r>
      <w:r w:rsidR="00A713D6" w:rsidRPr="008223B6">
        <w:rPr>
          <w:rFonts w:ascii="Arial" w:hAnsi="Arial" w:cs="Arial"/>
          <w:b/>
          <w:sz w:val="22"/>
          <w:szCs w:val="22"/>
          <w:u w:val="single"/>
        </w:rPr>
        <w:t>‘moderate’</w:t>
      </w:r>
      <w:r w:rsidR="00A713D6" w:rsidRPr="008223B6">
        <w:rPr>
          <w:rFonts w:ascii="Arial" w:hAnsi="Arial" w:cs="Arial"/>
          <w:sz w:val="22"/>
          <w:szCs w:val="22"/>
        </w:rPr>
        <w:t xml:space="preserve"> or </w:t>
      </w:r>
      <w:r w:rsidR="002C41B7" w:rsidRPr="008223B6">
        <w:rPr>
          <w:rFonts w:ascii="Arial" w:hAnsi="Arial" w:cs="Arial"/>
          <w:sz w:val="22"/>
          <w:szCs w:val="22"/>
        </w:rPr>
        <w:t>better</w:t>
      </w:r>
      <w:r w:rsidR="00A713D6" w:rsidRPr="008223B6">
        <w:rPr>
          <w:rFonts w:ascii="Arial" w:hAnsi="Arial" w:cs="Arial"/>
          <w:sz w:val="22"/>
          <w:szCs w:val="22"/>
        </w:rPr>
        <w:t xml:space="preserve"> based on the following scale</w:t>
      </w:r>
      <w:r w:rsidR="006814DC" w:rsidRPr="008223B6">
        <w:rPr>
          <w:rFonts w:ascii="Arial" w:hAnsi="Arial" w:cs="Arial"/>
          <w:sz w:val="22"/>
          <w:szCs w:val="22"/>
        </w:rPr>
        <w:t>:</w:t>
      </w:r>
    </w:p>
    <w:p w:rsidR="00BE0365" w:rsidRPr="008223B6" w:rsidRDefault="00BE0365" w:rsidP="002B46E7">
      <w:pPr>
        <w:ind w:left="1440"/>
        <w:rPr>
          <w:rFonts w:ascii="Arial" w:hAnsi="Arial" w:cs="Arial"/>
          <w:sz w:val="22"/>
          <w:szCs w:val="22"/>
        </w:rPr>
      </w:pPr>
    </w:p>
    <w:p w:rsidR="006814DC" w:rsidRPr="00BF3B35" w:rsidRDefault="006814DC" w:rsidP="006814DC">
      <w:pPr>
        <w:ind w:left="1440"/>
        <w:rPr>
          <w:rFonts w:ascii="Arial" w:hAnsi="Arial" w:cs="Arial"/>
          <w:sz w:val="22"/>
          <w:szCs w:val="22"/>
        </w:rPr>
      </w:pPr>
      <w:r w:rsidRPr="00BF3B35">
        <w:rPr>
          <w:rFonts w:ascii="Arial" w:hAnsi="Arial" w:cs="Arial"/>
          <w:sz w:val="22"/>
          <w:szCs w:val="22"/>
        </w:rPr>
        <w:t>‘No</w:t>
      </w:r>
      <w:r w:rsidR="00F14695" w:rsidRPr="00BF3B35">
        <w:rPr>
          <w:rFonts w:ascii="Arial" w:hAnsi="Arial" w:cs="Arial"/>
          <w:sz w:val="22"/>
          <w:szCs w:val="22"/>
        </w:rPr>
        <w:t xml:space="preserve"> issues</w:t>
      </w:r>
      <w:r w:rsidRPr="00BF3B35">
        <w:rPr>
          <w:rFonts w:ascii="Arial" w:hAnsi="Arial" w:cs="Arial"/>
          <w:sz w:val="22"/>
          <w:szCs w:val="22"/>
        </w:rPr>
        <w:t>’</w:t>
      </w:r>
      <w:r w:rsidR="001D73D3" w:rsidRPr="00BF3B35">
        <w:rPr>
          <w:rFonts w:ascii="Arial" w:hAnsi="Arial" w:cs="Arial"/>
          <w:sz w:val="22"/>
          <w:szCs w:val="22"/>
        </w:rPr>
        <w:t xml:space="preserve"> – Pass</w:t>
      </w:r>
    </w:p>
    <w:p w:rsidR="006814DC" w:rsidRPr="008223B6" w:rsidRDefault="006814DC" w:rsidP="006814DC">
      <w:pPr>
        <w:ind w:left="1440"/>
        <w:rPr>
          <w:rFonts w:ascii="Arial" w:hAnsi="Arial" w:cs="Arial"/>
          <w:sz w:val="22"/>
          <w:szCs w:val="22"/>
        </w:rPr>
      </w:pPr>
      <w:r w:rsidRPr="008223B6">
        <w:rPr>
          <w:rFonts w:ascii="Arial" w:hAnsi="Arial" w:cs="Arial"/>
          <w:sz w:val="22"/>
          <w:szCs w:val="22"/>
        </w:rPr>
        <w:t>‘Minimal’</w:t>
      </w:r>
      <w:r w:rsidR="001D73D3" w:rsidRPr="008223B6">
        <w:rPr>
          <w:rFonts w:ascii="Arial" w:hAnsi="Arial" w:cs="Arial"/>
          <w:sz w:val="22"/>
          <w:szCs w:val="22"/>
        </w:rPr>
        <w:t xml:space="preserve"> – Pass</w:t>
      </w:r>
    </w:p>
    <w:p w:rsidR="006814DC" w:rsidRPr="008223B6" w:rsidRDefault="006814DC" w:rsidP="006814DC">
      <w:pPr>
        <w:ind w:left="1440"/>
        <w:rPr>
          <w:rFonts w:ascii="Arial" w:hAnsi="Arial" w:cs="Arial"/>
          <w:sz w:val="22"/>
          <w:szCs w:val="22"/>
        </w:rPr>
      </w:pPr>
      <w:r w:rsidRPr="008223B6">
        <w:rPr>
          <w:rFonts w:ascii="Arial" w:hAnsi="Arial" w:cs="Arial"/>
          <w:sz w:val="22"/>
          <w:szCs w:val="22"/>
        </w:rPr>
        <w:t>‘Moderate’</w:t>
      </w:r>
      <w:r w:rsidR="001D73D3" w:rsidRPr="008223B6">
        <w:rPr>
          <w:rFonts w:ascii="Arial" w:hAnsi="Arial" w:cs="Arial"/>
          <w:sz w:val="22"/>
          <w:szCs w:val="22"/>
        </w:rPr>
        <w:t xml:space="preserve"> – Pass</w:t>
      </w:r>
    </w:p>
    <w:p w:rsidR="006814DC" w:rsidRPr="008223B6" w:rsidRDefault="006814DC" w:rsidP="006814DC">
      <w:pPr>
        <w:ind w:left="1440"/>
        <w:rPr>
          <w:rFonts w:ascii="Arial" w:hAnsi="Arial" w:cs="Arial"/>
          <w:sz w:val="22"/>
          <w:szCs w:val="22"/>
        </w:rPr>
      </w:pPr>
      <w:r w:rsidRPr="008223B6">
        <w:rPr>
          <w:rFonts w:ascii="Arial" w:hAnsi="Arial" w:cs="Arial"/>
          <w:sz w:val="22"/>
          <w:szCs w:val="22"/>
        </w:rPr>
        <w:t>‘Substantial’</w:t>
      </w:r>
      <w:r w:rsidR="001D73D3" w:rsidRPr="008223B6">
        <w:rPr>
          <w:rFonts w:ascii="Arial" w:hAnsi="Arial" w:cs="Arial"/>
          <w:sz w:val="22"/>
          <w:szCs w:val="22"/>
        </w:rPr>
        <w:t xml:space="preserve"> – Fail</w:t>
      </w:r>
    </w:p>
    <w:p w:rsidR="006814DC" w:rsidRPr="008223B6" w:rsidRDefault="006814DC" w:rsidP="006814DC">
      <w:pPr>
        <w:ind w:left="1440"/>
        <w:rPr>
          <w:rFonts w:ascii="Arial" w:hAnsi="Arial" w:cs="Arial"/>
          <w:sz w:val="22"/>
          <w:szCs w:val="22"/>
        </w:rPr>
      </w:pPr>
      <w:r w:rsidRPr="008223B6">
        <w:rPr>
          <w:rFonts w:ascii="Arial" w:hAnsi="Arial" w:cs="Arial"/>
          <w:sz w:val="22"/>
          <w:szCs w:val="22"/>
        </w:rPr>
        <w:t>‘Severe’</w:t>
      </w:r>
      <w:r w:rsidR="001D73D3" w:rsidRPr="008223B6">
        <w:rPr>
          <w:rFonts w:ascii="Arial" w:hAnsi="Arial" w:cs="Arial"/>
          <w:sz w:val="22"/>
          <w:szCs w:val="22"/>
        </w:rPr>
        <w:t xml:space="preserve"> – Fail</w:t>
      </w:r>
    </w:p>
    <w:p w:rsidR="006814DC" w:rsidRPr="008223B6" w:rsidRDefault="006814DC" w:rsidP="006814DC">
      <w:pPr>
        <w:rPr>
          <w:rFonts w:ascii="Arial" w:hAnsi="Arial" w:cs="Arial"/>
          <w:sz w:val="22"/>
          <w:szCs w:val="22"/>
        </w:rPr>
      </w:pPr>
    </w:p>
    <w:p w:rsidR="006814DC" w:rsidRPr="008223B6" w:rsidRDefault="006814DC" w:rsidP="006814DC">
      <w:pPr>
        <w:ind w:left="1440"/>
        <w:rPr>
          <w:rFonts w:ascii="Arial" w:hAnsi="Arial" w:cs="Arial"/>
          <w:sz w:val="22"/>
          <w:szCs w:val="22"/>
        </w:rPr>
      </w:pPr>
      <w:r w:rsidRPr="008223B6">
        <w:rPr>
          <w:rFonts w:ascii="Arial" w:hAnsi="Arial" w:cs="Arial"/>
          <w:sz w:val="22"/>
          <w:szCs w:val="22"/>
        </w:rPr>
        <w:lastRenderedPageBreak/>
        <w:t xml:space="preserve">A </w:t>
      </w:r>
      <w:r w:rsidR="00740BC1" w:rsidRPr="008223B6">
        <w:rPr>
          <w:rFonts w:ascii="Arial" w:hAnsi="Arial" w:cs="Arial"/>
          <w:sz w:val="22"/>
          <w:szCs w:val="22"/>
        </w:rPr>
        <w:t>Potential Provider</w:t>
      </w:r>
      <w:r w:rsidRPr="008223B6">
        <w:rPr>
          <w:rFonts w:ascii="Arial" w:hAnsi="Arial" w:cs="Arial"/>
          <w:sz w:val="22"/>
          <w:szCs w:val="22"/>
        </w:rPr>
        <w:t xml:space="preserve">’s </w:t>
      </w:r>
      <w:r w:rsidR="00667A61" w:rsidRPr="008223B6">
        <w:rPr>
          <w:rFonts w:ascii="Arial" w:hAnsi="Arial" w:cs="Arial"/>
          <w:sz w:val="22"/>
          <w:szCs w:val="22"/>
        </w:rPr>
        <w:t>D</w:t>
      </w:r>
      <w:r w:rsidRPr="008223B6">
        <w:rPr>
          <w:rFonts w:ascii="Arial" w:hAnsi="Arial" w:cs="Arial"/>
          <w:sz w:val="22"/>
          <w:szCs w:val="22"/>
        </w:rPr>
        <w:t xml:space="preserve">PQQ </w:t>
      </w:r>
      <w:r w:rsidRPr="008223B6">
        <w:rPr>
          <w:rFonts w:ascii="Arial" w:hAnsi="Arial" w:cs="Arial"/>
          <w:b/>
          <w:sz w:val="22"/>
          <w:szCs w:val="22"/>
          <w:u w:val="single"/>
        </w:rPr>
        <w:t>will</w:t>
      </w:r>
      <w:r w:rsidRPr="008223B6">
        <w:rPr>
          <w:rFonts w:ascii="Arial" w:hAnsi="Arial" w:cs="Arial"/>
          <w:sz w:val="22"/>
          <w:szCs w:val="22"/>
        </w:rPr>
        <w:t xml:space="preserve"> be deemed ‘non-compliant’ and therefore excluded from the remainder of the evaluation process if marked as a ‘Fail’ on this aspect.</w:t>
      </w:r>
    </w:p>
    <w:p w:rsidR="0037549A" w:rsidRPr="008223B6" w:rsidRDefault="0037549A" w:rsidP="0037549A">
      <w:pPr>
        <w:rPr>
          <w:rFonts w:ascii="Arial" w:hAnsi="Arial" w:cs="Arial"/>
          <w:sz w:val="22"/>
          <w:szCs w:val="22"/>
        </w:rPr>
      </w:pPr>
    </w:p>
    <w:p w:rsidR="00B330D1" w:rsidRPr="008223B6" w:rsidRDefault="0037549A" w:rsidP="00F86540">
      <w:pPr>
        <w:numPr>
          <w:ilvl w:val="0"/>
          <w:numId w:val="24"/>
        </w:numPr>
        <w:tabs>
          <w:tab w:val="clear" w:pos="720"/>
        </w:tabs>
        <w:ind w:left="1440"/>
        <w:rPr>
          <w:rFonts w:ascii="Arial" w:hAnsi="Arial" w:cs="Arial"/>
          <w:sz w:val="22"/>
          <w:szCs w:val="22"/>
        </w:rPr>
      </w:pPr>
      <w:r w:rsidRPr="008223B6">
        <w:rPr>
          <w:rFonts w:ascii="Arial" w:hAnsi="Arial" w:cs="Arial"/>
          <w:sz w:val="22"/>
          <w:szCs w:val="22"/>
        </w:rPr>
        <w:t xml:space="preserve">Phase 4 – </w:t>
      </w:r>
      <w:r w:rsidRPr="008223B6">
        <w:rPr>
          <w:rFonts w:ascii="Arial" w:hAnsi="Arial" w:cs="Arial"/>
          <w:b/>
          <w:sz w:val="22"/>
          <w:szCs w:val="22"/>
          <w:u w:val="single"/>
        </w:rPr>
        <w:t xml:space="preserve">Technical </w:t>
      </w:r>
      <w:r w:rsidR="001D73D3" w:rsidRPr="008223B6">
        <w:rPr>
          <w:rFonts w:ascii="Arial" w:hAnsi="Arial" w:cs="Arial"/>
          <w:b/>
          <w:sz w:val="22"/>
          <w:szCs w:val="22"/>
          <w:u w:val="single"/>
        </w:rPr>
        <w:t>and Professional Ability</w:t>
      </w:r>
      <w:r w:rsidR="001D73D3" w:rsidRPr="008223B6">
        <w:rPr>
          <w:rFonts w:ascii="Arial" w:hAnsi="Arial" w:cs="Arial"/>
          <w:sz w:val="22"/>
          <w:szCs w:val="22"/>
        </w:rPr>
        <w:t>.</w:t>
      </w:r>
    </w:p>
    <w:p w:rsidR="00B330D1" w:rsidRPr="008223B6" w:rsidRDefault="00B330D1" w:rsidP="00B330D1">
      <w:pPr>
        <w:ind w:left="720"/>
        <w:rPr>
          <w:rFonts w:ascii="Arial" w:hAnsi="Arial" w:cs="Arial"/>
          <w:sz w:val="22"/>
          <w:szCs w:val="22"/>
        </w:rPr>
      </w:pPr>
    </w:p>
    <w:p w:rsidR="00B330D1" w:rsidRPr="008223B6" w:rsidRDefault="007615DE" w:rsidP="00B330D1">
      <w:pPr>
        <w:ind w:left="1440"/>
        <w:rPr>
          <w:rFonts w:ascii="Arial" w:hAnsi="Arial" w:cs="Arial"/>
          <w:sz w:val="22"/>
          <w:szCs w:val="22"/>
        </w:rPr>
      </w:pPr>
      <w:r w:rsidRPr="008223B6">
        <w:rPr>
          <w:rFonts w:ascii="Arial" w:hAnsi="Arial" w:cs="Arial"/>
          <w:sz w:val="22"/>
          <w:szCs w:val="22"/>
        </w:rPr>
        <w:t xml:space="preserve">Part </w:t>
      </w:r>
      <w:r w:rsidR="00CB6B6F">
        <w:rPr>
          <w:rFonts w:ascii="Arial" w:hAnsi="Arial" w:cs="Arial"/>
          <w:sz w:val="22"/>
          <w:szCs w:val="22"/>
        </w:rPr>
        <w:t>1</w:t>
      </w:r>
      <w:r w:rsidRPr="008223B6">
        <w:rPr>
          <w:rFonts w:ascii="Arial" w:hAnsi="Arial" w:cs="Arial"/>
          <w:sz w:val="22"/>
          <w:szCs w:val="22"/>
        </w:rPr>
        <w:t>,</w:t>
      </w:r>
      <w:r w:rsidR="00CB6B6F">
        <w:rPr>
          <w:rFonts w:ascii="Arial" w:hAnsi="Arial" w:cs="Arial"/>
          <w:sz w:val="22"/>
          <w:szCs w:val="22"/>
        </w:rPr>
        <w:t xml:space="preserve"> From E </w:t>
      </w:r>
      <w:r w:rsidR="00B330D1" w:rsidRPr="008223B6">
        <w:rPr>
          <w:rFonts w:ascii="Arial" w:hAnsi="Arial" w:cs="Arial"/>
          <w:sz w:val="22"/>
          <w:szCs w:val="22"/>
        </w:rPr>
        <w:t xml:space="preserve">of the </w:t>
      </w:r>
      <w:r w:rsidR="00667A61" w:rsidRPr="008223B6">
        <w:rPr>
          <w:rFonts w:ascii="Arial" w:hAnsi="Arial" w:cs="Arial"/>
          <w:sz w:val="22"/>
          <w:szCs w:val="22"/>
        </w:rPr>
        <w:t>D</w:t>
      </w:r>
      <w:r w:rsidR="00B330D1" w:rsidRPr="008223B6">
        <w:rPr>
          <w:rFonts w:ascii="Arial" w:hAnsi="Arial" w:cs="Arial"/>
          <w:sz w:val="22"/>
          <w:szCs w:val="22"/>
        </w:rPr>
        <w:t>PQQ will also be designated as a ‘compliancy’ issue (i.e. Pass/Fail). The compliancy test will be based on a ‘risk assessment’ of the supplied information carried out by the Authority’s Subject Matter Expert</w:t>
      </w:r>
      <w:r w:rsidR="00CB6B6F">
        <w:rPr>
          <w:rFonts w:ascii="Arial" w:hAnsi="Arial" w:cs="Arial"/>
          <w:sz w:val="22"/>
          <w:szCs w:val="22"/>
        </w:rPr>
        <w:t>s</w:t>
      </w:r>
      <w:r w:rsidR="00B330D1" w:rsidRPr="008223B6">
        <w:rPr>
          <w:rFonts w:ascii="Arial" w:hAnsi="Arial" w:cs="Arial"/>
          <w:sz w:val="22"/>
          <w:szCs w:val="22"/>
        </w:rPr>
        <w:t xml:space="preserve">, the aim of which shall be that the </w:t>
      </w:r>
      <w:r w:rsidR="00740BC1" w:rsidRPr="008223B6">
        <w:rPr>
          <w:rFonts w:ascii="Arial" w:hAnsi="Arial" w:cs="Arial"/>
          <w:sz w:val="22"/>
          <w:szCs w:val="22"/>
        </w:rPr>
        <w:t>Potential Provider</w:t>
      </w:r>
      <w:r w:rsidR="00B330D1" w:rsidRPr="008223B6">
        <w:rPr>
          <w:rFonts w:ascii="Arial" w:hAnsi="Arial" w:cs="Arial"/>
          <w:sz w:val="22"/>
          <w:szCs w:val="22"/>
        </w:rPr>
        <w:t xml:space="preserve"> </w:t>
      </w:r>
      <w:r w:rsidR="00B330D1" w:rsidRPr="008223B6">
        <w:rPr>
          <w:rFonts w:ascii="Arial" w:hAnsi="Arial" w:cs="Arial"/>
          <w:b/>
          <w:sz w:val="22"/>
          <w:szCs w:val="22"/>
          <w:u w:val="single"/>
        </w:rPr>
        <w:t>must</w:t>
      </w:r>
      <w:r w:rsidR="00B330D1" w:rsidRPr="008223B6">
        <w:rPr>
          <w:rFonts w:ascii="Arial" w:hAnsi="Arial" w:cs="Arial"/>
          <w:sz w:val="22"/>
          <w:szCs w:val="22"/>
        </w:rPr>
        <w:t xml:space="preserve"> have a level of technical and professional ability such that he achieves an assessment of </w:t>
      </w:r>
      <w:r w:rsidR="00B330D1" w:rsidRPr="008223B6">
        <w:rPr>
          <w:rFonts w:ascii="Arial" w:hAnsi="Arial" w:cs="Arial"/>
          <w:b/>
          <w:sz w:val="22"/>
          <w:szCs w:val="22"/>
          <w:u w:val="single"/>
        </w:rPr>
        <w:t>‘moderate’</w:t>
      </w:r>
      <w:r w:rsidR="00B330D1" w:rsidRPr="008223B6">
        <w:rPr>
          <w:rFonts w:ascii="Arial" w:hAnsi="Arial" w:cs="Arial"/>
          <w:sz w:val="22"/>
          <w:szCs w:val="22"/>
        </w:rPr>
        <w:t xml:space="preserve"> or better based on the following scale:</w:t>
      </w:r>
    </w:p>
    <w:p w:rsidR="001E6B5C" w:rsidRDefault="001E6B5C" w:rsidP="001E6B5C">
      <w:pPr>
        <w:ind w:left="1440"/>
        <w:rPr>
          <w:rFonts w:ascii="Arial" w:hAnsi="Arial" w:cs="Arial"/>
          <w:sz w:val="22"/>
          <w:szCs w:val="22"/>
        </w:rPr>
      </w:pPr>
    </w:p>
    <w:p w:rsidR="001E6B5C" w:rsidRPr="00BF3B35" w:rsidRDefault="001E6B5C" w:rsidP="001E6B5C">
      <w:pPr>
        <w:ind w:left="1440"/>
        <w:rPr>
          <w:rFonts w:ascii="Arial" w:hAnsi="Arial" w:cs="Arial"/>
          <w:sz w:val="22"/>
          <w:szCs w:val="22"/>
        </w:rPr>
      </w:pPr>
      <w:r w:rsidRPr="00BF3B35">
        <w:rPr>
          <w:rFonts w:ascii="Arial" w:hAnsi="Arial" w:cs="Arial"/>
          <w:sz w:val="22"/>
          <w:szCs w:val="22"/>
        </w:rPr>
        <w:t>‘No issues’ – Pass</w:t>
      </w:r>
    </w:p>
    <w:p w:rsidR="001E6B5C" w:rsidRPr="008223B6" w:rsidRDefault="001E6B5C" w:rsidP="001E6B5C">
      <w:pPr>
        <w:ind w:left="1440"/>
        <w:rPr>
          <w:rFonts w:ascii="Arial" w:hAnsi="Arial" w:cs="Arial"/>
          <w:sz w:val="22"/>
          <w:szCs w:val="22"/>
        </w:rPr>
      </w:pPr>
      <w:r w:rsidRPr="008223B6">
        <w:rPr>
          <w:rFonts w:ascii="Arial" w:hAnsi="Arial" w:cs="Arial"/>
          <w:sz w:val="22"/>
          <w:szCs w:val="22"/>
        </w:rPr>
        <w:t>‘Minimal’ – Pass</w:t>
      </w:r>
    </w:p>
    <w:p w:rsidR="001E6B5C" w:rsidRPr="008223B6" w:rsidRDefault="001E6B5C" w:rsidP="001E6B5C">
      <w:pPr>
        <w:ind w:left="1440"/>
        <w:rPr>
          <w:rFonts w:ascii="Arial" w:hAnsi="Arial" w:cs="Arial"/>
          <w:sz w:val="22"/>
          <w:szCs w:val="22"/>
        </w:rPr>
      </w:pPr>
      <w:r w:rsidRPr="008223B6">
        <w:rPr>
          <w:rFonts w:ascii="Arial" w:hAnsi="Arial" w:cs="Arial"/>
          <w:sz w:val="22"/>
          <w:szCs w:val="22"/>
        </w:rPr>
        <w:t>‘Moderate’ – Pass</w:t>
      </w:r>
    </w:p>
    <w:p w:rsidR="001E6B5C" w:rsidRPr="008223B6" w:rsidRDefault="001E6B5C" w:rsidP="001E6B5C">
      <w:pPr>
        <w:ind w:left="1440"/>
        <w:rPr>
          <w:rFonts w:ascii="Arial" w:hAnsi="Arial" w:cs="Arial"/>
          <w:sz w:val="22"/>
          <w:szCs w:val="22"/>
        </w:rPr>
      </w:pPr>
      <w:r w:rsidRPr="008223B6">
        <w:rPr>
          <w:rFonts w:ascii="Arial" w:hAnsi="Arial" w:cs="Arial"/>
          <w:sz w:val="22"/>
          <w:szCs w:val="22"/>
        </w:rPr>
        <w:t>‘Substantial’ – Fail</w:t>
      </w:r>
    </w:p>
    <w:p w:rsidR="001E6B5C" w:rsidRPr="008223B6" w:rsidRDefault="001E6B5C" w:rsidP="001E6B5C">
      <w:pPr>
        <w:ind w:left="1440"/>
        <w:rPr>
          <w:rFonts w:ascii="Arial" w:hAnsi="Arial" w:cs="Arial"/>
          <w:sz w:val="22"/>
          <w:szCs w:val="22"/>
        </w:rPr>
      </w:pPr>
      <w:r w:rsidRPr="008223B6">
        <w:rPr>
          <w:rFonts w:ascii="Arial" w:hAnsi="Arial" w:cs="Arial"/>
          <w:sz w:val="22"/>
          <w:szCs w:val="22"/>
        </w:rPr>
        <w:t>‘Severe’ – Fail</w:t>
      </w:r>
    </w:p>
    <w:p w:rsidR="00B330D1" w:rsidRPr="008223B6" w:rsidRDefault="00B330D1" w:rsidP="00B330D1">
      <w:pPr>
        <w:rPr>
          <w:rFonts w:ascii="Arial" w:hAnsi="Arial" w:cs="Arial"/>
          <w:sz w:val="22"/>
          <w:szCs w:val="22"/>
        </w:rPr>
      </w:pPr>
    </w:p>
    <w:p w:rsidR="00B330D1" w:rsidRPr="008223B6" w:rsidRDefault="00B330D1" w:rsidP="00B330D1">
      <w:pPr>
        <w:ind w:left="1440"/>
        <w:rPr>
          <w:rFonts w:ascii="Arial" w:hAnsi="Arial" w:cs="Arial"/>
          <w:sz w:val="22"/>
          <w:szCs w:val="22"/>
        </w:rPr>
      </w:pPr>
      <w:r w:rsidRPr="008223B6">
        <w:rPr>
          <w:rFonts w:ascii="Arial" w:hAnsi="Arial" w:cs="Arial"/>
          <w:sz w:val="22"/>
          <w:szCs w:val="22"/>
        </w:rPr>
        <w:t xml:space="preserve">A </w:t>
      </w:r>
      <w:r w:rsidR="00740BC1" w:rsidRPr="008223B6">
        <w:rPr>
          <w:rFonts w:ascii="Arial" w:hAnsi="Arial" w:cs="Arial"/>
          <w:sz w:val="22"/>
          <w:szCs w:val="22"/>
        </w:rPr>
        <w:t>Potential Provider</w:t>
      </w:r>
      <w:r w:rsidRPr="008223B6">
        <w:rPr>
          <w:rFonts w:ascii="Arial" w:hAnsi="Arial" w:cs="Arial"/>
          <w:sz w:val="22"/>
          <w:szCs w:val="22"/>
        </w:rPr>
        <w:t xml:space="preserve">’s </w:t>
      </w:r>
      <w:r w:rsidR="00667A61" w:rsidRPr="008223B6">
        <w:rPr>
          <w:rFonts w:ascii="Arial" w:hAnsi="Arial" w:cs="Arial"/>
          <w:sz w:val="22"/>
          <w:szCs w:val="22"/>
        </w:rPr>
        <w:t>D</w:t>
      </w:r>
      <w:r w:rsidRPr="008223B6">
        <w:rPr>
          <w:rFonts w:ascii="Arial" w:hAnsi="Arial" w:cs="Arial"/>
          <w:sz w:val="22"/>
          <w:szCs w:val="22"/>
        </w:rPr>
        <w:t xml:space="preserve">PQQ </w:t>
      </w:r>
      <w:r w:rsidRPr="008223B6">
        <w:rPr>
          <w:rFonts w:ascii="Arial" w:hAnsi="Arial" w:cs="Arial"/>
          <w:b/>
          <w:sz w:val="22"/>
          <w:szCs w:val="22"/>
          <w:u w:val="single"/>
        </w:rPr>
        <w:t>will</w:t>
      </w:r>
      <w:r w:rsidRPr="008223B6">
        <w:rPr>
          <w:rFonts w:ascii="Arial" w:hAnsi="Arial" w:cs="Arial"/>
          <w:sz w:val="22"/>
          <w:szCs w:val="22"/>
        </w:rPr>
        <w:t xml:space="preserve"> be deemed ‘non-compliant’ and therefore excluded from the remainder of the evaluation process if marked as a ‘Fail’ on this aspect.</w:t>
      </w:r>
    </w:p>
    <w:p w:rsidR="00B330D1" w:rsidRPr="008223B6" w:rsidRDefault="00B330D1" w:rsidP="00B330D1">
      <w:pPr>
        <w:ind w:left="720"/>
        <w:rPr>
          <w:rFonts w:ascii="Arial" w:hAnsi="Arial" w:cs="Arial"/>
          <w:sz w:val="22"/>
          <w:szCs w:val="22"/>
        </w:rPr>
      </w:pPr>
    </w:p>
    <w:p w:rsidR="005A393A" w:rsidRPr="008F69C0" w:rsidRDefault="00870814" w:rsidP="00017CA6">
      <w:pPr>
        <w:ind w:left="1440"/>
        <w:rPr>
          <w:rFonts w:ascii="Arial" w:hAnsi="Arial" w:cs="Arial"/>
          <w:sz w:val="22"/>
          <w:szCs w:val="22"/>
        </w:rPr>
      </w:pPr>
      <w:r w:rsidRPr="0044386C">
        <w:rPr>
          <w:rFonts w:ascii="Arial" w:hAnsi="Arial" w:cs="Arial"/>
          <w:sz w:val="22"/>
          <w:szCs w:val="22"/>
        </w:rPr>
        <w:t xml:space="preserve">A robust scoring and weighting methodology will be used to evaluate </w:t>
      </w:r>
      <w:r w:rsidR="00740BC1" w:rsidRPr="0044386C">
        <w:rPr>
          <w:rFonts w:ascii="Arial" w:hAnsi="Arial" w:cs="Arial"/>
          <w:sz w:val="22"/>
          <w:szCs w:val="22"/>
        </w:rPr>
        <w:t>Potential Provider</w:t>
      </w:r>
      <w:r w:rsidRPr="0044386C">
        <w:rPr>
          <w:rFonts w:ascii="Arial" w:hAnsi="Arial" w:cs="Arial"/>
          <w:sz w:val="22"/>
          <w:szCs w:val="22"/>
        </w:rPr>
        <w:t xml:space="preserve"> responses at</w:t>
      </w:r>
      <w:r w:rsidR="00CB6B6F" w:rsidRPr="0044386C">
        <w:rPr>
          <w:rFonts w:ascii="Arial" w:hAnsi="Arial" w:cs="Arial"/>
          <w:sz w:val="22"/>
          <w:szCs w:val="22"/>
        </w:rPr>
        <w:t xml:space="preserve"> Part 2, Form F</w:t>
      </w:r>
      <w:r w:rsidR="003E1ABE" w:rsidRPr="0044386C">
        <w:rPr>
          <w:rFonts w:ascii="Arial" w:hAnsi="Arial" w:cs="Arial"/>
          <w:sz w:val="22"/>
          <w:szCs w:val="22"/>
        </w:rPr>
        <w:t xml:space="preserve"> – Project Questions</w:t>
      </w:r>
      <w:r w:rsidR="002C262D" w:rsidRPr="0044386C">
        <w:rPr>
          <w:rFonts w:ascii="Arial" w:hAnsi="Arial" w:cs="Arial"/>
          <w:sz w:val="22"/>
          <w:szCs w:val="22"/>
        </w:rPr>
        <w:t xml:space="preserve">. </w:t>
      </w:r>
      <w:r w:rsidR="00B330D1" w:rsidRPr="0044386C">
        <w:rPr>
          <w:rFonts w:ascii="Arial" w:hAnsi="Arial" w:cs="Arial"/>
          <w:sz w:val="22"/>
          <w:szCs w:val="22"/>
        </w:rPr>
        <w:t xml:space="preserve">The Authority’s </w:t>
      </w:r>
      <w:r w:rsidR="00E64507" w:rsidRPr="0044386C">
        <w:rPr>
          <w:rFonts w:ascii="Arial" w:hAnsi="Arial" w:cs="Arial"/>
          <w:sz w:val="22"/>
          <w:szCs w:val="22"/>
        </w:rPr>
        <w:t xml:space="preserve">Subject Matter </w:t>
      </w:r>
      <w:r w:rsidR="00B330D1" w:rsidRPr="0044386C">
        <w:rPr>
          <w:rFonts w:ascii="Arial" w:hAnsi="Arial" w:cs="Arial"/>
          <w:sz w:val="22"/>
          <w:szCs w:val="22"/>
        </w:rPr>
        <w:t>E</w:t>
      </w:r>
      <w:r w:rsidR="00E64507" w:rsidRPr="0044386C">
        <w:rPr>
          <w:rFonts w:ascii="Arial" w:hAnsi="Arial" w:cs="Arial"/>
          <w:sz w:val="22"/>
          <w:szCs w:val="22"/>
        </w:rPr>
        <w:t>xpert</w:t>
      </w:r>
      <w:r w:rsidR="005D3440">
        <w:rPr>
          <w:rFonts w:ascii="Arial" w:hAnsi="Arial" w:cs="Arial"/>
          <w:sz w:val="22"/>
          <w:szCs w:val="22"/>
        </w:rPr>
        <w:t>(</w:t>
      </w:r>
      <w:r w:rsidR="00E64507" w:rsidRPr="0044386C">
        <w:rPr>
          <w:rFonts w:ascii="Arial" w:hAnsi="Arial" w:cs="Arial"/>
          <w:sz w:val="22"/>
          <w:szCs w:val="22"/>
        </w:rPr>
        <w:t>s</w:t>
      </w:r>
      <w:r w:rsidR="005D3440">
        <w:rPr>
          <w:rFonts w:ascii="Arial" w:hAnsi="Arial" w:cs="Arial"/>
          <w:sz w:val="22"/>
          <w:szCs w:val="22"/>
        </w:rPr>
        <w:t>)</w:t>
      </w:r>
      <w:r w:rsidR="00E64507" w:rsidRPr="0044386C">
        <w:rPr>
          <w:rFonts w:ascii="Arial" w:hAnsi="Arial" w:cs="Arial"/>
          <w:sz w:val="22"/>
          <w:szCs w:val="22"/>
        </w:rPr>
        <w:t xml:space="preserve"> </w:t>
      </w:r>
      <w:r w:rsidR="00B330D1" w:rsidRPr="0044386C">
        <w:rPr>
          <w:rFonts w:ascii="Arial" w:hAnsi="Arial" w:cs="Arial"/>
          <w:sz w:val="22"/>
          <w:szCs w:val="22"/>
        </w:rPr>
        <w:t>will</w:t>
      </w:r>
      <w:r w:rsidR="00E64507" w:rsidRPr="0044386C">
        <w:rPr>
          <w:rFonts w:ascii="Arial" w:hAnsi="Arial" w:cs="Arial"/>
          <w:sz w:val="22"/>
          <w:szCs w:val="22"/>
        </w:rPr>
        <w:t xml:space="preserve"> provide input and participate in the evaluation process. Guidance for evaluator</w:t>
      </w:r>
      <w:r w:rsidR="005D3440">
        <w:rPr>
          <w:rFonts w:ascii="Arial" w:hAnsi="Arial" w:cs="Arial"/>
          <w:sz w:val="22"/>
          <w:szCs w:val="22"/>
        </w:rPr>
        <w:t>(</w:t>
      </w:r>
      <w:r w:rsidR="00E64507" w:rsidRPr="0044386C">
        <w:rPr>
          <w:rFonts w:ascii="Arial" w:hAnsi="Arial" w:cs="Arial"/>
          <w:sz w:val="22"/>
          <w:szCs w:val="22"/>
        </w:rPr>
        <w:t>s</w:t>
      </w:r>
      <w:r w:rsidR="005D3440">
        <w:rPr>
          <w:rFonts w:ascii="Arial" w:hAnsi="Arial" w:cs="Arial"/>
          <w:sz w:val="22"/>
          <w:szCs w:val="22"/>
        </w:rPr>
        <w:t>)</w:t>
      </w:r>
      <w:r w:rsidR="00E64507" w:rsidRPr="0044386C">
        <w:rPr>
          <w:rFonts w:ascii="Arial" w:hAnsi="Arial" w:cs="Arial"/>
          <w:sz w:val="22"/>
          <w:szCs w:val="22"/>
        </w:rPr>
        <w:t xml:space="preserve"> will be available in order to assist them in their assessment and scoring of </w:t>
      </w:r>
      <w:r w:rsidR="00740BC1" w:rsidRPr="0044386C">
        <w:rPr>
          <w:rFonts w:ascii="Arial" w:hAnsi="Arial" w:cs="Arial"/>
          <w:sz w:val="22"/>
          <w:szCs w:val="22"/>
        </w:rPr>
        <w:t>Potential Provider</w:t>
      </w:r>
      <w:r w:rsidR="00E64507" w:rsidRPr="0044386C">
        <w:rPr>
          <w:rFonts w:ascii="Arial" w:hAnsi="Arial" w:cs="Arial"/>
          <w:sz w:val="22"/>
          <w:szCs w:val="22"/>
        </w:rPr>
        <w:t xml:space="preserve"> responses</w:t>
      </w:r>
      <w:r w:rsidR="005A393A" w:rsidRPr="0044386C">
        <w:rPr>
          <w:rFonts w:ascii="Arial" w:hAnsi="Arial" w:cs="Arial"/>
          <w:sz w:val="22"/>
          <w:szCs w:val="22"/>
        </w:rPr>
        <w:t xml:space="preserve">. </w:t>
      </w:r>
      <w:r w:rsidR="00017CA6" w:rsidRPr="008F69C0">
        <w:rPr>
          <w:rFonts w:ascii="Arial" w:hAnsi="Arial" w:cs="Arial"/>
          <w:sz w:val="22"/>
          <w:szCs w:val="22"/>
        </w:rPr>
        <w:t xml:space="preserve">Where multiple SME’s are assigned to the DPQQ evaluation for the Part </w:t>
      </w:r>
      <w:r w:rsidR="00940DEA" w:rsidRPr="008F69C0">
        <w:rPr>
          <w:rFonts w:ascii="Arial" w:hAnsi="Arial" w:cs="Arial"/>
          <w:sz w:val="22"/>
          <w:szCs w:val="22"/>
        </w:rPr>
        <w:t>2, Form F – Project Questions,</w:t>
      </w:r>
      <w:r w:rsidR="00017CA6" w:rsidRPr="008F69C0">
        <w:rPr>
          <w:rFonts w:ascii="Arial" w:hAnsi="Arial" w:cs="Arial"/>
          <w:sz w:val="22"/>
          <w:szCs w:val="22"/>
        </w:rPr>
        <w:t xml:space="preserve"> a </w:t>
      </w:r>
      <w:r w:rsidR="00940DEA" w:rsidRPr="008F69C0">
        <w:rPr>
          <w:rFonts w:ascii="Arial" w:hAnsi="Arial" w:cs="Arial"/>
          <w:sz w:val="22"/>
          <w:szCs w:val="22"/>
        </w:rPr>
        <w:t>DPQQ Evaluation Team will meet (as a Moderation Panel) to collate the</w:t>
      </w:r>
      <w:r w:rsidR="00EB4A5C" w:rsidRPr="008F69C0">
        <w:rPr>
          <w:rFonts w:ascii="Arial" w:hAnsi="Arial" w:cs="Arial"/>
          <w:sz w:val="22"/>
          <w:szCs w:val="22"/>
        </w:rPr>
        <w:t xml:space="preserve"> </w:t>
      </w:r>
      <w:r w:rsidR="00940DEA" w:rsidRPr="008F69C0">
        <w:rPr>
          <w:rFonts w:ascii="Arial" w:hAnsi="Arial" w:cs="Arial"/>
          <w:sz w:val="22"/>
          <w:szCs w:val="22"/>
        </w:rPr>
        <w:t>individual scores to identify a final score</w:t>
      </w:r>
      <w:r w:rsidR="00EB4A5C" w:rsidRPr="008F69C0">
        <w:rPr>
          <w:rFonts w:ascii="Arial" w:hAnsi="Arial" w:cs="Arial"/>
          <w:sz w:val="22"/>
          <w:szCs w:val="22"/>
        </w:rPr>
        <w:t xml:space="preserve"> for</w:t>
      </w:r>
      <w:r w:rsidR="00940DEA" w:rsidRPr="008F69C0">
        <w:rPr>
          <w:rFonts w:ascii="Arial" w:hAnsi="Arial" w:cs="Arial"/>
          <w:sz w:val="22"/>
          <w:szCs w:val="22"/>
        </w:rPr>
        <w:t xml:space="preserve"> the DPQQ evaluation. Where the individual evaluators’ scores differ, the DPQQ Evaluation Team will collectively discuss their individual evaluation findings/scores to reach an agreed consensus score for each response to the Part 2, Form F questions. Should a consensus score not be agreed then the Chairperson of the DPQQ Evaluation Team’s decision will be final.</w:t>
      </w:r>
    </w:p>
    <w:p w:rsidR="005A393A" w:rsidRDefault="005A393A" w:rsidP="005A393A">
      <w:pPr>
        <w:ind w:left="1440"/>
        <w:rPr>
          <w:rFonts w:ascii="Arial" w:hAnsi="Arial" w:cs="Arial"/>
          <w:sz w:val="22"/>
          <w:szCs w:val="22"/>
        </w:rPr>
      </w:pPr>
    </w:p>
    <w:p w:rsidR="002506F7" w:rsidRPr="008223B6" w:rsidRDefault="002506F7" w:rsidP="00A00D05">
      <w:pPr>
        <w:numPr>
          <w:ilvl w:val="0"/>
          <w:numId w:val="14"/>
        </w:numPr>
        <w:rPr>
          <w:rFonts w:ascii="Arial" w:hAnsi="Arial" w:cs="Arial"/>
          <w:sz w:val="22"/>
          <w:szCs w:val="22"/>
        </w:rPr>
      </w:pPr>
      <w:r w:rsidRPr="008223B6">
        <w:rPr>
          <w:rFonts w:ascii="Arial" w:hAnsi="Arial" w:cs="Arial"/>
          <w:sz w:val="22"/>
          <w:szCs w:val="22"/>
        </w:rPr>
        <w:t xml:space="preserve">Phase </w:t>
      </w:r>
      <w:r w:rsidR="001D73D3" w:rsidRPr="008223B6">
        <w:rPr>
          <w:rFonts w:ascii="Arial" w:hAnsi="Arial" w:cs="Arial"/>
          <w:sz w:val="22"/>
          <w:szCs w:val="22"/>
        </w:rPr>
        <w:t>5</w:t>
      </w:r>
      <w:r w:rsidRPr="008223B6">
        <w:rPr>
          <w:rFonts w:ascii="Arial" w:hAnsi="Arial" w:cs="Arial"/>
          <w:sz w:val="22"/>
          <w:szCs w:val="22"/>
        </w:rPr>
        <w:t xml:space="preserve"> – </w:t>
      </w:r>
      <w:r w:rsidRPr="008223B6">
        <w:rPr>
          <w:rFonts w:ascii="Arial" w:hAnsi="Arial" w:cs="Arial"/>
          <w:b/>
          <w:sz w:val="22"/>
          <w:szCs w:val="22"/>
          <w:u w:val="single"/>
        </w:rPr>
        <w:t>J</w:t>
      </w:r>
      <w:r w:rsidR="00011BCB" w:rsidRPr="008223B6">
        <w:rPr>
          <w:rFonts w:ascii="Arial" w:hAnsi="Arial" w:cs="Arial"/>
          <w:b/>
          <w:sz w:val="22"/>
          <w:szCs w:val="22"/>
          <w:u w:val="single"/>
        </w:rPr>
        <w:t xml:space="preserve">oint </w:t>
      </w:r>
      <w:r w:rsidRPr="008223B6">
        <w:rPr>
          <w:rFonts w:ascii="Arial" w:hAnsi="Arial" w:cs="Arial"/>
          <w:b/>
          <w:sz w:val="22"/>
          <w:szCs w:val="22"/>
          <w:u w:val="single"/>
        </w:rPr>
        <w:t>E</w:t>
      </w:r>
      <w:r w:rsidR="00011BCB" w:rsidRPr="008223B6">
        <w:rPr>
          <w:rFonts w:ascii="Arial" w:hAnsi="Arial" w:cs="Arial"/>
          <w:b/>
          <w:sz w:val="22"/>
          <w:szCs w:val="22"/>
          <w:u w:val="single"/>
        </w:rPr>
        <w:t xml:space="preserve">valuation </w:t>
      </w:r>
      <w:r w:rsidRPr="008223B6">
        <w:rPr>
          <w:rFonts w:ascii="Arial" w:hAnsi="Arial" w:cs="Arial"/>
          <w:b/>
          <w:sz w:val="22"/>
          <w:szCs w:val="22"/>
          <w:u w:val="single"/>
        </w:rPr>
        <w:t>T</w:t>
      </w:r>
      <w:r w:rsidR="00011BCB" w:rsidRPr="008223B6">
        <w:rPr>
          <w:rFonts w:ascii="Arial" w:hAnsi="Arial" w:cs="Arial"/>
          <w:b/>
          <w:sz w:val="22"/>
          <w:szCs w:val="22"/>
          <w:u w:val="single"/>
        </w:rPr>
        <w:t>eam</w:t>
      </w:r>
      <w:r w:rsidRPr="008223B6">
        <w:rPr>
          <w:rFonts w:ascii="Arial" w:hAnsi="Arial" w:cs="Arial"/>
          <w:b/>
          <w:sz w:val="22"/>
          <w:szCs w:val="22"/>
          <w:u w:val="single"/>
        </w:rPr>
        <w:t xml:space="preserve"> Meeting</w:t>
      </w:r>
      <w:r w:rsidR="00011BCB" w:rsidRPr="008223B6">
        <w:rPr>
          <w:rFonts w:ascii="Arial" w:hAnsi="Arial" w:cs="Arial"/>
          <w:b/>
          <w:sz w:val="22"/>
          <w:szCs w:val="22"/>
          <w:u w:val="single"/>
        </w:rPr>
        <w:t xml:space="preserve"> (JET)</w:t>
      </w:r>
      <w:r w:rsidRPr="008223B6">
        <w:rPr>
          <w:rFonts w:ascii="Arial" w:hAnsi="Arial" w:cs="Arial"/>
          <w:sz w:val="22"/>
          <w:szCs w:val="22"/>
        </w:rPr>
        <w:t xml:space="preserve">. </w:t>
      </w:r>
      <w:r w:rsidR="001D73D3" w:rsidRPr="008223B6">
        <w:rPr>
          <w:rFonts w:ascii="Arial" w:hAnsi="Arial" w:cs="Arial"/>
          <w:sz w:val="22"/>
          <w:szCs w:val="22"/>
        </w:rPr>
        <w:t>On completion of the</w:t>
      </w:r>
      <w:r w:rsidR="00C61B17" w:rsidRPr="008223B6">
        <w:rPr>
          <w:rFonts w:ascii="Arial" w:hAnsi="Arial" w:cs="Arial"/>
          <w:sz w:val="22"/>
          <w:szCs w:val="22"/>
        </w:rPr>
        <w:t xml:space="preserve"> online</w:t>
      </w:r>
      <w:r w:rsidR="001D73D3" w:rsidRPr="008223B6">
        <w:rPr>
          <w:rFonts w:ascii="Arial" w:hAnsi="Arial" w:cs="Arial"/>
          <w:sz w:val="22"/>
          <w:szCs w:val="22"/>
        </w:rPr>
        <w:t xml:space="preserve"> </w:t>
      </w:r>
      <w:r w:rsidR="00667A61" w:rsidRPr="008223B6">
        <w:rPr>
          <w:rFonts w:ascii="Arial" w:hAnsi="Arial" w:cs="Arial"/>
          <w:sz w:val="22"/>
          <w:szCs w:val="22"/>
        </w:rPr>
        <w:t>D</w:t>
      </w:r>
      <w:r w:rsidR="00DA5305" w:rsidRPr="008223B6">
        <w:rPr>
          <w:rFonts w:ascii="Arial" w:hAnsi="Arial" w:cs="Arial"/>
          <w:sz w:val="22"/>
          <w:szCs w:val="22"/>
        </w:rPr>
        <w:t xml:space="preserve">PQQ evaluation </w:t>
      </w:r>
      <w:r w:rsidR="001D73D3" w:rsidRPr="008223B6">
        <w:rPr>
          <w:rFonts w:ascii="Arial" w:hAnsi="Arial" w:cs="Arial"/>
          <w:sz w:val="22"/>
          <w:szCs w:val="22"/>
        </w:rPr>
        <w:t>process, a JET</w:t>
      </w:r>
      <w:r w:rsidR="00A00D05" w:rsidRPr="008223B6">
        <w:rPr>
          <w:rFonts w:ascii="Arial" w:hAnsi="Arial" w:cs="Arial"/>
          <w:sz w:val="22"/>
          <w:szCs w:val="22"/>
        </w:rPr>
        <w:t xml:space="preserve"> may </w:t>
      </w:r>
      <w:r w:rsidR="00DA5305" w:rsidRPr="008223B6">
        <w:rPr>
          <w:rFonts w:ascii="Arial" w:hAnsi="Arial" w:cs="Arial"/>
          <w:sz w:val="22"/>
          <w:szCs w:val="22"/>
        </w:rPr>
        <w:t xml:space="preserve">convene </w:t>
      </w:r>
      <w:r w:rsidR="001D73D3" w:rsidRPr="008223B6">
        <w:rPr>
          <w:rFonts w:ascii="Arial" w:hAnsi="Arial" w:cs="Arial"/>
          <w:sz w:val="22"/>
          <w:szCs w:val="22"/>
        </w:rPr>
        <w:t xml:space="preserve">to </w:t>
      </w:r>
      <w:r w:rsidR="00DA5305" w:rsidRPr="008223B6">
        <w:rPr>
          <w:rFonts w:ascii="Arial" w:hAnsi="Arial" w:cs="Arial"/>
          <w:sz w:val="22"/>
          <w:szCs w:val="22"/>
        </w:rPr>
        <w:t xml:space="preserve">confirm the </w:t>
      </w:r>
      <w:r w:rsidR="001D73D3" w:rsidRPr="008223B6">
        <w:rPr>
          <w:rFonts w:ascii="Arial" w:hAnsi="Arial" w:cs="Arial"/>
          <w:sz w:val="22"/>
          <w:szCs w:val="22"/>
        </w:rPr>
        <w:t>select</w:t>
      </w:r>
      <w:r w:rsidR="00DA5305" w:rsidRPr="008223B6">
        <w:rPr>
          <w:rFonts w:ascii="Arial" w:hAnsi="Arial" w:cs="Arial"/>
          <w:sz w:val="22"/>
          <w:szCs w:val="22"/>
        </w:rPr>
        <w:t>ion</w:t>
      </w:r>
      <w:r w:rsidR="001D73D3" w:rsidRPr="008223B6">
        <w:rPr>
          <w:rFonts w:ascii="Arial" w:hAnsi="Arial" w:cs="Arial"/>
          <w:sz w:val="22"/>
          <w:szCs w:val="22"/>
        </w:rPr>
        <w:t xml:space="preserve"> </w:t>
      </w:r>
      <w:r w:rsidR="00DA5305" w:rsidRPr="008223B6">
        <w:rPr>
          <w:rFonts w:ascii="Arial" w:hAnsi="Arial" w:cs="Arial"/>
          <w:sz w:val="22"/>
          <w:szCs w:val="22"/>
        </w:rPr>
        <w:t xml:space="preserve">of those </w:t>
      </w:r>
      <w:r w:rsidR="00464747" w:rsidRPr="008223B6">
        <w:rPr>
          <w:rFonts w:ascii="Arial" w:hAnsi="Arial" w:cs="Arial"/>
          <w:sz w:val="22"/>
          <w:szCs w:val="22"/>
        </w:rPr>
        <w:t>Potential Providers</w:t>
      </w:r>
      <w:r w:rsidR="00DA5305" w:rsidRPr="008223B6">
        <w:rPr>
          <w:rFonts w:ascii="Arial" w:hAnsi="Arial" w:cs="Arial"/>
          <w:sz w:val="22"/>
          <w:szCs w:val="22"/>
        </w:rPr>
        <w:t xml:space="preserve"> to be taken forward to the I</w:t>
      </w:r>
      <w:r w:rsidR="00E92C74" w:rsidRPr="008223B6">
        <w:rPr>
          <w:rFonts w:ascii="Arial" w:hAnsi="Arial" w:cs="Arial"/>
          <w:sz w:val="22"/>
          <w:szCs w:val="22"/>
        </w:rPr>
        <w:t xml:space="preserve">nvitation to </w:t>
      </w:r>
      <w:r w:rsidR="00DA5305" w:rsidRPr="008223B6">
        <w:rPr>
          <w:rFonts w:ascii="Arial" w:hAnsi="Arial" w:cs="Arial"/>
          <w:sz w:val="22"/>
          <w:szCs w:val="22"/>
        </w:rPr>
        <w:t>T</w:t>
      </w:r>
      <w:r w:rsidR="00E92C74" w:rsidRPr="008223B6">
        <w:rPr>
          <w:rFonts w:ascii="Arial" w:hAnsi="Arial" w:cs="Arial"/>
          <w:sz w:val="22"/>
          <w:szCs w:val="22"/>
        </w:rPr>
        <w:t>ender</w:t>
      </w:r>
      <w:r w:rsidR="00DA5305" w:rsidRPr="008223B6">
        <w:rPr>
          <w:rFonts w:ascii="Arial" w:hAnsi="Arial" w:cs="Arial"/>
          <w:sz w:val="22"/>
          <w:szCs w:val="22"/>
        </w:rPr>
        <w:t xml:space="preserve"> </w:t>
      </w:r>
      <w:r w:rsidR="00E92C74" w:rsidRPr="008223B6">
        <w:rPr>
          <w:rFonts w:ascii="Arial" w:hAnsi="Arial" w:cs="Arial"/>
          <w:sz w:val="22"/>
          <w:szCs w:val="22"/>
        </w:rPr>
        <w:t xml:space="preserve">(ITT) </w:t>
      </w:r>
      <w:r w:rsidR="00DA5305" w:rsidRPr="008223B6">
        <w:rPr>
          <w:rFonts w:ascii="Arial" w:hAnsi="Arial" w:cs="Arial"/>
          <w:sz w:val="22"/>
          <w:szCs w:val="22"/>
        </w:rPr>
        <w:t>stage</w:t>
      </w:r>
      <w:r w:rsidR="001D73D3" w:rsidRPr="008223B6">
        <w:rPr>
          <w:rFonts w:ascii="Arial" w:hAnsi="Arial" w:cs="Arial"/>
          <w:sz w:val="22"/>
          <w:szCs w:val="22"/>
        </w:rPr>
        <w:t>. This will include a final review of the scores, including the use of moderation and consensus where appropriate, and agreement on a recommendation to be presented to the Senior Responsible Officer</w:t>
      </w:r>
      <w:r w:rsidR="00DA5305" w:rsidRPr="008223B6">
        <w:rPr>
          <w:rFonts w:ascii="Arial" w:hAnsi="Arial" w:cs="Arial"/>
          <w:sz w:val="22"/>
          <w:szCs w:val="22"/>
        </w:rPr>
        <w:t>/Project Manager.</w:t>
      </w:r>
    </w:p>
    <w:p w:rsidR="002506F7" w:rsidRPr="008223B6" w:rsidRDefault="002506F7" w:rsidP="002506F7">
      <w:pPr>
        <w:rPr>
          <w:rFonts w:ascii="Arial" w:hAnsi="Arial" w:cs="Arial"/>
          <w:sz w:val="22"/>
          <w:szCs w:val="22"/>
        </w:rPr>
      </w:pPr>
    </w:p>
    <w:p w:rsidR="002506F7" w:rsidRPr="008223B6" w:rsidRDefault="002506F7" w:rsidP="00DA5305">
      <w:pPr>
        <w:numPr>
          <w:ilvl w:val="0"/>
          <w:numId w:val="14"/>
        </w:numPr>
        <w:rPr>
          <w:rFonts w:ascii="Arial" w:hAnsi="Arial" w:cs="Arial"/>
          <w:sz w:val="22"/>
          <w:szCs w:val="22"/>
        </w:rPr>
      </w:pPr>
      <w:r w:rsidRPr="008223B6">
        <w:rPr>
          <w:rFonts w:ascii="Arial" w:hAnsi="Arial" w:cs="Arial"/>
          <w:sz w:val="22"/>
          <w:szCs w:val="22"/>
        </w:rPr>
        <w:t xml:space="preserve">Phase </w:t>
      </w:r>
      <w:r w:rsidR="00DA5305" w:rsidRPr="008223B6">
        <w:rPr>
          <w:rFonts w:ascii="Arial" w:hAnsi="Arial" w:cs="Arial"/>
          <w:sz w:val="22"/>
          <w:szCs w:val="22"/>
        </w:rPr>
        <w:t>6</w:t>
      </w:r>
      <w:r w:rsidRPr="008223B6">
        <w:rPr>
          <w:rFonts w:ascii="Arial" w:hAnsi="Arial" w:cs="Arial"/>
          <w:sz w:val="22"/>
          <w:szCs w:val="22"/>
        </w:rPr>
        <w:t xml:space="preserve"> – </w:t>
      </w:r>
      <w:r w:rsidRPr="008223B6">
        <w:rPr>
          <w:rFonts w:ascii="Arial" w:hAnsi="Arial" w:cs="Arial"/>
          <w:b/>
          <w:sz w:val="22"/>
          <w:szCs w:val="22"/>
          <w:u w:val="single"/>
        </w:rPr>
        <w:t>Evaluation Report and Recommendation</w:t>
      </w:r>
      <w:r w:rsidRPr="008223B6">
        <w:rPr>
          <w:rFonts w:ascii="Arial" w:hAnsi="Arial" w:cs="Arial"/>
          <w:sz w:val="22"/>
          <w:szCs w:val="22"/>
        </w:rPr>
        <w:t xml:space="preserve">. </w:t>
      </w:r>
      <w:r w:rsidR="00DA5305" w:rsidRPr="008223B6">
        <w:rPr>
          <w:rFonts w:ascii="Arial" w:hAnsi="Arial" w:cs="Arial"/>
          <w:sz w:val="22"/>
          <w:szCs w:val="22"/>
        </w:rPr>
        <w:t xml:space="preserve">A full Evaluation Report will be produced for this </w:t>
      </w:r>
      <w:r w:rsidR="00667A61" w:rsidRPr="008223B6">
        <w:rPr>
          <w:rFonts w:ascii="Arial" w:hAnsi="Arial" w:cs="Arial"/>
          <w:sz w:val="22"/>
          <w:szCs w:val="22"/>
        </w:rPr>
        <w:t>D</w:t>
      </w:r>
      <w:r w:rsidR="00DA5305" w:rsidRPr="008223B6">
        <w:rPr>
          <w:rFonts w:ascii="Arial" w:hAnsi="Arial" w:cs="Arial"/>
          <w:sz w:val="22"/>
          <w:szCs w:val="22"/>
        </w:rPr>
        <w:t xml:space="preserve">PQQ exercise. This report shall document the reasons why, where applicable, a </w:t>
      </w:r>
      <w:r w:rsidR="00464747" w:rsidRPr="008223B6">
        <w:rPr>
          <w:rFonts w:ascii="Arial" w:hAnsi="Arial" w:cs="Arial"/>
          <w:sz w:val="22"/>
          <w:szCs w:val="22"/>
        </w:rPr>
        <w:t>Potential Provider</w:t>
      </w:r>
      <w:r w:rsidR="00DA5305" w:rsidRPr="008223B6">
        <w:rPr>
          <w:rFonts w:ascii="Arial" w:hAnsi="Arial" w:cs="Arial"/>
          <w:sz w:val="22"/>
          <w:szCs w:val="22"/>
        </w:rPr>
        <w:t xml:space="preserve"> is deemed successful/unsuccessful. It shall also be of sufficient detail so as to support a de-briefing where requested by an unsuccessful </w:t>
      </w:r>
      <w:r w:rsidR="00464747" w:rsidRPr="008223B6">
        <w:rPr>
          <w:rFonts w:ascii="Arial" w:hAnsi="Arial" w:cs="Arial"/>
          <w:sz w:val="22"/>
          <w:szCs w:val="22"/>
        </w:rPr>
        <w:t>Potential Provider</w:t>
      </w:r>
      <w:r w:rsidR="00DA5305" w:rsidRPr="008223B6">
        <w:rPr>
          <w:rFonts w:ascii="Arial" w:hAnsi="Arial" w:cs="Arial"/>
          <w:sz w:val="22"/>
          <w:szCs w:val="22"/>
        </w:rPr>
        <w:t>. The end of the Evaluation Report will contain a template for signatory approval of the recommendations.</w:t>
      </w:r>
    </w:p>
    <w:p w:rsidR="002506F7" w:rsidRPr="008223B6" w:rsidRDefault="002506F7" w:rsidP="002506F7">
      <w:pPr>
        <w:rPr>
          <w:rFonts w:ascii="Arial" w:hAnsi="Arial" w:cs="Arial"/>
          <w:sz w:val="22"/>
          <w:szCs w:val="22"/>
        </w:rPr>
      </w:pPr>
    </w:p>
    <w:p w:rsidR="00DA5305" w:rsidRPr="008223B6" w:rsidRDefault="002506F7" w:rsidP="00DA5305">
      <w:pPr>
        <w:numPr>
          <w:ilvl w:val="0"/>
          <w:numId w:val="14"/>
        </w:numPr>
        <w:rPr>
          <w:rFonts w:ascii="Arial" w:hAnsi="Arial" w:cs="Arial"/>
          <w:sz w:val="22"/>
          <w:szCs w:val="22"/>
        </w:rPr>
      </w:pPr>
      <w:r w:rsidRPr="008223B6">
        <w:rPr>
          <w:rFonts w:ascii="Arial" w:hAnsi="Arial" w:cs="Arial"/>
          <w:sz w:val="22"/>
          <w:szCs w:val="22"/>
        </w:rPr>
        <w:t xml:space="preserve">Phase </w:t>
      </w:r>
      <w:r w:rsidR="00DA5305" w:rsidRPr="008223B6">
        <w:rPr>
          <w:rFonts w:ascii="Arial" w:hAnsi="Arial" w:cs="Arial"/>
          <w:sz w:val="22"/>
          <w:szCs w:val="22"/>
        </w:rPr>
        <w:t>7</w:t>
      </w:r>
      <w:r w:rsidRPr="008223B6">
        <w:rPr>
          <w:rFonts w:ascii="Arial" w:hAnsi="Arial" w:cs="Arial"/>
          <w:sz w:val="22"/>
          <w:szCs w:val="22"/>
        </w:rPr>
        <w:t xml:space="preserve"> – </w:t>
      </w:r>
      <w:r w:rsidRPr="008223B6">
        <w:rPr>
          <w:rFonts w:ascii="Arial" w:hAnsi="Arial" w:cs="Arial"/>
          <w:b/>
          <w:sz w:val="22"/>
          <w:szCs w:val="22"/>
          <w:u w:val="single"/>
        </w:rPr>
        <w:t>Approvals</w:t>
      </w:r>
      <w:r w:rsidRPr="008223B6">
        <w:rPr>
          <w:rFonts w:ascii="Arial" w:hAnsi="Arial" w:cs="Arial"/>
          <w:sz w:val="22"/>
          <w:szCs w:val="22"/>
        </w:rPr>
        <w:t xml:space="preserve">. </w:t>
      </w:r>
      <w:r w:rsidR="00DA5305" w:rsidRPr="008223B6">
        <w:rPr>
          <w:rFonts w:ascii="Arial" w:hAnsi="Arial" w:cs="Arial"/>
          <w:sz w:val="22"/>
          <w:szCs w:val="22"/>
        </w:rPr>
        <w:t>The over-riding principles governing the approvals shall include, but not be limited to:</w:t>
      </w:r>
    </w:p>
    <w:p w:rsidR="00DA5305" w:rsidRPr="008223B6" w:rsidRDefault="00DA5305" w:rsidP="00DA5305">
      <w:pPr>
        <w:rPr>
          <w:rFonts w:ascii="Arial" w:hAnsi="Arial" w:cs="Arial"/>
          <w:sz w:val="22"/>
          <w:szCs w:val="22"/>
        </w:rPr>
      </w:pPr>
    </w:p>
    <w:p w:rsidR="00DA5305" w:rsidRPr="008223B6" w:rsidRDefault="00DA5305" w:rsidP="00DA5305">
      <w:pPr>
        <w:ind w:left="1440"/>
        <w:rPr>
          <w:rFonts w:ascii="Arial" w:hAnsi="Arial" w:cs="Arial"/>
          <w:sz w:val="22"/>
          <w:szCs w:val="22"/>
        </w:rPr>
      </w:pPr>
      <w:r w:rsidRPr="008223B6">
        <w:rPr>
          <w:rFonts w:ascii="Arial" w:hAnsi="Arial" w:cs="Arial"/>
          <w:sz w:val="22"/>
          <w:szCs w:val="22"/>
        </w:rPr>
        <w:t>1.</w:t>
      </w:r>
      <w:r w:rsidRPr="008223B6">
        <w:rPr>
          <w:rFonts w:ascii="Arial" w:hAnsi="Arial" w:cs="Arial"/>
          <w:sz w:val="22"/>
          <w:szCs w:val="22"/>
        </w:rPr>
        <w:tab/>
        <w:t xml:space="preserve">Assurance that the </w:t>
      </w:r>
      <w:r w:rsidR="00667A61" w:rsidRPr="008223B6">
        <w:rPr>
          <w:rFonts w:ascii="Arial" w:hAnsi="Arial" w:cs="Arial"/>
          <w:sz w:val="22"/>
          <w:szCs w:val="22"/>
        </w:rPr>
        <w:t>D</w:t>
      </w:r>
      <w:r w:rsidRPr="008223B6">
        <w:rPr>
          <w:rFonts w:ascii="Arial" w:hAnsi="Arial" w:cs="Arial"/>
          <w:sz w:val="22"/>
          <w:szCs w:val="22"/>
        </w:rPr>
        <w:t>PQQ exercise has been undertaken in an open and transparent manner by the Authority.</w:t>
      </w:r>
    </w:p>
    <w:p w:rsidR="00DA5305" w:rsidRPr="008223B6" w:rsidRDefault="00DA5305" w:rsidP="00DA5305">
      <w:pPr>
        <w:rPr>
          <w:rFonts w:ascii="Arial" w:hAnsi="Arial" w:cs="Arial"/>
          <w:sz w:val="22"/>
          <w:szCs w:val="22"/>
        </w:rPr>
      </w:pPr>
    </w:p>
    <w:p w:rsidR="00DA5305" w:rsidRDefault="00DA5305" w:rsidP="00DA5305">
      <w:pPr>
        <w:ind w:left="720" w:firstLine="720"/>
        <w:rPr>
          <w:rFonts w:ascii="Arial" w:hAnsi="Arial" w:cs="Arial"/>
          <w:sz w:val="22"/>
          <w:szCs w:val="22"/>
        </w:rPr>
      </w:pPr>
      <w:r w:rsidRPr="008223B6">
        <w:rPr>
          <w:rFonts w:ascii="Arial" w:hAnsi="Arial" w:cs="Arial"/>
          <w:sz w:val="22"/>
          <w:szCs w:val="22"/>
        </w:rPr>
        <w:lastRenderedPageBreak/>
        <w:t>2.</w:t>
      </w:r>
      <w:r w:rsidRPr="008223B6">
        <w:rPr>
          <w:rFonts w:ascii="Arial" w:hAnsi="Arial" w:cs="Arial"/>
          <w:sz w:val="22"/>
          <w:szCs w:val="22"/>
        </w:rPr>
        <w:tab/>
        <w:t xml:space="preserve">Risk to the </w:t>
      </w:r>
      <w:r w:rsidR="00870814" w:rsidRPr="008223B6">
        <w:rPr>
          <w:rFonts w:ascii="Arial" w:hAnsi="Arial" w:cs="Arial"/>
          <w:sz w:val="22"/>
          <w:szCs w:val="22"/>
        </w:rPr>
        <w:t xml:space="preserve">subsequent </w:t>
      </w:r>
      <w:r w:rsidRPr="008223B6">
        <w:rPr>
          <w:rFonts w:ascii="Arial" w:hAnsi="Arial" w:cs="Arial"/>
          <w:sz w:val="22"/>
          <w:szCs w:val="22"/>
        </w:rPr>
        <w:t>procurement process is minimised.</w:t>
      </w:r>
    </w:p>
    <w:p w:rsidR="00CB6B6F" w:rsidRPr="008223B6" w:rsidRDefault="00CB6B6F" w:rsidP="00DA5305">
      <w:pPr>
        <w:ind w:left="720" w:firstLine="720"/>
        <w:rPr>
          <w:rFonts w:ascii="Arial" w:hAnsi="Arial" w:cs="Arial"/>
          <w:sz w:val="22"/>
          <w:szCs w:val="22"/>
        </w:rPr>
      </w:pPr>
    </w:p>
    <w:p w:rsidR="00DA5305" w:rsidRDefault="00870814" w:rsidP="00870814">
      <w:pPr>
        <w:ind w:left="1440"/>
        <w:rPr>
          <w:rFonts w:ascii="Arial" w:hAnsi="Arial" w:cs="Arial"/>
          <w:sz w:val="22"/>
          <w:szCs w:val="22"/>
        </w:rPr>
      </w:pPr>
      <w:r w:rsidRPr="008223B6">
        <w:rPr>
          <w:rFonts w:ascii="Arial" w:hAnsi="Arial" w:cs="Arial"/>
          <w:sz w:val="22"/>
          <w:szCs w:val="22"/>
        </w:rPr>
        <w:t>3.</w:t>
      </w:r>
      <w:r w:rsidRPr="008223B6">
        <w:rPr>
          <w:rFonts w:ascii="Arial" w:hAnsi="Arial" w:cs="Arial"/>
          <w:sz w:val="22"/>
          <w:szCs w:val="22"/>
        </w:rPr>
        <w:tab/>
        <w:t xml:space="preserve">The selected </w:t>
      </w:r>
      <w:r w:rsidR="00464747" w:rsidRPr="008223B6">
        <w:rPr>
          <w:rFonts w:ascii="Arial" w:hAnsi="Arial" w:cs="Arial"/>
          <w:sz w:val="22"/>
          <w:szCs w:val="22"/>
        </w:rPr>
        <w:t>Potential Providers</w:t>
      </w:r>
      <w:r w:rsidRPr="008223B6">
        <w:rPr>
          <w:rFonts w:ascii="Arial" w:hAnsi="Arial" w:cs="Arial"/>
          <w:sz w:val="22"/>
          <w:szCs w:val="22"/>
        </w:rPr>
        <w:t xml:space="preserve"> will offer the Authority </w:t>
      </w:r>
      <w:r w:rsidR="00DA5305" w:rsidRPr="008223B6">
        <w:rPr>
          <w:rFonts w:ascii="Arial" w:hAnsi="Arial" w:cs="Arial"/>
          <w:sz w:val="22"/>
          <w:szCs w:val="22"/>
        </w:rPr>
        <w:t>proposal</w:t>
      </w:r>
      <w:r w:rsidRPr="008223B6">
        <w:rPr>
          <w:rFonts w:ascii="Arial" w:hAnsi="Arial" w:cs="Arial"/>
          <w:sz w:val="22"/>
          <w:szCs w:val="22"/>
        </w:rPr>
        <w:t>s</w:t>
      </w:r>
      <w:r w:rsidR="00DA5305" w:rsidRPr="008223B6">
        <w:rPr>
          <w:rFonts w:ascii="Arial" w:hAnsi="Arial" w:cs="Arial"/>
          <w:sz w:val="22"/>
          <w:szCs w:val="22"/>
        </w:rPr>
        <w:t xml:space="preserve"> </w:t>
      </w:r>
      <w:r w:rsidRPr="008223B6">
        <w:rPr>
          <w:rFonts w:ascii="Arial" w:hAnsi="Arial" w:cs="Arial"/>
          <w:sz w:val="22"/>
          <w:szCs w:val="22"/>
        </w:rPr>
        <w:t xml:space="preserve">that are </w:t>
      </w:r>
      <w:r w:rsidR="00ED6B78" w:rsidRPr="008223B6">
        <w:rPr>
          <w:rFonts w:ascii="Arial" w:hAnsi="Arial" w:cs="Arial"/>
          <w:sz w:val="22"/>
          <w:szCs w:val="22"/>
        </w:rPr>
        <w:t>both technically proficient</w:t>
      </w:r>
      <w:r w:rsidR="00DA5305" w:rsidRPr="008223B6">
        <w:rPr>
          <w:rFonts w:ascii="Arial" w:hAnsi="Arial" w:cs="Arial"/>
          <w:sz w:val="22"/>
          <w:szCs w:val="22"/>
        </w:rPr>
        <w:t xml:space="preserve"> and </w:t>
      </w:r>
      <w:r w:rsidR="00ED6B78" w:rsidRPr="008223B6">
        <w:rPr>
          <w:rFonts w:ascii="Arial" w:hAnsi="Arial" w:cs="Arial"/>
          <w:sz w:val="22"/>
          <w:szCs w:val="22"/>
        </w:rPr>
        <w:t>demonstrate</w:t>
      </w:r>
      <w:r w:rsidR="00DA5305" w:rsidRPr="008223B6">
        <w:rPr>
          <w:rFonts w:ascii="Arial" w:hAnsi="Arial" w:cs="Arial"/>
          <w:sz w:val="22"/>
          <w:szCs w:val="22"/>
        </w:rPr>
        <w:t xml:space="preserve"> best V</w:t>
      </w:r>
      <w:r w:rsidR="00E92C74" w:rsidRPr="008223B6">
        <w:rPr>
          <w:rFonts w:ascii="Arial" w:hAnsi="Arial" w:cs="Arial"/>
          <w:sz w:val="22"/>
          <w:szCs w:val="22"/>
        </w:rPr>
        <w:t xml:space="preserve">alue for </w:t>
      </w:r>
      <w:r w:rsidR="00DA5305" w:rsidRPr="008223B6">
        <w:rPr>
          <w:rFonts w:ascii="Arial" w:hAnsi="Arial" w:cs="Arial"/>
          <w:sz w:val="22"/>
          <w:szCs w:val="22"/>
        </w:rPr>
        <w:t>M</w:t>
      </w:r>
      <w:r w:rsidR="00E92C74" w:rsidRPr="008223B6">
        <w:rPr>
          <w:rFonts w:ascii="Arial" w:hAnsi="Arial" w:cs="Arial"/>
          <w:sz w:val="22"/>
          <w:szCs w:val="22"/>
        </w:rPr>
        <w:t>oney</w:t>
      </w:r>
      <w:r w:rsidRPr="008223B6">
        <w:rPr>
          <w:rFonts w:ascii="Arial" w:hAnsi="Arial" w:cs="Arial"/>
          <w:sz w:val="22"/>
          <w:szCs w:val="22"/>
        </w:rPr>
        <w:t xml:space="preserve"> at the ITT stage.</w:t>
      </w:r>
    </w:p>
    <w:p w:rsidR="003E1ABE" w:rsidRDefault="003E1ABE" w:rsidP="00A76B8A">
      <w:pPr>
        <w:rPr>
          <w:rFonts w:ascii="Arial" w:hAnsi="Arial" w:cs="Arial"/>
          <w:b/>
          <w:sz w:val="22"/>
          <w:szCs w:val="22"/>
        </w:rPr>
      </w:pPr>
    </w:p>
    <w:p w:rsidR="00843853" w:rsidRPr="008223B6" w:rsidRDefault="00A76B8A" w:rsidP="00A76B8A">
      <w:pPr>
        <w:rPr>
          <w:rFonts w:ascii="Arial" w:hAnsi="Arial" w:cs="Arial"/>
          <w:b/>
          <w:sz w:val="22"/>
          <w:szCs w:val="22"/>
        </w:rPr>
      </w:pPr>
      <w:r w:rsidRPr="008223B6">
        <w:rPr>
          <w:rFonts w:ascii="Arial" w:hAnsi="Arial" w:cs="Arial"/>
          <w:b/>
          <w:sz w:val="22"/>
          <w:szCs w:val="22"/>
        </w:rPr>
        <w:t>4.</w:t>
      </w:r>
      <w:r w:rsidRPr="008223B6">
        <w:rPr>
          <w:rFonts w:ascii="Arial" w:hAnsi="Arial" w:cs="Arial"/>
          <w:b/>
          <w:sz w:val="22"/>
          <w:szCs w:val="22"/>
        </w:rPr>
        <w:tab/>
      </w:r>
      <w:r w:rsidR="00843853" w:rsidRPr="008223B6">
        <w:rPr>
          <w:rFonts w:ascii="Arial" w:hAnsi="Arial" w:cs="Arial"/>
          <w:b/>
          <w:sz w:val="22"/>
          <w:szCs w:val="22"/>
          <w:u w:val="single"/>
        </w:rPr>
        <w:t xml:space="preserve">Scoring </w:t>
      </w:r>
      <w:r w:rsidR="00934B52" w:rsidRPr="008223B6">
        <w:rPr>
          <w:rFonts w:ascii="Arial" w:hAnsi="Arial" w:cs="Arial"/>
          <w:b/>
          <w:sz w:val="22"/>
          <w:szCs w:val="22"/>
          <w:u w:val="single"/>
        </w:rPr>
        <w:t xml:space="preserve">and Weighting </w:t>
      </w:r>
      <w:r w:rsidR="00843853" w:rsidRPr="008223B6">
        <w:rPr>
          <w:rFonts w:ascii="Arial" w:hAnsi="Arial" w:cs="Arial"/>
          <w:b/>
          <w:sz w:val="22"/>
          <w:szCs w:val="22"/>
          <w:u w:val="single"/>
        </w:rPr>
        <w:t>Methodology</w:t>
      </w:r>
    </w:p>
    <w:p w:rsidR="00843853" w:rsidRPr="008223B6" w:rsidRDefault="00843853" w:rsidP="00843853">
      <w:pPr>
        <w:rPr>
          <w:rFonts w:ascii="Arial" w:hAnsi="Arial" w:cs="Arial"/>
          <w:sz w:val="22"/>
          <w:szCs w:val="22"/>
        </w:rPr>
      </w:pPr>
    </w:p>
    <w:p w:rsidR="00843853" w:rsidRPr="008223B6" w:rsidRDefault="00A76B8A" w:rsidP="00A627CB">
      <w:pPr>
        <w:ind w:left="720" w:hanging="720"/>
        <w:rPr>
          <w:rFonts w:ascii="Arial" w:hAnsi="Arial" w:cs="Arial"/>
          <w:sz w:val="22"/>
          <w:szCs w:val="22"/>
        </w:rPr>
      </w:pPr>
      <w:r w:rsidRPr="008223B6">
        <w:rPr>
          <w:rFonts w:ascii="Arial" w:hAnsi="Arial" w:cs="Arial"/>
          <w:sz w:val="22"/>
          <w:szCs w:val="22"/>
        </w:rPr>
        <w:t>a)</w:t>
      </w:r>
      <w:r w:rsidR="00843853" w:rsidRPr="008223B6">
        <w:rPr>
          <w:rFonts w:ascii="Arial" w:hAnsi="Arial" w:cs="Arial"/>
          <w:sz w:val="22"/>
          <w:szCs w:val="22"/>
        </w:rPr>
        <w:tab/>
        <w:t xml:space="preserve">It is intended to use the following scoring methodology for evaluating </w:t>
      </w:r>
      <w:r w:rsidR="00464747" w:rsidRPr="008223B6">
        <w:rPr>
          <w:rFonts w:ascii="Arial" w:hAnsi="Arial" w:cs="Arial"/>
          <w:sz w:val="22"/>
          <w:szCs w:val="22"/>
        </w:rPr>
        <w:t>Potential Providers</w:t>
      </w:r>
      <w:r w:rsidR="00843853" w:rsidRPr="008223B6">
        <w:rPr>
          <w:rFonts w:ascii="Arial" w:hAnsi="Arial" w:cs="Arial"/>
          <w:sz w:val="22"/>
          <w:szCs w:val="22"/>
        </w:rPr>
        <w:t xml:space="preserve"> responses at</w:t>
      </w:r>
      <w:r w:rsidR="000A55AD">
        <w:rPr>
          <w:rFonts w:ascii="Arial" w:hAnsi="Arial" w:cs="Arial"/>
          <w:sz w:val="22"/>
          <w:szCs w:val="22"/>
        </w:rPr>
        <w:t xml:space="preserve"> Part 2, F</w:t>
      </w:r>
      <w:r w:rsidR="0021230C">
        <w:rPr>
          <w:rFonts w:ascii="Arial" w:hAnsi="Arial" w:cs="Arial"/>
          <w:sz w:val="22"/>
          <w:szCs w:val="22"/>
        </w:rPr>
        <w:t>or</w:t>
      </w:r>
      <w:r w:rsidR="000A55AD">
        <w:rPr>
          <w:rFonts w:ascii="Arial" w:hAnsi="Arial" w:cs="Arial"/>
          <w:sz w:val="22"/>
          <w:szCs w:val="22"/>
        </w:rPr>
        <w:t xml:space="preserve">m F </w:t>
      </w:r>
      <w:r w:rsidR="005B5436" w:rsidRPr="008223B6">
        <w:rPr>
          <w:rFonts w:ascii="Arial" w:hAnsi="Arial" w:cs="Arial"/>
          <w:sz w:val="22"/>
          <w:szCs w:val="22"/>
        </w:rPr>
        <w:t>of the</w:t>
      </w:r>
      <w:r w:rsidR="00C61B17" w:rsidRPr="008223B6">
        <w:rPr>
          <w:rFonts w:ascii="Arial" w:hAnsi="Arial" w:cs="Arial"/>
          <w:sz w:val="22"/>
          <w:szCs w:val="22"/>
        </w:rPr>
        <w:t xml:space="preserve"> online</w:t>
      </w:r>
      <w:r w:rsidR="008757B4" w:rsidRPr="008223B6">
        <w:rPr>
          <w:rFonts w:ascii="Arial" w:hAnsi="Arial" w:cs="Arial"/>
          <w:sz w:val="22"/>
          <w:szCs w:val="22"/>
        </w:rPr>
        <w:t xml:space="preserve"> </w:t>
      </w:r>
      <w:r w:rsidR="00667A61" w:rsidRPr="008223B6">
        <w:rPr>
          <w:rFonts w:ascii="Arial" w:hAnsi="Arial" w:cs="Arial"/>
          <w:sz w:val="22"/>
          <w:szCs w:val="22"/>
        </w:rPr>
        <w:t>D</w:t>
      </w:r>
      <w:r w:rsidR="005B5436" w:rsidRPr="008223B6">
        <w:rPr>
          <w:rFonts w:ascii="Arial" w:hAnsi="Arial" w:cs="Arial"/>
          <w:sz w:val="22"/>
          <w:szCs w:val="22"/>
        </w:rPr>
        <w:t>PQQ:</w:t>
      </w:r>
    </w:p>
    <w:p w:rsidR="00BD70E1" w:rsidRPr="008223B6" w:rsidRDefault="00BD70E1" w:rsidP="00BD70E1">
      <w:pPr>
        <w:rPr>
          <w:rFonts w:ascii="Arial" w:hAnsi="Arial"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68"/>
        <w:gridCol w:w="2280"/>
        <w:gridCol w:w="4989"/>
      </w:tblGrid>
      <w:tr w:rsidR="00BD70E1" w:rsidRPr="008223B6" w:rsidTr="00EA5DBB">
        <w:tc>
          <w:tcPr>
            <w:tcW w:w="2868" w:type="dxa"/>
            <w:shd w:val="solid" w:color="000000" w:fill="FFFFFF"/>
          </w:tcPr>
          <w:p w:rsidR="00BD70E1" w:rsidRPr="008223B6" w:rsidRDefault="00BD70E1" w:rsidP="00EA5DBB">
            <w:pPr>
              <w:jc w:val="center"/>
              <w:rPr>
                <w:rFonts w:ascii="Arial" w:hAnsi="Arial" w:cs="Arial"/>
                <w:b/>
                <w:bCs/>
                <w:sz w:val="22"/>
                <w:szCs w:val="22"/>
              </w:rPr>
            </w:pPr>
            <w:r w:rsidRPr="008223B6">
              <w:rPr>
                <w:rFonts w:ascii="Arial" w:hAnsi="Arial" w:cs="Arial"/>
                <w:b/>
                <w:bCs/>
                <w:sz w:val="22"/>
                <w:szCs w:val="22"/>
              </w:rPr>
              <w:t>Assessment</w:t>
            </w:r>
          </w:p>
          <w:p w:rsidR="00BD70E1" w:rsidRPr="008223B6" w:rsidRDefault="00BD70E1" w:rsidP="00EA5DBB">
            <w:pPr>
              <w:jc w:val="center"/>
              <w:rPr>
                <w:rFonts w:ascii="Arial" w:hAnsi="Arial" w:cs="Arial"/>
                <w:b/>
                <w:bCs/>
                <w:sz w:val="22"/>
                <w:szCs w:val="22"/>
              </w:rPr>
            </w:pPr>
          </w:p>
        </w:tc>
        <w:tc>
          <w:tcPr>
            <w:tcW w:w="2280" w:type="dxa"/>
            <w:shd w:val="solid" w:color="000000" w:fill="FFFFFF"/>
          </w:tcPr>
          <w:p w:rsidR="00BD70E1" w:rsidRPr="008223B6" w:rsidRDefault="00BD70E1" w:rsidP="00EA5DBB">
            <w:pPr>
              <w:jc w:val="center"/>
              <w:rPr>
                <w:rFonts w:ascii="Arial" w:hAnsi="Arial" w:cs="Arial"/>
                <w:b/>
                <w:bCs/>
                <w:sz w:val="22"/>
                <w:szCs w:val="22"/>
              </w:rPr>
            </w:pPr>
            <w:r w:rsidRPr="008223B6">
              <w:rPr>
                <w:rFonts w:ascii="Arial" w:hAnsi="Arial" w:cs="Arial"/>
                <w:b/>
                <w:bCs/>
                <w:sz w:val="22"/>
                <w:szCs w:val="22"/>
              </w:rPr>
              <w:t>Score</w:t>
            </w:r>
          </w:p>
        </w:tc>
        <w:tc>
          <w:tcPr>
            <w:tcW w:w="4989" w:type="dxa"/>
            <w:shd w:val="solid" w:color="000000" w:fill="FFFFFF"/>
          </w:tcPr>
          <w:p w:rsidR="00BD70E1" w:rsidRPr="008223B6" w:rsidRDefault="00BD70E1" w:rsidP="00EA5DBB">
            <w:pPr>
              <w:jc w:val="center"/>
              <w:rPr>
                <w:rFonts w:ascii="Arial" w:hAnsi="Arial" w:cs="Arial"/>
                <w:b/>
                <w:bCs/>
                <w:sz w:val="22"/>
                <w:szCs w:val="22"/>
              </w:rPr>
            </w:pPr>
            <w:r w:rsidRPr="008223B6">
              <w:rPr>
                <w:rFonts w:ascii="Arial" w:hAnsi="Arial" w:cs="Arial"/>
                <w:b/>
                <w:bCs/>
                <w:sz w:val="22"/>
                <w:szCs w:val="22"/>
              </w:rPr>
              <w:t>Interpretation/Rationale</w:t>
            </w:r>
          </w:p>
        </w:tc>
      </w:tr>
      <w:tr w:rsidR="00BD70E1" w:rsidRPr="00BF3B35" w:rsidTr="00EA5DBB">
        <w:tc>
          <w:tcPr>
            <w:tcW w:w="2868" w:type="dxa"/>
            <w:shd w:val="clear" w:color="auto" w:fill="auto"/>
          </w:tcPr>
          <w:p w:rsidR="00BD70E1" w:rsidRPr="00BF3B35" w:rsidRDefault="00BD70E1" w:rsidP="00EA5DBB">
            <w:pPr>
              <w:jc w:val="center"/>
              <w:rPr>
                <w:rFonts w:ascii="Arial" w:hAnsi="Arial" w:cs="Arial"/>
                <w:sz w:val="22"/>
                <w:szCs w:val="22"/>
              </w:rPr>
            </w:pPr>
          </w:p>
          <w:p w:rsidR="00BD70E1" w:rsidRPr="00BF3B35" w:rsidRDefault="00C61B17" w:rsidP="00EA5DBB">
            <w:pPr>
              <w:jc w:val="center"/>
              <w:rPr>
                <w:rFonts w:ascii="Arial" w:hAnsi="Arial" w:cs="Arial"/>
                <w:b/>
                <w:sz w:val="22"/>
                <w:szCs w:val="22"/>
              </w:rPr>
            </w:pPr>
            <w:r w:rsidRPr="00BF3B35">
              <w:rPr>
                <w:rFonts w:ascii="Arial" w:hAnsi="Arial" w:cs="Arial"/>
                <w:b/>
                <w:sz w:val="22"/>
                <w:szCs w:val="22"/>
              </w:rPr>
              <w:t xml:space="preserve">No Answer </w:t>
            </w:r>
          </w:p>
        </w:tc>
        <w:tc>
          <w:tcPr>
            <w:tcW w:w="2280" w:type="dxa"/>
            <w:shd w:val="clear" w:color="auto" w:fill="auto"/>
          </w:tcPr>
          <w:p w:rsidR="00BD70E1" w:rsidRPr="00BF3B35" w:rsidRDefault="00BD70E1" w:rsidP="00EA5DBB">
            <w:pPr>
              <w:jc w:val="center"/>
              <w:rPr>
                <w:rFonts w:ascii="Arial" w:hAnsi="Arial" w:cs="Arial"/>
                <w:sz w:val="22"/>
                <w:szCs w:val="22"/>
              </w:rPr>
            </w:pPr>
          </w:p>
          <w:p w:rsidR="00BD70E1" w:rsidRPr="00BF3B35" w:rsidRDefault="00BD70E1" w:rsidP="00EA5DBB">
            <w:pPr>
              <w:jc w:val="center"/>
              <w:rPr>
                <w:rFonts w:ascii="Arial" w:hAnsi="Arial" w:cs="Arial"/>
                <w:sz w:val="22"/>
                <w:szCs w:val="22"/>
              </w:rPr>
            </w:pPr>
            <w:r w:rsidRPr="00BF3B35">
              <w:rPr>
                <w:rFonts w:ascii="Arial" w:hAnsi="Arial" w:cs="Arial"/>
                <w:sz w:val="22"/>
                <w:szCs w:val="22"/>
              </w:rPr>
              <w:t>0</w:t>
            </w:r>
          </w:p>
        </w:tc>
        <w:tc>
          <w:tcPr>
            <w:tcW w:w="4989" w:type="dxa"/>
            <w:shd w:val="clear" w:color="auto" w:fill="auto"/>
          </w:tcPr>
          <w:p w:rsidR="00BD70E1" w:rsidRPr="00BF3B35" w:rsidRDefault="00BD70E1" w:rsidP="00EA5DBB">
            <w:pPr>
              <w:jc w:val="center"/>
              <w:rPr>
                <w:rFonts w:ascii="Arial" w:hAnsi="Arial" w:cs="Arial"/>
                <w:sz w:val="22"/>
                <w:szCs w:val="22"/>
              </w:rPr>
            </w:pPr>
          </w:p>
          <w:p w:rsidR="00BD70E1" w:rsidRPr="00BF3B35" w:rsidRDefault="00BD70E1" w:rsidP="00C61B17">
            <w:pPr>
              <w:rPr>
                <w:rFonts w:ascii="Arial" w:hAnsi="Arial" w:cs="Arial"/>
                <w:sz w:val="22"/>
                <w:szCs w:val="22"/>
              </w:rPr>
            </w:pPr>
            <w:r w:rsidRPr="00BF3B35">
              <w:rPr>
                <w:rFonts w:ascii="Arial" w:hAnsi="Arial" w:cs="Arial"/>
                <w:sz w:val="22"/>
                <w:szCs w:val="22"/>
              </w:rPr>
              <w:t xml:space="preserve">Does not meet the requirements of the question. Unsatisfactory information provided with little or no evidence to demonstrate that the </w:t>
            </w:r>
            <w:r w:rsidR="00063CBD" w:rsidRPr="00BF3B35">
              <w:rPr>
                <w:rFonts w:ascii="Arial" w:hAnsi="Arial" w:cs="Arial"/>
                <w:sz w:val="22"/>
                <w:szCs w:val="22"/>
              </w:rPr>
              <w:t>Potential Provider</w:t>
            </w:r>
            <w:r w:rsidRPr="00BF3B35">
              <w:rPr>
                <w:rFonts w:ascii="Arial" w:hAnsi="Arial" w:cs="Arial"/>
                <w:sz w:val="22"/>
                <w:szCs w:val="22"/>
              </w:rPr>
              <w:t xml:space="preserve"> has the requisite ability, experience, skills, resources and quality measures necessary.</w:t>
            </w:r>
          </w:p>
          <w:p w:rsidR="00BD70E1" w:rsidRPr="00BF3B35" w:rsidRDefault="00BD70E1" w:rsidP="00C61B17">
            <w:pPr>
              <w:rPr>
                <w:rFonts w:ascii="Arial" w:hAnsi="Arial" w:cs="Arial"/>
                <w:sz w:val="22"/>
                <w:szCs w:val="22"/>
              </w:rPr>
            </w:pPr>
          </w:p>
          <w:p w:rsidR="00BD70E1" w:rsidRPr="00BF3B35" w:rsidRDefault="00BD70E1" w:rsidP="00C61B17">
            <w:pPr>
              <w:rPr>
                <w:rFonts w:ascii="Arial" w:hAnsi="Arial" w:cs="Arial"/>
                <w:sz w:val="22"/>
                <w:szCs w:val="22"/>
              </w:rPr>
            </w:pPr>
            <w:r w:rsidRPr="00BF3B35">
              <w:rPr>
                <w:rFonts w:ascii="Arial" w:hAnsi="Arial" w:cs="Arial"/>
                <w:sz w:val="22"/>
                <w:szCs w:val="22"/>
              </w:rPr>
              <w:t>Failure to respond to the question.</w:t>
            </w:r>
          </w:p>
          <w:p w:rsidR="00BD70E1" w:rsidRPr="00BF3B35" w:rsidRDefault="00BD70E1" w:rsidP="00EA5DBB">
            <w:pPr>
              <w:jc w:val="center"/>
              <w:rPr>
                <w:rFonts w:ascii="Arial" w:hAnsi="Arial" w:cs="Arial"/>
                <w:sz w:val="22"/>
                <w:szCs w:val="22"/>
              </w:rPr>
            </w:pPr>
          </w:p>
        </w:tc>
      </w:tr>
      <w:tr w:rsidR="00BD70E1" w:rsidRPr="00BF3B35" w:rsidTr="00EA5DBB">
        <w:tc>
          <w:tcPr>
            <w:tcW w:w="2868" w:type="dxa"/>
            <w:shd w:val="clear" w:color="auto" w:fill="auto"/>
          </w:tcPr>
          <w:p w:rsidR="00BD70E1" w:rsidRPr="00BF3B35" w:rsidRDefault="00BD70E1" w:rsidP="00EA5DBB">
            <w:pPr>
              <w:jc w:val="center"/>
              <w:rPr>
                <w:rFonts w:ascii="Arial" w:hAnsi="Arial" w:cs="Arial"/>
                <w:sz w:val="22"/>
                <w:szCs w:val="22"/>
              </w:rPr>
            </w:pPr>
          </w:p>
          <w:p w:rsidR="00BD70E1" w:rsidRPr="00BF3B35" w:rsidRDefault="00C61B17" w:rsidP="00EA5DBB">
            <w:pPr>
              <w:jc w:val="center"/>
              <w:rPr>
                <w:rFonts w:ascii="Arial" w:hAnsi="Arial" w:cs="Arial"/>
                <w:b/>
                <w:sz w:val="22"/>
                <w:szCs w:val="22"/>
              </w:rPr>
            </w:pPr>
            <w:r w:rsidRPr="00BF3B35">
              <w:rPr>
                <w:rFonts w:ascii="Arial" w:hAnsi="Arial" w:cs="Arial"/>
                <w:b/>
                <w:sz w:val="22"/>
                <w:szCs w:val="22"/>
              </w:rPr>
              <w:t>Poor</w:t>
            </w:r>
          </w:p>
        </w:tc>
        <w:tc>
          <w:tcPr>
            <w:tcW w:w="2280" w:type="dxa"/>
            <w:shd w:val="clear" w:color="auto" w:fill="auto"/>
          </w:tcPr>
          <w:p w:rsidR="00BD70E1" w:rsidRPr="00BF3B35" w:rsidRDefault="00BD70E1" w:rsidP="00EA5DBB">
            <w:pPr>
              <w:jc w:val="center"/>
              <w:rPr>
                <w:rFonts w:ascii="Arial" w:hAnsi="Arial" w:cs="Arial"/>
                <w:sz w:val="22"/>
                <w:szCs w:val="22"/>
              </w:rPr>
            </w:pPr>
          </w:p>
          <w:p w:rsidR="00BD70E1" w:rsidRPr="00BF3B35" w:rsidRDefault="00BD70E1" w:rsidP="00EA5DBB">
            <w:pPr>
              <w:jc w:val="center"/>
              <w:rPr>
                <w:rFonts w:ascii="Arial" w:hAnsi="Arial" w:cs="Arial"/>
                <w:sz w:val="22"/>
                <w:szCs w:val="22"/>
              </w:rPr>
            </w:pPr>
            <w:r w:rsidRPr="00BF3B35">
              <w:rPr>
                <w:rFonts w:ascii="Arial" w:hAnsi="Arial" w:cs="Arial"/>
                <w:sz w:val="22"/>
                <w:szCs w:val="22"/>
              </w:rPr>
              <w:t>1</w:t>
            </w:r>
          </w:p>
        </w:tc>
        <w:tc>
          <w:tcPr>
            <w:tcW w:w="4989" w:type="dxa"/>
            <w:shd w:val="clear" w:color="auto" w:fill="auto"/>
          </w:tcPr>
          <w:p w:rsidR="00BD70E1" w:rsidRPr="00BF3B35" w:rsidRDefault="00BD70E1" w:rsidP="00C61B17">
            <w:pPr>
              <w:rPr>
                <w:rFonts w:ascii="Arial" w:hAnsi="Arial" w:cs="Arial"/>
                <w:sz w:val="22"/>
                <w:szCs w:val="22"/>
              </w:rPr>
            </w:pPr>
          </w:p>
          <w:p w:rsidR="00BD70E1" w:rsidRPr="00BF3B35" w:rsidRDefault="00C61B17" w:rsidP="00063CBD">
            <w:pPr>
              <w:rPr>
                <w:rFonts w:ascii="Arial" w:hAnsi="Arial" w:cs="Arial"/>
                <w:sz w:val="22"/>
                <w:szCs w:val="22"/>
              </w:rPr>
            </w:pPr>
            <w:r w:rsidRPr="00BF3B35">
              <w:rPr>
                <w:rFonts w:ascii="Arial" w:hAnsi="Arial" w:cs="Arial"/>
                <w:sz w:val="22"/>
                <w:szCs w:val="22"/>
              </w:rPr>
              <w:t xml:space="preserve">Major </w:t>
            </w:r>
            <w:r w:rsidR="00BD70E1" w:rsidRPr="00BF3B35">
              <w:rPr>
                <w:rFonts w:ascii="Arial" w:hAnsi="Arial" w:cs="Arial"/>
                <w:sz w:val="22"/>
                <w:szCs w:val="22"/>
              </w:rPr>
              <w:t xml:space="preserve">reservations. Insufficient information provided with little or no evidence to demonstrate that the </w:t>
            </w:r>
            <w:r w:rsidR="00063CBD" w:rsidRPr="00BF3B35">
              <w:rPr>
                <w:rFonts w:ascii="Arial" w:hAnsi="Arial" w:cs="Arial"/>
                <w:sz w:val="22"/>
                <w:szCs w:val="22"/>
              </w:rPr>
              <w:t>Potential Provider</w:t>
            </w:r>
            <w:r w:rsidR="00BD70E1" w:rsidRPr="00BF3B35">
              <w:rPr>
                <w:rFonts w:ascii="Arial" w:hAnsi="Arial" w:cs="Arial"/>
                <w:sz w:val="22"/>
                <w:szCs w:val="22"/>
              </w:rPr>
              <w:t xml:space="preserve"> has the requisite ability, experience, skills, resources and quality measures necessary.</w:t>
            </w:r>
          </w:p>
        </w:tc>
      </w:tr>
      <w:tr w:rsidR="00C61B17" w:rsidRPr="00BF3B35" w:rsidTr="00EA5DBB">
        <w:tc>
          <w:tcPr>
            <w:tcW w:w="2868" w:type="dxa"/>
            <w:shd w:val="clear" w:color="auto" w:fill="auto"/>
          </w:tcPr>
          <w:p w:rsidR="00C61B17" w:rsidRPr="00BF3B35" w:rsidRDefault="00C61B17" w:rsidP="00EA5DBB">
            <w:pPr>
              <w:jc w:val="center"/>
              <w:rPr>
                <w:rFonts w:ascii="Arial" w:hAnsi="Arial" w:cs="Arial"/>
                <w:sz w:val="22"/>
                <w:szCs w:val="22"/>
              </w:rPr>
            </w:pPr>
          </w:p>
          <w:p w:rsidR="00C61B17" w:rsidRPr="00BF3B35" w:rsidRDefault="00C61B17" w:rsidP="00EA5DBB">
            <w:pPr>
              <w:jc w:val="center"/>
              <w:rPr>
                <w:rFonts w:ascii="Arial" w:hAnsi="Arial" w:cs="Arial"/>
                <w:b/>
                <w:sz w:val="22"/>
                <w:szCs w:val="22"/>
              </w:rPr>
            </w:pPr>
            <w:r w:rsidRPr="00BF3B35">
              <w:rPr>
                <w:rFonts w:ascii="Arial" w:hAnsi="Arial" w:cs="Arial"/>
                <w:b/>
                <w:sz w:val="22"/>
                <w:szCs w:val="22"/>
              </w:rPr>
              <w:t>Satisfactory</w:t>
            </w:r>
          </w:p>
        </w:tc>
        <w:tc>
          <w:tcPr>
            <w:tcW w:w="2280" w:type="dxa"/>
            <w:shd w:val="clear" w:color="auto" w:fill="auto"/>
          </w:tcPr>
          <w:p w:rsidR="00C61B17" w:rsidRPr="00BF3B35" w:rsidRDefault="00C61B17" w:rsidP="00EA5DBB">
            <w:pPr>
              <w:jc w:val="center"/>
              <w:rPr>
                <w:rFonts w:ascii="Arial" w:hAnsi="Arial" w:cs="Arial"/>
                <w:sz w:val="22"/>
                <w:szCs w:val="22"/>
              </w:rPr>
            </w:pPr>
          </w:p>
          <w:p w:rsidR="00C61B17" w:rsidRPr="00BF3B35" w:rsidRDefault="00C61B17" w:rsidP="00EA5DBB">
            <w:pPr>
              <w:jc w:val="center"/>
              <w:rPr>
                <w:rFonts w:ascii="Arial" w:hAnsi="Arial" w:cs="Arial"/>
                <w:sz w:val="22"/>
                <w:szCs w:val="22"/>
              </w:rPr>
            </w:pPr>
            <w:r w:rsidRPr="00BF3B35">
              <w:rPr>
                <w:rFonts w:ascii="Arial" w:hAnsi="Arial" w:cs="Arial"/>
                <w:sz w:val="22"/>
                <w:szCs w:val="22"/>
              </w:rPr>
              <w:t>2</w:t>
            </w:r>
          </w:p>
        </w:tc>
        <w:tc>
          <w:tcPr>
            <w:tcW w:w="4989" w:type="dxa"/>
            <w:shd w:val="clear" w:color="auto" w:fill="auto"/>
          </w:tcPr>
          <w:p w:rsidR="00C61B17" w:rsidRPr="00BF3B35" w:rsidRDefault="00C61B17" w:rsidP="006B0A1E">
            <w:pPr>
              <w:rPr>
                <w:rFonts w:ascii="Arial" w:hAnsi="Arial" w:cs="Arial"/>
                <w:sz w:val="22"/>
                <w:szCs w:val="22"/>
              </w:rPr>
            </w:pPr>
          </w:p>
          <w:p w:rsidR="00C61B17" w:rsidRPr="00BF3B35" w:rsidRDefault="00C61B17" w:rsidP="00063CBD">
            <w:pPr>
              <w:rPr>
                <w:rFonts w:ascii="Arial" w:hAnsi="Arial" w:cs="Arial"/>
                <w:sz w:val="22"/>
                <w:szCs w:val="22"/>
              </w:rPr>
            </w:pPr>
            <w:r w:rsidRPr="00BF3B35">
              <w:rPr>
                <w:rFonts w:ascii="Arial" w:hAnsi="Arial" w:cs="Arial"/>
                <w:sz w:val="22"/>
                <w:szCs w:val="22"/>
              </w:rPr>
              <w:t xml:space="preserve">Satisfies the requirements of the question. Information provided with adequate supporting evidence to demonstrate that the </w:t>
            </w:r>
            <w:r w:rsidR="00063CBD" w:rsidRPr="00BF3B35">
              <w:rPr>
                <w:rFonts w:ascii="Arial" w:hAnsi="Arial" w:cs="Arial"/>
                <w:sz w:val="22"/>
                <w:szCs w:val="22"/>
              </w:rPr>
              <w:t>Potential Provider</w:t>
            </w:r>
            <w:r w:rsidRPr="00BF3B35">
              <w:rPr>
                <w:rFonts w:ascii="Arial" w:hAnsi="Arial" w:cs="Arial"/>
                <w:sz w:val="22"/>
                <w:szCs w:val="22"/>
              </w:rPr>
              <w:t xml:space="preserve"> has the requisite ability, experience, skills, resources and quality measures necessary.</w:t>
            </w:r>
          </w:p>
        </w:tc>
      </w:tr>
      <w:tr w:rsidR="00C61B17" w:rsidRPr="00BF3B35" w:rsidTr="00EA5DBB">
        <w:tc>
          <w:tcPr>
            <w:tcW w:w="2868" w:type="dxa"/>
            <w:shd w:val="clear" w:color="auto" w:fill="auto"/>
          </w:tcPr>
          <w:p w:rsidR="00C61B17" w:rsidRPr="00BF3B35" w:rsidRDefault="00C61B17" w:rsidP="00EA5DBB">
            <w:pPr>
              <w:jc w:val="center"/>
              <w:rPr>
                <w:rFonts w:ascii="Arial" w:hAnsi="Arial" w:cs="Arial"/>
                <w:sz w:val="22"/>
                <w:szCs w:val="22"/>
              </w:rPr>
            </w:pPr>
          </w:p>
          <w:p w:rsidR="00C61B17" w:rsidRPr="00BF3B35" w:rsidRDefault="00C61B17" w:rsidP="00EA5DBB">
            <w:pPr>
              <w:jc w:val="center"/>
              <w:rPr>
                <w:rFonts w:ascii="Arial" w:hAnsi="Arial" w:cs="Arial"/>
                <w:b/>
                <w:sz w:val="22"/>
                <w:szCs w:val="22"/>
              </w:rPr>
            </w:pPr>
            <w:r w:rsidRPr="00BF3B35">
              <w:rPr>
                <w:rFonts w:ascii="Arial" w:hAnsi="Arial" w:cs="Arial"/>
                <w:b/>
                <w:sz w:val="22"/>
                <w:szCs w:val="22"/>
              </w:rPr>
              <w:t>Good</w:t>
            </w:r>
          </w:p>
        </w:tc>
        <w:tc>
          <w:tcPr>
            <w:tcW w:w="2280" w:type="dxa"/>
            <w:shd w:val="clear" w:color="auto" w:fill="auto"/>
          </w:tcPr>
          <w:p w:rsidR="00C61B17" w:rsidRPr="00BF3B35" w:rsidRDefault="00C61B17" w:rsidP="00EA5DBB">
            <w:pPr>
              <w:jc w:val="center"/>
              <w:rPr>
                <w:rFonts w:ascii="Arial" w:hAnsi="Arial" w:cs="Arial"/>
                <w:sz w:val="22"/>
                <w:szCs w:val="22"/>
              </w:rPr>
            </w:pPr>
          </w:p>
          <w:p w:rsidR="00C61B17" w:rsidRPr="00BF3B35" w:rsidRDefault="00C61B17" w:rsidP="00EA5DBB">
            <w:pPr>
              <w:jc w:val="center"/>
              <w:rPr>
                <w:rFonts w:ascii="Arial" w:hAnsi="Arial" w:cs="Arial"/>
                <w:sz w:val="22"/>
                <w:szCs w:val="22"/>
              </w:rPr>
            </w:pPr>
            <w:r w:rsidRPr="00BF3B35">
              <w:rPr>
                <w:rFonts w:ascii="Arial" w:hAnsi="Arial" w:cs="Arial"/>
                <w:sz w:val="22"/>
                <w:szCs w:val="22"/>
              </w:rPr>
              <w:t>3</w:t>
            </w:r>
          </w:p>
        </w:tc>
        <w:tc>
          <w:tcPr>
            <w:tcW w:w="4989" w:type="dxa"/>
            <w:shd w:val="clear" w:color="auto" w:fill="auto"/>
          </w:tcPr>
          <w:p w:rsidR="00C61B17" w:rsidRPr="00BF3B35" w:rsidRDefault="00C61B17" w:rsidP="00C61B17">
            <w:pPr>
              <w:rPr>
                <w:rFonts w:ascii="Arial" w:hAnsi="Arial" w:cs="Arial"/>
                <w:sz w:val="22"/>
                <w:szCs w:val="22"/>
              </w:rPr>
            </w:pPr>
          </w:p>
          <w:p w:rsidR="00C61B17" w:rsidRPr="00BF3B35" w:rsidRDefault="00C61B17" w:rsidP="00063CBD">
            <w:pPr>
              <w:rPr>
                <w:rFonts w:ascii="Arial" w:hAnsi="Arial" w:cs="Arial"/>
                <w:sz w:val="22"/>
                <w:szCs w:val="22"/>
              </w:rPr>
            </w:pPr>
            <w:r w:rsidRPr="00BF3B35">
              <w:rPr>
                <w:rFonts w:ascii="Arial" w:hAnsi="Arial" w:cs="Arial"/>
                <w:sz w:val="22"/>
                <w:szCs w:val="22"/>
              </w:rPr>
              <w:t xml:space="preserve">Satisfies the requirements of the question with minor added value. Information provided with strong supporting evidence to demonstrate that the </w:t>
            </w:r>
            <w:r w:rsidR="00063CBD" w:rsidRPr="00BF3B35">
              <w:rPr>
                <w:rFonts w:ascii="Arial" w:hAnsi="Arial" w:cs="Arial"/>
                <w:sz w:val="22"/>
                <w:szCs w:val="22"/>
              </w:rPr>
              <w:t>Potential Provider</w:t>
            </w:r>
            <w:r w:rsidRPr="00BF3B35">
              <w:rPr>
                <w:rFonts w:ascii="Arial" w:hAnsi="Arial" w:cs="Arial"/>
                <w:sz w:val="22"/>
                <w:szCs w:val="22"/>
              </w:rPr>
              <w:t xml:space="preserve"> has the requisite ability, experience, skills, resources and quality measures necessary.</w:t>
            </w:r>
          </w:p>
        </w:tc>
      </w:tr>
      <w:tr w:rsidR="00C61B17" w:rsidRPr="00BF3B35" w:rsidTr="00EA5DBB">
        <w:tc>
          <w:tcPr>
            <w:tcW w:w="2868" w:type="dxa"/>
            <w:shd w:val="clear" w:color="auto" w:fill="auto"/>
          </w:tcPr>
          <w:p w:rsidR="00C61B17" w:rsidRPr="00BF3B35" w:rsidRDefault="00C61B17" w:rsidP="00EA5DBB">
            <w:pPr>
              <w:jc w:val="center"/>
              <w:rPr>
                <w:rFonts w:ascii="Arial" w:hAnsi="Arial" w:cs="Arial"/>
                <w:sz w:val="22"/>
                <w:szCs w:val="22"/>
              </w:rPr>
            </w:pPr>
          </w:p>
          <w:p w:rsidR="00C61B17" w:rsidRPr="00BF3B35" w:rsidRDefault="00C61B17" w:rsidP="00EA5DBB">
            <w:pPr>
              <w:jc w:val="center"/>
              <w:rPr>
                <w:rFonts w:ascii="Arial" w:hAnsi="Arial" w:cs="Arial"/>
                <w:b/>
                <w:sz w:val="22"/>
                <w:szCs w:val="22"/>
              </w:rPr>
            </w:pPr>
            <w:r w:rsidRPr="00BF3B35">
              <w:rPr>
                <w:rFonts w:ascii="Arial" w:hAnsi="Arial" w:cs="Arial"/>
                <w:b/>
                <w:sz w:val="22"/>
                <w:szCs w:val="22"/>
              </w:rPr>
              <w:t>Very Good</w:t>
            </w:r>
          </w:p>
        </w:tc>
        <w:tc>
          <w:tcPr>
            <w:tcW w:w="2280" w:type="dxa"/>
            <w:shd w:val="clear" w:color="auto" w:fill="auto"/>
          </w:tcPr>
          <w:p w:rsidR="00C61B17" w:rsidRPr="00BF3B35" w:rsidRDefault="00C61B17" w:rsidP="00EA5DBB">
            <w:pPr>
              <w:jc w:val="center"/>
              <w:rPr>
                <w:rFonts w:ascii="Arial" w:hAnsi="Arial" w:cs="Arial"/>
                <w:sz w:val="22"/>
                <w:szCs w:val="22"/>
              </w:rPr>
            </w:pPr>
          </w:p>
          <w:p w:rsidR="00C61B17" w:rsidRPr="00BF3B35" w:rsidRDefault="00C61B17" w:rsidP="00EA5DBB">
            <w:pPr>
              <w:jc w:val="center"/>
              <w:rPr>
                <w:rFonts w:ascii="Arial" w:hAnsi="Arial" w:cs="Arial"/>
                <w:sz w:val="22"/>
                <w:szCs w:val="22"/>
              </w:rPr>
            </w:pPr>
            <w:r w:rsidRPr="00BF3B35">
              <w:rPr>
                <w:rFonts w:ascii="Arial" w:hAnsi="Arial" w:cs="Arial"/>
                <w:sz w:val="22"/>
                <w:szCs w:val="22"/>
              </w:rPr>
              <w:t>4</w:t>
            </w:r>
          </w:p>
        </w:tc>
        <w:tc>
          <w:tcPr>
            <w:tcW w:w="4989" w:type="dxa"/>
            <w:shd w:val="clear" w:color="auto" w:fill="auto"/>
          </w:tcPr>
          <w:p w:rsidR="00C61B17" w:rsidRPr="00BF3B35" w:rsidRDefault="00C61B17" w:rsidP="00C61B17">
            <w:pPr>
              <w:rPr>
                <w:rFonts w:ascii="Arial" w:hAnsi="Arial" w:cs="Arial"/>
                <w:sz w:val="22"/>
                <w:szCs w:val="22"/>
              </w:rPr>
            </w:pPr>
          </w:p>
          <w:p w:rsidR="00C61B17" w:rsidRPr="00BF3B35" w:rsidRDefault="00C61B17" w:rsidP="00063CBD">
            <w:pPr>
              <w:rPr>
                <w:rFonts w:ascii="Arial" w:hAnsi="Arial" w:cs="Arial"/>
                <w:sz w:val="22"/>
                <w:szCs w:val="22"/>
              </w:rPr>
            </w:pPr>
            <w:r w:rsidRPr="00BF3B35">
              <w:rPr>
                <w:rFonts w:ascii="Arial" w:hAnsi="Arial" w:cs="Arial"/>
                <w:sz w:val="22"/>
                <w:szCs w:val="22"/>
              </w:rPr>
              <w:t>Satisfies the requirements of the question with major added value. Information provided with</w:t>
            </w:r>
            <w:r w:rsidR="00BA7B3F" w:rsidRPr="00BF3B35">
              <w:rPr>
                <w:rFonts w:ascii="Arial" w:hAnsi="Arial" w:cs="Arial"/>
                <w:sz w:val="22"/>
                <w:szCs w:val="22"/>
              </w:rPr>
              <w:t xml:space="preserve"> very </w:t>
            </w:r>
            <w:r w:rsidRPr="00BF3B35">
              <w:rPr>
                <w:rFonts w:ascii="Arial" w:hAnsi="Arial" w:cs="Arial"/>
                <w:sz w:val="22"/>
                <w:szCs w:val="22"/>
              </w:rPr>
              <w:t xml:space="preserve">strong supporting evidence to demonstrate that the </w:t>
            </w:r>
            <w:r w:rsidR="00063CBD" w:rsidRPr="00BF3B35">
              <w:rPr>
                <w:rFonts w:ascii="Arial" w:hAnsi="Arial" w:cs="Arial"/>
                <w:sz w:val="22"/>
                <w:szCs w:val="22"/>
              </w:rPr>
              <w:t>Potential Provider</w:t>
            </w:r>
            <w:r w:rsidRPr="00BF3B35">
              <w:rPr>
                <w:rFonts w:ascii="Arial" w:hAnsi="Arial" w:cs="Arial"/>
                <w:sz w:val="22"/>
                <w:szCs w:val="22"/>
              </w:rPr>
              <w:t xml:space="preserve"> has the requisite ability, experience, skills, resources and quality measures necessary.</w:t>
            </w:r>
          </w:p>
        </w:tc>
      </w:tr>
      <w:tr w:rsidR="00C61B17" w:rsidRPr="00BF3B35" w:rsidTr="00EA5DBB">
        <w:tc>
          <w:tcPr>
            <w:tcW w:w="2868" w:type="dxa"/>
            <w:shd w:val="clear" w:color="auto" w:fill="auto"/>
          </w:tcPr>
          <w:p w:rsidR="00C61B17" w:rsidRPr="00BF3B35" w:rsidRDefault="00C61B17" w:rsidP="00EA5DBB">
            <w:pPr>
              <w:jc w:val="center"/>
              <w:rPr>
                <w:rFonts w:ascii="Arial" w:hAnsi="Arial" w:cs="Arial"/>
                <w:sz w:val="22"/>
                <w:szCs w:val="22"/>
              </w:rPr>
            </w:pPr>
          </w:p>
          <w:p w:rsidR="00C61B17" w:rsidRPr="00BF3B35" w:rsidRDefault="00C61B17" w:rsidP="00EA5DBB">
            <w:pPr>
              <w:jc w:val="center"/>
              <w:rPr>
                <w:rFonts w:ascii="Arial" w:hAnsi="Arial" w:cs="Arial"/>
                <w:b/>
                <w:sz w:val="22"/>
                <w:szCs w:val="22"/>
              </w:rPr>
            </w:pPr>
            <w:r w:rsidRPr="00BF3B35">
              <w:rPr>
                <w:rFonts w:ascii="Arial" w:hAnsi="Arial" w:cs="Arial"/>
                <w:b/>
                <w:sz w:val="22"/>
                <w:szCs w:val="22"/>
              </w:rPr>
              <w:t>Excellent</w:t>
            </w:r>
          </w:p>
        </w:tc>
        <w:tc>
          <w:tcPr>
            <w:tcW w:w="2280" w:type="dxa"/>
            <w:shd w:val="clear" w:color="auto" w:fill="auto"/>
          </w:tcPr>
          <w:p w:rsidR="00C61B17" w:rsidRPr="00BF3B35" w:rsidRDefault="00C61B17" w:rsidP="00EA5DBB">
            <w:pPr>
              <w:jc w:val="center"/>
              <w:rPr>
                <w:rFonts w:ascii="Arial" w:hAnsi="Arial" w:cs="Arial"/>
                <w:sz w:val="22"/>
                <w:szCs w:val="22"/>
              </w:rPr>
            </w:pPr>
          </w:p>
          <w:p w:rsidR="00C61B17" w:rsidRPr="00BF3B35" w:rsidRDefault="00C61B17" w:rsidP="00EA5DBB">
            <w:pPr>
              <w:jc w:val="center"/>
              <w:rPr>
                <w:rFonts w:ascii="Arial" w:hAnsi="Arial" w:cs="Arial"/>
                <w:sz w:val="22"/>
                <w:szCs w:val="22"/>
              </w:rPr>
            </w:pPr>
            <w:r w:rsidRPr="00BF3B35">
              <w:rPr>
                <w:rFonts w:ascii="Arial" w:hAnsi="Arial" w:cs="Arial"/>
                <w:sz w:val="22"/>
                <w:szCs w:val="22"/>
              </w:rPr>
              <w:t>5</w:t>
            </w:r>
          </w:p>
        </w:tc>
        <w:tc>
          <w:tcPr>
            <w:tcW w:w="4989" w:type="dxa"/>
            <w:shd w:val="clear" w:color="auto" w:fill="auto"/>
          </w:tcPr>
          <w:p w:rsidR="00C61B17" w:rsidRPr="00BF3B35" w:rsidRDefault="00C61B17" w:rsidP="00C61B17">
            <w:pPr>
              <w:rPr>
                <w:rFonts w:ascii="Arial" w:hAnsi="Arial" w:cs="Arial"/>
                <w:sz w:val="22"/>
                <w:szCs w:val="22"/>
              </w:rPr>
            </w:pPr>
          </w:p>
          <w:p w:rsidR="00C61B17" w:rsidRPr="00BF3B35" w:rsidRDefault="00C61B17" w:rsidP="00063CBD">
            <w:pPr>
              <w:rPr>
                <w:rFonts w:ascii="Arial" w:hAnsi="Arial" w:cs="Arial"/>
                <w:sz w:val="22"/>
                <w:szCs w:val="22"/>
              </w:rPr>
            </w:pPr>
            <w:r w:rsidRPr="00BF3B35">
              <w:rPr>
                <w:rFonts w:ascii="Arial" w:hAnsi="Arial" w:cs="Arial"/>
                <w:sz w:val="22"/>
                <w:szCs w:val="22"/>
              </w:rPr>
              <w:t>Exceeds the requirements of the question with comprehensive added value. Robust information provided with</w:t>
            </w:r>
            <w:r w:rsidR="00224586" w:rsidRPr="00BF3B35">
              <w:rPr>
                <w:rFonts w:ascii="Arial" w:hAnsi="Arial" w:cs="Arial"/>
                <w:sz w:val="22"/>
                <w:szCs w:val="22"/>
              </w:rPr>
              <w:t xml:space="preserve"> extremely </w:t>
            </w:r>
            <w:r w:rsidRPr="00BF3B35">
              <w:rPr>
                <w:rFonts w:ascii="Arial" w:hAnsi="Arial" w:cs="Arial"/>
                <w:sz w:val="22"/>
                <w:szCs w:val="22"/>
              </w:rPr>
              <w:t xml:space="preserve">strong supporting evidence to demonstrate that the </w:t>
            </w:r>
            <w:r w:rsidR="00063CBD" w:rsidRPr="00BF3B35">
              <w:rPr>
                <w:rFonts w:ascii="Arial" w:hAnsi="Arial" w:cs="Arial"/>
                <w:sz w:val="22"/>
                <w:szCs w:val="22"/>
              </w:rPr>
              <w:t xml:space="preserve">Potential </w:t>
            </w:r>
            <w:r w:rsidR="00063CBD" w:rsidRPr="00BF3B35">
              <w:rPr>
                <w:rFonts w:ascii="Arial" w:hAnsi="Arial" w:cs="Arial"/>
                <w:sz w:val="22"/>
                <w:szCs w:val="22"/>
              </w:rPr>
              <w:lastRenderedPageBreak/>
              <w:t>Provider</w:t>
            </w:r>
            <w:r w:rsidRPr="00BF3B35">
              <w:rPr>
                <w:rFonts w:ascii="Arial" w:hAnsi="Arial" w:cs="Arial"/>
                <w:sz w:val="22"/>
                <w:szCs w:val="22"/>
              </w:rPr>
              <w:t xml:space="preserve"> has the requisite ability, experience, skills, resources and quality measures necessary.</w:t>
            </w:r>
          </w:p>
        </w:tc>
      </w:tr>
    </w:tbl>
    <w:p w:rsidR="002911DC" w:rsidRPr="00BF3B35" w:rsidRDefault="002911DC" w:rsidP="00BD70E1">
      <w:pPr>
        <w:rPr>
          <w:rFonts w:ascii="Arial" w:hAnsi="Arial" w:cs="Arial"/>
          <w:sz w:val="22"/>
          <w:szCs w:val="22"/>
        </w:rPr>
      </w:pPr>
    </w:p>
    <w:p w:rsidR="002911DC" w:rsidRDefault="00934B52" w:rsidP="00BD70E1">
      <w:pPr>
        <w:rPr>
          <w:rFonts w:ascii="Arial" w:hAnsi="Arial" w:cs="Arial"/>
          <w:sz w:val="22"/>
          <w:szCs w:val="22"/>
        </w:rPr>
      </w:pPr>
      <w:r w:rsidRPr="008223B6">
        <w:rPr>
          <w:rFonts w:ascii="Arial" w:hAnsi="Arial" w:cs="Arial"/>
          <w:sz w:val="22"/>
          <w:szCs w:val="22"/>
        </w:rPr>
        <w:t>N.B.</w:t>
      </w:r>
      <w:r w:rsidRPr="008223B6">
        <w:rPr>
          <w:rFonts w:ascii="Arial" w:hAnsi="Arial" w:cs="Arial"/>
          <w:sz w:val="22"/>
          <w:szCs w:val="22"/>
        </w:rPr>
        <w:tab/>
      </w:r>
    </w:p>
    <w:p w:rsidR="002911DC" w:rsidRDefault="002911DC" w:rsidP="00BD70E1">
      <w:pPr>
        <w:rPr>
          <w:rFonts w:ascii="Arial" w:hAnsi="Arial" w:cs="Arial"/>
          <w:sz w:val="22"/>
          <w:szCs w:val="22"/>
        </w:rPr>
      </w:pPr>
    </w:p>
    <w:p w:rsidR="00BD70E1" w:rsidRDefault="002911DC" w:rsidP="00BD70E1">
      <w:pPr>
        <w:rPr>
          <w:rFonts w:ascii="Arial" w:hAnsi="Arial" w:cs="Arial"/>
          <w:sz w:val="22"/>
          <w:szCs w:val="22"/>
        </w:rPr>
      </w:pPr>
      <w:r>
        <w:rPr>
          <w:rFonts w:ascii="Arial" w:hAnsi="Arial" w:cs="Arial"/>
          <w:sz w:val="22"/>
          <w:szCs w:val="22"/>
        </w:rPr>
        <w:t>1.</w:t>
      </w:r>
      <w:r>
        <w:rPr>
          <w:rFonts w:ascii="Arial" w:hAnsi="Arial" w:cs="Arial"/>
          <w:sz w:val="22"/>
          <w:szCs w:val="22"/>
        </w:rPr>
        <w:tab/>
      </w:r>
      <w:r w:rsidR="00934B52" w:rsidRPr="008223B6">
        <w:rPr>
          <w:rFonts w:ascii="Arial" w:hAnsi="Arial" w:cs="Arial"/>
          <w:sz w:val="22"/>
          <w:szCs w:val="22"/>
        </w:rPr>
        <w:t xml:space="preserve">The allocation of ½ marks will </w:t>
      </w:r>
      <w:r w:rsidR="00934B52" w:rsidRPr="008223B6">
        <w:rPr>
          <w:rFonts w:ascii="Arial" w:hAnsi="Arial" w:cs="Arial"/>
          <w:b/>
          <w:sz w:val="22"/>
          <w:szCs w:val="22"/>
          <w:u w:val="single"/>
        </w:rPr>
        <w:t>not</w:t>
      </w:r>
      <w:r w:rsidR="00934B52" w:rsidRPr="008223B6">
        <w:rPr>
          <w:rFonts w:ascii="Arial" w:hAnsi="Arial" w:cs="Arial"/>
          <w:sz w:val="22"/>
          <w:szCs w:val="22"/>
        </w:rPr>
        <w:t xml:space="preserve"> be permitted.</w:t>
      </w:r>
    </w:p>
    <w:p w:rsidR="002911DC" w:rsidRPr="009A58B7" w:rsidRDefault="002911DC" w:rsidP="00BD70E1">
      <w:pPr>
        <w:rPr>
          <w:rFonts w:ascii="Arial" w:hAnsi="Arial" w:cs="Arial"/>
          <w:sz w:val="22"/>
          <w:szCs w:val="22"/>
        </w:rPr>
      </w:pPr>
      <w:r>
        <w:rPr>
          <w:rFonts w:ascii="Arial" w:hAnsi="Arial" w:cs="Arial"/>
          <w:sz w:val="22"/>
          <w:szCs w:val="22"/>
        </w:rPr>
        <w:t>2.</w:t>
      </w:r>
      <w:r>
        <w:rPr>
          <w:rFonts w:ascii="Arial" w:hAnsi="Arial" w:cs="Arial"/>
          <w:sz w:val="22"/>
          <w:szCs w:val="22"/>
        </w:rPr>
        <w:tab/>
      </w:r>
      <w:r w:rsidR="00F37E71" w:rsidRPr="009A58B7">
        <w:rPr>
          <w:rFonts w:ascii="Arial" w:hAnsi="Arial" w:cs="Arial"/>
          <w:sz w:val="22"/>
          <w:szCs w:val="22"/>
        </w:rPr>
        <w:t>Failure to provide a</w:t>
      </w:r>
      <w:r w:rsidR="00332A62" w:rsidRPr="009A58B7">
        <w:rPr>
          <w:rFonts w:ascii="Arial" w:hAnsi="Arial" w:cs="Arial"/>
          <w:sz w:val="22"/>
          <w:szCs w:val="22"/>
        </w:rPr>
        <w:t xml:space="preserve"> response</w:t>
      </w:r>
      <w:r w:rsidR="00F37E71" w:rsidRPr="009A58B7">
        <w:rPr>
          <w:rFonts w:ascii="Arial" w:hAnsi="Arial" w:cs="Arial"/>
          <w:sz w:val="22"/>
          <w:szCs w:val="22"/>
        </w:rPr>
        <w:t xml:space="preserve"> to a question, score of zero (0), may result in automatic exclusion from the process</w:t>
      </w:r>
      <w:r w:rsidR="00FE619F" w:rsidRPr="009A58B7">
        <w:rPr>
          <w:rFonts w:ascii="Arial" w:hAnsi="Arial" w:cs="Arial"/>
          <w:sz w:val="22"/>
          <w:szCs w:val="22"/>
        </w:rPr>
        <w:t xml:space="preserve"> (</w:t>
      </w:r>
      <w:r w:rsidR="00AA7CAE" w:rsidRPr="009A58B7">
        <w:rPr>
          <w:rFonts w:ascii="Arial" w:hAnsi="Arial" w:cs="Arial"/>
          <w:sz w:val="22"/>
          <w:szCs w:val="22"/>
        </w:rPr>
        <w:t>paragraph</w:t>
      </w:r>
      <w:r w:rsidR="00FE619F" w:rsidRPr="009A58B7">
        <w:rPr>
          <w:rFonts w:ascii="Arial" w:hAnsi="Arial" w:cs="Arial"/>
          <w:sz w:val="22"/>
          <w:szCs w:val="22"/>
        </w:rPr>
        <w:t xml:space="preserve"> 3(b) above refers).</w:t>
      </w:r>
      <w:r w:rsidR="00F37E71" w:rsidRPr="009A58B7">
        <w:rPr>
          <w:rFonts w:ascii="Arial" w:hAnsi="Arial" w:cs="Arial"/>
          <w:sz w:val="22"/>
          <w:szCs w:val="22"/>
        </w:rPr>
        <w:t xml:space="preserve"> </w:t>
      </w:r>
    </w:p>
    <w:p w:rsidR="00934B52" w:rsidRPr="009A58B7" w:rsidRDefault="00934B52" w:rsidP="00BD70E1">
      <w:pPr>
        <w:rPr>
          <w:rFonts w:ascii="Arial" w:hAnsi="Arial" w:cs="Arial"/>
          <w:sz w:val="22"/>
          <w:szCs w:val="22"/>
        </w:rPr>
      </w:pPr>
    </w:p>
    <w:p w:rsidR="00ED6B78" w:rsidRPr="008223B6" w:rsidRDefault="00A76B8A" w:rsidP="00843853">
      <w:pPr>
        <w:rPr>
          <w:rFonts w:ascii="Arial" w:hAnsi="Arial" w:cs="Arial"/>
          <w:sz w:val="22"/>
          <w:szCs w:val="22"/>
        </w:rPr>
      </w:pPr>
      <w:r w:rsidRPr="008223B6">
        <w:rPr>
          <w:rFonts w:ascii="Arial" w:hAnsi="Arial" w:cs="Arial"/>
          <w:sz w:val="22"/>
          <w:szCs w:val="22"/>
        </w:rPr>
        <w:t>b)</w:t>
      </w:r>
      <w:r w:rsidR="00435367" w:rsidRPr="008223B6">
        <w:rPr>
          <w:rFonts w:ascii="Arial" w:hAnsi="Arial" w:cs="Arial"/>
          <w:sz w:val="22"/>
          <w:szCs w:val="22"/>
        </w:rPr>
        <w:tab/>
        <w:t xml:space="preserve">The following rationale shall be applied </w:t>
      </w:r>
      <w:r w:rsidR="00DD4B8F" w:rsidRPr="008223B6">
        <w:rPr>
          <w:rFonts w:ascii="Arial" w:hAnsi="Arial" w:cs="Arial"/>
          <w:sz w:val="22"/>
          <w:szCs w:val="22"/>
        </w:rPr>
        <w:t xml:space="preserve">in the </w:t>
      </w:r>
      <w:r w:rsidR="00667A61" w:rsidRPr="008223B6">
        <w:rPr>
          <w:rFonts w:ascii="Arial" w:hAnsi="Arial" w:cs="Arial"/>
          <w:sz w:val="22"/>
          <w:szCs w:val="22"/>
        </w:rPr>
        <w:t>D</w:t>
      </w:r>
      <w:r w:rsidR="00DD4B8F" w:rsidRPr="008223B6">
        <w:rPr>
          <w:rFonts w:ascii="Arial" w:hAnsi="Arial" w:cs="Arial"/>
          <w:sz w:val="22"/>
          <w:szCs w:val="22"/>
        </w:rPr>
        <w:t xml:space="preserve">PQQ </w:t>
      </w:r>
      <w:r w:rsidR="00435367" w:rsidRPr="008223B6">
        <w:rPr>
          <w:rFonts w:ascii="Arial" w:hAnsi="Arial" w:cs="Arial"/>
          <w:sz w:val="22"/>
          <w:szCs w:val="22"/>
        </w:rPr>
        <w:t xml:space="preserve">where </w:t>
      </w:r>
      <w:r w:rsidR="00DD4B8F" w:rsidRPr="008223B6">
        <w:rPr>
          <w:rFonts w:ascii="Arial" w:hAnsi="Arial" w:cs="Arial"/>
          <w:sz w:val="22"/>
          <w:szCs w:val="22"/>
        </w:rPr>
        <w:t>the designation ‘Pass/Fail’ applies:</w:t>
      </w:r>
    </w:p>
    <w:p w:rsidR="00DD4B8F" w:rsidRPr="008223B6" w:rsidRDefault="00DD4B8F" w:rsidP="008438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7269"/>
      </w:tblGrid>
      <w:tr w:rsidR="00DD4B8F" w:rsidRPr="008223B6" w:rsidTr="00EA5DBB">
        <w:tc>
          <w:tcPr>
            <w:tcW w:w="2868" w:type="dxa"/>
            <w:shd w:val="clear" w:color="auto" w:fill="auto"/>
          </w:tcPr>
          <w:p w:rsidR="00DD4B8F" w:rsidRPr="008223B6" w:rsidRDefault="00DD4B8F" w:rsidP="00EA5DBB">
            <w:pPr>
              <w:jc w:val="center"/>
              <w:rPr>
                <w:rFonts w:ascii="Arial" w:hAnsi="Arial" w:cs="Arial"/>
                <w:b/>
                <w:sz w:val="22"/>
                <w:szCs w:val="22"/>
              </w:rPr>
            </w:pPr>
          </w:p>
          <w:p w:rsidR="00DD4B8F" w:rsidRPr="008223B6" w:rsidRDefault="00DD4B8F" w:rsidP="00EA5DBB">
            <w:pPr>
              <w:jc w:val="center"/>
              <w:rPr>
                <w:rFonts w:ascii="Arial" w:hAnsi="Arial" w:cs="Arial"/>
                <w:b/>
                <w:sz w:val="22"/>
                <w:szCs w:val="22"/>
              </w:rPr>
            </w:pPr>
            <w:r w:rsidRPr="008223B6">
              <w:rPr>
                <w:rFonts w:ascii="Arial" w:hAnsi="Arial" w:cs="Arial"/>
                <w:b/>
                <w:sz w:val="22"/>
                <w:szCs w:val="22"/>
              </w:rPr>
              <w:t>Pass</w:t>
            </w:r>
          </w:p>
          <w:p w:rsidR="00DD4B8F" w:rsidRPr="008223B6" w:rsidRDefault="00DD4B8F" w:rsidP="00EA5DBB">
            <w:pPr>
              <w:jc w:val="center"/>
              <w:rPr>
                <w:rFonts w:ascii="Arial" w:hAnsi="Arial" w:cs="Arial"/>
                <w:b/>
                <w:sz w:val="22"/>
                <w:szCs w:val="22"/>
              </w:rPr>
            </w:pPr>
          </w:p>
        </w:tc>
        <w:tc>
          <w:tcPr>
            <w:tcW w:w="7269" w:type="dxa"/>
            <w:shd w:val="clear" w:color="auto" w:fill="auto"/>
          </w:tcPr>
          <w:p w:rsidR="00DD4B8F" w:rsidRPr="008223B6" w:rsidRDefault="00DD4B8F" w:rsidP="00843853">
            <w:pPr>
              <w:rPr>
                <w:rFonts w:ascii="Arial" w:hAnsi="Arial" w:cs="Arial"/>
                <w:sz w:val="22"/>
                <w:szCs w:val="22"/>
              </w:rPr>
            </w:pPr>
          </w:p>
          <w:p w:rsidR="00DD4B8F" w:rsidRPr="008223B6" w:rsidRDefault="00DD4B8F" w:rsidP="00843853">
            <w:pPr>
              <w:rPr>
                <w:rFonts w:ascii="Arial" w:hAnsi="Arial" w:cs="Arial"/>
                <w:sz w:val="22"/>
                <w:szCs w:val="22"/>
              </w:rPr>
            </w:pPr>
            <w:r w:rsidRPr="008223B6">
              <w:rPr>
                <w:rFonts w:ascii="Arial" w:hAnsi="Arial" w:cs="Arial"/>
                <w:sz w:val="22"/>
                <w:szCs w:val="22"/>
              </w:rPr>
              <w:t xml:space="preserve">Information provided as required and/or sufficient to indicate that there would be no risk or an acceptable level of risk should the Authority invite the </w:t>
            </w:r>
            <w:r w:rsidR="007F4CB7" w:rsidRPr="008223B6">
              <w:rPr>
                <w:rFonts w:ascii="Arial" w:hAnsi="Arial" w:cs="Arial"/>
                <w:sz w:val="22"/>
                <w:szCs w:val="22"/>
              </w:rPr>
              <w:t>Potential Provider</w:t>
            </w:r>
            <w:r w:rsidRPr="008223B6">
              <w:rPr>
                <w:rFonts w:ascii="Arial" w:hAnsi="Arial" w:cs="Arial"/>
                <w:sz w:val="22"/>
                <w:szCs w:val="22"/>
              </w:rPr>
              <w:t xml:space="preserve"> to tender.</w:t>
            </w:r>
          </w:p>
          <w:p w:rsidR="00DD4B8F" w:rsidRPr="008223B6" w:rsidRDefault="00DD4B8F" w:rsidP="00843853">
            <w:pPr>
              <w:rPr>
                <w:rFonts w:ascii="Arial" w:hAnsi="Arial" w:cs="Arial"/>
                <w:sz w:val="22"/>
                <w:szCs w:val="22"/>
              </w:rPr>
            </w:pPr>
          </w:p>
        </w:tc>
      </w:tr>
      <w:tr w:rsidR="00DD4B8F" w:rsidRPr="008223B6" w:rsidTr="00EA5DBB">
        <w:tc>
          <w:tcPr>
            <w:tcW w:w="2868" w:type="dxa"/>
            <w:shd w:val="clear" w:color="auto" w:fill="auto"/>
          </w:tcPr>
          <w:p w:rsidR="00DD4B8F" w:rsidRPr="008223B6" w:rsidRDefault="00DD4B8F" w:rsidP="00EA5DBB">
            <w:pPr>
              <w:jc w:val="center"/>
              <w:rPr>
                <w:rFonts w:ascii="Arial" w:hAnsi="Arial" w:cs="Arial"/>
                <w:b/>
                <w:sz w:val="22"/>
                <w:szCs w:val="22"/>
              </w:rPr>
            </w:pPr>
          </w:p>
          <w:p w:rsidR="00DD4B8F" w:rsidRPr="008223B6" w:rsidRDefault="00DD4B8F" w:rsidP="00EA5DBB">
            <w:pPr>
              <w:jc w:val="center"/>
              <w:rPr>
                <w:rFonts w:ascii="Arial" w:hAnsi="Arial" w:cs="Arial"/>
                <w:b/>
                <w:sz w:val="22"/>
                <w:szCs w:val="22"/>
              </w:rPr>
            </w:pPr>
            <w:r w:rsidRPr="008223B6">
              <w:rPr>
                <w:rFonts w:ascii="Arial" w:hAnsi="Arial" w:cs="Arial"/>
                <w:b/>
                <w:sz w:val="22"/>
                <w:szCs w:val="22"/>
              </w:rPr>
              <w:t>Fail</w:t>
            </w:r>
          </w:p>
          <w:p w:rsidR="00DD4B8F" w:rsidRPr="008223B6" w:rsidRDefault="00DD4B8F" w:rsidP="00EA5DBB">
            <w:pPr>
              <w:jc w:val="center"/>
              <w:rPr>
                <w:rFonts w:ascii="Arial" w:hAnsi="Arial" w:cs="Arial"/>
                <w:b/>
                <w:sz w:val="22"/>
                <w:szCs w:val="22"/>
              </w:rPr>
            </w:pPr>
          </w:p>
        </w:tc>
        <w:tc>
          <w:tcPr>
            <w:tcW w:w="7269" w:type="dxa"/>
            <w:shd w:val="clear" w:color="auto" w:fill="auto"/>
          </w:tcPr>
          <w:p w:rsidR="00DD4B8F" w:rsidRPr="008223B6" w:rsidRDefault="00DD4B8F" w:rsidP="00843853">
            <w:pPr>
              <w:rPr>
                <w:rFonts w:ascii="Arial" w:hAnsi="Arial" w:cs="Arial"/>
                <w:sz w:val="22"/>
                <w:szCs w:val="22"/>
              </w:rPr>
            </w:pPr>
          </w:p>
          <w:p w:rsidR="00DD4B8F" w:rsidRPr="008223B6" w:rsidRDefault="00DD4B8F" w:rsidP="00843853">
            <w:pPr>
              <w:rPr>
                <w:rFonts w:ascii="Arial" w:hAnsi="Arial" w:cs="Arial"/>
                <w:sz w:val="22"/>
                <w:szCs w:val="22"/>
              </w:rPr>
            </w:pPr>
            <w:r w:rsidRPr="008223B6">
              <w:rPr>
                <w:rFonts w:ascii="Arial" w:hAnsi="Arial" w:cs="Arial"/>
                <w:sz w:val="22"/>
                <w:szCs w:val="22"/>
              </w:rPr>
              <w:t xml:space="preserve">Information not provided and/or demonstrates that the level of risk associated with inviting the </w:t>
            </w:r>
            <w:r w:rsidR="007F4CB7" w:rsidRPr="008223B6">
              <w:rPr>
                <w:rFonts w:ascii="Arial" w:hAnsi="Arial" w:cs="Arial"/>
                <w:sz w:val="22"/>
                <w:szCs w:val="22"/>
              </w:rPr>
              <w:t>Potential Provider</w:t>
            </w:r>
            <w:r w:rsidRPr="008223B6">
              <w:rPr>
                <w:rFonts w:ascii="Arial" w:hAnsi="Arial" w:cs="Arial"/>
                <w:sz w:val="22"/>
                <w:szCs w:val="22"/>
              </w:rPr>
              <w:t xml:space="preserve"> to tender is unacceptably high to the Authority.</w:t>
            </w:r>
          </w:p>
          <w:p w:rsidR="00DD4B8F" w:rsidRPr="008223B6" w:rsidRDefault="00DD4B8F" w:rsidP="00843853">
            <w:pPr>
              <w:rPr>
                <w:rFonts w:ascii="Arial" w:hAnsi="Arial" w:cs="Arial"/>
                <w:sz w:val="22"/>
                <w:szCs w:val="22"/>
              </w:rPr>
            </w:pPr>
          </w:p>
        </w:tc>
      </w:tr>
    </w:tbl>
    <w:p w:rsidR="00C93DDF" w:rsidRPr="008223B6" w:rsidRDefault="00C93DDF" w:rsidP="00843853">
      <w:pPr>
        <w:rPr>
          <w:rFonts w:ascii="Arial" w:hAnsi="Arial" w:cs="Arial"/>
          <w:sz w:val="22"/>
          <w:szCs w:val="22"/>
        </w:rPr>
      </w:pPr>
    </w:p>
    <w:p w:rsidR="00DD4B8F" w:rsidRPr="008223B6" w:rsidRDefault="00F244EB" w:rsidP="00843853">
      <w:pPr>
        <w:rPr>
          <w:rFonts w:ascii="Arial" w:hAnsi="Arial" w:cs="Arial"/>
          <w:sz w:val="22"/>
          <w:szCs w:val="22"/>
        </w:rPr>
      </w:pPr>
      <w:r w:rsidRPr="008223B6">
        <w:rPr>
          <w:rFonts w:ascii="Arial" w:hAnsi="Arial" w:cs="Arial"/>
          <w:sz w:val="22"/>
          <w:szCs w:val="22"/>
        </w:rPr>
        <w:t>N.B.</w:t>
      </w:r>
      <w:r w:rsidRPr="008223B6">
        <w:rPr>
          <w:rFonts w:ascii="Arial" w:hAnsi="Arial" w:cs="Arial"/>
          <w:sz w:val="22"/>
          <w:szCs w:val="22"/>
        </w:rPr>
        <w:tab/>
        <w:t xml:space="preserve">A ‘FAIL’ mark </w:t>
      </w:r>
      <w:r w:rsidRPr="008223B6">
        <w:rPr>
          <w:rFonts w:ascii="Arial" w:hAnsi="Arial" w:cs="Arial"/>
          <w:b/>
          <w:sz w:val="22"/>
          <w:szCs w:val="22"/>
          <w:u w:val="single"/>
        </w:rPr>
        <w:t>will</w:t>
      </w:r>
      <w:r w:rsidRPr="008223B6">
        <w:rPr>
          <w:rFonts w:ascii="Arial" w:hAnsi="Arial" w:cs="Arial"/>
          <w:sz w:val="22"/>
          <w:szCs w:val="22"/>
        </w:rPr>
        <w:t xml:space="preserve"> result in a </w:t>
      </w:r>
      <w:r w:rsidR="007F4CB7" w:rsidRPr="008223B6">
        <w:rPr>
          <w:rFonts w:ascii="Arial" w:hAnsi="Arial" w:cs="Arial"/>
          <w:sz w:val="22"/>
          <w:szCs w:val="22"/>
        </w:rPr>
        <w:t>Potential Provider</w:t>
      </w:r>
      <w:r w:rsidRPr="008223B6">
        <w:rPr>
          <w:rFonts w:ascii="Arial" w:hAnsi="Arial" w:cs="Arial"/>
          <w:sz w:val="22"/>
          <w:szCs w:val="22"/>
        </w:rPr>
        <w:t>’s automatic disqualification from the evaluation process regardless of any other mark achieved.</w:t>
      </w:r>
    </w:p>
    <w:p w:rsidR="00F244EB" w:rsidRPr="008223B6" w:rsidRDefault="00F244EB" w:rsidP="00843853">
      <w:pPr>
        <w:rPr>
          <w:rFonts w:ascii="Arial" w:hAnsi="Arial" w:cs="Arial"/>
          <w:sz w:val="22"/>
          <w:szCs w:val="22"/>
        </w:rPr>
      </w:pPr>
    </w:p>
    <w:p w:rsidR="00A329EB" w:rsidRPr="00486E14" w:rsidRDefault="00A76B8A" w:rsidP="00A329EB">
      <w:pPr>
        <w:rPr>
          <w:rFonts w:ascii="Arial" w:hAnsi="Arial" w:cs="Arial"/>
          <w:sz w:val="22"/>
          <w:szCs w:val="22"/>
        </w:rPr>
      </w:pPr>
      <w:r w:rsidRPr="008223B6">
        <w:rPr>
          <w:rFonts w:ascii="Arial" w:hAnsi="Arial" w:cs="Arial"/>
          <w:sz w:val="22"/>
          <w:szCs w:val="22"/>
        </w:rPr>
        <w:t>c)</w:t>
      </w:r>
      <w:r w:rsidR="001F46EF" w:rsidRPr="008223B6">
        <w:rPr>
          <w:rFonts w:ascii="Arial" w:hAnsi="Arial" w:cs="Arial"/>
          <w:sz w:val="22"/>
          <w:szCs w:val="22"/>
        </w:rPr>
        <w:tab/>
      </w:r>
      <w:r w:rsidR="00A329EB" w:rsidRPr="00486E14">
        <w:rPr>
          <w:rFonts w:ascii="Arial" w:hAnsi="Arial" w:cs="Arial"/>
          <w:sz w:val="22"/>
          <w:szCs w:val="22"/>
        </w:rPr>
        <w:t xml:space="preserve">The following weightings shall apply to the questions at Part 2, Form F of the </w:t>
      </w:r>
      <w:r w:rsidR="00A329EB">
        <w:rPr>
          <w:rFonts w:ascii="Arial" w:hAnsi="Arial" w:cs="Arial"/>
          <w:sz w:val="22"/>
          <w:szCs w:val="22"/>
        </w:rPr>
        <w:t>D</w:t>
      </w:r>
      <w:r w:rsidR="00A329EB" w:rsidRPr="00486E14">
        <w:rPr>
          <w:rFonts w:ascii="Arial" w:hAnsi="Arial" w:cs="Arial"/>
          <w:sz w:val="22"/>
          <w:szCs w:val="22"/>
        </w:rPr>
        <w:t>PQQ:</w:t>
      </w:r>
    </w:p>
    <w:p w:rsidR="00A329EB" w:rsidRPr="00486E14" w:rsidRDefault="00A329EB" w:rsidP="00A329EB">
      <w:pPr>
        <w:rPr>
          <w:rFonts w:ascii="Arial" w:hAnsi="Arial"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88"/>
        <w:gridCol w:w="2280"/>
        <w:gridCol w:w="2469"/>
      </w:tblGrid>
      <w:tr w:rsidR="00A329EB" w:rsidRPr="00EA5DBB" w:rsidTr="00A66AAB">
        <w:tc>
          <w:tcPr>
            <w:tcW w:w="5388" w:type="dxa"/>
            <w:shd w:val="solid" w:color="000000" w:fill="FFFFFF"/>
          </w:tcPr>
          <w:p w:rsidR="00A329EB" w:rsidRPr="00EA5DBB" w:rsidRDefault="00A329EB" w:rsidP="00A66AAB">
            <w:pPr>
              <w:jc w:val="center"/>
              <w:rPr>
                <w:rFonts w:ascii="Arial" w:hAnsi="Arial" w:cs="Arial"/>
                <w:b/>
                <w:bCs/>
                <w:sz w:val="22"/>
                <w:szCs w:val="22"/>
              </w:rPr>
            </w:pPr>
          </w:p>
          <w:p w:rsidR="00A329EB" w:rsidRPr="00EA5DBB" w:rsidRDefault="00A329EB" w:rsidP="00A66AAB">
            <w:pPr>
              <w:jc w:val="center"/>
              <w:rPr>
                <w:rFonts w:ascii="Arial" w:hAnsi="Arial" w:cs="Arial"/>
                <w:b/>
                <w:bCs/>
                <w:sz w:val="22"/>
                <w:szCs w:val="22"/>
              </w:rPr>
            </w:pPr>
            <w:r w:rsidRPr="00EA5DBB">
              <w:rPr>
                <w:rFonts w:ascii="Arial" w:hAnsi="Arial" w:cs="Arial"/>
                <w:b/>
                <w:bCs/>
                <w:sz w:val="22"/>
                <w:szCs w:val="22"/>
              </w:rPr>
              <w:t>DPQQ Section</w:t>
            </w:r>
          </w:p>
          <w:p w:rsidR="00A329EB" w:rsidRPr="00EA5DBB" w:rsidRDefault="00A329EB" w:rsidP="00A66AAB">
            <w:pPr>
              <w:jc w:val="center"/>
              <w:rPr>
                <w:rFonts w:ascii="Arial" w:hAnsi="Arial" w:cs="Arial"/>
                <w:b/>
                <w:bCs/>
                <w:sz w:val="22"/>
                <w:szCs w:val="22"/>
              </w:rPr>
            </w:pPr>
          </w:p>
        </w:tc>
        <w:tc>
          <w:tcPr>
            <w:tcW w:w="2280" w:type="dxa"/>
            <w:shd w:val="solid" w:color="000000" w:fill="FFFFFF"/>
          </w:tcPr>
          <w:p w:rsidR="00A329EB" w:rsidRPr="00EA5DBB" w:rsidRDefault="00A329EB" w:rsidP="00A66AAB">
            <w:pPr>
              <w:jc w:val="center"/>
              <w:rPr>
                <w:rFonts w:ascii="Arial" w:hAnsi="Arial" w:cs="Arial"/>
                <w:b/>
                <w:bCs/>
                <w:sz w:val="22"/>
                <w:szCs w:val="22"/>
              </w:rPr>
            </w:pPr>
          </w:p>
          <w:p w:rsidR="00A329EB" w:rsidRPr="00EA5DBB" w:rsidRDefault="00A329EB" w:rsidP="00A66AAB">
            <w:pPr>
              <w:jc w:val="center"/>
              <w:rPr>
                <w:rFonts w:ascii="Arial" w:hAnsi="Arial" w:cs="Arial"/>
                <w:b/>
                <w:bCs/>
                <w:sz w:val="22"/>
                <w:szCs w:val="22"/>
              </w:rPr>
            </w:pPr>
            <w:r w:rsidRPr="00EA5DBB">
              <w:rPr>
                <w:rFonts w:ascii="Arial" w:hAnsi="Arial" w:cs="Arial"/>
                <w:b/>
                <w:bCs/>
                <w:sz w:val="22"/>
                <w:szCs w:val="22"/>
              </w:rPr>
              <w:t>Weighting</w:t>
            </w:r>
          </w:p>
        </w:tc>
        <w:tc>
          <w:tcPr>
            <w:tcW w:w="2469" w:type="dxa"/>
            <w:shd w:val="solid" w:color="000000" w:fill="FFFFFF"/>
          </w:tcPr>
          <w:p w:rsidR="00A329EB" w:rsidRPr="00EA5DBB" w:rsidRDefault="00A329EB" w:rsidP="00A66AAB">
            <w:pPr>
              <w:jc w:val="center"/>
              <w:rPr>
                <w:rFonts w:ascii="Arial" w:hAnsi="Arial" w:cs="Arial"/>
                <w:b/>
                <w:bCs/>
                <w:sz w:val="22"/>
                <w:szCs w:val="22"/>
              </w:rPr>
            </w:pPr>
          </w:p>
          <w:p w:rsidR="00A329EB" w:rsidRPr="00EA5DBB" w:rsidRDefault="00A329EB" w:rsidP="00A66AAB">
            <w:pPr>
              <w:jc w:val="center"/>
              <w:rPr>
                <w:rFonts w:ascii="Arial" w:hAnsi="Arial" w:cs="Arial"/>
                <w:b/>
                <w:bCs/>
                <w:sz w:val="22"/>
                <w:szCs w:val="22"/>
              </w:rPr>
            </w:pPr>
            <w:r w:rsidRPr="00EA5DBB">
              <w:rPr>
                <w:rFonts w:ascii="Arial" w:hAnsi="Arial" w:cs="Arial"/>
                <w:b/>
                <w:bCs/>
                <w:sz w:val="22"/>
                <w:szCs w:val="22"/>
              </w:rPr>
              <w:t>Maximum Weighted Score</w:t>
            </w:r>
          </w:p>
        </w:tc>
      </w:tr>
      <w:tr w:rsidR="00A329EB" w:rsidRPr="00EA5DBB" w:rsidTr="00A66AAB">
        <w:tc>
          <w:tcPr>
            <w:tcW w:w="5388" w:type="dxa"/>
            <w:shd w:val="clear" w:color="auto" w:fill="auto"/>
          </w:tcPr>
          <w:p w:rsidR="00A329EB" w:rsidRDefault="00A329EB" w:rsidP="00A66AAB">
            <w:pPr>
              <w:rPr>
                <w:rFonts w:ascii="Arial" w:hAnsi="Arial" w:cs="Arial"/>
                <w:b/>
                <w:sz w:val="22"/>
                <w:szCs w:val="22"/>
              </w:rPr>
            </w:pPr>
            <w:r>
              <w:rPr>
                <w:rFonts w:ascii="Arial" w:hAnsi="Arial" w:cs="Arial"/>
                <w:b/>
                <w:sz w:val="22"/>
                <w:szCs w:val="22"/>
              </w:rPr>
              <w:t>1: Organisation and Contact Details</w:t>
            </w:r>
          </w:p>
        </w:tc>
        <w:tc>
          <w:tcPr>
            <w:tcW w:w="2280" w:type="dxa"/>
            <w:shd w:val="clear" w:color="auto" w:fill="auto"/>
          </w:tcPr>
          <w:p w:rsidR="00A329EB" w:rsidRPr="00EA5DBB" w:rsidRDefault="00A329EB" w:rsidP="00A66AAB">
            <w:pPr>
              <w:jc w:val="center"/>
              <w:rPr>
                <w:rFonts w:ascii="Arial" w:hAnsi="Arial" w:cs="Arial"/>
                <w:sz w:val="22"/>
                <w:szCs w:val="22"/>
              </w:rPr>
            </w:pPr>
            <w:r>
              <w:rPr>
                <w:rFonts w:ascii="Arial" w:hAnsi="Arial" w:cs="Arial"/>
                <w:sz w:val="22"/>
                <w:szCs w:val="22"/>
              </w:rPr>
              <w:t>N/A</w:t>
            </w:r>
          </w:p>
        </w:tc>
        <w:tc>
          <w:tcPr>
            <w:tcW w:w="2469" w:type="dxa"/>
            <w:shd w:val="clear" w:color="auto" w:fill="auto"/>
          </w:tcPr>
          <w:p w:rsidR="00A329EB" w:rsidRPr="00EA5DBB" w:rsidRDefault="00A329EB" w:rsidP="00A66AAB">
            <w:pPr>
              <w:jc w:val="center"/>
              <w:rPr>
                <w:rFonts w:ascii="Arial" w:hAnsi="Arial" w:cs="Arial"/>
                <w:sz w:val="22"/>
                <w:szCs w:val="22"/>
              </w:rPr>
            </w:pPr>
            <w:r>
              <w:rPr>
                <w:rFonts w:ascii="Arial" w:hAnsi="Arial" w:cs="Arial"/>
                <w:sz w:val="22"/>
                <w:szCs w:val="22"/>
              </w:rPr>
              <w:t>N/A</w:t>
            </w:r>
          </w:p>
        </w:tc>
      </w:tr>
      <w:tr w:rsidR="00A329EB" w:rsidRPr="00EA5DBB" w:rsidTr="00A66AAB">
        <w:tc>
          <w:tcPr>
            <w:tcW w:w="5388" w:type="dxa"/>
            <w:shd w:val="clear" w:color="auto" w:fill="auto"/>
          </w:tcPr>
          <w:p w:rsidR="00A329EB" w:rsidRPr="00EA5DBB" w:rsidRDefault="00A329EB" w:rsidP="00D868CF">
            <w:pPr>
              <w:rPr>
                <w:rFonts w:ascii="Arial" w:hAnsi="Arial" w:cs="Arial"/>
                <w:b/>
                <w:sz w:val="22"/>
                <w:szCs w:val="22"/>
              </w:rPr>
            </w:pPr>
            <w:r>
              <w:rPr>
                <w:rFonts w:ascii="Arial" w:hAnsi="Arial" w:cs="Arial"/>
                <w:b/>
                <w:sz w:val="22"/>
                <w:szCs w:val="22"/>
              </w:rPr>
              <w:t xml:space="preserve">2: </w:t>
            </w:r>
            <w:r w:rsidRPr="00EA5DBB">
              <w:rPr>
                <w:rFonts w:ascii="Arial" w:hAnsi="Arial" w:cs="Arial"/>
                <w:b/>
                <w:sz w:val="22"/>
                <w:szCs w:val="22"/>
              </w:rPr>
              <w:t>Part 1, Form B</w:t>
            </w:r>
            <w:r w:rsidR="00D868CF">
              <w:rPr>
                <w:rFonts w:ascii="Arial" w:hAnsi="Arial" w:cs="Arial"/>
                <w:b/>
                <w:sz w:val="22"/>
                <w:szCs w:val="22"/>
              </w:rPr>
              <w:t xml:space="preserve"> - </w:t>
            </w:r>
            <w:r w:rsidRPr="00EA5DBB">
              <w:rPr>
                <w:rFonts w:ascii="Arial" w:hAnsi="Arial" w:cs="Arial"/>
                <w:b/>
                <w:sz w:val="22"/>
                <w:szCs w:val="22"/>
              </w:rPr>
              <w:t>Grounds for mandatory rejection</w:t>
            </w:r>
          </w:p>
        </w:tc>
        <w:tc>
          <w:tcPr>
            <w:tcW w:w="2280" w:type="dxa"/>
            <w:shd w:val="clear" w:color="auto" w:fill="auto"/>
          </w:tcPr>
          <w:p w:rsidR="00A329EB" w:rsidRPr="00EA5DBB" w:rsidRDefault="00A329EB" w:rsidP="00A66AAB">
            <w:pPr>
              <w:jc w:val="center"/>
              <w:rPr>
                <w:rFonts w:ascii="Arial" w:hAnsi="Arial" w:cs="Arial"/>
                <w:sz w:val="22"/>
                <w:szCs w:val="22"/>
              </w:rPr>
            </w:pPr>
          </w:p>
          <w:p w:rsidR="00A329EB" w:rsidRPr="00EA5DBB" w:rsidRDefault="00A329EB" w:rsidP="00A66AAB">
            <w:pPr>
              <w:jc w:val="center"/>
              <w:rPr>
                <w:rFonts w:ascii="Arial" w:hAnsi="Arial" w:cs="Arial"/>
                <w:sz w:val="22"/>
                <w:szCs w:val="22"/>
              </w:rPr>
            </w:pPr>
            <w:r>
              <w:rPr>
                <w:rFonts w:ascii="Arial" w:hAnsi="Arial" w:cs="Arial"/>
                <w:sz w:val="22"/>
                <w:szCs w:val="22"/>
              </w:rPr>
              <w:t>Pass/Fail</w:t>
            </w:r>
          </w:p>
        </w:tc>
        <w:tc>
          <w:tcPr>
            <w:tcW w:w="2469" w:type="dxa"/>
            <w:shd w:val="clear" w:color="auto" w:fill="auto"/>
          </w:tcPr>
          <w:p w:rsidR="00A329EB" w:rsidRPr="00EA5DBB" w:rsidRDefault="00A329EB" w:rsidP="00A66AAB">
            <w:pPr>
              <w:jc w:val="center"/>
              <w:rPr>
                <w:rFonts w:ascii="Arial" w:hAnsi="Arial" w:cs="Arial"/>
                <w:sz w:val="22"/>
                <w:szCs w:val="22"/>
              </w:rPr>
            </w:pPr>
          </w:p>
          <w:p w:rsidR="00A329EB" w:rsidRPr="00EA5DBB" w:rsidRDefault="00A329EB" w:rsidP="00A66AAB">
            <w:pPr>
              <w:jc w:val="center"/>
              <w:rPr>
                <w:rFonts w:ascii="Arial" w:hAnsi="Arial" w:cs="Arial"/>
                <w:sz w:val="22"/>
                <w:szCs w:val="22"/>
              </w:rPr>
            </w:pPr>
            <w:r w:rsidRPr="00EA5DBB">
              <w:rPr>
                <w:rFonts w:ascii="Arial" w:hAnsi="Arial" w:cs="Arial"/>
                <w:sz w:val="22"/>
                <w:szCs w:val="22"/>
              </w:rPr>
              <w:t>N/A</w:t>
            </w:r>
          </w:p>
        </w:tc>
      </w:tr>
      <w:tr w:rsidR="00A329EB" w:rsidRPr="00EA5DBB" w:rsidTr="00A66AAB">
        <w:tc>
          <w:tcPr>
            <w:tcW w:w="5388" w:type="dxa"/>
            <w:shd w:val="clear" w:color="auto" w:fill="auto"/>
          </w:tcPr>
          <w:p w:rsidR="00A329EB" w:rsidRPr="00EA5DBB" w:rsidRDefault="00A329EB" w:rsidP="00D868CF">
            <w:pPr>
              <w:rPr>
                <w:rFonts w:ascii="Arial" w:hAnsi="Arial" w:cs="Arial"/>
                <w:b/>
                <w:sz w:val="22"/>
                <w:szCs w:val="22"/>
              </w:rPr>
            </w:pPr>
            <w:r>
              <w:rPr>
                <w:rFonts w:ascii="Arial" w:hAnsi="Arial" w:cs="Arial"/>
                <w:b/>
                <w:sz w:val="22"/>
                <w:szCs w:val="22"/>
              </w:rPr>
              <w:t xml:space="preserve">3: </w:t>
            </w:r>
            <w:r w:rsidRPr="00EA5DBB">
              <w:rPr>
                <w:rFonts w:ascii="Arial" w:hAnsi="Arial" w:cs="Arial"/>
                <w:b/>
                <w:sz w:val="22"/>
                <w:szCs w:val="22"/>
              </w:rPr>
              <w:t>Part 1, Form C</w:t>
            </w:r>
            <w:r w:rsidR="00D868CF">
              <w:rPr>
                <w:rFonts w:ascii="Arial" w:hAnsi="Arial" w:cs="Arial"/>
                <w:b/>
                <w:sz w:val="22"/>
                <w:szCs w:val="22"/>
              </w:rPr>
              <w:t xml:space="preserve"> - </w:t>
            </w:r>
            <w:r w:rsidRPr="00EA5DBB">
              <w:rPr>
                <w:rFonts w:ascii="Arial" w:hAnsi="Arial" w:cs="Arial"/>
                <w:b/>
                <w:sz w:val="22"/>
                <w:szCs w:val="22"/>
              </w:rPr>
              <w:t>Grounds for discretionary rejection</w:t>
            </w:r>
          </w:p>
        </w:tc>
        <w:tc>
          <w:tcPr>
            <w:tcW w:w="2280" w:type="dxa"/>
            <w:shd w:val="clear" w:color="auto" w:fill="auto"/>
          </w:tcPr>
          <w:p w:rsidR="00A329EB" w:rsidRPr="00EA5DBB" w:rsidRDefault="00A329EB" w:rsidP="00A66AAB">
            <w:pPr>
              <w:jc w:val="center"/>
              <w:rPr>
                <w:rFonts w:ascii="Arial" w:hAnsi="Arial" w:cs="Arial"/>
                <w:sz w:val="22"/>
                <w:szCs w:val="22"/>
              </w:rPr>
            </w:pPr>
          </w:p>
          <w:p w:rsidR="00A329EB" w:rsidRPr="00EA5DBB" w:rsidRDefault="00A329EB" w:rsidP="00A66AAB">
            <w:pPr>
              <w:jc w:val="center"/>
              <w:rPr>
                <w:rFonts w:ascii="Arial" w:hAnsi="Arial" w:cs="Arial"/>
                <w:sz w:val="22"/>
                <w:szCs w:val="22"/>
              </w:rPr>
            </w:pPr>
            <w:r w:rsidRPr="00EA5DBB">
              <w:rPr>
                <w:rFonts w:ascii="Arial" w:hAnsi="Arial" w:cs="Arial"/>
                <w:sz w:val="22"/>
                <w:szCs w:val="22"/>
              </w:rPr>
              <w:t>Pass/Fail</w:t>
            </w:r>
          </w:p>
        </w:tc>
        <w:tc>
          <w:tcPr>
            <w:tcW w:w="2469" w:type="dxa"/>
            <w:shd w:val="clear" w:color="auto" w:fill="auto"/>
          </w:tcPr>
          <w:p w:rsidR="00A329EB" w:rsidRPr="00EA5DBB" w:rsidRDefault="00A329EB" w:rsidP="00A66AAB">
            <w:pPr>
              <w:jc w:val="center"/>
              <w:rPr>
                <w:rFonts w:ascii="Arial" w:hAnsi="Arial" w:cs="Arial"/>
                <w:sz w:val="22"/>
                <w:szCs w:val="22"/>
              </w:rPr>
            </w:pPr>
          </w:p>
          <w:p w:rsidR="00A329EB" w:rsidRPr="00EA5DBB" w:rsidRDefault="00A329EB" w:rsidP="00A66AAB">
            <w:pPr>
              <w:jc w:val="center"/>
              <w:rPr>
                <w:rFonts w:ascii="Arial" w:hAnsi="Arial" w:cs="Arial"/>
                <w:sz w:val="22"/>
                <w:szCs w:val="22"/>
              </w:rPr>
            </w:pPr>
            <w:r w:rsidRPr="00EA5DBB">
              <w:rPr>
                <w:rFonts w:ascii="Arial" w:hAnsi="Arial" w:cs="Arial"/>
                <w:sz w:val="22"/>
                <w:szCs w:val="22"/>
              </w:rPr>
              <w:t>N/A</w:t>
            </w:r>
          </w:p>
        </w:tc>
      </w:tr>
      <w:tr w:rsidR="00A329EB" w:rsidRPr="00EA5DBB" w:rsidTr="00A66AAB">
        <w:tc>
          <w:tcPr>
            <w:tcW w:w="5388" w:type="dxa"/>
            <w:shd w:val="clear" w:color="auto" w:fill="auto"/>
          </w:tcPr>
          <w:p w:rsidR="00A329EB" w:rsidRPr="00EA5DBB" w:rsidRDefault="00A329EB" w:rsidP="00D868CF">
            <w:pPr>
              <w:rPr>
                <w:rFonts w:ascii="Arial" w:hAnsi="Arial" w:cs="Arial"/>
                <w:b/>
                <w:sz w:val="22"/>
                <w:szCs w:val="22"/>
              </w:rPr>
            </w:pPr>
            <w:r>
              <w:rPr>
                <w:rFonts w:ascii="Arial" w:hAnsi="Arial" w:cs="Arial"/>
                <w:b/>
                <w:sz w:val="22"/>
                <w:szCs w:val="22"/>
              </w:rPr>
              <w:t xml:space="preserve">4: </w:t>
            </w:r>
            <w:r w:rsidRPr="00EA5DBB">
              <w:rPr>
                <w:rFonts w:ascii="Arial" w:hAnsi="Arial" w:cs="Arial"/>
                <w:b/>
                <w:sz w:val="22"/>
                <w:szCs w:val="22"/>
              </w:rPr>
              <w:t>Part 1, Form D</w:t>
            </w:r>
            <w:r w:rsidR="00D868CF">
              <w:rPr>
                <w:rFonts w:ascii="Arial" w:hAnsi="Arial" w:cs="Arial"/>
                <w:b/>
                <w:sz w:val="22"/>
                <w:szCs w:val="22"/>
              </w:rPr>
              <w:t xml:space="preserve"> - </w:t>
            </w:r>
            <w:r w:rsidRPr="00EA5DBB">
              <w:rPr>
                <w:rFonts w:ascii="Arial" w:hAnsi="Arial" w:cs="Arial"/>
                <w:b/>
                <w:sz w:val="22"/>
                <w:szCs w:val="22"/>
              </w:rPr>
              <w:t>Economic and Financial Standing</w:t>
            </w:r>
            <w:r w:rsidR="00D868CF">
              <w:rPr>
                <w:rFonts w:ascii="Arial" w:hAnsi="Arial" w:cs="Arial"/>
                <w:b/>
                <w:sz w:val="22"/>
                <w:szCs w:val="22"/>
              </w:rPr>
              <w:t xml:space="preserve"> (including Insurance)</w:t>
            </w:r>
          </w:p>
        </w:tc>
        <w:tc>
          <w:tcPr>
            <w:tcW w:w="2280" w:type="dxa"/>
            <w:tcBorders>
              <w:bottom w:val="single" w:sz="6" w:space="0" w:color="000000"/>
            </w:tcBorders>
            <w:shd w:val="clear" w:color="auto" w:fill="auto"/>
          </w:tcPr>
          <w:p w:rsidR="00A329EB" w:rsidRPr="00EA5DBB" w:rsidRDefault="00A329EB" w:rsidP="00A66AAB">
            <w:pPr>
              <w:jc w:val="center"/>
              <w:rPr>
                <w:rFonts w:ascii="Arial" w:hAnsi="Arial" w:cs="Arial"/>
                <w:sz w:val="22"/>
                <w:szCs w:val="22"/>
              </w:rPr>
            </w:pPr>
          </w:p>
          <w:p w:rsidR="00A329EB" w:rsidRPr="00EA5DBB" w:rsidRDefault="00A329EB" w:rsidP="00A66AAB">
            <w:pPr>
              <w:jc w:val="center"/>
              <w:rPr>
                <w:rFonts w:ascii="Arial" w:hAnsi="Arial" w:cs="Arial"/>
                <w:sz w:val="22"/>
                <w:szCs w:val="22"/>
              </w:rPr>
            </w:pPr>
            <w:r w:rsidRPr="00EA5DBB">
              <w:rPr>
                <w:rFonts w:ascii="Arial" w:hAnsi="Arial" w:cs="Arial"/>
                <w:sz w:val="22"/>
                <w:szCs w:val="22"/>
              </w:rPr>
              <w:t>Pass/Fail</w:t>
            </w:r>
          </w:p>
        </w:tc>
        <w:tc>
          <w:tcPr>
            <w:tcW w:w="2469" w:type="dxa"/>
            <w:tcBorders>
              <w:bottom w:val="single" w:sz="6" w:space="0" w:color="000000"/>
            </w:tcBorders>
            <w:shd w:val="clear" w:color="auto" w:fill="auto"/>
          </w:tcPr>
          <w:p w:rsidR="00A329EB" w:rsidRPr="00EA5DBB" w:rsidRDefault="00A329EB" w:rsidP="00A66AAB">
            <w:pPr>
              <w:jc w:val="center"/>
              <w:rPr>
                <w:rFonts w:ascii="Arial" w:hAnsi="Arial" w:cs="Arial"/>
                <w:sz w:val="22"/>
                <w:szCs w:val="22"/>
              </w:rPr>
            </w:pPr>
          </w:p>
          <w:p w:rsidR="00A329EB" w:rsidRPr="00EA5DBB" w:rsidRDefault="00A329EB" w:rsidP="00A66AAB">
            <w:pPr>
              <w:jc w:val="center"/>
              <w:rPr>
                <w:rFonts w:ascii="Arial" w:hAnsi="Arial" w:cs="Arial"/>
                <w:sz w:val="22"/>
                <w:szCs w:val="22"/>
              </w:rPr>
            </w:pPr>
            <w:r w:rsidRPr="00EA5DBB">
              <w:rPr>
                <w:rFonts w:ascii="Arial" w:hAnsi="Arial" w:cs="Arial"/>
                <w:sz w:val="22"/>
                <w:szCs w:val="22"/>
              </w:rPr>
              <w:t>N/A</w:t>
            </w:r>
          </w:p>
        </w:tc>
      </w:tr>
      <w:tr w:rsidR="00A329EB" w:rsidRPr="00EA5DBB" w:rsidTr="00A66AAB">
        <w:tc>
          <w:tcPr>
            <w:tcW w:w="5388" w:type="dxa"/>
            <w:shd w:val="clear" w:color="auto" w:fill="auto"/>
          </w:tcPr>
          <w:p w:rsidR="00A329EB" w:rsidRPr="00EA5DBB" w:rsidRDefault="00A329EB" w:rsidP="00D868CF">
            <w:pPr>
              <w:rPr>
                <w:rFonts w:ascii="Arial" w:hAnsi="Arial" w:cs="Arial"/>
                <w:b/>
                <w:sz w:val="22"/>
                <w:szCs w:val="22"/>
              </w:rPr>
            </w:pPr>
            <w:r>
              <w:rPr>
                <w:rFonts w:ascii="Arial" w:hAnsi="Arial" w:cs="Arial"/>
                <w:b/>
                <w:sz w:val="22"/>
                <w:szCs w:val="22"/>
              </w:rPr>
              <w:t>5:</w:t>
            </w:r>
            <w:r w:rsidR="00D868CF">
              <w:rPr>
                <w:rFonts w:ascii="Arial" w:hAnsi="Arial" w:cs="Arial"/>
                <w:b/>
                <w:sz w:val="22"/>
                <w:szCs w:val="22"/>
              </w:rPr>
              <w:t xml:space="preserve"> </w:t>
            </w:r>
            <w:r w:rsidRPr="00EA5DBB">
              <w:rPr>
                <w:rFonts w:ascii="Arial" w:hAnsi="Arial" w:cs="Arial"/>
                <w:b/>
                <w:sz w:val="22"/>
                <w:szCs w:val="22"/>
              </w:rPr>
              <w:t>Part 1, Form E</w:t>
            </w:r>
            <w:r w:rsidR="00D868CF">
              <w:rPr>
                <w:rFonts w:ascii="Arial" w:hAnsi="Arial" w:cs="Arial"/>
                <w:b/>
                <w:sz w:val="22"/>
                <w:szCs w:val="22"/>
              </w:rPr>
              <w:t xml:space="preserve"> - </w:t>
            </w:r>
            <w:r w:rsidRPr="00EA5DBB">
              <w:rPr>
                <w:rFonts w:ascii="Arial" w:hAnsi="Arial" w:cs="Arial"/>
                <w:b/>
                <w:sz w:val="22"/>
                <w:szCs w:val="22"/>
              </w:rPr>
              <w:t>Technical and Professional Ability</w:t>
            </w:r>
            <w:r w:rsidR="00D868CF">
              <w:rPr>
                <w:rFonts w:ascii="Arial" w:hAnsi="Arial" w:cs="Arial"/>
                <w:b/>
                <w:sz w:val="22"/>
                <w:szCs w:val="22"/>
              </w:rPr>
              <w:t xml:space="preserve"> (including Cyber Essentials Scheme)</w:t>
            </w:r>
          </w:p>
        </w:tc>
        <w:tc>
          <w:tcPr>
            <w:tcW w:w="2280" w:type="dxa"/>
            <w:shd w:val="clear" w:color="auto" w:fill="FFFFFF"/>
          </w:tcPr>
          <w:p w:rsidR="00A329EB" w:rsidRPr="00EA5DBB" w:rsidRDefault="00A329EB" w:rsidP="00A66AAB">
            <w:pPr>
              <w:jc w:val="center"/>
              <w:rPr>
                <w:rFonts w:ascii="Arial" w:hAnsi="Arial" w:cs="Arial"/>
                <w:sz w:val="22"/>
                <w:szCs w:val="22"/>
              </w:rPr>
            </w:pPr>
          </w:p>
          <w:p w:rsidR="00A329EB" w:rsidRPr="00EA5DBB" w:rsidRDefault="00A329EB" w:rsidP="00A66AAB">
            <w:pPr>
              <w:jc w:val="center"/>
              <w:rPr>
                <w:rFonts w:ascii="Arial" w:hAnsi="Arial" w:cs="Arial"/>
                <w:sz w:val="22"/>
                <w:szCs w:val="22"/>
              </w:rPr>
            </w:pPr>
            <w:r w:rsidRPr="00EA5DBB">
              <w:rPr>
                <w:rFonts w:ascii="Arial" w:hAnsi="Arial" w:cs="Arial"/>
                <w:sz w:val="22"/>
                <w:szCs w:val="22"/>
              </w:rPr>
              <w:t>Pass/Fail</w:t>
            </w:r>
          </w:p>
        </w:tc>
        <w:tc>
          <w:tcPr>
            <w:tcW w:w="2469" w:type="dxa"/>
            <w:shd w:val="clear" w:color="auto" w:fill="FFFFFF"/>
          </w:tcPr>
          <w:p w:rsidR="00A329EB" w:rsidRPr="00EA5DBB" w:rsidRDefault="00A329EB" w:rsidP="00A66AAB">
            <w:pPr>
              <w:jc w:val="center"/>
              <w:rPr>
                <w:rFonts w:ascii="Arial" w:hAnsi="Arial" w:cs="Arial"/>
                <w:sz w:val="22"/>
                <w:szCs w:val="22"/>
              </w:rPr>
            </w:pPr>
          </w:p>
          <w:p w:rsidR="00A329EB" w:rsidRPr="00EA5DBB" w:rsidRDefault="00A329EB" w:rsidP="00A66AAB">
            <w:pPr>
              <w:jc w:val="center"/>
              <w:rPr>
                <w:rFonts w:ascii="Arial" w:hAnsi="Arial" w:cs="Arial"/>
                <w:sz w:val="22"/>
                <w:szCs w:val="22"/>
              </w:rPr>
            </w:pPr>
            <w:r w:rsidRPr="00EA5DBB">
              <w:rPr>
                <w:rFonts w:ascii="Arial" w:hAnsi="Arial" w:cs="Arial"/>
                <w:sz w:val="22"/>
                <w:szCs w:val="22"/>
              </w:rPr>
              <w:t>N/A</w:t>
            </w:r>
          </w:p>
        </w:tc>
      </w:tr>
      <w:tr w:rsidR="00A329EB" w:rsidRPr="00EA5DBB" w:rsidTr="00A66AAB">
        <w:tc>
          <w:tcPr>
            <w:tcW w:w="5388" w:type="dxa"/>
            <w:shd w:val="clear" w:color="auto" w:fill="auto"/>
          </w:tcPr>
          <w:p w:rsidR="00A329EB" w:rsidRPr="00EA5DBB" w:rsidRDefault="00A329EB" w:rsidP="00D868CF">
            <w:pPr>
              <w:rPr>
                <w:rFonts w:ascii="Arial" w:hAnsi="Arial" w:cs="Arial"/>
                <w:sz w:val="22"/>
                <w:szCs w:val="22"/>
              </w:rPr>
            </w:pPr>
            <w:r>
              <w:rPr>
                <w:rFonts w:ascii="Arial" w:hAnsi="Arial" w:cs="Arial"/>
                <w:b/>
                <w:sz w:val="22"/>
                <w:szCs w:val="22"/>
              </w:rPr>
              <w:t xml:space="preserve">6: </w:t>
            </w:r>
            <w:r w:rsidRPr="00EA5DBB">
              <w:rPr>
                <w:rFonts w:ascii="Arial" w:hAnsi="Arial" w:cs="Arial"/>
                <w:b/>
                <w:sz w:val="22"/>
                <w:szCs w:val="22"/>
              </w:rPr>
              <w:t>Part 2, Form F</w:t>
            </w:r>
            <w:r w:rsidR="00D868CF">
              <w:rPr>
                <w:rFonts w:ascii="Arial" w:hAnsi="Arial" w:cs="Arial"/>
                <w:b/>
                <w:sz w:val="22"/>
                <w:szCs w:val="22"/>
              </w:rPr>
              <w:t xml:space="preserve"> – </w:t>
            </w:r>
            <w:r w:rsidRPr="00EA5DBB">
              <w:rPr>
                <w:rFonts w:ascii="Arial" w:hAnsi="Arial" w:cs="Arial"/>
                <w:b/>
                <w:sz w:val="22"/>
                <w:szCs w:val="22"/>
              </w:rPr>
              <w:t>Project</w:t>
            </w:r>
            <w:r w:rsidR="00D868CF">
              <w:rPr>
                <w:rFonts w:ascii="Arial" w:hAnsi="Arial" w:cs="Arial"/>
                <w:b/>
                <w:sz w:val="22"/>
                <w:szCs w:val="22"/>
              </w:rPr>
              <w:t xml:space="preserve"> </w:t>
            </w:r>
            <w:r w:rsidRPr="00EA5DBB">
              <w:rPr>
                <w:rFonts w:ascii="Arial" w:hAnsi="Arial" w:cs="Arial"/>
                <w:b/>
                <w:sz w:val="22"/>
                <w:szCs w:val="22"/>
              </w:rPr>
              <w:t>Questions</w:t>
            </w:r>
          </w:p>
        </w:tc>
        <w:tc>
          <w:tcPr>
            <w:tcW w:w="2280" w:type="dxa"/>
            <w:tcBorders>
              <w:bottom w:val="single" w:sz="6" w:space="0" w:color="000000"/>
            </w:tcBorders>
            <w:shd w:val="clear" w:color="auto" w:fill="000000"/>
          </w:tcPr>
          <w:p w:rsidR="00A329EB" w:rsidRPr="00EA5DBB" w:rsidRDefault="00A329EB" w:rsidP="00A66AAB">
            <w:pPr>
              <w:jc w:val="center"/>
              <w:rPr>
                <w:rFonts w:ascii="Arial" w:hAnsi="Arial" w:cs="Arial"/>
                <w:sz w:val="22"/>
                <w:szCs w:val="22"/>
              </w:rPr>
            </w:pPr>
          </w:p>
        </w:tc>
        <w:tc>
          <w:tcPr>
            <w:tcW w:w="2469" w:type="dxa"/>
            <w:tcBorders>
              <w:bottom w:val="single" w:sz="6" w:space="0" w:color="000000"/>
            </w:tcBorders>
            <w:shd w:val="clear" w:color="auto" w:fill="000000"/>
          </w:tcPr>
          <w:p w:rsidR="00A329EB" w:rsidRPr="00EA5DBB" w:rsidRDefault="00A329EB" w:rsidP="00A66AAB">
            <w:pPr>
              <w:jc w:val="center"/>
              <w:rPr>
                <w:rFonts w:ascii="Arial" w:hAnsi="Arial" w:cs="Arial"/>
                <w:sz w:val="22"/>
                <w:szCs w:val="22"/>
              </w:rPr>
            </w:pPr>
          </w:p>
        </w:tc>
      </w:tr>
      <w:tr w:rsidR="00A329EB" w:rsidRPr="00EA5DBB" w:rsidTr="00A66AAB">
        <w:tc>
          <w:tcPr>
            <w:tcW w:w="5388" w:type="dxa"/>
            <w:shd w:val="clear" w:color="auto" w:fill="auto"/>
          </w:tcPr>
          <w:p w:rsidR="00A329EB" w:rsidRPr="00EA5DBB" w:rsidRDefault="00A329EB" w:rsidP="00AF3600">
            <w:pPr>
              <w:rPr>
                <w:rFonts w:ascii="Arial" w:hAnsi="Arial" w:cs="Arial"/>
                <w:b/>
                <w:sz w:val="22"/>
                <w:szCs w:val="22"/>
              </w:rPr>
            </w:pPr>
            <w:r w:rsidRPr="00EA5DBB">
              <w:rPr>
                <w:rFonts w:ascii="Arial" w:hAnsi="Arial" w:cs="Arial"/>
                <w:b/>
                <w:sz w:val="22"/>
                <w:szCs w:val="22"/>
              </w:rPr>
              <w:t>Technical Capability</w:t>
            </w:r>
            <w:r w:rsidR="006B1D5C">
              <w:rPr>
                <w:rFonts w:ascii="Arial" w:hAnsi="Arial" w:cs="Arial"/>
                <w:b/>
                <w:sz w:val="22"/>
                <w:szCs w:val="22"/>
              </w:rPr>
              <w:t xml:space="preserve"> </w:t>
            </w:r>
          </w:p>
        </w:tc>
        <w:tc>
          <w:tcPr>
            <w:tcW w:w="2280" w:type="dxa"/>
            <w:shd w:val="solid" w:color="auto" w:fill="auto"/>
          </w:tcPr>
          <w:p w:rsidR="00A329EB" w:rsidRPr="00EA5DBB" w:rsidRDefault="00A329EB" w:rsidP="00A66AAB">
            <w:pPr>
              <w:jc w:val="center"/>
              <w:rPr>
                <w:rFonts w:ascii="Arial" w:hAnsi="Arial" w:cs="Arial"/>
                <w:sz w:val="22"/>
                <w:szCs w:val="22"/>
              </w:rPr>
            </w:pPr>
          </w:p>
        </w:tc>
        <w:tc>
          <w:tcPr>
            <w:tcW w:w="2469" w:type="dxa"/>
            <w:shd w:val="solid" w:color="auto" w:fill="auto"/>
          </w:tcPr>
          <w:p w:rsidR="00A329EB" w:rsidRPr="00EA5DBB" w:rsidRDefault="00A329EB" w:rsidP="00A66AAB">
            <w:pPr>
              <w:jc w:val="center"/>
              <w:rPr>
                <w:rFonts w:ascii="Arial" w:hAnsi="Arial" w:cs="Arial"/>
                <w:sz w:val="22"/>
                <w:szCs w:val="22"/>
              </w:rPr>
            </w:pPr>
          </w:p>
        </w:tc>
      </w:tr>
      <w:tr w:rsidR="00A329EB" w:rsidRPr="00EA5DBB" w:rsidTr="00A66AAB">
        <w:tc>
          <w:tcPr>
            <w:tcW w:w="5388" w:type="dxa"/>
            <w:shd w:val="clear" w:color="auto" w:fill="auto"/>
          </w:tcPr>
          <w:p w:rsidR="00644C1B" w:rsidRPr="008F69C0" w:rsidRDefault="003377E2" w:rsidP="008C63DF">
            <w:pPr>
              <w:rPr>
                <w:rFonts w:ascii="Arial" w:hAnsi="Arial" w:cs="Arial"/>
                <w:sz w:val="22"/>
                <w:szCs w:val="22"/>
              </w:rPr>
            </w:pPr>
            <w:r w:rsidRPr="008F69C0">
              <w:rPr>
                <w:rFonts w:ascii="Arial" w:hAnsi="Arial" w:cs="Arial"/>
                <w:sz w:val="22"/>
                <w:szCs w:val="22"/>
              </w:rPr>
              <w:t xml:space="preserve">6.1 – </w:t>
            </w:r>
            <w:r w:rsidR="008F69C0" w:rsidRPr="008F69C0">
              <w:rPr>
                <w:rFonts w:ascii="Arial" w:hAnsi="Arial" w:cs="Arial"/>
                <w:sz w:val="22"/>
                <w:szCs w:val="22"/>
              </w:rPr>
              <w:t>Please provide evidence of your Organisations's experience in testing urine samples for substances contained in the Misuse of Drugs Act 1971</w:t>
            </w:r>
            <w:r w:rsidR="00F30AE3">
              <w:rPr>
                <w:rFonts w:ascii="Arial" w:hAnsi="Arial" w:cs="Arial"/>
                <w:sz w:val="22"/>
                <w:szCs w:val="22"/>
              </w:rPr>
              <w:t xml:space="preserve"> and analysis of steroids misused, both in image enhancing and sports.</w:t>
            </w:r>
            <w:r w:rsidR="008F69C0" w:rsidRPr="008F69C0">
              <w:rPr>
                <w:rFonts w:ascii="Arial" w:hAnsi="Arial" w:cs="Arial"/>
                <w:sz w:val="22"/>
                <w:szCs w:val="22"/>
              </w:rPr>
              <w:br/>
            </w:r>
          </w:p>
        </w:tc>
        <w:tc>
          <w:tcPr>
            <w:tcW w:w="2280" w:type="dxa"/>
            <w:shd w:val="clear" w:color="auto" w:fill="auto"/>
          </w:tcPr>
          <w:p w:rsidR="00875C2A" w:rsidRPr="008F69C0" w:rsidRDefault="00875C2A" w:rsidP="00A66AAB">
            <w:pPr>
              <w:jc w:val="center"/>
              <w:rPr>
                <w:rFonts w:ascii="Arial" w:hAnsi="Arial" w:cs="Arial"/>
                <w:sz w:val="22"/>
                <w:szCs w:val="22"/>
              </w:rPr>
            </w:pPr>
          </w:p>
          <w:p w:rsidR="000C77E2" w:rsidRPr="008F69C0" w:rsidRDefault="000C77E2" w:rsidP="00A66AAB">
            <w:pPr>
              <w:jc w:val="center"/>
              <w:rPr>
                <w:rFonts w:ascii="Arial" w:hAnsi="Arial" w:cs="Arial"/>
                <w:sz w:val="22"/>
                <w:szCs w:val="22"/>
              </w:rPr>
            </w:pPr>
            <w:r w:rsidRPr="008F69C0">
              <w:rPr>
                <w:rFonts w:ascii="Arial" w:hAnsi="Arial" w:cs="Arial"/>
                <w:sz w:val="22"/>
                <w:szCs w:val="22"/>
              </w:rPr>
              <w:t>2</w:t>
            </w:r>
            <w:r w:rsidR="008F69C0" w:rsidRPr="008F69C0">
              <w:rPr>
                <w:rFonts w:ascii="Arial" w:hAnsi="Arial" w:cs="Arial"/>
                <w:sz w:val="22"/>
                <w:szCs w:val="22"/>
              </w:rPr>
              <w:t>0</w:t>
            </w:r>
          </w:p>
        </w:tc>
        <w:tc>
          <w:tcPr>
            <w:tcW w:w="2469" w:type="dxa"/>
            <w:shd w:val="clear" w:color="auto" w:fill="auto"/>
          </w:tcPr>
          <w:p w:rsidR="00F875F4" w:rsidRPr="00440C20" w:rsidRDefault="00F875F4" w:rsidP="00A66AAB">
            <w:pPr>
              <w:jc w:val="center"/>
              <w:rPr>
                <w:rFonts w:ascii="Arial" w:hAnsi="Arial" w:cs="Arial"/>
                <w:color w:val="FF0000"/>
                <w:sz w:val="22"/>
                <w:szCs w:val="22"/>
              </w:rPr>
            </w:pPr>
          </w:p>
        </w:tc>
      </w:tr>
      <w:tr w:rsidR="00365019" w:rsidRPr="00EA5DBB" w:rsidTr="00A66AAB">
        <w:tc>
          <w:tcPr>
            <w:tcW w:w="5388" w:type="dxa"/>
            <w:shd w:val="clear" w:color="auto" w:fill="auto"/>
          </w:tcPr>
          <w:p w:rsidR="00365019" w:rsidRDefault="003377E2" w:rsidP="00D42FB9">
            <w:pPr>
              <w:rPr>
                <w:rFonts w:ascii="Arial" w:hAnsi="Arial" w:cs="Arial"/>
                <w:sz w:val="22"/>
                <w:szCs w:val="22"/>
              </w:rPr>
            </w:pPr>
            <w:r w:rsidRPr="008F69C0">
              <w:rPr>
                <w:rFonts w:ascii="Arial" w:hAnsi="Arial" w:cs="Arial"/>
                <w:sz w:val="22"/>
                <w:szCs w:val="22"/>
              </w:rPr>
              <w:t xml:space="preserve">6.2 – </w:t>
            </w:r>
            <w:r w:rsidR="008F69C0" w:rsidRPr="008F69C0">
              <w:rPr>
                <w:rFonts w:ascii="Arial" w:hAnsi="Arial" w:cs="Arial"/>
                <w:sz w:val="22"/>
                <w:szCs w:val="22"/>
              </w:rPr>
              <w:t>Please provide evidence of your Organisation's experience in laboratory quality assurance practices.</w:t>
            </w:r>
          </w:p>
          <w:p w:rsidR="008F69C0" w:rsidRPr="008F69C0" w:rsidRDefault="008F69C0" w:rsidP="00D42FB9">
            <w:pPr>
              <w:rPr>
                <w:rFonts w:ascii="Arial" w:hAnsi="Arial" w:cs="Arial"/>
                <w:sz w:val="22"/>
                <w:szCs w:val="22"/>
              </w:rPr>
            </w:pPr>
          </w:p>
        </w:tc>
        <w:tc>
          <w:tcPr>
            <w:tcW w:w="2280" w:type="dxa"/>
            <w:shd w:val="clear" w:color="auto" w:fill="auto"/>
          </w:tcPr>
          <w:p w:rsidR="00875C2A" w:rsidRPr="008F69C0" w:rsidRDefault="00875C2A" w:rsidP="00365019">
            <w:pPr>
              <w:jc w:val="center"/>
              <w:rPr>
                <w:rFonts w:ascii="Arial" w:hAnsi="Arial" w:cs="Arial"/>
                <w:sz w:val="22"/>
                <w:szCs w:val="22"/>
              </w:rPr>
            </w:pPr>
          </w:p>
          <w:p w:rsidR="000C77E2" w:rsidRPr="008F69C0" w:rsidRDefault="008F69C0" w:rsidP="00365019">
            <w:pPr>
              <w:jc w:val="center"/>
              <w:rPr>
                <w:rFonts w:ascii="Arial" w:hAnsi="Arial" w:cs="Arial"/>
                <w:sz w:val="22"/>
                <w:szCs w:val="22"/>
              </w:rPr>
            </w:pPr>
            <w:r w:rsidRPr="008F69C0">
              <w:rPr>
                <w:rFonts w:ascii="Arial" w:hAnsi="Arial" w:cs="Arial"/>
                <w:sz w:val="22"/>
                <w:szCs w:val="22"/>
              </w:rPr>
              <w:t>20</w:t>
            </w:r>
          </w:p>
        </w:tc>
        <w:tc>
          <w:tcPr>
            <w:tcW w:w="2469" w:type="dxa"/>
            <w:shd w:val="clear" w:color="auto" w:fill="auto"/>
          </w:tcPr>
          <w:p w:rsidR="00F875F4" w:rsidRPr="00440C20" w:rsidRDefault="00F875F4" w:rsidP="00365019">
            <w:pPr>
              <w:jc w:val="center"/>
              <w:rPr>
                <w:rFonts w:ascii="Arial" w:hAnsi="Arial" w:cs="Arial"/>
                <w:color w:val="FF0000"/>
                <w:sz w:val="22"/>
                <w:szCs w:val="22"/>
              </w:rPr>
            </w:pPr>
          </w:p>
        </w:tc>
      </w:tr>
      <w:tr w:rsidR="003377E2" w:rsidRPr="00EA5DBB" w:rsidTr="00A66AAB">
        <w:tc>
          <w:tcPr>
            <w:tcW w:w="5388" w:type="dxa"/>
            <w:shd w:val="clear" w:color="auto" w:fill="auto"/>
          </w:tcPr>
          <w:p w:rsidR="003377E2" w:rsidRPr="008F69C0" w:rsidRDefault="003377E2" w:rsidP="003377E2">
            <w:pPr>
              <w:pStyle w:val="ListParagraph"/>
              <w:suppressAutoHyphens/>
              <w:overflowPunct/>
              <w:autoSpaceDE/>
              <w:adjustRightInd/>
              <w:spacing w:after="160" w:line="247" w:lineRule="auto"/>
              <w:ind w:left="0"/>
              <w:textAlignment w:val="auto"/>
              <w:rPr>
                <w:rFonts w:cs="Arial"/>
                <w:szCs w:val="22"/>
              </w:rPr>
            </w:pPr>
            <w:r w:rsidRPr="008F69C0">
              <w:rPr>
                <w:rFonts w:cs="Arial"/>
                <w:szCs w:val="22"/>
              </w:rPr>
              <w:t xml:space="preserve">6.3 – </w:t>
            </w:r>
            <w:r w:rsidR="008F69C0" w:rsidRPr="008F69C0">
              <w:rPr>
                <w:szCs w:val="22"/>
              </w:rPr>
              <w:t xml:space="preserve">Please provide evidence of your Organisation's experience in providing quality assurance </w:t>
            </w:r>
            <w:proofErr w:type="gramStart"/>
            <w:r w:rsidR="008F69C0" w:rsidRPr="008F69C0">
              <w:rPr>
                <w:szCs w:val="22"/>
              </w:rPr>
              <w:t xml:space="preserve">in the area </w:t>
            </w:r>
            <w:r w:rsidR="008F69C0" w:rsidRPr="008F69C0">
              <w:rPr>
                <w:szCs w:val="22"/>
              </w:rPr>
              <w:lastRenderedPageBreak/>
              <w:t>of</w:t>
            </w:r>
            <w:proofErr w:type="gramEnd"/>
            <w:r w:rsidR="008F69C0" w:rsidRPr="008F69C0">
              <w:rPr>
                <w:szCs w:val="22"/>
              </w:rPr>
              <w:t xml:space="preserve"> </w:t>
            </w:r>
            <w:r w:rsidR="00F30AE3">
              <w:rPr>
                <w:szCs w:val="22"/>
              </w:rPr>
              <w:t xml:space="preserve">image enhancing substances and </w:t>
            </w:r>
            <w:r w:rsidR="008F69C0" w:rsidRPr="008F69C0">
              <w:rPr>
                <w:szCs w:val="22"/>
              </w:rPr>
              <w:t>steroid analysis.</w:t>
            </w:r>
          </w:p>
        </w:tc>
        <w:tc>
          <w:tcPr>
            <w:tcW w:w="2280" w:type="dxa"/>
            <w:shd w:val="clear" w:color="auto" w:fill="auto"/>
          </w:tcPr>
          <w:p w:rsidR="003377E2" w:rsidRPr="008F69C0" w:rsidRDefault="003377E2" w:rsidP="003377E2">
            <w:pPr>
              <w:jc w:val="center"/>
              <w:rPr>
                <w:rFonts w:ascii="Arial" w:hAnsi="Arial" w:cs="Arial"/>
                <w:sz w:val="22"/>
                <w:szCs w:val="22"/>
              </w:rPr>
            </w:pPr>
          </w:p>
          <w:p w:rsidR="000C77E2" w:rsidRPr="008F69C0" w:rsidRDefault="008F69C0" w:rsidP="003377E2">
            <w:pPr>
              <w:jc w:val="center"/>
              <w:rPr>
                <w:rFonts w:ascii="Arial" w:hAnsi="Arial" w:cs="Arial"/>
                <w:sz w:val="22"/>
                <w:szCs w:val="22"/>
              </w:rPr>
            </w:pPr>
            <w:r w:rsidRPr="008F69C0">
              <w:rPr>
                <w:rFonts w:ascii="Arial" w:hAnsi="Arial" w:cs="Arial"/>
                <w:sz w:val="22"/>
                <w:szCs w:val="22"/>
              </w:rPr>
              <w:t>20</w:t>
            </w:r>
          </w:p>
        </w:tc>
        <w:tc>
          <w:tcPr>
            <w:tcW w:w="2469" w:type="dxa"/>
            <w:shd w:val="clear" w:color="auto" w:fill="auto"/>
          </w:tcPr>
          <w:p w:rsidR="003377E2" w:rsidRPr="00440C20" w:rsidRDefault="003377E2" w:rsidP="003377E2">
            <w:pPr>
              <w:jc w:val="center"/>
              <w:rPr>
                <w:rFonts w:ascii="Arial" w:hAnsi="Arial" w:cs="Arial"/>
                <w:color w:val="FF0000"/>
                <w:sz w:val="22"/>
                <w:szCs w:val="22"/>
              </w:rPr>
            </w:pPr>
          </w:p>
        </w:tc>
      </w:tr>
      <w:tr w:rsidR="003377E2" w:rsidRPr="00EA5DBB" w:rsidTr="00A66AAB">
        <w:tc>
          <w:tcPr>
            <w:tcW w:w="5388" w:type="dxa"/>
            <w:shd w:val="clear" w:color="auto" w:fill="auto"/>
          </w:tcPr>
          <w:p w:rsidR="003377E2" w:rsidRPr="00440C20" w:rsidRDefault="003377E2" w:rsidP="008F69C0">
            <w:pPr>
              <w:rPr>
                <w:rFonts w:cs="Arial"/>
                <w:color w:val="FF0000"/>
                <w:szCs w:val="22"/>
              </w:rPr>
            </w:pPr>
            <w:r w:rsidRPr="008F69C0">
              <w:rPr>
                <w:rFonts w:ascii="Arial" w:hAnsi="Arial" w:cs="Arial"/>
                <w:sz w:val="22"/>
                <w:szCs w:val="22"/>
              </w:rPr>
              <w:t xml:space="preserve">6.4 - </w:t>
            </w:r>
            <w:r w:rsidR="008F69C0" w:rsidRPr="008F69C0">
              <w:rPr>
                <w:rFonts w:ascii="Arial" w:hAnsi="Arial" w:cs="Arial"/>
                <w:sz w:val="22"/>
                <w:szCs w:val="22"/>
              </w:rPr>
              <w:t>Please provide evidence of the skills, capability and processes that your Organisation has in place to manage resources, such as meeting service availability, recruitment, retention</w:t>
            </w:r>
            <w:r w:rsidR="00F30AE3">
              <w:rPr>
                <w:rFonts w:ascii="Arial" w:hAnsi="Arial" w:cs="Arial"/>
                <w:sz w:val="22"/>
                <w:szCs w:val="22"/>
              </w:rPr>
              <w:t>,</w:t>
            </w:r>
            <w:r w:rsidR="008F69C0" w:rsidRPr="008F69C0">
              <w:rPr>
                <w:rFonts w:ascii="Arial" w:hAnsi="Arial" w:cs="Arial"/>
                <w:sz w:val="22"/>
                <w:szCs w:val="22"/>
              </w:rPr>
              <w:t xml:space="preserve"> training and development.</w:t>
            </w:r>
          </w:p>
        </w:tc>
        <w:tc>
          <w:tcPr>
            <w:tcW w:w="2280" w:type="dxa"/>
            <w:shd w:val="clear" w:color="auto" w:fill="auto"/>
          </w:tcPr>
          <w:p w:rsidR="003377E2" w:rsidRPr="008F69C0" w:rsidRDefault="003377E2" w:rsidP="003377E2">
            <w:pPr>
              <w:jc w:val="center"/>
              <w:rPr>
                <w:rFonts w:ascii="Arial" w:hAnsi="Arial" w:cs="Arial"/>
                <w:sz w:val="22"/>
                <w:szCs w:val="22"/>
              </w:rPr>
            </w:pPr>
          </w:p>
          <w:p w:rsidR="000C77E2" w:rsidRPr="008F69C0" w:rsidRDefault="000C77E2" w:rsidP="003377E2">
            <w:pPr>
              <w:jc w:val="center"/>
              <w:rPr>
                <w:rFonts w:ascii="Arial" w:hAnsi="Arial" w:cs="Arial"/>
                <w:sz w:val="22"/>
                <w:szCs w:val="22"/>
              </w:rPr>
            </w:pPr>
            <w:r w:rsidRPr="008F69C0">
              <w:rPr>
                <w:rFonts w:ascii="Arial" w:hAnsi="Arial" w:cs="Arial"/>
                <w:sz w:val="22"/>
                <w:szCs w:val="22"/>
              </w:rPr>
              <w:t>1</w:t>
            </w:r>
            <w:r w:rsidR="008F69C0" w:rsidRPr="008F69C0">
              <w:rPr>
                <w:rFonts w:ascii="Arial" w:hAnsi="Arial" w:cs="Arial"/>
                <w:sz w:val="22"/>
                <w:szCs w:val="22"/>
              </w:rPr>
              <w:t>0</w:t>
            </w:r>
          </w:p>
          <w:p w:rsidR="000C77E2" w:rsidRPr="008F69C0" w:rsidRDefault="000C77E2" w:rsidP="003377E2">
            <w:pPr>
              <w:jc w:val="center"/>
              <w:rPr>
                <w:rFonts w:ascii="Arial" w:hAnsi="Arial" w:cs="Arial"/>
                <w:sz w:val="22"/>
                <w:szCs w:val="22"/>
              </w:rPr>
            </w:pPr>
          </w:p>
        </w:tc>
        <w:tc>
          <w:tcPr>
            <w:tcW w:w="2469" w:type="dxa"/>
            <w:shd w:val="clear" w:color="auto" w:fill="auto"/>
          </w:tcPr>
          <w:p w:rsidR="003377E2" w:rsidRPr="00440C20" w:rsidRDefault="003377E2" w:rsidP="003377E2">
            <w:pPr>
              <w:jc w:val="center"/>
              <w:rPr>
                <w:rFonts w:ascii="Arial" w:hAnsi="Arial" w:cs="Arial"/>
                <w:color w:val="FF0000"/>
                <w:sz w:val="22"/>
                <w:szCs w:val="22"/>
              </w:rPr>
            </w:pPr>
          </w:p>
        </w:tc>
      </w:tr>
      <w:tr w:rsidR="003377E2" w:rsidRPr="00EA5DBB" w:rsidTr="00A66AAB">
        <w:tc>
          <w:tcPr>
            <w:tcW w:w="5388" w:type="dxa"/>
            <w:shd w:val="clear" w:color="auto" w:fill="auto"/>
          </w:tcPr>
          <w:p w:rsidR="008F69C0" w:rsidRPr="008F69C0" w:rsidRDefault="003377E2" w:rsidP="008F69C0">
            <w:pPr>
              <w:rPr>
                <w:rFonts w:ascii="Arial" w:hAnsi="Arial" w:cs="Arial"/>
                <w:sz w:val="22"/>
                <w:szCs w:val="22"/>
              </w:rPr>
            </w:pPr>
            <w:r w:rsidRPr="008F69C0">
              <w:rPr>
                <w:rFonts w:ascii="Arial" w:hAnsi="Arial" w:cs="Arial"/>
                <w:sz w:val="22"/>
                <w:szCs w:val="22"/>
              </w:rPr>
              <w:t xml:space="preserve">6.5 – </w:t>
            </w:r>
            <w:r w:rsidR="008F69C0" w:rsidRPr="008F69C0">
              <w:rPr>
                <w:rFonts w:ascii="Arial" w:hAnsi="Arial" w:cs="Arial"/>
                <w:sz w:val="22"/>
                <w:szCs w:val="22"/>
              </w:rPr>
              <w:t>Provide evidence of your organisation’s key personnel’s experience in:</w:t>
            </w:r>
          </w:p>
          <w:p w:rsidR="008F69C0" w:rsidRPr="008F69C0" w:rsidRDefault="008F69C0" w:rsidP="008F69C0">
            <w:pPr>
              <w:pStyle w:val="ListParagraph"/>
              <w:numPr>
                <w:ilvl w:val="0"/>
                <w:numId w:val="47"/>
              </w:numPr>
              <w:suppressAutoHyphens/>
              <w:overflowPunct/>
              <w:autoSpaceDE/>
              <w:adjustRightInd/>
              <w:spacing w:after="160" w:line="247" w:lineRule="auto"/>
              <w:textAlignment w:val="auto"/>
              <w:rPr>
                <w:rFonts w:cs="Arial"/>
                <w:szCs w:val="22"/>
              </w:rPr>
            </w:pPr>
            <w:r w:rsidRPr="008F69C0">
              <w:rPr>
                <w:rFonts w:cs="Arial"/>
                <w:szCs w:val="22"/>
              </w:rPr>
              <w:t>Overall management</w:t>
            </w:r>
          </w:p>
          <w:p w:rsidR="008F69C0" w:rsidRPr="008F69C0" w:rsidRDefault="008F69C0" w:rsidP="008F69C0">
            <w:pPr>
              <w:pStyle w:val="ListParagraph"/>
              <w:numPr>
                <w:ilvl w:val="0"/>
                <w:numId w:val="47"/>
              </w:numPr>
              <w:rPr>
                <w:rFonts w:cs="Arial"/>
                <w:szCs w:val="22"/>
              </w:rPr>
            </w:pPr>
            <w:r w:rsidRPr="008F69C0">
              <w:rPr>
                <w:rFonts w:cs="Arial"/>
                <w:szCs w:val="22"/>
              </w:rPr>
              <w:t>Personnel management</w:t>
            </w:r>
          </w:p>
          <w:p w:rsidR="008F69C0" w:rsidRPr="008F69C0" w:rsidRDefault="008F69C0" w:rsidP="008F69C0">
            <w:pPr>
              <w:pStyle w:val="ListParagraph"/>
              <w:ind w:left="0"/>
              <w:rPr>
                <w:rFonts w:cs="Arial"/>
                <w:szCs w:val="22"/>
              </w:rPr>
            </w:pPr>
          </w:p>
          <w:p w:rsidR="003377E2" w:rsidRPr="00440C20" w:rsidRDefault="008F69C0" w:rsidP="008F69C0">
            <w:pPr>
              <w:rPr>
                <w:rFonts w:ascii="Arial" w:hAnsi="Arial" w:cs="Arial"/>
                <w:color w:val="FF0000"/>
                <w:sz w:val="22"/>
                <w:szCs w:val="22"/>
              </w:rPr>
            </w:pPr>
            <w:r w:rsidRPr="008F69C0">
              <w:rPr>
                <w:rFonts w:ascii="Arial" w:hAnsi="Arial" w:cs="Arial"/>
                <w:sz w:val="22"/>
                <w:szCs w:val="22"/>
              </w:rPr>
              <w:t>Also, in relation to the requirement, provide details of your organisation's operational structure along with brief biographical details of the key personnel likely to be deployed in providing the services required.</w:t>
            </w:r>
          </w:p>
        </w:tc>
        <w:tc>
          <w:tcPr>
            <w:tcW w:w="2280" w:type="dxa"/>
            <w:shd w:val="clear" w:color="auto" w:fill="auto"/>
          </w:tcPr>
          <w:p w:rsidR="003377E2" w:rsidRPr="008F69C0" w:rsidRDefault="003377E2" w:rsidP="003377E2">
            <w:pPr>
              <w:jc w:val="center"/>
              <w:rPr>
                <w:rFonts w:ascii="Arial" w:hAnsi="Arial" w:cs="Arial"/>
                <w:sz w:val="22"/>
                <w:szCs w:val="22"/>
              </w:rPr>
            </w:pPr>
          </w:p>
          <w:p w:rsidR="000C77E2" w:rsidRPr="008F69C0" w:rsidRDefault="000C77E2" w:rsidP="003377E2">
            <w:pPr>
              <w:jc w:val="center"/>
              <w:rPr>
                <w:rFonts w:ascii="Arial" w:hAnsi="Arial" w:cs="Arial"/>
                <w:sz w:val="22"/>
                <w:szCs w:val="22"/>
              </w:rPr>
            </w:pPr>
            <w:r w:rsidRPr="008F69C0">
              <w:rPr>
                <w:rFonts w:ascii="Arial" w:hAnsi="Arial" w:cs="Arial"/>
                <w:sz w:val="22"/>
                <w:szCs w:val="22"/>
              </w:rPr>
              <w:t>10</w:t>
            </w:r>
          </w:p>
        </w:tc>
        <w:tc>
          <w:tcPr>
            <w:tcW w:w="2469" w:type="dxa"/>
            <w:shd w:val="clear" w:color="auto" w:fill="auto"/>
          </w:tcPr>
          <w:p w:rsidR="003377E2" w:rsidRPr="00440C20" w:rsidRDefault="003377E2" w:rsidP="003377E2">
            <w:pPr>
              <w:jc w:val="center"/>
              <w:rPr>
                <w:rFonts w:ascii="Arial" w:hAnsi="Arial" w:cs="Arial"/>
                <w:color w:val="FF0000"/>
                <w:sz w:val="22"/>
                <w:szCs w:val="22"/>
              </w:rPr>
            </w:pPr>
          </w:p>
        </w:tc>
      </w:tr>
      <w:tr w:rsidR="003377E2" w:rsidRPr="00EA5DBB" w:rsidTr="00A66AAB">
        <w:tc>
          <w:tcPr>
            <w:tcW w:w="5388" w:type="dxa"/>
            <w:shd w:val="clear" w:color="auto" w:fill="auto"/>
          </w:tcPr>
          <w:p w:rsidR="003377E2" w:rsidRPr="008F69C0" w:rsidRDefault="003377E2" w:rsidP="003377E2">
            <w:pPr>
              <w:rPr>
                <w:rFonts w:ascii="Arial" w:hAnsi="Arial" w:cs="Arial"/>
                <w:sz w:val="22"/>
                <w:szCs w:val="22"/>
              </w:rPr>
            </w:pPr>
            <w:r w:rsidRPr="008F69C0">
              <w:rPr>
                <w:rFonts w:ascii="Arial" w:hAnsi="Arial" w:cs="Arial"/>
                <w:sz w:val="22"/>
                <w:szCs w:val="22"/>
              </w:rPr>
              <w:t>6.6 - Provide a valid, signed copy of your organisation's Health and Safety Policy, detailing the organisation and responsibilities for Health and Safety and safe working environments</w:t>
            </w:r>
            <w:r w:rsidR="00F30AE3">
              <w:rPr>
                <w:rFonts w:ascii="Arial" w:hAnsi="Arial" w:cs="Arial"/>
                <w:sz w:val="22"/>
                <w:szCs w:val="22"/>
              </w:rPr>
              <w:t>, both on site and deployed</w:t>
            </w:r>
            <w:r w:rsidRPr="008F69C0">
              <w:rPr>
                <w:rFonts w:ascii="Arial" w:hAnsi="Arial" w:cs="Arial"/>
                <w:sz w:val="22"/>
                <w:szCs w:val="22"/>
              </w:rPr>
              <w:t>. Indicate when it was last reviewed and by whose authority it was published Also, provide details of your procedures for managing Health and Safety within your organisation and indicate how the arrangements are communicated to both your employees and third parties within your supply chain (where applicable).</w:t>
            </w:r>
          </w:p>
        </w:tc>
        <w:tc>
          <w:tcPr>
            <w:tcW w:w="2280" w:type="dxa"/>
            <w:shd w:val="clear" w:color="auto" w:fill="auto"/>
          </w:tcPr>
          <w:p w:rsidR="003377E2" w:rsidRPr="008F69C0" w:rsidRDefault="003377E2" w:rsidP="003377E2">
            <w:pPr>
              <w:jc w:val="center"/>
              <w:rPr>
                <w:rFonts w:ascii="Arial" w:hAnsi="Arial" w:cs="Arial"/>
                <w:sz w:val="22"/>
                <w:szCs w:val="22"/>
              </w:rPr>
            </w:pPr>
          </w:p>
          <w:p w:rsidR="000C77E2" w:rsidRPr="008F69C0" w:rsidRDefault="000C77E2" w:rsidP="003377E2">
            <w:pPr>
              <w:jc w:val="center"/>
              <w:rPr>
                <w:rFonts w:ascii="Arial" w:hAnsi="Arial" w:cs="Arial"/>
                <w:sz w:val="22"/>
                <w:szCs w:val="22"/>
              </w:rPr>
            </w:pPr>
            <w:r w:rsidRPr="008F69C0">
              <w:rPr>
                <w:rFonts w:ascii="Arial" w:hAnsi="Arial" w:cs="Arial"/>
                <w:sz w:val="22"/>
                <w:szCs w:val="22"/>
              </w:rPr>
              <w:t>10</w:t>
            </w:r>
          </w:p>
        </w:tc>
        <w:tc>
          <w:tcPr>
            <w:tcW w:w="2469" w:type="dxa"/>
            <w:shd w:val="clear" w:color="auto" w:fill="auto"/>
          </w:tcPr>
          <w:p w:rsidR="003377E2" w:rsidRPr="00440C20" w:rsidRDefault="003377E2" w:rsidP="003377E2">
            <w:pPr>
              <w:jc w:val="center"/>
              <w:rPr>
                <w:rFonts w:ascii="Arial" w:hAnsi="Arial" w:cs="Arial"/>
                <w:color w:val="FF0000"/>
                <w:sz w:val="22"/>
                <w:szCs w:val="22"/>
              </w:rPr>
            </w:pPr>
          </w:p>
        </w:tc>
      </w:tr>
      <w:tr w:rsidR="003377E2" w:rsidRPr="00EA5DBB" w:rsidTr="00A66AAB">
        <w:tc>
          <w:tcPr>
            <w:tcW w:w="5388" w:type="dxa"/>
            <w:shd w:val="clear" w:color="auto" w:fill="auto"/>
          </w:tcPr>
          <w:p w:rsidR="003377E2" w:rsidRPr="008F69C0" w:rsidRDefault="003377E2" w:rsidP="003377E2">
            <w:pPr>
              <w:rPr>
                <w:rFonts w:ascii="Arial" w:hAnsi="Arial" w:cs="Arial"/>
                <w:sz w:val="22"/>
                <w:szCs w:val="22"/>
              </w:rPr>
            </w:pPr>
            <w:r w:rsidRPr="008F69C0">
              <w:rPr>
                <w:rFonts w:ascii="Arial" w:hAnsi="Arial" w:cs="Arial"/>
                <w:sz w:val="22"/>
                <w:szCs w:val="22"/>
              </w:rPr>
              <w:t>6.7 - Provide details of the systems and procedures your organisation has in place to ensure business continuity and capability resistance, in the event of a major incident that removes all or part of the organisation’s operational and/or administrative capacity.</w:t>
            </w:r>
          </w:p>
        </w:tc>
        <w:tc>
          <w:tcPr>
            <w:tcW w:w="2280" w:type="dxa"/>
            <w:shd w:val="clear" w:color="auto" w:fill="auto"/>
          </w:tcPr>
          <w:p w:rsidR="003377E2" w:rsidRPr="008F69C0" w:rsidRDefault="003377E2" w:rsidP="003377E2">
            <w:pPr>
              <w:jc w:val="center"/>
              <w:rPr>
                <w:rFonts w:ascii="Arial" w:hAnsi="Arial" w:cs="Arial"/>
                <w:sz w:val="22"/>
                <w:szCs w:val="22"/>
              </w:rPr>
            </w:pPr>
          </w:p>
          <w:p w:rsidR="000C77E2" w:rsidRPr="008F69C0" w:rsidRDefault="000C77E2" w:rsidP="003377E2">
            <w:pPr>
              <w:jc w:val="center"/>
              <w:rPr>
                <w:rFonts w:ascii="Arial" w:hAnsi="Arial" w:cs="Arial"/>
                <w:sz w:val="22"/>
                <w:szCs w:val="22"/>
              </w:rPr>
            </w:pPr>
            <w:r w:rsidRPr="008F69C0">
              <w:rPr>
                <w:rFonts w:ascii="Arial" w:hAnsi="Arial" w:cs="Arial"/>
                <w:sz w:val="22"/>
                <w:szCs w:val="22"/>
              </w:rPr>
              <w:t>10</w:t>
            </w:r>
          </w:p>
        </w:tc>
        <w:tc>
          <w:tcPr>
            <w:tcW w:w="2469" w:type="dxa"/>
            <w:shd w:val="clear" w:color="auto" w:fill="auto"/>
          </w:tcPr>
          <w:p w:rsidR="003377E2" w:rsidRPr="00440C20" w:rsidRDefault="003377E2" w:rsidP="003377E2">
            <w:pPr>
              <w:jc w:val="center"/>
              <w:rPr>
                <w:rFonts w:ascii="Arial" w:hAnsi="Arial" w:cs="Arial"/>
                <w:color w:val="FF0000"/>
                <w:sz w:val="22"/>
                <w:szCs w:val="22"/>
              </w:rPr>
            </w:pPr>
          </w:p>
        </w:tc>
      </w:tr>
      <w:tr w:rsidR="003377E2" w:rsidRPr="00EA5DBB" w:rsidTr="00A66AAB">
        <w:tc>
          <w:tcPr>
            <w:tcW w:w="5388" w:type="dxa"/>
            <w:shd w:val="clear" w:color="auto" w:fill="auto"/>
          </w:tcPr>
          <w:p w:rsidR="003377E2" w:rsidRPr="000504BB" w:rsidRDefault="00F30AE3" w:rsidP="003377E2">
            <w:pPr>
              <w:rPr>
                <w:rFonts w:ascii="Arial" w:hAnsi="Arial" w:cs="Arial"/>
                <w:b/>
                <w:sz w:val="22"/>
                <w:szCs w:val="22"/>
              </w:rPr>
            </w:pPr>
            <w:r>
              <w:rPr>
                <w:rFonts w:ascii="Arial" w:hAnsi="Arial" w:cs="Arial"/>
                <w:b/>
                <w:sz w:val="22"/>
                <w:szCs w:val="22"/>
              </w:rPr>
              <w:t>7</w:t>
            </w:r>
            <w:r w:rsidR="003377E2" w:rsidRPr="000504BB">
              <w:rPr>
                <w:rFonts w:ascii="Arial" w:hAnsi="Arial" w:cs="Arial"/>
                <w:b/>
                <w:sz w:val="22"/>
                <w:szCs w:val="22"/>
              </w:rPr>
              <w:t>: Signature/Confirmation</w:t>
            </w:r>
          </w:p>
        </w:tc>
        <w:tc>
          <w:tcPr>
            <w:tcW w:w="2280" w:type="dxa"/>
            <w:shd w:val="clear" w:color="auto" w:fill="auto"/>
          </w:tcPr>
          <w:p w:rsidR="003377E2" w:rsidRPr="000504BB" w:rsidRDefault="003377E2" w:rsidP="003377E2">
            <w:pPr>
              <w:jc w:val="center"/>
              <w:rPr>
                <w:rFonts w:ascii="Arial" w:hAnsi="Arial" w:cs="Arial"/>
                <w:sz w:val="22"/>
                <w:szCs w:val="22"/>
              </w:rPr>
            </w:pPr>
            <w:r w:rsidRPr="000504BB">
              <w:rPr>
                <w:rFonts w:ascii="Arial" w:hAnsi="Arial" w:cs="Arial"/>
                <w:sz w:val="22"/>
                <w:szCs w:val="22"/>
              </w:rPr>
              <w:t>N/A</w:t>
            </w:r>
          </w:p>
        </w:tc>
        <w:tc>
          <w:tcPr>
            <w:tcW w:w="2469" w:type="dxa"/>
            <w:shd w:val="clear" w:color="auto" w:fill="auto"/>
          </w:tcPr>
          <w:p w:rsidR="003377E2" w:rsidRPr="000504BB" w:rsidRDefault="003377E2" w:rsidP="003377E2">
            <w:pPr>
              <w:jc w:val="center"/>
              <w:rPr>
                <w:rFonts w:ascii="Arial" w:hAnsi="Arial" w:cs="Arial"/>
                <w:sz w:val="22"/>
                <w:szCs w:val="22"/>
              </w:rPr>
            </w:pPr>
            <w:r w:rsidRPr="000504BB">
              <w:rPr>
                <w:rFonts w:ascii="Arial" w:hAnsi="Arial" w:cs="Arial"/>
                <w:sz w:val="22"/>
                <w:szCs w:val="22"/>
              </w:rPr>
              <w:t>N/A</w:t>
            </w:r>
          </w:p>
        </w:tc>
      </w:tr>
      <w:tr w:rsidR="003377E2" w:rsidRPr="00EA5DBB" w:rsidTr="00A66AAB">
        <w:tc>
          <w:tcPr>
            <w:tcW w:w="5388" w:type="dxa"/>
            <w:shd w:val="clear" w:color="auto" w:fill="auto"/>
          </w:tcPr>
          <w:p w:rsidR="003377E2" w:rsidRPr="000504BB" w:rsidRDefault="003377E2" w:rsidP="003377E2">
            <w:pPr>
              <w:rPr>
                <w:rFonts w:ascii="Arial" w:hAnsi="Arial" w:cs="Arial"/>
                <w:b/>
                <w:sz w:val="22"/>
                <w:szCs w:val="22"/>
              </w:rPr>
            </w:pPr>
            <w:r w:rsidRPr="000504BB">
              <w:rPr>
                <w:rFonts w:ascii="Arial" w:hAnsi="Arial" w:cs="Arial"/>
                <w:b/>
                <w:sz w:val="22"/>
                <w:szCs w:val="22"/>
              </w:rPr>
              <w:t>Totals</w:t>
            </w:r>
          </w:p>
        </w:tc>
        <w:tc>
          <w:tcPr>
            <w:tcW w:w="2280" w:type="dxa"/>
            <w:shd w:val="clear" w:color="auto" w:fill="auto"/>
          </w:tcPr>
          <w:p w:rsidR="003377E2" w:rsidRPr="000504BB" w:rsidRDefault="003377E2" w:rsidP="003377E2">
            <w:pPr>
              <w:jc w:val="center"/>
              <w:rPr>
                <w:rFonts w:ascii="Arial" w:hAnsi="Arial" w:cs="Arial"/>
                <w:b/>
                <w:sz w:val="22"/>
                <w:szCs w:val="22"/>
              </w:rPr>
            </w:pPr>
            <w:r w:rsidRPr="000504BB">
              <w:rPr>
                <w:rFonts w:ascii="Arial" w:hAnsi="Arial" w:cs="Arial"/>
                <w:b/>
                <w:sz w:val="22"/>
                <w:szCs w:val="22"/>
              </w:rPr>
              <w:t>100</w:t>
            </w:r>
          </w:p>
        </w:tc>
        <w:tc>
          <w:tcPr>
            <w:tcW w:w="2469" w:type="dxa"/>
            <w:shd w:val="clear" w:color="auto" w:fill="auto"/>
          </w:tcPr>
          <w:p w:rsidR="003377E2" w:rsidRPr="000504BB" w:rsidRDefault="003377E2" w:rsidP="003377E2">
            <w:pPr>
              <w:jc w:val="center"/>
              <w:rPr>
                <w:rFonts w:ascii="Arial" w:hAnsi="Arial" w:cs="Arial"/>
                <w:b/>
                <w:sz w:val="22"/>
                <w:szCs w:val="22"/>
              </w:rPr>
            </w:pPr>
            <w:r w:rsidRPr="000504BB">
              <w:rPr>
                <w:rFonts w:ascii="Arial" w:hAnsi="Arial" w:cs="Arial"/>
                <w:b/>
                <w:sz w:val="22"/>
                <w:szCs w:val="22"/>
              </w:rPr>
              <w:t>500</w:t>
            </w:r>
          </w:p>
        </w:tc>
      </w:tr>
    </w:tbl>
    <w:p w:rsidR="00A329EB" w:rsidRPr="00486E14" w:rsidRDefault="00A329EB" w:rsidP="00A329EB">
      <w:pPr>
        <w:rPr>
          <w:rFonts w:ascii="Arial" w:hAnsi="Arial" w:cs="Arial"/>
          <w:sz w:val="22"/>
          <w:szCs w:val="22"/>
        </w:rPr>
      </w:pPr>
    </w:p>
    <w:p w:rsidR="00DD4B8F" w:rsidRPr="008223B6" w:rsidRDefault="00A627CB" w:rsidP="00A76B8A">
      <w:pPr>
        <w:rPr>
          <w:rFonts w:ascii="Arial" w:hAnsi="Arial" w:cs="Arial"/>
          <w:sz w:val="22"/>
          <w:szCs w:val="22"/>
        </w:rPr>
      </w:pPr>
      <w:r w:rsidRPr="008223B6">
        <w:rPr>
          <w:rFonts w:ascii="Arial" w:hAnsi="Arial" w:cs="Arial"/>
          <w:b/>
          <w:sz w:val="22"/>
          <w:szCs w:val="22"/>
        </w:rPr>
        <w:t>5</w:t>
      </w:r>
      <w:r w:rsidR="00A76B8A" w:rsidRPr="008223B6">
        <w:rPr>
          <w:rFonts w:ascii="Arial" w:hAnsi="Arial" w:cs="Arial"/>
          <w:b/>
          <w:sz w:val="22"/>
          <w:szCs w:val="22"/>
        </w:rPr>
        <w:t>.</w:t>
      </w:r>
      <w:r w:rsidR="00A76B8A" w:rsidRPr="008223B6">
        <w:rPr>
          <w:rFonts w:ascii="Arial" w:hAnsi="Arial" w:cs="Arial"/>
          <w:b/>
          <w:sz w:val="22"/>
          <w:szCs w:val="22"/>
        </w:rPr>
        <w:tab/>
      </w:r>
      <w:r w:rsidR="001F46EF" w:rsidRPr="008223B6">
        <w:rPr>
          <w:rFonts w:ascii="Arial" w:hAnsi="Arial" w:cs="Arial"/>
          <w:b/>
          <w:sz w:val="22"/>
          <w:szCs w:val="22"/>
          <w:u w:val="single"/>
        </w:rPr>
        <w:t>Down Select Process</w:t>
      </w:r>
    </w:p>
    <w:p w:rsidR="00D93D0F" w:rsidRPr="008223B6" w:rsidRDefault="00D93D0F" w:rsidP="00D93D0F">
      <w:pPr>
        <w:rPr>
          <w:rFonts w:ascii="Arial" w:hAnsi="Arial" w:cs="Arial"/>
          <w:sz w:val="22"/>
          <w:szCs w:val="22"/>
        </w:rPr>
      </w:pPr>
    </w:p>
    <w:p w:rsidR="00D93D0F" w:rsidRPr="0095265E" w:rsidRDefault="00A76B8A" w:rsidP="00A627CB">
      <w:pPr>
        <w:ind w:left="720" w:hanging="720"/>
        <w:rPr>
          <w:rFonts w:ascii="Arial" w:hAnsi="Arial" w:cs="Arial"/>
          <w:sz w:val="22"/>
          <w:szCs w:val="22"/>
        </w:rPr>
      </w:pPr>
      <w:r w:rsidRPr="008223B6">
        <w:rPr>
          <w:rFonts w:ascii="Arial" w:hAnsi="Arial" w:cs="Arial"/>
          <w:sz w:val="22"/>
          <w:szCs w:val="22"/>
        </w:rPr>
        <w:t>a)</w:t>
      </w:r>
      <w:r w:rsidR="00D93D0F" w:rsidRPr="008223B6">
        <w:rPr>
          <w:rFonts w:ascii="Arial" w:hAnsi="Arial" w:cs="Arial"/>
          <w:sz w:val="22"/>
          <w:szCs w:val="22"/>
        </w:rPr>
        <w:tab/>
      </w:r>
      <w:r w:rsidR="00AD0CAE" w:rsidRPr="002D707A">
        <w:rPr>
          <w:rFonts w:ascii="Arial" w:hAnsi="Arial" w:cs="Arial"/>
          <w:sz w:val="22"/>
          <w:szCs w:val="22"/>
        </w:rPr>
        <w:t xml:space="preserve">Overall, there will be a maximum of </w:t>
      </w:r>
      <w:r w:rsidR="00B15B4E" w:rsidRPr="002D707A">
        <w:rPr>
          <w:rFonts w:ascii="Arial" w:hAnsi="Arial" w:cs="Arial"/>
          <w:sz w:val="22"/>
          <w:szCs w:val="22"/>
        </w:rPr>
        <w:t>500</w:t>
      </w:r>
      <w:r w:rsidR="00AD0CAE" w:rsidRPr="002D707A">
        <w:rPr>
          <w:rFonts w:ascii="Arial" w:hAnsi="Arial" w:cs="Arial"/>
          <w:sz w:val="22"/>
          <w:szCs w:val="22"/>
        </w:rPr>
        <w:t xml:space="preserve"> marks</w:t>
      </w:r>
      <w:r w:rsidR="00F2513F" w:rsidRPr="002D707A">
        <w:rPr>
          <w:rFonts w:ascii="Arial" w:hAnsi="Arial" w:cs="Arial"/>
          <w:sz w:val="22"/>
          <w:szCs w:val="22"/>
        </w:rPr>
        <w:t>/100%</w:t>
      </w:r>
      <w:r w:rsidR="00AD0CAE" w:rsidRPr="002D707A">
        <w:rPr>
          <w:rFonts w:ascii="Arial" w:hAnsi="Arial" w:cs="Arial"/>
          <w:sz w:val="22"/>
          <w:szCs w:val="22"/>
        </w:rPr>
        <w:t xml:space="preserve"> available based on the scoring and weighting methodology detailed above at Paragraph </w:t>
      </w:r>
      <w:r w:rsidR="0097155B" w:rsidRPr="002D707A">
        <w:rPr>
          <w:rFonts w:ascii="Arial" w:hAnsi="Arial" w:cs="Arial"/>
          <w:sz w:val="22"/>
          <w:szCs w:val="22"/>
        </w:rPr>
        <w:t>4 (a)</w:t>
      </w:r>
      <w:r w:rsidR="00AD0CAE" w:rsidRPr="002D707A">
        <w:rPr>
          <w:rFonts w:ascii="Arial" w:hAnsi="Arial" w:cs="Arial"/>
          <w:sz w:val="22"/>
          <w:szCs w:val="22"/>
        </w:rPr>
        <w:t xml:space="preserve">. </w:t>
      </w:r>
      <w:r w:rsidR="001A10D4" w:rsidRPr="002D707A">
        <w:rPr>
          <w:rFonts w:ascii="Arial" w:hAnsi="Arial" w:cs="Arial"/>
          <w:sz w:val="22"/>
          <w:szCs w:val="22"/>
        </w:rPr>
        <w:t xml:space="preserve">Only those </w:t>
      </w:r>
      <w:r w:rsidR="007F4CB7" w:rsidRPr="002D707A">
        <w:rPr>
          <w:rFonts w:ascii="Arial" w:hAnsi="Arial" w:cs="Arial"/>
          <w:sz w:val="22"/>
          <w:szCs w:val="22"/>
        </w:rPr>
        <w:t>Potential Providers</w:t>
      </w:r>
      <w:r w:rsidR="001A10D4" w:rsidRPr="002D707A">
        <w:rPr>
          <w:rFonts w:ascii="Arial" w:hAnsi="Arial" w:cs="Arial"/>
          <w:sz w:val="22"/>
          <w:szCs w:val="22"/>
        </w:rPr>
        <w:t xml:space="preserve"> that can demonstrate a</w:t>
      </w:r>
      <w:r w:rsidR="00AB44B6" w:rsidRPr="002D707A">
        <w:rPr>
          <w:rFonts w:ascii="Arial" w:hAnsi="Arial" w:cs="Arial"/>
          <w:sz w:val="22"/>
          <w:szCs w:val="22"/>
        </w:rPr>
        <w:t xml:space="preserve"> </w:t>
      </w:r>
      <w:r w:rsidR="00F2513F" w:rsidRPr="002D707A">
        <w:rPr>
          <w:rFonts w:ascii="Arial" w:hAnsi="Arial" w:cs="Arial"/>
          <w:b/>
          <w:bCs/>
          <w:sz w:val="22"/>
          <w:szCs w:val="22"/>
          <w:u w:val="single"/>
        </w:rPr>
        <w:t>GOOD</w:t>
      </w:r>
      <w:r w:rsidR="001A10D4" w:rsidRPr="002D707A">
        <w:rPr>
          <w:rFonts w:ascii="Arial" w:hAnsi="Arial" w:cs="Arial"/>
          <w:sz w:val="22"/>
          <w:szCs w:val="22"/>
        </w:rPr>
        <w:t xml:space="preserve"> level of</w:t>
      </w:r>
      <w:r w:rsidR="0021230C" w:rsidRPr="002D707A">
        <w:rPr>
          <w:rFonts w:ascii="Arial" w:hAnsi="Arial" w:cs="Arial"/>
          <w:sz w:val="22"/>
          <w:szCs w:val="22"/>
        </w:rPr>
        <w:t xml:space="preserve"> </w:t>
      </w:r>
      <w:r w:rsidR="001A10D4" w:rsidRPr="002D707A">
        <w:rPr>
          <w:rFonts w:ascii="Arial" w:hAnsi="Arial" w:cs="Arial"/>
          <w:sz w:val="22"/>
          <w:szCs w:val="22"/>
        </w:rPr>
        <w:t>technical</w:t>
      </w:r>
      <w:r w:rsidR="0021230C" w:rsidRPr="002D707A">
        <w:rPr>
          <w:rFonts w:ascii="Arial" w:hAnsi="Arial" w:cs="Arial"/>
          <w:sz w:val="22"/>
          <w:szCs w:val="22"/>
        </w:rPr>
        <w:t xml:space="preserve"> capability</w:t>
      </w:r>
      <w:r w:rsidR="0097155B" w:rsidRPr="002D707A">
        <w:rPr>
          <w:rFonts w:ascii="Arial" w:hAnsi="Arial" w:cs="Arial"/>
          <w:sz w:val="22"/>
          <w:szCs w:val="22"/>
        </w:rPr>
        <w:t xml:space="preserve"> (Part 2, Form F – Project Questions)</w:t>
      </w:r>
      <w:r w:rsidR="001A10D4" w:rsidRPr="002D707A">
        <w:rPr>
          <w:rFonts w:ascii="Arial" w:hAnsi="Arial" w:cs="Arial"/>
          <w:sz w:val="22"/>
          <w:szCs w:val="22"/>
        </w:rPr>
        <w:t xml:space="preserve"> against the Authority’s pre-qualification criteria</w:t>
      </w:r>
      <w:r w:rsidR="00F2513F" w:rsidRPr="002D707A">
        <w:rPr>
          <w:rFonts w:ascii="Arial" w:hAnsi="Arial" w:cs="Arial"/>
          <w:sz w:val="22"/>
          <w:szCs w:val="22"/>
        </w:rPr>
        <w:t xml:space="preserve"> </w:t>
      </w:r>
      <w:r w:rsidR="00D60E0D" w:rsidRPr="002D707A">
        <w:rPr>
          <w:rFonts w:ascii="Arial" w:hAnsi="Arial" w:cs="Arial"/>
          <w:sz w:val="22"/>
          <w:szCs w:val="22"/>
        </w:rPr>
        <w:t>will</w:t>
      </w:r>
      <w:r w:rsidR="001A10D4" w:rsidRPr="002D707A">
        <w:rPr>
          <w:rFonts w:ascii="Arial" w:hAnsi="Arial" w:cs="Arial"/>
          <w:sz w:val="22"/>
          <w:szCs w:val="22"/>
        </w:rPr>
        <w:t xml:space="preserve"> be invited to tender. </w:t>
      </w:r>
      <w:r w:rsidR="00316A8C" w:rsidRPr="002D707A">
        <w:rPr>
          <w:rFonts w:ascii="Arial" w:hAnsi="Arial" w:cs="Arial"/>
          <w:sz w:val="22"/>
          <w:szCs w:val="22"/>
        </w:rPr>
        <w:t>With this in mind, it has been determined</w:t>
      </w:r>
      <w:r w:rsidR="00001410" w:rsidRPr="002D707A">
        <w:rPr>
          <w:rFonts w:ascii="Arial" w:hAnsi="Arial" w:cs="Arial"/>
          <w:sz w:val="22"/>
          <w:szCs w:val="22"/>
        </w:rPr>
        <w:t xml:space="preserve"> by the Authority</w:t>
      </w:r>
      <w:r w:rsidR="00BE0365" w:rsidRPr="002D707A">
        <w:rPr>
          <w:rFonts w:ascii="Arial" w:hAnsi="Arial" w:cs="Arial"/>
          <w:sz w:val="22"/>
          <w:szCs w:val="22"/>
        </w:rPr>
        <w:t xml:space="preserve"> </w:t>
      </w:r>
      <w:r w:rsidR="00316A8C" w:rsidRPr="002D707A">
        <w:rPr>
          <w:rFonts w:ascii="Arial" w:hAnsi="Arial" w:cs="Arial"/>
          <w:sz w:val="22"/>
          <w:szCs w:val="22"/>
        </w:rPr>
        <w:t xml:space="preserve">that a </w:t>
      </w:r>
      <w:r w:rsidR="00001410" w:rsidRPr="002D707A">
        <w:rPr>
          <w:rFonts w:ascii="Arial" w:hAnsi="Arial" w:cs="Arial"/>
          <w:b/>
          <w:bCs/>
          <w:sz w:val="22"/>
          <w:szCs w:val="22"/>
          <w:u w:val="single"/>
        </w:rPr>
        <w:t>Mi</w:t>
      </w:r>
      <w:r w:rsidR="00316A8C" w:rsidRPr="002D707A">
        <w:rPr>
          <w:rFonts w:ascii="Arial" w:hAnsi="Arial" w:cs="Arial"/>
          <w:b/>
          <w:bCs/>
          <w:sz w:val="22"/>
          <w:szCs w:val="22"/>
          <w:u w:val="single"/>
        </w:rPr>
        <w:t>nimum</w:t>
      </w:r>
      <w:r w:rsidR="00001410" w:rsidRPr="002D707A">
        <w:rPr>
          <w:rFonts w:ascii="Arial" w:hAnsi="Arial" w:cs="Arial"/>
          <w:b/>
          <w:bCs/>
          <w:sz w:val="22"/>
          <w:szCs w:val="22"/>
          <w:u w:val="single"/>
        </w:rPr>
        <w:t xml:space="preserve"> Acceptable Score/C</w:t>
      </w:r>
      <w:r w:rsidR="00316A8C" w:rsidRPr="002D707A">
        <w:rPr>
          <w:rFonts w:ascii="Arial" w:hAnsi="Arial" w:cs="Arial"/>
          <w:b/>
          <w:bCs/>
          <w:sz w:val="22"/>
          <w:szCs w:val="22"/>
          <w:u w:val="single"/>
        </w:rPr>
        <w:t xml:space="preserve">ompliance </w:t>
      </w:r>
      <w:r w:rsidR="00001410" w:rsidRPr="002D707A">
        <w:rPr>
          <w:rFonts w:ascii="Arial" w:hAnsi="Arial" w:cs="Arial"/>
          <w:b/>
          <w:bCs/>
          <w:sz w:val="22"/>
          <w:szCs w:val="22"/>
          <w:u w:val="single"/>
        </w:rPr>
        <w:t>H</w:t>
      </w:r>
      <w:r w:rsidR="00316A8C" w:rsidRPr="002D707A">
        <w:rPr>
          <w:rFonts w:ascii="Arial" w:hAnsi="Arial" w:cs="Arial"/>
          <w:b/>
          <w:bCs/>
          <w:sz w:val="22"/>
          <w:szCs w:val="22"/>
          <w:u w:val="single"/>
        </w:rPr>
        <w:t xml:space="preserve">urdle </w:t>
      </w:r>
      <w:r w:rsidR="00001410" w:rsidRPr="002D707A">
        <w:rPr>
          <w:rFonts w:ascii="Arial" w:hAnsi="Arial" w:cs="Arial"/>
          <w:b/>
          <w:bCs/>
          <w:sz w:val="22"/>
          <w:szCs w:val="22"/>
          <w:u w:val="single"/>
        </w:rPr>
        <w:t>R</w:t>
      </w:r>
      <w:r w:rsidR="00316A8C" w:rsidRPr="002D707A">
        <w:rPr>
          <w:rFonts w:ascii="Arial" w:hAnsi="Arial" w:cs="Arial"/>
          <w:b/>
          <w:bCs/>
          <w:sz w:val="22"/>
          <w:szCs w:val="22"/>
          <w:u w:val="single"/>
        </w:rPr>
        <w:t>ate</w:t>
      </w:r>
      <w:r w:rsidR="00316A8C" w:rsidRPr="002D707A">
        <w:rPr>
          <w:rFonts w:ascii="Arial" w:hAnsi="Arial" w:cs="Arial"/>
          <w:sz w:val="22"/>
          <w:szCs w:val="22"/>
        </w:rPr>
        <w:t xml:space="preserve"> will be set at </w:t>
      </w:r>
      <w:r w:rsidR="00B15B4E" w:rsidRPr="002D707A">
        <w:rPr>
          <w:rFonts w:ascii="Arial" w:hAnsi="Arial" w:cs="Arial"/>
          <w:b/>
          <w:sz w:val="22"/>
          <w:szCs w:val="22"/>
          <w:u w:val="single"/>
        </w:rPr>
        <w:t>300</w:t>
      </w:r>
      <w:r w:rsidR="00F2513F" w:rsidRPr="002D707A">
        <w:rPr>
          <w:rFonts w:ascii="Arial" w:hAnsi="Arial" w:cs="Arial"/>
          <w:b/>
          <w:sz w:val="22"/>
          <w:szCs w:val="22"/>
          <w:u w:val="single"/>
        </w:rPr>
        <w:t xml:space="preserve"> marks/60%</w:t>
      </w:r>
      <w:r w:rsidR="00316A8C" w:rsidRPr="002D707A">
        <w:rPr>
          <w:rFonts w:ascii="Arial" w:hAnsi="Arial" w:cs="Arial"/>
          <w:b/>
          <w:sz w:val="22"/>
          <w:szCs w:val="22"/>
          <w:u w:val="single"/>
        </w:rPr>
        <w:t xml:space="preserve"> (or above)</w:t>
      </w:r>
      <w:r w:rsidR="00316A8C" w:rsidRPr="002D707A">
        <w:rPr>
          <w:rFonts w:ascii="Arial" w:hAnsi="Arial" w:cs="Arial"/>
          <w:sz w:val="22"/>
          <w:szCs w:val="22"/>
        </w:rPr>
        <w:t xml:space="preserve"> out of a possible </w:t>
      </w:r>
      <w:r w:rsidR="00B15B4E" w:rsidRPr="002D707A">
        <w:rPr>
          <w:rFonts w:ascii="Arial" w:hAnsi="Arial" w:cs="Arial"/>
          <w:sz w:val="22"/>
          <w:szCs w:val="22"/>
        </w:rPr>
        <w:t>500</w:t>
      </w:r>
      <w:r w:rsidR="00F2513F" w:rsidRPr="002D707A">
        <w:rPr>
          <w:rFonts w:ascii="Arial" w:hAnsi="Arial" w:cs="Arial"/>
          <w:sz w:val="22"/>
          <w:szCs w:val="22"/>
        </w:rPr>
        <w:t xml:space="preserve"> marks/100%</w:t>
      </w:r>
      <w:r w:rsidR="009D7AB0" w:rsidRPr="002D707A">
        <w:rPr>
          <w:rFonts w:ascii="Arial" w:hAnsi="Arial" w:cs="Arial"/>
          <w:sz w:val="22"/>
          <w:szCs w:val="22"/>
        </w:rPr>
        <w:t xml:space="preserve">. </w:t>
      </w:r>
      <w:r w:rsidR="007F4CB7" w:rsidRPr="002D707A">
        <w:rPr>
          <w:rFonts w:ascii="Arial" w:hAnsi="Arial" w:cs="Arial"/>
          <w:sz w:val="22"/>
          <w:szCs w:val="22"/>
        </w:rPr>
        <w:t>Potential Providers</w:t>
      </w:r>
      <w:r w:rsidR="00316A8C" w:rsidRPr="002D707A">
        <w:rPr>
          <w:rFonts w:ascii="Arial" w:hAnsi="Arial" w:cs="Arial"/>
          <w:sz w:val="22"/>
          <w:szCs w:val="22"/>
        </w:rPr>
        <w:t xml:space="preserve"> who fail to achieve this target will </w:t>
      </w:r>
      <w:r w:rsidR="00316A8C" w:rsidRPr="0095265E">
        <w:rPr>
          <w:rFonts w:ascii="Arial" w:hAnsi="Arial" w:cs="Arial"/>
          <w:b/>
          <w:sz w:val="22"/>
          <w:szCs w:val="22"/>
          <w:u w:val="single"/>
        </w:rPr>
        <w:t>automatically</w:t>
      </w:r>
      <w:r w:rsidR="00316A8C" w:rsidRPr="0095265E">
        <w:rPr>
          <w:rFonts w:ascii="Arial" w:hAnsi="Arial" w:cs="Arial"/>
          <w:sz w:val="22"/>
          <w:szCs w:val="22"/>
        </w:rPr>
        <w:t xml:space="preserve"> be eliminated from the evaluation process. The intention will be to pre-qualify no more than </w:t>
      </w:r>
      <w:r w:rsidR="0097155B" w:rsidRPr="0095265E">
        <w:rPr>
          <w:rFonts w:ascii="Arial" w:hAnsi="Arial" w:cs="Arial"/>
          <w:sz w:val="22"/>
          <w:szCs w:val="22"/>
        </w:rPr>
        <w:t>6</w:t>
      </w:r>
      <w:r w:rsidR="00251BE4" w:rsidRPr="0095265E">
        <w:rPr>
          <w:rFonts w:ascii="Arial" w:hAnsi="Arial" w:cs="Arial"/>
          <w:sz w:val="22"/>
          <w:szCs w:val="22"/>
        </w:rPr>
        <w:t xml:space="preserve"> (six)</w:t>
      </w:r>
      <w:r w:rsidR="00316A8C" w:rsidRPr="0095265E">
        <w:rPr>
          <w:rFonts w:ascii="Arial" w:hAnsi="Arial" w:cs="Arial"/>
          <w:sz w:val="22"/>
          <w:szCs w:val="22"/>
        </w:rPr>
        <w:t xml:space="preserve"> </w:t>
      </w:r>
      <w:r w:rsidR="007F4CB7" w:rsidRPr="0095265E">
        <w:rPr>
          <w:rFonts w:ascii="Arial" w:hAnsi="Arial" w:cs="Arial"/>
          <w:sz w:val="22"/>
          <w:szCs w:val="22"/>
        </w:rPr>
        <w:t>Potential Providers</w:t>
      </w:r>
      <w:r w:rsidR="00316A8C" w:rsidRPr="0095265E">
        <w:rPr>
          <w:rFonts w:ascii="Arial" w:hAnsi="Arial" w:cs="Arial"/>
          <w:sz w:val="22"/>
          <w:szCs w:val="22"/>
        </w:rPr>
        <w:t xml:space="preserve"> for the ITT stage. In the event that </w:t>
      </w:r>
      <w:r w:rsidR="001A10D4" w:rsidRPr="0095265E">
        <w:rPr>
          <w:rFonts w:ascii="Arial" w:hAnsi="Arial" w:cs="Arial"/>
          <w:sz w:val="22"/>
          <w:szCs w:val="22"/>
        </w:rPr>
        <w:t xml:space="preserve">more than </w:t>
      </w:r>
      <w:r w:rsidR="0097155B" w:rsidRPr="0095265E">
        <w:rPr>
          <w:rFonts w:ascii="Arial" w:hAnsi="Arial" w:cs="Arial"/>
          <w:sz w:val="22"/>
          <w:szCs w:val="22"/>
        </w:rPr>
        <w:t>6</w:t>
      </w:r>
      <w:r w:rsidR="00251BE4" w:rsidRPr="0095265E">
        <w:rPr>
          <w:rFonts w:ascii="Arial" w:hAnsi="Arial" w:cs="Arial"/>
          <w:sz w:val="22"/>
          <w:szCs w:val="22"/>
        </w:rPr>
        <w:t xml:space="preserve"> (six)</w:t>
      </w:r>
      <w:r w:rsidR="001A10D4" w:rsidRPr="0095265E">
        <w:rPr>
          <w:rFonts w:ascii="Arial" w:hAnsi="Arial" w:cs="Arial"/>
          <w:sz w:val="22"/>
          <w:szCs w:val="22"/>
        </w:rPr>
        <w:t xml:space="preserve"> </w:t>
      </w:r>
      <w:r w:rsidR="007F4CB7" w:rsidRPr="0095265E">
        <w:rPr>
          <w:rFonts w:ascii="Arial" w:hAnsi="Arial" w:cs="Arial"/>
          <w:sz w:val="22"/>
          <w:szCs w:val="22"/>
        </w:rPr>
        <w:t>Potential Providers</w:t>
      </w:r>
      <w:r w:rsidR="001A10D4" w:rsidRPr="0095265E">
        <w:rPr>
          <w:rFonts w:ascii="Arial" w:hAnsi="Arial" w:cs="Arial"/>
          <w:sz w:val="22"/>
          <w:szCs w:val="22"/>
        </w:rPr>
        <w:t xml:space="preserve"> fulfil the selection criteria</w:t>
      </w:r>
      <w:r w:rsidR="00316A8C" w:rsidRPr="0095265E">
        <w:rPr>
          <w:rFonts w:ascii="Arial" w:hAnsi="Arial" w:cs="Arial"/>
          <w:sz w:val="22"/>
          <w:szCs w:val="22"/>
        </w:rPr>
        <w:t xml:space="preserve"> (i.e. </w:t>
      </w:r>
      <w:r w:rsidR="009E0A99" w:rsidRPr="0095265E">
        <w:rPr>
          <w:rFonts w:ascii="Arial" w:hAnsi="Arial" w:cs="Arial"/>
          <w:sz w:val="22"/>
          <w:szCs w:val="22"/>
        </w:rPr>
        <w:t xml:space="preserve">achieve or </w:t>
      </w:r>
      <w:r w:rsidR="00316A8C" w:rsidRPr="0095265E">
        <w:rPr>
          <w:rFonts w:ascii="Arial" w:hAnsi="Arial" w:cs="Arial"/>
          <w:sz w:val="22"/>
          <w:szCs w:val="22"/>
        </w:rPr>
        <w:t>exceed the minimum hurdle rate)</w:t>
      </w:r>
      <w:r w:rsidR="001A10D4" w:rsidRPr="0095265E">
        <w:rPr>
          <w:rFonts w:ascii="Arial" w:hAnsi="Arial" w:cs="Arial"/>
          <w:sz w:val="22"/>
          <w:szCs w:val="22"/>
        </w:rPr>
        <w:t xml:space="preserve">, the Authority shall reserve the right to conduct a further down selection, resulting in the top </w:t>
      </w:r>
      <w:r w:rsidR="0097155B" w:rsidRPr="0095265E">
        <w:rPr>
          <w:rFonts w:ascii="Arial" w:hAnsi="Arial" w:cs="Arial"/>
          <w:sz w:val="22"/>
          <w:szCs w:val="22"/>
        </w:rPr>
        <w:t>6</w:t>
      </w:r>
      <w:r w:rsidR="001A10D4" w:rsidRPr="0095265E">
        <w:rPr>
          <w:rFonts w:ascii="Arial" w:hAnsi="Arial" w:cs="Arial"/>
          <w:sz w:val="22"/>
          <w:szCs w:val="22"/>
        </w:rPr>
        <w:t xml:space="preserve"> </w:t>
      </w:r>
      <w:r w:rsidR="00005786" w:rsidRPr="0095265E">
        <w:rPr>
          <w:rFonts w:ascii="Arial" w:hAnsi="Arial" w:cs="Arial"/>
          <w:sz w:val="22"/>
          <w:szCs w:val="22"/>
        </w:rPr>
        <w:t>(</w:t>
      </w:r>
      <w:r w:rsidR="0097155B" w:rsidRPr="0095265E">
        <w:rPr>
          <w:rFonts w:ascii="Arial" w:hAnsi="Arial" w:cs="Arial"/>
          <w:sz w:val="22"/>
          <w:szCs w:val="22"/>
        </w:rPr>
        <w:t>six</w:t>
      </w:r>
      <w:r w:rsidR="00005786" w:rsidRPr="0095265E">
        <w:rPr>
          <w:rFonts w:ascii="Arial" w:hAnsi="Arial" w:cs="Arial"/>
          <w:sz w:val="22"/>
          <w:szCs w:val="22"/>
        </w:rPr>
        <w:t xml:space="preserve">) </w:t>
      </w:r>
      <w:r w:rsidR="001A10D4" w:rsidRPr="0095265E">
        <w:rPr>
          <w:rFonts w:ascii="Arial" w:hAnsi="Arial" w:cs="Arial"/>
          <w:sz w:val="22"/>
          <w:szCs w:val="22"/>
        </w:rPr>
        <w:t>overall evaluation scores proceeding to the IT</w:t>
      </w:r>
      <w:r w:rsidR="00316A8C" w:rsidRPr="0095265E">
        <w:rPr>
          <w:rFonts w:ascii="Arial" w:hAnsi="Arial" w:cs="Arial"/>
          <w:sz w:val="22"/>
          <w:szCs w:val="22"/>
        </w:rPr>
        <w:t>T</w:t>
      </w:r>
      <w:r w:rsidR="001A10D4" w:rsidRPr="0095265E">
        <w:rPr>
          <w:rFonts w:ascii="Arial" w:hAnsi="Arial" w:cs="Arial"/>
          <w:sz w:val="22"/>
          <w:szCs w:val="22"/>
        </w:rPr>
        <w:t xml:space="preserve"> phase (</w:t>
      </w:r>
      <w:r w:rsidR="0097155B" w:rsidRPr="0095265E">
        <w:rPr>
          <w:rFonts w:ascii="Arial" w:hAnsi="Arial" w:cs="Arial"/>
          <w:sz w:val="22"/>
          <w:szCs w:val="22"/>
        </w:rPr>
        <w:t>7</w:t>
      </w:r>
      <w:r w:rsidR="001A10D4" w:rsidRPr="0095265E">
        <w:rPr>
          <w:rFonts w:ascii="Arial" w:hAnsi="Arial" w:cs="Arial"/>
          <w:sz w:val="22"/>
          <w:szCs w:val="22"/>
        </w:rPr>
        <w:t xml:space="preserve"> if there is equal points scored at </w:t>
      </w:r>
      <w:r w:rsidR="0097155B" w:rsidRPr="0095265E">
        <w:rPr>
          <w:rFonts w:ascii="Arial" w:hAnsi="Arial" w:cs="Arial"/>
          <w:sz w:val="22"/>
          <w:szCs w:val="22"/>
        </w:rPr>
        <w:t>6</w:t>
      </w:r>
      <w:r w:rsidR="001A10D4" w:rsidRPr="0095265E">
        <w:rPr>
          <w:rFonts w:ascii="Arial" w:hAnsi="Arial" w:cs="Arial"/>
          <w:sz w:val="22"/>
          <w:szCs w:val="22"/>
          <w:vertAlign w:val="superscript"/>
        </w:rPr>
        <w:t>th</w:t>
      </w:r>
      <w:r w:rsidR="001A10D4" w:rsidRPr="0095265E">
        <w:rPr>
          <w:rFonts w:ascii="Arial" w:hAnsi="Arial" w:cs="Arial"/>
          <w:sz w:val="22"/>
          <w:szCs w:val="22"/>
        </w:rPr>
        <w:t xml:space="preserve"> place). The Authority </w:t>
      </w:r>
      <w:r w:rsidR="00316A8C" w:rsidRPr="0095265E">
        <w:rPr>
          <w:rFonts w:ascii="Arial" w:hAnsi="Arial" w:cs="Arial"/>
          <w:sz w:val="22"/>
          <w:szCs w:val="22"/>
        </w:rPr>
        <w:t xml:space="preserve">will </w:t>
      </w:r>
      <w:r w:rsidR="001A10D4" w:rsidRPr="0095265E">
        <w:rPr>
          <w:rFonts w:ascii="Arial" w:hAnsi="Arial" w:cs="Arial"/>
          <w:sz w:val="22"/>
          <w:szCs w:val="22"/>
        </w:rPr>
        <w:t>reserve the right to seek independent financial and market advice to validate information declared, or to assist in any pre-qualification evaluation</w:t>
      </w:r>
      <w:r w:rsidR="00316A8C" w:rsidRPr="0095265E">
        <w:rPr>
          <w:rFonts w:ascii="Arial" w:hAnsi="Arial" w:cs="Arial"/>
          <w:sz w:val="22"/>
          <w:szCs w:val="22"/>
        </w:rPr>
        <w:t>.</w:t>
      </w:r>
    </w:p>
    <w:p w:rsidR="00A627CB" w:rsidRPr="002D707A" w:rsidRDefault="00A627CB" w:rsidP="00F2513F">
      <w:pPr>
        <w:rPr>
          <w:rFonts w:ascii="Arial" w:hAnsi="Arial" w:cs="Arial"/>
          <w:sz w:val="22"/>
          <w:szCs w:val="22"/>
        </w:rPr>
      </w:pPr>
    </w:p>
    <w:p w:rsidR="00F30AE3" w:rsidRDefault="00F30AE3" w:rsidP="00F2513F">
      <w:pPr>
        <w:rPr>
          <w:rFonts w:ascii="Arial" w:hAnsi="Arial" w:cs="Arial"/>
          <w:b/>
          <w:sz w:val="22"/>
          <w:szCs w:val="22"/>
        </w:rPr>
      </w:pPr>
    </w:p>
    <w:p w:rsidR="00A627CB" w:rsidRPr="008223B6" w:rsidRDefault="00A627CB" w:rsidP="00F2513F">
      <w:pPr>
        <w:rPr>
          <w:rFonts w:ascii="Arial" w:hAnsi="Arial" w:cs="Arial"/>
          <w:b/>
          <w:sz w:val="22"/>
          <w:szCs w:val="22"/>
          <w:u w:val="single"/>
        </w:rPr>
      </w:pPr>
      <w:bookmarkStart w:id="1" w:name="_GoBack"/>
      <w:bookmarkEnd w:id="1"/>
      <w:r w:rsidRPr="008223B6">
        <w:rPr>
          <w:rFonts w:ascii="Arial" w:hAnsi="Arial" w:cs="Arial"/>
          <w:b/>
          <w:sz w:val="22"/>
          <w:szCs w:val="22"/>
        </w:rPr>
        <w:lastRenderedPageBreak/>
        <w:t>6.</w:t>
      </w:r>
      <w:r w:rsidRPr="008223B6">
        <w:rPr>
          <w:rFonts w:ascii="Arial" w:hAnsi="Arial" w:cs="Arial"/>
          <w:b/>
          <w:sz w:val="22"/>
          <w:szCs w:val="22"/>
        </w:rPr>
        <w:tab/>
      </w:r>
      <w:r w:rsidRPr="008223B6">
        <w:rPr>
          <w:rFonts w:ascii="Arial" w:hAnsi="Arial" w:cs="Arial"/>
          <w:b/>
          <w:sz w:val="22"/>
          <w:szCs w:val="22"/>
          <w:u w:val="single"/>
        </w:rPr>
        <w:t>Contact Point</w:t>
      </w:r>
    </w:p>
    <w:p w:rsidR="00A627CB" w:rsidRPr="008223B6" w:rsidRDefault="00A627CB" w:rsidP="00F2513F">
      <w:pPr>
        <w:rPr>
          <w:rFonts w:ascii="Arial" w:hAnsi="Arial" w:cs="Arial"/>
          <w:b/>
          <w:sz w:val="22"/>
          <w:szCs w:val="22"/>
          <w:u w:val="single"/>
        </w:rPr>
      </w:pPr>
    </w:p>
    <w:p w:rsidR="00A627CB" w:rsidRPr="008223B6" w:rsidRDefault="00A627CB" w:rsidP="00A627CB">
      <w:pPr>
        <w:pStyle w:val="ListParagraph"/>
        <w:overflowPunct/>
        <w:autoSpaceDE/>
        <w:autoSpaceDN/>
        <w:adjustRightInd/>
        <w:spacing w:before="120" w:after="120"/>
        <w:ind w:left="550" w:hanging="550"/>
        <w:jc w:val="both"/>
        <w:textAlignment w:val="auto"/>
        <w:rPr>
          <w:rFonts w:cs="Arial"/>
        </w:rPr>
      </w:pPr>
      <w:r w:rsidRPr="008223B6">
        <w:rPr>
          <w:rFonts w:cs="Arial"/>
        </w:rPr>
        <w:t>a)</w:t>
      </w:r>
      <w:r w:rsidRPr="008223B6">
        <w:rPr>
          <w:rFonts w:cs="Arial"/>
        </w:rPr>
        <w:tab/>
        <w:t>All communications and clarifications in connection with the DPQQ should be sent via the DCO portal</w:t>
      </w:r>
      <w:r w:rsidR="006F4975">
        <w:rPr>
          <w:rFonts w:cs="Arial"/>
        </w:rPr>
        <w:t xml:space="preserve"> </w:t>
      </w:r>
      <w:r w:rsidR="006F4975" w:rsidRPr="006F4975">
        <w:rPr>
          <w:rFonts w:cs="Arial"/>
          <w:b/>
          <w:u w:val="single"/>
        </w:rPr>
        <w:t>and</w:t>
      </w:r>
      <w:r w:rsidR="006F4975">
        <w:rPr>
          <w:rFonts w:cs="Arial"/>
        </w:rPr>
        <w:t xml:space="preserve"> </w:t>
      </w:r>
      <w:r w:rsidRPr="008223B6">
        <w:rPr>
          <w:rFonts w:cs="Arial"/>
        </w:rPr>
        <w:t>the Authority contact point using the following e-mail address:</w:t>
      </w:r>
    </w:p>
    <w:p w:rsidR="00A627CB" w:rsidRPr="008223B6" w:rsidRDefault="00A627CB" w:rsidP="00A627CB">
      <w:pPr>
        <w:pStyle w:val="ListParagraph"/>
        <w:overflowPunct/>
        <w:autoSpaceDE/>
        <w:autoSpaceDN/>
        <w:adjustRightInd/>
        <w:spacing w:before="120" w:after="120"/>
        <w:ind w:left="550" w:hanging="550"/>
        <w:jc w:val="both"/>
        <w:textAlignment w:val="auto"/>
        <w:rPr>
          <w:rFonts w:cs="Arial"/>
        </w:rPr>
      </w:pPr>
    </w:p>
    <w:p w:rsidR="00A627CB" w:rsidRPr="008223B6" w:rsidRDefault="00A627CB" w:rsidP="00A627CB">
      <w:pPr>
        <w:pStyle w:val="ListParagraph"/>
        <w:overflowPunct/>
        <w:autoSpaceDE/>
        <w:autoSpaceDN/>
        <w:adjustRightInd/>
        <w:spacing w:before="120" w:after="120"/>
        <w:ind w:left="550" w:firstLine="170"/>
        <w:jc w:val="both"/>
        <w:textAlignment w:val="auto"/>
        <w:rPr>
          <w:rFonts w:cs="Arial"/>
        </w:rPr>
      </w:pPr>
      <w:r w:rsidRPr="008223B6">
        <w:rPr>
          <w:rFonts w:cs="Arial"/>
        </w:rPr>
        <w:t xml:space="preserve">Email address: </w:t>
      </w:r>
      <w:hyperlink r:id="rId8" w:history="1">
        <w:r w:rsidR="000B4C74" w:rsidRPr="00EF2DC9">
          <w:rPr>
            <w:rStyle w:val="Hyperlink"/>
            <w:rFonts w:cs="Arial"/>
          </w:rPr>
          <w:t>ArmyComrcl-NI-Mailbox@mod.gov.uk</w:t>
        </w:r>
      </w:hyperlink>
      <w:r w:rsidR="000B4C74">
        <w:rPr>
          <w:rFonts w:cs="Arial"/>
        </w:rPr>
        <w:t xml:space="preserve"> </w:t>
      </w:r>
      <w:r w:rsidR="005A20ED">
        <w:rPr>
          <w:rFonts w:cs="Arial"/>
        </w:rPr>
        <w:t xml:space="preserve"> </w:t>
      </w:r>
      <w:r w:rsidR="0068140D" w:rsidRPr="008223B6">
        <w:rPr>
          <w:rFonts w:cs="Arial"/>
        </w:rPr>
        <w:t xml:space="preserve"> </w:t>
      </w:r>
    </w:p>
    <w:p w:rsidR="00A627CB" w:rsidRPr="008223B6" w:rsidRDefault="00A627CB" w:rsidP="00A627CB">
      <w:pPr>
        <w:pStyle w:val="ListParagraph"/>
        <w:overflowPunct/>
        <w:autoSpaceDE/>
        <w:autoSpaceDN/>
        <w:adjustRightInd/>
        <w:spacing w:before="120" w:after="120"/>
        <w:ind w:left="550"/>
        <w:jc w:val="both"/>
        <w:textAlignment w:val="auto"/>
        <w:rPr>
          <w:rFonts w:cs="Arial"/>
        </w:rPr>
      </w:pPr>
    </w:p>
    <w:p w:rsidR="00A627CB" w:rsidRPr="008223B6" w:rsidRDefault="00A627CB" w:rsidP="00A627CB">
      <w:pPr>
        <w:pStyle w:val="ListParagraph"/>
        <w:overflowPunct/>
        <w:autoSpaceDE/>
        <w:autoSpaceDN/>
        <w:adjustRightInd/>
        <w:spacing w:before="120" w:after="120"/>
        <w:ind w:left="550" w:hanging="550"/>
        <w:jc w:val="both"/>
        <w:textAlignment w:val="auto"/>
        <w:rPr>
          <w:rFonts w:cs="Arial"/>
        </w:rPr>
      </w:pPr>
      <w:r w:rsidRPr="008223B6">
        <w:rPr>
          <w:rFonts w:cs="Arial"/>
        </w:rPr>
        <w:t>b)</w:t>
      </w:r>
      <w:r w:rsidRPr="008223B6">
        <w:rPr>
          <w:rFonts w:cs="Arial"/>
        </w:rPr>
        <w:tab/>
        <w:t>Potential Providers should address all communications and clarifications to the ‘Army Commercial Proc</w:t>
      </w:r>
      <w:r w:rsidR="00EE1200" w:rsidRPr="008223B6">
        <w:rPr>
          <w:rFonts w:cs="Arial"/>
        </w:rPr>
        <w:t xml:space="preserve"> Team</w:t>
      </w:r>
      <w:r w:rsidRPr="008223B6">
        <w:rPr>
          <w:rFonts w:cs="Arial"/>
        </w:rPr>
        <w:t xml:space="preserve"> NI Team’ in the subject header and </w:t>
      </w:r>
      <w:r w:rsidR="006D0FD8" w:rsidRPr="008223B6">
        <w:rPr>
          <w:rFonts w:cs="Arial"/>
        </w:rPr>
        <w:t>quote</w:t>
      </w:r>
      <w:r w:rsidR="00C07266">
        <w:rPr>
          <w:rFonts w:cs="Arial"/>
        </w:rPr>
        <w:t xml:space="preserve"> the</w:t>
      </w:r>
      <w:r w:rsidR="006D0FD8" w:rsidRPr="008223B6">
        <w:rPr>
          <w:rFonts w:cs="Arial"/>
        </w:rPr>
        <w:t xml:space="preserve"> reference ‘</w:t>
      </w:r>
      <w:r w:rsidR="000B4C74" w:rsidRPr="000B4C74">
        <w:rPr>
          <w:rFonts w:cs="Arial"/>
          <w:b/>
          <w:u w:val="single"/>
        </w:rPr>
        <w:t>70000</w:t>
      </w:r>
      <w:r w:rsidR="00C343BB">
        <w:rPr>
          <w:rFonts w:cs="Arial"/>
          <w:b/>
          <w:u w:val="single"/>
        </w:rPr>
        <w:t>6574</w:t>
      </w:r>
      <w:r w:rsidR="000B4C74">
        <w:rPr>
          <w:rFonts w:cs="Arial"/>
        </w:rPr>
        <w:t>’</w:t>
      </w:r>
    </w:p>
    <w:p w:rsidR="00A627CB" w:rsidRPr="008223B6" w:rsidRDefault="00A627CB" w:rsidP="00A627CB">
      <w:pPr>
        <w:pStyle w:val="ListParagraph"/>
        <w:overflowPunct/>
        <w:autoSpaceDE/>
        <w:autoSpaceDN/>
        <w:adjustRightInd/>
        <w:spacing w:before="120" w:after="120"/>
        <w:ind w:left="550"/>
        <w:jc w:val="both"/>
        <w:textAlignment w:val="auto"/>
        <w:rPr>
          <w:rFonts w:cs="Arial"/>
        </w:rPr>
      </w:pPr>
    </w:p>
    <w:p w:rsidR="00A627CB" w:rsidRPr="008223B6" w:rsidRDefault="00A627CB" w:rsidP="00A627CB">
      <w:pPr>
        <w:pStyle w:val="ListParagraph"/>
        <w:overflowPunct/>
        <w:autoSpaceDE/>
        <w:autoSpaceDN/>
        <w:adjustRightInd/>
        <w:spacing w:before="120" w:after="120"/>
        <w:ind w:left="550" w:hanging="550"/>
        <w:jc w:val="both"/>
        <w:textAlignment w:val="auto"/>
        <w:rPr>
          <w:rFonts w:cs="Arial"/>
        </w:rPr>
      </w:pPr>
      <w:r w:rsidRPr="008223B6">
        <w:rPr>
          <w:rFonts w:cs="Arial"/>
        </w:rPr>
        <w:t>c)</w:t>
      </w:r>
      <w:r w:rsidRPr="008223B6">
        <w:rPr>
          <w:rFonts w:cs="Arial"/>
        </w:rPr>
        <w:tab/>
        <w:t>The Authority will endeavour to acknowledge receipt of all communications and requests for clarification within 1 working day and then respond within a further 2 working days of receipt of said communication or request for clarification.</w:t>
      </w:r>
    </w:p>
    <w:p w:rsidR="003A63E6" w:rsidRDefault="003A63E6" w:rsidP="00A627CB">
      <w:pPr>
        <w:pStyle w:val="ListParagraph"/>
        <w:overflowPunct/>
        <w:autoSpaceDE/>
        <w:autoSpaceDN/>
        <w:adjustRightInd/>
        <w:spacing w:before="120" w:after="120"/>
        <w:ind w:left="550" w:hanging="550"/>
        <w:jc w:val="both"/>
        <w:textAlignment w:val="auto"/>
        <w:rPr>
          <w:rFonts w:cs="Arial"/>
          <w:b/>
        </w:rPr>
      </w:pPr>
    </w:p>
    <w:p w:rsidR="00A627CB" w:rsidRPr="008223B6" w:rsidRDefault="00A627CB" w:rsidP="00A627CB">
      <w:pPr>
        <w:pStyle w:val="ListParagraph"/>
        <w:overflowPunct/>
        <w:autoSpaceDE/>
        <w:autoSpaceDN/>
        <w:adjustRightInd/>
        <w:spacing w:before="120" w:after="120"/>
        <w:ind w:left="550" w:hanging="550"/>
        <w:jc w:val="both"/>
        <w:textAlignment w:val="auto"/>
        <w:rPr>
          <w:rFonts w:cs="Arial"/>
          <w:b/>
          <w:u w:val="single"/>
        </w:rPr>
      </w:pPr>
      <w:r w:rsidRPr="008223B6">
        <w:rPr>
          <w:rFonts w:cs="Arial"/>
          <w:b/>
        </w:rPr>
        <w:t>7.</w:t>
      </w:r>
      <w:r w:rsidRPr="008223B6">
        <w:rPr>
          <w:rFonts w:cs="Arial"/>
          <w:b/>
        </w:rPr>
        <w:tab/>
      </w:r>
      <w:r w:rsidRPr="008223B6">
        <w:rPr>
          <w:rFonts w:cs="Arial"/>
          <w:b/>
          <w:u w:val="single"/>
        </w:rPr>
        <w:t>Clarification Process</w:t>
      </w:r>
    </w:p>
    <w:p w:rsidR="00A627CB" w:rsidRPr="008223B6" w:rsidRDefault="00A627CB" w:rsidP="00A627CB">
      <w:pPr>
        <w:pStyle w:val="ListParagraph"/>
        <w:overflowPunct/>
        <w:autoSpaceDE/>
        <w:autoSpaceDN/>
        <w:adjustRightInd/>
        <w:spacing w:before="120" w:after="120"/>
        <w:ind w:left="550" w:hanging="550"/>
        <w:jc w:val="both"/>
        <w:textAlignment w:val="auto"/>
        <w:rPr>
          <w:rFonts w:cs="Arial"/>
          <w:b/>
          <w:u w:val="single"/>
        </w:rPr>
      </w:pPr>
    </w:p>
    <w:p w:rsidR="001639D8" w:rsidRPr="008223B6" w:rsidRDefault="001639D8" w:rsidP="001639D8">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8223B6">
        <w:rPr>
          <w:rFonts w:ascii="Arial" w:hAnsi="Arial" w:cs="Arial"/>
          <w:i/>
          <w:kern w:val="22"/>
          <w:sz w:val="22"/>
          <w:szCs w:val="20"/>
          <w:lang w:eastAsia="en-US"/>
        </w:rPr>
        <w:t>From the Authority to Potential Providers</w:t>
      </w:r>
    </w:p>
    <w:p w:rsidR="001639D8" w:rsidRPr="008223B6" w:rsidRDefault="001639D8" w:rsidP="001639D8">
      <w:pPr>
        <w:overflowPunct w:val="0"/>
        <w:autoSpaceDE w:val="0"/>
        <w:autoSpaceDN w:val="0"/>
        <w:adjustRightInd w:val="0"/>
        <w:ind w:left="550" w:hanging="550"/>
        <w:jc w:val="both"/>
        <w:textAlignment w:val="baseline"/>
        <w:rPr>
          <w:rFonts w:ascii="Arial" w:hAnsi="Arial" w:cs="Arial"/>
          <w:kern w:val="22"/>
          <w:sz w:val="22"/>
          <w:szCs w:val="20"/>
          <w:lang w:eastAsia="en-US"/>
        </w:rPr>
      </w:pPr>
    </w:p>
    <w:p w:rsidR="001639D8" w:rsidRPr="008223B6" w:rsidRDefault="001639D8" w:rsidP="001639D8">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a)</w:t>
      </w:r>
      <w:r w:rsidRPr="008223B6">
        <w:rPr>
          <w:rFonts w:ascii="Arial" w:hAnsi="Arial" w:cs="Arial"/>
          <w:kern w:val="22"/>
          <w:sz w:val="22"/>
          <w:szCs w:val="20"/>
          <w:lang w:eastAsia="en-US"/>
        </w:rPr>
        <w:tab/>
        <w:t>To the extent that there is a need for the Authority to seek clarification from Potential Providers, such clarification will be raised via email from the contact point and should be responded to via email to the contact point.</w:t>
      </w:r>
    </w:p>
    <w:p w:rsidR="001639D8" w:rsidRPr="008223B6" w:rsidRDefault="001639D8" w:rsidP="001639D8">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001639D8" w:rsidRPr="008223B6" w:rsidRDefault="001639D8" w:rsidP="001639D8">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8223B6">
        <w:rPr>
          <w:rFonts w:ascii="Arial" w:hAnsi="Arial" w:cs="Arial"/>
          <w:i/>
          <w:kern w:val="22"/>
          <w:sz w:val="22"/>
          <w:szCs w:val="20"/>
          <w:lang w:eastAsia="en-US"/>
        </w:rPr>
        <w:t>From Potential Providers to the Authority</w:t>
      </w:r>
    </w:p>
    <w:p w:rsidR="001639D8" w:rsidRPr="008223B6" w:rsidRDefault="001639D8" w:rsidP="001639D8">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001639D8" w:rsidRPr="008223B6" w:rsidRDefault="001639D8" w:rsidP="001639D8">
      <w:pPr>
        <w:tabs>
          <w:tab w:val="left" w:pos="550"/>
        </w:tabs>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b)</w:t>
      </w:r>
      <w:r w:rsidRPr="008223B6">
        <w:rPr>
          <w:rFonts w:ascii="Arial" w:hAnsi="Arial" w:cs="Arial"/>
          <w:kern w:val="22"/>
          <w:sz w:val="22"/>
          <w:szCs w:val="20"/>
          <w:lang w:eastAsia="en-US"/>
        </w:rPr>
        <w:tab/>
        <w:t>Potential Providers may seek clarification on elements of the DPQQ. This should be done by submitting the clarification via email to the Contact Point detailed in paragraph 6a a</w:t>
      </w:r>
      <w:r w:rsidR="006D0FD8" w:rsidRPr="008223B6">
        <w:rPr>
          <w:rFonts w:ascii="Arial" w:hAnsi="Arial" w:cs="Arial"/>
          <w:kern w:val="22"/>
          <w:sz w:val="22"/>
          <w:szCs w:val="20"/>
          <w:lang w:eastAsia="en-US"/>
        </w:rPr>
        <w:t>bove</w:t>
      </w:r>
      <w:r w:rsidRPr="008223B6">
        <w:rPr>
          <w:rFonts w:ascii="Arial" w:hAnsi="Arial" w:cs="Arial"/>
          <w:kern w:val="22"/>
          <w:sz w:val="22"/>
          <w:szCs w:val="20"/>
          <w:lang w:eastAsia="en-US"/>
        </w:rPr>
        <w:t>.</w:t>
      </w:r>
    </w:p>
    <w:p w:rsidR="001639D8" w:rsidRPr="008223B6" w:rsidRDefault="001639D8" w:rsidP="001639D8">
      <w:pPr>
        <w:tabs>
          <w:tab w:val="left" w:pos="550"/>
        </w:tabs>
        <w:overflowPunct w:val="0"/>
        <w:autoSpaceDE w:val="0"/>
        <w:autoSpaceDN w:val="0"/>
        <w:adjustRightInd w:val="0"/>
        <w:ind w:left="550" w:hanging="550"/>
        <w:jc w:val="both"/>
        <w:textAlignment w:val="baseline"/>
        <w:rPr>
          <w:rFonts w:ascii="Arial" w:hAnsi="Arial" w:cs="Arial"/>
          <w:kern w:val="22"/>
          <w:sz w:val="22"/>
          <w:szCs w:val="20"/>
          <w:lang w:eastAsia="en-US"/>
        </w:rPr>
      </w:pPr>
    </w:p>
    <w:p w:rsidR="001639D8" w:rsidRPr="00064175" w:rsidRDefault="001639D8" w:rsidP="001639D8">
      <w:pPr>
        <w:tabs>
          <w:tab w:val="left" w:pos="550"/>
        </w:tabs>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c)</w:t>
      </w:r>
      <w:r w:rsidRPr="008223B6">
        <w:rPr>
          <w:rFonts w:ascii="Arial" w:hAnsi="Arial" w:cs="Arial"/>
          <w:kern w:val="22"/>
          <w:sz w:val="22"/>
          <w:szCs w:val="20"/>
          <w:lang w:eastAsia="en-US"/>
        </w:rPr>
        <w:tab/>
        <w:t xml:space="preserve">The cut-off date for clarification questions to the Authority is </w:t>
      </w:r>
      <w:r w:rsidR="00414D48">
        <w:rPr>
          <w:rFonts w:ascii="Arial" w:hAnsi="Arial" w:cs="Arial"/>
          <w:kern w:val="22"/>
          <w:sz w:val="22"/>
          <w:szCs w:val="20"/>
          <w:lang w:eastAsia="en-US"/>
        </w:rPr>
        <w:t>on/</w:t>
      </w:r>
      <w:r w:rsidRPr="00064175">
        <w:rPr>
          <w:rFonts w:ascii="Arial" w:hAnsi="Arial" w:cs="Arial"/>
          <w:kern w:val="22"/>
          <w:sz w:val="22"/>
          <w:szCs w:val="20"/>
          <w:lang w:eastAsia="en-US"/>
        </w:rPr>
        <w:t xml:space="preserve">before </w:t>
      </w:r>
      <w:r w:rsidR="00414D48" w:rsidRPr="00386204">
        <w:rPr>
          <w:rFonts w:ascii="Arial" w:hAnsi="Arial" w:cs="Arial"/>
          <w:b/>
          <w:kern w:val="22"/>
          <w:sz w:val="22"/>
          <w:szCs w:val="20"/>
          <w:u w:val="single"/>
          <w:lang w:eastAsia="en-US"/>
        </w:rPr>
        <w:t xml:space="preserve">midday </w:t>
      </w:r>
      <w:r w:rsidRPr="00386204">
        <w:rPr>
          <w:rFonts w:ascii="Arial" w:hAnsi="Arial" w:cs="Arial"/>
          <w:b/>
          <w:kern w:val="22"/>
          <w:sz w:val="22"/>
          <w:szCs w:val="20"/>
          <w:u w:val="single"/>
          <w:lang w:eastAsia="en-US"/>
        </w:rPr>
        <w:t>on</w:t>
      </w:r>
      <w:r w:rsidR="000B4C74" w:rsidRPr="00386204">
        <w:rPr>
          <w:rFonts w:ascii="Arial" w:hAnsi="Arial" w:cs="Arial"/>
          <w:b/>
          <w:kern w:val="22"/>
          <w:sz w:val="22"/>
          <w:szCs w:val="20"/>
          <w:u w:val="single"/>
          <w:lang w:eastAsia="en-US"/>
        </w:rPr>
        <w:t xml:space="preserve"> </w:t>
      </w:r>
      <w:r w:rsidR="00386204" w:rsidRPr="00386204">
        <w:rPr>
          <w:rFonts w:ascii="Arial" w:hAnsi="Arial" w:cs="Arial"/>
          <w:b/>
          <w:kern w:val="22"/>
          <w:sz w:val="22"/>
          <w:szCs w:val="20"/>
          <w:u w:val="single"/>
          <w:lang w:eastAsia="en-US"/>
        </w:rPr>
        <w:t>19 Jul 2019</w:t>
      </w:r>
      <w:r w:rsidRPr="00064175">
        <w:rPr>
          <w:rFonts w:ascii="Arial" w:hAnsi="Arial" w:cs="Arial"/>
          <w:kern w:val="22"/>
          <w:sz w:val="22"/>
          <w:szCs w:val="20"/>
          <w:lang w:eastAsia="en-US"/>
        </w:rPr>
        <w:t>.  The Authority reserves the right not to respond to queries submitted after this time and date.</w:t>
      </w:r>
    </w:p>
    <w:p w:rsidR="001639D8" w:rsidRPr="008223B6" w:rsidRDefault="001639D8" w:rsidP="001639D8">
      <w:pPr>
        <w:overflowPunct w:val="0"/>
        <w:autoSpaceDE w:val="0"/>
        <w:autoSpaceDN w:val="0"/>
        <w:adjustRightInd w:val="0"/>
        <w:ind w:left="550" w:hanging="550"/>
        <w:jc w:val="both"/>
        <w:textAlignment w:val="baseline"/>
        <w:rPr>
          <w:rFonts w:ascii="Arial" w:hAnsi="Arial" w:cs="Arial"/>
          <w:kern w:val="22"/>
          <w:sz w:val="22"/>
          <w:szCs w:val="20"/>
          <w:lang w:eastAsia="en-US"/>
        </w:rPr>
      </w:pPr>
    </w:p>
    <w:p w:rsidR="001639D8" w:rsidRPr="008223B6" w:rsidRDefault="001639D8" w:rsidP="001639D8">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d)</w:t>
      </w:r>
      <w:r w:rsidRPr="008223B6">
        <w:rPr>
          <w:rFonts w:ascii="Arial" w:hAnsi="Arial" w:cs="Arial"/>
          <w:kern w:val="22"/>
          <w:sz w:val="22"/>
          <w:szCs w:val="20"/>
          <w:lang w:eastAsia="en-US"/>
        </w:rPr>
        <w:tab/>
        <w:t xml:space="preserve">All responses received and any communication that is received will be treated in confidence. However, where the Authority considers any communication or clarification request, and it’s associated response, to be of significance to all participants in the Process, it may communicate both, without identifying the originator, to all Potential Providers who are participating in the process.  </w:t>
      </w:r>
    </w:p>
    <w:p w:rsidR="001639D8" w:rsidRPr="008223B6" w:rsidRDefault="001639D8" w:rsidP="001639D8">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007A7782" w:rsidRDefault="001639D8" w:rsidP="001639D8">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r w:rsidRPr="008223B6">
        <w:rPr>
          <w:rFonts w:ascii="Arial" w:hAnsi="Arial" w:cs="Arial"/>
          <w:kern w:val="22"/>
          <w:sz w:val="22"/>
          <w:szCs w:val="20"/>
          <w:lang w:eastAsia="en-US"/>
        </w:rPr>
        <w:t>e)</w:t>
      </w:r>
      <w:r w:rsidRPr="008223B6">
        <w:rPr>
          <w:rFonts w:ascii="Arial" w:hAnsi="Arial" w:cs="Arial"/>
          <w:kern w:val="22"/>
          <w:sz w:val="22"/>
          <w:szCs w:val="20"/>
          <w:lang w:eastAsia="en-US"/>
        </w:rPr>
        <w:tab/>
        <w:t>If you do not wish a request for clarification or question, or its associated response, to be disclosed to other Potential Providers for proprietary reasons, you must tell the Authority along with the reason why when raising the request for clarification or question. The Authority will consider the request and may choose to discuss with you whether it is appropriate to disclose the request for clarification or question or the response to other Potential Providers.  In cases where the Authority concludes that it is appropriate to disclose the question and the proposed response to other Potential Providers, you will be entitled to withdraw the question or request for clarification prior to its release.</w:t>
      </w:r>
    </w:p>
    <w:p w:rsidR="007A7782" w:rsidRPr="008223B6" w:rsidRDefault="007A7782" w:rsidP="001639D8">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009872A2" w:rsidRPr="008223B6" w:rsidRDefault="009872A2" w:rsidP="001639D8">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r w:rsidRPr="008223B6">
        <w:rPr>
          <w:rFonts w:ascii="Arial" w:hAnsi="Arial" w:cs="Arial"/>
          <w:b/>
          <w:kern w:val="22"/>
          <w:sz w:val="22"/>
          <w:szCs w:val="20"/>
          <w:lang w:eastAsia="en-US"/>
        </w:rPr>
        <w:t>8.</w:t>
      </w:r>
      <w:r w:rsidRPr="008223B6">
        <w:rPr>
          <w:rFonts w:ascii="Arial" w:hAnsi="Arial" w:cs="Arial"/>
          <w:b/>
          <w:kern w:val="22"/>
          <w:sz w:val="22"/>
          <w:szCs w:val="20"/>
          <w:lang w:eastAsia="en-US"/>
        </w:rPr>
        <w:tab/>
      </w:r>
      <w:r w:rsidRPr="008223B6">
        <w:rPr>
          <w:rFonts w:ascii="Arial" w:hAnsi="Arial" w:cs="Arial"/>
          <w:b/>
          <w:kern w:val="22"/>
          <w:sz w:val="22"/>
          <w:szCs w:val="20"/>
          <w:u w:val="single"/>
          <w:lang w:eastAsia="en-US"/>
        </w:rPr>
        <w:t>Feedback</w:t>
      </w:r>
    </w:p>
    <w:p w:rsidR="009872A2" w:rsidRPr="008223B6" w:rsidRDefault="009872A2" w:rsidP="001639D8">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p>
    <w:p w:rsidR="009872A2" w:rsidRPr="008223B6" w:rsidRDefault="009872A2" w:rsidP="009872A2">
      <w:pPr>
        <w:pStyle w:val="Level1"/>
        <w:tabs>
          <w:tab w:val="clear" w:pos="720"/>
          <w:tab w:val="left" w:pos="550"/>
        </w:tabs>
        <w:ind w:left="550" w:hanging="550"/>
        <w:rPr>
          <w:rFonts w:ascii="Arial" w:hAnsi="Arial" w:cs="Arial"/>
          <w:bCs/>
          <w:color w:val="auto"/>
          <w:kern w:val="22"/>
          <w:sz w:val="22"/>
        </w:rPr>
      </w:pPr>
      <w:r w:rsidRPr="008223B6">
        <w:rPr>
          <w:rFonts w:ascii="Arial" w:hAnsi="Arial" w:cs="Arial"/>
          <w:color w:val="auto"/>
          <w:kern w:val="22"/>
          <w:sz w:val="22"/>
        </w:rPr>
        <w:t>a)</w:t>
      </w:r>
      <w:r w:rsidRPr="008223B6">
        <w:rPr>
          <w:rFonts w:ascii="Arial" w:hAnsi="Arial" w:cs="Arial"/>
          <w:color w:val="auto"/>
          <w:kern w:val="22"/>
          <w:sz w:val="22"/>
        </w:rPr>
        <w:tab/>
      </w:r>
      <w:r w:rsidRPr="008223B6">
        <w:rPr>
          <w:rFonts w:ascii="Arial" w:hAnsi="Arial" w:cs="Arial"/>
          <w:bCs/>
          <w:color w:val="auto"/>
          <w:kern w:val="22"/>
          <w:sz w:val="22"/>
        </w:rPr>
        <w:t>Potential Providers will be notified via DCO/DPQQ of their success or otherwise in the Selection process. Unsuccessful Potential Providers will receive written feedback which will outline the reasons that the DPQQ response did not receive a high enough score to be invited to the next stage.</w:t>
      </w:r>
    </w:p>
    <w:p w:rsidR="00386204" w:rsidRDefault="00386204" w:rsidP="009872A2">
      <w:pPr>
        <w:pStyle w:val="Level1"/>
        <w:tabs>
          <w:tab w:val="clear" w:pos="720"/>
          <w:tab w:val="left" w:pos="550"/>
        </w:tabs>
        <w:ind w:left="550" w:hanging="550"/>
        <w:rPr>
          <w:rFonts w:ascii="Arial" w:hAnsi="Arial" w:cs="Arial"/>
          <w:b/>
          <w:bCs/>
          <w:color w:val="auto"/>
          <w:kern w:val="22"/>
          <w:sz w:val="22"/>
        </w:rPr>
      </w:pPr>
    </w:p>
    <w:p w:rsidR="009872A2" w:rsidRPr="008223B6" w:rsidRDefault="009872A2" w:rsidP="009872A2">
      <w:pPr>
        <w:pStyle w:val="Level1"/>
        <w:tabs>
          <w:tab w:val="clear" w:pos="720"/>
          <w:tab w:val="left" w:pos="550"/>
        </w:tabs>
        <w:ind w:left="550" w:hanging="550"/>
        <w:rPr>
          <w:rFonts w:ascii="Arial" w:hAnsi="Arial" w:cs="Arial"/>
          <w:b/>
          <w:bCs/>
          <w:color w:val="auto"/>
          <w:kern w:val="22"/>
          <w:sz w:val="22"/>
          <w:u w:val="single"/>
        </w:rPr>
      </w:pPr>
      <w:r w:rsidRPr="008223B6">
        <w:rPr>
          <w:rFonts w:ascii="Arial" w:hAnsi="Arial" w:cs="Arial"/>
          <w:b/>
          <w:bCs/>
          <w:color w:val="auto"/>
          <w:kern w:val="22"/>
          <w:sz w:val="22"/>
        </w:rPr>
        <w:lastRenderedPageBreak/>
        <w:t>9.</w:t>
      </w:r>
      <w:r w:rsidRPr="008223B6">
        <w:rPr>
          <w:rFonts w:ascii="Arial" w:hAnsi="Arial" w:cs="Arial"/>
          <w:b/>
          <w:bCs/>
          <w:color w:val="auto"/>
          <w:kern w:val="22"/>
          <w:sz w:val="22"/>
        </w:rPr>
        <w:tab/>
      </w:r>
      <w:r w:rsidRPr="008223B6">
        <w:rPr>
          <w:rFonts w:ascii="Arial" w:hAnsi="Arial" w:cs="Arial"/>
          <w:b/>
          <w:bCs/>
          <w:color w:val="auto"/>
          <w:kern w:val="22"/>
          <w:sz w:val="22"/>
          <w:u w:val="single"/>
        </w:rPr>
        <w:t>Verification of Information Provided</w:t>
      </w:r>
    </w:p>
    <w:p w:rsidR="009872A2" w:rsidRPr="008223B6" w:rsidRDefault="009872A2" w:rsidP="009872A2">
      <w:pPr>
        <w:pStyle w:val="Level1"/>
        <w:numPr>
          <w:ilvl w:val="0"/>
          <w:numId w:val="29"/>
        </w:numPr>
        <w:tabs>
          <w:tab w:val="clear" w:pos="720"/>
          <w:tab w:val="left" w:pos="550"/>
        </w:tabs>
        <w:ind w:left="550" w:hanging="550"/>
        <w:rPr>
          <w:rFonts w:ascii="Arial" w:hAnsi="Arial" w:cs="Arial"/>
          <w:bCs/>
          <w:color w:val="auto"/>
          <w:kern w:val="22"/>
          <w:sz w:val="22"/>
          <w:szCs w:val="22"/>
        </w:rPr>
      </w:pPr>
      <w:r w:rsidRPr="008223B6">
        <w:rPr>
          <w:rFonts w:ascii="Arial" w:hAnsi="Arial" w:cs="Arial"/>
          <w:color w:val="auto"/>
          <w:sz w:val="22"/>
          <w:szCs w:val="22"/>
        </w:rPr>
        <w:t xml:space="preserve">Each question in the DPQQ will identify the documentary evidence that is required in support of the question. </w:t>
      </w:r>
      <w:r w:rsidRPr="008223B6">
        <w:rPr>
          <w:rFonts w:ascii="Arial" w:hAnsi="Arial" w:cs="Arial"/>
          <w:bCs/>
          <w:color w:val="auto"/>
          <w:sz w:val="22"/>
          <w:szCs w:val="22"/>
        </w:rPr>
        <w:t>The Authority may ask to see these documents at a later stage.  Accordingly, Potential Providers are requested</w:t>
      </w:r>
      <w:r w:rsidRPr="008223B6">
        <w:rPr>
          <w:rFonts w:ascii="Arial" w:hAnsi="Arial" w:cs="Arial"/>
          <w:color w:val="auto"/>
          <w:sz w:val="22"/>
          <w:szCs w:val="22"/>
        </w:rPr>
        <w:t xml:space="preserve"> to ensure they can be made available upon request.  </w:t>
      </w:r>
    </w:p>
    <w:p w:rsidR="009872A2" w:rsidRPr="00E37154" w:rsidRDefault="009872A2" w:rsidP="009872A2">
      <w:pPr>
        <w:pStyle w:val="Level1"/>
        <w:numPr>
          <w:ilvl w:val="0"/>
          <w:numId w:val="29"/>
        </w:numPr>
        <w:tabs>
          <w:tab w:val="clear" w:pos="720"/>
          <w:tab w:val="left" w:pos="550"/>
        </w:tabs>
        <w:ind w:left="550" w:hanging="550"/>
        <w:rPr>
          <w:rFonts w:ascii="Arial" w:hAnsi="Arial" w:cs="Arial"/>
          <w:bCs/>
          <w:color w:val="auto"/>
          <w:kern w:val="22"/>
          <w:sz w:val="22"/>
          <w:szCs w:val="22"/>
        </w:rPr>
      </w:pPr>
      <w:r w:rsidRPr="008223B6">
        <w:rPr>
          <w:rFonts w:ascii="Arial" w:hAnsi="Arial" w:cs="Arial"/>
          <w:color w:val="auto"/>
          <w:sz w:val="22"/>
          <w:szCs w:val="22"/>
        </w:rPr>
        <w:t xml:space="preserve">Potential Providers may also be asked to clarify their answers or provide more details about certain issues. </w:t>
      </w:r>
    </w:p>
    <w:p w:rsidR="009872A2" w:rsidRPr="008223B6" w:rsidRDefault="009872A2" w:rsidP="009872A2">
      <w:pPr>
        <w:pStyle w:val="ListParagraph"/>
        <w:tabs>
          <w:tab w:val="left" w:pos="550"/>
        </w:tabs>
        <w:ind w:left="550" w:hanging="550"/>
        <w:jc w:val="both"/>
        <w:rPr>
          <w:rFonts w:cs="Arial"/>
          <w:bCs/>
        </w:rPr>
      </w:pPr>
      <w:r w:rsidRPr="008223B6">
        <w:rPr>
          <w:rFonts w:cs="Arial"/>
          <w:bCs/>
        </w:rPr>
        <w:t>c)</w:t>
      </w:r>
      <w:r w:rsidRPr="008223B6">
        <w:rPr>
          <w:rFonts w:cs="Arial"/>
          <w:bCs/>
        </w:rPr>
        <w:tab/>
        <w:t>Any serious misrepresentation in providing the information requested or failure to provide any of the information requested in the DPQQ or in response to a request for clarification by the Authority may result in the Potential Provider’s exclusion from the competition on discretionary grounds under</w:t>
      </w:r>
      <w:r w:rsidR="006D0B09">
        <w:rPr>
          <w:rFonts w:cs="Arial"/>
          <w:bCs/>
        </w:rPr>
        <w:t xml:space="preserve"> Regulation 23 (4) (i) of the DSPCR 2011.</w:t>
      </w:r>
      <w:r w:rsidR="00F674BF" w:rsidRPr="008223B6">
        <w:rPr>
          <w:rFonts w:cs="Arial"/>
          <w:bCs/>
        </w:rPr>
        <w:t xml:space="preserve"> </w:t>
      </w:r>
      <w:r w:rsidR="00612E07" w:rsidRPr="008223B6">
        <w:rPr>
          <w:rFonts w:cs="Arial"/>
          <w:bCs/>
        </w:rPr>
        <w:t xml:space="preserve"> </w:t>
      </w:r>
    </w:p>
    <w:p w:rsidR="00F674BF" w:rsidRDefault="00F674BF" w:rsidP="009872A2">
      <w:pPr>
        <w:pStyle w:val="ListParagraph"/>
        <w:tabs>
          <w:tab w:val="left" w:pos="550"/>
        </w:tabs>
        <w:ind w:left="550" w:hanging="550"/>
        <w:jc w:val="both"/>
        <w:rPr>
          <w:rFonts w:cs="Arial"/>
        </w:rPr>
      </w:pPr>
    </w:p>
    <w:p w:rsidR="005C3C40" w:rsidRPr="008223B6" w:rsidRDefault="005C3C40" w:rsidP="009872A2">
      <w:pPr>
        <w:pStyle w:val="ListParagraph"/>
        <w:tabs>
          <w:tab w:val="left" w:pos="550"/>
        </w:tabs>
        <w:ind w:left="550" w:hanging="550"/>
        <w:jc w:val="both"/>
        <w:rPr>
          <w:rFonts w:cs="Arial"/>
        </w:rPr>
      </w:pPr>
    </w:p>
    <w:p w:rsidR="009872A2" w:rsidRPr="008223B6" w:rsidRDefault="009872A2" w:rsidP="009872A2">
      <w:pPr>
        <w:pStyle w:val="ListParagraph"/>
        <w:tabs>
          <w:tab w:val="left" w:pos="550"/>
        </w:tabs>
        <w:ind w:left="550" w:hanging="550"/>
        <w:jc w:val="both"/>
        <w:rPr>
          <w:rFonts w:cs="Arial"/>
        </w:rPr>
      </w:pPr>
      <w:r w:rsidRPr="008223B6">
        <w:rPr>
          <w:rFonts w:cs="Arial"/>
        </w:rPr>
        <w:t>d)</w:t>
      </w:r>
      <w:r w:rsidRPr="008223B6">
        <w:rPr>
          <w:rFonts w:cs="Arial"/>
        </w:rPr>
        <w:tab/>
        <w:t>The Authority may</w:t>
      </w:r>
      <w:r w:rsidRPr="008223B6">
        <w:rPr>
          <w:rStyle w:val="FootnoteReference"/>
          <w:rFonts w:cs="Arial"/>
          <w:iCs/>
        </w:rPr>
        <w:t xml:space="preserve"> </w:t>
      </w:r>
      <w:r w:rsidRPr="008223B6">
        <w:rPr>
          <w:rFonts w:cs="Arial"/>
        </w:rPr>
        <w:t>seek independent financial and market advice to validate information declared by you or to assist in the evaluation. Site visits or demonstrations are unlikely to be requested at this stage but the Authority reserves the right to request these as a part of the DPQQ process.</w:t>
      </w:r>
    </w:p>
    <w:p w:rsidR="000B4C74" w:rsidRDefault="000B4C74" w:rsidP="009872A2">
      <w:pPr>
        <w:pStyle w:val="ListParagraph"/>
        <w:tabs>
          <w:tab w:val="left" w:pos="550"/>
        </w:tabs>
        <w:ind w:left="550" w:hanging="550"/>
        <w:jc w:val="both"/>
        <w:rPr>
          <w:rFonts w:cs="Arial"/>
          <w:b/>
        </w:rPr>
      </w:pPr>
    </w:p>
    <w:p w:rsidR="009872A2" w:rsidRPr="008223B6" w:rsidRDefault="009872A2" w:rsidP="009872A2">
      <w:pPr>
        <w:pStyle w:val="ListParagraph"/>
        <w:tabs>
          <w:tab w:val="left" w:pos="550"/>
        </w:tabs>
        <w:ind w:left="550" w:hanging="550"/>
        <w:jc w:val="both"/>
        <w:rPr>
          <w:rFonts w:cs="Arial"/>
          <w:b/>
          <w:u w:val="single"/>
        </w:rPr>
      </w:pPr>
      <w:r w:rsidRPr="008223B6">
        <w:rPr>
          <w:rFonts w:cs="Arial"/>
          <w:b/>
        </w:rPr>
        <w:t>10.</w:t>
      </w:r>
      <w:r w:rsidRPr="008223B6">
        <w:rPr>
          <w:rFonts w:cs="Arial"/>
          <w:b/>
        </w:rPr>
        <w:tab/>
      </w:r>
      <w:r w:rsidRPr="008223B6">
        <w:rPr>
          <w:rFonts w:cs="Arial"/>
          <w:b/>
          <w:u w:val="single"/>
        </w:rPr>
        <w:t>DPQQ Documents</w:t>
      </w:r>
    </w:p>
    <w:p w:rsidR="009872A2" w:rsidRPr="008223B6" w:rsidRDefault="009872A2" w:rsidP="009872A2">
      <w:pPr>
        <w:pStyle w:val="ListParagraph"/>
        <w:tabs>
          <w:tab w:val="left" w:pos="550"/>
        </w:tabs>
        <w:ind w:left="550" w:hanging="550"/>
        <w:jc w:val="both"/>
        <w:rPr>
          <w:rFonts w:cs="Arial"/>
          <w:b/>
          <w:u w:val="single"/>
        </w:rPr>
      </w:pPr>
    </w:p>
    <w:p w:rsidR="009872A2" w:rsidRPr="008223B6" w:rsidRDefault="009872A2" w:rsidP="009872A2">
      <w:pPr>
        <w:pStyle w:val="ListParagraph"/>
        <w:tabs>
          <w:tab w:val="left" w:pos="550"/>
        </w:tabs>
        <w:ind w:left="550" w:hanging="550"/>
        <w:jc w:val="both"/>
        <w:rPr>
          <w:rFonts w:cs="Arial"/>
        </w:rPr>
      </w:pPr>
      <w:r w:rsidRPr="008223B6">
        <w:rPr>
          <w:rFonts w:cs="Arial"/>
          <w:bCs/>
        </w:rPr>
        <w:t>a)</w:t>
      </w:r>
      <w:r w:rsidRPr="008223B6">
        <w:rPr>
          <w:rFonts w:cs="Arial"/>
          <w:bCs/>
        </w:rPr>
        <w:tab/>
        <w:t>This document (the DPQQ Guidance Document) and the DPQQ itself (collectively referred to as the “DPQQ Documents”) have been prepared by the Authority for the purpose of providing an application procedure for individuals or organisations interested in tendering for this requirement and to assist Potential Providers in making their own evaluation of the potential opportunity.</w:t>
      </w:r>
    </w:p>
    <w:p w:rsidR="00DF27E6" w:rsidRPr="008223B6" w:rsidRDefault="00DF27E6" w:rsidP="009872A2">
      <w:pPr>
        <w:pStyle w:val="ListParagraph"/>
        <w:ind w:left="550" w:hanging="550"/>
        <w:jc w:val="both"/>
        <w:rPr>
          <w:rFonts w:cs="Arial"/>
        </w:rPr>
      </w:pPr>
    </w:p>
    <w:p w:rsidR="009872A2" w:rsidRPr="008223B6" w:rsidRDefault="009872A2" w:rsidP="009872A2">
      <w:pPr>
        <w:pStyle w:val="ListParagraph"/>
        <w:ind w:left="550" w:hanging="550"/>
        <w:jc w:val="both"/>
        <w:rPr>
          <w:rFonts w:cs="Arial"/>
        </w:rPr>
      </w:pPr>
      <w:r w:rsidRPr="008223B6">
        <w:rPr>
          <w:rFonts w:cs="Arial"/>
          <w:bCs/>
        </w:rPr>
        <w:t>b)</w:t>
      </w:r>
      <w:r w:rsidRPr="008223B6">
        <w:rPr>
          <w:rFonts w:cs="Arial"/>
          <w:bCs/>
        </w:rPr>
        <w:tab/>
        <w:t>Any persons considering making a decision to enter into contractual relationships with the Authority following receipt of the DPQQ Documents should make their own investigations and their own independent assessment of the Authority and their requirements</w:t>
      </w:r>
      <w:r w:rsidR="00791E01">
        <w:rPr>
          <w:rFonts w:cs="Arial"/>
          <w:bCs/>
        </w:rPr>
        <w:t xml:space="preserve">; </w:t>
      </w:r>
      <w:r w:rsidRPr="008223B6">
        <w:rPr>
          <w:rFonts w:cs="Arial"/>
          <w:bCs/>
        </w:rPr>
        <w:t>and should seek their own professional financial and legal advice.</w:t>
      </w:r>
    </w:p>
    <w:p w:rsidR="009872A2" w:rsidRPr="008223B6" w:rsidRDefault="009872A2" w:rsidP="009872A2">
      <w:pPr>
        <w:pStyle w:val="ListParagraph"/>
        <w:ind w:left="550" w:hanging="550"/>
        <w:jc w:val="both"/>
        <w:rPr>
          <w:rFonts w:cs="Arial"/>
        </w:rPr>
      </w:pPr>
    </w:p>
    <w:p w:rsidR="009872A2" w:rsidRPr="008223B6" w:rsidRDefault="009872A2" w:rsidP="009872A2">
      <w:pPr>
        <w:pStyle w:val="ListParagraph"/>
        <w:ind w:left="550" w:hanging="550"/>
        <w:jc w:val="both"/>
        <w:rPr>
          <w:rFonts w:cs="Arial"/>
        </w:rPr>
      </w:pPr>
      <w:r w:rsidRPr="008223B6">
        <w:rPr>
          <w:rFonts w:cs="Arial"/>
          <w:bCs/>
        </w:rPr>
        <w:t>c)</w:t>
      </w:r>
      <w:r w:rsidRPr="008223B6">
        <w:rPr>
          <w:rFonts w:cs="Arial"/>
          <w:bCs/>
        </w:rPr>
        <w:tab/>
        <w:t>None of the Authority, its advisors, or the directors, officers, members, partners, military or civilian personnel, employees, other staff, agents or advisers of any such body or person:</w:t>
      </w:r>
    </w:p>
    <w:p w:rsidR="009872A2" w:rsidRPr="008223B6" w:rsidRDefault="009872A2" w:rsidP="009872A2">
      <w:pPr>
        <w:pStyle w:val="ListParagraph"/>
        <w:ind w:left="550" w:hanging="550"/>
        <w:jc w:val="both"/>
        <w:rPr>
          <w:rFonts w:cs="Arial"/>
        </w:rPr>
      </w:pPr>
    </w:p>
    <w:p w:rsidR="009872A2" w:rsidRPr="008223B6" w:rsidRDefault="009872A2" w:rsidP="009872A2">
      <w:pPr>
        <w:pStyle w:val="ListParagraph"/>
        <w:numPr>
          <w:ilvl w:val="1"/>
          <w:numId w:val="30"/>
        </w:numPr>
        <w:tabs>
          <w:tab w:val="left" w:pos="1100"/>
        </w:tabs>
        <w:ind w:left="1100" w:hanging="550"/>
        <w:jc w:val="both"/>
        <w:rPr>
          <w:rFonts w:cs="Arial"/>
          <w:bCs/>
        </w:rPr>
      </w:pPr>
      <w:r w:rsidRPr="008223B6">
        <w:rPr>
          <w:rFonts w:cs="Arial"/>
          <w:bCs/>
        </w:rPr>
        <w:t xml:space="preserve">makes any representation or warranty (express or implied) as to the accuracy, reasonableness or completeness of the DPQQ Documents; </w:t>
      </w:r>
    </w:p>
    <w:p w:rsidR="009872A2" w:rsidRPr="008223B6" w:rsidRDefault="009872A2" w:rsidP="009872A2">
      <w:pPr>
        <w:pStyle w:val="ListParagraph"/>
        <w:tabs>
          <w:tab w:val="left" w:pos="1100"/>
        </w:tabs>
        <w:ind w:left="1100" w:hanging="550"/>
        <w:jc w:val="both"/>
        <w:rPr>
          <w:rFonts w:cs="Arial"/>
          <w:bCs/>
        </w:rPr>
      </w:pPr>
    </w:p>
    <w:p w:rsidR="009872A2" w:rsidRPr="008223B6" w:rsidRDefault="009872A2" w:rsidP="009872A2">
      <w:pPr>
        <w:pStyle w:val="ListParagraph"/>
        <w:numPr>
          <w:ilvl w:val="1"/>
          <w:numId w:val="30"/>
        </w:numPr>
        <w:tabs>
          <w:tab w:val="left" w:pos="1100"/>
        </w:tabs>
        <w:ind w:left="1100" w:hanging="550"/>
        <w:jc w:val="both"/>
        <w:rPr>
          <w:rFonts w:cs="Arial"/>
          <w:bCs/>
        </w:rPr>
      </w:pPr>
      <w:r w:rsidRPr="008223B6">
        <w:rPr>
          <w:rFonts w:cs="Arial"/>
          <w:bCs/>
        </w:rPr>
        <w:t>accepts any responsibility for the information contained in the DPQQ Documents or for its accuracy or completeness; or</w:t>
      </w:r>
    </w:p>
    <w:p w:rsidR="009872A2" w:rsidRPr="008223B6" w:rsidRDefault="009872A2" w:rsidP="009872A2">
      <w:pPr>
        <w:pStyle w:val="ListParagraph"/>
        <w:tabs>
          <w:tab w:val="left" w:pos="1100"/>
        </w:tabs>
        <w:ind w:left="1100" w:hanging="550"/>
        <w:jc w:val="both"/>
        <w:rPr>
          <w:rFonts w:cs="Arial"/>
          <w:bCs/>
        </w:rPr>
      </w:pPr>
    </w:p>
    <w:p w:rsidR="009872A2" w:rsidRPr="008223B6" w:rsidRDefault="009872A2" w:rsidP="009872A2">
      <w:pPr>
        <w:pStyle w:val="ListParagraph"/>
        <w:numPr>
          <w:ilvl w:val="1"/>
          <w:numId w:val="30"/>
        </w:numPr>
        <w:tabs>
          <w:tab w:val="left" w:pos="1100"/>
        </w:tabs>
        <w:ind w:left="1100" w:hanging="550"/>
        <w:jc w:val="both"/>
        <w:rPr>
          <w:rFonts w:cs="Arial"/>
          <w:bCs/>
        </w:rPr>
      </w:pPr>
      <w:r w:rsidRPr="008223B6">
        <w:rPr>
          <w:rFonts w:cs="Arial"/>
          <w:bCs/>
        </w:rPr>
        <w:t xml:space="preserve">shall be liable for any loss or damage (other than in respect of fraudulent misrepresentation) arising </w:t>
      </w:r>
      <w:proofErr w:type="gramStart"/>
      <w:r w:rsidRPr="008223B6">
        <w:rPr>
          <w:rFonts w:cs="Arial"/>
          <w:bCs/>
        </w:rPr>
        <w:t>as a result of</w:t>
      </w:r>
      <w:proofErr w:type="gramEnd"/>
      <w:r w:rsidRPr="008223B6">
        <w:rPr>
          <w:rFonts w:cs="Arial"/>
          <w:bCs/>
        </w:rPr>
        <w:t xml:space="preserve"> reliance on such information or any subsequent communication.</w:t>
      </w:r>
    </w:p>
    <w:p w:rsidR="005946CA" w:rsidRDefault="005946CA" w:rsidP="009872A2">
      <w:pPr>
        <w:pStyle w:val="ListParagraph"/>
        <w:ind w:left="550" w:hanging="550"/>
        <w:jc w:val="both"/>
        <w:rPr>
          <w:rFonts w:cs="Arial"/>
        </w:rPr>
      </w:pPr>
    </w:p>
    <w:p w:rsidR="009872A2" w:rsidRPr="008223B6" w:rsidRDefault="004B2E1F" w:rsidP="004B2E1F">
      <w:pPr>
        <w:pStyle w:val="ListParagraph"/>
        <w:ind w:left="550" w:hanging="550"/>
        <w:jc w:val="both"/>
        <w:rPr>
          <w:rFonts w:cs="Arial"/>
          <w:bCs/>
        </w:rPr>
      </w:pPr>
      <w:r w:rsidRPr="008223B6">
        <w:rPr>
          <w:rFonts w:cs="Arial"/>
          <w:bCs/>
        </w:rPr>
        <w:t>d)</w:t>
      </w:r>
      <w:r w:rsidRPr="008223B6">
        <w:rPr>
          <w:rFonts w:cs="Arial"/>
          <w:bCs/>
        </w:rPr>
        <w:tab/>
      </w:r>
      <w:r w:rsidR="009872A2" w:rsidRPr="008223B6">
        <w:rPr>
          <w:rFonts w:cs="Arial"/>
          <w:bCs/>
        </w:rPr>
        <w:t>Nothing in the DPQQ Documents is, or should be, relied upon as a promise or a representation as to the Authority’s ultimate decisions in relation to this requirement. The publication of the DPQQ Documents in no way commits the MOD to award any contract or pursue any tender process for</w:t>
      </w:r>
      <w:r w:rsidR="00B356DF">
        <w:rPr>
          <w:rFonts w:cs="Arial"/>
          <w:bCs/>
        </w:rPr>
        <w:t xml:space="preserve"> </w:t>
      </w:r>
      <w:r w:rsidR="009872A2" w:rsidRPr="008223B6">
        <w:rPr>
          <w:rFonts w:cs="Arial"/>
          <w:bCs/>
        </w:rPr>
        <w:t>this requirement.</w:t>
      </w:r>
    </w:p>
    <w:p w:rsidR="004B2E1F" w:rsidRPr="008223B6" w:rsidRDefault="004B2E1F" w:rsidP="004B2E1F">
      <w:pPr>
        <w:pStyle w:val="ListParagraph"/>
        <w:ind w:left="550" w:hanging="550"/>
        <w:jc w:val="both"/>
        <w:rPr>
          <w:rFonts w:cs="Arial"/>
          <w:bCs/>
        </w:rPr>
      </w:pPr>
    </w:p>
    <w:p w:rsidR="004B2E1F" w:rsidRPr="008223B6" w:rsidRDefault="004B2E1F" w:rsidP="004B2E1F">
      <w:pPr>
        <w:pStyle w:val="ListParagraph"/>
        <w:ind w:left="550" w:hanging="550"/>
        <w:jc w:val="both"/>
        <w:rPr>
          <w:rFonts w:cs="Arial"/>
          <w:b/>
          <w:bCs/>
          <w:u w:val="single"/>
        </w:rPr>
      </w:pPr>
      <w:r w:rsidRPr="008223B6">
        <w:rPr>
          <w:rFonts w:cs="Arial"/>
          <w:b/>
          <w:bCs/>
        </w:rPr>
        <w:t>11.</w:t>
      </w:r>
      <w:r w:rsidRPr="008223B6">
        <w:rPr>
          <w:rFonts w:cs="Arial"/>
          <w:b/>
          <w:bCs/>
        </w:rPr>
        <w:tab/>
      </w:r>
      <w:r w:rsidRPr="008223B6">
        <w:rPr>
          <w:rFonts w:cs="Arial"/>
          <w:b/>
          <w:bCs/>
          <w:u w:val="single"/>
        </w:rPr>
        <w:t>Conflicts of Interests</w:t>
      </w:r>
    </w:p>
    <w:p w:rsidR="004B2E1F" w:rsidRPr="008223B6" w:rsidRDefault="004B2E1F" w:rsidP="004B2E1F">
      <w:pPr>
        <w:pStyle w:val="ListParagraph"/>
        <w:ind w:left="550" w:hanging="550"/>
        <w:jc w:val="both"/>
        <w:rPr>
          <w:rFonts w:cs="Arial"/>
          <w:b/>
          <w:u w:val="single"/>
        </w:rPr>
      </w:pPr>
    </w:p>
    <w:p w:rsidR="004B2E1F" w:rsidRPr="008223B6" w:rsidRDefault="004B2E1F" w:rsidP="004B2E1F">
      <w:pPr>
        <w:pStyle w:val="ListParagraph"/>
        <w:ind w:left="550" w:hanging="550"/>
        <w:jc w:val="both"/>
        <w:rPr>
          <w:rFonts w:cs="Arial"/>
        </w:rPr>
      </w:pPr>
      <w:r w:rsidRPr="008223B6">
        <w:rPr>
          <w:rFonts w:cs="Arial"/>
        </w:rPr>
        <w:t>a)</w:t>
      </w:r>
      <w:r w:rsidRPr="008223B6">
        <w:rPr>
          <w:rFonts w:cs="Arial"/>
        </w:rPr>
        <w:tab/>
        <w:t xml:space="preserve">The Authority is required </w:t>
      </w:r>
      <w:r w:rsidR="000508B6" w:rsidRPr="008223B6">
        <w:rPr>
          <w:rFonts w:cs="Arial"/>
        </w:rPr>
        <w:t>under</w:t>
      </w:r>
      <w:r w:rsidR="006D0B09">
        <w:rPr>
          <w:rFonts w:cs="Arial"/>
        </w:rPr>
        <w:t xml:space="preserve"> Regulation 5 (2) of </w:t>
      </w:r>
      <w:r w:rsidR="00F674BF" w:rsidRPr="008223B6">
        <w:rPr>
          <w:rFonts w:cs="Arial"/>
          <w:bCs/>
        </w:rPr>
        <w:t>the</w:t>
      </w:r>
      <w:r w:rsidR="006D0B09">
        <w:rPr>
          <w:rFonts w:cs="Arial"/>
          <w:bCs/>
        </w:rPr>
        <w:t xml:space="preserve"> </w:t>
      </w:r>
      <w:r w:rsidR="005946CA">
        <w:rPr>
          <w:rFonts w:cs="Arial"/>
          <w:bCs/>
        </w:rPr>
        <w:t>DS</w:t>
      </w:r>
      <w:r w:rsidR="00F674BF" w:rsidRPr="008223B6">
        <w:rPr>
          <w:rFonts w:cs="Arial"/>
          <w:bCs/>
        </w:rPr>
        <w:t>PCR</w:t>
      </w:r>
      <w:r w:rsidR="006D0B09">
        <w:rPr>
          <w:rFonts w:cs="Arial"/>
          <w:bCs/>
        </w:rPr>
        <w:t xml:space="preserve"> </w:t>
      </w:r>
      <w:r w:rsidR="00F674BF" w:rsidRPr="008223B6">
        <w:rPr>
          <w:rFonts w:cs="Arial"/>
          <w:bCs/>
        </w:rPr>
        <w:t>201</w:t>
      </w:r>
      <w:r w:rsidR="005946CA">
        <w:rPr>
          <w:rFonts w:cs="Arial"/>
          <w:bCs/>
        </w:rPr>
        <w:t>1</w:t>
      </w:r>
      <w:r w:rsidR="00F674BF" w:rsidRPr="008223B6">
        <w:rPr>
          <w:rFonts w:cs="Arial"/>
          <w:bCs/>
        </w:rPr>
        <w:t xml:space="preserve"> </w:t>
      </w:r>
      <w:r w:rsidRPr="008223B6">
        <w:rPr>
          <w:rFonts w:cs="Arial"/>
        </w:rPr>
        <w:t xml:space="preserve">to ensure that all Potential Providers are treated equally and in a non-discriminatory way during the procurement process.  </w:t>
      </w:r>
      <w:r w:rsidRPr="008223B6">
        <w:rPr>
          <w:rFonts w:cs="Arial"/>
        </w:rPr>
        <w:lastRenderedPageBreak/>
        <w:t xml:space="preserve">The Authority therefore needs to eliminate or mitigate conflicts of interest so as to ensure a fair and non-discriminatory procurement process.  </w:t>
      </w:r>
    </w:p>
    <w:p w:rsidR="004B2E1F" w:rsidRPr="008223B6" w:rsidRDefault="004B2E1F" w:rsidP="004B2E1F">
      <w:pPr>
        <w:pStyle w:val="ListParagraph"/>
        <w:ind w:left="550" w:hanging="550"/>
        <w:jc w:val="both"/>
        <w:rPr>
          <w:rFonts w:cs="Arial"/>
        </w:rPr>
      </w:pPr>
    </w:p>
    <w:p w:rsidR="004B2E1F" w:rsidRPr="008223B6" w:rsidRDefault="004B2E1F" w:rsidP="004B2E1F">
      <w:pPr>
        <w:pStyle w:val="ListParagraph"/>
        <w:numPr>
          <w:ilvl w:val="0"/>
          <w:numId w:val="30"/>
        </w:numPr>
        <w:ind w:left="550" w:hanging="550"/>
        <w:jc w:val="both"/>
        <w:rPr>
          <w:rFonts w:cs="Arial"/>
        </w:rPr>
      </w:pPr>
      <w:r w:rsidRPr="008223B6">
        <w:rPr>
          <w:rFonts w:cs="Arial"/>
        </w:rPr>
        <w:t xml:space="preserve">Potential Providers should note that, subject to the terms of this DPQQ, the Authority reserves the right to disqualify a Potential Provider where there is an actual or potential conflict of interest, including in relation to any other party identified in response to this DPQQ.  Such identified parties may include an associated company or member of any consortium or proposed sub-contractors. </w:t>
      </w:r>
    </w:p>
    <w:p w:rsidR="004B2E1F" w:rsidRPr="008223B6" w:rsidRDefault="004B2E1F" w:rsidP="004B2E1F">
      <w:pPr>
        <w:pStyle w:val="ListParagraph"/>
        <w:ind w:left="550" w:hanging="550"/>
        <w:jc w:val="both"/>
        <w:rPr>
          <w:rFonts w:cs="Arial"/>
        </w:rPr>
      </w:pPr>
    </w:p>
    <w:p w:rsidR="004B2E1F" w:rsidRPr="008223B6" w:rsidRDefault="004B2E1F" w:rsidP="004B2E1F">
      <w:pPr>
        <w:pStyle w:val="ListParagraph"/>
        <w:numPr>
          <w:ilvl w:val="0"/>
          <w:numId w:val="30"/>
        </w:numPr>
        <w:ind w:left="550" w:hanging="550"/>
        <w:jc w:val="both"/>
        <w:rPr>
          <w:rFonts w:cs="Arial"/>
        </w:rPr>
      </w:pPr>
      <w:r w:rsidRPr="008223B6">
        <w:rPr>
          <w:rFonts w:cs="Arial"/>
        </w:rPr>
        <w:t xml:space="preserve">Potential Providers are required to review carefully the prior or current involvement of the Potential Provider or any other identified party before submission of the completed DPQQ.  </w:t>
      </w:r>
    </w:p>
    <w:p w:rsidR="004B2E1F" w:rsidRPr="008223B6" w:rsidRDefault="004B2E1F" w:rsidP="004B2E1F">
      <w:pPr>
        <w:pStyle w:val="ListParagraph"/>
        <w:ind w:left="550" w:hanging="550"/>
        <w:jc w:val="both"/>
        <w:rPr>
          <w:rFonts w:cs="Arial"/>
        </w:rPr>
      </w:pPr>
    </w:p>
    <w:p w:rsidR="004B2E1F" w:rsidRPr="008223B6" w:rsidRDefault="004B2E1F" w:rsidP="004B2E1F">
      <w:pPr>
        <w:pStyle w:val="ListParagraph"/>
        <w:numPr>
          <w:ilvl w:val="0"/>
          <w:numId w:val="30"/>
        </w:numPr>
        <w:ind w:left="550" w:hanging="550"/>
        <w:jc w:val="both"/>
        <w:rPr>
          <w:rFonts w:cs="Arial"/>
        </w:rPr>
      </w:pPr>
      <w:r w:rsidRPr="008223B6">
        <w:rPr>
          <w:rFonts w:cs="Arial"/>
        </w:rPr>
        <w:t>Potential Providers must report to the Authority whether or not they have identified from this review actual or potential conflicts of interest arising from the Potential Provider or any other identified party’s participation in the procurement.</w:t>
      </w:r>
    </w:p>
    <w:p w:rsidR="004B2E1F" w:rsidRPr="008223B6" w:rsidRDefault="004B2E1F" w:rsidP="004B2E1F">
      <w:pPr>
        <w:pStyle w:val="ListParagraph"/>
        <w:ind w:left="550" w:hanging="550"/>
        <w:jc w:val="both"/>
        <w:rPr>
          <w:rFonts w:cs="Arial"/>
        </w:rPr>
      </w:pPr>
    </w:p>
    <w:p w:rsidR="004B2E1F" w:rsidRPr="008223B6" w:rsidRDefault="004B2E1F" w:rsidP="004B2E1F">
      <w:pPr>
        <w:pStyle w:val="ListParagraph"/>
        <w:numPr>
          <w:ilvl w:val="0"/>
          <w:numId w:val="30"/>
        </w:numPr>
        <w:ind w:left="550" w:hanging="550"/>
        <w:jc w:val="both"/>
        <w:rPr>
          <w:rFonts w:cs="Arial"/>
        </w:rPr>
      </w:pPr>
      <w:r w:rsidRPr="008223B6">
        <w:rPr>
          <w:rFonts w:cs="Arial"/>
        </w:rPr>
        <w:t>If the Authority considers there is a conflict of interest, it is a condition precedent for participation in the Process for the Potential Provider to demonstrate to the absolute satisfaction of the Authority that the Potential Provider or the other identified party has or will put in place measures to eliminate any unfair advantage it may have and ensure that its participation will not distort the competition.</w:t>
      </w:r>
      <w:r w:rsidR="00386204">
        <w:rPr>
          <w:rFonts w:cs="Arial"/>
        </w:rPr>
        <w:t xml:space="preserve">                                                                                                                                         </w:t>
      </w:r>
    </w:p>
    <w:p w:rsidR="004B2E1F" w:rsidRPr="008223B6" w:rsidRDefault="004B2E1F" w:rsidP="004B2E1F">
      <w:pPr>
        <w:pStyle w:val="ListParagraph"/>
        <w:numPr>
          <w:ilvl w:val="0"/>
          <w:numId w:val="30"/>
        </w:numPr>
        <w:ind w:left="550" w:hanging="550"/>
        <w:jc w:val="both"/>
        <w:rPr>
          <w:rFonts w:cs="Arial"/>
        </w:rPr>
      </w:pPr>
      <w:r w:rsidRPr="008223B6">
        <w:rPr>
          <w:rFonts w:cs="Arial"/>
        </w:rPr>
        <w:t>The me</w:t>
      </w:r>
      <w:r w:rsidR="00710511" w:rsidRPr="008223B6">
        <w:rPr>
          <w:rFonts w:cs="Arial"/>
        </w:rPr>
        <w:t>asures mentioned</w:t>
      </w:r>
      <w:r w:rsidRPr="008223B6">
        <w:rPr>
          <w:rFonts w:cs="Arial"/>
        </w:rPr>
        <w:t xml:space="preserve"> above are likely to include physical separation, protection of information, control of personnel and managerial and administrative separation, as appropriate.</w:t>
      </w:r>
    </w:p>
    <w:p w:rsidR="004B2E1F" w:rsidRPr="008223B6" w:rsidRDefault="004B2E1F" w:rsidP="004B2E1F">
      <w:pPr>
        <w:pStyle w:val="ListParagraph"/>
        <w:ind w:left="550" w:hanging="550"/>
        <w:jc w:val="both"/>
        <w:rPr>
          <w:rFonts w:cs="Arial"/>
        </w:rPr>
      </w:pPr>
    </w:p>
    <w:p w:rsidR="004B2E1F" w:rsidRPr="008223B6" w:rsidRDefault="004B2E1F" w:rsidP="004B2E1F">
      <w:pPr>
        <w:pStyle w:val="ListParagraph"/>
        <w:numPr>
          <w:ilvl w:val="0"/>
          <w:numId w:val="30"/>
        </w:numPr>
        <w:ind w:left="550" w:hanging="550"/>
        <w:jc w:val="both"/>
        <w:rPr>
          <w:rFonts w:cs="Arial"/>
        </w:rPr>
      </w:pPr>
      <w:r w:rsidRPr="008223B6">
        <w:rPr>
          <w:rFonts w:cs="Arial"/>
        </w:rPr>
        <w:t>If the Potential Provider puts in place measures to mitigate any risk from a conflict of interest, the Authority may make such measures contractually binding commitments on the part of a Potential Provider or the other identified party.</w:t>
      </w:r>
    </w:p>
    <w:p w:rsidR="009346B6" w:rsidRPr="008223B6" w:rsidRDefault="009346B6" w:rsidP="009346B6">
      <w:pPr>
        <w:pStyle w:val="ListParagraph"/>
        <w:rPr>
          <w:rFonts w:cs="Arial"/>
        </w:rPr>
      </w:pPr>
    </w:p>
    <w:p w:rsidR="004B2E1F" w:rsidRPr="008223B6" w:rsidRDefault="004B2E1F" w:rsidP="009346B6">
      <w:pPr>
        <w:pStyle w:val="ListParagraph"/>
        <w:numPr>
          <w:ilvl w:val="0"/>
          <w:numId w:val="30"/>
        </w:numPr>
        <w:ind w:left="567" w:hanging="567"/>
        <w:jc w:val="both"/>
        <w:rPr>
          <w:rFonts w:cs="Arial"/>
        </w:rPr>
      </w:pPr>
      <w:r w:rsidRPr="008223B6">
        <w:rPr>
          <w:rFonts w:cs="Arial"/>
        </w:rPr>
        <w:t>Any Potential Provider should take this condition into account when deciding whether to participate in this Process.</w:t>
      </w:r>
    </w:p>
    <w:p w:rsidR="00170C49" w:rsidRPr="008223B6" w:rsidRDefault="00170C49" w:rsidP="00B00A48">
      <w:pPr>
        <w:pStyle w:val="ListParagraph"/>
        <w:jc w:val="both"/>
        <w:rPr>
          <w:rFonts w:cs="Arial"/>
        </w:rPr>
      </w:pPr>
    </w:p>
    <w:p w:rsidR="00B00A48" w:rsidRPr="008223B6" w:rsidRDefault="00B00A48" w:rsidP="00B00A48">
      <w:pPr>
        <w:pStyle w:val="ListParagraph"/>
        <w:ind w:left="0"/>
        <w:jc w:val="both"/>
        <w:rPr>
          <w:rFonts w:cs="Arial"/>
          <w:b/>
          <w:u w:val="single"/>
        </w:rPr>
      </w:pPr>
      <w:r w:rsidRPr="008223B6">
        <w:rPr>
          <w:rFonts w:cs="Arial"/>
          <w:b/>
        </w:rPr>
        <w:t>12.</w:t>
      </w:r>
      <w:r w:rsidRPr="008223B6">
        <w:rPr>
          <w:rFonts w:cs="Arial"/>
          <w:b/>
        </w:rPr>
        <w:tab/>
      </w:r>
      <w:r w:rsidRPr="008223B6">
        <w:rPr>
          <w:rFonts w:cs="Arial"/>
          <w:b/>
          <w:u w:val="single"/>
        </w:rPr>
        <w:t>Anti-Competitive Behaviour</w:t>
      </w:r>
    </w:p>
    <w:p w:rsidR="00B00A48" w:rsidRPr="008223B6" w:rsidRDefault="00B00A48" w:rsidP="00B00A48">
      <w:pPr>
        <w:pStyle w:val="ListParagraph"/>
        <w:ind w:left="0"/>
        <w:jc w:val="both"/>
        <w:rPr>
          <w:rFonts w:cs="Arial"/>
          <w:b/>
          <w:u w:val="single"/>
        </w:rPr>
      </w:pPr>
    </w:p>
    <w:p w:rsidR="00B00A48" w:rsidRPr="008223B6" w:rsidRDefault="00B00A48" w:rsidP="00B00A48">
      <w:pPr>
        <w:pStyle w:val="ListParagraph"/>
        <w:ind w:left="550" w:hanging="550"/>
        <w:jc w:val="both"/>
        <w:rPr>
          <w:rFonts w:cs="Arial"/>
        </w:rPr>
      </w:pPr>
      <w:r w:rsidRPr="008223B6">
        <w:rPr>
          <w:rFonts w:cs="Arial"/>
        </w:rPr>
        <w:t>a)</w:t>
      </w:r>
      <w:r w:rsidRPr="008223B6">
        <w:rPr>
          <w:rFonts w:cs="Arial"/>
        </w:rPr>
        <w:tab/>
        <w:t>The Authority is required by</w:t>
      </w:r>
      <w:r w:rsidR="006D0B09">
        <w:rPr>
          <w:rFonts w:cs="Arial"/>
        </w:rPr>
        <w:t xml:space="preserve"> Regulation 5 (2) of the DSPCR 2011 </w:t>
      </w:r>
      <w:r w:rsidRPr="008223B6">
        <w:rPr>
          <w:rFonts w:cs="Arial"/>
        </w:rPr>
        <w:t>to ensure that all Potential Providers are treated equally and in a non-discriminatory way during the Process.  The Authority therefore needs to prohibit anti-competitive behaviour so as to ensure a fair and non-discriminatory procurement process.</w:t>
      </w:r>
    </w:p>
    <w:p w:rsidR="00B00A48" w:rsidRPr="008223B6" w:rsidRDefault="00B00A48" w:rsidP="00B00A48">
      <w:pPr>
        <w:pStyle w:val="ListParagraph"/>
        <w:ind w:left="550" w:hanging="550"/>
        <w:jc w:val="both"/>
        <w:rPr>
          <w:rFonts w:cs="Arial"/>
        </w:rPr>
      </w:pPr>
    </w:p>
    <w:p w:rsidR="00B00A48" w:rsidRPr="008223B6" w:rsidRDefault="00B00A48" w:rsidP="00B00A48">
      <w:pPr>
        <w:pStyle w:val="ListParagraph"/>
        <w:ind w:left="550" w:hanging="550"/>
        <w:jc w:val="both"/>
        <w:rPr>
          <w:rFonts w:cs="Arial"/>
        </w:rPr>
      </w:pPr>
      <w:r w:rsidRPr="008223B6">
        <w:rPr>
          <w:rFonts w:cs="Arial"/>
          <w:bCs/>
        </w:rPr>
        <w:t>b)</w:t>
      </w:r>
      <w:r w:rsidRPr="008223B6">
        <w:rPr>
          <w:rFonts w:cs="Arial"/>
          <w:bCs/>
        </w:rPr>
        <w:tab/>
        <w:t>You are required to report any final convictions or settlements with regard to anti-competitive behaviour in your response to the appropriate DPQQ question(s)</w:t>
      </w:r>
      <w:r w:rsidR="006D0B09">
        <w:rPr>
          <w:rFonts w:cs="Arial"/>
          <w:bCs/>
        </w:rPr>
        <w:t>.</w:t>
      </w:r>
    </w:p>
    <w:p w:rsidR="00B00A48" w:rsidRPr="008223B6" w:rsidRDefault="00B00A48" w:rsidP="00B00A48">
      <w:pPr>
        <w:pStyle w:val="ListParagraph"/>
        <w:ind w:left="550" w:hanging="550"/>
        <w:jc w:val="both"/>
        <w:rPr>
          <w:rFonts w:cs="Arial"/>
          <w:bCs/>
        </w:rPr>
      </w:pPr>
    </w:p>
    <w:p w:rsidR="00B00A48" w:rsidRPr="008223B6" w:rsidRDefault="00B00A48" w:rsidP="00B00A48">
      <w:pPr>
        <w:pStyle w:val="ListParagraph"/>
        <w:tabs>
          <w:tab w:val="left" w:pos="550"/>
        </w:tabs>
        <w:ind w:left="550" w:hanging="550"/>
        <w:jc w:val="both"/>
        <w:rPr>
          <w:rFonts w:cs="Arial"/>
        </w:rPr>
      </w:pPr>
      <w:r w:rsidRPr="008223B6">
        <w:rPr>
          <w:rFonts w:cs="Arial"/>
          <w:bCs/>
        </w:rPr>
        <w:t>c)</w:t>
      </w:r>
      <w:r w:rsidRPr="008223B6">
        <w:rPr>
          <w:rFonts w:cs="Arial"/>
          <w:bCs/>
        </w:rPr>
        <w:tab/>
        <w:t>If the Authority suspects anti-competitive behaviour, the Authority will require evidence from you that your arrangements are not anti-competitive.  Any evidence of any anti-competitive behaviour in relation to this procurement may result in you being disqualified from the Process.</w:t>
      </w:r>
    </w:p>
    <w:p w:rsidR="00B00A48" w:rsidRDefault="00B00A48" w:rsidP="00B00A48">
      <w:pPr>
        <w:pStyle w:val="ListParagraph"/>
        <w:ind w:left="0"/>
        <w:jc w:val="both"/>
        <w:rPr>
          <w:rFonts w:cs="Arial"/>
        </w:rPr>
      </w:pPr>
    </w:p>
    <w:p w:rsidR="007A7782" w:rsidRPr="008223B6" w:rsidRDefault="007A7782" w:rsidP="00B00A48">
      <w:pPr>
        <w:pStyle w:val="ListParagraph"/>
        <w:ind w:left="0"/>
        <w:jc w:val="both"/>
        <w:rPr>
          <w:rFonts w:cs="Arial"/>
        </w:rPr>
      </w:pPr>
    </w:p>
    <w:p w:rsidR="009872A2" w:rsidRPr="008223B6" w:rsidRDefault="00B00A48" w:rsidP="009872A2">
      <w:pPr>
        <w:pStyle w:val="ListParagraph"/>
        <w:tabs>
          <w:tab w:val="left" w:pos="550"/>
        </w:tabs>
        <w:ind w:left="550" w:hanging="550"/>
        <w:jc w:val="both"/>
        <w:rPr>
          <w:rFonts w:cs="Arial"/>
          <w:b/>
          <w:u w:val="single"/>
        </w:rPr>
      </w:pPr>
      <w:r w:rsidRPr="008223B6">
        <w:rPr>
          <w:rFonts w:cs="Arial"/>
          <w:b/>
        </w:rPr>
        <w:t>13.</w:t>
      </w:r>
      <w:r w:rsidRPr="008223B6">
        <w:rPr>
          <w:rFonts w:cs="Arial"/>
          <w:b/>
        </w:rPr>
        <w:tab/>
      </w:r>
      <w:r w:rsidRPr="008223B6">
        <w:rPr>
          <w:rFonts w:cs="Arial"/>
          <w:b/>
          <w:u w:val="single"/>
        </w:rPr>
        <w:t>Right to Cancel or Vary the Process</w:t>
      </w:r>
    </w:p>
    <w:p w:rsidR="00B00A48" w:rsidRPr="008223B6" w:rsidRDefault="00B00A48" w:rsidP="009872A2">
      <w:pPr>
        <w:pStyle w:val="ListParagraph"/>
        <w:tabs>
          <w:tab w:val="left" w:pos="550"/>
        </w:tabs>
        <w:ind w:left="550" w:hanging="550"/>
        <w:jc w:val="both"/>
        <w:rPr>
          <w:rFonts w:cs="Arial"/>
          <w:b/>
          <w:u w:val="single"/>
        </w:rPr>
      </w:pPr>
    </w:p>
    <w:p w:rsidR="00B00A48" w:rsidRPr="008223B6" w:rsidRDefault="00B00A48" w:rsidP="00B00A48">
      <w:pPr>
        <w:pStyle w:val="ListParagraph"/>
        <w:numPr>
          <w:ilvl w:val="0"/>
          <w:numId w:val="32"/>
        </w:numPr>
        <w:tabs>
          <w:tab w:val="clear" w:pos="470"/>
          <w:tab w:val="num" w:pos="550"/>
        </w:tabs>
        <w:ind w:left="550" w:hanging="550"/>
        <w:rPr>
          <w:rFonts w:cs="Arial"/>
          <w:bCs/>
        </w:rPr>
      </w:pPr>
      <w:r w:rsidRPr="008223B6">
        <w:rPr>
          <w:rFonts w:cs="Arial"/>
        </w:rPr>
        <w:t>The Authority reserves the right to:</w:t>
      </w:r>
    </w:p>
    <w:p w:rsidR="00B00A48" w:rsidRPr="008223B6" w:rsidRDefault="00B00A48" w:rsidP="00B00A48">
      <w:pPr>
        <w:pStyle w:val="ListParagraph"/>
        <w:ind w:left="550" w:hanging="550"/>
        <w:rPr>
          <w:rFonts w:cs="Arial"/>
          <w:bCs/>
        </w:rPr>
      </w:pPr>
    </w:p>
    <w:p w:rsidR="00B00A48" w:rsidRPr="008223B6" w:rsidRDefault="00B00A48" w:rsidP="00B00A48">
      <w:pPr>
        <w:pStyle w:val="ListParagraph"/>
        <w:ind w:left="550"/>
        <w:rPr>
          <w:rFonts w:cs="Arial"/>
          <w:bCs/>
        </w:rPr>
      </w:pPr>
      <w:r w:rsidRPr="008223B6">
        <w:rPr>
          <w:rFonts w:cs="Arial"/>
          <w:bCs/>
        </w:rPr>
        <w:t>i)</w:t>
      </w:r>
      <w:r w:rsidRPr="008223B6">
        <w:rPr>
          <w:rFonts w:cs="Arial"/>
          <w:bCs/>
        </w:rPr>
        <w:tab/>
      </w:r>
      <w:r w:rsidRPr="008223B6">
        <w:rPr>
          <w:rFonts w:cs="Arial"/>
          <w:bCs/>
        </w:rPr>
        <w:tab/>
        <w:t xml:space="preserve">cancel the pre-qualification process and evaluation process at any stage; </w:t>
      </w:r>
    </w:p>
    <w:p w:rsidR="00B00A48" w:rsidRPr="008223B6" w:rsidRDefault="00B00A48" w:rsidP="00B00A48">
      <w:pPr>
        <w:pStyle w:val="ListParagraph"/>
        <w:ind w:left="550"/>
        <w:rPr>
          <w:rFonts w:cs="Arial"/>
          <w:bCs/>
        </w:rPr>
      </w:pPr>
    </w:p>
    <w:p w:rsidR="00B00A48" w:rsidRPr="008223B6" w:rsidRDefault="00B00A48" w:rsidP="00B00A48">
      <w:pPr>
        <w:pStyle w:val="ListParagraph"/>
        <w:ind w:left="550"/>
        <w:rPr>
          <w:rFonts w:cs="Arial"/>
          <w:bCs/>
        </w:rPr>
      </w:pPr>
      <w:r w:rsidRPr="008223B6">
        <w:rPr>
          <w:rFonts w:cs="Arial"/>
          <w:bCs/>
        </w:rPr>
        <w:t>ii)</w:t>
      </w:r>
      <w:r w:rsidRPr="008223B6">
        <w:rPr>
          <w:rFonts w:cs="Arial"/>
          <w:bCs/>
        </w:rPr>
        <w:tab/>
        <w:t>amend the terms and conditions of the procurement process; and</w:t>
      </w:r>
    </w:p>
    <w:p w:rsidR="00B00A48" w:rsidRPr="008223B6" w:rsidRDefault="00B00A48" w:rsidP="00B00A48">
      <w:pPr>
        <w:pStyle w:val="ListParagraph"/>
        <w:ind w:left="550"/>
        <w:rPr>
          <w:rFonts w:cs="Arial"/>
          <w:bCs/>
        </w:rPr>
      </w:pPr>
    </w:p>
    <w:p w:rsidR="00B00A48" w:rsidRPr="008223B6" w:rsidRDefault="00B00A48" w:rsidP="00B00A48">
      <w:pPr>
        <w:pStyle w:val="ListParagraph"/>
        <w:ind w:left="550"/>
        <w:rPr>
          <w:rFonts w:cs="Arial"/>
          <w:bCs/>
        </w:rPr>
      </w:pPr>
      <w:r w:rsidRPr="008223B6">
        <w:rPr>
          <w:rFonts w:cs="Arial"/>
          <w:bCs/>
        </w:rPr>
        <w:t>iii)</w:t>
      </w:r>
      <w:r w:rsidRPr="008223B6">
        <w:rPr>
          <w:rFonts w:cs="Arial"/>
          <w:bCs/>
        </w:rPr>
        <w:tab/>
        <w:t>not to award a contract as a result of the procurement process.</w:t>
      </w:r>
    </w:p>
    <w:p w:rsidR="00B00A48" w:rsidRPr="008223B6" w:rsidRDefault="00B00A48" w:rsidP="00B00A48">
      <w:pPr>
        <w:pStyle w:val="ListParagraph"/>
        <w:ind w:left="550" w:hanging="550"/>
        <w:rPr>
          <w:rFonts w:cs="Arial"/>
          <w:bCs/>
        </w:rPr>
      </w:pPr>
    </w:p>
    <w:p w:rsidR="00B00A48" w:rsidRPr="008223B6" w:rsidRDefault="00B00A48" w:rsidP="00B00A48">
      <w:pPr>
        <w:pStyle w:val="ListParagraph"/>
        <w:ind w:left="550" w:hanging="550"/>
        <w:jc w:val="both"/>
        <w:rPr>
          <w:rFonts w:cs="Arial"/>
          <w:bCs/>
        </w:rPr>
      </w:pPr>
      <w:r w:rsidRPr="008223B6">
        <w:rPr>
          <w:rFonts w:cs="Arial"/>
          <w:bCs/>
        </w:rPr>
        <w:t>b)</w:t>
      </w:r>
      <w:r w:rsidRPr="008223B6">
        <w:rPr>
          <w:rFonts w:cs="Arial"/>
          <w:bCs/>
        </w:rPr>
        <w:tab/>
        <w:t>For the avoidance of doubt, in the event of the circumstances detailed in i), ii) and iii) above occurring, Potential Providers will be solely responsible for any costs and expenses incurred as a result of participating in this process.</w:t>
      </w:r>
    </w:p>
    <w:p w:rsidR="00B00A48" w:rsidRDefault="00B00A48" w:rsidP="00B00A48">
      <w:pPr>
        <w:pStyle w:val="ListParagraph"/>
        <w:ind w:left="550" w:hanging="550"/>
        <w:jc w:val="both"/>
        <w:rPr>
          <w:rFonts w:cs="Arial"/>
          <w:bCs/>
        </w:rPr>
      </w:pPr>
    </w:p>
    <w:p w:rsidR="00E4794D" w:rsidRPr="008223B6" w:rsidRDefault="00E4794D" w:rsidP="00B00A48">
      <w:pPr>
        <w:pStyle w:val="ListParagraph"/>
        <w:ind w:left="550" w:hanging="550"/>
        <w:jc w:val="both"/>
        <w:rPr>
          <w:rFonts w:cs="Arial"/>
          <w:bCs/>
        </w:rPr>
      </w:pPr>
    </w:p>
    <w:p w:rsidR="00B00A48" w:rsidRPr="008223B6" w:rsidRDefault="00C90CD2" w:rsidP="00B00A48">
      <w:pPr>
        <w:pStyle w:val="ListParagraph"/>
        <w:ind w:left="550" w:hanging="550"/>
        <w:jc w:val="both"/>
        <w:rPr>
          <w:rFonts w:cs="Arial"/>
          <w:b/>
          <w:bCs/>
          <w:u w:val="single"/>
        </w:rPr>
      </w:pPr>
      <w:r w:rsidRPr="008223B6">
        <w:rPr>
          <w:rFonts w:cs="Arial"/>
          <w:b/>
          <w:bCs/>
        </w:rPr>
        <w:t>14.</w:t>
      </w:r>
      <w:r w:rsidRPr="008223B6">
        <w:rPr>
          <w:rFonts w:cs="Arial"/>
          <w:b/>
          <w:bCs/>
        </w:rPr>
        <w:tab/>
      </w:r>
      <w:r w:rsidRPr="008223B6">
        <w:rPr>
          <w:rFonts w:cs="Arial"/>
          <w:b/>
          <w:bCs/>
          <w:u w:val="single"/>
        </w:rPr>
        <w:t>Right to Reject and/or Disqualify</w:t>
      </w:r>
    </w:p>
    <w:p w:rsidR="00C90CD2" w:rsidRPr="008223B6" w:rsidRDefault="00C90CD2" w:rsidP="00B00A48">
      <w:pPr>
        <w:pStyle w:val="ListParagraph"/>
        <w:ind w:left="550" w:hanging="550"/>
        <w:jc w:val="both"/>
        <w:rPr>
          <w:rFonts w:cs="Arial"/>
          <w:b/>
          <w:bCs/>
          <w:u w:val="single"/>
        </w:rPr>
      </w:pPr>
    </w:p>
    <w:p w:rsidR="00E657D1" w:rsidRPr="008223B6" w:rsidRDefault="00E657D1" w:rsidP="00E657D1">
      <w:pPr>
        <w:pStyle w:val="ListParagraph"/>
        <w:numPr>
          <w:ilvl w:val="0"/>
          <w:numId w:val="31"/>
        </w:numPr>
        <w:ind w:left="550" w:hanging="550"/>
        <w:jc w:val="both"/>
        <w:rPr>
          <w:rFonts w:cs="Arial"/>
          <w:bCs/>
        </w:rPr>
      </w:pPr>
      <w:r w:rsidRPr="008223B6">
        <w:rPr>
          <w:rFonts w:cs="Arial"/>
        </w:rPr>
        <w:t>The Authority reserves the right to reject or disqualify a Potential Provider where:</w:t>
      </w:r>
    </w:p>
    <w:p w:rsidR="00E657D1" w:rsidRPr="008223B6" w:rsidRDefault="00E657D1" w:rsidP="00E657D1">
      <w:pPr>
        <w:pStyle w:val="ListParagraph"/>
        <w:ind w:left="550" w:hanging="550"/>
        <w:jc w:val="both"/>
        <w:rPr>
          <w:rFonts w:cs="Arial"/>
          <w:bCs/>
        </w:rPr>
      </w:pPr>
    </w:p>
    <w:p w:rsidR="00E657D1" w:rsidRPr="008223B6" w:rsidRDefault="00E657D1" w:rsidP="00E657D1">
      <w:pPr>
        <w:pStyle w:val="ListParagraph"/>
        <w:numPr>
          <w:ilvl w:val="2"/>
          <w:numId w:val="34"/>
        </w:numPr>
        <w:tabs>
          <w:tab w:val="left" w:pos="1100"/>
        </w:tabs>
        <w:jc w:val="both"/>
        <w:rPr>
          <w:rFonts w:cs="Arial"/>
        </w:rPr>
      </w:pPr>
      <w:r w:rsidRPr="008223B6">
        <w:rPr>
          <w:rFonts w:cs="Arial"/>
        </w:rPr>
        <w:t>the DPQQ response is submitted late, is completed incorrectly, is incomplete or fails to meet the Authority’s submission requirements in the DPQQ or as otherwise notified to Potential Providers prior to the deadline for submission of DPQQ responses;</w:t>
      </w:r>
    </w:p>
    <w:p w:rsidR="00E657D1" w:rsidRPr="008223B6" w:rsidRDefault="00E657D1" w:rsidP="00E657D1">
      <w:pPr>
        <w:pStyle w:val="ListParagraph"/>
        <w:tabs>
          <w:tab w:val="left" w:pos="1100"/>
        </w:tabs>
        <w:ind w:left="1100" w:hanging="550"/>
        <w:jc w:val="both"/>
        <w:rPr>
          <w:rFonts w:cs="Arial"/>
        </w:rPr>
      </w:pPr>
      <w:r w:rsidRPr="008223B6">
        <w:rPr>
          <w:rFonts w:cs="Arial"/>
        </w:rPr>
        <w:t xml:space="preserve"> </w:t>
      </w:r>
    </w:p>
    <w:p w:rsidR="00E657D1" w:rsidRPr="008223B6" w:rsidRDefault="00E657D1" w:rsidP="00E657D1">
      <w:pPr>
        <w:pStyle w:val="ListParagraph"/>
        <w:numPr>
          <w:ilvl w:val="2"/>
          <w:numId w:val="34"/>
        </w:numPr>
        <w:tabs>
          <w:tab w:val="left" w:pos="1100"/>
        </w:tabs>
        <w:jc w:val="both"/>
        <w:rPr>
          <w:rFonts w:cs="Arial"/>
        </w:rPr>
      </w:pPr>
      <w:r w:rsidRPr="008223B6">
        <w:rPr>
          <w:rFonts w:cs="Arial"/>
        </w:rPr>
        <w:t>the Potential Provider would be excluded under</w:t>
      </w:r>
      <w:r w:rsidR="006D0B09">
        <w:rPr>
          <w:rFonts w:cs="Arial"/>
        </w:rPr>
        <w:t xml:space="preserve"> Regulation 23 of </w:t>
      </w:r>
      <w:r w:rsidR="00E60418" w:rsidRPr="008223B6">
        <w:rPr>
          <w:rFonts w:cs="Arial"/>
          <w:bCs/>
        </w:rPr>
        <w:t xml:space="preserve">the </w:t>
      </w:r>
      <w:r w:rsidR="006D0B09">
        <w:rPr>
          <w:rFonts w:cs="Arial"/>
          <w:bCs/>
        </w:rPr>
        <w:t>D</w:t>
      </w:r>
      <w:r w:rsidR="005946CA">
        <w:rPr>
          <w:rFonts w:cs="Arial"/>
          <w:bCs/>
        </w:rPr>
        <w:t>S</w:t>
      </w:r>
      <w:r w:rsidR="005946CA" w:rsidRPr="008223B6">
        <w:rPr>
          <w:rFonts w:cs="Arial"/>
          <w:bCs/>
        </w:rPr>
        <w:t>PCR</w:t>
      </w:r>
      <w:r w:rsidR="006D0B09">
        <w:rPr>
          <w:rFonts w:cs="Arial"/>
          <w:bCs/>
        </w:rPr>
        <w:t xml:space="preserve"> </w:t>
      </w:r>
      <w:r w:rsidR="005946CA" w:rsidRPr="008223B6">
        <w:rPr>
          <w:rFonts w:cs="Arial"/>
          <w:bCs/>
        </w:rPr>
        <w:t>201</w:t>
      </w:r>
      <w:r w:rsidR="005946CA">
        <w:rPr>
          <w:rFonts w:cs="Arial"/>
          <w:bCs/>
        </w:rPr>
        <w:t>1</w:t>
      </w:r>
      <w:r w:rsidR="00E60418" w:rsidRPr="008223B6">
        <w:rPr>
          <w:rFonts w:cs="Arial"/>
          <w:bCs/>
        </w:rPr>
        <w:t xml:space="preserve"> </w:t>
      </w:r>
      <w:r w:rsidRPr="008223B6">
        <w:rPr>
          <w:rFonts w:cs="Arial"/>
        </w:rPr>
        <w:t xml:space="preserve">at any stage during the pre-qualification and evaluation process; </w:t>
      </w:r>
    </w:p>
    <w:p w:rsidR="00E657D1" w:rsidRPr="008223B6" w:rsidRDefault="00E657D1" w:rsidP="00E657D1">
      <w:pPr>
        <w:pStyle w:val="ListParagraph"/>
        <w:tabs>
          <w:tab w:val="left" w:pos="1100"/>
        </w:tabs>
        <w:ind w:left="1100" w:hanging="550"/>
        <w:jc w:val="both"/>
        <w:rPr>
          <w:rFonts w:cs="Arial"/>
        </w:rPr>
      </w:pPr>
    </w:p>
    <w:p w:rsidR="00E657D1" w:rsidRPr="008223B6" w:rsidRDefault="00E657D1" w:rsidP="00E657D1">
      <w:pPr>
        <w:pStyle w:val="ListParagraph"/>
        <w:numPr>
          <w:ilvl w:val="2"/>
          <w:numId w:val="34"/>
        </w:numPr>
        <w:tabs>
          <w:tab w:val="left" w:pos="1100"/>
        </w:tabs>
        <w:jc w:val="both"/>
        <w:rPr>
          <w:rFonts w:cs="Arial"/>
        </w:rPr>
      </w:pPr>
      <w:r w:rsidRPr="008223B6">
        <w:rPr>
          <w:rFonts w:cs="Arial"/>
        </w:rPr>
        <w:t xml:space="preserve">the Potential Provider is guilty of serious misrepresentation in relation to its application and/or the process; </w:t>
      </w:r>
    </w:p>
    <w:p w:rsidR="00E657D1" w:rsidRPr="008223B6" w:rsidRDefault="00E657D1" w:rsidP="00E657D1">
      <w:pPr>
        <w:pStyle w:val="ListParagraph"/>
        <w:tabs>
          <w:tab w:val="left" w:pos="1100"/>
        </w:tabs>
        <w:ind w:left="1100" w:hanging="550"/>
        <w:jc w:val="both"/>
        <w:rPr>
          <w:rFonts w:cs="Arial"/>
        </w:rPr>
      </w:pPr>
    </w:p>
    <w:p w:rsidR="00E657D1" w:rsidRPr="008223B6" w:rsidRDefault="00E657D1" w:rsidP="00E657D1">
      <w:pPr>
        <w:pStyle w:val="ListParagraph"/>
        <w:numPr>
          <w:ilvl w:val="2"/>
          <w:numId w:val="34"/>
        </w:numPr>
        <w:tabs>
          <w:tab w:val="left" w:pos="1100"/>
        </w:tabs>
        <w:jc w:val="both"/>
        <w:rPr>
          <w:rFonts w:cs="Arial"/>
        </w:rPr>
      </w:pPr>
      <w:r w:rsidRPr="008223B6">
        <w:rPr>
          <w:rFonts w:cs="Arial"/>
        </w:rPr>
        <w:t xml:space="preserve">following pre-qualification of a Potential Provider for the next stage of the procurement there is a change in identity, control, financial standing or other factor affecting the Potential Provider unless approved by the Authority; </w:t>
      </w:r>
    </w:p>
    <w:p w:rsidR="00E657D1" w:rsidRPr="008223B6" w:rsidRDefault="00E657D1" w:rsidP="00E657D1">
      <w:pPr>
        <w:pStyle w:val="ListParagraph"/>
        <w:tabs>
          <w:tab w:val="left" w:pos="1100"/>
        </w:tabs>
        <w:ind w:left="1100" w:hanging="550"/>
        <w:jc w:val="both"/>
        <w:rPr>
          <w:rFonts w:cs="Arial"/>
        </w:rPr>
      </w:pPr>
    </w:p>
    <w:p w:rsidR="00C90CD2" w:rsidRPr="008223B6" w:rsidRDefault="00E657D1" w:rsidP="00E657D1">
      <w:pPr>
        <w:pStyle w:val="ListParagraph"/>
        <w:ind w:left="550"/>
        <w:jc w:val="both"/>
        <w:rPr>
          <w:rFonts w:cs="Arial"/>
        </w:rPr>
      </w:pPr>
      <w:r w:rsidRPr="008223B6">
        <w:rPr>
          <w:rFonts w:cs="Arial"/>
        </w:rPr>
        <w:t>if the Authority becomes aware that information provided by the Potential Provider in response to the DPQQ is intentionally or unintentionally false, misleading or incorrect</w:t>
      </w:r>
      <w:r w:rsidR="00E8149B" w:rsidRPr="008223B6">
        <w:rPr>
          <w:rFonts w:cs="Arial"/>
        </w:rPr>
        <w:t>.</w:t>
      </w:r>
    </w:p>
    <w:p w:rsidR="00172EC1" w:rsidRDefault="00172EC1" w:rsidP="00E8149B">
      <w:pPr>
        <w:pStyle w:val="ListParagraph"/>
        <w:ind w:left="0"/>
        <w:jc w:val="both"/>
        <w:rPr>
          <w:rFonts w:cs="Arial"/>
          <w:b/>
        </w:rPr>
      </w:pPr>
    </w:p>
    <w:p w:rsidR="00B41AD4" w:rsidRPr="008223B6" w:rsidRDefault="00B41AD4" w:rsidP="00E8149B">
      <w:pPr>
        <w:pStyle w:val="ListParagraph"/>
        <w:ind w:left="0"/>
        <w:jc w:val="both"/>
        <w:rPr>
          <w:rFonts w:cs="Arial"/>
          <w:b/>
        </w:rPr>
      </w:pPr>
    </w:p>
    <w:p w:rsidR="00E8149B" w:rsidRPr="008223B6" w:rsidRDefault="00E8149B" w:rsidP="00E8149B">
      <w:pPr>
        <w:pStyle w:val="ListParagraph"/>
        <w:ind w:left="0"/>
        <w:jc w:val="both"/>
        <w:rPr>
          <w:rFonts w:cs="Arial"/>
          <w:b/>
          <w:u w:val="single"/>
        </w:rPr>
      </w:pPr>
      <w:r w:rsidRPr="008223B6">
        <w:rPr>
          <w:rFonts w:cs="Arial"/>
          <w:b/>
        </w:rPr>
        <w:t>15.</w:t>
      </w:r>
      <w:r w:rsidRPr="008223B6">
        <w:rPr>
          <w:rFonts w:cs="Arial"/>
          <w:b/>
        </w:rPr>
        <w:tab/>
      </w:r>
      <w:r w:rsidRPr="008223B6">
        <w:rPr>
          <w:rFonts w:cs="Arial"/>
          <w:b/>
          <w:u w:val="single"/>
        </w:rPr>
        <w:t>Right to Revisit DPQQ Evaluation</w:t>
      </w:r>
    </w:p>
    <w:p w:rsidR="00E8149B" w:rsidRPr="008223B6" w:rsidRDefault="00E8149B" w:rsidP="00E8149B">
      <w:pPr>
        <w:pStyle w:val="ListParagraph"/>
        <w:ind w:left="0"/>
        <w:jc w:val="both"/>
        <w:rPr>
          <w:rFonts w:cs="Arial"/>
          <w:b/>
          <w:u w:val="single"/>
        </w:rPr>
      </w:pPr>
    </w:p>
    <w:p w:rsidR="00E8149B" w:rsidRPr="008223B6" w:rsidRDefault="00E8149B" w:rsidP="00E8149B">
      <w:pPr>
        <w:pStyle w:val="ListParagraph"/>
        <w:tabs>
          <w:tab w:val="left" w:pos="550"/>
        </w:tabs>
        <w:ind w:left="550" w:hanging="550"/>
        <w:jc w:val="both"/>
        <w:rPr>
          <w:rFonts w:cs="Arial"/>
          <w:bCs/>
        </w:rPr>
      </w:pPr>
      <w:r w:rsidRPr="008223B6">
        <w:rPr>
          <w:rFonts w:cs="Arial"/>
        </w:rPr>
        <w:t>a)</w:t>
      </w:r>
      <w:r w:rsidRPr="008223B6">
        <w:rPr>
          <w:rFonts w:cs="Arial"/>
        </w:rPr>
        <w:tab/>
        <w:t>The Authority reserves the right to revisit, and if necessary amend the result of, the evaluation if after completion of the evaluation:</w:t>
      </w:r>
    </w:p>
    <w:p w:rsidR="00E8149B" w:rsidRPr="008223B6" w:rsidRDefault="00E8149B" w:rsidP="00E8149B">
      <w:pPr>
        <w:pStyle w:val="ListParagraph"/>
        <w:tabs>
          <w:tab w:val="left" w:pos="550"/>
        </w:tabs>
        <w:ind w:left="550" w:hanging="550"/>
        <w:jc w:val="both"/>
        <w:rPr>
          <w:rFonts w:cs="Arial"/>
          <w:bCs/>
        </w:rPr>
      </w:pPr>
    </w:p>
    <w:p w:rsidR="00E8149B" w:rsidRPr="008223B6" w:rsidRDefault="00E8149B" w:rsidP="00E8149B">
      <w:pPr>
        <w:pStyle w:val="ListParagraph"/>
        <w:numPr>
          <w:ilvl w:val="2"/>
          <w:numId w:val="35"/>
        </w:numPr>
        <w:tabs>
          <w:tab w:val="left" w:pos="1100"/>
        </w:tabs>
        <w:jc w:val="both"/>
        <w:rPr>
          <w:rFonts w:cs="Arial"/>
        </w:rPr>
      </w:pPr>
      <w:r w:rsidRPr="008223B6">
        <w:rPr>
          <w:rFonts w:cs="Arial"/>
        </w:rPr>
        <w:t xml:space="preserve">new information emerges which gives the Authority reason to doubt the original pre-qualification; or </w:t>
      </w:r>
    </w:p>
    <w:p w:rsidR="00E8149B" w:rsidRPr="008223B6" w:rsidRDefault="00E8149B" w:rsidP="00E8149B">
      <w:pPr>
        <w:pStyle w:val="ListParagraph"/>
        <w:tabs>
          <w:tab w:val="left" w:pos="1100"/>
        </w:tabs>
        <w:ind w:left="1100" w:hanging="550"/>
        <w:jc w:val="both"/>
        <w:rPr>
          <w:rFonts w:cs="Arial"/>
        </w:rPr>
      </w:pPr>
    </w:p>
    <w:p w:rsidR="00E8149B" w:rsidRPr="008223B6" w:rsidRDefault="00E8149B" w:rsidP="00E8149B">
      <w:pPr>
        <w:pStyle w:val="ListParagraph"/>
        <w:numPr>
          <w:ilvl w:val="2"/>
          <w:numId w:val="35"/>
        </w:numPr>
        <w:tabs>
          <w:tab w:val="left" w:pos="1100"/>
        </w:tabs>
        <w:jc w:val="both"/>
        <w:rPr>
          <w:rFonts w:cs="Arial"/>
        </w:rPr>
      </w:pPr>
      <w:r w:rsidRPr="008223B6">
        <w:rPr>
          <w:rFonts w:cs="Arial"/>
        </w:rPr>
        <w:t>in relation to a bid by a consortium, a member of the consortium changes (where approved by the Authority).</w:t>
      </w:r>
    </w:p>
    <w:p w:rsidR="00E8149B" w:rsidRPr="008223B6" w:rsidRDefault="00E8149B" w:rsidP="00E8149B">
      <w:pPr>
        <w:pStyle w:val="ListParagraph"/>
        <w:tabs>
          <w:tab w:val="left" w:pos="550"/>
        </w:tabs>
        <w:ind w:left="550" w:hanging="550"/>
        <w:jc w:val="both"/>
        <w:rPr>
          <w:rFonts w:cs="Arial"/>
          <w:bCs/>
        </w:rPr>
      </w:pPr>
    </w:p>
    <w:p w:rsidR="00E8149B" w:rsidRPr="008223B6" w:rsidRDefault="00E8149B" w:rsidP="00E8149B">
      <w:pPr>
        <w:pStyle w:val="ListParagraph"/>
        <w:tabs>
          <w:tab w:val="left" w:pos="550"/>
        </w:tabs>
        <w:ind w:left="550" w:hanging="550"/>
        <w:jc w:val="both"/>
        <w:rPr>
          <w:rFonts w:cs="Arial"/>
          <w:bCs/>
        </w:rPr>
      </w:pPr>
      <w:r w:rsidRPr="008223B6">
        <w:rPr>
          <w:rFonts w:cs="Arial"/>
        </w:rPr>
        <w:t>b)</w:t>
      </w:r>
      <w:r w:rsidRPr="008223B6">
        <w:rPr>
          <w:rFonts w:cs="Arial"/>
        </w:rPr>
        <w:tab/>
        <w:t>The MOD also reserves the right at a later stage of this process to ask for evidence as to the claims made by and information provided by the Potential Provider pursuant to the DPQQ.</w:t>
      </w:r>
    </w:p>
    <w:p w:rsidR="00E8149B" w:rsidRPr="008223B6" w:rsidRDefault="00E8149B" w:rsidP="00251ADB">
      <w:pPr>
        <w:pStyle w:val="ListParagraph"/>
        <w:ind w:left="0"/>
        <w:jc w:val="both"/>
        <w:rPr>
          <w:rFonts w:cs="Arial"/>
        </w:rPr>
      </w:pPr>
    </w:p>
    <w:sectPr w:rsidR="00E8149B" w:rsidRPr="008223B6">
      <w:headerReference w:type="default" r:id="rId9"/>
      <w:footerReference w:type="default" r:id="rId10"/>
      <w:pgSz w:w="11906" w:h="16838"/>
      <w:pgMar w:top="1440"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A73" w:rsidRDefault="00D26A73">
      <w:r>
        <w:separator/>
      </w:r>
    </w:p>
  </w:endnote>
  <w:endnote w:type="continuationSeparator" w:id="0">
    <w:p w:rsidR="00D26A73" w:rsidRDefault="00D2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CBC" w:rsidRPr="00E62C54" w:rsidRDefault="004907E9" w:rsidP="000F44B5">
    <w:pPr>
      <w:pStyle w:val="Footer"/>
      <w:jc w:val="center"/>
      <w:rPr>
        <w:rFonts w:ascii="Arial" w:hAnsi="Arial" w:cs="Arial"/>
        <w:sz w:val="22"/>
        <w:szCs w:val="22"/>
      </w:rPr>
    </w:pPr>
    <w:r>
      <w:rPr>
        <w:rStyle w:val="PageNumber"/>
        <w:rFonts w:ascii="Arial" w:hAnsi="Arial" w:cs="Arial"/>
        <w:sz w:val="22"/>
        <w:szCs w:val="22"/>
      </w:rPr>
      <w:t>B-</w:t>
    </w:r>
    <w:r w:rsidR="00040CBC" w:rsidRPr="00E62C54">
      <w:rPr>
        <w:rStyle w:val="PageNumber"/>
        <w:rFonts w:ascii="Arial" w:hAnsi="Arial" w:cs="Arial"/>
        <w:sz w:val="22"/>
        <w:szCs w:val="22"/>
      </w:rPr>
      <w:fldChar w:fldCharType="begin"/>
    </w:r>
    <w:r w:rsidR="00040CBC" w:rsidRPr="00E62C54">
      <w:rPr>
        <w:rStyle w:val="PageNumber"/>
        <w:rFonts w:ascii="Arial" w:hAnsi="Arial" w:cs="Arial"/>
        <w:sz w:val="22"/>
        <w:szCs w:val="22"/>
      </w:rPr>
      <w:instrText xml:space="preserve"> PAGE </w:instrText>
    </w:r>
    <w:r w:rsidR="00040CBC" w:rsidRPr="00E62C54">
      <w:rPr>
        <w:rStyle w:val="PageNumber"/>
        <w:rFonts w:ascii="Arial" w:hAnsi="Arial" w:cs="Arial"/>
        <w:sz w:val="22"/>
        <w:szCs w:val="22"/>
      </w:rPr>
      <w:fldChar w:fldCharType="separate"/>
    </w:r>
    <w:r w:rsidR="00163360">
      <w:rPr>
        <w:rStyle w:val="PageNumber"/>
        <w:rFonts w:ascii="Arial" w:hAnsi="Arial" w:cs="Arial"/>
        <w:noProof/>
        <w:sz w:val="22"/>
        <w:szCs w:val="22"/>
      </w:rPr>
      <w:t>4</w:t>
    </w:r>
    <w:r w:rsidR="00040CBC" w:rsidRPr="00E62C54">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A73" w:rsidRDefault="00D26A73">
      <w:r>
        <w:separator/>
      </w:r>
    </w:p>
  </w:footnote>
  <w:footnote w:type="continuationSeparator" w:id="0">
    <w:p w:rsidR="00D26A73" w:rsidRDefault="00D2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CBC" w:rsidRPr="000F44B5" w:rsidRDefault="00040CBC" w:rsidP="000F44B5">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6A78"/>
    <w:multiLevelType w:val="hybridMultilevel"/>
    <w:tmpl w:val="71D0B70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907C6"/>
    <w:multiLevelType w:val="multilevel"/>
    <w:tmpl w:val="F31E5CDE"/>
    <w:lvl w:ilvl="0">
      <w:start w:val="1"/>
      <w:numFmt w:val="lowerLetter"/>
      <w:lvlText w:val="%1)"/>
      <w:lvlJc w:val="left"/>
      <w:pPr>
        <w:ind w:left="360" w:hanging="360"/>
      </w:pPr>
      <w:rPr>
        <w:rFonts w:hint="default"/>
      </w:rPr>
    </w:lvl>
    <w:lvl w:ilvl="1">
      <w:start w:val="1"/>
      <w:numFmt w:val="lowerRoman"/>
      <w:lvlText w:val="%2."/>
      <w:lvlJc w:val="right"/>
      <w:pPr>
        <w:ind w:left="19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A928E2"/>
    <w:multiLevelType w:val="hybridMultilevel"/>
    <w:tmpl w:val="5EE296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A24169"/>
    <w:multiLevelType w:val="hybridMultilevel"/>
    <w:tmpl w:val="34643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65662"/>
    <w:multiLevelType w:val="multilevel"/>
    <w:tmpl w:val="9B164B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E5D41E1"/>
    <w:multiLevelType w:val="multilevel"/>
    <w:tmpl w:val="E098E058"/>
    <w:lvl w:ilvl="0">
      <w:start w:val="75"/>
      <w:numFmt w:val="decimal"/>
      <w:lvlText w:val="%1)"/>
      <w:lvlJc w:val="left"/>
      <w:pPr>
        <w:ind w:left="360" w:hanging="360"/>
      </w:pPr>
      <w:rPr>
        <w:rFonts w:cs="Times New Roman"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1A75AC"/>
    <w:multiLevelType w:val="hybridMultilevel"/>
    <w:tmpl w:val="FE3E37F2"/>
    <w:lvl w:ilvl="0" w:tplc="01346A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C238E3"/>
    <w:multiLevelType w:val="hybridMultilevel"/>
    <w:tmpl w:val="468E2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15B77"/>
    <w:multiLevelType w:val="hybridMultilevel"/>
    <w:tmpl w:val="71A6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07B16"/>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5A34200"/>
    <w:multiLevelType w:val="multilevel"/>
    <w:tmpl w:val="18A0FAC4"/>
    <w:lvl w:ilvl="0">
      <w:start w:val="75"/>
      <w:numFmt w:val="decimal"/>
      <w:lvlText w:val="%1)"/>
      <w:lvlJc w:val="left"/>
      <w:pPr>
        <w:ind w:left="360" w:hanging="360"/>
      </w:pPr>
      <w:rPr>
        <w:rFonts w:cs="Times New Roman"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61735AD"/>
    <w:multiLevelType w:val="hybridMultilevel"/>
    <w:tmpl w:val="551A21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167DF4"/>
    <w:multiLevelType w:val="hybridMultilevel"/>
    <w:tmpl w:val="5D3E6D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71057"/>
    <w:multiLevelType w:val="hybridMultilevel"/>
    <w:tmpl w:val="965276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78A1205"/>
    <w:multiLevelType w:val="multilevel"/>
    <w:tmpl w:val="FB30F3F4"/>
    <w:lvl w:ilvl="0">
      <w:start w:val="1"/>
      <w:numFmt w:val="lowerLetter"/>
      <w:lvlText w:val="%1)"/>
      <w:lvlJc w:val="left"/>
      <w:pPr>
        <w:ind w:left="502" w:hanging="360"/>
      </w:pPr>
      <w:rPr>
        <w:rFonts w:hint="default"/>
      </w:rPr>
    </w:lvl>
    <w:lvl w:ilvl="1">
      <w:start w:val="1"/>
      <w:numFmt w:val="lowerLetter"/>
      <w:lvlText w:val="%2)"/>
      <w:lvlJc w:val="left"/>
      <w:pPr>
        <w:ind w:left="862" w:hanging="360"/>
      </w:pPr>
      <w:rPr>
        <w:rFonts w:cs="Times New Roman" w:hint="default"/>
      </w:rPr>
    </w:lvl>
    <w:lvl w:ilvl="2">
      <w:start w:val="1"/>
      <w:numFmt w:val="lowerRoman"/>
      <w:lvlText w:val="%3)"/>
      <w:lvlJc w:val="left"/>
      <w:pPr>
        <w:ind w:left="1222" w:hanging="360"/>
      </w:pPr>
      <w:rPr>
        <w:rFonts w:cs="Times New Roman" w:hint="default"/>
      </w:rPr>
    </w:lvl>
    <w:lvl w:ilvl="3">
      <w:start w:val="1"/>
      <w:numFmt w:val="decimal"/>
      <w:lvlText w:val="(%4)"/>
      <w:lvlJc w:val="left"/>
      <w:pPr>
        <w:ind w:left="1582" w:hanging="360"/>
      </w:pPr>
      <w:rPr>
        <w:rFonts w:cs="Times New Roman" w:hint="default"/>
      </w:rPr>
    </w:lvl>
    <w:lvl w:ilvl="4">
      <w:start w:val="1"/>
      <w:numFmt w:val="lowerLetter"/>
      <w:lvlText w:val="(%5)"/>
      <w:lvlJc w:val="left"/>
      <w:pPr>
        <w:ind w:left="1942" w:hanging="360"/>
      </w:pPr>
      <w:rPr>
        <w:rFonts w:cs="Times New Roman" w:hint="default"/>
      </w:rPr>
    </w:lvl>
    <w:lvl w:ilvl="5">
      <w:start w:val="1"/>
      <w:numFmt w:val="lowerRoman"/>
      <w:lvlText w:val="(%6)"/>
      <w:lvlJc w:val="left"/>
      <w:pPr>
        <w:ind w:left="2302" w:hanging="360"/>
      </w:pPr>
      <w:rPr>
        <w:rFonts w:cs="Times New Roman" w:hint="default"/>
      </w:rPr>
    </w:lvl>
    <w:lvl w:ilvl="6">
      <w:start w:val="1"/>
      <w:numFmt w:val="decimal"/>
      <w:lvlText w:val="%7."/>
      <w:lvlJc w:val="left"/>
      <w:pPr>
        <w:ind w:left="2662" w:hanging="360"/>
      </w:pPr>
      <w:rPr>
        <w:rFonts w:cs="Times New Roman" w:hint="default"/>
      </w:rPr>
    </w:lvl>
    <w:lvl w:ilvl="7">
      <w:start w:val="1"/>
      <w:numFmt w:val="lowerLetter"/>
      <w:lvlText w:val="%8."/>
      <w:lvlJc w:val="left"/>
      <w:pPr>
        <w:ind w:left="3022" w:hanging="360"/>
      </w:pPr>
      <w:rPr>
        <w:rFonts w:cs="Times New Roman" w:hint="default"/>
      </w:rPr>
    </w:lvl>
    <w:lvl w:ilvl="8">
      <w:start w:val="1"/>
      <w:numFmt w:val="lowerRoman"/>
      <w:lvlText w:val="%9."/>
      <w:lvlJc w:val="left"/>
      <w:pPr>
        <w:ind w:left="3382" w:hanging="360"/>
      </w:pPr>
      <w:rPr>
        <w:rFonts w:cs="Times New Roman" w:hint="default"/>
      </w:rPr>
    </w:lvl>
  </w:abstractNum>
  <w:abstractNum w:abstractNumId="16" w15:restartNumberingAfterBreak="0">
    <w:nsid w:val="287E2EB2"/>
    <w:multiLevelType w:val="hybridMultilevel"/>
    <w:tmpl w:val="801E87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7B0E86"/>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CCE1B51"/>
    <w:multiLevelType w:val="multilevel"/>
    <w:tmpl w:val="47D885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8D39B0"/>
    <w:multiLevelType w:val="multilevel"/>
    <w:tmpl w:val="0809001D"/>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F04723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15C6435"/>
    <w:multiLevelType w:val="hybridMultilevel"/>
    <w:tmpl w:val="DDD6E4AC"/>
    <w:lvl w:ilvl="0" w:tplc="08090001">
      <w:start w:val="1"/>
      <w:numFmt w:val="bullet"/>
      <w:lvlText w:val=""/>
      <w:lvlJc w:val="left"/>
      <w:pPr>
        <w:tabs>
          <w:tab w:val="num" w:pos="1430"/>
        </w:tabs>
        <w:ind w:left="1430" w:hanging="360"/>
      </w:pPr>
      <w:rPr>
        <w:rFonts w:ascii="Symbol" w:hAnsi="Symbol" w:hint="default"/>
      </w:rPr>
    </w:lvl>
    <w:lvl w:ilvl="1" w:tplc="08090003" w:tentative="1">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22" w15:restartNumberingAfterBreak="0">
    <w:nsid w:val="3A673E9B"/>
    <w:multiLevelType w:val="hybridMultilevel"/>
    <w:tmpl w:val="8D186CD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05A0F39"/>
    <w:multiLevelType w:val="multilevel"/>
    <w:tmpl w:val="1CB6ECD0"/>
    <w:lvl w:ilvl="0">
      <w:start w:val="1"/>
      <w:numFmt w:val="lowerLetter"/>
      <w:lvlText w:val="%1)"/>
      <w:lvlJc w:val="left"/>
      <w:pPr>
        <w:ind w:left="470" w:hanging="360"/>
      </w:pPr>
      <w:rPr>
        <w:rFonts w:hint="default"/>
      </w:rPr>
    </w:lvl>
    <w:lvl w:ilvl="1">
      <w:start w:val="1"/>
      <w:numFmt w:val="lowerLetter"/>
      <w:lvlText w:val="%2)"/>
      <w:lvlJc w:val="left"/>
      <w:pPr>
        <w:ind w:left="830" w:hanging="360"/>
      </w:pPr>
      <w:rPr>
        <w:rFonts w:cs="Times New Roman" w:hint="default"/>
      </w:rPr>
    </w:lvl>
    <w:lvl w:ilvl="2">
      <w:start w:val="1"/>
      <w:numFmt w:val="lowerRoman"/>
      <w:lvlText w:val="%3)"/>
      <w:lvlJc w:val="left"/>
      <w:pPr>
        <w:ind w:left="1190" w:hanging="360"/>
      </w:pPr>
      <w:rPr>
        <w:rFonts w:cs="Times New Roman" w:hint="default"/>
      </w:rPr>
    </w:lvl>
    <w:lvl w:ilvl="3">
      <w:start w:val="1"/>
      <w:numFmt w:val="decimal"/>
      <w:lvlText w:val="(%4)"/>
      <w:lvlJc w:val="left"/>
      <w:pPr>
        <w:ind w:left="1550" w:hanging="360"/>
      </w:pPr>
      <w:rPr>
        <w:rFonts w:cs="Times New Roman" w:hint="default"/>
      </w:rPr>
    </w:lvl>
    <w:lvl w:ilvl="4">
      <w:start w:val="1"/>
      <w:numFmt w:val="lowerLetter"/>
      <w:lvlText w:val="(%5)"/>
      <w:lvlJc w:val="left"/>
      <w:pPr>
        <w:ind w:left="1910" w:hanging="360"/>
      </w:pPr>
      <w:rPr>
        <w:rFonts w:cs="Times New Roman" w:hint="default"/>
      </w:rPr>
    </w:lvl>
    <w:lvl w:ilvl="5">
      <w:start w:val="1"/>
      <w:numFmt w:val="lowerRoman"/>
      <w:lvlText w:val="(%6)"/>
      <w:lvlJc w:val="left"/>
      <w:pPr>
        <w:ind w:left="2270" w:hanging="360"/>
      </w:pPr>
      <w:rPr>
        <w:rFonts w:cs="Times New Roman" w:hint="default"/>
      </w:rPr>
    </w:lvl>
    <w:lvl w:ilvl="6">
      <w:start w:val="1"/>
      <w:numFmt w:val="decimal"/>
      <w:lvlText w:val="%7."/>
      <w:lvlJc w:val="left"/>
      <w:pPr>
        <w:ind w:left="2630" w:hanging="360"/>
      </w:pPr>
      <w:rPr>
        <w:rFonts w:cs="Times New Roman" w:hint="default"/>
      </w:rPr>
    </w:lvl>
    <w:lvl w:ilvl="7">
      <w:start w:val="1"/>
      <w:numFmt w:val="lowerLetter"/>
      <w:lvlText w:val="%8."/>
      <w:lvlJc w:val="left"/>
      <w:pPr>
        <w:ind w:left="2990" w:hanging="360"/>
      </w:pPr>
      <w:rPr>
        <w:rFonts w:cs="Times New Roman" w:hint="default"/>
      </w:rPr>
    </w:lvl>
    <w:lvl w:ilvl="8">
      <w:start w:val="1"/>
      <w:numFmt w:val="lowerRoman"/>
      <w:lvlText w:val="%9."/>
      <w:lvlJc w:val="left"/>
      <w:pPr>
        <w:ind w:left="3350" w:hanging="360"/>
      </w:pPr>
      <w:rPr>
        <w:rFonts w:cs="Times New Roman" w:hint="default"/>
      </w:rPr>
    </w:lvl>
  </w:abstractNum>
  <w:abstractNum w:abstractNumId="24" w15:restartNumberingAfterBreak="0">
    <w:nsid w:val="40C870CF"/>
    <w:multiLevelType w:val="multilevel"/>
    <w:tmpl w:val="1CB6ECD0"/>
    <w:lvl w:ilvl="0">
      <w:start w:val="1"/>
      <w:numFmt w:val="lowerLetter"/>
      <w:lvlText w:val="%1)"/>
      <w:lvlJc w:val="left"/>
      <w:pPr>
        <w:ind w:left="470" w:hanging="360"/>
      </w:pPr>
      <w:rPr>
        <w:rFonts w:hint="default"/>
      </w:rPr>
    </w:lvl>
    <w:lvl w:ilvl="1">
      <w:start w:val="1"/>
      <w:numFmt w:val="lowerLetter"/>
      <w:lvlText w:val="%2)"/>
      <w:lvlJc w:val="left"/>
      <w:pPr>
        <w:ind w:left="830" w:hanging="360"/>
      </w:pPr>
      <w:rPr>
        <w:rFonts w:cs="Times New Roman" w:hint="default"/>
      </w:rPr>
    </w:lvl>
    <w:lvl w:ilvl="2">
      <w:start w:val="1"/>
      <w:numFmt w:val="lowerRoman"/>
      <w:lvlText w:val="%3)"/>
      <w:lvlJc w:val="left"/>
      <w:pPr>
        <w:ind w:left="1190" w:hanging="360"/>
      </w:pPr>
      <w:rPr>
        <w:rFonts w:cs="Times New Roman" w:hint="default"/>
      </w:rPr>
    </w:lvl>
    <w:lvl w:ilvl="3">
      <w:start w:val="1"/>
      <w:numFmt w:val="decimal"/>
      <w:lvlText w:val="(%4)"/>
      <w:lvlJc w:val="left"/>
      <w:pPr>
        <w:ind w:left="1550" w:hanging="360"/>
      </w:pPr>
      <w:rPr>
        <w:rFonts w:cs="Times New Roman" w:hint="default"/>
      </w:rPr>
    </w:lvl>
    <w:lvl w:ilvl="4">
      <w:start w:val="1"/>
      <w:numFmt w:val="lowerLetter"/>
      <w:lvlText w:val="(%5)"/>
      <w:lvlJc w:val="left"/>
      <w:pPr>
        <w:ind w:left="1910" w:hanging="360"/>
      </w:pPr>
      <w:rPr>
        <w:rFonts w:cs="Times New Roman" w:hint="default"/>
      </w:rPr>
    </w:lvl>
    <w:lvl w:ilvl="5">
      <w:start w:val="1"/>
      <w:numFmt w:val="lowerRoman"/>
      <w:lvlText w:val="(%6)"/>
      <w:lvlJc w:val="left"/>
      <w:pPr>
        <w:ind w:left="2270" w:hanging="360"/>
      </w:pPr>
      <w:rPr>
        <w:rFonts w:cs="Times New Roman" w:hint="default"/>
      </w:rPr>
    </w:lvl>
    <w:lvl w:ilvl="6">
      <w:start w:val="1"/>
      <w:numFmt w:val="decimal"/>
      <w:lvlText w:val="%7."/>
      <w:lvlJc w:val="left"/>
      <w:pPr>
        <w:ind w:left="2630" w:hanging="360"/>
      </w:pPr>
      <w:rPr>
        <w:rFonts w:cs="Times New Roman" w:hint="default"/>
      </w:rPr>
    </w:lvl>
    <w:lvl w:ilvl="7">
      <w:start w:val="1"/>
      <w:numFmt w:val="lowerLetter"/>
      <w:lvlText w:val="%8."/>
      <w:lvlJc w:val="left"/>
      <w:pPr>
        <w:ind w:left="2990" w:hanging="360"/>
      </w:pPr>
      <w:rPr>
        <w:rFonts w:cs="Times New Roman" w:hint="default"/>
      </w:rPr>
    </w:lvl>
    <w:lvl w:ilvl="8">
      <w:start w:val="1"/>
      <w:numFmt w:val="lowerRoman"/>
      <w:lvlText w:val="%9."/>
      <w:lvlJc w:val="left"/>
      <w:pPr>
        <w:ind w:left="3350" w:hanging="360"/>
      </w:pPr>
      <w:rPr>
        <w:rFonts w:cs="Times New Roman" w:hint="default"/>
      </w:rPr>
    </w:lvl>
  </w:abstractNum>
  <w:abstractNum w:abstractNumId="25" w15:restartNumberingAfterBreak="0">
    <w:nsid w:val="416220E0"/>
    <w:multiLevelType w:val="multilevel"/>
    <w:tmpl w:val="B41C0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7" w15:restartNumberingAfterBreak="0">
    <w:nsid w:val="43A833B8"/>
    <w:multiLevelType w:val="multilevel"/>
    <w:tmpl w:val="E66A0DB0"/>
    <w:lvl w:ilvl="0">
      <w:start w:val="3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5AD3CEC"/>
    <w:multiLevelType w:val="hybridMultilevel"/>
    <w:tmpl w:val="DC66D7F0"/>
    <w:lvl w:ilvl="0" w:tplc="08090017">
      <w:start w:val="1"/>
      <w:numFmt w:val="lowerLetter"/>
      <w:lvlText w:val="%1)"/>
      <w:lvlJc w:val="left"/>
      <w:pPr>
        <w:tabs>
          <w:tab w:val="num" w:pos="470"/>
        </w:tabs>
        <w:ind w:left="470" w:hanging="360"/>
      </w:pPr>
      <w:rPr>
        <w:rFonts w:hint="default"/>
      </w:rPr>
    </w:lvl>
    <w:lvl w:ilvl="1" w:tplc="08090019" w:tentative="1">
      <w:start w:val="1"/>
      <w:numFmt w:val="lowerLetter"/>
      <w:lvlText w:val="%2."/>
      <w:lvlJc w:val="left"/>
      <w:pPr>
        <w:tabs>
          <w:tab w:val="num" w:pos="1190"/>
        </w:tabs>
        <w:ind w:left="1190" w:hanging="360"/>
      </w:pPr>
    </w:lvl>
    <w:lvl w:ilvl="2" w:tplc="0809001B" w:tentative="1">
      <w:start w:val="1"/>
      <w:numFmt w:val="lowerRoman"/>
      <w:lvlText w:val="%3."/>
      <w:lvlJc w:val="right"/>
      <w:pPr>
        <w:tabs>
          <w:tab w:val="num" w:pos="1910"/>
        </w:tabs>
        <w:ind w:left="1910" w:hanging="180"/>
      </w:pPr>
    </w:lvl>
    <w:lvl w:ilvl="3" w:tplc="0809000F" w:tentative="1">
      <w:start w:val="1"/>
      <w:numFmt w:val="decimal"/>
      <w:lvlText w:val="%4."/>
      <w:lvlJc w:val="left"/>
      <w:pPr>
        <w:tabs>
          <w:tab w:val="num" w:pos="2630"/>
        </w:tabs>
        <w:ind w:left="2630" w:hanging="360"/>
      </w:pPr>
    </w:lvl>
    <w:lvl w:ilvl="4" w:tplc="08090019" w:tentative="1">
      <w:start w:val="1"/>
      <w:numFmt w:val="lowerLetter"/>
      <w:lvlText w:val="%5."/>
      <w:lvlJc w:val="left"/>
      <w:pPr>
        <w:tabs>
          <w:tab w:val="num" w:pos="3350"/>
        </w:tabs>
        <w:ind w:left="3350" w:hanging="360"/>
      </w:pPr>
    </w:lvl>
    <w:lvl w:ilvl="5" w:tplc="0809001B" w:tentative="1">
      <w:start w:val="1"/>
      <w:numFmt w:val="lowerRoman"/>
      <w:lvlText w:val="%6."/>
      <w:lvlJc w:val="right"/>
      <w:pPr>
        <w:tabs>
          <w:tab w:val="num" w:pos="4070"/>
        </w:tabs>
        <w:ind w:left="4070" w:hanging="180"/>
      </w:pPr>
    </w:lvl>
    <w:lvl w:ilvl="6" w:tplc="0809000F" w:tentative="1">
      <w:start w:val="1"/>
      <w:numFmt w:val="decimal"/>
      <w:lvlText w:val="%7."/>
      <w:lvlJc w:val="left"/>
      <w:pPr>
        <w:tabs>
          <w:tab w:val="num" w:pos="4790"/>
        </w:tabs>
        <w:ind w:left="4790" w:hanging="360"/>
      </w:pPr>
    </w:lvl>
    <w:lvl w:ilvl="7" w:tplc="08090019" w:tentative="1">
      <w:start w:val="1"/>
      <w:numFmt w:val="lowerLetter"/>
      <w:lvlText w:val="%8."/>
      <w:lvlJc w:val="left"/>
      <w:pPr>
        <w:tabs>
          <w:tab w:val="num" w:pos="5510"/>
        </w:tabs>
        <w:ind w:left="5510" w:hanging="360"/>
      </w:pPr>
    </w:lvl>
    <w:lvl w:ilvl="8" w:tplc="0809001B" w:tentative="1">
      <w:start w:val="1"/>
      <w:numFmt w:val="lowerRoman"/>
      <w:lvlText w:val="%9."/>
      <w:lvlJc w:val="right"/>
      <w:pPr>
        <w:tabs>
          <w:tab w:val="num" w:pos="6230"/>
        </w:tabs>
        <w:ind w:left="6230" w:hanging="180"/>
      </w:pPr>
    </w:lvl>
  </w:abstractNum>
  <w:abstractNum w:abstractNumId="29" w15:restartNumberingAfterBreak="0">
    <w:nsid w:val="47DC7700"/>
    <w:multiLevelType w:val="hybridMultilevel"/>
    <w:tmpl w:val="B6E4D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85246C4"/>
    <w:multiLevelType w:val="multilevel"/>
    <w:tmpl w:val="6F0E05B8"/>
    <w:lvl w:ilvl="0">
      <w:start w:val="1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4F356AD3"/>
    <w:multiLevelType w:val="hybridMultilevel"/>
    <w:tmpl w:val="D9564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BB038D"/>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FF36044"/>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24E5400"/>
    <w:multiLevelType w:val="multilevel"/>
    <w:tmpl w:val="8A30F08C"/>
    <w:lvl w:ilvl="0">
      <w:start w:val="1"/>
      <w:numFmt w:val="lowerLetter"/>
      <w:lvlText w:val="%1)"/>
      <w:lvlJc w:val="left"/>
      <w:pPr>
        <w:ind w:left="4256" w:hanging="570"/>
      </w:pPr>
      <w:rPr>
        <w:rFonts w:hint="default"/>
      </w:rPr>
    </w:lvl>
    <w:lvl w:ilvl="1">
      <w:start w:val="1"/>
      <w:numFmt w:val="lowerLetter"/>
      <w:lvlText w:val="%2."/>
      <w:lvlJc w:val="left"/>
      <w:pPr>
        <w:ind w:left="5113" w:hanging="360"/>
      </w:pPr>
      <w:rPr>
        <w:rFonts w:cs="Times New Roman" w:hint="default"/>
      </w:rPr>
    </w:lvl>
    <w:lvl w:ilvl="2">
      <w:start w:val="1"/>
      <w:numFmt w:val="lowerLetter"/>
      <w:lvlText w:val="%3)"/>
      <w:lvlJc w:val="left"/>
      <w:pPr>
        <w:ind w:left="6013" w:hanging="360"/>
      </w:pPr>
      <w:rPr>
        <w:rFonts w:cs="Times New Roman" w:hint="default"/>
      </w:rPr>
    </w:lvl>
    <w:lvl w:ilvl="3">
      <w:start w:val="1"/>
      <w:numFmt w:val="decimal"/>
      <w:lvlText w:val="%4."/>
      <w:lvlJc w:val="left"/>
      <w:pPr>
        <w:ind w:left="6553" w:hanging="360"/>
      </w:pPr>
      <w:rPr>
        <w:rFonts w:cs="Times New Roman" w:hint="default"/>
      </w:rPr>
    </w:lvl>
    <w:lvl w:ilvl="4">
      <w:start w:val="1"/>
      <w:numFmt w:val="lowerLetter"/>
      <w:lvlText w:val="%5."/>
      <w:lvlJc w:val="left"/>
      <w:pPr>
        <w:ind w:left="7273" w:hanging="360"/>
      </w:pPr>
      <w:rPr>
        <w:rFonts w:cs="Times New Roman" w:hint="default"/>
      </w:rPr>
    </w:lvl>
    <w:lvl w:ilvl="5">
      <w:start w:val="1"/>
      <w:numFmt w:val="lowerRoman"/>
      <w:lvlText w:val="%6."/>
      <w:lvlJc w:val="right"/>
      <w:pPr>
        <w:ind w:left="7993" w:hanging="180"/>
      </w:pPr>
      <w:rPr>
        <w:rFonts w:cs="Times New Roman" w:hint="default"/>
      </w:rPr>
    </w:lvl>
    <w:lvl w:ilvl="6">
      <w:start w:val="1"/>
      <w:numFmt w:val="decimal"/>
      <w:lvlText w:val="%7."/>
      <w:lvlJc w:val="left"/>
      <w:pPr>
        <w:ind w:left="8713" w:hanging="360"/>
      </w:pPr>
      <w:rPr>
        <w:rFonts w:cs="Times New Roman" w:hint="default"/>
      </w:rPr>
    </w:lvl>
    <w:lvl w:ilvl="7">
      <w:start w:val="1"/>
      <w:numFmt w:val="lowerLetter"/>
      <w:lvlText w:val="%8."/>
      <w:lvlJc w:val="left"/>
      <w:pPr>
        <w:ind w:left="9433" w:hanging="360"/>
      </w:pPr>
      <w:rPr>
        <w:rFonts w:cs="Times New Roman" w:hint="default"/>
      </w:rPr>
    </w:lvl>
    <w:lvl w:ilvl="8">
      <w:start w:val="1"/>
      <w:numFmt w:val="lowerRoman"/>
      <w:lvlText w:val="%9."/>
      <w:lvlJc w:val="right"/>
      <w:pPr>
        <w:ind w:left="10153" w:hanging="180"/>
      </w:pPr>
      <w:rPr>
        <w:rFonts w:cs="Times New Roman" w:hint="default"/>
      </w:rPr>
    </w:lvl>
  </w:abstractNum>
  <w:abstractNum w:abstractNumId="35" w15:restartNumberingAfterBreak="0">
    <w:nsid w:val="55957B0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A997946"/>
    <w:multiLevelType w:val="hybridMultilevel"/>
    <w:tmpl w:val="300A4AA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E7A0129"/>
    <w:multiLevelType w:val="hybridMultilevel"/>
    <w:tmpl w:val="4FC0CC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3F16E3"/>
    <w:multiLevelType w:val="hybridMultilevel"/>
    <w:tmpl w:val="58204890"/>
    <w:lvl w:ilvl="0" w:tplc="0809000F">
      <w:start w:val="1"/>
      <w:numFmt w:val="decimal"/>
      <w:lvlText w:val="%1."/>
      <w:lvlJc w:val="left"/>
      <w:pPr>
        <w:tabs>
          <w:tab w:val="num" w:pos="1085"/>
        </w:tabs>
        <w:ind w:left="1085" w:hanging="360"/>
      </w:pPr>
    </w:lvl>
    <w:lvl w:ilvl="1" w:tplc="08090019" w:tentative="1">
      <w:start w:val="1"/>
      <w:numFmt w:val="lowerLetter"/>
      <w:lvlText w:val="%2."/>
      <w:lvlJc w:val="left"/>
      <w:pPr>
        <w:tabs>
          <w:tab w:val="num" w:pos="1805"/>
        </w:tabs>
        <w:ind w:left="1805" w:hanging="360"/>
      </w:pPr>
    </w:lvl>
    <w:lvl w:ilvl="2" w:tplc="0809001B" w:tentative="1">
      <w:start w:val="1"/>
      <w:numFmt w:val="lowerRoman"/>
      <w:lvlText w:val="%3."/>
      <w:lvlJc w:val="right"/>
      <w:pPr>
        <w:tabs>
          <w:tab w:val="num" w:pos="2525"/>
        </w:tabs>
        <w:ind w:left="2525" w:hanging="180"/>
      </w:pPr>
    </w:lvl>
    <w:lvl w:ilvl="3" w:tplc="0809000F" w:tentative="1">
      <w:start w:val="1"/>
      <w:numFmt w:val="decimal"/>
      <w:lvlText w:val="%4."/>
      <w:lvlJc w:val="left"/>
      <w:pPr>
        <w:tabs>
          <w:tab w:val="num" w:pos="3245"/>
        </w:tabs>
        <w:ind w:left="3245" w:hanging="360"/>
      </w:pPr>
    </w:lvl>
    <w:lvl w:ilvl="4" w:tplc="08090019" w:tentative="1">
      <w:start w:val="1"/>
      <w:numFmt w:val="lowerLetter"/>
      <w:lvlText w:val="%5."/>
      <w:lvlJc w:val="left"/>
      <w:pPr>
        <w:tabs>
          <w:tab w:val="num" w:pos="3965"/>
        </w:tabs>
        <w:ind w:left="3965" w:hanging="360"/>
      </w:pPr>
    </w:lvl>
    <w:lvl w:ilvl="5" w:tplc="0809001B" w:tentative="1">
      <w:start w:val="1"/>
      <w:numFmt w:val="lowerRoman"/>
      <w:lvlText w:val="%6."/>
      <w:lvlJc w:val="right"/>
      <w:pPr>
        <w:tabs>
          <w:tab w:val="num" w:pos="4685"/>
        </w:tabs>
        <w:ind w:left="4685" w:hanging="180"/>
      </w:pPr>
    </w:lvl>
    <w:lvl w:ilvl="6" w:tplc="0809000F" w:tentative="1">
      <w:start w:val="1"/>
      <w:numFmt w:val="decimal"/>
      <w:lvlText w:val="%7."/>
      <w:lvlJc w:val="left"/>
      <w:pPr>
        <w:tabs>
          <w:tab w:val="num" w:pos="5405"/>
        </w:tabs>
        <w:ind w:left="5405" w:hanging="360"/>
      </w:pPr>
    </w:lvl>
    <w:lvl w:ilvl="7" w:tplc="08090019" w:tentative="1">
      <w:start w:val="1"/>
      <w:numFmt w:val="lowerLetter"/>
      <w:lvlText w:val="%8."/>
      <w:lvlJc w:val="left"/>
      <w:pPr>
        <w:tabs>
          <w:tab w:val="num" w:pos="6125"/>
        </w:tabs>
        <w:ind w:left="6125" w:hanging="360"/>
      </w:pPr>
    </w:lvl>
    <w:lvl w:ilvl="8" w:tplc="0809001B" w:tentative="1">
      <w:start w:val="1"/>
      <w:numFmt w:val="lowerRoman"/>
      <w:lvlText w:val="%9."/>
      <w:lvlJc w:val="right"/>
      <w:pPr>
        <w:tabs>
          <w:tab w:val="num" w:pos="6845"/>
        </w:tabs>
        <w:ind w:left="6845" w:hanging="180"/>
      </w:pPr>
    </w:lvl>
  </w:abstractNum>
  <w:abstractNum w:abstractNumId="40" w15:restartNumberingAfterBreak="0">
    <w:nsid w:val="70541508"/>
    <w:multiLevelType w:val="hybridMultilevel"/>
    <w:tmpl w:val="BEAEC7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6351D0A"/>
    <w:multiLevelType w:val="hybridMultilevel"/>
    <w:tmpl w:val="551A21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854793"/>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F6520A2"/>
    <w:multiLevelType w:val="hybridMultilevel"/>
    <w:tmpl w:val="3A80CBA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7"/>
  </w:num>
  <w:num w:numId="3">
    <w:abstractNumId w:val="39"/>
  </w:num>
  <w:num w:numId="4">
    <w:abstractNumId w:val="16"/>
  </w:num>
  <w:num w:numId="5">
    <w:abstractNumId w:val="32"/>
  </w:num>
  <w:num w:numId="6">
    <w:abstractNumId w:val="4"/>
  </w:num>
  <w:num w:numId="7">
    <w:abstractNumId w:val="0"/>
  </w:num>
  <w:num w:numId="8">
    <w:abstractNumId w:val="33"/>
  </w:num>
  <w:num w:numId="9">
    <w:abstractNumId w:val="25"/>
  </w:num>
  <w:num w:numId="10">
    <w:abstractNumId w:val="14"/>
  </w:num>
  <w:num w:numId="11">
    <w:abstractNumId w:val="40"/>
  </w:num>
  <w:num w:numId="12">
    <w:abstractNumId w:val="22"/>
  </w:num>
  <w:num w:numId="13">
    <w:abstractNumId w:val="36"/>
  </w:num>
  <w:num w:numId="14">
    <w:abstractNumId w:val="43"/>
  </w:num>
  <w:num w:numId="15">
    <w:abstractNumId w:val="37"/>
  </w:num>
  <w:num w:numId="16">
    <w:abstractNumId w:val="21"/>
  </w:num>
  <w:num w:numId="17">
    <w:abstractNumId w:val="3"/>
  </w:num>
  <w:num w:numId="18">
    <w:abstractNumId w:val="17"/>
  </w:num>
  <w:num w:numId="19">
    <w:abstractNumId w:val="42"/>
  </w:num>
  <w:num w:numId="20">
    <w:abstractNumId w:val="20"/>
  </w:num>
  <w:num w:numId="21">
    <w:abstractNumId w:val="10"/>
  </w:num>
  <w:num w:numId="22">
    <w:abstractNumId w:val="35"/>
  </w:num>
  <w:num w:numId="23">
    <w:abstractNumId w:val="8"/>
  </w:num>
  <w:num w:numId="24">
    <w:abstractNumId w:val="31"/>
  </w:num>
  <w:num w:numId="25">
    <w:abstractNumId w:val="5"/>
  </w:num>
  <w:num w:numId="26">
    <w:abstractNumId w:val="34"/>
  </w:num>
  <w:num w:numId="27">
    <w:abstractNumId w:val="30"/>
  </w:num>
  <w:num w:numId="28">
    <w:abstractNumId w:val="27"/>
  </w:num>
  <w:num w:numId="29">
    <w:abstractNumId w:val="15"/>
  </w:num>
  <w:num w:numId="30">
    <w:abstractNumId w:val="1"/>
  </w:num>
  <w:num w:numId="31">
    <w:abstractNumId w:val="23"/>
  </w:num>
  <w:num w:numId="32">
    <w:abstractNumId w:val="28"/>
  </w:num>
  <w:num w:numId="33">
    <w:abstractNumId w:val="26"/>
  </w:num>
  <w:num w:numId="34">
    <w:abstractNumId w:val="11"/>
  </w:num>
  <w:num w:numId="35">
    <w:abstractNumId w:val="6"/>
  </w:num>
  <w:num w:numId="36">
    <w:abstractNumId w:val="29"/>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4"/>
  </w:num>
  <w:num w:numId="40">
    <w:abstractNumId w:val="9"/>
  </w:num>
  <w:num w:numId="41">
    <w:abstractNumId w:val="38"/>
  </w:num>
  <w:num w:numId="42">
    <w:abstractNumId w:val="12"/>
  </w:num>
  <w:num w:numId="43">
    <w:abstractNumId w:val="13"/>
  </w:num>
  <w:num w:numId="44">
    <w:abstractNumId w:val="41"/>
  </w:num>
  <w:num w:numId="45">
    <w:abstractNumId w:val="18"/>
  </w:num>
  <w:num w:numId="46">
    <w:abstractNumId w:val="3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4B5"/>
    <w:rsid w:val="00001410"/>
    <w:rsid w:val="0000182A"/>
    <w:rsid w:val="0000415D"/>
    <w:rsid w:val="00005786"/>
    <w:rsid w:val="00006F56"/>
    <w:rsid w:val="00011BCB"/>
    <w:rsid w:val="000166DD"/>
    <w:rsid w:val="00017CA6"/>
    <w:rsid w:val="00022AED"/>
    <w:rsid w:val="00031899"/>
    <w:rsid w:val="00032182"/>
    <w:rsid w:val="00034A1A"/>
    <w:rsid w:val="000358E1"/>
    <w:rsid w:val="00037FA5"/>
    <w:rsid w:val="00040B23"/>
    <w:rsid w:val="00040CBC"/>
    <w:rsid w:val="00041EA6"/>
    <w:rsid w:val="0004396E"/>
    <w:rsid w:val="00044011"/>
    <w:rsid w:val="00044445"/>
    <w:rsid w:val="00045820"/>
    <w:rsid w:val="000504BB"/>
    <w:rsid w:val="000508B6"/>
    <w:rsid w:val="00063A3A"/>
    <w:rsid w:val="00063CBD"/>
    <w:rsid w:val="00064175"/>
    <w:rsid w:val="0006712C"/>
    <w:rsid w:val="000677F4"/>
    <w:rsid w:val="000763AA"/>
    <w:rsid w:val="00080CC2"/>
    <w:rsid w:val="000856F6"/>
    <w:rsid w:val="00087942"/>
    <w:rsid w:val="000938FB"/>
    <w:rsid w:val="0009631A"/>
    <w:rsid w:val="000A0225"/>
    <w:rsid w:val="000A17BE"/>
    <w:rsid w:val="000A1F2F"/>
    <w:rsid w:val="000A500D"/>
    <w:rsid w:val="000A55AD"/>
    <w:rsid w:val="000A61EA"/>
    <w:rsid w:val="000A7373"/>
    <w:rsid w:val="000B00AD"/>
    <w:rsid w:val="000B0942"/>
    <w:rsid w:val="000B484D"/>
    <w:rsid w:val="000B4C74"/>
    <w:rsid w:val="000C4B33"/>
    <w:rsid w:val="000C77E2"/>
    <w:rsid w:val="000C78B5"/>
    <w:rsid w:val="000D1E2E"/>
    <w:rsid w:val="000D7C4D"/>
    <w:rsid w:val="000E260C"/>
    <w:rsid w:val="000F3016"/>
    <w:rsid w:val="000F44B5"/>
    <w:rsid w:val="001146AB"/>
    <w:rsid w:val="00125BE1"/>
    <w:rsid w:val="001303D0"/>
    <w:rsid w:val="001312A6"/>
    <w:rsid w:val="00133817"/>
    <w:rsid w:val="001342AF"/>
    <w:rsid w:val="00134730"/>
    <w:rsid w:val="00134A96"/>
    <w:rsid w:val="00135580"/>
    <w:rsid w:val="00141584"/>
    <w:rsid w:val="00141A77"/>
    <w:rsid w:val="00146C4E"/>
    <w:rsid w:val="00147702"/>
    <w:rsid w:val="001539E1"/>
    <w:rsid w:val="0016048E"/>
    <w:rsid w:val="00160DA9"/>
    <w:rsid w:val="00163360"/>
    <w:rsid w:val="001639D8"/>
    <w:rsid w:val="00164ED7"/>
    <w:rsid w:val="001701AC"/>
    <w:rsid w:val="00170C49"/>
    <w:rsid w:val="00172EC1"/>
    <w:rsid w:val="00184AE8"/>
    <w:rsid w:val="00186155"/>
    <w:rsid w:val="00186B32"/>
    <w:rsid w:val="0019172E"/>
    <w:rsid w:val="0019524A"/>
    <w:rsid w:val="00197168"/>
    <w:rsid w:val="001A10D4"/>
    <w:rsid w:val="001A384B"/>
    <w:rsid w:val="001A72B2"/>
    <w:rsid w:val="001B103C"/>
    <w:rsid w:val="001B4C5F"/>
    <w:rsid w:val="001B572A"/>
    <w:rsid w:val="001B69FE"/>
    <w:rsid w:val="001B7CC4"/>
    <w:rsid w:val="001C43F4"/>
    <w:rsid w:val="001C69E2"/>
    <w:rsid w:val="001D5443"/>
    <w:rsid w:val="001D73D3"/>
    <w:rsid w:val="001E23EC"/>
    <w:rsid w:val="001E6B5C"/>
    <w:rsid w:val="001F46EF"/>
    <w:rsid w:val="002046AF"/>
    <w:rsid w:val="00210608"/>
    <w:rsid w:val="00211341"/>
    <w:rsid w:val="0021230C"/>
    <w:rsid w:val="00216018"/>
    <w:rsid w:val="002167E1"/>
    <w:rsid w:val="00220F04"/>
    <w:rsid w:val="00224586"/>
    <w:rsid w:val="00224F77"/>
    <w:rsid w:val="00226656"/>
    <w:rsid w:val="002275BD"/>
    <w:rsid w:val="0023597D"/>
    <w:rsid w:val="00246323"/>
    <w:rsid w:val="002506F7"/>
    <w:rsid w:val="00251ADB"/>
    <w:rsid w:val="00251BE4"/>
    <w:rsid w:val="002563F3"/>
    <w:rsid w:val="002604AF"/>
    <w:rsid w:val="00264952"/>
    <w:rsid w:val="00266E94"/>
    <w:rsid w:val="00272946"/>
    <w:rsid w:val="00273842"/>
    <w:rsid w:val="00274724"/>
    <w:rsid w:val="002748D4"/>
    <w:rsid w:val="00275BFD"/>
    <w:rsid w:val="00283C80"/>
    <w:rsid w:val="0028671F"/>
    <w:rsid w:val="00287B50"/>
    <w:rsid w:val="002911DC"/>
    <w:rsid w:val="002A7C5B"/>
    <w:rsid w:val="002A7E34"/>
    <w:rsid w:val="002B3CEB"/>
    <w:rsid w:val="002B46E7"/>
    <w:rsid w:val="002C0577"/>
    <w:rsid w:val="002C262D"/>
    <w:rsid w:val="002C308A"/>
    <w:rsid w:val="002C41B7"/>
    <w:rsid w:val="002C718C"/>
    <w:rsid w:val="002C7813"/>
    <w:rsid w:val="002D0753"/>
    <w:rsid w:val="002D22AD"/>
    <w:rsid w:val="002D707A"/>
    <w:rsid w:val="002E015F"/>
    <w:rsid w:val="002E2F2C"/>
    <w:rsid w:val="002E6B6E"/>
    <w:rsid w:val="002F3ECE"/>
    <w:rsid w:val="00302F2D"/>
    <w:rsid w:val="00303FFE"/>
    <w:rsid w:val="00313743"/>
    <w:rsid w:val="003144B6"/>
    <w:rsid w:val="00316A8C"/>
    <w:rsid w:val="00317B10"/>
    <w:rsid w:val="00332A62"/>
    <w:rsid w:val="003335D1"/>
    <w:rsid w:val="003377E2"/>
    <w:rsid w:val="0034387E"/>
    <w:rsid w:val="0035597F"/>
    <w:rsid w:val="00360AD3"/>
    <w:rsid w:val="00365019"/>
    <w:rsid w:val="00367E8D"/>
    <w:rsid w:val="003743FD"/>
    <w:rsid w:val="00374801"/>
    <w:rsid w:val="0037549A"/>
    <w:rsid w:val="0038576F"/>
    <w:rsid w:val="00386161"/>
    <w:rsid w:val="00386204"/>
    <w:rsid w:val="00386FED"/>
    <w:rsid w:val="003A1BFC"/>
    <w:rsid w:val="003A425D"/>
    <w:rsid w:val="003A45CE"/>
    <w:rsid w:val="003A63E6"/>
    <w:rsid w:val="003B0DC5"/>
    <w:rsid w:val="003C019E"/>
    <w:rsid w:val="003C7F73"/>
    <w:rsid w:val="003D6DB0"/>
    <w:rsid w:val="003E1ABE"/>
    <w:rsid w:val="003E1C4C"/>
    <w:rsid w:val="003E57AF"/>
    <w:rsid w:val="003F2A69"/>
    <w:rsid w:val="003F5643"/>
    <w:rsid w:val="003F623C"/>
    <w:rsid w:val="00401B0F"/>
    <w:rsid w:val="00403BA5"/>
    <w:rsid w:val="00404DD7"/>
    <w:rsid w:val="00405BB1"/>
    <w:rsid w:val="00406B44"/>
    <w:rsid w:val="00414D48"/>
    <w:rsid w:val="00422A08"/>
    <w:rsid w:val="00423517"/>
    <w:rsid w:val="004271FC"/>
    <w:rsid w:val="0042724D"/>
    <w:rsid w:val="0043083C"/>
    <w:rsid w:val="0043111B"/>
    <w:rsid w:val="004352C7"/>
    <w:rsid w:val="00435367"/>
    <w:rsid w:val="0043792C"/>
    <w:rsid w:val="0044072B"/>
    <w:rsid w:val="00440C20"/>
    <w:rsid w:val="00441274"/>
    <w:rsid w:val="0044128C"/>
    <w:rsid w:val="0044386C"/>
    <w:rsid w:val="00446526"/>
    <w:rsid w:val="004506A5"/>
    <w:rsid w:val="00451653"/>
    <w:rsid w:val="00451D83"/>
    <w:rsid w:val="004523C0"/>
    <w:rsid w:val="0045781C"/>
    <w:rsid w:val="00460605"/>
    <w:rsid w:val="00464747"/>
    <w:rsid w:val="0046584E"/>
    <w:rsid w:val="004765CA"/>
    <w:rsid w:val="00476B9A"/>
    <w:rsid w:val="0048098A"/>
    <w:rsid w:val="0048219F"/>
    <w:rsid w:val="004837B4"/>
    <w:rsid w:val="0048382E"/>
    <w:rsid w:val="00483FD9"/>
    <w:rsid w:val="00486E14"/>
    <w:rsid w:val="00486EE2"/>
    <w:rsid w:val="004907E9"/>
    <w:rsid w:val="00491ADB"/>
    <w:rsid w:val="00491CA9"/>
    <w:rsid w:val="00492ABA"/>
    <w:rsid w:val="00497CAB"/>
    <w:rsid w:val="004A18E0"/>
    <w:rsid w:val="004A3A55"/>
    <w:rsid w:val="004A4480"/>
    <w:rsid w:val="004A4719"/>
    <w:rsid w:val="004A4CC4"/>
    <w:rsid w:val="004B22F3"/>
    <w:rsid w:val="004B2E1F"/>
    <w:rsid w:val="004B64F4"/>
    <w:rsid w:val="004B758D"/>
    <w:rsid w:val="004B7E8B"/>
    <w:rsid w:val="004C07CE"/>
    <w:rsid w:val="004C0E48"/>
    <w:rsid w:val="004C63B0"/>
    <w:rsid w:val="004C796B"/>
    <w:rsid w:val="004C7B4A"/>
    <w:rsid w:val="004D4E47"/>
    <w:rsid w:val="004D60AF"/>
    <w:rsid w:val="004D675E"/>
    <w:rsid w:val="004E1744"/>
    <w:rsid w:val="004E4C3B"/>
    <w:rsid w:val="004E6AB6"/>
    <w:rsid w:val="004E7EC3"/>
    <w:rsid w:val="004F03B0"/>
    <w:rsid w:val="004F36D6"/>
    <w:rsid w:val="004F794A"/>
    <w:rsid w:val="00502F1C"/>
    <w:rsid w:val="00505F20"/>
    <w:rsid w:val="00511FDF"/>
    <w:rsid w:val="00521BB5"/>
    <w:rsid w:val="00524DBE"/>
    <w:rsid w:val="00524F89"/>
    <w:rsid w:val="005301AC"/>
    <w:rsid w:val="005314A9"/>
    <w:rsid w:val="005348AC"/>
    <w:rsid w:val="005350CF"/>
    <w:rsid w:val="00542E11"/>
    <w:rsid w:val="00543315"/>
    <w:rsid w:val="00551061"/>
    <w:rsid w:val="00553D78"/>
    <w:rsid w:val="00554E6F"/>
    <w:rsid w:val="00555848"/>
    <w:rsid w:val="00555F54"/>
    <w:rsid w:val="0056262D"/>
    <w:rsid w:val="00570822"/>
    <w:rsid w:val="0057177B"/>
    <w:rsid w:val="00572F2E"/>
    <w:rsid w:val="00585849"/>
    <w:rsid w:val="00591403"/>
    <w:rsid w:val="0059275C"/>
    <w:rsid w:val="005946CA"/>
    <w:rsid w:val="005A20ED"/>
    <w:rsid w:val="005A393A"/>
    <w:rsid w:val="005B0928"/>
    <w:rsid w:val="005B33E8"/>
    <w:rsid w:val="005B3481"/>
    <w:rsid w:val="005B3B24"/>
    <w:rsid w:val="005B5436"/>
    <w:rsid w:val="005C3C40"/>
    <w:rsid w:val="005C5EAB"/>
    <w:rsid w:val="005C6AB4"/>
    <w:rsid w:val="005C7A66"/>
    <w:rsid w:val="005D3440"/>
    <w:rsid w:val="005E09CD"/>
    <w:rsid w:val="005E5B20"/>
    <w:rsid w:val="005F0535"/>
    <w:rsid w:val="005F708D"/>
    <w:rsid w:val="006029A9"/>
    <w:rsid w:val="00605254"/>
    <w:rsid w:val="00610822"/>
    <w:rsid w:val="00612E07"/>
    <w:rsid w:val="00617174"/>
    <w:rsid w:val="0062407F"/>
    <w:rsid w:val="00624A05"/>
    <w:rsid w:val="00640BEB"/>
    <w:rsid w:val="0064212A"/>
    <w:rsid w:val="00644C1B"/>
    <w:rsid w:val="0064598A"/>
    <w:rsid w:val="00650F30"/>
    <w:rsid w:val="00653806"/>
    <w:rsid w:val="0065784D"/>
    <w:rsid w:val="00661414"/>
    <w:rsid w:val="00661F40"/>
    <w:rsid w:val="00662AEE"/>
    <w:rsid w:val="00667A61"/>
    <w:rsid w:val="006726CB"/>
    <w:rsid w:val="006736AD"/>
    <w:rsid w:val="0067647B"/>
    <w:rsid w:val="0068140D"/>
    <w:rsid w:val="006814DC"/>
    <w:rsid w:val="00682CD2"/>
    <w:rsid w:val="00686BBD"/>
    <w:rsid w:val="00693A10"/>
    <w:rsid w:val="00694AA8"/>
    <w:rsid w:val="006955C9"/>
    <w:rsid w:val="0069677B"/>
    <w:rsid w:val="006A02BE"/>
    <w:rsid w:val="006A0EF7"/>
    <w:rsid w:val="006A234C"/>
    <w:rsid w:val="006A3E92"/>
    <w:rsid w:val="006A57C9"/>
    <w:rsid w:val="006B072B"/>
    <w:rsid w:val="006B0A1E"/>
    <w:rsid w:val="006B1D5C"/>
    <w:rsid w:val="006B3085"/>
    <w:rsid w:val="006B54BF"/>
    <w:rsid w:val="006C4BB4"/>
    <w:rsid w:val="006C51C8"/>
    <w:rsid w:val="006C60FF"/>
    <w:rsid w:val="006C65B6"/>
    <w:rsid w:val="006D0B09"/>
    <w:rsid w:val="006D0FD8"/>
    <w:rsid w:val="006D208D"/>
    <w:rsid w:val="006D2822"/>
    <w:rsid w:val="006D3550"/>
    <w:rsid w:val="006D57D2"/>
    <w:rsid w:val="006E61B7"/>
    <w:rsid w:val="006F4975"/>
    <w:rsid w:val="00706078"/>
    <w:rsid w:val="00710511"/>
    <w:rsid w:val="00712068"/>
    <w:rsid w:val="007143CC"/>
    <w:rsid w:val="00714F33"/>
    <w:rsid w:val="00717279"/>
    <w:rsid w:val="007224AD"/>
    <w:rsid w:val="00723984"/>
    <w:rsid w:val="00727349"/>
    <w:rsid w:val="00731889"/>
    <w:rsid w:val="00732050"/>
    <w:rsid w:val="00734855"/>
    <w:rsid w:val="00740BC1"/>
    <w:rsid w:val="007435FC"/>
    <w:rsid w:val="00757F82"/>
    <w:rsid w:val="00760DDF"/>
    <w:rsid w:val="007615DE"/>
    <w:rsid w:val="00762152"/>
    <w:rsid w:val="00763175"/>
    <w:rsid w:val="00773FAE"/>
    <w:rsid w:val="007769E3"/>
    <w:rsid w:val="00777A39"/>
    <w:rsid w:val="0078161B"/>
    <w:rsid w:val="007821D2"/>
    <w:rsid w:val="00783DE8"/>
    <w:rsid w:val="007863CB"/>
    <w:rsid w:val="00791E01"/>
    <w:rsid w:val="00793DC0"/>
    <w:rsid w:val="00797238"/>
    <w:rsid w:val="00797987"/>
    <w:rsid w:val="00797CDE"/>
    <w:rsid w:val="007A3272"/>
    <w:rsid w:val="007A671B"/>
    <w:rsid w:val="007A7782"/>
    <w:rsid w:val="007B1549"/>
    <w:rsid w:val="007B6296"/>
    <w:rsid w:val="007B6817"/>
    <w:rsid w:val="007C79E5"/>
    <w:rsid w:val="007D2166"/>
    <w:rsid w:val="007E3E17"/>
    <w:rsid w:val="007F38CC"/>
    <w:rsid w:val="007F49C8"/>
    <w:rsid w:val="007F4CB7"/>
    <w:rsid w:val="007F7E8F"/>
    <w:rsid w:val="00810992"/>
    <w:rsid w:val="008114B8"/>
    <w:rsid w:val="00813270"/>
    <w:rsid w:val="008223B6"/>
    <w:rsid w:val="00837300"/>
    <w:rsid w:val="00837FCD"/>
    <w:rsid w:val="008403E1"/>
    <w:rsid w:val="00843853"/>
    <w:rsid w:val="00852D8E"/>
    <w:rsid w:val="00854367"/>
    <w:rsid w:val="00855938"/>
    <w:rsid w:val="00855BF1"/>
    <w:rsid w:val="008670B7"/>
    <w:rsid w:val="00870814"/>
    <w:rsid w:val="0087277A"/>
    <w:rsid w:val="00874095"/>
    <w:rsid w:val="008750C3"/>
    <w:rsid w:val="008757B4"/>
    <w:rsid w:val="00875C2A"/>
    <w:rsid w:val="008761BF"/>
    <w:rsid w:val="008877E9"/>
    <w:rsid w:val="008A4D42"/>
    <w:rsid w:val="008B3A59"/>
    <w:rsid w:val="008B7016"/>
    <w:rsid w:val="008C2D20"/>
    <w:rsid w:val="008C36D5"/>
    <w:rsid w:val="008C4A20"/>
    <w:rsid w:val="008C5662"/>
    <w:rsid w:val="008C5F09"/>
    <w:rsid w:val="008C63DF"/>
    <w:rsid w:val="008C695D"/>
    <w:rsid w:val="008C7067"/>
    <w:rsid w:val="008D0D62"/>
    <w:rsid w:val="008D60D4"/>
    <w:rsid w:val="008E36E8"/>
    <w:rsid w:val="008E4F75"/>
    <w:rsid w:val="008F4B33"/>
    <w:rsid w:val="008F69C0"/>
    <w:rsid w:val="00901C24"/>
    <w:rsid w:val="00902FF2"/>
    <w:rsid w:val="00917D5C"/>
    <w:rsid w:val="00927B00"/>
    <w:rsid w:val="009305FC"/>
    <w:rsid w:val="009346B6"/>
    <w:rsid w:val="00934B52"/>
    <w:rsid w:val="0093652E"/>
    <w:rsid w:val="00940DEA"/>
    <w:rsid w:val="009458D1"/>
    <w:rsid w:val="00950F4B"/>
    <w:rsid w:val="0095265E"/>
    <w:rsid w:val="009536A7"/>
    <w:rsid w:val="00955E00"/>
    <w:rsid w:val="00961F73"/>
    <w:rsid w:val="009641F1"/>
    <w:rsid w:val="009706D7"/>
    <w:rsid w:val="0097155B"/>
    <w:rsid w:val="00972F05"/>
    <w:rsid w:val="009745A6"/>
    <w:rsid w:val="0098253B"/>
    <w:rsid w:val="00983669"/>
    <w:rsid w:val="009872A2"/>
    <w:rsid w:val="00991642"/>
    <w:rsid w:val="009932CF"/>
    <w:rsid w:val="00997BCB"/>
    <w:rsid w:val="009A0736"/>
    <w:rsid w:val="009A500A"/>
    <w:rsid w:val="009A58B7"/>
    <w:rsid w:val="009A6A95"/>
    <w:rsid w:val="009B0A07"/>
    <w:rsid w:val="009B272A"/>
    <w:rsid w:val="009B4B78"/>
    <w:rsid w:val="009C1CF1"/>
    <w:rsid w:val="009C72DD"/>
    <w:rsid w:val="009C79BB"/>
    <w:rsid w:val="009C7BA4"/>
    <w:rsid w:val="009D3713"/>
    <w:rsid w:val="009D78FC"/>
    <w:rsid w:val="009D7AB0"/>
    <w:rsid w:val="009E0A99"/>
    <w:rsid w:val="009E1DA8"/>
    <w:rsid w:val="009E61CD"/>
    <w:rsid w:val="009F1453"/>
    <w:rsid w:val="00A00D05"/>
    <w:rsid w:val="00A01E96"/>
    <w:rsid w:val="00A064BC"/>
    <w:rsid w:val="00A0695B"/>
    <w:rsid w:val="00A27846"/>
    <w:rsid w:val="00A329EB"/>
    <w:rsid w:val="00A354E3"/>
    <w:rsid w:val="00A47BF8"/>
    <w:rsid w:val="00A51153"/>
    <w:rsid w:val="00A524DE"/>
    <w:rsid w:val="00A52825"/>
    <w:rsid w:val="00A537CB"/>
    <w:rsid w:val="00A53F16"/>
    <w:rsid w:val="00A627CB"/>
    <w:rsid w:val="00A65FAF"/>
    <w:rsid w:val="00A66AAB"/>
    <w:rsid w:val="00A66E4A"/>
    <w:rsid w:val="00A713D6"/>
    <w:rsid w:val="00A728B7"/>
    <w:rsid w:val="00A76B8A"/>
    <w:rsid w:val="00A77C7E"/>
    <w:rsid w:val="00A93B3C"/>
    <w:rsid w:val="00AA43EC"/>
    <w:rsid w:val="00AA7CAE"/>
    <w:rsid w:val="00AB44B6"/>
    <w:rsid w:val="00AB47D4"/>
    <w:rsid w:val="00AD095C"/>
    <w:rsid w:val="00AD0CAE"/>
    <w:rsid w:val="00AD2356"/>
    <w:rsid w:val="00AD2FE3"/>
    <w:rsid w:val="00AD4F0B"/>
    <w:rsid w:val="00AD6B81"/>
    <w:rsid w:val="00AF05CF"/>
    <w:rsid w:val="00AF3600"/>
    <w:rsid w:val="00AF386B"/>
    <w:rsid w:val="00B00A48"/>
    <w:rsid w:val="00B012E0"/>
    <w:rsid w:val="00B03C43"/>
    <w:rsid w:val="00B15B4E"/>
    <w:rsid w:val="00B16A77"/>
    <w:rsid w:val="00B21A3C"/>
    <w:rsid w:val="00B22BD9"/>
    <w:rsid w:val="00B3031A"/>
    <w:rsid w:val="00B31767"/>
    <w:rsid w:val="00B330D1"/>
    <w:rsid w:val="00B356DF"/>
    <w:rsid w:val="00B40AAD"/>
    <w:rsid w:val="00B40F07"/>
    <w:rsid w:val="00B41AD4"/>
    <w:rsid w:val="00B42A30"/>
    <w:rsid w:val="00B43059"/>
    <w:rsid w:val="00B44567"/>
    <w:rsid w:val="00B540E6"/>
    <w:rsid w:val="00B56DF0"/>
    <w:rsid w:val="00B6369C"/>
    <w:rsid w:val="00B6776A"/>
    <w:rsid w:val="00B716A5"/>
    <w:rsid w:val="00B74002"/>
    <w:rsid w:val="00B74318"/>
    <w:rsid w:val="00B74715"/>
    <w:rsid w:val="00B77AB0"/>
    <w:rsid w:val="00B81593"/>
    <w:rsid w:val="00B816F9"/>
    <w:rsid w:val="00B90483"/>
    <w:rsid w:val="00B91DE7"/>
    <w:rsid w:val="00B93235"/>
    <w:rsid w:val="00B94C2C"/>
    <w:rsid w:val="00B97512"/>
    <w:rsid w:val="00BA1371"/>
    <w:rsid w:val="00BA1388"/>
    <w:rsid w:val="00BA7B3F"/>
    <w:rsid w:val="00BB34CA"/>
    <w:rsid w:val="00BC3B1C"/>
    <w:rsid w:val="00BC451F"/>
    <w:rsid w:val="00BC59C1"/>
    <w:rsid w:val="00BD0A83"/>
    <w:rsid w:val="00BD2292"/>
    <w:rsid w:val="00BD2ED7"/>
    <w:rsid w:val="00BD6C2D"/>
    <w:rsid w:val="00BD70E1"/>
    <w:rsid w:val="00BE0365"/>
    <w:rsid w:val="00BE0C8F"/>
    <w:rsid w:val="00BE2CD3"/>
    <w:rsid w:val="00BE4DC3"/>
    <w:rsid w:val="00BE6BF1"/>
    <w:rsid w:val="00BF0E95"/>
    <w:rsid w:val="00BF1D11"/>
    <w:rsid w:val="00BF2438"/>
    <w:rsid w:val="00BF3B35"/>
    <w:rsid w:val="00BF3EB9"/>
    <w:rsid w:val="00BF4110"/>
    <w:rsid w:val="00BF7570"/>
    <w:rsid w:val="00BF7E58"/>
    <w:rsid w:val="00C00195"/>
    <w:rsid w:val="00C00C1D"/>
    <w:rsid w:val="00C01222"/>
    <w:rsid w:val="00C0551C"/>
    <w:rsid w:val="00C07266"/>
    <w:rsid w:val="00C11FAA"/>
    <w:rsid w:val="00C1244A"/>
    <w:rsid w:val="00C14047"/>
    <w:rsid w:val="00C22094"/>
    <w:rsid w:val="00C27177"/>
    <w:rsid w:val="00C3030D"/>
    <w:rsid w:val="00C32B7E"/>
    <w:rsid w:val="00C343BB"/>
    <w:rsid w:val="00C359B1"/>
    <w:rsid w:val="00C4743F"/>
    <w:rsid w:val="00C617F0"/>
    <w:rsid w:val="00C61B17"/>
    <w:rsid w:val="00C72C0D"/>
    <w:rsid w:val="00C7690F"/>
    <w:rsid w:val="00C775CD"/>
    <w:rsid w:val="00C80333"/>
    <w:rsid w:val="00C81F94"/>
    <w:rsid w:val="00C83C3A"/>
    <w:rsid w:val="00C849FD"/>
    <w:rsid w:val="00C877AC"/>
    <w:rsid w:val="00C90CD2"/>
    <w:rsid w:val="00C92A99"/>
    <w:rsid w:val="00C93DBC"/>
    <w:rsid w:val="00C93DDF"/>
    <w:rsid w:val="00C969E5"/>
    <w:rsid w:val="00CA1CE8"/>
    <w:rsid w:val="00CA6364"/>
    <w:rsid w:val="00CA6B41"/>
    <w:rsid w:val="00CA6D34"/>
    <w:rsid w:val="00CB1BFC"/>
    <w:rsid w:val="00CB2F9E"/>
    <w:rsid w:val="00CB312F"/>
    <w:rsid w:val="00CB6B6F"/>
    <w:rsid w:val="00CB780B"/>
    <w:rsid w:val="00CC47EE"/>
    <w:rsid w:val="00CC575E"/>
    <w:rsid w:val="00CD28B2"/>
    <w:rsid w:val="00CD3321"/>
    <w:rsid w:val="00CE6162"/>
    <w:rsid w:val="00CE61E3"/>
    <w:rsid w:val="00CF60C4"/>
    <w:rsid w:val="00CF7B36"/>
    <w:rsid w:val="00D028B6"/>
    <w:rsid w:val="00D050A7"/>
    <w:rsid w:val="00D07123"/>
    <w:rsid w:val="00D11BBE"/>
    <w:rsid w:val="00D25677"/>
    <w:rsid w:val="00D25BEF"/>
    <w:rsid w:val="00D26A73"/>
    <w:rsid w:val="00D336DF"/>
    <w:rsid w:val="00D42FB9"/>
    <w:rsid w:val="00D45145"/>
    <w:rsid w:val="00D5030C"/>
    <w:rsid w:val="00D53B22"/>
    <w:rsid w:val="00D60E0D"/>
    <w:rsid w:val="00D6141D"/>
    <w:rsid w:val="00D73637"/>
    <w:rsid w:val="00D74456"/>
    <w:rsid w:val="00D74729"/>
    <w:rsid w:val="00D75165"/>
    <w:rsid w:val="00D845AA"/>
    <w:rsid w:val="00D84605"/>
    <w:rsid w:val="00D868CF"/>
    <w:rsid w:val="00D902A0"/>
    <w:rsid w:val="00D90712"/>
    <w:rsid w:val="00D92641"/>
    <w:rsid w:val="00D93D0F"/>
    <w:rsid w:val="00D95186"/>
    <w:rsid w:val="00DA3DAE"/>
    <w:rsid w:val="00DA5305"/>
    <w:rsid w:val="00DB0555"/>
    <w:rsid w:val="00DB316B"/>
    <w:rsid w:val="00DB4531"/>
    <w:rsid w:val="00DB63E0"/>
    <w:rsid w:val="00DC7564"/>
    <w:rsid w:val="00DD2916"/>
    <w:rsid w:val="00DD478C"/>
    <w:rsid w:val="00DD4B8F"/>
    <w:rsid w:val="00DE39A8"/>
    <w:rsid w:val="00DE6D20"/>
    <w:rsid w:val="00DE7301"/>
    <w:rsid w:val="00DF096C"/>
    <w:rsid w:val="00DF27E6"/>
    <w:rsid w:val="00E002C0"/>
    <w:rsid w:val="00E0191A"/>
    <w:rsid w:val="00E05442"/>
    <w:rsid w:val="00E066EC"/>
    <w:rsid w:val="00E11117"/>
    <w:rsid w:val="00E15F83"/>
    <w:rsid w:val="00E16438"/>
    <w:rsid w:val="00E24421"/>
    <w:rsid w:val="00E320A4"/>
    <w:rsid w:val="00E37154"/>
    <w:rsid w:val="00E41937"/>
    <w:rsid w:val="00E4794D"/>
    <w:rsid w:val="00E50111"/>
    <w:rsid w:val="00E52AC9"/>
    <w:rsid w:val="00E54F4A"/>
    <w:rsid w:val="00E562E5"/>
    <w:rsid w:val="00E60418"/>
    <w:rsid w:val="00E62C54"/>
    <w:rsid w:val="00E64507"/>
    <w:rsid w:val="00E651DA"/>
    <w:rsid w:val="00E657D1"/>
    <w:rsid w:val="00E721C8"/>
    <w:rsid w:val="00E73CC1"/>
    <w:rsid w:val="00E8149B"/>
    <w:rsid w:val="00E82CF4"/>
    <w:rsid w:val="00E836E9"/>
    <w:rsid w:val="00E8577F"/>
    <w:rsid w:val="00E92C74"/>
    <w:rsid w:val="00E97CEB"/>
    <w:rsid w:val="00EA5DBB"/>
    <w:rsid w:val="00EB0DD2"/>
    <w:rsid w:val="00EB3625"/>
    <w:rsid w:val="00EB4A5C"/>
    <w:rsid w:val="00EB6A55"/>
    <w:rsid w:val="00ED6B78"/>
    <w:rsid w:val="00EE1200"/>
    <w:rsid w:val="00EE24CC"/>
    <w:rsid w:val="00EE2676"/>
    <w:rsid w:val="00EE5810"/>
    <w:rsid w:val="00EE6D41"/>
    <w:rsid w:val="00EF650A"/>
    <w:rsid w:val="00EF7D4D"/>
    <w:rsid w:val="00F005D6"/>
    <w:rsid w:val="00F02570"/>
    <w:rsid w:val="00F02713"/>
    <w:rsid w:val="00F10C80"/>
    <w:rsid w:val="00F11688"/>
    <w:rsid w:val="00F1329E"/>
    <w:rsid w:val="00F14695"/>
    <w:rsid w:val="00F21AF8"/>
    <w:rsid w:val="00F244EB"/>
    <w:rsid w:val="00F2513F"/>
    <w:rsid w:val="00F26D74"/>
    <w:rsid w:val="00F3028F"/>
    <w:rsid w:val="00F30AE3"/>
    <w:rsid w:val="00F32FF2"/>
    <w:rsid w:val="00F3618C"/>
    <w:rsid w:val="00F37E71"/>
    <w:rsid w:val="00F42FDB"/>
    <w:rsid w:val="00F43FFC"/>
    <w:rsid w:val="00F524A4"/>
    <w:rsid w:val="00F65EBA"/>
    <w:rsid w:val="00F674BF"/>
    <w:rsid w:val="00F71F58"/>
    <w:rsid w:val="00F76120"/>
    <w:rsid w:val="00F86540"/>
    <w:rsid w:val="00F87417"/>
    <w:rsid w:val="00F875F4"/>
    <w:rsid w:val="00F92809"/>
    <w:rsid w:val="00FA794A"/>
    <w:rsid w:val="00FB1823"/>
    <w:rsid w:val="00FB424D"/>
    <w:rsid w:val="00FB4D0B"/>
    <w:rsid w:val="00FB7657"/>
    <w:rsid w:val="00FC04A8"/>
    <w:rsid w:val="00FC2310"/>
    <w:rsid w:val="00FC3DE2"/>
    <w:rsid w:val="00FC4346"/>
    <w:rsid w:val="00FD1D23"/>
    <w:rsid w:val="00FD6A43"/>
    <w:rsid w:val="00FD7BBD"/>
    <w:rsid w:val="00FE08B4"/>
    <w:rsid w:val="00FE1412"/>
    <w:rsid w:val="00FE619F"/>
    <w:rsid w:val="00FF3DBC"/>
    <w:rsid w:val="00FF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6A8B6"/>
  <w15:chartTrackingRefBased/>
  <w15:docId w15:val="{84D347A6-2575-44FB-8510-340D93BA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rsid w:val="000F44B5"/>
    <w:pPr>
      <w:tabs>
        <w:tab w:val="center" w:pos="4153"/>
        <w:tab w:val="right" w:pos="8306"/>
      </w:tabs>
    </w:pPr>
  </w:style>
  <w:style w:type="table" w:styleId="TableGrid">
    <w:name w:val="Table Grid"/>
    <w:basedOn w:val="TableNormal"/>
    <w:rsid w:val="00A0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064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paragraph" w:customStyle="1" w:styleId="MarginText">
    <w:name w:val="Margin Text"/>
    <w:basedOn w:val="BodyText"/>
    <w:rsid w:val="006D57D2"/>
    <w:pPr>
      <w:overflowPunct w:val="0"/>
      <w:autoSpaceDE w:val="0"/>
      <w:autoSpaceDN w:val="0"/>
      <w:adjustRightInd w:val="0"/>
      <w:spacing w:after="240" w:line="360" w:lineRule="auto"/>
      <w:jc w:val="both"/>
    </w:pPr>
    <w:rPr>
      <w:sz w:val="22"/>
      <w:szCs w:val="20"/>
      <w:lang w:eastAsia="en-US"/>
    </w:rPr>
  </w:style>
  <w:style w:type="paragraph" w:styleId="BodyText">
    <w:name w:val="Body Text"/>
    <w:basedOn w:val="Normal"/>
    <w:link w:val="BodyTextChar"/>
    <w:rsid w:val="006D57D2"/>
    <w:pPr>
      <w:spacing w:after="120"/>
    </w:pPr>
  </w:style>
  <w:style w:type="character" w:customStyle="1" w:styleId="BodyTextChar">
    <w:name w:val="Body Text Char"/>
    <w:link w:val="BodyText"/>
    <w:rsid w:val="006D57D2"/>
    <w:rPr>
      <w:rFonts w:eastAsia="Times New Roman"/>
      <w:sz w:val="24"/>
      <w:szCs w:val="24"/>
    </w:rPr>
  </w:style>
  <w:style w:type="paragraph" w:styleId="ListParagraph">
    <w:name w:val="List Paragraph"/>
    <w:basedOn w:val="Normal"/>
    <w:qFormat/>
    <w:rsid w:val="00A627CB"/>
    <w:pPr>
      <w:overflowPunct w:val="0"/>
      <w:autoSpaceDE w:val="0"/>
      <w:autoSpaceDN w:val="0"/>
      <w:adjustRightInd w:val="0"/>
      <w:ind w:left="720"/>
      <w:contextualSpacing/>
      <w:textAlignment w:val="baseline"/>
    </w:pPr>
    <w:rPr>
      <w:rFonts w:ascii="Arial" w:hAnsi="Arial"/>
      <w:kern w:val="22"/>
      <w:sz w:val="22"/>
      <w:szCs w:val="20"/>
      <w:lang w:eastAsia="en-US"/>
    </w:rPr>
  </w:style>
  <w:style w:type="character" w:styleId="Hyperlink">
    <w:name w:val="Hyperlink"/>
    <w:uiPriority w:val="99"/>
    <w:rsid w:val="00A627CB"/>
    <w:rPr>
      <w:rFonts w:cs="Times New Roman"/>
      <w:color w:val="0000FF"/>
      <w:u w:val="single"/>
    </w:rPr>
  </w:style>
  <w:style w:type="paragraph" w:customStyle="1" w:styleId="Level1">
    <w:name w:val="Level 1"/>
    <w:rsid w:val="009872A2"/>
    <w:pPr>
      <w:tabs>
        <w:tab w:val="left" w:pos="720"/>
        <w:tab w:val="left" w:pos="1425"/>
        <w:tab w:val="left" w:pos="2355"/>
        <w:tab w:val="right" w:pos="10440"/>
      </w:tabs>
      <w:spacing w:after="288"/>
      <w:jc w:val="both"/>
    </w:pPr>
    <w:rPr>
      <w:rFonts w:eastAsia="Times New Roman"/>
      <w:color w:val="000000"/>
      <w:sz w:val="24"/>
      <w:lang w:eastAsia="en-US"/>
    </w:rPr>
  </w:style>
  <w:style w:type="character" w:styleId="FootnoteReference">
    <w:name w:val="footnote reference"/>
    <w:rsid w:val="009872A2"/>
    <w:rPr>
      <w:rFonts w:cs="Times New Roman"/>
      <w:vertAlign w:val="superscript"/>
    </w:rPr>
  </w:style>
  <w:style w:type="paragraph" w:customStyle="1" w:styleId="DWListAlphabetical">
    <w:name w:val="DW List Alphabetical"/>
    <w:basedOn w:val="Normal"/>
    <w:rsid w:val="00E657D1"/>
    <w:pPr>
      <w:numPr>
        <w:numId w:val="33"/>
      </w:numPr>
      <w:overflowPunct w:val="0"/>
      <w:autoSpaceDE w:val="0"/>
      <w:autoSpaceDN w:val="0"/>
      <w:adjustRightInd w:val="0"/>
      <w:textAlignment w:val="baseline"/>
    </w:pPr>
    <w:rPr>
      <w:rFonts w:ascii="Arial" w:hAnsi="Arial"/>
      <w:kern w:val="22"/>
      <w:sz w:val="22"/>
      <w:szCs w:val="20"/>
      <w:lang w:eastAsia="en-US"/>
    </w:rPr>
  </w:style>
  <w:style w:type="character" w:styleId="Strong">
    <w:name w:val="Strong"/>
    <w:uiPriority w:val="22"/>
    <w:qFormat/>
    <w:rsid w:val="006C4BB4"/>
    <w:rPr>
      <w:b/>
      <w:bCs/>
    </w:rPr>
  </w:style>
  <w:style w:type="character" w:styleId="UnresolvedMention">
    <w:name w:val="Unresolved Mention"/>
    <w:uiPriority w:val="99"/>
    <w:semiHidden/>
    <w:unhideWhenUsed/>
    <w:rsid w:val="000B4C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5472">
      <w:bodyDiv w:val="1"/>
      <w:marLeft w:val="0"/>
      <w:marRight w:val="0"/>
      <w:marTop w:val="0"/>
      <w:marBottom w:val="0"/>
      <w:divBdr>
        <w:top w:val="none" w:sz="0" w:space="0" w:color="auto"/>
        <w:left w:val="none" w:sz="0" w:space="0" w:color="auto"/>
        <w:bottom w:val="none" w:sz="0" w:space="0" w:color="auto"/>
        <w:right w:val="none" w:sz="0" w:space="0" w:color="auto"/>
      </w:divBdr>
    </w:div>
    <w:div w:id="538973231">
      <w:bodyDiv w:val="1"/>
      <w:marLeft w:val="0"/>
      <w:marRight w:val="0"/>
      <w:marTop w:val="0"/>
      <w:marBottom w:val="0"/>
      <w:divBdr>
        <w:top w:val="none" w:sz="0" w:space="0" w:color="auto"/>
        <w:left w:val="none" w:sz="0" w:space="0" w:color="auto"/>
        <w:bottom w:val="none" w:sz="0" w:space="0" w:color="auto"/>
        <w:right w:val="none" w:sz="0" w:space="0" w:color="auto"/>
      </w:divBdr>
    </w:div>
    <w:div w:id="576477793">
      <w:bodyDiv w:val="1"/>
      <w:marLeft w:val="0"/>
      <w:marRight w:val="0"/>
      <w:marTop w:val="0"/>
      <w:marBottom w:val="0"/>
      <w:divBdr>
        <w:top w:val="none" w:sz="0" w:space="0" w:color="auto"/>
        <w:left w:val="none" w:sz="0" w:space="0" w:color="auto"/>
        <w:bottom w:val="none" w:sz="0" w:space="0" w:color="auto"/>
        <w:right w:val="none" w:sz="0" w:space="0" w:color="auto"/>
      </w:divBdr>
    </w:div>
    <w:div w:id="726606245">
      <w:bodyDiv w:val="1"/>
      <w:marLeft w:val="0"/>
      <w:marRight w:val="0"/>
      <w:marTop w:val="0"/>
      <w:marBottom w:val="0"/>
      <w:divBdr>
        <w:top w:val="none" w:sz="0" w:space="0" w:color="auto"/>
        <w:left w:val="none" w:sz="0" w:space="0" w:color="auto"/>
        <w:bottom w:val="none" w:sz="0" w:space="0" w:color="auto"/>
        <w:right w:val="none" w:sz="0" w:space="0" w:color="auto"/>
      </w:divBdr>
    </w:div>
    <w:div w:id="736169658">
      <w:bodyDiv w:val="1"/>
      <w:marLeft w:val="0"/>
      <w:marRight w:val="0"/>
      <w:marTop w:val="0"/>
      <w:marBottom w:val="0"/>
      <w:divBdr>
        <w:top w:val="none" w:sz="0" w:space="0" w:color="auto"/>
        <w:left w:val="none" w:sz="0" w:space="0" w:color="auto"/>
        <w:bottom w:val="none" w:sz="0" w:space="0" w:color="auto"/>
        <w:right w:val="none" w:sz="0" w:space="0" w:color="auto"/>
      </w:divBdr>
    </w:div>
    <w:div w:id="782724640">
      <w:bodyDiv w:val="1"/>
      <w:marLeft w:val="0"/>
      <w:marRight w:val="0"/>
      <w:marTop w:val="0"/>
      <w:marBottom w:val="0"/>
      <w:divBdr>
        <w:top w:val="none" w:sz="0" w:space="0" w:color="auto"/>
        <w:left w:val="none" w:sz="0" w:space="0" w:color="auto"/>
        <w:bottom w:val="none" w:sz="0" w:space="0" w:color="auto"/>
        <w:right w:val="none" w:sz="0" w:space="0" w:color="auto"/>
      </w:divBdr>
    </w:div>
    <w:div w:id="851453092">
      <w:bodyDiv w:val="1"/>
      <w:marLeft w:val="0"/>
      <w:marRight w:val="0"/>
      <w:marTop w:val="0"/>
      <w:marBottom w:val="0"/>
      <w:divBdr>
        <w:top w:val="none" w:sz="0" w:space="0" w:color="auto"/>
        <w:left w:val="none" w:sz="0" w:space="0" w:color="auto"/>
        <w:bottom w:val="none" w:sz="0" w:space="0" w:color="auto"/>
        <w:right w:val="none" w:sz="0" w:space="0" w:color="auto"/>
      </w:divBdr>
    </w:div>
    <w:div w:id="911891367">
      <w:bodyDiv w:val="1"/>
      <w:marLeft w:val="0"/>
      <w:marRight w:val="0"/>
      <w:marTop w:val="0"/>
      <w:marBottom w:val="0"/>
      <w:divBdr>
        <w:top w:val="none" w:sz="0" w:space="0" w:color="auto"/>
        <w:left w:val="none" w:sz="0" w:space="0" w:color="auto"/>
        <w:bottom w:val="none" w:sz="0" w:space="0" w:color="auto"/>
        <w:right w:val="none" w:sz="0" w:space="0" w:color="auto"/>
      </w:divBdr>
    </w:div>
    <w:div w:id="1156725921">
      <w:bodyDiv w:val="1"/>
      <w:marLeft w:val="0"/>
      <w:marRight w:val="0"/>
      <w:marTop w:val="0"/>
      <w:marBottom w:val="0"/>
      <w:divBdr>
        <w:top w:val="none" w:sz="0" w:space="0" w:color="auto"/>
        <w:left w:val="none" w:sz="0" w:space="0" w:color="auto"/>
        <w:bottom w:val="none" w:sz="0" w:space="0" w:color="auto"/>
        <w:right w:val="none" w:sz="0" w:space="0" w:color="auto"/>
      </w:divBdr>
    </w:div>
    <w:div w:id="1987591457">
      <w:bodyDiv w:val="1"/>
      <w:marLeft w:val="0"/>
      <w:marRight w:val="0"/>
      <w:marTop w:val="0"/>
      <w:marBottom w:val="0"/>
      <w:divBdr>
        <w:top w:val="none" w:sz="0" w:space="0" w:color="auto"/>
        <w:left w:val="none" w:sz="0" w:space="0" w:color="auto"/>
        <w:bottom w:val="none" w:sz="0" w:space="0" w:color="auto"/>
        <w:right w:val="none" w:sz="0" w:space="0" w:color="auto"/>
      </w:divBdr>
    </w:div>
    <w:div w:id="20541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yComrcl-NI-Mailbox@mo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6253-D1EF-473B-BB60-AFB0BD89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SCHEDULE 1</vt:lpstr>
    </vt:vector>
  </TitlesOfParts>
  <Company>Ministry of Defence</Company>
  <LinksUpToDate>false</LinksUpToDate>
  <CharactersWithSpaces>26515</CharactersWithSpaces>
  <SharedDoc>false</SharedDoc>
  <HLinks>
    <vt:vector size="6" baseType="variant">
      <vt:variant>
        <vt:i4>3407953</vt:i4>
      </vt:variant>
      <vt:variant>
        <vt:i4>0</vt:i4>
      </vt:variant>
      <vt:variant>
        <vt:i4>0</vt:i4>
      </vt:variant>
      <vt:variant>
        <vt:i4>5</vt:i4>
      </vt:variant>
      <vt:variant>
        <vt:lpwstr>mailto:ArmyComrcl-NI-Mailbox@mod.gov.uk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dc:title>
  <dc:subject/>
  <dc:creator>langstona133</dc:creator>
  <cp:keywords/>
  <cp:lastModifiedBy>Beckett, Nick E1 (Army Comrcl-NI-Proc2)</cp:lastModifiedBy>
  <cp:revision>6</cp:revision>
  <cp:lastPrinted>2019-03-28T11:34:00Z</cp:lastPrinted>
  <dcterms:created xsi:type="dcterms:W3CDTF">2019-06-25T10:35:00Z</dcterms:created>
  <dcterms:modified xsi:type="dcterms:W3CDTF">2019-06-25T14:33:00Z</dcterms:modified>
</cp:coreProperties>
</file>