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7BB2" w14:textId="77777777" w:rsidR="002E5DEF" w:rsidRDefault="002B730F">
      <w:pPr>
        <w:pStyle w:val="Heading1"/>
      </w:pPr>
      <w:r>
        <w:t>Call-Off Schedule 14 (Service Levels)</w:t>
      </w:r>
    </w:p>
    <w:p w14:paraId="0E3B4E62" w14:textId="77777777" w:rsidR="002E5DEF" w:rsidRDefault="002B730F">
      <w:pPr>
        <w:pStyle w:val="Heading3"/>
        <w:numPr>
          <w:ilvl w:val="0"/>
          <w:numId w:val="1"/>
        </w:numPr>
        <w:ind w:hanging="720"/>
      </w:pPr>
      <w:r>
        <w:t>Definitions</w:t>
      </w:r>
    </w:p>
    <w:p w14:paraId="143ABCAD" w14:textId="77777777" w:rsidR="002E5DEF" w:rsidRDefault="002B730F">
      <w:pPr>
        <w:pStyle w:val="ListParagraph"/>
        <w:numPr>
          <w:ilvl w:val="1"/>
          <w:numId w:val="1"/>
        </w:numPr>
        <w:spacing w:before="120" w:after="192" w:line="360" w:lineRule="auto"/>
        <w:ind w:left="567" w:firstLine="142"/>
        <w:rPr>
          <w:rFonts w:ascii="Arial" w:hAnsi="Arial" w:cs="Arial"/>
          <w:sz w:val="27"/>
          <w:szCs w:val="27"/>
        </w:rPr>
      </w:pPr>
      <w:r>
        <w:rPr>
          <w:rFonts w:ascii="Arial" w:hAnsi="Arial" w:cs="Arial"/>
          <w:sz w:val="27"/>
          <w:szCs w:val="27"/>
        </w:rPr>
        <w:t>In this Schedule, the following words shall have the following meanings and they shall supplement Joint Schedule 1 (Definitions):</w:t>
      </w:r>
    </w:p>
    <w:tbl>
      <w:tblPr>
        <w:tblW w:w="9072" w:type="dxa"/>
        <w:tblInd w:w="137" w:type="dxa"/>
        <w:tblLayout w:type="fixed"/>
        <w:tblCellMar>
          <w:left w:w="10" w:type="dxa"/>
          <w:right w:w="10" w:type="dxa"/>
        </w:tblCellMar>
        <w:tblLook w:val="04A0" w:firstRow="1" w:lastRow="0" w:firstColumn="1" w:lastColumn="0" w:noHBand="0" w:noVBand="1"/>
      </w:tblPr>
      <w:tblGrid>
        <w:gridCol w:w="3232"/>
        <w:gridCol w:w="5840"/>
      </w:tblGrid>
      <w:tr w:rsidR="002E5DEF" w14:paraId="35B582B9" w14:textId="77777777">
        <w:trPr>
          <w:trHeight w:val="939"/>
        </w:trPr>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64FFBB" w14:textId="77777777" w:rsidR="002E5DEF" w:rsidRDefault="002B730F">
            <w:pPr>
              <w:spacing w:before="120" w:after="192" w:line="360" w:lineRule="auto"/>
              <w:rPr>
                <w:rFonts w:ascii="Arial" w:hAnsi="Arial" w:cs="Arial"/>
                <w:b/>
                <w:sz w:val="27"/>
                <w:szCs w:val="27"/>
              </w:rPr>
            </w:pPr>
            <w:r>
              <w:rPr>
                <w:rFonts w:ascii="Arial" w:hAnsi="Arial" w:cs="Arial"/>
                <w:b/>
                <w:sz w:val="27"/>
                <w:szCs w:val="27"/>
              </w:rPr>
              <w:t>“Critical Service Level Failure”</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B37C54" w14:textId="77777777" w:rsidR="002E5DEF" w:rsidRDefault="002B730F">
            <w:pPr>
              <w:spacing w:before="120" w:after="192" w:line="360" w:lineRule="auto"/>
              <w:rPr>
                <w:rFonts w:ascii="Arial" w:hAnsi="Arial" w:cs="Arial"/>
                <w:sz w:val="27"/>
                <w:szCs w:val="27"/>
              </w:rPr>
            </w:pPr>
            <w:r>
              <w:rPr>
                <w:rFonts w:ascii="Arial" w:hAnsi="Arial" w:cs="Arial"/>
                <w:sz w:val="27"/>
                <w:szCs w:val="27"/>
              </w:rPr>
              <w:t>has the meaning given to it in the Order Form;</w:t>
            </w:r>
          </w:p>
        </w:tc>
      </w:tr>
      <w:tr w:rsidR="002E5DEF" w14:paraId="0737629E" w14:textId="77777777">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4D5BE" w14:textId="77777777" w:rsidR="002E5DEF" w:rsidRDefault="002B730F">
            <w:pPr>
              <w:spacing w:before="120" w:after="192" w:line="360" w:lineRule="auto"/>
              <w:rPr>
                <w:rFonts w:ascii="Arial" w:hAnsi="Arial" w:cs="Arial"/>
                <w:b/>
                <w:sz w:val="27"/>
                <w:szCs w:val="27"/>
              </w:rPr>
            </w:pPr>
            <w:r>
              <w:rPr>
                <w:rFonts w:ascii="Arial" w:hAnsi="Arial" w:cs="Arial"/>
                <w:b/>
                <w:sz w:val="27"/>
                <w:szCs w:val="27"/>
              </w:rPr>
              <w:t>"Service Credits"</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688808" w14:textId="77777777" w:rsidR="002E5DEF" w:rsidRDefault="002B730F">
            <w:pPr>
              <w:spacing w:before="120" w:after="192" w:line="360" w:lineRule="auto"/>
              <w:rPr>
                <w:rFonts w:ascii="Arial" w:hAnsi="Arial" w:cs="Arial"/>
                <w:sz w:val="27"/>
                <w:szCs w:val="27"/>
              </w:rPr>
            </w:pPr>
            <w:r>
              <w:rPr>
                <w:rFonts w:ascii="Arial" w:hAnsi="Arial" w:cs="Arial"/>
                <w:sz w:val="27"/>
                <w:szCs w:val="27"/>
              </w:rPr>
              <w:t>any service credits specified in the Annex to Part A of this Schedule being payable by the Supplier to the Buyer in respect of any failure by the Supplier to meet one or more Service Levels;</w:t>
            </w:r>
          </w:p>
        </w:tc>
      </w:tr>
      <w:tr w:rsidR="002E5DEF" w14:paraId="5CC0EA56" w14:textId="77777777">
        <w:trPr>
          <w:trHeight w:val="359"/>
        </w:trPr>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CEF45A" w14:textId="77777777" w:rsidR="002E5DEF" w:rsidRDefault="002B730F">
            <w:pPr>
              <w:spacing w:before="120" w:after="192" w:line="360" w:lineRule="auto"/>
              <w:rPr>
                <w:rFonts w:ascii="Arial" w:hAnsi="Arial" w:cs="Arial"/>
                <w:b/>
                <w:sz w:val="27"/>
                <w:szCs w:val="27"/>
              </w:rPr>
            </w:pPr>
            <w:r>
              <w:rPr>
                <w:rFonts w:ascii="Arial" w:hAnsi="Arial" w:cs="Arial"/>
                <w:b/>
                <w:sz w:val="27"/>
                <w:szCs w:val="27"/>
              </w:rPr>
              <w:t>"Service Credit Cap"</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81204D" w14:textId="77777777" w:rsidR="002E5DEF" w:rsidRDefault="002B730F">
            <w:pPr>
              <w:spacing w:before="120" w:after="192" w:line="360" w:lineRule="auto"/>
              <w:rPr>
                <w:rFonts w:ascii="Arial" w:hAnsi="Arial" w:cs="Arial"/>
                <w:sz w:val="27"/>
                <w:szCs w:val="27"/>
              </w:rPr>
            </w:pPr>
            <w:r>
              <w:rPr>
                <w:rFonts w:ascii="Arial" w:hAnsi="Arial" w:cs="Arial"/>
                <w:sz w:val="27"/>
                <w:szCs w:val="27"/>
              </w:rPr>
              <w:t>has the meaning given to it in the Order Form;</w:t>
            </w:r>
          </w:p>
        </w:tc>
      </w:tr>
      <w:tr w:rsidR="002E5DEF" w14:paraId="740249CB" w14:textId="77777777">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EAC034" w14:textId="77777777" w:rsidR="002E5DEF" w:rsidRDefault="002B730F">
            <w:pPr>
              <w:spacing w:before="120" w:after="192" w:line="360" w:lineRule="auto"/>
              <w:rPr>
                <w:rFonts w:ascii="Arial" w:hAnsi="Arial" w:cs="Arial"/>
                <w:b/>
                <w:sz w:val="27"/>
                <w:szCs w:val="27"/>
              </w:rPr>
            </w:pPr>
            <w:r>
              <w:rPr>
                <w:rFonts w:ascii="Arial" w:hAnsi="Arial" w:cs="Arial"/>
                <w:b/>
                <w:sz w:val="27"/>
                <w:szCs w:val="27"/>
              </w:rPr>
              <w:t>"Service Level Failure"</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DC785D" w14:textId="77777777" w:rsidR="002E5DEF" w:rsidRDefault="002B730F">
            <w:pPr>
              <w:spacing w:before="120" w:after="192" w:line="360" w:lineRule="auto"/>
              <w:rPr>
                <w:rFonts w:ascii="Arial" w:hAnsi="Arial" w:cs="Arial"/>
                <w:sz w:val="27"/>
                <w:szCs w:val="27"/>
              </w:rPr>
            </w:pPr>
            <w:r>
              <w:rPr>
                <w:rFonts w:ascii="Arial" w:hAnsi="Arial" w:cs="Arial"/>
                <w:sz w:val="27"/>
                <w:szCs w:val="27"/>
              </w:rPr>
              <w:t>means a failure to meet the Service Level Performance Measure in respect of a Service Level;</w:t>
            </w:r>
          </w:p>
        </w:tc>
      </w:tr>
      <w:tr w:rsidR="002E5DEF" w14:paraId="5492833F" w14:textId="77777777">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D5F1ED" w14:textId="77777777" w:rsidR="002E5DEF" w:rsidRDefault="002B730F">
            <w:pPr>
              <w:spacing w:before="120" w:after="192" w:line="360" w:lineRule="auto"/>
              <w:rPr>
                <w:rFonts w:ascii="Arial" w:hAnsi="Arial" w:cs="Arial"/>
                <w:b/>
                <w:sz w:val="27"/>
                <w:szCs w:val="27"/>
              </w:rPr>
            </w:pPr>
            <w:r>
              <w:rPr>
                <w:rFonts w:ascii="Arial" w:hAnsi="Arial" w:cs="Arial"/>
                <w:b/>
                <w:sz w:val="27"/>
                <w:szCs w:val="27"/>
              </w:rPr>
              <w:t>"Service Level Performance Measure"</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ECA45" w14:textId="77777777" w:rsidR="002E5DEF" w:rsidRDefault="002B730F">
            <w:pPr>
              <w:spacing w:before="120" w:after="192" w:line="360" w:lineRule="auto"/>
              <w:rPr>
                <w:rFonts w:ascii="Arial" w:hAnsi="Arial" w:cs="Arial"/>
                <w:sz w:val="27"/>
                <w:szCs w:val="27"/>
              </w:rPr>
            </w:pPr>
            <w:r>
              <w:rPr>
                <w:rFonts w:ascii="Arial" w:hAnsi="Arial" w:cs="Arial"/>
                <w:sz w:val="27"/>
                <w:szCs w:val="27"/>
              </w:rPr>
              <w:t>shall be as set out against the relevant Service Level in the Annex to Part A of this Schedule; and</w:t>
            </w:r>
          </w:p>
        </w:tc>
      </w:tr>
      <w:tr w:rsidR="002E5DEF" w14:paraId="43B9DFC1" w14:textId="77777777">
        <w:tc>
          <w:tcPr>
            <w:tcW w:w="323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1DAFC" w14:textId="77777777" w:rsidR="002E5DEF" w:rsidRDefault="002B730F">
            <w:pPr>
              <w:spacing w:before="120" w:after="192" w:line="360" w:lineRule="auto"/>
              <w:rPr>
                <w:rFonts w:ascii="Arial" w:hAnsi="Arial" w:cs="Arial"/>
                <w:b/>
                <w:sz w:val="27"/>
                <w:szCs w:val="27"/>
              </w:rPr>
            </w:pPr>
            <w:r>
              <w:rPr>
                <w:rFonts w:ascii="Arial" w:hAnsi="Arial" w:cs="Arial"/>
                <w:b/>
                <w:sz w:val="27"/>
                <w:szCs w:val="27"/>
              </w:rPr>
              <w:t>"Service Level Threshold"</w:t>
            </w:r>
          </w:p>
        </w:tc>
        <w:tc>
          <w:tcPr>
            <w:tcW w:w="58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FAB9E3" w14:textId="77777777" w:rsidR="002E5DEF" w:rsidRDefault="002B730F">
            <w:pPr>
              <w:spacing w:before="120" w:after="192" w:line="360" w:lineRule="auto"/>
              <w:rPr>
                <w:rFonts w:ascii="Arial" w:hAnsi="Arial" w:cs="Arial"/>
                <w:sz w:val="27"/>
                <w:szCs w:val="27"/>
              </w:rPr>
            </w:pPr>
            <w:r>
              <w:rPr>
                <w:rFonts w:ascii="Arial" w:hAnsi="Arial" w:cs="Arial"/>
                <w:sz w:val="27"/>
                <w:szCs w:val="27"/>
              </w:rPr>
              <w:t>shall be as set out against the relevant Service Level in the Annex to Part A of this Schedule.</w:t>
            </w:r>
          </w:p>
        </w:tc>
      </w:tr>
    </w:tbl>
    <w:p w14:paraId="4CC9C1FC" w14:textId="77777777" w:rsidR="002E5DEF" w:rsidRDefault="002E5DEF">
      <w:pPr>
        <w:spacing w:before="120" w:after="192" w:line="360" w:lineRule="auto"/>
        <w:rPr>
          <w:rFonts w:ascii="Arial" w:hAnsi="Arial" w:cs="Arial"/>
          <w:sz w:val="27"/>
          <w:szCs w:val="27"/>
        </w:rPr>
      </w:pPr>
    </w:p>
    <w:p w14:paraId="7323B656" w14:textId="77777777" w:rsidR="002E5DEF" w:rsidRDefault="002B730F">
      <w:pPr>
        <w:pStyle w:val="Heading3"/>
        <w:numPr>
          <w:ilvl w:val="0"/>
          <w:numId w:val="1"/>
        </w:numPr>
        <w:ind w:hanging="720"/>
      </w:pPr>
      <w:r>
        <w:lastRenderedPageBreak/>
        <w:t>What happens if you don’t meet the Service Levels</w:t>
      </w:r>
    </w:p>
    <w:p w14:paraId="3C17009F" w14:textId="77777777" w:rsidR="002E5DEF" w:rsidRDefault="002B730F">
      <w:pPr>
        <w:pStyle w:val="ListParagraph"/>
        <w:numPr>
          <w:ilvl w:val="1"/>
          <w:numId w:val="1"/>
        </w:numPr>
        <w:spacing w:before="120" w:after="192" w:line="360" w:lineRule="auto"/>
        <w:ind w:left="567" w:firstLine="142"/>
        <w:rPr>
          <w:rFonts w:ascii="Arial" w:hAnsi="Arial" w:cs="Arial"/>
          <w:sz w:val="27"/>
          <w:szCs w:val="27"/>
        </w:rPr>
      </w:pPr>
      <w:r>
        <w:rPr>
          <w:rFonts w:ascii="Arial" w:hAnsi="Arial" w:cs="Arial"/>
          <w:sz w:val="27"/>
          <w:szCs w:val="27"/>
        </w:rPr>
        <w:t>The Supplier shall at all times provide the Deliverables to meet or exceed the Service Level Performance Measure for each Service Level.</w:t>
      </w:r>
    </w:p>
    <w:p w14:paraId="597FA582" w14:textId="77777777" w:rsidR="002E5DEF" w:rsidRDefault="002B730F">
      <w:pPr>
        <w:pStyle w:val="ListParagraph"/>
        <w:numPr>
          <w:ilvl w:val="1"/>
          <w:numId w:val="1"/>
        </w:numPr>
        <w:spacing w:before="120" w:after="192" w:line="360" w:lineRule="auto"/>
        <w:ind w:left="567" w:firstLine="142"/>
        <w:rPr>
          <w:rFonts w:ascii="Arial" w:hAnsi="Arial" w:cs="Arial"/>
          <w:sz w:val="27"/>
          <w:szCs w:val="27"/>
        </w:rPr>
      </w:pPr>
      <w:r>
        <w:rPr>
          <w:rFonts w:ascii="Arial" w:hAnsi="Arial" w:cs="Arial"/>
          <w:sz w:val="27"/>
          <w:szCs w:val="27"/>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0FD4C96" w14:textId="77777777" w:rsidR="002E5DEF" w:rsidRDefault="002B730F">
      <w:pPr>
        <w:pStyle w:val="ListParagraph"/>
        <w:numPr>
          <w:ilvl w:val="1"/>
          <w:numId w:val="1"/>
        </w:numPr>
        <w:spacing w:before="120" w:after="192" w:line="360" w:lineRule="auto"/>
        <w:ind w:left="567" w:firstLine="142"/>
        <w:rPr>
          <w:rFonts w:ascii="Arial" w:hAnsi="Arial" w:cs="Arial"/>
          <w:sz w:val="27"/>
          <w:szCs w:val="27"/>
        </w:rPr>
      </w:pPr>
      <w:r>
        <w:rPr>
          <w:rFonts w:ascii="Arial" w:hAnsi="Arial" w:cs="Arial"/>
          <w:sz w:val="27"/>
          <w:szCs w:val="27"/>
        </w:rPr>
        <w:t>The Supplier shall send Performance Monitoring Reports to the Buyer detailing the level of service which was achieved in accordance with the provisions of Part B (Performance Monitoring) of this Schedule.</w:t>
      </w:r>
    </w:p>
    <w:p w14:paraId="606FE098" w14:textId="77777777" w:rsidR="002E5DEF" w:rsidRDefault="002B730F">
      <w:pPr>
        <w:pStyle w:val="ListParagraph"/>
        <w:numPr>
          <w:ilvl w:val="1"/>
          <w:numId w:val="1"/>
        </w:numPr>
        <w:spacing w:before="120" w:after="192" w:line="360" w:lineRule="auto"/>
        <w:ind w:left="567" w:firstLine="142"/>
        <w:rPr>
          <w:rFonts w:ascii="Arial" w:hAnsi="Arial" w:cs="Arial"/>
          <w:sz w:val="27"/>
          <w:szCs w:val="27"/>
        </w:rPr>
      </w:pPr>
      <w:r>
        <w:rPr>
          <w:rFonts w:ascii="Arial" w:hAnsi="Arial" w:cs="Arial"/>
          <w:sz w:val="27"/>
          <w:szCs w:val="27"/>
        </w:rPr>
        <w:t>A Service Credit shall be the Buyer’s exclusive financial remedy for a Service Level Failure except where:</w:t>
      </w:r>
    </w:p>
    <w:p w14:paraId="3F0819B6"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the Supplier has over the previous (twelve) 12 Month period exceeded the Service Credit Cap; and/or</w:t>
      </w:r>
    </w:p>
    <w:p w14:paraId="34CF2393"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the Service Level Failure:</w:t>
      </w:r>
    </w:p>
    <w:p w14:paraId="09948AAF" w14:textId="77777777" w:rsidR="002E5DEF" w:rsidRDefault="002B730F">
      <w:pPr>
        <w:pStyle w:val="ListParagraph"/>
        <w:numPr>
          <w:ilvl w:val="0"/>
          <w:numId w:val="2"/>
        </w:numPr>
        <w:spacing w:before="120" w:after="192" w:line="360" w:lineRule="auto"/>
        <w:rPr>
          <w:rFonts w:ascii="Arial" w:hAnsi="Arial" w:cs="Arial"/>
          <w:sz w:val="27"/>
          <w:szCs w:val="27"/>
        </w:rPr>
      </w:pPr>
      <w:r>
        <w:rPr>
          <w:rFonts w:ascii="Arial" w:hAnsi="Arial" w:cs="Arial"/>
          <w:sz w:val="27"/>
          <w:szCs w:val="27"/>
        </w:rPr>
        <w:t>exceeds the relevant Service Level Threshold;</w:t>
      </w:r>
    </w:p>
    <w:p w14:paraId="22990B9B" w14:textId="77777777" w:rsidR="002E5DEF" w:rsidRDefault="002B730F">
      <w:pPr>
        <w:pStyle w:val="ListParagraph"/>
        <w:numPr>
          <w:ilvl w:val="0"/>
          <w:numId w:val="2"/>
        </w:numPr>
        <w:spacing w:before="120" w:after="192" w:line="360" w:lineRule="auto"/>
        <w:rPr>
          <w:rFonts w:ascii="Arial" w:hAnsi="Arial" w:cs="Arial"/>
          <w:sz w:val="27"/>
          <w:szCs w:val="27"/>
        </w:rPr>
      </w:pPr>
      <w:r>
        <w:rPr>
          <w:rFonts w:ascii="Arial" w:hAnsi="Arial" w:cs="Arial"/>
          <w:sz w:val="27"/>
          <w:szCs w:val="27"/>
        </w:rPr>
        <w:t>has arisen due to a Prohibited Act or wilful Default by the Supplier;</w:t>
      </w:r>
    </w:p>
    <w:p w14:paraId="645EFD57" w14:textId="77777777" w:rsidR="002E5DEF" w:rsidRDefault="002B730F">
      <w:pPr>
        <w:pStyle w:val="ListParagraph"/>
        <w:numPr>
          <w:ilvl w:val="0"/>
          <w:numId w:val="2"/>
        </w:numPr>
        <w:spacing w:before="120" w:after="192" w:line="360" w:lineRule="auto"/>
        <w:rPr>
          <w:rFonts w:ascii="Arial" w:hAnsi="Arial" w:cs="Arial"/>
          <w:sz w:val="27"/>
          <w:szCs w:val="27"/>
        </w:rPr>
      </w:pPr>
      <w:r>
        <w:rPr>
          <w:rFonts w:ascii="Arial" w:hAnsi="Arial" w:cs="Arial"/>
          <w:sz w:val="27"/>
          <w:szCs w:val="27"/>
        </w:rPr>
        <w:t>results in the corruption or loss of any Government Data; and/or</w:t>
      </w:r>
    </w:p>
    <w:p w14:paraId="2B29F01D" w14:textId="77777777" w:rsidR="002E5DEF" w:rsidRDefault="002B730F">
      <w:pPr>
        <w:pStyle w:val="ListParagraph"/>
        <w:numPr>
          <w:ilvl w:val="0"/>
          <w:numId w:val="2"/>
        </w:numPr>
        <w:spacing w:before="120" w:after="192" w:line="360" w:lineRule="auto"/>
        <w:rPr>
          <w:rFonts w:ascii="Arial" w:hAnsi="Arial" w:cs="Arial"/>
          <w:sz w:val="27"/>
          <w:szCs w:val="27"/>
        </w:rPr>
      </w:pPr>
      <w:r>
        <w:rPr>
          <w:rFonts w:ascii="Arial" w:hAnsi="Arial" w:cs="Arial"/>
          <w:sz w:val="27"/>
          <w:szCs w:val="27"/>
        </w:rPr>
        <w:lastRenderedPageBreak/>
        <w:t>results in the Buyer being required to make a compensation payment to one or more third parties; and/or</w:t>
      </w:r>
    </w:p>
    <w:p w14:paraId="02ED4588"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the Buyer is entitled to or does terminate this Contract pursuant to Clause 10.4 (CCS and Buyer Termination Rights).</w:t>
      </w:r>
    </w:p>
    <w:p w14:paraId="63912056" w14:textId="77777777" w:rsidR="002E5DEF" w:rsidRDefault="002B730F">
      <w:pPr>
        <w:pStyle w:val="ListParagraph"/>
        <w:numPr>
          <w:ilvl w:val="1"/>
          <w:numId w:val="1"/>
        </w:numPr>
        <w:spacing w:before="120" w:after="192" w:line="360" w:lineRule="auto"/>
        <w:ind w:left="567" w:firstLine="142"/>
        <w:rPr>
          <w:rFonts w:ascii="Arial" w:hAnsi="Arial" w:cs="Arial"/>
          <w:sz w:val="27"/>
          <w:szCs w:val="27"/>
        </w:rPr>
      </w:pPr>
      <w:r>
        <w:rPr>
          <w:rFonts w:ascii="Arial" w:hAnsi="Arial" w:cs="Arial"/>
          <w:sz w:val="27"/>
          <w:szCs w:val="27"/>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51926A58"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the total number of Service Levels for which the weighting is to be changed does not exceed the number applicable as at the Start Date;</w:t>
      </w:r>
    </w:p>
    <w:p w14:paraId="7906A069"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the principal purpose of the change is to reflect changes in the Buyer's business requirements and/or priorities or to reflect changing industry standards; and</w:t>
      </w:r>
    </w:p>
    <w:p w14:paraId="0E44D24F"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there is no change to the Service Credit Cap.</w:t>
      </w:r>
    </w:p>
    <w:p w14:paraId="0144E56A" w14:textId="77777777" w:rsidR="002E5DEF" w:rsidRDefault="002E5DEF">
      <w:pPr>
        <w:pStyle w:val="ListParagraph"/>
        <w:spacing w:before="120" w:after="192" w:line="360" w:lineRule="auto"/>
        <w:ind w:left="1701"/>
        <w:rPr>
          <w:rFonts w:ascii="Arial" w:hAnsi="Arial" w:cs="Arial"/>
          <w:sz w:val="27"/>
          <w:szCs w:val="27"/>
        </w:rPr>
      </w:pPr>
    </w:p>
    <w:p w14:paraId="4B21B646" w14:textId="77777777" w:rsidR="002E5DEF" w:rsidRDefault="002B730F">
      <w:pPr>
        <w:pStyle w:val="Heading3"/>
        <w:numPr>
          <w:ilvl w:val="0"/>
          <w:numId w:val="1"/>
        </w:numPr>
        <w:ind w:hanging="720"/>
      </w:pPr>
      <w:r>
        <w:t>Critical Service Level Failure</w:t>
      </w:r>
    </w:p>
    <w:p w14:paraId="675A800F" w14:textId="77777777" w:rsidR="002E5DEF" w:rsidRDefault="002B730F">
      <w:pPr>
        <w:pStyle w:val="ListParagraph"/>
        <w:numPr>
          <w:ilvl w:val="1"/>
          <w:numId w:val="1"/>
        </w:numPr>
        <w:spacing w:before="120" w:after="192" w:line="360" w:lineRule="auto"/>
        <w:ind w:left="567" w:firstLine="142"/>
        <w:rPr>
          <w:rFonts w:ascii="Arial" w:hAnsi="Arial" w:cs="Arial"/>
          <w:sz w:val="27"/>
          <w:szCs w:val="27"/>
        </w:rPr>
      </w:pPr>
      <w:r>
        <w:rPr>
          <w:rFonts w:ascii="Arial" w:hAnsi="Arial" w:cs="Arial"/>
          <w:sz w:val="27"/>
          <w:szCs w:val="27"/>
        </w:rPr>
        <w:t>On the occurrence of a Critical Service Level Failure:</w:t>
      </w:r>
    </w:p>
    <w:p w14:paraId="15EFA295"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any Service Credits that would otherwise have accrued during the relevant Service Period shall not accrue; and</w:t>
      </w:r>
    </w:p>
    <w:p w14:paraId="253CED85" w14:textId="77777777" w:rsidR="002E5DEF" w:rsidRDefault="002B730F">
      <w:pPr>
        <w:pStyle w:val="ListParagraph"/>
        <w:numPr>
          <w:ilvl w:val="2"/>
          <w:numId w:val="1"/>
        </w:numPr>
        <w:spacing w:before="120" w:after="192" w:line="360" w:lineRule="auto"/>
        <w:ind w:left="1701" w:hanging="283"/>
      </w:pPr>
      <w:r>
        <w:rPr>
          <w:rFonts w:ascii="Arial" w:hAnsi="Arial" w:cs="Arial"/>
          <w:sz w:val="27"/>
          <w:szCs w:val="27"/>
        </w:rPr>
        <w:t xml:space="preserve">the Buyer shall (subject to the Service Credit Cap) be entitled to withhold and retain as compensation a sum equal to any Charges which would otherwise have been due to the </w:t>
      </w:r>
      <w:r>
        <w:rPr>
          <w:rFonts w:ascii="Arial" w:hAnsi="Arial" w:cs="Arial"/>
          <w:sz w:val="27"/>
          <w:szCs w:val="27"/>
        </w:rPr>
        <w:lastRenderedPageBreak/>
        <w:t>Supplier in respect of that Service Period ("</w:t>
      </w:r>
      <w:r>
        <w:rPr>
          <w:rFonts w:ascii="Arial" w:hAnsi="Arial" w:cs="Arial"/>
          <w:b/>
          <w:sz w:val="27"/>
          <w:szCs w:val="27"/>
        </w:rPr>
        <w:t>Compensation for Critical Service Level Failure</w:t>
      </w:r>
      <w:r>
        <w:rPr>
          <w:rFonts w:ascii="Arial" w:hAnsi="Arial" w:cs="Arial"/>
          <w:sz w:val="27"/>
          <w:szCs w:val="27"/>
        </w:rPr>
        <w:t>"),</w:t>
      </w:r>
    </w:p>
    <w:p w14:paraId="2D70D46B" w14:textId="77777777" w:rsidR="002E5DEF" w:rsidRDefault="002B730F">
      <w:pPr>
        <w:pStyle w:val="ListParagraph"/>
        <w:numPr>
          <w:ilvl w:val="2"/>
          <w:numId w:val="1"/>
        </w:numPr>
        <w:spacing w:before="120" w:after="192" w:line="360" w:lineRule="auto"/>
        <w:ind w:left="1701" w:hanging="283"/>
        <w:rPr>
          <w:rFonts w:ascii="Arial" w:hAnsi="Arial" w:cs="Arial"/>
          <w:sz w:val="27"/>
          <w:szCs w:val="27"/>
        </w:rPr>
      </w:pPr>
      <w:r>
        <w:rPr>
          <w:rFonts w:ascii="Arial" w:hAnsi="Arial" w:cs="Arial"/>
          <w:sz w:val="27"/>
          <w:szCs w:val="27"/>
        </w:rPr>
        <w:t>provided that the operation of this paragraph 3 shall be without prejudice to the right of the Buyer to terminate this Contract and/or to claim damages from the Supplier for material Default.</w:t>
      </w:r>
    </w:p>
    <w:p w14:paraId="5C91E330" w14:textId="77777777" w:rsidR="002E5DEF" w:rsidRDefault="002E5DEF">
      <w:pPr>
        <w:spacing w:before="120" w:after="192" w:line="360" w:lineRule="auto"/>
        <w:rPr>
          <w:rFonts w:ascii="Arial" w:hAnsi="Arial" w:cs="Arial"/>
          <w:sz w:val="27"/>
          <w:szCs w:val="27"/>
        </w:rPr>
      </w:pPr>
    </w:p>
    <w:p w14:paraId="63C58BDE" w14:textId="77777777" w:rsidR="002E5DEF" w:rsidRDefault="002E5DEF">
      <w:pPr>
        <w:spacing w:before="120" w:after="192" w:line="360" w:lineRule="auto"/>
        <w:rPr>
          <w:rFonts w:ascii="Arial" w:hAnsi="Arial" w:cs="Arial"/>
          <w:sz w:val="27"/>
          <w:szCs w:val="27"/>
        </w:rPr>
      </w:pPr>
    </w:p>
    <w:p w14:paraId="2C939EEA" w14:textId="77777777" w:rsidR="002E5DEF" w:rsidRDefault="002E5DEF">
      <w:pPr>
        <w:spacing w:before="120" w:after="192" w:line="360" w:lineRule="auto"/>
        <w:rPr>
          <w:rFonts w:ascii="Arial" w:hAnsi="Arial" w:cs="Arial"/>
          <w:sz w:val="27"/>
          <w:szCs w:val="27"/>
        </w:rPr>
      </w:pPr>
    </w:p>
    <w:p w14:paraId="364433A0" w14:textId="77777777" w:rsidR="002E5DEF" w:rsidRDefault="002E5DEF">
      <w:pPr>
        <w:spacing w:before="120" w:after="192" w:line="360" w:lineRule="auto"/>
        <w:rPr>
          <w:rFonts w:ascii="Arial" w:hAnsi="Arial" w:cs="Arial"/>
          <w:sz w:val="27"/>
          <w:szCs w:val="27"/>
        </w:rPr>
      </w:pPr>
    </w:p>
    <w:p w14:paraId="717D58F0" w14:textId="77777777" w:rsidR="002E5DEF" w:rsidRDefault="002E5DEF">
      <w:pPr>
        <w:spacing w:before="120" w:after="192" w:line="360" w:lineRule="auto"/>
        <w:rPr>
          <w:rFonts w:ascii="Arial" w:hAnsi="Arial" w:cs="Arial"/>
          <w:sz w:val="27"/>
          <w:szCs w:val="27"/>
        </w:rPr>
      </w:pPr>
    </w:p>
    <w:p w14:paraId="70C9EAE4" w14:textId="77777777" w:rsidR="002E5DEF" w:rsidRDefault="002E5DEF">
      <w:pPr>
        <w:spacing w:before="120" w:after="192" w:line="360" w:lineRule="auto"/>
        <w:rPr>
          <w:rFonts w:ascii="Arial" w:hAnsi="Arial" w:cs="Arial"/>
          <w:sz w:val="27"/>
          <w:szCs w:val="27"/>
        </w:rPr>
      </w:pPr>
    </w:p>
    <w:p w14:paraId="0D4528D6" w14:textId="77777777" w:rsidR="002E5DEF" w:rsidRDefault="002E5DEF">
      <w:pPr>
        <w:spacing w:before="120" w:after="192" w:line="360" w:lineRule="auto"/>
        <w:rPr>
          <w:rFonts w:ascii="Arial" w:hAnsi="Arial" w:cs="Arial"/>
          <w:sz w:val="27"/>
          <w:szCs w:val="27"/>
        </w:rPr>
      </w:pPr>
    </w:p>
    <w:p w14:paraId="313C64E6" w14:textId="77777777" w:rsidR="002E5DEF" w:rsidRDefault="002E5DEF">
      <w:pPr>
        <w:spacing w:before="120" w:after="192" w:line="360" w:lineRule="auto"/>
        <w:rPr>
          <w:rFonts w:ascii="Arial" w:hAnsi="Arial" w:cs="Arial"/>
          <w:sz w:val="27"/>
          <w:szCs w:val="27"/>
        </w:rPr>
      </w:pPr>
    </w:p>
    <w:p w14:paraId="74F78625" w14:textId="77777777" w:rsidR="002E5DEF" w:rsidRDefault="002E5DEF">
      <w:pPr>
        <w:spacing w:before="120" w:after="192" w:line="360" w:lineRule="auto"/>
        <w:rPr>
          <w:rFonts w:ascii="Arial" w:hAnsi="Arial" w:cs="Arial"/>
          <w:sz w:val="27"/>
          <w:szCs w:val="27"/>
        </w:rPr>
      </w:pPr>
    </w:p>
    <w:p w14:paraId="56E23B4B" w14:textId="77777777" w:rsidR="002E5DEF" w:rsidRDefault="002E5DEF">
      <w:pPr>
        <w:spacing w:before="120" w:after="192" w:line="360" w:lineRule="auto"/>
        <w:rPr>
          <w:rFonts w:ascii="Arial" w:hAnsi="Arial" w:cs="Arial"/>
          <w:sz w:val="27"/>
          <w:szCs w:val="27"/>
        </w:rPr>
      </w:pPr>
    </w:p>
    <w:p w14:paraId="40097DD8" w14:textId="77777777" w:rsidR="002E5DEF" w:rsidRDefault="002E5DEF">
      <w:pPr>
        <w:spacing w:before="120" w:after="192" w:line="360" w:lineRule="auto"/>
        <w:rPr>
          <w:rFonts w:ascii="Arial" w:hAnsi="Arial" w:cs="Arial"/>
          <w:sz w:val="27"/>
          <w:szCs w:val="27"/>
        </w:rPr>
      </w:pPr>
    </w:p>
    <w:p w14:paraId="472D99E4" w14:textId="77777777" w:rsidR="002E5DEF" w:rsidRDefault="002E5DEF">
      <w:pPr>
        <w:spacing w:before="120" w:after="192" w:line="360" w:lineRule="auto"/>
        <w:rPr>
          <w:rFonts w:ascii="Arial" w:hAnsi="Arial" w:cs="Arial"/>
          <w:sz w:val="27"/>
          <w:szCs w:val="27"/>
        </w:rPr>
      </w:pPr>
    </w:p>
    <w:p w14:paraId="3B75922D" w14:textId="77777777" w:rsidR="002E5DEF" w:rsidRDefault="002E5DEF">
      <w:pPr>
        <w:spacing w:before="120" w:after="192" w:line="360" w:lineRule="auto"/>
        <w:rPr>
          <w:rFonts w:ascii="Arial" w:hAnsi="Arial" w:cs="Arial"/>
          <w:sz w:val="27"/>
          <w:szCs w:val="27"/>
        </w:rPr>
      </w:pPr>
    </w:p>
    <w:p w14:paraId="287593BA" w14:textId="77777777" w:rsidR="002E5DEF" w:rsidRDefault="002E5DEF">
      <w:pPr>
        <w:spacing w:before="120" w:after="192" w:line="360" w:lineRule="auto"/>
        <w:rPr>
          <w:rFonts w:ascii="Arial" w:hAnsi="Arial" w:cs="Arial"/>
          <w:sz w:val="27"/>
          <w:szCs w:val="27"/>
        </w:rPr>
      </w:pPr>
    </w:p>
    <w:p w14:paraId="41B11612" w14:textId="77777777" w:rsidR="002E5DEF" w:rsidRDefault="002E5DEF">
      <w:pPr>
        <w:spacing w:before="120" w:after="192" w:line="360" w:lineRule="auto"/>
        <w:rPr>
          <w:rFonts w:ascii="Arial" w:hAnsi="Arial" w:cs="Arial"/>
          <w:sz w:val="27"/>
          <w:szCs w:val="27"/>
        </w:rPr>
      </w:pPr>
    </w:p>
    <w:p w14:paraId="41A87FAA" w14:textId="77777777" w:rsidR="002E5DEF" w:rsidRDefault="002E5DEF">
      <w:pPr>
        <w:spacing w:before="120" w:after="192" w:line="360" w:lineRule="auto"/>
        <w:rPr>
          <w:rFonts w:ascii="Arial" w:hAnsi="Arial" w:cs="Arial"/>
          <w:sz w:val="27"/>
          <w:szCs w:val="27"/>
        </w:rPr>
      </w:pPr>
    </w:p>
    <w:p w14:paraId="6B67C0DD" w14:textId="77777777" w:rsidR="002E5DEF" w:rsidRDefault="002B730F">
      <w:pPr>
        <w:pStyle w:val="Heading2"/>
      </w:pPr>
      <w:r>
        <w:lastRenderedPageBreak/>
        <w:t>Part A: Service Levels and Service Credits</w:t>
      </w:r>
    </w:p>
    <w:p w14:paraId="065EC0F8" w14:textId="77777777" w:rsidR="002E5DEF" w:rsidRDefault="002B730F">
      <w:pPr>
        <w:pStyle w:val="Heading3"/>
        <w:numPr>
          <w:ilvl w:val="0"/>
          <w:numId w:val="3"/>
        </w:numPr>
        <w:ind w:hanging="720"/>
      </w:pPr>
      <w:r>
        <w:t>Service Levels</w:t>
      </w:r>
    </w:p>
    <w:p w14:paraId="7C1DA61C" w14:textId="77777777" w:rsidR="002E5DEF" w:rsidRDefault="002B730F">
      <w:pPr>
        <w:spacing w:before="120" w:after="192" w:line="360" w:lineRule="auto"/>
        <w:rPr>
          <w:rFonts w:ascii="Arial" w:hAnsi="Arial" w:cs="Arial"/>
          <w:sz w:val="27"/>
          <w:szCs w:val="27"/>
        </w:rPr>
      </w:pPr>
      <w:r>
        <w:rPr>
          <w:rFonts w:ascii="Arial" w:hAnsi="Arial" w:cs="Arial"/>
          <w:sz w:val="27"/>
          <w:szCs w:val="27"/>
        </w:rPr>
        <w:t>If the level of performance of the Supplier:</w:t>
      </w:r>
    </w:p>
    <w:p w14:paraId="187A6CF8"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r>
        <w:rPr>
          <w:rFonts w:ascii="Arial" w:hAnsi="Arial" w:cs="Arial"/>
          <w:sz w:val="27"/>
          <w:szCs w:val="27"/>
        </w:rPr>
        <w:t>is likely to or fails to meet any Service Level Performance Measure; or</w:t>
      </w:r>
    </w:p>
    <w:p w14:paraId="2BB3360B"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r>
        <w:rPr>
          <w:rFonts w:ascii="Arial" w:hAnsi="Arial" w:cs="Arial"/>
          <w:sz w:val="27"/>
          <w:szCs w:val="27"/>
        </w:rPr>
        <w:t>is likely to cause or causes a Critical Service Failure to occur,</w:t>
      </w:r>
    </w:p>
    <w:p w14:paraId="152D1692" w14:textId="77777777" w:rsidR="002E5DEF" w:rsidRDefault="002B730F">
      <w:pPr>
        <w:spacing w:before="120" w:after="192" w:line="360" w:lineRule="auto"/>
        <w:rPr>
          <w:rFonts w:ascii="Arial" w:hAnsi="Arial" w:cs="Arial"/>
          <w:sz w:val="27"/>
          <w:szCs w:val="27"/>
        </w:rPr>
      </w:pPr>
      <w:r>
        <w:rPr>
          <w:rFonts w:ascii="Arial" w:hAnsi="Arial" w:cs="Arial"/>
          <w:sz w:val="27"/>
          <w:szCs w:val="27"/>
        </w:rPr>
        <w:t>the Supplier shall immediately notify the Buyer in writing and the Buyer, in its absolute discretion and without limiting any other of its rights, may:</w:t>
      </w:r>
    </w:p>
    <w:p w14:paraId="7DC798F5"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require the Supplier to immediately take all remedial action that is reasonable to mitigate the impact on the Buyer and to rectify or prevent a Service Level Failure or Critical Service Level Failure from taking place or recurring;</w:t>
      </w:r>
    </w:p>
    <w:p w14:paraId="6D43D880"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instruct the Supplier to comply with the Rectification Plan Process;</w:t>
      </w:r>
    </w:p>
    <w:p w14:paraId="5ED59D1C"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if a Service Level Failure has occurred, deduct the applicable Service Level Credits payable by the Supplier to the Buyer; and/or</w:t>
      </w:r>
    </w:p>
    <w:p w14:paraId="43F929B1"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if a Critical Service Level Failure has occurred, exercise its right to Compensation for Critical Service Level Failure (including the right to terminate for material Default).</w:t>
      </w:r>
    </w:p>
    <w:p w14:paraId="48C14211" w14:textId="77777777" w:rsidR="002E5DEF" w:rsidRDefault="002E5DEF">
      <w:pPr>
        <w:spacing w:before="120" w:after="192" w:line="360" w:lineRule="auto"/>
        <w:rPr>
          <w:rFonts w:ascii="Arial" w:hAnsi="Arial" w:cs="Arial"/>
          <w:sz w:val="27"/>
          <w:szCs w:val="27"/>
        </w:rPr>
      </w:pPr>
    </w:p>
    <w:p w14:paraId="39106D0E" w14:textId="77777777" w:rsidR="002E5DEF" w:rsidRDefault="002B730F">
      <w:pPr>
        <w:pStyle w:val="Heading3"/>
        <w:numPr>
          <w:ilvl w:val="0"/>
          <w:numId w:val="3"/>
        </w:numPr>
        <w:ind w:hanging="720"/>
      </w:pPr>
      <w:r>
        <w:t>Service Credits</w:t>
      </w:r>
    </w:p>
    <w:p w14:paraId="4090D25B" w14:textId="4E22BFC6" w:rsidR="002E5DEF" w:rsidRDefault="00CB55A6">
      <w:pPr>
        <w:spacing w:before="120" w:after="192" w:line="360" w:lineRule="auto"/>
        <w:rPr>
          <w:rFonts w:ascii="Arial" w:hAnsi="Arial" w:cs="Arial"/>
          <w:sz w:val="27"/>
          <w:szCs w:val="27"/>
        </w:rPr>
      </w:pPr>
      <w:r>
        <w:rPr>
          <w:rFonts w:ascii="Arial" w:hAnsi="Arial" w:cs="Arial"/>
          <w:sz w:val="27"/>
          <w:szCs w:val="27"/>
        </w:rPr>
        <w:t xml:space="preserve">Not applied </w:t>
      </w:r>
    </w:p>
    <w:p w14:paraId="45C61E77" w14:textId="52242162" w:rsidR="002E5DEF" w:rsidRDefault="002B730F" w:rsidP="00370484">
      <w:pPr>
        <w:pStyle w:val="Heading2"/>
      </w:pPr>
      <w:r>
        <w:lastRenderedPageBreak/>
        <w:t xml:space="preserve">Annex A to Part A: Services Levels </w:t>
      </w:r>
    </w:p>
    <w:tbl>
      <w:tblPr>
        <w:tblpPr w:leftFromText="180" w:rightFromText="180" w:vertAnchor="text" w:tblpXSpec="center" w:tblpY="1"/>
        <w:tblOverlap w:val="never"/>
        <w:tblW w:w="9209" w:type="dxa"/>
        <w:tblLayout w:type="fixed"/>
        <w:tblCellMar>
          <w:left w:w="10" w:type="dxa"/>
          <w:right w:w="10" w:type="dxa"/>
        </w:tblCellMar>
        <w:tblLook w:val="04A0" w:firstRow="1" w:lastRow="0" w:firstColumn="1" w:lastColumn="0" w:noHBand="0" w:noVBand="1"/>
      </w:tblPr>
      <w:tblGrid>
        <w:gridCol w:w="1696"/>
        <w:gridCol w:w="1560"/>
        <w:gridCol w:w="4665"/>
        <w:gridCol w:w="1288"/>
      </w:tblGrid>
      <w:tr w:rsidR="0094308B" w14:paraId="0BA5E000" w14:textId="77777777" w:rsidTr="594E9F4C">
        <w:trPr>
          <w:trHeight w:val="681"/>
          <w:tblHeader/>
        </w:trPr>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tcPr>
          <w:p w14:paraId="5C8B875B" w14:textId="77777777" w:rsidR="0094308B" w:rsidRDefault="0094308B" w:rsidP="00521574">
            <w:pPr>
              <w:spacing w:before="120" w:after="192" w:line="360" w:lineRule="auto"/>
              <w:rPr>
                <w:rFonts w:ascii="Arial" w:hAnsi="Arial" w:cs="Arial"/>
                <w:sz w:val="27"/>
                <w:szCs w:val="27"/>
              </w:rPr>
            </w:pPr>
            <w:r>
              <w:rPr>
                <w:rFonts w:ascii="Arial" w:hAnsi="Arial" w:cs="Arial"/>
                <w:sz w:val="27"/>
                <w:szCs w:val="27"/>
              </w:rPr>
              <w:t>Service Levels</w:t>
            </w:r>
          </w:p>
        </w:tc>
      </w:tr>
      <w:tr w:rsidR="0094308B" w14:paraId="4D6573FA" w14:textId="77777777" w:rsidTr="594E9F4C">
        <w:trPr>
          <w:trHeight w:val="1213"/>
          <w:tblHeader/>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vAlign w:val="center"/>
          </w:tcPr>
          <w:p w14:paraId="758F0B9B" w14:textId="60202412" w:rsidR="0094308B" w:rsidRDefault="0094308B" w:rsidP="00521574">
            <w:pPr>
              <w:spacing w:before="120" w:after="192" w:line="360" w:lineRule="auto"/>
              <w:rPr>
                <w:rFonts w:ascii="Arial" w:hAnsi="Arial" w:cs="Arial"/>
                <w:sz w:val="27"/>
                <w:szCs w:val="27"/>
              </w:rPr>
            </w:pPr>
            <w:r>
              <w:rPr>
                <w:rFonts w:ascii="Arial" w:hAnsi="Arial" w:cs="Arial"/>
                <w:sz w:val="27"/>
                <w:szCs w:val="27"/>
              </w:rPr>
              <w:t xml:space="preserve">Service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vAlign w:val="center"/>
          </w:tcPr>
          <w:p w14:paraId="0BBD2E93" w14:textId="77777777" w:rsidR="0094308B" w:rsidRDefault="0094308B" w:rsidP="00521574">
            <w:pPr>
              <w:spacing w:before="120" w:after="192" w:line="360" w:lineRule="auto"/>
              <w:rPr>
                <w:rFonts w:ascii="Arial" w:hAnsi="Arial" w:cs="Arial"/>
                <w:sz w:val="27"/>
                <w:szCs w:val="27"/>
              </w:rPr>
            </w:pPr>
            <w:r>
              <w:rPr>
                <w:rFonts w:ascii="Arial" w:hAnsi="Arial" w:cs="Arial"/>
                <w:sz w:val="27"/>
                <w:szCs w:val="27"/>
              </w:rPr>
              <w:t>Key Indicator</w:t>
            </w: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vAlign w:val="center"/>
          </w:tcPr>
          <w:p w14:paraId="73B07B37" w14:textId="214DD638" w:rsidR="0094308B" w:rsidRDefault="00144E4A" w:rsidP="00521574">
            <w:pPr>
              <w:spacing w:before="120" w:after="192" w:line="360" w:lineRule="auto"/>
              <w:rPr>
                <w:rFonts w:ascii="Arial" w:hAnsi="Arial" w:cs="Arial"/>
                <w:sz w:val="27"/>
                <w:szCs w:val="27"/>
              </w:rPr>
            </w:pPr>
            <w:r>
              <w:rPr>
                <w:rFonts w:ascii="Arial" w:hAnsi="Arial" w:cs="Arial"/>
                <w:sz w:val="27"/>
                <w:szCs w:val="27"/>
              </w:rPr>
              <w:t>KPI / SLA</w:t>
            </w:r>
            <w:r w:rsidR="0094308B">
              <w:rPr>
                <w:rFonts w:ascii="Arial" w:hAnsi="Arial" w:cs="Arial"/>
                <w:sz w:val="27"/>
                <w:szCs w:val="27"/>
              </w:rPr>
              <w:t xml:space="preserve"> Performance Measure</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tcPr>
          <w:p w14:paraId="5473E790" w14:textId="6F417B4A" w:rsidR="0094308B" w:rsidRDefault="0094308B" w:rsidP="00521574">
            <w:pPr>
              <w:spacing w:before="120" w:after="192" w:line="360" w:lineRule="auto"/>
              <w:rPr>
                <w:rFonts w:ascii="Arial" w:hAnsi="Arial" w:cs="Arial"/>
                <w:sz w:val="27"/>
                <w:szCs w:val="27"/>
              </w:rPr>
            </w:pPr>
            <w:r w:rsidRPr="4F7736BB">
              <w:rPr>
                <w:rFonts w:ascii="Arial" w:hAnsi="Arial" w:cs="Arial"/>
                <w:sz w:val="27"/>
                <w:szCs w:val="27"/>
              </w:rPr>
              <w:t>Servi</w:t>
            </w:r>
            <w:r w:rsidR="3BBE978F" w:rsidRPr="4F7736BB">
              <w:rPr>
                <w:rFonts w:ascii="Arial" w:hAnsi="Arial" w:cs="Arial"/>
                <w:sz w:val="27"/>
                <w:szCs w:val="27"/>
              </w:rPr>
              <w:t>c</w:t>
            </w:r>
            <w:r w:rsidRPr="4F7736BB">
              <w:rPr>
                <w:rFonts w:ascii="Arial" w:hAnsi="Arial" w:cs="Arial"/>
                <w:sz w:val="27"/>
                <w:szCs w:val="27"/>
              </w:rPr>
              <w:t>e Level T</w:t>
            </w:r>
            <w:r w:rsidR="00AD4E80" w:rsidRPr="4F7736BB">
              <w:rPr>
                <w:rFonts w:ascii="Arial" w:hAnsi="Arial" w:cs="Arial"/>
                <w:sz w:val="27"/>
                <w:szCs w:val="27"/>
              </w:rPr>
              <w:t>arget</w:t>
            </w:r>
          </w:p>
        </w:tc>
      </w:tr>
      <w:tr w:rsidR="0094308B" w14:paraId="7ADD7594" w14:textId="77777777" w:rsidTr="594E9F4C">
        <w:trPr>
          <w:trHeight w:val="147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811B25" w14:textId="711E53F2" w:rsidR="0094308B" w:rsidRPr="004C54F3" w:rsidRDefault="0094308B" w:rsidP="00521574">
            <w:pPr>
              <w:spacing w:before="120" w:after="192" w:line="360" w:lineRule="auto"/>
              <w:rPr>
                <w:rFonts w:ascii="Arial" w:hAnsi="Arial" w:cs="Arial"/>
                <w:sz w:val="24"/>
              </w:rPr>
            </w:pPr>
            <w:r>
              <w:rPr>
                <w:rFonts w:ascii="Arial" w:hAnsi="Arial" w:cs="Arial"/>
                <w:sz w:val="24"/>
              </w:rPr>
              <w:t xml:space="preserve">Benefits platform </w:t>
            </w:r>
            <w:r w:rsidR="00FA452A">
              <w:rPr>
                <w:rFonts w:ascii="Arial" w:hAnsi="Arial" w:cs="Arial"/>
                <w:sz w:val="24"/>
              </w:rPr>
              <w:t>and App</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FB5D1E" w14:textId="6E8518E1" w:rsidR="0094308B" w:rsidRPr="004C54F3" w:rsidRDefault="0094308B" w:rsidP="00521574">
            <w:pPr>
              <w:spacing w:before="120" w:after="192" w:line="360" w:lineRule="auto"/>
              <w:rPr>
                <w:rFonts w:ascii="Arial" w:hAnsi="Arial" w:cs="Arial"/>
                <w:sz w:val="24"/>
                <w:szCs w:val="27"/>
              </w:rPr>
            </w:pPr>
            <w:r>
              <w:rPr>
                <w:rFonts w:ascii="Arial" w:hAnsi="Arial" w:cs="Arial"/>
                <w:sz w:val="24"/>
                <w:szCs w:val="27"/>
              </w:rPr>
              <w:t>Availability</w:t>
            </w: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001891B" w14:textId="6B46F0E2" w:rsidR="0094308B" w:rsidRDefault="0094308B" w:rsidP="00784B72">
            <w:pPr>
              <w:pStyle w:val="paragraph"/>
              <w:numPr>
                <w:ilvl w:val="0"/>
                <w:numId w:val="5"/>
              </w:numPr>
              <w:spacing w:before="0" w:after="0"/>
              <w:ind w:left="282"/>
              <w:textAlignment w:val="baseline"/>
              <w:rPr>
                <w:rStyle w:val="normaltextrun"/>
                <w:rFonts w:ascii="Arial" w:hAnsi="Arial" w:cs="Arial"/>
                <w:bCs/>
              </w:rPr>
            </w:pPr>
            <w:r w:rsidRPr="004F680D">
              <w:rPr>
                <w:rStyle w:val="normaltextrun"/>
                <w:rFonts w:ascii="Arial" w:hAnsi="Arial" w:cs="Arial"/>
                <w:bCs/>
              </w:rPr>
              <w:t xml:space="preserve">The platform must be available 24/7, 365/366 days a year.  </w:t>
            </w:r>
          </w:p>
          <w:p w14:paraId="72597AFA" w14:textId="77777777" w:rsidR="00784B72" w:rsidRPr="004F680D" w:rsidRDefault="00784B72" w:rsidP="00784B72">
            <w:pPr>
              <w:pStyle w:val="paragraph"/>
              <w:spacing w:before="0" w:after="0"/>
              <w:ind w:left="282"/>
              <w:textAlignment w:val="baseline"/>
              <w:rPr>
                <w:rStyle w:val="normaltextrun"/>
                <w:rFonts w:ascii="Arial" w:hAnsi="Arial" w:cs="Arial"/>
                <w:bCs/>
              </w:rPr>
            </w:pPr>
          </w:p>
          <w:p w14:paraId="25F58A81" w14:textId="39DDEFA4" w:rsidR="0094308B" w:rsidRDefault="004F680D" w:rsidP="00784B72">
            <w:pPr>
              <w:pStyle w:val="paragraph"/>
              <w:numPr>
                <w:ilvl w:val="0"/>
                <w:numId w:val="5"/>
              </w:numPr>
              <w:spacing w:before="0" w:after="0"/>
              <w:ind w:left="282"/>
              <w:textAlignment w:val="baseline"/>
              <w:rPr>
                <w:rStyle w:val="normaltextrun"/>
                <w:rFonts w:ascii="Arial" w:hAnsi="Arial" w:cs="Arial"/>
                <w:bCs/>
              </w:rPr>
            </w:pPr>
            <w:r>
              <w:rPr>
                <w:rStyle w:val="normaltextrun"/>
                <w:rFonts w:ascii="Arial" w:hAnsi="Arial" w:cs="Arial"/>
                <w:bCs/>
              </w:rPr>
              <w:t>T</w:t>
            </w:r>
            <w:r w:rsidR="0094308B" w:rsidRPr="004F680D">
              <w:rPr>
                <w:rStyle w:val="normaltextrun"/>
                <w:rFonts w:ascii="Arial" w:hAnsi="Arial" w:cs="Arial"/>
                <w:bCs/>
              </w:rPr>
              <w:t>he Supplier must give notification of planned maintenance two weeks prior, with reminders at 48 and 24 hours prior. If the Supplier required supporting action from D</w:t>
            </w:r>
            <w:r w:rsidR="00AD4E80" w:rsidRPr="004F680D">
              <w:rPr>
                <w:rStyle w:val="normaltextrun"/>
                <w:rFonts w:ascii="Arial" w:hAnsi="Arial" w:cs="Arial"/>
                <w:bCs/>
              </w:rPr>
              <w:t>VSA</w:t>
            </w:r>
            <w:r w:rsidR="0094308B" w:rsidRPr="004F680D">
              <w:rPr>
                <w:rStyle w:val="normaltextrun"/>
                <w:rFonts w:ascii="Arial" w:hAnsi="Arial" w:cs="Arial"/>
                <w:bCs/>
              </w:rPr>
              <w:t>, they must specify this two weeks prior.</w:t>
            </w:r>
          </w:p>
          <w:p w14:paraId="54B39BB5" w14:textId="77777777" w:rsidR="00784B72" w:rsidRPr="004F680D" w:rsidRDefault="00784B72" w:rsidP="00784B72">
            <w:pPr>
              <w:pStyle w:val="paragraph"/>
              <w:spacing w:before="0" w:after="0"/>
              <w:textAlignment w:val="baseline"/>
              <w:rPr>
                <w:rStyle w:val="normaltextrun"/>
                <w:rFonts w:ascii="Arial" w:hAnsi="Arial" w:cs="Arial"/>
                <w:bCs/>
              </w:rPr>
            </w:pPr>
          </w:p>
          <w:p w14:paraId="693AD9DA" w14:textId="0F254405" w:rsidR="0094308B" w:rsidRDefault="0094308B" w:rsidP="00784B72">
            <w:pPr>
              <w:pStyle w:val="paragraph"/>
              <w:numPr>
                <w:ilvl w:val="0"/>
                <w:numId w:val="5"/>
              </w:numPr>
              <w:spacing w:before="0" w:after="0"/>
              <w:ind w:left="282"/>
              <w:textAlignment w:val="baseline"/>
              <w:rPr>
                <w:rStyle w:val="normaltextrun"/>
                <w:rFonts w:ascii="Arial" w:hAnsi="Arial" w:cs="Arial"/>
                <w:bCs/>
              </w:rPr>
            </w:pPr>
            <w:r w:rsidRPr="004F680D">
              <w:rPr>
                <w:rStyle w:val="normaltextrun"/>
                <w:rFonts w:ascii="Arial" w:hAnsi="Arial" w:cs="Arial"/>
                <w:bCs/>
              </w:rPr>
              <w:t xml:space="preserve">Any scheduled maintenance and upgrades must take place between 20:00 and 07:30 BST/GMT, Monday to Friday. </w:t>
            </w:r>
          </w:p>
          <w:p w14:paraId="524CFF58" w14:textId="77777777" w:rsidR="00784B72" w:rsidRPr="004F680D" w:rsidRDefault="00784B72" w:rsidP="00784B72">
            <w:pPr>
              <w:pStyle w:val="paragraph"/>
              <w:spacing w:before="0" w:after="0"/>
              <w:textAlignment w:val="baseline"/>
              <w:rPr>
                <w:rStyle w:val="normaltextrun"/>
                <w:rFonts w:ascii="Arial" w:hAnsi="Arial" w:cs="Arial"/>
                <w:bCs/>
              </w:rPr>
            </w:pPr>
          </w:p>
          <w:p w14:paraId="32CB79A6" w14:textId="77777777" w:rsidR="0094308B" w:rsidRPr="00E63032" w:rsidRDefault="0094308B" w:rsidP="00784B72">
            <w:pPr>
              <w:pStyle w:val="paragraph"/>
              <w:numPr>
                <w:ilvl w:val="0"/>
                <w:numId w:val="5"/>
              </w:numPr>
              <w:spacing w:before="0" w:after="0"/>
              <w:ind w:left="282"/>
              <w:textAlignment w:val="baseline"/>
              <w:rPr>
                <w:rStyle w:val="normaltextrun"/>
                <w:bCs/>
              </w:rPr>
            </w:pPr>
            <w:r w:rsidRPr="004F680D">
              <w:rPr>
                <w:rStyle w:val="normaltextrun"/>
                <w:rFonts w:ascii="Arial" w:hAnsi="Arial" w:cs="Arial"/>
                <w:bCs/>
              </w:rPr>
              <w:t>The Supplier must inform D</w:t>
            </w:r>
            <w:r w:rsidR="00AD4E80" w:rsidRPr="004F680D">
              <w:rPr>
                <w:rStyle w:val="normaltextrun"/>
                <w:rFonts w:ascii="Arial" w:hAnsi="Arial" w:cs="Arial"/>
                <w:bCs/>
              </w:rPr>
              <w:t>VSA</w:t>
            </w:r>
            <w:r w:rsidRPr="004F680D">
              <w:rPr>
                <w:rStyle w:val="normaltextrun"/>
                <w:rFonts w:ascii="Arial" w:hAnsi="Arial" w:cs="Arial"/>
                <w:bCs/>
              </w:rPr>
              <w:t xml:space="preserve"> Contract Managers in a timely manner (within six hours) following notification of any unscheduled platform maintenance.</w:t>
            </w:r>
          </w:p>
          <w:p w14:paraId="10301959" w14:textId="117AB56D" w:rsidR="00E63032" w:rsidRPr="004F680D" w:rsidRDefault="00E63032" w:rsidP="00E63032">
            <w:pPr>
              <w:pStyle w:val="paragraph"/>
              <w:spacing w:before="0" w:after="0"/>
              <w:textAlignment w:val="baseline"/>
              <w:rPr>
                <w:rStyle w:val="normaltextrun"/>
                <w:bCs/>
              </w:rPr>
            </w:pP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0492FD2" w14:textId="1A2B2927" w:rsidR="0094308B" w:rsidRPr="004C54F3" w:rsidRDefault="00AE23DF" w:rsidP="006F34AA">
            <w:pPr>
              <w:spacing w:before="120" w:after="192" w:line="360" w:lineRule="auto"/>
              <w:jc w:val="center"/>
              <w:rPr>
                <w:rFonts w:ascii="Arial" w:hAnsi="Arial" w:cs="Arial"/>
                <w:sz w:val="24"/>
              </w:rPr>
            </w:pPr>
            <w:r>
              <w:rPr>
                <w:rFonts w:ascii="Arial" w:hAnsi="Arial" w:cs="Arial"/>
                <w:sz w:val="24"/>
              </w:rPr>
              <w:t>95</w:t>
            </w:r>
            <w:r w:rsidR="0094308B">
              <w:rPr>
                <w:rFonts w:ascii="Arial" w:hAnsi="Arial" w:cs="Arial"/>
                <w:sz w:val="24"/>
              </w:rPr>
              <w:t>%</w:t>
            </w:r>
          </w:p>
        </w:tc>
      </w:tr>
      <w:tr w:rsidR="001B31E9" w14:paraId="75F9840E" w14:textId="77777777" w:rsidTr="594E9F4C">
        <w:trPr>
          <w:trHeight w:val="1172"/>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C250AD7" w14:textId="0C9B6B0C" w:rsidR="001B31E9" w:rsidRPr="004C54F3" w:rsidRDefault="001B31E9" w:rsidP="001B31E9">
            <w:pPr>
              <w:spacing w:before="120" w:after="192" w:line="360" w:lineRule="auto"/>
              <w:rPr>
                <w:rFonts w:ascii="Arial" w:hAnsi="Arial" w:cs="Arial"/>
                <w:sz w:val="24"/>
              </w:rPr>
            </w:pPr>
            <w:r>
              <w:rPr>
                <w:rFonts w:ascii="Arial" w:hAnsi="Arial" w:cs="Arial"/>
                <w:sz w:val="24"/>
              </w:rPr>
              <w:t>Service Management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41DE732" w14:textId="33877528" w:rsidR="001B31E9" w:rsidRPr="004C54F3" w:rsidRDefault="009B5A64" w:rsidP="001B31E9">
            <w:pPr>
              <w:spacing w:before="120" w:after="192" w:line="360" w:lineRule="auto"/>
              <w:rPr>
                <w:rFonts w:ascii="Arial" w:hAnsi="Arial" w:cs="Arial"/>
                <w:sz w:val="24"/>
                <w:szCs w:val="27"/>
              </w:rPr>
            </w:pPr>
            <w:r>
              <w:rPr>
                <w:rFonts w:ascii="Arial" w:hAnsi="Arial" w:cs="Arial"/>
                <w:sz w:val="24"/>
                <w:szCs w:val="27"/>
              </w:rPr>
              <w:t>Timescale</w:t>
            </w: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16CA870" w14:textId="77777777" w:rsidR="001B31E9" w:rsidRPr="00E63032" w:rsidRDefault="001B31E9" w:rsidP="001B31E9">
            <w:pPr>
              <w:pStyle w:val="paragraph"/>
              <w:numPr>
                <w:ilvl w:val="0"/>
                <w:numId w:val="4"/>
              </w:numPr>
              <w:spacing w:before="0" w:after="0"/>
              <w:ind w:left="335" w:hanging="425"/>
              <w:textAlignment w:val="baseline"/>
              <w:rPr>
                <w:rStyle w:val="eop"/>
              </w:rPr>
            </w:pPr>
            <w:r>
              <w:rPr>
                <w:rStyle w:val="normaltextrun"/>
                <w:rFonts w:ascii="Arial" w:hAnsi="Arial" w:cs="Arial"/>
                <w:bCs/>
              </w:rPr>
              <w:t>All emails shall be triaged and provided with a meaningful response within 24 hours.</w:t>
            </w:r>
            <w:r>
              <w:rPr>
                <w:rStyle w:val="eop"/>
                <w:rFonts w:ascii="Arial" w:hAnsi="Arial" w:cs="Arial"/>
                <w:bCs/>
              </w:rPr>
              <w:t> </w:t>
            </w:r>
          </w:p>
          <w:p w14:paraId="26C4D0FE" w14:textId="77777777" w:rsidR="00E63032" w:rsidRPr="00FB1A75" w:rsidRDefault="00E63032" w:rsidP="00E63032">
            <w:pPr>
              <w:pStyle w:val="paragraph"/>
              <w:spacing w:before="0" w:after="0"/>
              <w:ind w:left="335"/>
              <w:textAlignment w:val="baseline"/>
              <w:rPr>
                <w:rStyle w:val="eop"/>
              </w:rPr>
            </w:pPr>
          </w:p>
          <w:p w14:paraId="7F13275B" w14:textId="6792747E" w:rsidR="00FB1A75" w:rsidRPr="00E63032" w:rsidRDefault="00FB1A75" w:rsidP="00FB1A75">
            <w:pPr>
              <w:pStyle w:val="paragraph"/>
              <w:numPr>
                <w:ilvl w:val="0"/>
                <w:numId w:val="4"/>
              </w:numPr>
              <w:spacing w:before="0" w:after="0"/>
              <w:ind w:left="335" w:hanging="425"/>
              <w:textAlignment w:val="baseline"/>
              <w:rPr>
                <w:rStyle w:val="normaltextrun"/>
              </w:rPr>
            </w:pPr>
            <w:r>
              <w:rPr>
                <w:rStyle w:val="normaltextrun"/>
                <w:rFonts w:ascii="Arial" w:hAnsi="Arial" w:cs="Arial"/>
                <w:bCs/>
              </w:rPr>
              <w:t xml:space="preserve">Requests and queries (receive in writing, by email, phone or another route) should be resolved within five working days. </w:t>
            </w:r>
          </w:p>
          <w:p w14:paraId="29FFD0D8" w14:textId="77777777" w:rsidR="00E63032" w:rsidRDefault="00E63032" w:rsidP="00E63032">
            <w:pPr>
              <w:pStyle w:val="paragraph"/>
              <w:spacing w:before="0" w:after="0"/>
              <w:textAlignment w:val="baseline"/>
            </w:pPr>
          </w:p>
          <w:p w14:paraId="200A3CDB" w14:textId="77777777" w:rsidR="008D1364" w:rsidRDefault="00FB1A75" w:rsidP="008D1364">
            <w:pPr>
              <w:pStyle w:val="paragraph"/>
              <w:numPr>
                <w:ilvl w:val="0"/>
                <w:numId w:val="4"/>
              </w:numPr>
              <w:spacing w:before="0" w:after="0"/>
              <w:ind w:left="335" w:hanging="425"/>
              <w:textAlignment w:val="baseline"/>
              <w:rPr>
                <w:rStyle w:val="eop"/>
              </w:rPr>
            </w:pPr>
            <w:r>
              <w:rPr>
                <w:rStyle w:val="normaltextrun"/>
                <w:rFonts w:ascii="Arial" w:hAnsi="Arial" w:cs="Arial"/>
                <w:bCs/>
              </w:rPr>
              <w:t>When issues are identified with supply of any benefits, the Supplier shall provide information to the DVSA Contract Managers within two working days.</w:t>
            </w:r>
            <w:r>
              <w:rPr>
                <w:rStyle w:val="eop"/>
                <w:rFonts w:ascii="Arial" w:hAnsi="Arial" w:cs="Arial"/>
                <w:bCs/>
              </w:rPr>
              <w:t> </w:t>
            </w:r>
          </w:p>
          <w:p w14:paraId="43CD524F" w14:textId="77777777" w:rsidR="008D1364" w:rsidRDefault="008D1364" w:rsidP="008D1364">
            <w:pPr>
              <w:pStyle w:val="ListParagraph"/>
              <w:rPr>
                <w:rFonts w:ascii="Arial" w:hAnsi="Arial" w:cs="Arial"/>
              </w:rPr>
            </w:pPr>
          </w:p>
          <w:p w14:paraId="7A3B4433" w14:textId="5240EE7E" w:rsidR="001B31E9" w:rsidRPr="00417158" w:rsidRDefault="006C5A97" w:rsidP="008D1364">
            <w:pPr>
              <w:pStyle w:val="paragraph"/>
              <w:numPr>
                <w:ilvl w:val="0"/>
                <w:numId w:val="4"/>
              </w:numPr>
              <w:spacing w:before="0" w:after="0"/>
              <w:ind w:left="335" w:hanging="425"/>
              <w:textAlignment w:val="baseline"/>
            </w:pPr>
            <w:r w:rsidRPr="004C54F3">
              <w:rPr>
                <w:rFonts w:ascii="Arial" w:hAnsi="Arial" w:cs="Arial"/>
              </w:rPr>
              <w:lastRenderedPageBreak/>
              <w:t>Setting up new employees/amending employee details</w:t>
            </w:r>
            <w:r>
              <w:rPr>
                <w:rFonts w:ascii="Arial" w:hAnsi="Arial" w:cs="Arial"/>
              </w:rPr>
              <w:t xml:space="preserve"> within 3 weeks of being notified.</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EB44CF7" w14:textId="4384FA68" w:rsidR="001B31E9" w:rsidRPr="004C54F3" w:rsidRDefault="00BD6E1D" w:rsidP="006F34AA">
            <w:pPr>
              <w:spacing w:before="120" w:after="192" w:line="360" w:lineRule="auto"/>
              <w:jc w:val="center"/>
              <w:rPr>
                <w:rFonts w:ascii="Arial" w:hAnsi="Arial" w:cs="Arial"/>
                <w:sz w:val="24"/>
              </w:rPr>
            </w:pPr>
            <w:r>
              <w:rPr>
                <w:rFonts w:ascii="Arial" w:hAnsi="Arial" w:cs="Arial"/>
                <w:sz w:val="24"/>
              </w:rPr>
              <w:lastRenderedPageBreak/>
              <w:t>95%</w:t>
            </w:r>
          </w:p>
        </w:tc>
      </w:tr>
      <w:tr w:rsidR="008801B6" w14:paraId="27021381" w14:textId="77777777" w:rsidTr="594E9F4C">
        <w:trPr>
          <w:trHeight w:val="147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6D989D2" w14:textId="27EAF299" w:rsidR="008801B6" w:rsidRPr="004C54F3" w:rsidRDefault="008801B6" w:rsidP="001B31E9">
            <w:pPr>
              <w:spacing w:before="120" w:after="192" w:line="360" w:lineRule="auto"/>
              <w:rPr>
                <w:rFonts w:ascii="Arial" w:hAnsi="Arial" w:cs="Arial"/>
                <w:sz w:val="24"/>
              </w:rPr>
            </w:pPr>
            <w:r>
              <w:rPr>
                <w:rFonts w:ascii="Arial" w:hAnsi="Arial" w:cs="Arial"/>
                <w:sz w:val="24"/>
              </w:rPr>
              <w:t>Complaints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338218F" w14:textId="77777777" w:rsidR="00AE02C6" w:rsidRPr="004C54F3" w:rsidRDefault="00AE02C6" w:rsidP="00AE02C6">
            <w:pPr>
              <w:spacing w:before="120" w:after="192" w:line="360" w:lineRule="auto"/>
              <w:rPr>
                <w:rFonts w:ascii="Arial" w:hAnsi="Arial" w:cs="Arial"/>
                <w:sz w:val="24"/>
                <w:szCs w:val="27"/>
              </w:rPr>
            </w:pPr>
            <w:r w:rsidRPr="004C54F3">
              <w:rPr>
                <w:rFonts w:ascii="Arial" w:hAnsi="Arial" w:cs="Arial"/>
                <w:sz w:val="24"/>
                <w:szCs w:val="27"/>
              </w:rPr>
              <w:t>Accuracy /Timelines</w:t>
            </w:r>
          </w:p>
          <w:p w14:paraId="6288F82E" w14:textId="77777777" w:rsidR="008801B6" w:rsidRPr="004C54F3" w:rsidRDefault="008801B6" w:rsidP="001B31E9">
            <w:pPr>
              <w:spacing w:before="120" w:after="192" w:line="360" w:lineRule="auto"/>
              <w:rPr>
                <w:rFonts w:ascii="Arial" w:hAnsi="Arial" w:cs="Arial"/>
                <w:sz w:val="24"/>
                <w:szCs w:val="27"/>
              </w:rPr>
            </w:pP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6A06420" w14:textId="77777777" w:rsidR="008F46F7" w:rsidRDefault="00F21345" w:rsidP="008F46F7">
            <w:pPr>
              <w:pStyle w:val="paragraph"/>
              <w:numPr>
                <w:ilvl w:val="3"/>
                <w:numId w:val="4"/>
              </w:numPr>
              <w:spacing w:before="0" w:after="0"/>
              <w:ind w:left="282"/>
              <w:textAlignment w:val="baseline"/>
              <w:rPr>
                <w:rStyle w:val="eop"/>
                <w:rFonts w:ascii="Arial" w:hAnsi="Arial" w:cs="Arial"/>
                <w:bCs/>
              </w:rPr>
            </w:pPr>
            <w:r>
              <w:rPr>
                <w:rStyle w:val="normaltextrun"/>
                <w:rFonts w:ascii="Arial" w:hAnsi="Arial" w:cs="Arial"/>
                <w:bCs/>
              </w:rPr>
              <w:t>The Supplier shall acknowledge complaints made by Buyers Personnel i.e. verbal, formal or informal and written within one (1) Working Day of the details of the complaint being received by the Supplier. Thereafter updates on how the Supplier is proactively working to seek a resolution to the complaint shall be made by the Supplier to the Buyer at intervals of five (5) working days, until a satisfactory resolution has been agreed which is mutually acceptable to both parties. </w:t>
            </w:r>
            <w:r>
              <w:rPr>
                <w:rStyle w:val="eop"/>
                <w:rFonts w:ascii="Arial" w:hAnsi="Arial" w:cs="Arial"/>
                <w:bCs/>
              </w:rPr>
              <w:t> </w:t>
            </w:r>
          </w:p>
          <w:p w14:paraId="750AE6F7" w14:textId="77777777" w:rsidR="008F46F7" w:rsidRDefault="008F46F7" w:rsidP="008F46F7">
            <w:pPr>
              <w:pStyle w:val="paragraph"/>
              <w:spacing w:before="0" w:after="0"/>
              <w:ind w:left="282"/>
              <w:textAlignment w:val="baseline"/>
              <w:rPr>
                <w:rStyle w:val="eop"/>
                <w:rFonts w:ascii="Arial" w:hAnsi="Arial" w:cs="Arial"/>
                <w:bCs/>
              </w:rPr>
            </w:pPr>
          </w:p>
          <w:p w14:paraId="7F63A6C2" w14:textId="330A8BC2" w:rsidR="008F46F7" w:rsidRPr="008F46F7" w:rsidRDefault="008F46F7" w:rsidP="008F46F7">
            <w:pPr>
              <w:pStyle w:val="paragraph"/>
              <w:numPr>
                <w:ilvl w:val="3"/>
                <w:numId w:val="4"/>
              </w:numPr>
              <w:spacing w:before="0" w:after="0"/>
              <w:ind w:left="282"/>
              <w:textAlignment w:val="baseline"/>
              <w:rPr>
                <w:rFonts w:ascii="Arial" w:hAnsi="Arial" w:cs="Arial"/>
                <w:bCs/>
              </w:rPr>
            </w:pPr>
            <w:r w:rsidRPr="008F46F7">
              <w:rPr>
                <w:rStyle w:val="normaltextrun"/>
                <w:rFonts w:ascii="Arial" w:hAnsi="Arial" w:cs="Arial"/>
                <w:bCs/>
              </w:rPr>
              <w:t>The Supplier shall resolve all cases of lost, stolen or cancelled orders within 14 working days of queries being raised.</w:t>
            </w:r>
          </w:p>
          <w:p w14:paraId="4298EA5C" w14:textId="77777777" w:rsidR="008F46F7" w:rsidRDefault="008F46F7" w:rsidP="00AE02C6">
            <w:pPr>
              <w:pStyle w:val="paragraph"/>
              <w:spacing w:before="0" w:after="0"/>
              <w:textAlignment w:val="baseline"/>
              <w:rPr>
                <w:rStyle w:val="eop"/>
                <w:rFonts w:ascii="Arial" w:hAnsi="Arial" w:cs="Arial"/>
                <w:bCs/>
              </w:rPr>
            </w:pPr>
          </w:p>
          <w:p w14:paraId="3BA5F413" w14:textId="5C3AD82A" w:rsidR="004C5E34" w:rsidRPr="004C54F3" w:rsidRDefault="004C5E34" w:rsidP="00AE02C6">
            <w:pPr>
              <w:pStyle w:val="paragraph"/>
              <w:spacing w:before="0" w:after="0"/>
              <w:textAlignment w:val="baseline"/>
              <w:rPr>
                <w:rFonts w:ascii="Arial" w:hAnsi="Arial" w:cs="Arial"/>
                <w:szCs w:val="27"/>
                <w:highlight w:val="yellow"/>
              </w:rPr>
            </w:pP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8913DF0" w14:textId="6E88C984" w:rsidR="008801B6" w:rsidRPr="004C54F3" w:rsidRDefault="00F21345" w:rsidP="006F34AA">
            <w:pPr>
              <w:spacing w:before="120" w:after="192" w:line="360" w:lineRule="auto"/>
              <w:jc w:val="center"/>
              <w:rPr>
                <w:rFonts w:ascii="Arial" w:hAnsi="Arial" w:cs="Arial"/>
                <w:sz w:val="24"/>
              </w:rPr>
            </w:pPr>
            <w:r>
              <w:rPr>
                <w:rFonts w:ascii="Arial" w:hAnsi="Arial" w:cs="Arial"/>
                <w:sz w:val="24"/>
              </w:rPr>
              <w:t>9</w:t>
            </w:r>
            <w:r w:rsidR="006D2E5E">
              <w:rPr>
                <w:rFonts w:ascii="Arial" w:hAnsi="Arial" w:cs="Arial"/>
                <w:sz w:val="24"/>
              </w:rPr>
              <w:t>8</w:t>
            </w:r>
            <w:r>
              <w:rPr>
                <w:rFonts w:ascii="Arial" w:hAnsi="Arial" w:cs="Arial"/>
                <w:sz w:val="24"/>
              </w:rPr>
              <w:t>%</w:t>
            </w:r>
          </w:p>
        </w:tc>
      </w:tr>
      <w:tr w:rsidR="00AB4526" w14:paraId="504F2FC9" w14:textId="77777777" w:rsidTr="594E9F4C">
        <w:trPr>
          <w:trHeight w:val="147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07B2190" w14:textId="06D7A62C" w:rsidR="00AB4526" w:rsidRPr="004C54F3" w:rsidRDefault="00A71B52" w:rsidP="001B31E9">
            <w:pPr>
              <w:spacing w:before="120" w:after="192" w:line="360" w:lineRule="auto"/>
              <w:rPr>
                <w:rFonts w:ascii="Arial" w:hAnsi="Arial" w:cs="Arial"/>
                <w:sz w:val="24"/>
              </w:rPr>
            </w:pPr>
            <w:r>
              <w:rPr>
                <w:rFonts w:ascii="Arial" w:hAnsi="Arial" w:cs="Arial"/>
                <w:sz w:val="24"/>
              </w:rPr>
              <w:t>Vouchers and cashback</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EC360F6" w14:textId="55CD42D1" w:rsidR="00AB4526" w:rsidRPr="004C54F3" w:rsidRDefault="003B1B56" w:rsidP="001B31E9">
            <w:pPr>
              <w:spacing w:before="120" w:after="192" w:line="360" w:lineRule="auto"/>
              <w:rPr>
                <w:rFonts w:ascii="Arial" w:hAnsi="Arial" w:cs="Arial"/>
                <w:sz w:val="24"/>
                <w:szCs w:val="27"/>
              </w:rPr>
            </w:pPr>
            <w:r>
              <w:rPr>
                <w:rFonts w:ascii="Arial" w:hAnsi="Arial" w:cs="Arial"/>
                <w:sz w:val="24"/>
                <w:szCs w:val="27"/>
              </w:rPr>
              <w:t>Timescales</w:t>
            </w: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67192EE" w14:textId="07604D71" w:rsidR="002B628C" w:rsidRPr="002B628C" w:rsidRDefault="002B628C" w:rsidP="007201A6">
            <w:pPr>
              <w:pStyle w:val="paragraph"/>
              <w:numPr>
                <w:ilvl w:val="0"/>
                <w:numId w:val="6"/>
              </w:numPr>
              <w:ind w:left="454"/>
              <w:rPr>
                <w:rFonts w:ascii="Arial" w:hAnsi="Arial" w:cs="Arial"/>
                <w:szCs w:val="27"/>
              </w:rPr>
            </w:pPr>
            <w:r w:rsidRPr="004C54F3">
              <w:rPr>
                <w:rFonts w:ascii="Arial" w:hAnsi="Arial" w:cs="Arial"/>
              </w:rPr>
              <w:t>E-Voucher Delivery</w:t>
            </w:r>
            <w:r>
              <w:rPr>
                <w:rFonts w:ascii="Arial" w:hAnsi="Arial" w:cs="Arial"/>
              </w:rPr>
              <w:t xml:space="preserve"> should be issued immediately</w:t>
            </w:r>
          </w:p>
          <w:p w14:paraId="305DE79D" w14:textId="13B5D1EB" w:rsidR="002B628C" w:rsidRDefault="002B628C" w:rsidP="007201A6">
            <w:pPr>
              <w:pStyle w:val="paragraph"/>
              <w:numPr>
                <w:ilvl w:val="0"/>
                <w:numId w:val="6"/>
              </w:numPr>
              <w:ind w:left="454"/>
              <w:rPr>
                <w:rFonts w:ascii="Arial" w:hAnsi="Arial" w:cs="Arial"/>
                <w:szCs w:val="27"/>
              </w:rPr>
            </w:pPr>
            <w:r>
              <w:rPr>
                <w:rFonts w:ascii="Arial" w:hAnsi="Arial" w:cs="Arial"/>
              </w:rPr>
              <w:t>Physical Vouchers should be posted within 24 hours</w:t>
            </w:r>
          </w:p>
          <w:p w14:paraId="7C509FAA" w14:textId="72D0A9CF" w:rsidR="00AB4526" w:rsidRPr="002B628C" w:rsidRDefault="0010285F" w:rsidP="007201A6">
            <w:pPr>
              <w:pStyle w:val="paragraph"/>
              <w:numPr>
                <w:ilvl w:val="0"/>
                <w:numId w:val="6"/>
              </w:numPr>
              <w:ind w:left="454"/>
              <w:rPr>
                <w:rFonts w:ascii="Arial" w:hAnsi="Arial" w:cs="Arial"/>
                <w:szCs w:val="27"/>
              </w:rPr>
            </w:pPr>
            <w:r w:rsidRPr="002B628C">
              <w:rPr>
                <w:rFonts w:ascii="Arial" w:hAnsi="Arial" w:cs="Arial"/>
                <w:szCs w:val="27"/>
              </w:rPr>
              <w:t>All requests for cash-back to reach employee bank accounts within 10 working days of the request.</w:t>
            </w:r>
          </w:p>
          <w:p w14:paraId="186B9A6E" w14:textId="63E1B491" w:rsidR="003B1B56" w:rsidRPr="004C54F3" w:rsidRDefault="003B1B56" w:rsidP="002B628C">
            <w:pPr>
              <w:pStyle w:val="paragraph"/>
              <w:spacing w:before="0" w:after="0"/>
              <w:ind w:left="360"/>
              <w:textAlignment w:val="baseline"/>
              <w:rPr>
                <w:rFonts w:ascii="Arial" w:hAnsi="Arial" w:cs="Arial"/>
                <w:szCs w:val="27"/>
                <w:highlight w:val="yellow"/>
              </w:rPr>
            </w:pP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310385D" w14:textId="79A6596A" w:rsidR="00AB4526" w:rsidRPr="004C54F3" w:rsidRDefault="00B96603" w:rsidP="006F34AA">
            <w:pPr>
              <w:spacing w:before="120" w:after="192" w:line="360" w:lineRule="auto"/>
              <w:jc w:val="center"/>
              <w:rPr>
                <w:rFonts w:ascii="Arial" w:hAnsi="Arial" w:cs="Arial"/>
                <w:sz w:val="24"/>
              </w:rPr>
            </w:pPr>
            <w:r>
              <w:rPr>
                <w:rFonts w:ascii="Arial" w:hAnsi="Arial" w:cs="Arial"/>
                <w:sz w:val="24"/>
              </w:rPr>
              <w:t>100%</w:t>
            </w:r>
          </w:p>
        </w:tc>
      </w:tr>
      <w:tr w:rsidR="001B31E9" w14:paraId="7F88FB37" w14:textId="77777777" w:rsidTr="594E9F4C">
        <w:trPr>
          <w:trHeight w:val="147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AD8222" w14:textId="48D4C7F4" w:rsidR="001B31E9" w:rsidRPr="004C54F3" w:rsidRDefault="008039CE" w:rsidP="001B31E9">
            <w:pPr>
              <w:spacing w:before="120" w:after="192" w:line="360" w:lineRule="auto"/>
              <w:rPr>
                <w:rFonts w:ascii="Arial" w:hAnsi="Arial" w:cs="Arial"/>
                <w:sz w:val="24"/>
                <w:szCs w:val="27"/>
              </w:rPr>
            </w:pPr>
            <w:r>
              <w:rPr>
                <w:rFonts w:ascii="Arial" w:hAnsi="Arial" w:cs="Arial"/>
                <w:sz w:val="24"/>
                <w:szCs w:val="27"/>
              </w:rPr>
              <w:t>Reporting m</w:t>
            </w:r>
            <w:r w:rsidR="001D229F">
              <w:rPr>
                <w:rFonts w:ascii="Arial" w:hAnsi="Arial" w:cs="Arial"/>
                <w:sz w:val="24"/>
                <w:szCs w:val="27"/>
              </w:rPr>
              <w:t xml:space="preserve">anagement </w:t>
            </w:r>
            <w:r w:rsidR="00220A82">
              <w:rPr>
                <w:rFonts w:ascii="Arial" w:hAnsi="Arial" w:cs="Arial"/>
                <w:sz w:val="24"/>
                <w:szCs w:val="27"/>
              </w:rPr>
              <w:t>information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0CAB6BB" w14:textId="5399198A" w:rsidR="001B31E9" w:rsidRPr="004C54F3" w:rsidRDefault="001B31E9" w:rsidP="001B31E9">
            <w:pPr>
              <w:spacing w:before="120" w:after="192" w:line="360" w:lineRule="auto"/>
              <w:rPr>
                <w:rFonts w:ascii="Arial" w:hAnsi="Arial" w:cs="Arial"/>
                <w:sz w:val="24"/>
                <w:szCs w:val="27"/>
              </w:rPr>
            </w:pPr>
            <w:r w:rsidRPr="004C54F3">
              <w:rPr>
                <w:rFonts w:ascii="Arial" w:hAnsi="Arial" w:cs="Arial"/>
                <w:sz w:val="24"/>
                <w:szCs w:val="27"/>
              </w:rPr>
              <w:t>Accuracy /Timelines</w:t>
            </w: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D4813B8" w14:textId="789ED1D4" w:rsidR="006D2E5E" w:rsidRPr="00CF3489" w:rsidRDefault="006D2E5E" w:rsidP="00CF3489">
            <w:pPr>
              <w:pStyle w:val="paragraph"/>
              <w:ind w:left="454" w:hanging="426"/>
            </w:pPr>
            <w:r w:rsidRPr="594E9F4C">
              <w:rPr>
                <w:rFonts w:ascii="Arial" w:eastAsia="Calibri" w:hAnsi="Arial" w:cs="Arial"/>
                <w:lang w:eastAsia="zh-CN" w:bidi="hi-IN"/>
              </w:rPr>
              <w:t>1.</w:t>
            </w:r>
            <w:r w:rsidR="00E71D93" w:rsidRPr="594E9F4C">
              <w:rPr>
                <w:rFonts w:ascii="Arial" w:eastAsia="Calibri" w:hAnsi="Arial" w:cs="Arial"/>
                <w:lang w:eastAsia="zh-CN" w:bidi="hi-IN"/>
              </w:rPr>
              <w:t xml:space="preserve">   </w:t>
            </w:r>
            <w:r w:rsidR="00261D6E" w:rsidRPr="594E9F4C">
              <w:rPr>
                <w:rFonts w:ascii="Arial" w:hAnsi="Arial" w:cs="Arial"/>
                <w:lang w:bidi="hi-IN"/>
              </w:rPr>
              <w:t xml:space="preserve">Reports </w:t>
            </w:r>
            <w:r w:rsidR="00445463" w:rsidRPr="594E9F4C">
              <w:rPr>
                <w:rFonts w:ascii="Arial" w:eastAsia="Calibri" w:hAnsi="Arial" w:cs="Arial"/>
                <w:lang w:eastAsia="zh-CN" w:bidi="hi-IN"/>
              </w:rPr>
              <w:t xml:space="preserve">completed and produced in line with </w:t>
            </w:r>
            <w:r w:rsidR="001D229F" w:rsidRPr="594E9F4C">
              <w:rPr>
                <w:rFonts w:ascii="Arial" w:eastAsia="Calibri" w:hAnsi="Arial" w:cs="Arial"/>
                <w:lang w:eastAsia="zh-CN" w:bidi="hi-IN"/>
              </w:rPr>
              <w:t xml:space="preserve">DVSA’s specification </w:t>
            </w:r>
            <w:r w:rsidR="00445463" w:rsidRPr="594E9F4C">
              <w:rPr>
                <w:rFonts w:ascii="Arial" w:eastAsia="Calibri" w:hAnsi="Arial" w:cs="Arial"/>
                <w:lang w:eastAsia="zh-CN" w:bidi="hi-IN"/>
              </w:rPr>
              <w:t>by the</w:t>
            </w:r>
            <w:r w:rsidR="00304095" w:rsidRPr="594E9F4C">
              <w:rPr>
                <w:rFonts w:ascii="Arial" w:eastAsia="Calibri" w:hAnsi="Arial" w:cs="Arial"/>
                <w:lang w:eastAsia="zh-CN" w:bidi="hi-IN"/>
              </w:rPr>
              <w:t xml:space="preserve"> 1st</w:t>
            </w:r>
            <w:r w:rsidR="00445463" w:rsidRPr="594E9F4C">
              <w:rPr>
                <w:rFonts w:ascii="Arial" w:eastAsia="Calibri" w:hAnsi="Arial" w:cs="Arial"/>
                <w:lang w:eastAsia="zh-CN" w:bidi="hi-IN"/>
              </w:rPr>
              <w:t xml:space="preserve"> </w:t>
            </w:r>
            <w:r w:rsidR="00304095" w:rsidRPr="594E9F4C">
              <w:rPr>
                <w:rFonts w:ascii="Arial" w:eastAsia="Calibri" w:hAnsi="Arial" w:cs="Arial"/>
                <w:lang w:eastAsia="zh-CN" w:bidi="hi-IN"/>
              </w:rPr>
              <w:t xml:space="preserve">working day </w:t>
            </w:r>
            <w:r w:rsidR="00445463" w:rsidRPr="594E9F4C">
              <w:rPr>
                <w:rFonts w:ascii="Arial" w:eastAsia="Calibri" w:hAnsi="Arial" w:cs="Arial"/>
                <w:lang w:eastAsia="zh-CN" w:bidi="hi-IN"/>
              </w:rPr>
              <w:t>of each month</w:t>
            </w:r>
            <w:r>
              <w:t>.</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1295F5F" w14:textId="7799AD0A" w:rsidR="001B31E9" w:rsidRPr="004C54F3" w:rsidRDefault="00445463" w:rsidP="006F34AA">
            <w:pPr>
              <w:spacing w:before="120" w:after="192" w:line="360" w:lineRule="auto"/>
              <w:jc w:val="center"/>
              <w:rPr>
                <w:rFonts w:ascii="Arial" w:hAnsi="Arial" w:cs="Arial"/>
                <w:sz w:val="24"/>
                <w:szCs w:val="27"/>
              </w:rPr>
            </w:pPr>
            <w:r>
              <w:rPr>
                <w:rFonts w:ascii="Arial" w:hAnsi="Arial" w:cs="Arial"/>
                <w:sz w:val="24"/>
              </w:rPr>
              <w:t>100%</w:t>
            </w:r>
          </w:p>
        </w:tc>
      </w:tr>
      <w:tr w:rsidR="001B31E9" w14:paraId="7C23CE58" w14:textId="77777777" w:rsidTr="594E9F4C">
        <w:trPr>
          <w:trHeight w:val="147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23204722" w14:textId="59ED473C" w:rsidR="001B31E9" w:rsidRPr="004C54F3" w:rsidRDefault="008C64FD" w:rsidP="001B31E9">
            <w:pPr>
              <w:spacing w:before="120" w:after="192" w:line="360" w:lineRule="auto"/>
              <w:rPr>
                <w:rFonts w:ascii="Arial" w:hAnsi="Arial" w:cs="Arial"/>
                <w:sz w:val="24"/>
                <w:szCs w:val="27"/>
              </w:rPr>
            </w:pPr>
            <w:r>
              <w:rPr>
                <w:rFonts w:ascii="Arial" w:hAnsi="Arial" w:cs="Arial"/>
                <w:sz w:val="24"/>
                <w:szCs w:val="27"/>
              </w:rPr>
              <w:lastRenderedPageBreak/>
              <w:t>Refunds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B280636" w14:textId="77777777" w:rsidR="008C64FD" w:rsidRPr="004C54F3" w:rsidRDefault="008C64FD" w:rsidP="008C64FD">
            <w:pPr>
              <w:spacing w:before="120" w:after="192" w:line="360" w:lineRule="auto"/>
              <w:rPr>
                <w:rFonts w:ascii="Arial" w:hAnsi="Arial" w:cs="Arial"/>
                <w:sz w:val="24"/>
                <w:szCs w:val="27"/>
              </w:rPr>
            </w:pPr>
            <w:r w:rsidRPr="004C54F3">
              <w:rPr>
                <w:rFonts w:ascii="Arial" w:hAnsi="Arial" w:cs="Arial"/>
                <w:sz w:val="24"/>
                <w:szCs w:val="27"/>
              </w:rPr>
              <w:t>Accuracy /Timelines</w:t>
            </w:r>
          </w:p>
          <w:p w14:paraId="3F346BC4" w14:textId="77777777" w:rsidR="001B31E9" w:rsidRPr="004C54F3" w:rsidRDefault="001B31E9" w:rsidP="001B31E9">
            <w:pPr>
              <w:spacing w:before="120" w:after="192" w:line="360" w:lineRule="auto"/>
              <w:rPr>
                <w:rFonts w:ascii="Arial" w:hAnsi="Arial" w:cs="Arial"/>
                <w:sz w:val="24"/>
                <w:szCs w:val="27"/>
              </w:rPr>
            </w:pP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F34D3A7" w14:textId="1664B3DC" w:rsidR="00546D8E" w:rsidRDefault="00546D8E" w:rsidP="005F2EF2">
            <w:pPr>
              <w:pStyle w:val="paragraph"/>
              <w:ind w:left="454" w:hanging="454"/>
              <w:rPr>
                <w:rFonts w:ascii="Arial" w:hAnsi="Arial" w:cs="Arial"/>
              </w:rPr>
            </w:pPr>
            <w:r>
              <w:rPr>
                <w:rFonts w:ascii="Arial" w:hAnsi="Arial" w:cs="Arial"/>
              </w:rPr>
              <w:t xml:space="preserve">1. </w:t>
            </w:r>
            <w:r w:rsidR="005F2EF2">
              <w:rPr>
                <w:rFonts w:ascii="Arial" w:hAnsi="Arial" w:cs="Arial"/>
              </w:rPr>
              <w:t xml:space="preserve">   </w:t>
            </w:r>
            <w:r w:rsidR="00827AB5" w:rsidRPr="00546D8E">
              <w:rPr>
                <w:rFonts w:ascii="Arial" w:hAnsi="Arial" w:cs="Arial"/>
              </w:rPr>
              <w:t>Refunds where relevant are issued to employees within 5-7 days</w:t>
            </w:r>
            <w:r w:rsidRPr="00546D8E">
              <w:rPr>
                <w:rFonts w:ascii="Arial" w:hAnsi="Arial" w:cs="Arial"/>
              </w:rPr>
              <w:t>.</w:t>
            </w:r>
            <w:r>
              <w:rPr>
                <w:rFonts w:ascii="Arial" w:hAnsi="Arial" w:cs="Arial"/>
              </w:rPr>
              <w:t xml:space="preserve"> </w:t>
            </w:r>
          </w:p>
          <w:p w14:paraId="65B1B349" w14:textId="663D08E5" w:rsidR="00546D8E" w:rsidRPr="00546D8E" w:rsidRDefault="00546D8E" w:rsidP="005F2EF2">
            <w:pPr>
              <w:pStyle w:val="paragraph"/>
              <w:ind w:left="454" w:hanging="454"/>
              <w:rPr>
                <w:rFonts w:ascii="Arial" w:hAnsi="Arial" w:cs="Arial"/>
              </w:rPr>
            </w:pPr>
            <w:r>
              <w:rPr>
                <w:rFonts w:ascii="Arial" w:hAnsi="Arial" w:cs="Arial"/>
              </w:rPr>
              <w:t xml:space="preserve">2. </w:t>
            </w:r>
            <w:r w:rsidR="005F2EF2">
              <w:rPr>
                <w:rFonts w:ascii="Arial" w:hAnsi="Arial" w:cs="Arial"/>
              </w:rPr>
              <w:t xml:space="preserve">   </w:t>
            </w:r>
            <w:r>
              <w:rPr>
                <w:rFonts w:ascii="Arial" w:hAnsi="Arial" w:cs="Arial"/>
              </w:rPr>
              <w:t>R</w:t>
            </w:r>
            <w:r w:rsidRPr="00546D8E">
              <w:rPr>
                <w:rFonts w:ascii="Arial" w:hAnsi="Arial" w:cs="Arial"/>
              </w:rPr>
              <w:t>efunds where relevant to DVSA are issued within 2 months</w:t>
            </w:r>
            <w:r>
              <w:rPr>
                <w:rFonts w:ascii="Arial" w:hAnsi="Arial" w:cs="Arial"/>
              </w:rPr>
              <w:t>.</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37F792" w14:textId="614ACB4E" w:rsidR="001B31E9" w:rsidRPr="004C54F3" w:rsidRDefault="00546D8E" w:rsidP="006F34AA">
            <w:pPr>
              <w:spacing w:before="120" w:after="192" w:line="360" w:lineRule="auto"/>
              <w:jc w:val="center"/>
              <w:rPr>
                <w:rFonts w:ascii="Arial" w:hAnsi="Arial" w:cs="Arial"/>
                <w:sz w:val="24"/>
                <w:szCs w:val="27"/>
              </w:rPr>
            </w:pPr>
            <w:r>
              <w:rPr>
                <w:rFonts w:ascii="Arial" w:hAnsi="Arial" w:cs="Arial"/>
                <w:sz w:val="24"/>
                <w:szCs w:val="27"/>
              </w:rPr>
              <w:t>100%</w:t>
            </w:r>
          </w:p>
        </w:tc>
      </w:tr>
      <w:tr w:rsidR="001B31E9" w14:paraId="55B1BE32" w14:textId="77777777" w:rsidTr="594E9F4C">
        <w:trPr>
          <w:trHeight w:val="147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0CD4ADE" w14:textId="4FEDB50D" w:rsidR="001B31E9" w:rsidRPr="004C54F3" w:rsidRDefault="00814A9C" w:rsidP="001B31E9">
            <w:pPr>
              <w:spacing w:before="120" w:after="192" w:line="360" w:lineRule="auto"/>
              <w:rPr>
                <w:rFonts w:ascii="Arial" w:hAnsi="Arial" w:cs="Arial"/>
                <w:sz w:val="24"/>
              </w:rPr>
            </w:pPr>
            <w:r>
              <w:rPr>
                <w:rFonts w:ascii="Arial" w:hAnsi="Arial" w:cs="Arial"/>
                <w:sz w:val="24"/>
              </w:rPr>
              <w:t xml:space="preserve">Invoicing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24D1E00" w14:textId="77777777" w:rsidR="007046C6" w:rsidRPr="004C54F3" w:rsidRDefault="007046C6" w:rsidP="007046C6">
            <w:pPr>
              <w:spacing w:before="120" w:after="192" w:line="360" w:lineRule="auto"/>
              <w:rPr>
                <w:rFonts w:ascii="Arial" w:hAnsi="Arial" w:cs="Arial"/>
                <w:sz w:val="24"/>
                <w:szCs w:val="27"/>
              </w:rPr>
            </w:pPr>
            <w:r w:rsidRPr="004C54F3">
              <w:rPr>
                <w:rFonts w:ascii="Arial" w:hAnsi="Arial" w:cs="Arial"/>
                <w:sz w:val="24"/>
                <w:szCs w:val="27"/>
              </w:rPr>
              <w:t>Accuracy /Timelines</w:t>
            </w:r>
          </w:p>
          <w:p w14:paraId="4EBDF639" w14:textId="2F70C759" w:rsidR="001B31E9" w:rsidRPr="004C54F3" w:rsidRDefault="001B31E9" w:rsidP="001B31E9">
            <w:pPr>
              <w:spacing w:before="120" w:after="192" w:line="360" w:lineRule="auto"/>
              <w:rPr>
                <w:rFonts w:ascii="Arial" w:hAnsi="Arial" w:cs="Arial"/>
                <w:sz w:val="24"/>
                <w:szCs w:val="27"/>
              </w:rPr>
            </w:pP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6AB609" w14:textId="0B14A2FC" w:rsidR="001B31E9" w:rsidRDefault="006D2E5E" w:rsidP="00E71D93">
            <w:pPr>
              <w:pStyle w:val="paragraph"/>
              <w:ind w:left="454" w:hanging="454"/>
              <w:rPr>
                <w:rFonts w:ascii="Arial" w:hAnsi="Arial" w:cs="Arial"/>
              </w:rPr>
            </w:pPr>
            <w:r>
              <w:rPr>
                <w:rFonts w:ascii="Arial" w:hAnsi="Arial" w:cs="Arial"/>
              </w:rPr>
              <w:t xml:space="preserve">1. </w:t>
            </w:r>
            <w:r w:rsidR="00E71D93">
              <w:rPr>
                <w:rFonts w:ascii="Arial" w:hAnsi="Arial" w:cs="Arial"/>
              </w:rPr>
              <w:t xml:space="preserve">   </w:t>
            </w:r>
            <w:r w:rsidR="007046C6" w:rsidRPr="007046C6">
              <w:rPr>
                <w:rFonts w:ascii="Arial" w:hAnsi="Arial" w:cs="Arial"/>
              </w:rPr>
              <w:t>Provide a monthly summary of charges with itemised transaction detail</w:t>
            </w:r>
            <w:r w:rsidR="007046C6">
              <w:rPr>
                <w:rFonts w:ascii="Arial" w:hAnsi="Arial" w:cs="Arial"/>
              </w:rPr>
              <w:t>.</w:t>
            </w:r>
          </w:p>
          <w:p w14:paraId="689BBECC" w14:textId="5FC8E27D" w:rsidR="00F51EAF" w:rsidRPr="006D2E5E" w:rsidRDefault="00CD4BEC" w:rsidP="00E71D93">
            <w:pPr>
              <w:pStyle w:val="paragraph"/>
              <w:ind w:left="454" w:hanging="454"/>
              <w:rPr>
                <w:rFonts w:ascii="Arial" w:hAnsi="Arial" w:cs="Arial"/>
              </w:rPr>
            </w:pPr>
            <w:r>
              <w:rPr>
                <w:rFonts w:ascii="Arial" w:hAnsi="Arial" w:cs="Arial"/>
              </w:rPr>
              <w:t xml:space="preserve">2. </w:t>
            </w:r>
            <w:r w:rsidR="00E71D93">
              <w:rPr>
                <w:rFonts w:ascii="Arial" w:hAnsi="Arial" w:cs="Arial"/>
              </w:rPr>
              <w:t xml:space="preserve">   </w:t>
            </w:r>
            <w:r w:rsidR="003C5065">
              <w:rPr>
                <w:rFonts w:ascii="Arial" w:hAnsi="Arial" w:cs="Arial"/>
              </w:rPr>
              <w:t xml:space="preserve">To be notified </w:t>
            </w:r>
            <w:r w:rsidR="00CF625B">
              <w:rPr>
                <w:rFonts w:ascii="Arial" w:hAnsi="Arial" w:cs="Arial"/>
              </w:rPr>
              <w:t>7 days in advance</w:t>
            </w:r>
            <w:r w:rsidR="000023E2">
              <w:rPr>
                <w:rFonts w:ascii="Arial" w:hAnsi="Arial" w:cs="Arial"/>
              </w:rPr>
              <w:t xml:space="preserve"> of</w:t>
            </w:r>
            <w:r w:rsidR="000A7070">
              <w:rPr>
                <w:rFonts w:ascii="Arial" w:hAnsi="Arial" w:cs="Arial"/>
              </w:rPr>
              <w:t xml:space="preserve"> our vouchers</w:t>
            </w:r>
            <w:r w:rsidR="000023E2">
              <w:rPr>
                <w:rFonts w:ascii="Arial" w:hAnsi="Arial" w:cs="Arial"/>
              </w:rPr>
              <w:t xml:space="preserve"> being put on hold</w:t>
            </w:r>
            <w:r w:rsidR="000A7070">
              <w:rPr>
                <w:rFonts w:ascii="Arial" w:hAnsi="Arial" w:cs="Arial"/>
              </w:rPr>
              <w:t xml:space="preserve"> due to an invoice dispute. </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39F38D00" w14:textId="26E20EA6" w:rsidR="001B31E9" w:rsidRPr="004C54F3" w:rsidRDefault="007046C6" w:rsidP="006F34AA">
            <w:pPr>
              <w:spacing w:before="120" w:after="192" w:line="360" w:lineRule="auto"/>
              <w:jc w:val="center"/>
              <w:rPr>
                <w:rFonts w:ascii="Arial" w:hAnsi="Arial" w:cs="Arial"/>
                <w:sz w:val="24"/>
                <w:szCs w:val="27"/>
              </w:rPr>
            </w:pPr>
            <w:r>
              <w:rPr>
                <w:rFonts w:ascii="Arial" w:hAnsi="Arial" w:cs="Arial"/>
                <w:sz w:val="24"/>
                <w:szCs w:val="27"/>
              </w:rPr>
              <w:t>100%</w:t>
            </w:r>
          </w:p>
        </w:tc>
      </w:tr>
      <w:tr w:rsidR="00E72D22" w14:paraId="7A8DADAD" w14:textId="77777777" w:rsidTr="594E9F4C">
        <w:trPr>
          <w:trHeight w:val="1474"/>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2B28C14" w14:textId="19D5BA76" w:rsidR="00E72D22" w:rsidRDefault="00E72D22" w:rsidP="00E72D22">
            <w:pPr>
              <w:spacing w:before="120" w:after="192" w:line="360" w:lineRule="auto"/>
              <w:rPr>
                <w:rFonts w:ascii="Arial" w:hAnsi="Arial" w:cs="Arial"/>
                <w:sz w:val="24"/>
              </w:rPr>
            </w:pPr>
            <w:r>
              <w:rPr>
                <w:rFonts w:ascii="Arial" w:hAnsi="Arial" w:cs="Arial"/>
                <w:sz w:val="24"/>
              </w:rPr>
              <w:t>Social Value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6B4CD01" w14:textId="3DD05299" w:rsidR="00E72D22" w:rsidRPr="004C54F3" w:rsidRDefault="00D30E41" w:rsidP="00E72D22">
            <w:pPr>
              <w:spacing w:before="120" w:after="192" w:line="360" w:lineRule="auto"/>
              <w:rPr>
                <w:rFonts w:ascii="Arial" w:hAnsi="Arial" w:cs="Arial"/>
                <w:sz w:val="24"/>
                <w:szCs w:val="27"/>
              </w:rPr>
            </w:pPr>
            <w:r>
              <w:rPr>
                <w:rFonts w:ascii="Arial" w:hAnsi="Arial" w:cs="Arial"/>
                <w:sz w:val="24"/>
                <w:szCs w:val="27"/>
              </w:rPr>
              <w:t>Annual Target</w:t>
            </w:r>
          </w:p>
        </w:tc>
        <w:tc>
          <w:tcPr>
            <w:tcW w:w="46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5408AA3" w14:textId="77777777" w:rsidR="00E72D22" w:rsidRDefault="00E72D22" w:rsidP="00E72D22">
            <w:pPr>
              <w:pStyle w:val="paragraph"/>
              <w:rPr>
                <w:rFonts w:ascii="Arial" w:hAnsi="Arial" w:cs="Arial"/>
                <w:szCs w:val="27"/>
              </w:rPr>
            </w:pPr>
            <w:r>
              <w:rPr>
                <w:rFonts w:ascii="Arial" w:hAnsi="Arial" w:cs="Arial"/>
                <w:szCs w:val="27"/>
              </w:rPr>
              <w:t xml:space="preserve">1. </w:t>
            </w:r>
            <w:r w:rsidRPr="00C64CC1">
              <w:rPr>
                <w:rFonts w:ascii="Arial" w:hAnsi="Arial" w:cs="Arial"/>
                <w:szCs w:val="27"/>
              </w:rPr>
              <w:t xml:space="preserve">Commit min 21 hours p/a ‘green’ project volunteering (core delivery team) e.g. food banks </w:t>
            </w:r>
          </w:p>
          <w:p w14:paraId="18133B33" w14:textId="77777777" w:rsidR="00E72D22" w:rsidRDefault="00E72D22" w:rsidP="00E72D22">
            <w:pPr>
              <w:pStyle w:val="paragraph"/>
              <w:rPr>
                <w:rFonts w:ascii="Arial" w:hAnsi="Arial" w:cs="Arial"/>
                <w:szCs w:val="27"/>
              </w:rPr>
            </w:pPr>
            <w:r>
              <w:rPr>
                <w:rFonts w:ascii="Arial" w:hAnsi="Arial" w:cs="Arial"/>
                <w:szCs w:val="27"/>
              </w:rPr>
              <w:t xml:space="preserve">2. </w:t>
            </w:r>
            <w:r w:rsidRPr="00C64CC1">
              <w:rPr>
                <w:rFonts w:ascii="Arial" w:hAnsi="Arial" w:cs="Arial"/>
                <w:szCs w:val="27"/>
              </w:rPr>
              <w:t xml:space="preserve">Use digital channels for training and communications, e.g. webinars, push notifications </w:t>
            </w:r>
          </w:p>
          <w:p w14:paraId="34D2DEE8" w14:textId="77777777" w:rsidR="00E72D22" w:rsidRDefault="00E72D22" w:rsidP="00E72D22">
            <w:pPr>
              <w:pStyle w:val="paragraph"/>
              <w:rPr>
                <w:rFonts w:ascii="Arial" w:hAnsi="Arial" w:cs="Arial"/>
                <w:szCs w:val="27"/>
              </w:rPr>
            </w:pPr>
            <w:r>
              <w:rPr>
                <w:rFonts w:ascii="Arial" w:hAnsi="Arial" w:cs="Arial"/>
                <w:szCs w:val="27"/>
              </w:rPr>
              <w:t xml:space="preserve">3. </w:t>
            </w:r>
            <w:r w:rsidRPr="00C64CC1">
              <w:rPr>
                <w:rFonts w:ascii="Arial" w:hAnsi="Arial" w:cs="Arial"/>
                <w:szCs w:val="27"/>
              </w:rPr>
              <w:t xml:space="preserve">Via the comms module (included FOC for DVSA; equates to saving standard annual fee of £7-8k), work with you to create a Social Value page on your platform to drive awareness, promote activities and report success. </w:t>
            </w:r>
          </w:p>
          <w:p w14:paraId="18BE39C8" w14:textId="77777777" w:rsidR="00E72D22" w:rsidRDefault="00E72D22" w:rsidP="00E72D22">
            <w:pPr>
              <w:pStyle w:val="paragraph"/>
              <w:rPr>
                <w:rFonts w:ascii="Arial" w:hAnsi="Arial" w:cs="Arial"/>
                <w:szCs w:val="27"/>
              </w:rPr>
            </w:pPr>
            <w:r>
              <w:rPr>
                <w:rFonts w:ascii="Arial" w:hAnsi="Arial" w:cs="Arial"/>
                <w:szCs w:val="27"/>
              </w:rPr>
              <w:t xml:space="preserve">4. </w:t>
            </w:r>
            <w:r w:rsidRPr="00C64CC1">
              <w:rPr>
                <w:rFonts w:ascii="Arial" w:hAnsi="Arial" w:cs="Arial"/>
                <w:szCs w:val="27"/>
              </w:rPr>
              <w:t xml:space="preserve">Travel by ‘green’ means for face-to-face meetings throughout contract duration. </w:t>
            </w:r>
          </w:p>
          <w:p w14:paraId="1129953B" w14:textId="54BB7CC8" w:rsidR="00E72D22" w:rsidRDefault="00E72D22" w:rsidP="00E72D22">
            <w:pPr>
              <w:pStyle w:val="paragraph"/>
              <w:rPr>
                <w:rFonts w:ascii="Arial" w:hAnsi="Arial" w:cs="Arial"/>
              </w:rPr>
            </w:pPr>
            <w:r>
              <w:rPr>
                <w:rFonts w:ascii="Arial" w:hAnsi="Arial" w:cs="Arial"/>
                <w:szCs w:val="27"/>
              </w:rPr>
              <w:t>5.</w:t>
            </w:r>
            <w:r w:rsidRPr="00C64CC1">
              <w:rPr>
                <w:rFonts w:ascii="Arial" w:hAnsi="Arial" w:cs="Arial"/>
                <w:szCs w:val="27"/>
              </w:rPr>
              <w:t>Ensure supply chain work to Net-Zero; one provider (Tusker) is Net Carbon Positive</w:t>
            </w:r>
          </w:p>
        </w:tc>
        <w:tc>
          <w:tcPr>
            <w:tcW w:w="1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34EA146" w14:textId="1B78F19F" w:rsidR="00E72D22" w:rsidRDefault="00E72D22" w:rsidP="00E72D22">
            <w:pPr>
              <w:spacing w:before="120" w:after="192" w:line="360" w:lineRule="auto"/>
              <w:jc w:val="center"/>
              <w:rPr>
                <w:rFonts w:ascii="Arial" w:hAnsi="Arial" w:cs="Arial"/>
                <w:sz w:val="24"/>
                <w:szCs w:val="27"/>
              </w:rPr>
            </w:pPr>
            <w:r>
              <w:rPr>
                <w:rFonts w:ascii="Arial" w:hAnsi="Arial" w:cs="Arial"/>
                <w:sz w:val="24"/>
                <w:szCs w:val="27"/>
              </w:rPr>
              <w:t>100%</w:t>
            </w:r>
          </w:p>
        </w:tc>
      </w:tr>
    </w:tbl>
    <w:p w14:paraId="04AFF9D0" w14:textId="29F41BBC" w:rsidR="002E5DEF" w:rsidRDefault="00521574">
      <w:pPr>
        <w:spacing w:before="120" w:after="192" w:line="360" w:lineRule="auto"/>
        <w:rPr>
          <w:rFonts w:ascii="Arial" w:hAnsi="Arial" w:cs="Arial"/>
          <w:sz w:val="27"/>
          <w:szCs w:val="27"/>
        </w:rPr>
      </w:pPr>
      <w:r>
        <w:rPr>
          <w:rFonts w:ascii="Arial" w:hAnsi="Arial" w:cs="Arial"/>
          <w:sz w:val="27"/>
          <w:szCs w:val="27"/>
        </w:rPr>
        <w:br w:type="textWrapping" w:clear="all"/>
      </w:r>
      <w:r w:rsidR="00D571EB">
        <w:rPr>
          <w:rFonts w:ascii="Arial" w:hAnsi="Arial" w:cs="Arial"/>
          <w:sz w:val="27"/>
          <w:szCs w:val="27"/>
        </w:rPr>
        <w:t>Service Credits will not be applied.</w:t>
      </w:r>
    </w:p>
    <w:p w14:paraId="362EFA74" w14:textId="77777777" w:rsidR="002E5DEF" w:rsidRDefault="002B730F">
      <w:pPr>
        <w:pStyle w:val="Heading2"/>
      </w:pPr>
      <w:r>
        <w:lastRenderedPageBreak/>
        <w:t>Part B: Performance Monitoring</w:t>
      </w:r>
    </w:p>
    <w:p w14:paraId="434AFFAB" w14:textId="77777777" w:rsidR="002E5DEF" w:rsidRDefault="002B730F">
      <w:pPr>
        <w:pStyle w:val="Heading3"/>
        <w:numPr>
          <w:ilvl w:val="0"/>
          <w:numId w:val="3"/>
        </w:numPr>
        <w:ind w:hanging="720"/>
      </w:pPr>
      <w:r>
        <w:t>Performance Monitoring and Performance Review</w:t>
      </w:r>
    </w:p>
    <w:p w14:paraId="2F3F208F"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r>
        <w:rPr>
          <w:rFonts w:ascii="Arial" w:hAnsi="Arial" w:cs="Arial"/>
          <w:sz w:val="27"/>
          <w:szCs w:val="27"/>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23D0D4D5"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r>
        <w:rPr>
          <w:rFonts w:ascii="Arial" w:hAnsi="Arial" w:cs="Arial"/>
          <w:sz w:val="27"/>
          <w:szCs w:val="27"/>
        </w:rPr>
        <w:t>The Supplier shall provide the Buyer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14:paraId="1D81C2C7"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for each Service Level, the actual performance achieved over the Service Level for the relevant Service Period;</w:t>
      </w:r>
    </w:p>
    <w:p w14:paraId="161A0624"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a summary of all failures to achieve Service Levels that occurred during that Service Period;</w:t>
      </w:r>
    </w:p>
    <w:p w14:paraId="7F6A4F3E"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details of any Critical Service Level Failures;</w:t>
      </w:r>
    </w:p>
    <w:p w14:paraId="2C6EF842"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for any repeat failures, actions taken to resolve the underlying cause and prevent recurrence;</w:t>
      </w:r>
    </w:p>
    <w:p w14:paraId="3836C3D5"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the Service Credits to be applied in respect of the relevant period indicating the failures and Service Levels to which the Service Credits relate; and</w:t>
      </w:r>
    </w:p>
    <w:p w14:paraId="2803A3A3"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such other details as the Buyer may reasonably require from time to time.</w:t>
      </w:r>
    </w:p>
    <w:p w14:paraId="2EA97537"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r>
        <w:rPr>
          <w:rFonts w:ascii="Arial" w:hAnsi="Arial" w:cs="Arial"/>
          <w:sz w:val="27"/>
          <w:szCs w:val="27"/>
        </w:rPr>
        <w:lastRenderedPageBreak/>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36028005"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take place within one (1) week of the Performance Monitoring Reports being issued by the Supplier at such location and time (within normal business hours) as the Buyer shall reasonably require;</w:t>
      </w:r>
    </w:p>
    <w:p w14:paraId="18F60CC5"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be attended by the Supplier's Representative and the Buyer’s Representative; and</w:t>
      </w:r>
    </w:p>
    <w:p w14:paraId="3254A9F3" w14:textId="77777777" w:rsidR="002E5DEF" w:rsidRDefault="002B730F">
      <w:pPr>
        <w:pStyle w:val="ListParagraph"/>
        <w:numPr>
          <w:ilvl w:val="2"/>
          <w:numId w:val="3"/>
        </w:numPr>
        <w:spacing w:before="120" w:after="192" w:line="360" w:lineRule="auto"/>
        <w:ind w:left="1701" w:hanging="283"/>
        <w:rPr>
          <w:rFonts w:ascii="Arial" w:hAnsi="Arial" w:cs="Arial"/>
          <w:sz w:val="27"/>
          <w:szCs w:val="27"/>
        </w:rPr>
      </w:pPr>
      <w:r>
        <w:rPr>
          <w:rFonts w:ascii="Arial" w:hAnsi="Arial" w:cs="Arial"/>
          <w:sz w:val="27"/>
          <w:szCs w:val="27"/>
        </w:rPr>
        <w:t xml:space="preserve">be fully minuted by the Supplier and the minutes will be circulated by the Supplier to all attendees at the relevant meeting and also to the Buyer’s Representative and any other recipients agreed at the relevant meeting.  </w:t>
      </w:r>
    </w:p>
    <w:p w14:paraId="75089495"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r>
        <w:rPr>
          <w:rFonts w:ascii="Arial" w:hAnsi="Arial" w:cs="Arial"/>
          <w:sz w:val="27"/>
          <w:szCs w:val="27"/>
        </w:rPr>
        <w:t>The minutes of the preceding Month's Performance Review Meeting will be agreed and signed by both the Supplier's Representative and the Buyer’s Representative at each meeting.</w:t>
      </w:r>
    </w:p>
    <w:p w14:paraId="65391901"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r>
        <w:rPr>
          <w:rFonts w:ascii="Arial" w:hAnsi="Arial" w:cs="Arial"/>
          <w:sz w:val="27"/>
          <w:szCs w:val="27"/>
        </w:rPr>
        <w:t>The Supplier shall provide to the Buyer such documentation as the Buyer may reasonably require in order to verify the level of the performance by the Supplier and the calculations of the amount of Service Credits for any specified Service Period.</w:t>
      </w:r>
    </w:p>
    <w:p w14:paraId="5A812563" w14:textId="77777777" w:rsidR="002E5DEF" w:rsidRDefault="002E5DEF">
      <w:pPr>
        <w:spacing w:before="120" w:after="192" w:line="360" w:lineRule="auto"/>
        <w:rPr>
          <w:rFonts w:ascii="Arial" w:hAnsi="Arial" w:cs="Arial"/>
          <w:sz w:val="27"/>
          <w:szCs w:val="27"/>
        </w:rPr>
      </w:pPr>
    </w:p>
    <w:p w14:paraId="278421A1" w14:textId="77777777" w:rsidR="002E5DEF" w:rsidRDefault="002B730F">
      <w:pPr>
        <w:pStyle w:val="Heading3"/>
        <w:numPr>
          <w:ilvl w:val="0"/>
          <w:numId w:val="3"/>
        </w:numPr>
        <w:ind w:hanging="720"/>
      </w:pPr>
      <w:r>
        <w:lastRenderedPageBreak/>
        <w:t>Satisfaction Surveys</w:t>
      </w:r>
    </w:p>
    <w:p w14:paraId="130AEF17" w14:textId="77777777" w:rsidR="002E5DEF" w:rsidRDefault="002B730F">
      <w:pPr>
        <w:pStyle w:val="ListParagraph"/>
        <w:numPr>
          <w:ilvl w:val="1"/>
          <w:numId w:val="3"/>
        </w:numPr>
        <w:spacing w:before="120" w:after="192" w:line="360" w:lineRule="auto"/>
        <w:ind w:left="567" w:firstLine="142"/>
        <w:rPr>
          <w:rFonts w:ascii="Arial" w:hAnsi="Arial" w:cs="Arial"/>
          <w:sz w:val="27"/>
          <w:szCs w:val="27"/>
        </w:rPr>
      </w:pPr>
      <w:bookmarkStart w:id="0" w:name="_heading=h.gjdgxs"/>
      <w:bookmarkEnd w:id="0"/>
      <w:r>
        <w:rPr>
          <w:rFonts w:ascii="Arial" w:hAnsi="Arial" w:cs="Arial"/>
          <w:sz w:val="27"/>
          <w:szCs w:val="27"/>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2582F16A" w14:textId="77777777" w:rsidR="002E5DEF" w:rsidRDefault="002E5DEF">
      <w:pPr>
        <w:spacing w:before="120" w:after="192" w:line="360" w:lineRule="auto"/>
        <w:rPr>
          <w:rFonts w:ascii="Arial" w:hAnsi="Arial" w:cs="Arial"/>
          <w:sz w:val="27"/>
          <w:szCs w:val="27"/>
        </w:rPr>
      </w:pPr>
    </w:p>
    <w:sectPr w:rsidR="002E5DEF">
      <w:headerReference w:type="default" r:id="rId11"/>
      <w:footerReference w:type="defaul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B3EE8" w14:textId="77777777" w:rsidR="00480261" w:rsidRDefault="00480261">
      <w:r>
        <w:separator/>
      </w:r>
    </w:p>
  </w:endnote>
  <w:endnote w:type="continuationSeparator" w:id="0">
    <w:p w14:paraId="3810FE35" w14:textId="77777777" w:rsidR="00480261" w:rsidRDefault="00480261">
      <w:r>
        <w:continuationSeparator/>
      </w:r>
    </w:p>
  </w:endnote>
  <w:endnote w:type="continuationNotice" w:id="1">
    <w:p w14:paraId="1B0DB259" w14:textId="77777777" w:rsidR="00480261" w:rsidRDefault="00480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9531" w14:textId="77777777" w:rsidR="0033255E" w:rsidRDefault="0033255E">
    <w:pPr>
      <w:pStyle w:val="Standard"/>
      <w:tabs>
        <w:tab w:val="center" w:pos="4513"/>
        <w:tab w:val="right" w:pos="9026"/>
      </w:tabs>
      <w:spacing w:after="0" w:line="240" w:lineRule="auto"/>
      <w:jc w:val="both"/>
    </w:pPr>
  </w:p>
  <w:p w14:paraId="1014266F" w14:textId="77777777" w:rsidR="0033255E" w:rsidRDefault="002B730F">
    <w:pPr>
      <w:pStyle w:val="Standard"/>
      <w:tabs>
        <w:tab w:val="center" w:pos="4513"/>
        <w:tab w:val="right" w:pos="9026"/>
      </w:tabs>
      <w:spacing w:after="0" w:line="240" w:lineRule="auto"/>
    </w:pPr>
    <w:r>
      <w:rPr>
        <w:rFonts w:ascii="Arial" w:eastAsia="Arial" w:hAnsi="Arial" w:cs="Arial"/>
        <w:color w:val="000000"/>
        <w:sz w:val="20"/>
        <w:szCs w:val="20"/>
      </w:rPr>
      <w:t>Framework Ref: RM</w:t>
    </w:r>
    <w:r>
      <w:rPr>
        <w:rFonts w:ascii="Arial" w:eastAsia="Arial" w:hAnsi="Arial" w:cs="Arial"/>
        <w:sz w:val="20"/>
        <w:szCs w:val="20"/>
      </w:rPr>
      <w:t>6273 Employee Benefits and Services</w:t>
    </w:r>
  </w:p>
  <w:p w14:paraId="70133B8D" w14:textId="77777777" w:rsidR="0033255E" w:rsidRDefault="002B730F">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3</w:t>
    </w:r>
    <w:r>
      <w:fldChar w:fldCharType="end"/>
    </w:r>
  </w:p>
  <w:p w14:paraId="2CE07826" w14:textId="77777777" w:rsidR="0033255E" w:rsidRDefault="002B730F">
    <w:pPr>
      <w:pStyle w:val="Standard"/>
      <w:tabs>
        <w:tab w:val="center" w:pos="4513"/>
        <w:tab w:val="right" w:pos="9026"/>
      </w:tabs>
      <w:spacing w:after="0" w:line="240" w:lineRule="auto"/>
    </w:pPr>
    <w:r>
      <w:rPr>
        <w:rFonts w:ascii="Arial" w:eastAsia="Arial" w:hAnsi="Arial" w:cs="Arial"/>
        <w:color w:val="000000"/>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463F8" w14:textId="77777777" w:rsidR="00480261" w:rsidRDefault="00480261">
      <w:r>
        <w:rPr>
          <w:color w:val="000000"/>
        </w:rPr>
        <w:separator/>
      </w:r>
    </w:p>
  </w:footnote>
  <w:footnote w:type="continuationSeparator" w:id="0">
    <w:p w14:paraId="3A713182" w14:textId="77777777" w:rsidR="00480261" w:rsidRDefault="00480261">
      <w:r>
        <w:continuationSeparator/>
      </w:r>
    </w:p>
  </w:footnote>
  <w:footnote w:type="continuationNotice" w:id="1">
    <w:p w14:paraId="43C0EBA2" w14:textId="77777777" w:rsidR="00480261" w:rsidRDefault="00480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0D64" w14:textId="77777777" w:rsidR="0033255E" w:rsidRDefault="002B730F">
    <w:pPr>
      <w:pStyle w:val="Standard"/>
      <w:tabs>
        <w:tab w:val="center" w:pos="4513"/>
        <w:tab w:val="right" w:pos="9026"/>
      </w:tabs>
      <w:spacing w:after="0" w:line="240" w:lineRule="auto"/>
    </w:pPr>
    <w:r>
      <w:rPr>
        <w:rFonts w:ascii="Arial" w:eastAsia="Arial" w:hAnsi="Arial" w:cs="Arial"/>
        <w:b/>
        <w:color w:val="000000"/>
        <w:sz w:val="20"/>
        <w:szCs w:val="20"/>
      </w:rPr>
      <w:t>Call-Off Schedule 14 (Service Levels)</w:t>
    </w:r>
  </w:p>
  <w:p w14:paraId="70C2BDFF" w14:textId="77777777" w:rsidR="0033255E" w:rsidRDefault="002B730F">
    <w:pPr>
      <w:pStyle w:val="Standard"/>
      <w:tabs>
        <w:tab w:val="center" w:pos="4513"/>
        <w:tab w:val="right" w:pos="9026"/>
      </w:tabs>
      <w:spacing w:after="0" w:line="240" w:lineRule="auto"/>
    </w:pPr>
    <w:r>
      <w:rPr>
        <w:rFonts w:ascii="Arial" w:eastAsia="Arial" w:hAnsi="Arial" w:cs="Arial"/>
        <w:color w:val="000000"/>
        <w:sz w:val="20"/>
        <w:szCs w:val="20"/>
      </w:rPr>
      <w:t>Call-Off Ref:</w:t>
    </w:r>
  </w:p>
  <w:p w14:paraId="79FFC576" w14:textId="77777777" w:rsidR="0033255E" w:rsidRDefault="002B730F">
    <w:pPr>
      <w:pStyle w:val="Standard"/>
      <w:tabs>
        <w:tab w:val="center" w:pos="4513"/>
        <w:tab w:val="right" w:pos="9026"/>
      </w:tabs>
      <w:spacing w:after="0" w:line="240" w:lineRule="auto"/>
    </w:pPr>
    <w:r>
      <w:rPr>
        <w:rFonts w:ascii="Arial" w:eastAsia="Arial" w:hAnsi="Arial" w:cs="Arial"/>
        <w:color w:val="000000"/>
        <w:sz w:val="20"/>
        <w:szCs w:val="20"/>
      </w:rPr>
      <w:t>Crown Copyright 2018</w:t>
    </w:r>
  </w:p>
  <w:p w14:paraId="64473A60" w14:textId="77777777" w:rsidR="0033255E" w:rsidRDefault="0033255E">
    <w:pPr>
      <w:pStyle w:val="Standard"/>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4165"/>
    <w:multiLevelType w:val="hybridMultilevel"/>
    <w:tmpl w:val="E0D02758"/>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 w15:restartNumberingAfterBreak="0">
    <w:nsid w:val="244930EF"/>
    <w:multiLevelType w:val="multilevel"/>
    <w:tmpl w:val="31A01D70"/>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FB0412"/>
    <w:multiLevelType w:val="multilevel"/>
    <w:tmpl w:val="86E2229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53300DB3"/>
    <w:multiLevelType w:val="multilevel"/>
    <w:tmpl w:val="19CA9AC4"/>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E04DAA"/>
    <w:multiLevelType w:val="multilevel"/>
    <w:tmpl w:val="891A5616"/>
    <w:lvl w:ilvl="0">
      <w:start w:val="1"/>
      <w:numFmt w:val="lowerLetter"/>
      <w:lvlText w:val="(%1)"/>
      <w:lvlJc w:val="left"/>
      <w:pPr>
        <w:ind w:left="1587" w:hanging="793"/>
      </w:pPr>
      <w:rPr>
        <w:rFonts w:ascii="Arial" w:hAnsi="Arial" w:cs="Arial"/>
        <w:sz w:val="27"/>
        <w:szCs w:val="27"/>
      </w:r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5" w15:restartNumberingAfterBreak="0">
    <w:nsid w:val="7B4D15F7"/>
    <w:multiLevelType w:val="multilevel"/>
    <w:tmpl w:val="C8FE493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754933798">
    <w:abstractNumId w:val="2"/>
  </w:num>
  <w:num w:numId="2" w16cid:durableId="265383409">
    <w:abstractNumId w:val="4"/>
  </w:num>
  <w:num w:numId="3" w16cid:durableId="1672634058">
    <w:abstractNumId w:val="5"/>
  </w:num>
  <w:num w:numId="4" w16cid:durableId="639189826">
    <w:abstractNumId w:val="1"/>
  </w:num>
  <w:num w:numId="5" w16cid:durableId="689457225">
    <w:abstractNumId w:val="3"/>
  </w:num>
  <w:num w:numId="6" w16cid:durableId="99025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EF"/>
    <w:rsid w:val="000023E2"/>
    <w:rsid w:val="0004502F"/>
    <w:rsid w:val="00056FFD"/>
    <w:rsid w:val="00077CF9"/>
    <w:rsid w:val="000A7070"/>
    <w:rsid w:val="000B12B7"/>
    <w:rsid w:val="0010285F"/>
    <w:rsid w:val="00123DD7"/>
    <w:rsid w:val="00134B76"/>
    <w:rsid w:val="00140B36"/>
    <w:rsid w:val="00144E4A"/>
    <w:rsid w:val="0017268B"/>
    <w:rsid w:val="001B126E"/>
    <w:rsid w:val="001B31E9"/>
    <w:rsid w:val="001D229F"/>
    <w:rsid w:val="00220A82"/>
    <w:rsid w:val="00261D6E"/>
    <w:rsid w:val="00265CD7"/>
    <w:rsid w:val="0029595F"/>
    <w:rsid w:val="002A5124"/>
    <w:rsid w:val="002A65FE"/>
    <w:rsid w:val="002B628C"/>
    <w:rsid w:val="002B730F"/>
    <w:rsid w:val="002C3F88"/>
    <w:rsid w:val="002C6210"/>
    <w:rsid w:val="002E5DEF"/>
    <w:rsid w:val="00304095"/>
    <w:rsid w:val="0032786D"/>
    <w:rsid w:val="0033255E"/>
    <w:rsid w:val="00370484"/>
    <w:rsid w:val="003778C9"/>
    <w:rsid w:val="00386AB6"/>
    <w:rsid w:val="003A4784"/>
    <w:rsid w:val="003B1B56"/>
    <w:rsid w:val="003B53FF"/>
    <w:rsid w:val="003C5065"/>
    <w:rsid w:val="003D7D3A"/>
    <w:rsid w:val="003E4AD1"/>
    <w:rsid w:val="00401DD2"/>
    <w:rsid w:val="00417158"/>
    <w:rsid w:val="00423FC6"/>
    <w:rsid w:val="00436B42"/>
    <w:rsid w:val="004411BF"/>
    <w:rsid w:val="00445463"/>
    <w:rsid w:val="0044687F"/>
    <w:rsid w:val="00480261"/>
    <w:rsid w:val="00485ED6"/>
    <w:rsid w:val="004C54F3"/>
    <w:rsid w:val="004C5E34"/>
    <w:rsid w:val="004F680D"/>
    <w:rsid w:val="00506933"/>
    <w:rsid w:val="00521574"/>
    <w:rsid w:val="00527237"/>
    <w:rsid w:val="00536058"/>
    <w:rsid w:val="00546D8E"/>
    <w:rsid w:val="00547AC8"/>
    <w:rsid w:val="00552DE8"/>
    <w:rsid w:val="0057371B"/>
    <w:rsid w:val="00595FA7"/>
    <w:rsid w:val="005F2EF2"/>
    <w:rsid w:val="006061FB"/>
    <w:rsid w:val="006120F2"/>
    <w:rsid w:val="00654425"/>
    <w:rsid w:val="006C5A97"/>
    <w:rsid w:val="006D2E5E"/>
    <w:rsid w:val="006F34AA"/>
    <w:rsid w:val="007046C6"/>
    <w:rsid w:val="007201A6"/>
    <w:rsid w:val="00735B34"/>
    <w:rsid w:val="00784B72"/>
    <w:rsid w:val="008039CE"/>
    <w:rsid w:val="00814A9C"/>
    <w:rsid w:val="00816688"/>
    <w:rsid w:val="00827AB5"/>
    <w:rsid w:val="008764EB"/>
    <w:rsid w:val="008768A7"/>
    <w:rsid w:val="008801B6"/>
    <w:rsid w:val="00896B65"/>
    <w:rsid w:val="008B66DB"/>
    <w:rsid w:val="008C64FD"/>
    <w:rsid w:val="008D1364"/>
    <w:rsid w:val="008F46F7"/>
    <w:rsid w:val="0091761D"/>
    <w:rsid w:val="0094308B"/>
    <w:rsid w:val="00956C73"/>
    <w:rsid w:val="00973C29"/>
    <w:rsid w:val="009769A8"/>
    <w:rsid w:val="009B5A64"/>
    <w:rsid w:val="00A01E48"/>
    <w:rsid w:val="00A23F27"/>
    <w:rsid w:val="00A52A0D"/>
    <w:rsid w:val="00A71B52"/>
    <w:rsid w:val="00AA49D3"/>
    <w:rsid w:val="00AB4526"/>
    <w:rsid w:val="00AD4E80"/>
    <w:rsid w:val="00AE02C6"/>
    <w:rsid w:val="00AE23DF"/>
    <w:rsid w:val="00B04B76"/>
    <w:rsid w:val="00B12D93"/>
    <w:rsid w:val="00B615C8"/>
    <w:rsid w:val="00B96603"/>
    <w:rsid w:val="00BA2EEC"/>
    <w:rsid w:val="00BB57C0"/>
    <w:rsid w:val="00BD6E1D"/>
    <w:rsid w:val="00BE3918"/>
    <w:rsid w:val="00C40B76"/>
    <w:rsid w:val="00C64CC1"/>
    <w:rsid w:val="00C87A77"/>
    <w:rsid w:val="00C90052"/>
    <w:rsid w:val="00CB0C8C"/>
    <w:rsid w:val="00CB55A6"/>
    <w:rsid w:val="00CC3F28"/>
    <w:rsid w:val="00CD4BEC"/>
    <w:rsid w:val="00CE2094"/>
    <w:rsid w:val="00CF3489"/>
    <w:rsid w:val="00CF625B"/>
    <w:rsid w:val="00D30E41"/>
    <w:rsid w:val="00D571EB"/>
    <w:rsid w:val="00D759FE"/>
    <w:rsid w:val="00D8022C"/>
    <w:rsid w:val="00D87000"/>
    <w:rsid w:val="00DA5680"/>
    <w:rsid w:val="00DC728C"/>
    <w:rsid w:val="00E20575"/>
    <w:rsid w:val="00E25F70"/>
    <w:rsid w:val="00E26629"/>
    <w:rsid w:val="00E60FAE"/>
    <w:rsid w:val="00E63032"/>
    <w:rsid w:val="00E71D93"/>
    <w:rsid w:val="00E72D22"/>
    <w:rsid w:val="00EA556C"/>
    <w:rsid w:val="00EC6A95"/>
    <w:rsid w:val="00F13085"/>
    <w:rsid w:val="00F21345"/>
    <w:rsid w:val="00F33E7F"/>
    <w:rsid w:val="00F51EAF"/>
    <w:rsid w:val="00F53682"/>
    <w:rsid w:val="00F5601A"/>
    <w:rsid w:val="00F656EB"/>
    <w:rsid w:val="00F7377A"/>
    <w:rsid w:val="00FA1886"/>
    <w:rsid w:val="00FA452A"/>
    <w:rsid w:val="00FB1A75"/>
    <w:rsid w:val="00FB6572"/>
    <w:rsid w:val="3BBE978F"/>
    <w:rsid w:val="4F7736BB"/>
    <w:rsid w:val="594E9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CF56"/>
  <w15:docId w15:val="{DBFADD9A-0C2E-4907-AF06-4280FA5D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before="120" w:after="80" w:line="36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0" w:after="0" w:line="240" w:lineRule="auto"/>
    </w:pPr>
    <w:rPr>
      <w:rFonts w:cs="Calibri"/>
      <w:lang w:eastAsia="zh-CN" w:bidi="hi-IN"/>
    </w:rPr>
  </w:style>
  <w:style w:type="paragraph" w:styleId="Heading1">
    <w:name w:val="heading 1"/>
    <w:basedOn w:val="Normal"/>
    <w:next w:val="Normal"/>
    <w:uiPriority w:val="9"/>
    <w:qFormat/>
    <w:pPr>
      <w:keepNext/>
      <w:keepLines/>
      <w:spacing w:before="240" w:after="240"/>
      <w:jc w:val="both"/>
      <w:outlineLvl w:val="0"/>
    </w:pPr>
    <w:rPr>
      <w:rFonts w:ascii="Arial" w:eastAsia="Arial" w:hAnsi="Arial" w:cs="Arial"/>
      <w:sz w:val="44"/>
      <w:szCs w:val="48"/>
    </w:rPr>
  </w:style>
  <w:style w:type="paragraph" w:styleId="Heading2">
    <w:name w:val="heading 2"/>
    <w:basedOn w:val="Normal"/>
    <w:next w:val="Normal"/>
    <w:uiPriority w:val="9"/>
    <w:unhideWhenUsed/>
    <w:qFormat/>
    <w:pPr>
      <w:keepNext/>
      <w:keepLines/>
      <w:spacing w:before="240" w:after="120" w:line="360" w:lineRule="auto"/>
      <w:jc w:val="both"/>
      <w:outlineLvl w:val="1"/>
    </w:pPr>
    <w:rPr>
      <w:rFonts w:ascii="Arial" w:eastAsia="Arial" w:hAnsi="Arial" w:cs="Arial"/>
      <w:sz w:val="36"/>
      <w:szCs w:val="36"/>
    </w:rPr>
  </w:style>
  <w:style w:type="paragraph" w:styleId="Heading3">
    <w:name w:val="heading 3"/>
    <w:basedOn w:val="Normal"/>
    <w:next w:val="Normal"/>
    <w:uiPriority w:val="9"/>
    <w:unhideWhenUsed/>
    <w:qFormat/>
    <w:pPr>
      <w:keepNext/>
      <w:keepLines/>
      <w:spacing w:before="40" w:after="120" w:line="360" w:lineRule="auto"/>
      <w:jc w:val="both"/>
      <w:outlineLvl w:val="2"/>
    </w:pPr>
    <w:rPr>
      <w:rFonts w:ascii="Arial" w:eastAsia="Times New Roman" w:hAnsi="Arial" w:cs="Mangal"/>
      <w:sz w:val="32"/>
      <w:szCs w:val="21"/>
    </w:rPr>
  </w:style>
  <w:style w:type="paragraph" w:styleId="Heading4">
    <w:name w:val="heading 4"/>
    <w:basedOn w:val="Normal"/>
    <w:next w:val="Normal"/>
    <w:uiPriority w:val="9"/>
    <w:semiHidden/>
    <w:unhideWhenUsed/>
    <w:qFormat/>
    <w:pPr>
      <w:keepNext/>
      <w:keepLines/>
      <w:spacing w:before="120" w:after="80" w:line="360" w:lineRule="auto"/>
      <w:jc w:val="both"/>
      <w:outlineLvl w:val="3"/>
    </w:pPr>
    <w:rPr>
      <w:rFonts w:ascii="Arial" w:eastAsia="Times New Roman" w:hAnsi="Arial" w:cs="Mangal"/>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Calibri" w:hAnsi="Arial" w:cs="Calibri"/>
      <w:sz w:val="36"/>
      <w:szCs w:val="36"/>
      <w:lang w:eastAsia="zh-CN" w:bidi="hi-IN"/>
    </w:rPr>
  </w:style>
  <w:style w:type="character" w:customStyle="1" w:styleId="Heading1Char">
    <w:name w:val="Heading 1 Char"/>
    <w:basedOn w:val="DefaultParagraphFont"/>
    <w:rPr>
      <w:rFonts w:ascii="Arial" w:eastAsia="Calibri" w:hAnsi="Arial" w:cs="Calibri"/>
      <w:sz w:val="44"/>
      <w:szCs w:val="48"/>
      <w:lang w:eastAsia="zh-CN" w:bidi="hi-IN"/>
    </w:rPr>
  </w:style>
  <w:style w:type="character" w:customStyle="1" w:styleId="Heading3Char">
    <w:name w:val="Heading 3 Char"/>
    <w:basedOn w:val="DefaultParagraphFont"/>
    <w:rPr>
      <w:rFonts w:ascii="Arial" w:eastAsia="Times New Roman" w:hAnsi="Arial" w:cs="Mangal"/>
      <w:sz w:val="32"/>
      <w:szCs w:val="21"/>
      <w:lang w:eastAsia="zh-CN" w:bidi="hi-IN"/>
    </w:rPr>
  </w:style>
  <w:style w:type="character" w:customStyle="1" w:styleId="Heading4Char">
    <w:name w:val="Heading 4 Char"/>
    <w:basedOn w:val="DefaultParagraphFont"/>
    <w:rPr>
      <w:rFonts w:ascii="Arial" w:eastAsia="Times New Roman" w:hAnsi="Arial" w:cs="Mangal"/>
      <w:iCs/>
      <w:sz w:val="28"/>
      <w:szCs w:val="20"/>
      <w:lang w:eastAsia="zh-CN" w:bidi="hi-IN"/>
    </w:rPr>
  </w:style>
  <w:style w:type="paragraph" w:customStyle="1" w:styleId="Standard">
    <w:name w:val="Standard"/>
    <w:pPr>
      <w:suppressAutoHyphens/>
      <w:spacing w:before="0" w:after="200" w:line="276" w:lineRule="auto"/>
    </w:pPr>
    <w:rPr>
      <w:lang w:eastAsia="zh-CN" w:bidi="hi-IN"/>
    </w:rPr>
  </w:style>
  <w:style w:type="paragraph" w:styleId="ListParagraph">
    <w:name w:val="List Paragraph"/>
    <w:basedOn w:val="Normal"/>
    <w:pPr>
      <w:ind w:left="720"/>
    </w:pPr>
    <w:rPr>
      <w:rFonts w:cs="Mangal"/>
      <w:szCs w:val="20"/>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ascii="Calibri" w:hAnsi="Calibri" w:cs="Mangal"/>
      <w:szCs w:val="20"/>
      <w:lang w:eastAsia="zh-CN" w:bidi="hi-IN"/>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ascii="Calibri" w:hAnsi="Calibri" w:cs="Mangal"/>
      <w:szCs w:val="20"/>
      <w:lang w:eastAsia="zh-CN" w:bidi="hi-IN"/>
    </w:rPr>
  </w:style>
  <w:style w:type="character" w:styleId="CommentReference">
    <w:name w:val="annotation reference"/>
    <w:basedOn w:val="DefaultParagraphFont"/>
    <w:uiPriority w:val="99"/>
    <w:semiHidden/>
    <w:unhideWhenUsed/>
    <w:rsid w:val="00521574"/>
    <w:rPr>
      <w:sz w:val="16"/>
      <w:szCs w:val="16"/>
    </w:rPr>
  </w:style>
  <w:style w:type="paragraph" w:styleId="CommentText">
    <w:name w:val="annotation text"/>
    <w:basedOn w:val="Normal"/>
    <w:link w:val="CommentTextChar"/>
    <w:uiPriority w:val="99"/>
    <w:unhideWhenUsed/>
    <w:rsid w:val="00521574"/>
    <w:rPr>
      <w:rFonts w:cs="Mangal"/>
      <w:sz w:val="20"/>
      <w:szCs w:val="18"/>
    </w:rPr>
  </w:style>
  <w:style w:type="character" w:customStyle="1" w:styleId="CommentTextChar">
    <w:name w:val="Comment Text Char"/>
    <w:basedOn w:val="DefaultParagraphFont"/>
    <w:link w:val="CommentText"/>
    <w:uiPriority w:val="99"/>
    <w:rsid w:val="00521574"/>
    <w:rPr>
      <w:rFonts w:cs="Mangal"/>
      <w:sz w:val="20"/>
      <w:szCs w:val="18"/>
      <w:lang w:eastAsia="zh-CN" w:bidi="hi-IN"/>
    </w:rPr>
  </w:style>
  <w:style w:type="paragraph" w:styleId="CommentSubject">
    <w:name w:val="annotation subject"/>
    <w:basedOn w:val="CommentText"/>
    <w:next w:val="CommentText"/>
    <w:link w:val="CommentSubjectChar"/>
    <w:uiPriority w:val="99"/>
    <w:semiHidden/>
    <w:unhideWhenUsed/>
    <w:rsid w:val="00521574"/>
    <w:rPr>
      <w:b/>
      <w:bCs/>
    </w:rPr>
  </w:style>
  <w:style w:type="character" w:customStyle="1" w:styleId="CommentSubjectChar">
    <w:name w:val="Comment Subject Char"/>
    <w:basedOn w:val="CommentTextChar"/>
    <w:link w:val="CommentSubject"/>
    <w:uiPriority w:val="99"/>
    <w:semiHidden/>
    <w:rsid w:val="00521574"/>
    <w:rPr>
      <w:rFonts w:cs="Mangal"/>
      <w:b/>
      <w:bCs/>
      <w:sz w:val="20"/>
      <w:szCs w:val="18"/>
      <w:lang w:eastAsia="zh-CN" w:bidi="hi-IN"/>
    </w:rPr>
  </w:style>
  <w:style w:type="paragraph" w:customStyle="1" w:styleId="TableParagraph">
    <w:name w:val="Table Paragraph"/>
    <w:basedOn w:val="Normal"/>
    <w:uiPriority w:val="1"/>
    <w:qFormat/>
    <w:rsid w:val="00140B36"/>
    <w:pPr>
      <w:widowControl w:val="0"/>
      <w:suppressAutoHyphens w:val="0"/>
      <w:autoSpaceDE w:val="0"/>
      <w:textAlignment w:val="auto"/>
    </w:pPr>
    <w:rPr>
      <w:rFonts w:ascii="Arial" w:eastAsia="Arial" w:hAnsi="Arial" w:cs="Arial"/>
      <w:lang w:eastAsia="en-US" w:bidi="ar-SA"/>
    </w:rPr>
  </w:style>
  <w:style w:type="character" w:customStyle="1" w:styleId="normaltextrun">
    <w:name w:val="normaltextrun"/>
    <w:basedOn w:val="DefaultParagraphFont"/>
    <w:rsid w:val="0029595F"/>
  </w:style>
  <w:style w:type="character" w:customStyle="1" w:styleId="eop">
    <w:name w:val="eop"/>
    <w:basedOn w:val="DefaultParagraphFont"/>
    <w:rsid w:val="0029595F"/>
  </w:style>
  <w:style w:type="paragraph" w:customStyle="1" w:styleId="paragraph">
    <w:name w:val="paragraph"/>
    <w:basedOn w:val="Normal"/>
    <w:rsid w:val="0029595F"/>
    <w:pPr>
      <w:suppressAutoHyphens w:val="0"/>
      <w:spacing w:before="100" w:after="100"/>
      <w:textAlignment w:val="auto"/>
    </w:pPr>
    <w:rPr>
      <w:rFonts w:ascii="Times New Roman" w:eastAsia="Times New Roman" w:hAnsi="Times New Roman" w:cs="Times New Roman"/>
      <w:sz w:val="24"/>
      <w:szCs w:val="24"/>
      <w:lang w:eastAsia="en-GB" w:bidi="ar-SA"/>
    </w:rPr>
  </w:style>
  <w:style w:type="paragraph" w:styleId="Revision">
    <w:name w:val="Revision"/>
    <w:hidden/>
    <w:uiPriority w:val="99"/>
    <w:semiHidden/>
    <w:rsid w:val="00E72D22"/>
    <w:pPr>
      <w:autoSpaceDN/>
      <w:spacing w:before="0" w:after="0" w:line="240" w:lineRule="auto"/>
      <w:textAlignment w:val="auto"/>
    </w:pPr>
    <w:rPr>
      <w:rFonts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4787">
      <w:bodyDiv w:val="1"/>
      <w:marLeft w:val="0"/>
      <w:marRight w:val="0"/>
      <w:marTop w:val="0"/>
      <w:marBottom w:val="0"/>
      <w:divBdr>
        <w:top w:val="none" w:sz="0" w:space="0" w:color="auto"/>
        <w:left w:val="none" w:sz="0" w:space="0" w:color="auto"/>
        <w:bottom w:val="none" w:sz="0" w:space="0" w:color="auto"/>
        <w:right w:val="none" w:sz="0" w:space="0" w:color="auto"/>
      </w:divBdr>
    </w:div>
    <w:div w:id="1578858051">
      <w:bodyDiv w:val="1"/>
      <w:marLeft w:val="0"/>
      <w:marRight w:val="0"/>
      <w:marTop w:val="0"/>
      <w:marBottom w:val="0"/>
      <w:divBdr>
        <w:top w:val="none" w:sz="0" w:space="0" w:color="auto"/>
        <w:left w:val="none" w:sz="0" w:space="0" w:color="auto"/>
        <w:bottom w:val="none" w:sz="0" w:space="0" w:color="auto"/>
        <w:right w:val="none" w:sz="0" w:space="0" w:color="auto"/>
      </w:divBdr>
    </w:div>
    <w:div w:id="1790977890">
      <w:bodyDiv w:val="1"/>
      <w:marLeft w:val="0"/>
      <w:marRight w:val="0"/>
      <w:marTop w:val="0"/>
      <w:marBottom w:val="0"/>
      <w:divBdr>
        <w:top w:val="none" w:sz="0" w:space="0" w:color="auto"/>
        <w:left w:val="none" w:sz="0" w:space="0" w:color="auto"/>
        <w:bottom w:val="none" w:sz="0" w:space="0" w:color="auto"/>
        <w:right w:val="none" w:sz="0" w:space="0" w:color="auto"/>
      </w:divBdr>
    </w:div>
    <w:div w:id="1882327014">
      <w:bodyDiv w:val="1"/>
      <w:marLeft w:val="0"/>
      <w:marRight w:val="0"/>
      <w:marTop w:val="0"/>
      <w:marBottom w:val="0"/>
      <w:divBdr>
        <w:top w:val="none" w:sz="0" w:space="0" w:color="auto"/>
        <w:left w:val="none" w:sz="0" w:space="0" w:color="auto"/>
        <w:bottom w:val="none" w:sz="0" w:space="0" w:color="auto"/>
        <w:right w:val="none" w:sz="0" w:space="0" w:color="auto"/>
      </w:divBdr>
    </w:div>
    <w:div w:id="2081174861">
      <w:bodyDiv w:val="1"/>
      <w:marLeft w:val="0"/>
      <w:marRight w:val="0"/>
      <w:marTop w:val="0"/>
      <w:marBottom w:val="0"/>
      <w:divBdr>
        <w:top w:val="none" w:sz="0" w:space="0" w:color="auto"/>
        <w:left w:val="none" w:sz="0" w:space="0" w:color="auto"/>
        <w:bottom w:val="none" w:sz="0" w:space="0" w:color="auto"/>
        <w:right w:val="none" w:sz="0" w:space="0" w:color="auto"/>
      </w:divBdr>
    </w:div>
    <w:div w:id="208937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ategory_x0020_Manager xmlns="eb65cd42-cecf-4c4b-b24d-4d9e9f1ba8c4">
      <UserInfo>
        <DisplayName>Loren Williams</DisplayName>
        <AccountId>955</AccountId>
        <AccountType/>
      </UserInfo>
    </Category_x0020_Manager>
    <_Flow_SignoffStatus xmlns="86820b80-ce23-4eef-b10c-f169d3b90d19" xsi:nil="true"/>
    <Sub_x0020_Category xmlns="eb65cd42-cecf-4c4b-b24d-4d9e9f1ba8c4" xsi:nil="true"/>
    <Category_x0020_Lead xmlns="eb65cd42-cecf-4c4b-b24d-4d9e9f1ba8c4">
      <UserInfo>
        <DisplayName/>
        <AccountId xsi:nil="true"/>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_Status xmlns="http://schemas.microsoft.com/sharepoint/v3/fields">Active</_Status>
  </documentManagement>
</p:properti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D8A8A-09C2-4FAE-ACB9-651CD24E57ED}">
  <ds:schemaRefs>
    <ds:schemaRef ds:uri="http://schemas.microsoft.com/sharepoint/v3/contenttype/forms"/>
  </ds:schemaRefs>
</ds:datastoreItem>
</file>

<file path=customXml/itemProps2.xml><?xml version="1.0" encoding="utf-8"?>
<ds:datastoreItem xmlns:ds="http://schemas.openxmlformats.org/officeDocument/2006/customXml" ds:itemID="{0E3EFD89-FEA1-41D5-AE49-6C43A86CDCBE}">
  <ds:schemaRefs>
    <ds:schemaRef ds:uri="http://schemas.microsoft.com/office/2006/metadata/customXsn"/>
  </ds:schemaRefs>
</ds:datastoreItem>
</file>

<file path=customXml/itemProps3.xml><?xml version="1.0" encoding="utf-8"?>
<ds:datastoreItem xmlns:ds="http://schemas.openxmlformats.org/officeDocument/2006/customXml" ds:itemID="{3BAC660C-A37C-4887-92B8-67A0F78F2ABF}">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4.xml><?xml version="1.0" encoding="utf-8"?>
<ds:datastoreItem xmlns:ds="http://schemas.openxmlformats.org/officeDocument/2006/customXml" ds:itemID="{807F3E4D-726F-4F26-9F06-26E8B8E7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1615</Words>
  <Characters>9212</Characters>
  <Application>Microsoft Office Word</Application>
  <DocSecurity>4</DocSecurity>
  <Lines>76</Lines>
  <Paragraphs>21</Paragraphs>
  <ScaleCrop>false</ScaleCrop>
  <Company>DVSA</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Underwood</dc:creator>
  <cp:keywords/>
  <dc:description/>
  <cp:lastModifiedBy>LANGFIELD Julie</cp:lastModifiedBy>
  <cp:revision>2</cp:revision>
  <dcterms:created xsi:type="dcterms:W3CDTF">2025-06-06T11:42:00Z</dcterms:created>
  <dcterms:modified xsi:type="dcterms:W3CDTF">2025-06-06T11:42:00Z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0x0101001BA10D29B7A6C9469786144FEBAE6C8500D403F13DB1A1924EB2844D347C921956</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mmercial Activity">
    <vt:lpwstr/>
  </property>
  <property fmtid="{D5CDD505-2E9C-101B-9397-08002B2CF9AE}" pid="7" name="Commercial_x0020_Activity">
    <vt:lpwstr/>
  </property>
  <property fmtid="{D5CDD505-2E9C-101B-9397-08002B2CF9AE}" pid="8" name="_docset_NoMedatataSyncRequired">
    <vt:lpwstr>False</vt:lpwstr>
  </property>
  <property fmtid="{D5CDD505-2E9C-101B-9397-08002B2CF9AE}" pid="9" name="CommercialCategory">
    <vt:lpwstr>2</vt:lpwstr>
  </property>
</Properties>
</file>