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3720" w14:textId="77777777" w:rsidR="0036614B" w:rsidRDefault="0036614B" w:rsidP="0036614B"/>
    <w:p w14:paraId="1CFFEEC1" w14:textId="44E9B45B" w:rsidR="0059529F" w:rsidRPr="00773C36" w:rsidRDefault="007E1933" w:rsidP="0036614B">
      <w:pPr>
        <w:jc w:val="center"/>
        <w:rPr>
          <w:rFonts w:ascii="Arial" w:hAnsi="Arial" w:cs="Arial"/>
          <w:b/>
          <w:bCs/>
          <w:sz w:val="24"/>
          <w:szCs w:val="24"/>
        </w:rPr>
      </w:pPr>
      <w:r w:rsidRPr="00773C36">
        <w:rPr>
          <w:rFonts w:ascii="Arial" w:hAnsi="Arial" w:cs="Arial"/>
          <w:b/>
          <w:bCs/>
          <w:sz w:val="24"/>
          <w:szCs w:val="24"/>
        </w:rPr>
        <w:t>M</w:t>
      </w:r>
      <w:r w:rsidR="00773C36">
        <w:rPr>
          <w:rFonts w:ascii="Arial" w:hAnsi="Arial" w:cs="Arial"/>
          <w:b/>
          <w:bCs/>
          <w:sz w:val="24"/>
          <w:szCs w:val="24"/>
        </w:rPr>
        <w:t>ARKETING SERVICES</w:t>
      </w:r>
    </w:p>
    <w:p w14:paraId="33C5D286" w14:textId="0D2473D4" w:rsidR="00AC468B" w:rsidRPr="00773C36" w:rsidRDefault="00FD7A86" w:rsidP="00AC468B">
      <w:pPr>
        <w:keepNext/>
        <w:jc w:val="both"/>
        <w:outlineLvl w:val="0"/>
        <w:rPr>
          <w:rFonts w:ascii="Arial" w:hAnsi="Arial" w:cs="Arial"/>
          <w:b/>
          <w:sz w:val="24"/>
          <w:szCs w:val="24"/>
          <w:u w:val="single"/>
        </w:rPr>
      </w:pPr>
      <w:r w:rsidRPr="00773C36">
        <w:rPr>
          <w:rFonts w:ascii="Arial" w:hAnsi="Arial" w:cs="Arial"/>
          <w:b/>
          <w:sz w:val="24"/>
          <w:szCs w:val="24"/>
          <w:u w:val="single"/>
        </w:rPr>
        <w:t xml:space="preserve">ITT - </w:t>
      </w:r>
      <w:r w:rsidR="00AC468B" w:rsidRPr="00773C36">
        <w:rPr>
          <w:rFonts w:ascii="Arial" w:hAnsi="Arial" w:cs="Arial"/>
          <w:b/>
          <w:sz w:val="24"/>
          <w:szCs w:val="24"/>
          <w:u w:val="single"/>
        </w:rPr>
        <w:t xml:space="preserve">Volume 2 </w:t>
      </w:r>
    </w:p>
    <w:p w14:paraId="7B19DA0B" w14:textId="442AA9ED" w:rsidR="0036614B" w:rsidRPr="00773C36" w:rsidRDefault="0036614B" w:rsidP="0036614B">
      <w:pPr>
        <w:jc w:val="center"/>
        <w:rPr>
          <w:rFonts w:ascii="Arial" w:hAnsi="Arial" w:cs="Arial"/>
          <w:b/>
          <w:bCs/>
          <w:sz w:val="24"/>
          <w:szCs w:val="24"/>
        </w:rPr>
      </w:pPr>
      <w:r w:rsidRPr="00773C36">
        <w:rPr>
          <w:rFonts w:ascii="Arial" w:hAnsi="Arial" w:cs="Arial"/>
          <w:b/>
          <w:bCs/>
          <w:sz w:val="24"/>
          <w:szCs w:val="24"/>
        </w:rPr>
        <w:t>Specification</w:t>
      </w:r>
    </w:p>
    <w:p w14:paraId="03D4D373" w14:textId="1A160697" w:rsidR="0036614B" w:rsidRPr="00773C36" w:rsidRDefault="00D645F8" w:rsidP="003A7530">
      <w:pPr>
        <w:pStyle w:val="ListParagraph"/>
        <w:numPr>
          <w:ilvl w:val="0"/>
          <w:numId w:val="14"/>
        </w:numPr>
        <w:rPr>
          <w:rFonts w:ascii="Arial" w:hAnsi="Arial" w:cs="Arial"/>
          <w:b/>
          <w:bCs/>
          <w:sz w:val="24"/>
          <w:szCs w:val="24"/>
          <w:u w:val="single"/>
        </w:rPr>
      </w:pPr>
      <w:r w:rsidRPr="00773C36">
        <w:rPr>
          <w:rFonts w:ascii="Arial" w:hAnsi="Arial" w:cs="Arial"/>
          <w:b/>
          <w:bCs/>
          <w:sz w:val="24"/>
          <w:szCs w:val="24"/>
        </w:rPr>
        <w:t>INTRODUCTION</w:t>
      </w:r>
    </w:p>
    <w:p w14:paraId="4A122DC0" w14:textId="77777777" w:rsidR="006B7BC3" w:rsidRPr="00773C36" w:rsidRDefault="005C716F" w:rsidP="0036614B">
      <w:pPr>
        <w:rPr>
          <w:rFonts w:ascii="Arial" w:hAnsi="Arial" w:cs="Arial"/>
          <w:sz w:val="24"/>
          <w:szCs w:val="24"/>
        </w:rPr>
      </w:pPr>
      <w:r w:rsidRPr="00773C36">
        <w:rPr>
          <w:rFonts w:ascii="Arial" w:hAnsi="Arial" w:cs="Arial"/>
          <w:sz w:val="24"/>
          <w:szCs w:val="24"/>
        </w:rPr>
        <w:t xml:space="preserve">LSBU Group is a </w:t>
      </w:r>
      <w:r w:rsidR="006B7BC3" w:rsidRPr="00773C36">
        <w:rPr>
          <w:rFonts w:ascii="Arial" w:hAnsi="Arial" w:cs="Arial"/>
          <w:sz w:val="24"/>
          <w:szCs w:val="24"/>
        </w:rPr>
        <w:t>family of educational organisations that is made up of:</w:t>
      </w:r>
    </w:p>
    <w:p w14:paraId="110F72F2" w14:textId="77777777" w:rsidR="006B7BC3" w:rsidRPr="00773C36" w:rsidRDefault="00FA6024" w:rsidP="006B7BC3">
      <w:pPr>
        <w:pStyle w:val="ListParagraph"/>
        <w:numPr>
          <w:ilvl w:val="0"/>
          <w:numId w:val="10"/>
        </w:numPr>
        <w:rPr>
          <w:rFonts w:ascii="Arial" w:hAnsi="Arial" w:cs="Arial"/>
          <w:sz w:val="24"/>
          <w:szCs w:val="24"/>
        </w:rPr>
      </w:pPr>
      <w:r w:rsidRPr="00773C36">
        <w:rPr>
          <w:rFonts w:ascii="Arial" w:hAnsi="Arial" w:cs="Arial"/>
          <w:sz w:val="24"/>
          <w:szCs w:val="24"/>
        </w:rPr>
        <w:t>Academies</w:t>
      </w:r>
    </w:p>
    <w:p w14:paraId="7A82FF2F" w14:textId="489A13D1" w:rsidR="006B7BC3" w:rsidRPr="00773C36" w:rsidRDefault="006B7BC3" w:rsidP="006B7BC3">
      <w:pPr>
        <w:pStyle w:val="ListParagraph"/>
        <w:numPr>
          <w:ilvl w:val="0"/>
          <w:numId w:val="10"/>
        </w:numPr>
        <w:rPr>
          <w:rFonts w:ascii="Arial" w:hAnsi="Arial" w:cs="Arial"/>
          <w:sz w:val="24"/>
          <w:szCs w:val="24"/>
        </w:rPr>
      </w:pPr>
      <w:r w:rsidRPr="00773C36">
        <w:rPr>
          <w:rFonts w:ascii="Arial" w:hAnsi="Arial" w:cs="Arial"/>
          <w:sz w:val="24"/>
          <w:szCs w:val="24"/>
        </w:rPr>
        <w:t>FE Colleges</w:t>
      </w:r>
    </w:p>
    <w:p w14:paraId="598D4489" w14:textId="77777777" w:rsidR="006B7BC3" w:rsidRPr="00773C36" w:rsidRDefault="006B7BC3" w:rsidP="006B7BC3">
      <w:pPr>
        <w:pStyle w:val="ListParagraph"/>
        <w:numPr>
          <w:ilvl w:val="0"/>
          <w:numId w:val="10"/>
        </w:numPr>
        <w:rPr>
          <w:rFonts w:ascii="Arial" w:hAnsi="Arial" w:cs="Arial"/>
          <w:sz w:val="24"/>
          <w:szCs w:val="24"/>
        </w:rPr>
      </w:pPr>
      <w:r w:rsidRPr="00773C36">
        <w:rPr>
          <w:rFonts w:ascii="Arial" w:hAnsi="Arial" w:cs="Arial"/>
          <w:sz w:val="24"/>
          <w:szCs w:val="24"/>
        </w:rPr>
        <w:t>University</w:t>
      </w:r>
    </w:p>
    <w:p w14:paraId="4621414B" w14:textId="77777777" w:rsidR="006B7BC3" w:rsidRPr="00773C36" w:rsidRDefault="00FA6024" w:rsidP="006B7BC3">
      <w:pPr>
        <w:pStyle w:val="ListParagraph"/>
        <w:numPr>
          <w:ilvl w:val="0"/>
          <w:numId w:val="10"/>
        </w:numPr>
        <w:rPr>
          <w:rFonts w:ascii="Arial" w:hAnsi="Arial" w:cs="Arial"/>
          <w:sz w:val="24"/>
          <w:szCs w:val="24"/>
        </w:rPr>
      </w:pPr>
      <w:r w:rsidRPr="00773C36">
        <w:rPr>
          <w:rFonts w:ascii="Arial" w:hAnsi="Arial" w:cs="Arial"/>
          <w:sz w:val="24"/>
          <w:szCs w:val="24"/>
        </w:rPr>
        <w:t xml:space="preserve">Enterprise (LTD Company). </w:t>
      </w:r>
    </w:p>
    <w:p w14:paraId="34D0F8B4" w14:textId="432B59BC" w:rsidR="00FA6024" w:rsidRPr="00773C36" w:rsidRDefault="006B7BC3" w:rsidP="0036614B">
      <w:pPr>
        <w:rPr>
          <w:rFonts w:ascii="Arial" w:hAnsi="Arial" w:cs="Arial"/>
          <w:sz w:val="24"/>
          <w:szCs w:val="24"/>
        </w:rPr>
      </w:pPr>
      <w:r w:rsidRPr="00773C36">
        <w:rPr>
          <w:rFonts w:ascii="Arial" w:hAnsi="Arial" w:cs="Arial"/>
          <w:sz w:val="24"/>
          <w:szCs w:val="24"/>
        </w:rPr>
        <w:t xml:space="preserve">We are a diverse organisation serving a diverse population, developing </w:t>
      </w:r>
      <w:r w:rsidR="00FA6024" w:rsidRPr="00773C36">
        <w:rPr>
          <w:rFonts w:ascii="Arial" w:hAnsi="Arial" w:cs="Arial"/>
          <w:sz w:val="24"/>
          <w:szCs w:val="24"/>
        </w:rPr>
        <w:t xml:space="preserve">educational pathways </w:t>
      </w:r>
      <w:r w:rsidRPr="00773C36">
        <w:rPr>
          <w:rFonts w:ascii="Arial" w:hAnsi="Arial" w:cs="Arial"/>
          <w:sz w:val="24"/>
          <w:szCs w:val="24"/>
        </w:rPr>
        <w:t>from school to higher education.</w:t>
      </w:r>
    </w:p>
    <w:p w14:paraId="04D0DA41" w14:textId="6E2E559B" w:rsidR="00D645F8" w:rsidRPr="00773C36" w:rsidRDefault="006B7BC3" w:rsidP="00D645F8">
      <w:pPr>
        <w:rPr>
          <w:rFonts w:ascii="Arial" w:hAnsi="Arial" w:cs="Arial"/>
          <w:sz w:val="24"/>
          <w:szCs w:val="24"/>
        </w:rPr>
      </w:pPr>
      <w:r w:rsidRPr="00773C36">
        <w:rPr>
          <w:rFonts w:ascii="Arial" w:hAnsi="Arial" w:cs="Arial"/>
          <w:sz w:val="24"/>
          <w:szCs w:val="24"/>
        </w:rPr>
        <w:t>Our ambitious People, Culture and Inclusion strategy aims to develop a skilled workforce and high performing, inclusive culture.</w:t>
      </w:r>
      <w:bookmarkStart w:id="0" w:name="_Hlk106782550"/>
    </w:p>
    <w:p w14:paraId="0396132D" w14:textId="76F778C2" w:rsidR="00D645F8" w:rsidRPr="00773C36" w:rsidRDefault="00D645F8" w:rsidP="00D645F8">
      <w:pPr>
        <w:pStyle w:val="ITTHeading3"/>
        <w:numPr>
          <w:ilvl w:val="0"/>
          <w:numId w:val="14"/>
        </w:numPr>
        <w:rPr>
          <w:sz w:val="24"/>
          <w:szCs w:val="24"/>
        </w:rPr>
      </w:pPr>
      <w:r w:rsidRPr="00773C36">
        <w:rPr>
          <w:sz w:val="24"/>
          <w:szCs w:val="24"/>
        </w:rPr>
        <w:t>LSBU BACKGROUND</w:t>
      </w:r>
    </w:p>
    <w:p w14:paraId="1F6DF65A" w14:textId="6F13F20C" w:rsidR="00D645F8" w:rsidRPr="00773C36" w:rsidRDefault="00D645F8" w:rsidP="00D645F8">
      <w:pPr>
        <w:shd w:val="clear" w:color="auto" w:fill="FFFFFF"/>
        <w:spacing w:after="150"/>
        <w:jc w:val="both"/>
        <w:textAlignment w:val="center"/>
        <w:rPr>
          <w:rFonts w:ascii="Arial" w:hAnsi="Arial" w:cs="Arial"/>
          <w:color w:val="231F20"/>
          <w:sz w:val="24"/>
          <w:szCs w:val="24"/>
          <w:lang w:val="en"/>
        </w:rPr>
      </w:pPr>
      <w:r w:rsidRPr="00773C36">
        <w:rPr>
          <w:rFonts w:ascii="Arial" w:hAnsi="Arial" w:cs="Arial"/>
          <w:color w:val="231F20"/>
          <w:sz w:val="24"/>
          <w:szCs w:val="24"/>
          <w:lang w:val="en"/>
        </w:rPr>
        <w:t xml:space="preserve">London South Bank University (LSBU) is one of London's largest and oldest universities. It has been providing </w:t>
      </w:r>
      <w:proofErr w:type="gramStart"/>
      <w:r w:rsidRPr="00773C36">
        <w:rPr>
          <w:rFonts w:ascii="Arial" w:hAnsi="Arial" w:cs="Arial"/>
          <w:color w:val="231F20"/>
          <w:sz w:val="24"/>
          <w:szCs w:val="24"/>
          <w:lang w:val="en"/>
        </w:rPr>
        <w:t>vocationally-relevant</w:t>
      </w:r>
      <w:proofErr w:type="gramEnd"/>
      <w:r w:rsidRPr="00773C36">
        <w:rPr>
          <w:rFonts w:ascii="Arial" w:hAnsi="Arial" w:cs="Arial"/>
          <w:color w:val="231F20"/>
          <w:sz w:val="24"/>
          <w:szCs w:val="24"/>
          <w:lang w:val="en"/>
        </w:rPr>
        <w:t xml:space="preserve">, accredited and professionally </w:t>
      </w:r>
      <w:proofErr w:type="spellStart"/>
      <w:r w:rsidRPr="00773C36">
        <w:rPr>
          <w:rFonts w:ascii="Arial" w:hAnsi="Arial" w:cs="Arial"/>
          <w:color w:val="231F20"/>
          <w:sz w:val="24"/>
          <w:szCs w:val="24"/>
          <w:lang w:val="en"/>
        </w:rPr>
        <w:t>recognised</w:t>
      </w:r>
      <w:proofErr w:type="spellEnd"/>
      <w:r w:rsidRPr="00773C36">
        <w:rPr>
          <w:rFonts w:ascii="Arial" w:hAnsi="Arial" w:cs="Arial"/>
          <w:color w:val="231F20"/>
          <w:sz w:val="24"/>
          <w:szCs w:val="24"/>
          <w:lang w:val="en"/>
        </w:rPr>
        <w:t xml:space="preserve"> education since 1892. Established as the Borough Polytechnic Institute in 1892, the original aim of London South Bank University (LSBU) was 'to promote the industrial skill, general knowledge, health and well-being of young men and women', which remains remarkably similar today. Today it is a cosmopolitan university with over 18,000 students drawn from over 130 countries.</w:t>
      </w:r>
    </w:p>
    <w:p w14:paraId="58909058" w14:textId="77777777" w:rsidR="00D645F8" w:rsidRPr="00773C36" w:rsidRDefault="00D645F8" w:rsidP="00D645F8">
      <w:pPr>
        <w:jc w:val="both"/>
        <w:rPr>
          <w:rFonts w:ascii="Arial" w:hAnsi="Arial" w:cs="Arial"/>
          <w:sz w:val="24"/>
          <w:szCs w:val="24"/>
        </w:rPr>
      </w:pPr>
      <w:r w:rsidRPr="00773C36">
        <w:rPr>
          <w:rFonts w:ascii="Arial" w:hAnsi="Arial" w:cs="Arial"/>
          <w:sz w:val="24"/>
          <w:szCs w:val="24"/>
        </w:rPr>
        <w:t xml:space="preserve">Our main campus is in Southwark, in the heart of the vibrant zone 1 location, Elephant and Castle. We have recently invested £65m into our campus facilities and our recently opened our award-winning LSBU Hub, supporting the regeneration of our local community. In addition, we have also recently opened a campus in Croydon, which will play a key role in our mission to transform lives, communities, </w:t>
      </w:r>
      <w:proofErr w:type="gramStart"/>
      <w:r w:rsidRPr="00773C36">
        <w:rPr>
          <w:rFonts w:ascii="Arial" w:hAnsi="Arial" w:cs="Arial"/>
          <w:sz w:val="24"/>
          <w:szCs w:val="24"/>
        </w:rPr>
        <w:t>businesses</w:t>
      </w:r>
      <w:proofErr w:type="gramEnd"/>
      <w:r w:rsidRPr="00773C36">
        <w:rPr>
          <w:rFonts w:ascii="Arial" w:hAnsi="Arial" w:cs="Arial"/>
          <w:sz w:val="24"/>
          <w:szCs w:val="24"/>
        </w:rPr>
        <w:t xml:space="preserve"> and society, through applied education. Croydon is fast becoming one of London's largest growth centres and our new home in Electric House is the first and only university in this ambitious community.</w:t>
      </w:r>
    </w:p>
    <w:p w14:paraId="3CFE5BE8" w14:textId="77777777" w:rsidR="00D645F8" w:rsidRPr="00773C36" w:rsidRDefault="00D645F8" w:rsidP="00D645F8">
      <w:pPr>
        <w:pStyle w:val="NormalWeb"/>
        <w:shd w:val="clear" w:color="auto" w:fill="F7F8F9"/>
        <w:rPr>
          <w:rFonts w:ascii="Arial" w:hAnsi="Arial" w:cs="Arial"/>
          <w:color w:val="111111"/>
          <w:spacing w:val="-3"/>
        </w:rPr>
      </w:pPr>
      <w:r w:rsidRPr="00773C36">
        <w:rPr>
          <w:rFonts w:ascii="Arial" w:hAnsi="Arial" w:cs="Arial"/>
          <w:color w:val="111111"/>
          <w:spacing w:val="-3"/>
        </w:rPr>
        <w:t xml:space="preserve">The </w:t>
      </w:r>
      <w:hyperlink r:id="rId10" w:history="1">
        <w:r w:rsidRPr="00773C36">
          <w:rPr>
            <w:rStyle w:val="Hyperlink"/>
            <w:rFonts w:ascii="Arial" w:hAnsi="Arial" w:cs="Arial"/>
            <w:spacing w:val="-3"/>
          </w:rPr>
          <w:t>LSBU Group</w:t>
        </w:r>
      </w:hyperlink>
      <w:r w:rsidRPr="00773C36">
        <w:rPr>
          <w:rFonts w:ascii="Arial" w:hAnsi="Arial" w:cs="Arial"/>
          <w:color w:val="111111"/>
          <w:spacing w:val="-3"/>
        </w:rPr>
        <w:t xml:space="preserve"> includes:</w:t>
      </w:r>
    </w:p>
    <w:p w14:paraId="0518A841" w14:textId="77777777" w:rsidR="00D645F8" w:rsidRPr="00773C36" w:rsidRDefault="00000000" w:rsidP="00D645F8">
      <w:pPr>
        <w:numPr>
          <w:ilvl w:val="0"/>
          <w:numId w:val="20"/>
        </w:numPr>
        <w:shd w:val="clear" w:color="auto" w:fill="F7F8F9"/>
        <w:spacing w:before="100" w:beforeAutospacing="1" w:after="100" w:afterAutospacing="1" w:line="240" w:lineRule="auto"/>
        <w:rPr>
          <w:rFonts w:ascii="Arial" w:hAnsi="Arial" w:cs="Arial"/>
          <w:sz w:val="24"/>
          <w:szCs w:val="24"/>
        </w:rPr>
      </w:pPr>
      <w:hyperlink r:id="rId11" w:tgtFrame="_blank" w:history="1">
        <w:r w:rsidR="00D645F8" w:rsidRPr="00773C36">
          <w:rPr>
            <w:rStyle w:val="Hyperlink"/>
            <w:rFonts w:ascii="Arial" w:hAnsi="Arial" w:cs="Arial"/>
            <w:color w:val="auto"/>
            <w:sz w:val="24"/>
            <w:szCs w:val="24"/>
          </w:rPr>
          <w:t>London South Bank University (LSBU)</w:t>
        </w:r>
      </w:hyperlink>
    </w:p>
    <w:p w14:paraId="1DFB7858" w14:textId="77777777" w:rsidR="00D645F8" w:rsidRPr="00773C36" w:rsidRDefault="00000000" w:rsidP="00D645F8">
      <w:pPr>
        <w:numPr>
          <w:ilvl w:val="0"/>
          <w:numId w:val="20"/>
        </w:numPr>
        <w:shd w:val="clear" w:color="auto" w:fill="F7F8F9"/>
        <w:spacing w:before="100" w:beforeAutospacing="1" w:after="100" w:afterAutospacing="1" w:line="240" w:lineRule="auto"/>
        <w:rPr>
          <w:rFonts w:ascii="Arial" w:hAnsi="Arial" w:cs="Arial"/>
          <w:sz w:val="24"/>
          <w:szCs w:val="24"/>
        </w:rPr>
      </w:pPr>
      <w:hyperlink r:id="rId12" w:tgtFrame="_blank" w:history="1">
        <w:r w:rsidR="00D645F8" w:rsidRPr="00773C36">
          <w:rPr>
            <w:rStyle w:val="Hyperlink"/>
            <w:rFonts w:ascii="Arial" w:hAnsi="Arial" w:cs="Arial"/>
            <w:color w:val="auto"/>
            <w:sz w:val="24"/>
            <w:szCs w:val="24"/>
          </w:rPr>
          <w:t>Lambeth College</w:t>
        </w:r>
      </w:hyperlink>
    </w:p>
    <w:p w14:paraId="53447A52" w14:textId="77777777" w:rsidR="00D645F8" w:rsidRPr="00773C36" w:rsidRDefault="00000000" w:rsidP="00D645F8">
      <w:pPr>
        <w:numPr>
          <w:ilvl w:val="0"/>
          <w:numId w:val="20"/>
        </w:numPr>
        <w:shd w:val="clear" w:color="auto" w:fill="F7F8F9"/>
        <w:spacing w:before="100" w:beforeAutospacing="1" w:after="100" w:afterAutospacing="1" w:line="240" w:lineRule="auto"/>
        <w:rPr>
          <w:rFonts w:ascii="Arial" w:hAnsi="Arial" w:cs="Arial"/>
          <w:sz w:val="24"/>
          <w:szCs w:val="24"/>
        </w:rPr>
      </w:pPr>
      <w:hyperlink r:id="rId13" w:tgtFrame="_blank" w:history="1">
        <w:r w:rsidR="00D645F8" w:rsidRPr="00773C36">
          <w:rPr>
            <w:rStyle w:val="Hyperlink"/>
            <w:rFonts w:ascii="Arial" w:hAnsi="Arial" w:cs="Arial"/>
            <w:color w:val="auto"/>
            <w:sz w:val="24"/>
            <w:szCs w:val="24"/>
          </w:rPr>
          <w:t>South Bank University Academy</w:t>
        </w:r>
      </w:hyperlink>
      <w:r w:rsidR="00D645F8" w:rsidRPr="00773C36">
        <w:rPr>
          <w:rFonts w:ascii="Arial" w:hAnsi="Arial" w:cs="Arial"/>
          <w:sz w:val="24"/>
          <w:szCs w:val="24"/>
        </w:rPr>
        <w:t xml:space="preserve"> (for </w:t>
      </w:r>
      <w:proofErr w:type="gramStart"/>
      <w:r w:rsidR="00D645F8" w:rsidRPr="00773C36">
        <w:rPr>
          <w:rFonts w:ascii="Arial" w:hAnsi="Arial" w:cs="Arial"/>
          <w:sz w:val="24"/>
          <w:szCs w:val="24"/>
        </w:rPr>
        <w:t>11-19 year olds</w:t>
      </w:r>
      <w:proofErr w:type="gramEnd"/>
      <w:r w:rsidR="00D645F8" w:rsidRPr="00773C36">
        <w:rPr>
          <w:rFonts w:ascii="Arial" w:hAnsi="Arial" w:cs="Arial"/>
          <w:sz w:val="24"/>
          <w:szCs w:val="24"/>
        </w:rPr>
        <w:t>)</w:t>
      </w:r>
    </w:p>
    <w:p w14:paraId="05157808" w14:textId="77777777" w:rsidR="00D645F8" w:rsidRPr="00773C36" w:rsidRDefault="00000000" w:rsidP="00D645F8">
      <w:pPr>
        <w:numPr>
          <w:ilvl w:val="0"/>
          <w:numId w:val="20"/>
        </w:numPr>
        <w:shd w:val="clear" w:color="auto" w:fill="F7F8F9"/>
        <w:spacing w:before="100" w:beforeAutospacing="1" w:after="100" w:afterAutospacing="1" w:line="240" w:lineRule="auto"/>
        <w:rPr>
          <w:rFonts w:ascii="Arial" w:hAnsi="Arial" w:cs="Arial"/>
          <w:sz w:val="24"/>
          <w:szCs w:val="24"/>
        </w:rPr>
      </w:pPr>
      <w:hyperlink r:id="rId14" w:tgtFrame="_blank" w:history="1">
        <w:r w:rsidR="00D645F8" w:rsidRPr="00773C36">
          <w:rPr>
            <w:rStyle w:val="Hyperlink"/>
            <w:rFonts w:ascii="Arial" w:hAnsi="Arial" w:cs="Arial"/>
            <w:color w:val="auto"/>
            <w:sz w:val="24"/>
            <w:szCs w:val="24"/>
          </w:rPr>
          <w:t>South Bank UTC</w:t>
        </w:r>
      </w:hyperlink>
      <w:r w:rsidR="00D645F8" w:rsidRPr="00773C36">
        <w:rPr>
          <w:rFonts w:ascii="Arial" w:hAnsi="Arial" w:cs="Arial"/>
          <w:sz w:val="24"/>
          <w:szCs w:val="24"/>
        </w:rPr>
        <w:t xml:space="preserve"> (for </w:t>
      </w:r>
      <w:proofErr w:type="gramStart"/>
      <w:r w:rsidR="00D645F8" w:rsidRPr="00773C36">
        <w:rPr>
          <w:rFonts w:ascii="Arial" w:hAnsi="Arial" w:cs="Arial"/>
          <w:sz w:val="24"/>
          <w:szCs w:val="24"/>
        </w:rPr>
        <w:t>14-19 year olds</w:t>
      </w:r>
      <w:proofErr w:type="gramEnd"/>
      <w:r w:rsidR="00D645F8" w:rsidRPr="00773C36">
        <w:rPr>
          <w:rFonts w:ascii="Arial" w:hAnsi="Arial" w:cs="Arial"/>
          <w:sz w:val="24"/>
          <w:szCs w:val="24"/>
        </w:rPr>
        <w:t>)</w:t>
      </w:r>
    </w:p>
    <w:p w14:paraId="23AA6F06" w14:textId="77777777" w:rsidR="00D645F8" w:rsidRPr="00773C36" w:rsidRDefault="00D645F8" w:rsidP="00D645F8">
      <w:pPr>
        <w:numPr>
          <w:ilvl w:val="0"/>
          <w:numId w:val="20"/>
        </w:numPr>
        <w:shd w:val="clear" w:color="auto" w:fill="F7F8F9"/>
        <w:spacing w:before="100" w:beforeAutospacing="1" w:after="100" w:afterAutospacing="1" w:line="240" w:lineRule="auto"/>
        <w:rPr>
          <w:rFonts w:ascii="Arial" w:hAnsi="Arial" w:cs="Arial"/>
          <w:sz w:val="24"/>
          <w:szCs w:val="24"/>
        </w:rPr>
      </w:pPr>
      <w:r w:rsidRPr="00773C36">
        <w:rPr>
          <w:rFonts w:ascii="Arial" w:hAnsi="Arial" w:cs="Arial"/>
          <w:sz w:val="24"/>
          <w:szCs w:val="24"/>
        </w:rPr>
        <w:t>South Bank University Enterprises Ltd</w:t>
      </w:r>
    </w:p>
    <w:p w14:paraId="1C12B29E" w14:textId="77777777" w:rsidR="00D645F8" w:rsidRPr="00773C36" w:rsidRDefault="00D645F8" w:rsidP="00D645F8">
      <w:pPr>
        <w:jc w:val="both"/>
        <w:rPr>
          <w:rFonts w:ascii="Arial" w:hAnsi="Arial" w:cs="Arial"/>
          <w:sz w:val="24"/>
          <w:szCs w:val="24"/>
        </w:rPr>
      </w:pPr>
    </w:p>
    <w:p w14:paraId="5C7201C9" w14:textId="145B2B3F" w:rsidR="00D645F8" w:rsidRPr="00773C36" w:rsidRDefault="00D645F8" w:rsidP="00D645F8">
      <w:pPr>
        <w:jc w:val="both"/>
        <w:rPr>
          <w:rFonts w:ascii="Arial" w:hAnsi="Arial" w:cs="Arial"/>
          <w:sz w:val="24"/>
          <w:szCs w:val="24"/>
        </w:rPr>
      </w:pPr>
      <w:r w:rsidRPr="00773C36">
        <w:rPr>
          <w:rFonts w:ascii="Arial" w:hAnsi="Arial" w:cs="Arial"/>
          <w:sz w:val="24"/>
          <w:szCs w:val="24"/>
        </w:rPr>
        <w:t>Our vision at LSBU is to transform lives, communities, businesses and society through applied education and insight. Over the next five years, we will adapt to take full advantage of both our Group structure and the digital world.</w:t>
      </w:r>
    </w:p>
    <w:p w14:paraId="1CBB563C" w14:textId="77777777" w:rsidR="00D645F8" w:rsidRPr="00773C36" w:rsidRDefault="00D645F8" w:rsidP="00D645F8">
      <w:pPr>
        <w:pStyle w:val="NormalWeb"/>
        <w:shd w:val="clear" w:color="auto" w:fill="F7F8F9"/>
        <w:rPr>
          <w:rFonts w:ascii="Arial" w:hAnsi="Arial" w:cs="Arial"/>
          <w:color w:val="111111"/>
          <w:spacing w:val="-3"/>
        </w:rPr>
      </w:pPr>
      <w:r w:rsidRPr="00773C36">
        <w:rPr>
          <w:rStyle w:val="Strong"/>
          <w:rFonts w:ascii="Arial" w:eastAsia="Arial" w:hAnsi="Arial" w:cs="Arial"/>
          <w:color w:val="111111"/>
          <w:spacing w:val="-3"/>
        </w:rPr>
        <w:t>Student success</w:t>
      </w:r>
      <w:r w:rsidRPr="00773C36">
        <w:rPr>
          <w:rFonts w:ascii="Arial" w:hAnsi="Arial" w:cs="Arial"/>
          <w:color w:val="111111"/>
          <w:spacing w:val="-3"/>
        </w:rPr>
        <w:br/>
        <w:t>We want to be recognised as a leading organisation for outstanding practice-led learning, fostering the development of able graduates, ready to address business and societal challenges.</w:t>
      </w:r>
    </w:p>
    <w:p w14:paraId="59E809F2" w14:textId="77777777" w:rsidR="00D645F8" w:rsidRPr="00773C36" w:rsidRDefault="00D645F8" w:rsidP="00D645F8">
      <w:pPr>
        <w:pStyle w:val="NormalWeb"/>
        <w:shd w:val="clear" w:color="auto" w:fill="F7F8F9"/>
        <w:rPr>
          <w:rFonts w:ascii="Arial" w:hAnsi="Arial" w:cs="Arial"/>
          <w:color w:val="111111"/>
          <w:spacing w:val="-3"/>
        </w:rPr>
      </w:pPr>
      <w:r w:rsidRPr="00773C36">
        <w:rPr>
          <w:rStyle w:val="Strong"/>
          <w:rFonts w:ascii="Arial" w:eastAsia="Arial" w:hAnsi="Arial" w:cs="Arial"/>
          <w:color w:val="111111"/>
          <w:spacing w:val="-3"/>
        </w:rPr>
        <w:t>Real world impact</w:t>
      </w:r>
      <w:r w:rsidRPr="00773C36">
        <w:rPr>
          <w:rFonts w:ascii="Arial" w:hAnsi="Arial" w:cs="Arial"/>
          <w:color w:val="111111"/>
          <w:spacing w:val="-3"/>
        </w:rPr>
        <w:br/>
        <w:t xml:space="preserve">We will have research and innovation that enhances teaching and tackles global and civic challenges, generates critical insights and sustainable solutions that transform the lives of individuals, communities, </w:t>
      </w:r>
      <w:proofErr w:type="gramStart"/>
      <w:r w:rsidRPr="00773C36">
        <w:rPr>
          <w:rFonts w:ascii="Arial" w:hAnsi="Arial" w:cs="Arial"/>
          <w:color w:val="111111"/>
          <w:spacing w:val="-3"/>
        </w:rPr>
        <w:t>businesses</w:t>
      </w:r>
      <w:proofErr w:type="gramEnd"/>
      <w:r w:rsidRPr="00773C36">
        <w:rPr>
          <w:rFonts w:ascii="Arial" w:hAnsi="Arial" w:cs="Arial"/>
          <w:color w:val="111111"/>
          <w:spacing w:val="-3"/>
        </w:rPr>
        <w:t xml:space="preserve"> and society.</w:t>
      </w:r>
    </w:p>
    <w:p w14:paraId="35D27410" w14:textId="77777777" w:rsidR="00D645F8" w:rsidRPr="00773C36" w:rsidRDefault="00D645F8" w:rsidP="00D645F8">
      <w:pPr>
        <w:pStyle w:val="NormalWeb"/>
        <w:shd w:val="clear" w:color="auto" w:fill="F7F8F9"/>
        <w:rPr>
          <w:rFonts w:ascii="Arial" w:hAnsi="Arial" w:cs="Arial"/>
          <w:color w:val="111111"/>
          <w:spacing w:val="-3"/>
        </w:rPr>
      </w:pPr>
      <w:r w:rsidRPr="00773C36">
        <w:rPr>
          <w:rStyle w:val="Strong"/>
          <w:rFonts w:ascii="Arial" w:eastAsia="Arial" w:hAnsi="Arial" w:cs="Arial"/>
          <w:color w:val="111111"/>
          <w:spacing w:val="-3"/>
        </w:rPr>
        <w:t>Access to opportunity</w:t>
      </w:r>
      <w:r w:rsidRPr="00773C36">
        <w:rPr>
          <w:rFonts w:ascii="Arial" w:hAnsi="Arial" w:cs="Arial"/>
          <w:color w:val="111111"/>
          <w:spacing w:val="-3"/>
        </w:rPr>
        <w:br/>
        <w:t xml:space="preserve">Through local and global partnerships we will create opportunities for individuals, </w:t>
      </w:r>
      <w:proofErr w:type="gramStart"/>
      <w:r w:rsidRPr="00773C36">
        <w:rPr>
          <w:rFonts w:ascii="Arial" w:hAnsi="Arial" w:cs="Arial"/>
          <w:color w:val="111111"/>
          <w:spacing w:val="-3"/>
        </w:rPr>
        <w:t>businesses</w:t>
      </w:r>
      <w:proofErr w:type="gramEnd"/>
      <w:r w:rsidRPr="00773C36">
        <w:rPr>
          <w:rFonts w:ascii="Arial" w:hAnsi="Arial" w:cs="Arial"/>
          <w:color w:val="111111"/>
          <w:spacing w:val="-3"/>
        </w:rPr>
        <w:t xml:space="preserve"> and society, and remove barriers to success.</w:t>
      </w:r>
    </w:p>
    <w:p w14:paraId="65BB59E9" w14:textId="77777777" w:rsidR="00D645F8" w:rsidRPr="00773C36" w:rsidRDefault="00D645F8" w:rsidP="00D645F8">
      <w:pPr>
        <w:pStyle w:val="NormalWeb"/>
        <w:shd w:val="clear" w:color="auto" w:fill="F7F8F9"/>
        <w:rPr>
          <w:rFonts w:ascii="Arial" w:hAnsi="Arial" w:cs="Arial"/>
          <w:color w:val="111111"/>
          <w:spacing w:val="-3"/>
        </w:rPr>
      </w:pPr>
      <w:r w:rsidRPr="00773C36">
        <w:rPr>
          <w:rStyle w:val="Strong"/>
          <w:rFonts w:ascii="Arial" w:eastAsia="Arial" w:hAnsi="Arial" w:cs="Arial"/>
          <w:color w:val="111111"/>
          <w:spacing w:val="-3"/>
        </w:rPr>
        <w:t>Fit for the future</w:t>
      </w:r>
      <w:r w:rsidRPr="00773C36">
        <w:rPr>
          <w:rFonts w:ascii="Arial" w:hAnsi="Arial" w:cs="Arial"/>
          <w:color w:val="111111"/>
          <w:spacing w:val="-3"/>
        </w:rPr>
        <w:br/>
        <w:t xml:space="preserve">We will create a flexible, </w:t>
      </w:r>
      <w:proofErr w:type="gramStart"/>
      <w:r w:rsidRPr="00773C36">
        <w:rPr>
          <w:rFonts w:ascii="Arial" w:hAnsi="Arial" w:cs="Arial"/>
          <w:color w:val="111111"/>
          <w:spacing w:val="-3"/>
        </w:rPr>
        <w:t>physical</w:t>
      </w:r>
      <w:proofErr w:type="gramEnd"/>
      <w:r w:rsidRPr="00773C36">
        <w:rPr>
          <w:rFonts w:ascii="Arial" w:hAnsi="Arial" w:cs="Arial"/>
          <w:color w:val="111111"/>
          <w:spacing w:val="-3"/>
        </w:rPr>
        <w:t xml:space="preserve"> and digital environment, which is it for the future and embraces innovation and sustainability. Our transformational and inclusive culture will be people-centric, values-</w:t>
      </w:r>
      <w:proofErr w:type="gramStart"/>
      <w:r w:rsidRPr="00773C36">
        <w:rPr>
          <w:rFonts w:ascii="Arial" w:hAnsi="Arial" w:cs="Arial"/>
          <w:color w:val="111111"/>
          <w:spacing w:val="-3"/>
        </w:rPr>
        <w:t>led</w:t>
      </w:r>
      <w:proofErr w:type="gramEnd"/>
      <w:r w:rsidRPr="00773C36">
        <w:rPr>
          <w:rFonts w:ascii="Arial" w:hAnsi="Arial" w:cs="Arial"/>
          <w:color w:val="111111"/>
          <w:spacing w:val="-3"/>
        </w:rPr>
        <w:t xml:space="preserve"> and ambitious. Our core activity will align with businesses' and society's current and future requirements in terms of skills, knowledge, </w:t>
      </w:r>
      <w:proofErr w:type="gramStart"/>
      <w:r w:rsidRPr="00773C36">
        <w:rPr>
          <w:rFonts w:ascii="Arial" w:hAnsi="Arial" w:cs="Arial"/>
          <w:color w:val="111111"/>
          <w:spacing w:val="-3"/>
        </w:rPr>
        <w:t>innovation</w:t>
      </w:r>
      <w:proofErr w:type="gramEnd"/>
      <w:r w:rsidRPr="00773C36">
        <w:rPr>
          <w:rFonts w:ascii="Arial" w:hAnsi="Arial" w:cs="Arial"/>
          <w:color w:val="111111"/>
          <w:spacing w:val="-3"/>
        </w:rPr>
        <w:t xml:space="preserve"> and insight.</w:t>
      </w:r>
    </w:p>
    <w:p w14:paraId="290381A0" w14:textId="5D0CAA51" w:rsidR="009220D7" w:rsidRPr="00773C36" w:rsidRDefault="009220D7" w:rsidP="009220D7">
      <w:pPr>
        <w:pStyle w:val="ITTHeading3"/>
        <w:numPr>
          <w:ilvl w:val="0"/>
          <w:numId w:val="14"/>
        </w:numPr>
        <w:rPr>
          <w:sz w:val="24"/>
          <w:szCs w:val="24"/>
        </w:rPr>
      </w:pPr>
      <w:r w:rsidRPr="00773C36">
        <w:rPr>
          <w:sz w:val="24"/>
          <w:szCs w:val="24"/>
        </w:rPr>
        <w:t>BACKGROUND TO THE REQUIREMENT</w:t>
      </w:r>
    </w:p>
    <w:p w14:paraId="75C55DB6" w14:textId="12A7099B" w:rsidR="009220D7" w:rsidRPr="00773C36" w:rsidRDefault="009220D7" w:rsidP="009220D7">
      <w:pPr>
        <w:jc w:val="both"/>
        <w:rPr>
          <w:rFonts w:ascii="Arial" w:hAnsi="Arial" w:cs="Arial"/>
          <w:sz w:val="24"/>
          <w:szCs w:val="24"/>
        </w:rPr>
      </w:pPr>
      <w:r w:rsidRPr="00773C36">
        <w:rPr>
          <w:rFonts w:ascii="Arial" w:hAnsi="Arial" w:cs="Arial"/>
          <w:sz w:val="24"/>
          <w:szCs w:val="24"/>
        </w:rPr>
        <w:t xml:space="preserve">Within the LSBU Corporate Plan, student numbers are projected to increase and the university plans to continue to develop the range and flexibility of its academic provision, as well as significant place investment to our facilities and campus. The Higher Education market is becoming increasingly competitive, and many institutions are struggling to reach target numbers and grow their student base. This hasn’t stopped our ambitions, and with the help of an agency we wish to continue and improve our marketing efforts. </w:t>
      </w:r>
    </w:p>
    <w:p w14:paraId="04CBC262" w14:textId="2D2847B1" w:rsidR="009220D7" w:rsidRPr="00773C36" w:rsidRDefault="009220D7" w:rsidP="009220D7">
      <w:pPr>
        <w:rPr>
          <w:rFonts w:ascii="Arial" w:hAnsi="Arial" w:cs="Arial"/>
          <w:sz w:val="24"/>
          <w:szCs w:val="24"/>
        </w:rPr>
      </w:pPr>
      <w:r w:rsidRPr="00773C36">
        <w:rPr>
          <w:rFonts w:ascii="Arial" w:hAnsi="Arial" w:cs="Arial"/>
          <w:sz w:val="24"/>
          <w:szCs w:val="24"/>
        </w:rPr>
        <w:t>Historically, we have worked with agencies who will assist us with research and planning of our marketing, advertising, media buying and digital campaigns. We are seeking to continue this type of arrangement and our appointed agency would be an extension of our in-house team, working closely with our marketing and design staff, predominately the Marketing Campaigns and Brand/Content Teams at LSBU, as well as the Marketing Team at South Bank Colleges.</w:t>
      </w:r>
    </w:p>
    <w:p w14:paraId="17ECDFDA" w14:textId="68BA49E8" w:rsidR="009220D7" w:rsidRPr="00773C36" w:rsidRDefault="009220D7" w:rsidP="009220D7">
      <w:pPr>
        <w:pStyle w:val="ITTHeading3"/>
        <w:numPr>
          <w:ilvl w:val="0"/>
          <w:numId w:val="14"/>
        </w:numPr>
        <w:rPr>
          <w:sz w:val="24"/>
          <w:szCs w:val="24"/>
        </w:rPr>
      </w:pPr>
      <w:r w:rsidRPr="00773C36">
        <w:rPr>
          <w:sz w:val="24"/>
          <w:szCs w:val="24"/>
        </w:rPr>
        <w:t>PROJECT SCOPE</w:t>
      </w:r>
    </w:p>
    <w:p w14:paraId="75547526" w14:textId="77777777" w:rsidR="009220D7" w:rsidRPr="00773C36" w:rsidRDefault="009220D7" w:rsidP="009220D7">
      <w:pPr>
        <w:pStyle w:val="ITTHeading3"/>
        <w:numPr>
          <w:ilvl w:val="0"/>
          <w:numId w:val="0"/>
        </w:numPr>
        <w:ind w:left="360" w:hanging="360"/>
        <w:rPr>
          <w:b w:val="0"/>
          <w:sz w:val="24"/>
          <w:szCs w:val="24"/>
        </w:rPr>
      </w:pPr>
      <w:r w:rsidRPr="00773C36">
        <w:rPr>
          <w:b w:val="0"/>
          <w:sz w:val="24"/>
          <w:szCs w:val="24"/>
        </w:rPr>
        <w:t>In scope of the project are:</w:t>
      </w:r>
    </w:p>
    <w:p w14:paraId="441F3388" w14:textId="77777777" w:rsidR="009220D7" w:rsidRPr="00773C36" w:rsidRDefault="009220D7" w:rsidP="009220D7">
      <w:pPr>
        <w:pStyle w:val="ITTHeading3"/>
        <w:numPr>
          <w:ilvl w:val="0"/>
          <w:numId w:val="21"/>
        </w:numPr>
        <w:rPr>
          <w:sz w:val="24"/>
          <w:szCs w:val="24"/>
        </w:rPr>
      </w:pPr>
      <w:r w:rsidRPr="00773C36">
        <w:rPr>
          <w:sz w:val="24"/>
          <w:szCs w:val="24"/>
        </w:rPr>
        <w:t>Media planning, buying, placement and optimisation</w:t>
      </w:r>
    </w:p>
    <w:p w14:paraId="7C08C4A4" w14:textId="77777777" w:rsidR="009220D7" w:rsidRPr="00773C36" w:rsidRDefault="009220D7" w:rsidP="009220D7">
      <w:pPr>
        <w:pStyle w:val="ITTHeading3"/>
        <w:numPr>
          <w:ilvl w:val="0"/>
          <w:numId w:val="21"/>
        </w:numPr>
        <w:rPr>
          <w:sz w:val="24"/>
          <w:szCs w:val="24"/>
        </w:rPr>
      </w:pPr>
      <w:r w:rsidRPr="00773C36">
        <w:rPr>
          <w:sz w:val="24"/>
          <w:szCs w:val="24"/>
        </w:rPr>
        <w:t>Creative Services</w:t>
      </w:r>
    </w:p>
    <w:p w14:paraId="776CB86B" w14:textId="77777777" w:rsidR="009220D7" w:rsidRPr="00773C36" w:rsidRDefault="009220D7" w:rsidP="009220D7">
      <w:pPr>
        <w:pStyle w:val="ITTHeading3"/>
        <w:numPr>
          <w:ilvl w:val="0"/>
          <w:numId w:val="21"/>
        </w:numPr>
        <w:rPr>
          <w:sz w:val="24"/>
          <w:szCs w:val="24"/>
        </w:rPr>
      </w:pPr>
      <w:r w:rsidRPr="00773C36">
        <w:rPr>
          <w:sz w:val="24"/>
          <w:szCs w:val="24"/>
        </w:rPr>
        <w:lastRenderedPageBreak/>
        <w:t>Management and co-ordination of advertisements/campaigns</w:t>
      </w:r>
    </w:p>
    <w:p w14:paraId="20EBCFFE" w14:textId="77777777" w:rsidR="009220D7" w:rsidRPr="00773C36" w:rsidRDefault="009220D7" w:rsidP="009220D7">
      <w:pPr>
        <w:pStyle w:val="ITTHeading3"/>
        <w:numPr>
          <w:ilvl w:val="0"/>
          <w:numId w:val="21"/>
        </w:numPr>
        <w:rPr>
          <w:sz w:val="24"/>
          <w:szCs w:val="24"/>
        </w:rPr>
      </w:pPr>
      <w:r w:rsidRPr="00773C36">
        <w:rPr>
          <w:sz w:val="24"/>
          <w:szCs w:val="24"/>
        </w:rPr>
        <w:t>Management Information</w:t>
      </w:r>
    </w:p>
    <w:p w14:paraId="0CC5A378" w14:textId="13E81A81" w:rsidR="00773C36" w:rsidRDefault="009220D7" w:rsidP="00773C36">
      <w:pPr>
        <w:pStyle w:val="ITTHeading3"/>
        <w:numPr>
          <w:ilvl w:val="0"/>
          <w:numId w:val="21"/>
        </w:numPr>
        <w:rPr>
          <w:color w:val="000000"/>
          <w:sz w:val="24"/>
          <w:szCs w:val="24"/>
        </w:rPr>
      </w:pPr>
      <w:r w:rsidRPr="00773C36">
        <w:rPr>
          <w:color w:val="000000"/>
          <w:sz w:val="24"/>
          <w:szCs w:val="24"/>
        </w:rPr>
        <w:t>Providing ad hoc support to the Campaigns Team, as well as larger Marketing and Communications department</w:t>
      </w:r>
    </w:p>
    <w:p w14:paraId="4A4D79D0" w14:textId="77777777" w:rsidR="00773C36" w:rsidRDefault="00773C36" w:rsidP="00773C36">
      <w:pPr>
        <w:pStyle w:val="ITTHeading3"/>
        <w:numPr>
          <w:ilvl w:val="0"/>
          <w:numId w:val="0"/>
        </w:numPr>
        <w:ind w:left="720"/>
        <w:rPr>
          <w:color w:val="000000"/>
          <w:sz w:val="24"/>
          <w:szCs w:val="24"/>
        </w:rPr>
      </w:pPr>
    </w:p>
    <w:p w14:paraId="3DFF1CA5" w14:textId="2B4BCCDE" w:rsidR="00A40254" w:rsidRPr="00773C36" w:rsidRDefault="00A40254" w:rsidP="00A40254">
      <w:pPr>
        <w:pStyle w:val="ITTHeading3"/>
        <w:numPr>
          <w:ilvl w:val="0"/>
          <w:numId w:val="14"/>
        </w:numPr>
        <w:spacing w:after="200"/>
        <w:rPr>
          <w:sz w:val="24"/>
          <w:szCs w:val="24"/>
        </w:rPr>
      </w:pPr>
      <w:r w:rsidRPr="00773C36">
        <w:rPr>
          <w:sz w:val="24"/>
          <w:szCs w:val="24"/>
        </w:rPr>
        <w:t xml:space="preserve">REQUIREMENT SPECIFICATION </w:t>
      </w:r>
    </w:p>
    <w:p w14:paraId="71C20E2D" w14:textId="5EDC4616" w:rsidR="00A40254" w:rsidRPr="00773C36" w:rsidRDefault="00A40254" w:rsidP="00A40254">
      <w:pPr>
        <w:rPr>
          <w:rFonts w:ascii="Arial" w:hAnsi="Arial" w:cs="Arial"/>
          <w:sz w:val="24"/>
          <w:szCs w:val="24"/>
        </w:rPr>
      </w:pPr>
      <w:r w:rsidRPr="00773C36">
        <w:rPr>
          <w:rFonts w:ascii="Arial" w:hAnsi="Arial" w:cs="Arial"/>
          <w:sz w:val="24"/>
          <w:szCs w:val="24"/>
        </w:rPr>
        <w:t xml:space="preserve">LSBU is seeking to appoint a full-service agency to handle all aspects of its advertising process - including creative development, planning, production, media planning and buying, placement and day-to-day management and optimisation of campaigns. The agency will plan, </w:t>
      </w:r>
      <w:proofErr w:type="gramStart"/>
      <w:r w:rsidRPr="00773C36">
        <w:rPr>
          <w:rFonts w:ascii="Arial" w:hAnsi="Arial" w:cs="Arial"/>
          <w:sz w:val="24"/>
          <w:szCs w:val="24"/>
        </w:rPr>
        <w:t>implement</w:t>
      </w:r>
      <w:proofErr w:type="gramEnd"/>
      <w:r w:rsidRPr="00773C36">
        <w:rPr>
          <w:rFonts w:ascii="Arial" w:hAnsi="Arial" w:cs="Arial"/>
          <w:sz w:val="24"/>
          <w:szCs w:val="24"/>
        </w:rPr>
        <w:t xml:space="preserve"> and manage our core annual recruitment campaign (including Clearing), providing relevant and useful management information within agreed timelines. The agency will also provide other marketing services when required including design, digital </w:t>
      </w:r>
      <w:proofErr w:type="gramStart"/>
      <w:r w:rsidRPr="00773C36">
        <w:rPr>
          <w:rFonts w:ascii="Arial" w:hAnsi="Arial" w:cs="Arial"/>
          <w:sz w:val="24"/>
          <w:szCs w:val="24"/>
        </w:rPr>
        <w:t>optimisation</w:t>
      </w:r>
      <w:proofErr w:type="gramEnd"/>
      <w:r w:rsidRPr="00773C36">
        <w:rPr>
          <w:rFonts w:ascii="Arial" w:hAnsi="Arial" w:cs="Arial"/>
          <w:sz w:val="24"/>
          <w:szCs w:val="24"/>
        </w:rPr>
        <w:t xml:space="preserve"> and general marketing support to the Marketing Campaigns Team. The Agency will work closely with and act as an extension of the in-house team. </w:t>
      </w:r>
    </w:p>
    <w:p w14:paraId="3CA6B8AD" w14:textId="41BB7D9E" w:rsidR="00A40254" w:rsidRPr="00773C36" w:rsidRDefault="00A40254" w:rsidP="00A40254">
      <w:pPr>
        <w:pStyle w:val="BodyText"/>
        <w:widowControl/>
        <w:numPr>
          <w:ilvl w:val="1"/>
          <w:numId w:val="31"/>
        </w:numPr>
        <w:autoSpaceDE/>
        <w:autoSpaceDN/>
        <w:spacing w:after="120"/>
        <w:rPr>
          <w:b/>
          <w:bCs/>
        </w:rPr>
      </w:pPr>
      <w:r w:rsidRPr="00773C36">
        <w:rPr>
          <w:b/>
          <w:bCs/>
        </w:rPr>
        <w:t>Consultancy Services:</w:t>
      </w:r>
    </w:p>
    <w:p w14:paraId="6307A714" w14:textId="77777777" w:rsidR="00A40254" w:rsidRPr="00773C36" w:rsidRDefault="00A40254" w:rsidP="00A40254">
      <w:pPr>
        <w:pStyle w:val="BodyText"/>
        <w:widowControl/>
        <w:numPr>
          <w:ilvl w:val="0"/>
          <w:numId w:val="22"/>
        </w:numPr>
        <w:autoSpaceDE/>
        <w:autoSpaceDN/>
        <w:spacing w:after="120" w:line="300" w:lineRule="auto"/>
        <w:jc w:val="both"/>
      </w:pPr>
      <w:r w:rsidRPr="00773C36">
        <w:t>The formulation and submission to the Client of marketing, or recruitment promotion strategies, concepts, ideas, plans, programmes, or campaigns with appropriate year-on-year comparisons and ROI outlined.</w:t>
      </w:r>
    </w:p>
    <w:p w14:paraId="37A18920" w14:textId="77777777" w:rsidR="00A40254" w:rsidRPr="00773C36" w:rsidRDefault="00A40254" w:rsidP="00A40254">
      <w:pPr>
        <w:pStyle w:val="BodyText"/>
        <w:widowControl/>
        <w:numPr>
          <w:ilvl w:val="0"/>
          <w:numId w:val="22"/>
        </w:numPr>
        <w:autoSpaceDE/>
        <w:autoSpaceDN/>
        <w:spacing w:after="120" w:line="300" w:lineRule="auto"/>
        <w:jc w:val="both"/>
      </w:pPr>
      <w:r w:rsidRPr="00773C36">
        <w:t>The submission of such cost estimates and timing plans are necessary for the implementation of the above and the provision of such of the Services as are set out below as may be appropriate.</w:t>
      </w:r>
    </w:p>
    <w:p w14:paraId="4B1668D1" w14:textId="58A34D5C" w:rsidR="00A40254" w:rsidRPr="00773C36" w:rsidRDefault="00A40254" w:rsidP="00A40254">
      <w:pPr>
        <w:pStyle w:val="BodyText"/>
        <w:numPr>
          <w:ilvl w:val="1"/>
          <w:numId w:val="31"/>
        </w:numPr>
        <w:rPr>
          <w:b/>
          <w:bCs/>
        </w:rPr>
      </w:pPr>
      <w:r w:rsidRPr="00773C36">
        <w:rPr>
          <w:b/>
          <w:bCs/>
        </w:rPr>
        <w:t>Project Management:</w:t>
      </w:r>
    </w:p>
    <w:p w14:paraId="35BFEBC0" w14:textId="77777777" w:rsidR="00A40254" w:rsidRPr="00773C36" w:rsidRDefault="00A40254" w:rsidP="00A40254">
      <w:pPr>
        <w:pStyle w:val="BodyText"/>
        <w:widowControl/>
        <w:numPr>
          <w:ilvl w:val="0"/>
          <w:numId w:val="24"/>
        </w:numPr>
        <w:autoSpaceDE/>
        <w:autoSpaceDN/>
        <w:spacing w:after="120"/>
      </w:pPr>
      <w:r w:rsidRPr="00773C36">
        <w:t>The implementation of agreed plans, campaigns, programmes upon Client approval, as set out below:</w:t>
      </w:r>
    </w:p>
    <w:p w14:paraId="1EC3E5B7" w14:textId="77777777" w:rsidR="00A40254" w:rsidRPr="00773C36" w:rsidRDefault="00A40254" w:rsidP="00A40254">
      <w:pPr>
        <w:pStyle w:val="BodyText"/>
        <w:widowControl/>
        <w:numPr>
          <w:ilvl w:val="0"/>
          <w:numId w:val="22"/>
        </w:numPr>
        <w:autoSpaceDE/>
        <w:autoSpaceDN/>
        <w:spacing w:after="120" w:line="300" w:lineRule="auto"/>
        <w:jc w:val="both"/>
      </w:pPr>
      <w:r w:rsidRPr="00773C36">
        <w:t xml:space="preserve">Preparation and control of detailed production schedules, timing plans and logistics for all implementation and in-field elements of the defined project, programme or </w:t>
      </w:r>
      <w:proofErr w:type="gramStart"/>
      <w:r w:rsidRPr="00773C36">
        <w:t>campaign;</w:t>
      </w:r>
      <w:proofErr w:type="gramEnd"/>
    </w:p>
    <w:p w14:paraId="5C506376" w14:textId="77777777" w:rsidR="00A40254" w:rsidRPr="00773C36" w:rsidRDefault="00A40254" w:rsidP="00A40254">
      <w:pPr>
        <w:pStyle w:val="BodyText"/>
        <w:widowControl/>
        <w:numPr>
          <w:ilvl w:val="0"/>
          <w:numId w:val="22"/>
        </w:numPr>
        <w:autoSpaceDE/>
        <w:autoSpaceDN/>
        <w:spacing w:after="120" w:line="300" w:lineRule="auto"/>
        <w:jc w:val="both"/>
      </w:pPr>
      <w:r w:rsidRPr="00773C36">
        <w:t xml:space="preserve">Preparation, submission and control of estimates, budgets and invoicing for all </w:t>
      </w:r>
      <w:proofErr w:type="gramStart"/>
      <w:r w:rsidRPr="00773C36">
        <w:t>costs;</w:t>
      </w:r>
      <w:proofErr w:type="gramEnd"/>
    </w:p>
    <w:p w14:paraId="130498BC" w14:textId="77777777" w:rsidR="00A40254" w:rsidRPr="00773C36" w:rsidRDefault="00A40254" w:rsidP="00A40254">
      <w:pPr>
        <w:pStyle w:val="BodyText"/>
        <w:widowControl/>
        <w:numPr>
          <w:ilvl w:val="0"/>
          <w:numId w:val="22"/>
        </w:numPr>
        <w:autoSpaceDE/>
        <w:autoSpaceDN/>
        <w:spacing w:after="120" w:line="300" w:lineRule="auto"/>
        <w:jc w:val="both"/>
      </w:pPr>
      <w:r w:rsidRPr="00773C36">
        <w:t xml:space="preserve">Obtaining Client approvals of all campaign </w:t>
      </w:r>
      <w:proofErr w:type="gramStart"/>
      <w:r w:rsidRPr="00773C36">
        <w:t>elements;</w:t>
      </w:r>
      <w:proofErr w:type="gramEnd"/>
    </w:p>
    <w:p w14:paraId="3264293B" w14:textId="77777777" w:rsidR="00A40254" w:rsidRPr="00773C36" w:rsidRDefault="00A40254" w:rsidP="00A40254">
      <w:pPr>
        <w:pStyle w:val="BodyText"/>
        <w:widowControl/>
        <w:numPr>
          <w:ilvl w:val="0"/>
          <w:numId w:val="22"/>
        </w:numPr>
        <w:autoSpaceDE/>
        <w:autoSpaceDN/>
        <w:spacing w:after="120" w:line="300" w:lineRule="auto"/>
        <w:jc w:val="both"/>
      </w:pPr>
      <w:r w:rsidRPr="00773C36">
        <w:t xml:space="preserve">Briefing and liaison with all necessary personnel, including Client staff and departments, agreed third parties, other Client suppliers and agencies including (without limitation) the Client’s Creative agencies and sector contacts such as </w:t>
      </w:r>
      <w:proofErr w:type="gramStart"/>
      <w:r w:rsidRPr="00773C36">
        <w:t>UCAS;</w:t>
      </w:r>
      <w:proofErr w:type="gramEnd"/>
    </w:p>
    <w:p w14:paraId="478E9A78" w14:textId="77777777" w:rsidR="00A40254" w:rsidRPr="00773C36" w:rsidRDefault="00A40254" w:rsidP="00A40254">
      <w:pPr>
        <w:pStyle w:val="BodyText"/>
        <w:widowControl/>
        <w:numPr>
          <w:ilvl w:val="0"/>
          <w:numId w:val="22"/>
        </w:numPr>
        <w:autoSpaceDE/>
        <w:autoSpaceDN/>
        <w:spacing w:after="120" w:line="300" w:lineRule="auto"/>
        <w:jc w:val="both"/>
      </w:pPr>
      <w:r w:rsidRPr="00773C36">
        <w:t xml:space="preserve">Prompt and accurate reporting on all aspects of campaign planning and </w:t>
      </w:r>
      <w:proofErr w:type="gramStart"/>
      <w:r w:rsidRPr="00773C36">
        <w:t>operation;</w:t>
      </w:r>
      <w:proofErr w:type="gramEnd"/>
    </w:p>
    <w:p w14:paraId="44C8C5DC" w14:textId="77777777" w:rsidR="00A40254" w:rsidRPr="00773C36" w:rsidRDefault="00A40254" w:rsidP="00A40254">
      <w:pPr>
        <w:pStyle w:val="BodyText"/>
        <w:widowControl/>
        <w:numPr>
          <w:ilvl w:val="1"/>
          <w:numId w:val="25"/>
        </w:numPr>
        <w:autoSpaceDE/>
        <w:autoSpaceDN/>
        <w:spacing w:after="120" w:line="300" w:lineRule="auto"/>
        <w:jc w:val="both"/>
      </w:pPr>
      <w:r w:rsidRPr="00773C36">
        <w:lastRenderedPageBreak/>
        <w:t>Providing evidence of work, both overseas and UK based examples and offline and online channels</w:t>
      </w:r>
    </w:p>
    <w:p w14:paraId="655B61B6" w14:textId="77777777" w:rsidR="00A40254" w:rsidRPr="00773C36" w:rsidRDefault="00A40254" w:rsidP="00A40254">
      <w:pPr>
        <w:pStyle w:val="BodyText"/>
        <w:widowControl/>
        <w:numPr>
          <w:ilvl w:val="1"/>
          <w:numId w:val="25"/>
        </w:numPr>
        <w:autoSpaceDE/>
        <w:autoSpaceDN/>
        <w:spacing w:after="120" w:line="300" w:lineRule="auto"/>
        <w:jc w:val="both"/>
      </w:pPr>
      <w:r w:rsidRPr="00773C36">
        <w:t>Post-evaluation</w:t>
      </w:r>
    </w:p>
    <w:p w14:paraId="7DC06652" w14:textId="77777777" w:rsidR="00A40254" w:rsidRPr="00773C36" w:rsidRDefault="00A40254" w:rsidP="00A40254">
      <w:pPr>
        <w:pStyle w:val="BodyText"/>
        <w:widowControl/>
        <w:numPr>
          <w:ilvl w:val="1"/>
          <w:numId w:val="25"/>
        </w:numPr>
        <w:autoSpaceDE/>
        <w:autoSpaceDN/>
        <w:spacing w:after="120" w:line="300" w:lineRule="auto"/>
        <w:jc w:val="both"/>
      </w:pPr>
      <w:r w:rsidRPr="00773C36">
        <w:t>Drafting terms and conditions for all activities, in line with Client policies as briefed, current legislation and all applicable codes of practice.  Obtain legal approval at the Client’s cost.</w:t>
      </w:r>
    </w:p>
    <w:p w14:paraId="59224482" w14:textId="77777777" w:rsidR="00A40254" w:rsidRPr="00773C36" w:rsidRDefault="00A40254" w:rsidP="00A40254">
      <w:pPr>
        <w:pStyle w:val="BodyText"/>
        <w:widowControl/>
        <w:numPr>
          <w:ilvl w:val="1"/>
          <w:numId w:val="25"/>
        </w:numPr>
        <w:autoSpaceDE/>
        <w:autoSpaceDN/>
        <w:spacing w:after="120" w:line="300" w:lineRule="auto"/>
        <w:jc w:val="both"/>
      </w:pPr>
      <w:r w:rsidRPr="00773C36">
        <w:t>Maintaining complete and accurate accounts and records relating to all aspects of work carried out for the Client for the duration of the Term.</w:t>
      </w:r>
    </w:p>
    <w:p w14:paraId="5C5A0D43" w14:textId="68848CE6"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well-defined account management structure and day-to-day access to dedicated account team or a single point of contact, to work closely with the LSBU Marketing Campaigns team.</w:t>
      </w:r>
    </w:p>
    <w:p w14:paraId="63698EB6" w14:textId="0FCD8B5D"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 xml:space="preserve">on-going management of our online campaigns including daily performance analysis where relevant and ongoing optimisation. </w:t>
      </w:r>
    </w:p>
    <w:p w14:paraId="6BB658BB" w14:textId="5B6816A5"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effective account management services including managing advertising schedule, version control, invoicing and providing regular status and budget breakdown reports, new quotations, and attending on-site face-to-face status meetings with the Marketing Campaigns Team.</w:t>
      </w:r>
    </w:p>
    <w:p w14:paraId="4D76EB54" w14:textId="4339AA0F"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proactively liaising with the Campaigns Team to facilitate the processing and placement of advertising in an efficient and timely manner.</w:t>
      </w:r>
    </w:p>
    <w:p w14:paraId="662ED6D8" w14:textId="163DCD6E"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account management attitudes should exemplify willingness to understand our business, audience and portfolio and work collaboratively with internal stakeholders to deliver best results.</w:t>
      </w:r>
    </w:p>
    <w:p w14:paraId="2DF51ACD" w14:textId="549ED634" w:rsidR="00A40254" w:rsidRPr="00773C36" w:rsidRDefault="00A40254" w:rsidP="00A40254">
      <w:pPr>
        <w:pStyle w:val="ListParagraph"/>
        <w:numPr>
          <w:ilvl w:val="1"/>
          <w:numId w:val="25"/>
        </w:numPr>
        <w:rPr>
          <w:rFonts w:ascii="Arial" w:hAnsi="Arial" w:cs="Arial"/>
          <w:sz w:val="24"/>
          <w:szCs w:val="24"/>
        </w:rPr>
      </w:pPr>
      <w:r w:rsidRPr="00773C36">
        <w:rPr>
          <w:rFonts w:ascii="Arial" w:hAnsi="Arial" w:cs="Arial"/>
          <w:sz w:val="24"/>
          <w:szCs w:val="24"/>
        </w:rPr>
        <w:t xml:space="preserve">management of </w:t>
      </w:r>
      <w:proofErr w:type="gramStart"/>
      <w:r w:rsidRPr="00773C36">
        <w:rPr>
          <w:rFonts w:ascii="Arial" w:hAnsi="Arial" w:cs="Arial"/>
          <w:sz w:val="24"/>
          <w:szCs w:val="24"/>
        </w:rPr>
        <w:t>third party</w:t>
      </w:r>
      <w:proofErr w:type="gramEnd"/>
      <w:r w:rsidRPr="00773C36">
        <w:rPr>
          <w:rFonts w:ascii="Arial" w:hAnsi="Arial" w:cs="Arial"/>
          <w:sz w:val="24"/>
          <w:szCs w:val="24"/>
        </w:rPr>
        <w:t xml:space="preserve"> profiles and external listings.</w:t>
      </w:r>
    </w:p>
    <w:p w14:paraId="2F11E764" w14:textId="77777777" w:rsidR="00A40254" w:rsidRPr="00773C36" w:rsidRDefault="00A40254" w:rsidP="00A40254">
      <w:pPr>
        <w:pStyle w:val="ListParagraph"/>
        <w:ind w:left="1800"/>
        <w:rPr>
          <w:rFonts w:ascii="Arial" w:hAnsi="Arial" w:cs="Arial"/>
          <w:sz w:val="24"/>
          <w:szCs w:val="24"/>
        </w:rPr>
      </w:pPr>
    </w:p>
    <w:p w14:paraId="5CE6B4A7" w14:textId="55F7F0F2" w:rsidR="00A40254" w:rsidRPr="00773C36" w:rsidRDefault="00A40254" w:rsidP="00A40254">
      <w:pPr>
        <w:pStyle w:val="ListParagraph"/>
        <w:ind w:left="360"/>
        <w:rPr>
          <w:rFonts w:ascii="Arial" w:hAnsi="Arial" w:cs="Arial"/>
          <w:b/>
          <w:bCs/>
          <w:sz w:val="24"/>
          <w:szCs w:val="24"/>
        </w:rPr>
      </w:pPr>
      <w:proofErr w:type="gramStart"/>
      <w:r w:rsidRPr="00773C36">
        <w:rPr>
          <w:rFonts w:ascii="Arial" w:hAnsi="Arial" w:cs="Arial"/>
          <w:b/>
          <w:bCs/>
          <w:sz w:val="24"/>
          <w:szCs w:val="24"/>
        </w:rPr>
        <w:t>5.3  Creative</w:t>
      </w:r>
      <w:proofErr w:type="gramEnd"/>
      <w:r w:rsidRPr="00773C36">
        <w:rPr>
          <w:rFonts w:ascii="Arial" w:hAnsi="Arial" w:cs="Arial"/>
          <w:b/>
          <w:bCs/>
          <w:sz w:val="24"/>
          <w:szCs w:val="24"/>
        </w:rPr>
        <w:t xml:space="preserve"> </w:t>
      </w:r>
      <w:r w:rsidR="00773C36">
        <w:rPr>
          <w:rFonts w:ascii="Arial" w:hAnsi="Arial" w:cs="Arial"/>
          <w:b/>
          <w:bCs/>
          <w:sz w:val="24"/>
          <w:szCs w:val="24"/>
        </w:rPr>
        <w:t>S</w:t>
      </w:r>
      <w:r w:rsidRPr="00773C36">
        <w:rPr>
          <w:rFonts w:ascii="Arial" w:hAnsi="Arial" w:cs="Arial"/>
          <w:b/>
          <w:bCs/>
          <w:sz w:val="24"/>
          <w:szCs w:val="24"/>
        </w:rPr>
        <w:t>ervices:</w:t>
      </w:r>
    </w:p>
    <w:p w14:paraId="19AD55E5"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 xml:space="preserve">Developing /adapting of </w:t>
      </w:r>
      <w:r w:rsidRPr="00773C36">
        <w:rPr>
          <w:rFonts w:ascii="Arial" w:hAnsi="Arial" w:cs="Arial"/>
          <w:bCs/>
          <w:sz w:val="24"/>
          <w:szCs w:val="24"/>
        </w:rPr>
        <w:t xml:space="preserve">the primary brand/student recruitment </w:t>
      </w:r>
      <w:r w:rsidRPr="00773C36">
        <w:rPr>
          <w:rFonts w:ascii="Arial" w:hAnsi="Arial" w:cs="Arial"/>
          <w:sz w:val="24"/>
          <w:szCs w:val="24"/>
        </w:rPr>
        <w:t>advertising campaign concepts in accordance with the university’s brand guidelines and based on data and brief provided by the in-house team</w:t>
      </w:r>
    </w:p>
    <w:p w14:paraId="29C4E2E5"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 xml:space="preserve">production of routine/tactical-level adverts in line with agreed design templates and formats </w:t>
      </w:r>
    </w:p>
    <w:p w14:paraId="01414795"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appropriate market testing of creative concepts, with relevant audiences to feed into development</w:t>
      </w:r>
    </w:p>
    <w:p w14:paraId="4063D12E"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ad copy development to help shape key messages and claims to ensure compliance with ASA’s advertising standards codes and online content that conforms to priority 1 (A) and Priority 2 (AA) of the WCAG 1.0 and WCAG 2.0 guidelines except where to do so would compromise the agreed requirements.</w:t>
      </w:r>
    </w:p>
    <w:p w14:paraId="505CB870"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lastRenderedPageBreak/>
        <w:t xml:space="preserve">collaborating with the in-house Design and Brand team on production of creative concept, </w:t>
      </w:r>
      <w:proofErr w:type="gramStart"/>
      <w:r w:rsidRPr="00773C36">
        <w:rPr>
          <w:rFonts w:ascii="Arial" w:hAnsi="Arial" w:cs="Arial"/>
          <w:sz w:val="24"/>
          <w:szCs w:val="24"/>
        </w:rPr>
        <w:t>illustration</w:t>
      </w:r>
      <w:proofErr w:type="gramEnd"/>
      <w:r w:rsidRPr="00773C36">
        <w:rPr>
          <w:rFonts w:ascii="Arial" w:hAnsi="Arial" w:cs="Arial"/>
          <w:sz w:val="24"/>
          <w:szCs w:val="24"/>
        </w:rPr>
        <w:t xml:space="preserve"> and digital media production </w:t>
      </w:r>
    </w:p>
    <w:p w14:paraId="101C871E"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art working services and preparing files in relevant formats for media channels ensuring clear quality control</w:t>
      </w:r>
    </w:p>
    <w:p w14:paraId="317848FD"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 xml:space="preserve">support our brand guidelines in relation to its application to advertising activities and championing brand compliance. </w:t>
      </w:r>
    </w:p>
    <w:p w14:paraId="6E94E980"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 xml:space="preserve">ad hoc design support where required and adapting campaign concept for online advertising, in accordance </w:t>
      </w:r>
      <w:proofErr w:type="gramStart"/>
      <w:r w:rsidRPr="00773C36">
        <w:rPr>
          <w:rFonts w:ascii="Arial" w:hAnsi="Arial" w:cs="Arial"/>
          <w:sz w:val="24"/>
          <w:szCs w:val="24"/>
        </w:rPr>
        <w:t>to</w:t>
      </w:r>
      <w:proofErr w:type="gramEnd"/>
      <w:r w:rsidRPr="00773C36">
        <w:rPr>
          <w:rFonts w:ascii="Arial" w:hAnsi="Arial" w:cs="Arial"/>
          <w:sz w:val="24"/>
          <w:szCs w:val="24"/>
        </w:rPr>
        <w:t xml:space="preserve"> the university’s brand guidelines and based on supplied briefs</w:t>
      </w:r>
    </w:p>
    <w:p w14:paraId="61CEBA4D" w14:textId="77777777" w:rsidR="00A40254" w:rsidRPr="00773C36" w:rsidRDefault="00A40254" w:rsidP="00A40254">
      <w:pPr>
        <w:pStyle w:val="ListParagraph"/>
        <w:numPr>
          <w:ilvl w:val="1"/>
          <w:numId w:val="26"/>
        </w:numPr>
        <w:rPr>
          <w:rFonts w:ascii="Arial" w:hAnsi="Arial" w:cs="Arial"/>
          <w:sz w:val="24"/>
          <w:szCs w:val="24"/>
        </w:rPr>
      </w:pPr>
      <w:r w:rsidRPr="00773C36">
        <w:rPr>
          <w:rFonts w:ascii="Arial" w:hAnsi="Arial" w:cs="Arial"/>
          <w:sz w:val="24"/>
          <w:szCs w:val="24"/>
        </w:rPr>
        <w:t xml:space="preserve">Online digital content and any functionality of such content should be created using WC3 standards compliant code including but not limited to HTML, </w:t>
      </w:r>
      <w:proofErr w:type="gramStart"/>
      <w:r w:rsidRPr="00773C36">
        <w:rPr>
          <w:rFonts w:ascii="Arial" w:hAnsi="Arial" w:cs="Arial"/>
          <w:sz w:val="24"/>
          <w:szCs w:val="24"/>
        </w:rPr>
        <w:t>CSS</w:t>
      </w:r>
      <w:proofErr w:type="gramEnd"/>
      <w:r w:rsidRPr="00773C36">
        <w:rPr>
          <w:rFonts w:ascii="Arial" w:hAnsi="Arial" w:cs="Arial"/>
          <w:sz w:val="24"/>
          <w:szCs w:val="24"/>
        </w:rPr>
        <w:t xml:space="preserve"> and JavaScript. The content should be cross browser and cross device compatible wherever possible and when required. </w:t>
      </w:r>
    </w:p>
    <w:p w14:paraId="52CDFDE7" w14:textId="77777777" w:rsidR="00A40254" w:rsidRPr="00773C36" w:rsidRDefault="00A40254" w:rsidP="00A40254">
      <w:pPr>
        <w:pStyle w:val="ListParagraph"/>
        <w:rPr>
          <w:rFonts w:ascii="Arial" w:hAnsi="Arial" w:cs="Arial"/>
          <w:sz w:val="24"/>
          <w:szCs w:val="24"/>
        </w:rPr>
      </w:pPr>
    </w:p>
    <w:p w14:paraId="43927044" w14:textId="23CB9E8E" w:rsidR="00A40254" w:rsidRPr="00773C36" w:rsidRDefault="00A40254" w:rsidP="00A40254">
      <w:pPr>
        <w:pStyle w:val="ListParagraph"/>
        <w:ind w:left="709"/>
        <w:rPr>
          <w:rFonts w:ascii="Arial" w:hAnsi="Arial" w:cs="Arial"/>
          <w:b/>
          <w:bCs/>
          <w:sz w:val="24"/>
          <w:szCs w:val="24"/>
        </w:rPr>
      </w:pPr>
      <w:proofErr w:type="gramStart"/>
      <w:r w:rsidRPr="00773C36">
        <w:rPr>
          <w:rFonts w:ascii="Arial" w:hAnsi="Arial" w:cs="Arial"/>
          <w:b/>
          <w:bCs/>
          <w:sz w:val="24"/>
          <w:szCs w:val="24"/>
        </w:rPr>
        <w:t>5.4  Media</w:t>
      </w:r>
      <w:proofErr w:type="gramEnd"/>
      <w:r w:rsidRPr="00773C36">
        <w:rPr>
          <w:rFonts w:ascii="Arial" w:hAnsi="Arial" w:cs="Arial"/>
          <w:b/>
          <w:bCs/>
          <w:sz w:val="24"/>
          <w:szCs w:val="24"/>
        </w:rPr>
        <w:t xml:space="preserve"> </w:t>
      </w:r>
      <w:r w:rsidR="00773C36">
        <w:rPr>
          <w:rFonts w:ascii="Arial" w:hAnsi="Arial" w:cs="Arial"/>
          <w:b/>
          <w:bCs/>
          <w:sz w:val="24"/>
          <w:szCs w:val="24"/>
        </w:rPr>
        <w:t>P</w:t>
      </w:r>
      <w:r w:rsidRPr="00773C36">
        <w:rPr>
          <w:rFonts w:ascii="Arial" w:hAnsi="Arial" w:cs="Arial"/>
          <w:b/>
          <w:bCs/>
          <w:sz w:val="24"/>
          <w:szCs w:val="24"/>
        </w:rPr>
        <w:t xml:space="preserve">lanning, </w:t>
      </w:r>
      <w:r w:rsidR="00773C36">
        <w:rPr>
          <w:rFonts w:ascii="Arial" w:hAnsi="Arial" w:cs="Arial"/>
          <w:b/>
          <w:bCs/>
          <w:sz w:val="24"/>
          <w:szCs w:val="24"/>
        </w:rPr>
        <w:t>B</w:t>
      </w:r>
      <w:r w:rsidRPr="00773C36">
        <w:rPr>
          <w:rFonts w:ascii="Arial" w:hAnsi="Arial" w:cs="Arial"/>
          <w:b/>
          <w:bCs/>
          <w:sz w:val="24"/>
          <w:szCs w:val="24"/>
        </w:rPr>
        <w:t xml:space="preserve">uying, </w:t>
      </w:r>
      <w:r w:rsidR="00773C36">
        <w:rPr>
          <w:rFonts w:ascii="Arial" w:hAnsi="Arial" w:cs="Arial"/>
          <w:b/>
          <w:bCs/>
          <w:sz w:val="24"/>
          <w:szCs w:val="24"/>
        </w:rPr>
        <w:t>P</w:t>
      </w:r>
      <w:r w:rsidRPr="00773C36">
        <w:rPr>
          <w:rFonts w:ascii="Arial" w:hAnsi="Arial" w:cs="Arial"/>
          <w:b/>
          <w:bCs/>
          <w:sz w:val="24"/>
          <w:szCs w:val="24"/>
        </w:rPr>
        <w:t xml:space="preserve">lacement and </w:t>
      </w:r>
      <w:r w:rsidR="00773C36">
        <w:rPr>
          <w:rFonts w:ascii="Arial" w:hAnsi="Arial" w:cs="Arial"/>
          <w:b/>
          <w:bCs/>
          <w:sz w:val="24"/>
          <w:szCs w:val="24"/>
        </w:rPr>
        <w:t>O</w:t>
      </w:r>
      <w:r w:rsidRPr="00773C36">
        <w:rPr>
          <w:rFonts w:ascii="Arial" w:hAnsi="Arial" w:cs="Arial"/>
          <w:b/>
          <w:bCs/>
          <w:sz w:val="24"/>
          <w:szCs w:val="24"/>
        </w:rPr>
        <w:t>ptimisation:</w:t>
      </w:r>
    </w:p>
    <w:p w14:paraId="63E9C960" w14:textId="044CF690" w:rsidR="00A40254" w:rsidRPr="00773C36" w:rsidRDefault="00A40254" w:rsidP="00A40254">
      <w:pPr>
        <w:pStyle w:val="BodyText"/>
        <w:widowControl/>
        <w:numPr>
          <w:ilvl w:val="0"/>
          <w:numId w:val="28"/>
        </w:numPr>
        <w:autoSpaceDE/>
        <w:autoSpaceDN/>
        <w:spacing w:after="120"/>
      </w:pPr>
      <w:r w:rsidRPr="00773C36">
        <w:t>The development and execution of agreed global media and campaign plans, from initial response to brief through to delivery and post-campaign analysis, including</w:t>
      </w:r>
      <w:r w:rsidR="007824E4">
        <w:t>:</w:t>
      </w:r>
    </w:p>
    <w:p w14:paraId="1ADF5E90" w14:textId="77777777" w:rsidR="00A40254" w:rsidRPr="00773C36" w:rsidRDefault="00A40254" w:rsidP="00A40254">
      <w:pPr>
        <w:pStyle w:val="BodyText"/>
        <w:widowControl/>
        <w:numPr>
          <w:ilvl w:val="0"/>
          <w:numId w:val="29"/>
        </w:numPr>
        <w:autoSpaceDE/>
        <w:autoSpaceDN/>
        <w:spacing w:after="120" w:line="300" w:lineRule="auto"/>
        <w:ind w:left="2268" w:hanging="2126"/>
        <w:jc w:val="both"/>
      </w:pPr>
      <w:r w:rsidRPr="00773C36">
        <w:t xml:space="preserve">High level brand awareness campaigns (such as TV, video on demand, and audio channels) </w:t>
      </w:r>
    </w:p>
    <w:p w14:paraId="063B895E" w14:textId="77777777" w:rsidR="00A40254" w:rsidRPr="00773C36" w:rsidRDefault="00A40254" w:rsidP="00A40254">
      <w:pPr>
        <w:pStyle w:val="BodyText"/>
        <w:widowControl/>
        <w:numPr>
          <w:ilvl w:val="0"/>
          <w:numId w:val="29"/>
        </w:numPr>
        <w:autoSpaceDE/>
        <w:autoSpaceDN/>
        <w:spacing w:after="120" w:line="300" w:lineRule="auto"/>
        <w:jc w:val="both"/>
      </w:pPr>
      <w:r w:rsidRPr="00773C36">
        <w:t>Digital advertising (such as paid search and paid social)</w:t>
      </w:r>
    </w:p>
    <w:p w14:paraId="35118077" w14:textId="77777777" w:rsidR="00A40254" w:rsidRPr="00773C36" w:rsidRDefault="00A40254" w:rsidP="00A40254">
      <w:pPr>
        <w:pStyle w:val="BodyText"/>
        <w:widowControl/>
        <w:numPr>
          <w:ilvl w:val="0"/>
          <w:numId w:val="29"/>
        </w:numPr>
        <w:autoSpaceDE/>
        <w:autoSpaceDN/>
        <w:spacing w:after="120" w:line="300" w:lineRule="auto"/>
        <w:jc w:val="both"/>
      </w:pPr>
      <w:r w:rsidRPr="00773C36">
        <w:t xml:space="preserve">Third party media suppliers and outdoor advertising </w:t>
      </w:r>
    </w:p>
    <w:p w14:paraId="7B7A1A3C"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providing clear rationale for media recommendations, based on evidence, research, expected ROI and how it meets client’s objectives</w:t>
      </w:r>
    </w:p>
    <w:p w14:paraId="164D7B2B"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managing procurement of media ensuring optimal placement and demonstrating ability to obtain best possible value for money for LSBU</w:t>
      </w:r>
    </w:p>
    <w:p w14:paraId="357ACE67"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 xml:space="preserve">liaising with media channels to obtain relevant and timely information on media performance to inform client and proactively re-align media plan to improve performance </w:t>
      </w:r>
    </w:p>
    <w:p w14:paraId="434D1E95"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 xml:space="preserve">providing insight into the media and online consumption habits/trends / behaviours of our target audience and demonstration foresight and innovation in HE </w:t>
      </w:r>
      <w:proofErr w:type="gramStart"/>
      <w:r w:rsidRPr="00773C36">
        <w:rPr>
          <w:rFonts w:ascii="Arial" w:hAnsi="Arial" w:cs="Arial"/>
          <w:sz w:val="24"/>
          <w:szCs w:val="24"/>
        </w:rPr>
        <w:t>adverting</w:t>
      </w:r>
      <w:proofErr w:type="gramEnd"/>
      <w:r w:rsidRPr="00773C36">
        <w:rPr>
          <w:rFonts w:ascii="Arial" w:hAnsi="Arial" w:cs="Arial"/>
          <w:sz w:val="24"/>
          <w:szCs w:val="24"/>
        </w:rPr>
        <w:t>.</w:t>
      </w:r>
    </w:p>
    <w:p w14:paraId="009B19D1"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 xml:space="preserve">full integration of paid search accounts (including but not limited to active google AdWords account) with our analytics platform. </w:t>
      </w:r>
    </w:p>
    <w:p w14:paraId="593A18AD" w14:textId="77777777" w:rsidR="00A40254" w:rsidRPr="00773C36" w:rsidRDefault="00A40254" w:rsidP="00A40254">
      <w:pPr>
        <w:pStyle w:val="ListParagraph"/>
        <w:numPr>
          <w:ilvl w:val="0"/>
          <w:numId w:val="27"/>
        </w:numPr>
        <w:ind w:left="1800"/>
        <w:rPr>
          <w:rFonts w:ascii="Arial" w:hAnsi="Arial" w:cs="Arial"/>
          <w:sz w:val="24"/>
          <w:szCs w:val="24"/>
        </w:rPr>
      </w:pPr>
      <w:r w:rsidRPr="00773C36">
        <w:rPr>
          <w:rFonts w:ascii="Arial" w:hAnsi="Arial" w:cs="Arial"/>
          <w:sz w:val="24"/>
          <w:szCs w:val="24"/>
        </w:rPr>
        <w:t>consideration how owned media can be used in conjunction with paid media</w:t>
      </w:r>
    </w:p>
    <w:p w14:paraId="161EFB5E" w14:textId="540E7EE3" w:rsidR="006161C3" w:rsidRPr="00773C36" w:rsidRDefault="006161C3" w:rsidP="006161C3">
      <w:pPr>
        <w:ind w:left="720"/>
        <w:contextualSpacing/>
        <w:rPr>
          <w:rFonts w:ascii="Arial" w:eastAsia="Times New Roman" w:hAnsi="Arial" w:cs="Arial"/>
          <w:b/>
          <w:bCs/>
          <w:sz w:val="24"/>
          <w:szCs w:val="24"/>
        </w:rPr>
      </w:pPr>
      <w:r w:rsidRPr="00773C36">
        <w:rPr>
          <w:rFonts w:ascii="Arial" w:eastAsia="Times New Roman" w:hAnsi="Arial" w:cs="Arial"/>
          <w:b/>
          <w:bCs/>
          <w:sz w:val="24"/>
          <w:szCs w:val="24"/>
        </w:rPr>
        <w:lastRenderedPageBreak/>
        <w:t xml:space="preserve">5.5 Management </w:t>
      </w:r>
      <w:r w:rsidR="00773C36">
        <w:rPr>
          <w:rFonts w:ascii="Arial" w:eastAsia="Times New Roman" w:hAnsi="Arial" w:cs="Arial"/>
          <w:b/>
          <w:bCs/>
          <w:sz w:val="24"/>
          <w:szCs w:val="24"/>
        </w:rPr>
        <w:t>I</w:t>
      </w:r>
      <w:r w:rsidRPr="00773C36">
        <w:rPr>
          <w:rFonts w:ascii="Arial" w:eastAsia="Times New Roman" w:hAnsi="Arial" w:cs="Arial"/>
          <w:b/>
          <w:bCs/>
          <w:sz w:val="24"/>
          <w:szCs w:val="24"/>
        </w:rPr>
        <w:t>nformation:</w:t>
      </w:r>
    </w:p>
    <w:p w14:paraId="3D9E13C0"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providing general account management information including adverting activity undertaken and top-level performance based on client KPIs, expenditure to date, costs breakdown</w:t>
      </w:r>
    </w:p>
    <w:p w14:paraId="746874FA"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provide end of campaign reports to an agreed format</w:t>
      </w:r>
    </w:p>
    <w:p w14:paraId="665C9EEB"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provide access (or read only access) to agency campaign analytics tools</w:t>
      </w:r>
    </w:p>
    <w:p w14:paraId="0A498035"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 xml:space="preserve">dashboard access to provide live data, with a view to be reactive within campaigns. </w:t>
      </w:r>
    </w:p>
    <w:p w14:paraId="40C814C5"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 xml:space="preserve">provide ongoing and live campaign analysis and commentary on performance </w:t>
      </w:r>
      <w:proofErr w:type="gramStart"/>
      <w:r w:rsidRPr="00773C36">
        <w:rPr>
          <w:rFonts w:ascii="Arial" w:eastAsia="Times New Roman" w:hAnsi="Arial" w:cs="Arial"/>
          <w:sz w:val="24"/>
          <w:szCs w:val="24"/>
        </w:rPr>
        <w:t>in order to</w:t>
      </w:r>
      <w:proofErr w:type="gramEnd"/>
      <w:r w:rsidRPr="00773C36">
        <w:rPr>
          <w:rFonts w:ascii="Arial" w:eastAsia="Times New Roman" w:hAnsi="Arial" w:cs="Arial"/>
          <w:sz w:val="24"/>
          <w:szCs w:val="24"/>
        </w:rPr>
        <w:t xml:space="preserve"> work with client to improve and adapt campaigns where possible</w:t>
      </w:r>
    </w:p>
    <w:p w14:paraId="56D1A727"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We would like to retain ownership of our own data and therefore favour working cooperatively with an agency to sync campaign active with our central analytics account rather than be offered access to agency-owned analytics dashboard</w:t>
      </w:r>
    </w:p>
    <w:p w14:paraId="440657FD" w14:textId="77777777" w:rsidR="006161C3" w:rsidRPr="00773C36" w:rsidRDefault="006161C3" w:rsidP="006161C3">
      <w:pPr>
        <w:numPr>
          <w:ilvl w:val="1"/>
          <w:numId w:val="22"/>
        </w:numPr>
        <w:contextualSpacing/>
        <w:rPr>
          <w:rFonts w:ascii="Arial" w:eastAsia="Times New Roman" w:hAnsi="Arial" w:cs="Arial"/>
          <w:sz w:val="24"/>
          <w:szCs w:val="24"/>
        </w:rPr>
      </w:pPr>
      <w:r w:rsidRPr="00773C36">
        <w:rPr>
          <w:rFonts w:ascii="Arial" w:eastAsia="Times New Roman" w:hAnsi="Arial" w:cs="Arial"/>
          <w:sz w:val="24"/>
          <w:szCs w:val="24"/>
        </w:rPr>
        <w:t>share best practice and developments in online advertisement</w:t>
      </w:r>
    </w:p>
    <w:p w14:paraId="426A5010" w14:textId="77777777" w:rsidR="006161C3" w:rsidRPr="00773C36" w:rsidRDefault="006161C3" w:rsidP="006161C3">
      <w:pPr>
        <w:ind w:left="1440"/>
        <w:contextualSpacing/>
        <w:rPr>
          <w:rFonts w:ascii="Arial" w:eastAsia="Times New Roman" w:hAnsi="Arial" w:cs="Arial"/>
          <w:sz w:val="24"/>
          <w:szCs w:val="24"/>
        </w:rPr>
      </w:pPr>
    </w:p>
    <w:p w14:paraId="038E56C6" w14:textId="505C48E4" w:rsidR="006161C3" w:rsidRPr="00773C36" w:rsidRDefault="006161C3" w:rsidP="006161C3">
      <w:pPr>
        <w:numPr>
          <w:ilvl w:val="0"/>
          <w:numId w:val="22"/>
        </w:numPr>
        <w:contextualSpacing/>
        <w:rPr>
          <w:rFonts w:ascii="Arial" w:eastAsia="Times New Roman" w:hAnsi="Arial" w:cs="Arial"/>
          <w:sz w:val="24"/>
          <w:szCs w:val="24"/>
        </w:rPr>
      </w:pPr>
      <w:r w:rsidRPr="00773C36">
        <w:rPr>
          <w:rFonts w:ascii="Arial" w:eastAsia="Times New Roman" w:hAnsi="Arial" w:cs="Arial"/>
          <w:sz w:val="24"/>
          <w:szCs w:val="24"/>
        </w:rPr>
        <w:t xml:space="preserve">Providing ad hoc support to the Campaigns Team, as well as larger Marketing and Communications department.  </w:t>
      </w:r>
    </w:p>
    <w:p w14:paraId="7F652A57" w14:textId="77777777" w:rsidR="006161C3" w:rsidRPr="00773C36" w:rsidRDefault="006161C3" w:rsidP="006161C3">
      <w:pPr>
        <w:ind w:left="1080"/>
        <w:contextualSpacing/>
        <w:rPr>
          <w:rFonts w:ascii="Arial" w:eastAsia="Times New Roman" w:hAnsi="Arial" w:cs="Arial"/>
          <w:sz w:val="24"/>
          <w:szCs w:val="24"/>
        </w:rPr>
      </w:pPr>
    </w:p>
    <w:p w14:paraId="06A39F0F" w14:textId="77D8C26F" w:rsidR="006161C3" w:rsidRPr="00773C36" w:rsidRDefault="006161C3" w:rsidP="006161C3">
      <w:pPr>
        <w:pStyle w:val="ListParagraph"/>
        <w:numPr>
          <w:ilvl w:val="0"/>
          <w:numId w:val="14"/>
        </w:numPr>
        <w:spacing w:after="120" w:line="240" w:lineRule="auto"/>
        <w:rPr>
          <w:rFonts w:ascii="Arial" w:eastAsia="Times New Roman" w:hAnsi="Arial" w:cs="Arial"/>
          <w:b/>
          <w:bCs/>
          <w:sz w:val="24"/>
          <w:szCs w:val="24"/>
          <w:lang w:eastAsia="en-GB"/>
        </w:rPr>
      </w:pPr>
      <w:r w:rsidRPr="00773C36">
        <w:rPr>
          <w:rFonts w:ascii="Arial" w:eastAsia="Times New Roman" w:hAnsi="Arial" w:cs="Arial"/>
          <w:b/>
          <w:bCs/>
          <w:sz w:val="24"/>
          <w:szCs w:val="24"/>
          <w:lang w:eastAsia="en-GB"/>
        </w:rPr>
        <w:t>Production:</w:t>
      </w:r>
    </w:p>
    <w:p w14:paraId="4E19AD9B" w14:textId="77777777" w:rsidR="006161C3" w:rsidRPr="00773C36" w:rsidRDefault="006161C3" w:rsidP="007824E4">
      <w:pPr>
        <w:spacing w:after="120" w:line="240" w:lineRule="auto"/>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The production and management of all materials, activities and services required to implement a campaign, </w:t>
      </w:r>
      <w:proofErr w:type="gramStart"/>
      <w:r w:rsidRPr="00773C36">
        <w:rPr>
          <w:rFonts w:ascii="Arial" w:eastAsia="Times New Roman" w:hAnsi="Arial" w:cs="Arial"/>
          <w:sz w:val="24"/>
          <w:szCs w:val="24"/>
          <w:lang w:eastAsia="en-GB"/>
        </w:rPr>
        <w:t>project</w:t>
      </w:r>
      <w:proofErr w:type="gramEnd"/>
      <w:r w:rsidRPr="00773C36">
        <w:rPr>
          <w:rFonts w:ascii="Arial" w:eastAsia="Times New Roman" w:hAnsi="Arial" w:cs="Arial"/>
          <w:sz w:val="24"/>
          <w:szCs w:val="24"/>
          <w:lang w:eastAsia="en-GB"/>
        </w:rPr>
        <w:t xml:space="preserve"> or programme, whether via internal Agency services or from external suppliers.  This includes but not limited to:</w:t>
      </w:r>
    </w:p>
    <w:p w14:paraId="4A260520" w14:textId="77777777" w:rsidR="006161C3" w:rsidRPr="00773C36" w:rsidRDefault="006161C3" w:rsidP="006161C3">
      <w:pPr>
        <w:numPr>
          <w:ilvl w:val="0"/>
          <w:numId w:val="32"/>
        </w:numPr>
        <w:spacing w:after="120" w:line="300" w:lineRule="auto"/>
        <w:ind w:left="100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Campaign management with third party contacts (digital and offline</w:t>
      </w:r>
      <w:proofErr w:type="gramStart"/>
      <w:r w:rsidRPr="00773C36">
        <w:rPr>
          <w:rFonts w:ascii="Arial" w:eastAsia="Times New Roman" w:hAnsi="Arial" w:cs="Arial"/>
          <w:sz w:val="24"/>
          <w:szCs w:val="24"/>
          <w:lang w:eastAsia="en-GB"/>
        </w:rPr>
        <w:t>);</w:t>
      </w:r>
      <w:proofErr w:type="gramEnd"/>
    </w:p>
    <w:p w14:paraId="2F9F7318" w14:textId="77777777" w:rsidR="006161C3" w:rsidRPr="00773C36" w:rsidRDefault="006161C3" w:rsidP="006161C3">
      <w:pPr>
        <w:numPr>
          <w:ilvl w:val="0"/>
          <w:numId w:val="32"/>
        </w:numPr>
        <w:spacing w:after="120" w:line="300" w:lineRule="auto"/>
        <w:ind w:left="100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Data management and list buying, incentives, mailing services, response handling &amp; </w:t>
      </w:r>
      <w:proofErr w:type="gramStart"/>
      <w:r w:rsidRPr="00773C36">
        <w:rPr>
          <w:rFonts w:ascii="Arial" w:eastAsia="Times New Roman" w:hAnsi="Arial" w:cs="Arial"/>
          <w:sz w:val="24"/>
          <w:szCs w:val="24"/>
          <w:lang w:eastAsia="en-GB"/>
        </w:rPr>
        <w:t>fulfilment;</w:t>
      </w:r>
      <w:proofErr w:type="gramEnd"/>
    </w:p>
    <w:p w14:paraId="130F2ABA" w14:textId="77777777" w:rsidR="006161C3" w:rsidRPr="00773C36" w:rsidRDefault="006161C3" w:rsidP="006161C3">
      <w:pPr>
        <w:numPr>
          <w:ilvl w:val="0"/>
          <w:numId w:val="32"/>
        </w:numPr>
        <w:spacing w:after="120" w:line="300" w:lineRule="auto"/>
        <w:ind w:left="100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The trafficking and management of internal </w:t>
      </w:r>
      <w:proofErr w:type="gramStart"/>
      <w:r w:rsidRPr="00773C36">
        <w:rPr>
          <w:rFonts w:ascii="Arial" w:eastAsia="Times New Roman" w:hAnsi="Arial" w:cs="Arial"/>
          <w:sz w:val="24"/>
          <w:szCs w:val="24"/>
          <w:lang w:eastAsia="en-GB"/>
        </w:rPr>
        <w:t>services;</w:t>
      </w:r>
      <w:proofErr w:type="gramEnd"/>
    </w:p>
    <w:p w14:paraId="47E6CE3A" w14:textId="77777777" w:rsidR="006161C3" w:rsidRPr="00773C36" w:rsidRDefault="006161C3" w:rsidP="006161C3">
      <w:pPr>
        <w:numPr>
          <w:ilvl w:val="0"/>
          <w:numId w:val="32"/>
        </w:numPr>
        <w:spacing w:after="120" w:line="300" w:lineRule="auto"/>
        <w:ind w:left="100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The competitive sourcing and management of external suppliers of bought-in goods and </w:t>
      </w:r>
      <w:proofErr w:type="gramStart"/>
      <w:r w:rsidRPr="00773C36">
        <w:rPr>
          <w:rFonts w:ascii="Arial" w:eastAsia="Times New Roman" w:hAnsi="Arial" w:cs="Arial"/>
          <w:sz w:val="24"/>
          <w:szCs w:val="24"/>
          <w:lang w:eastAsia="en-GB"/>
        </w:rPr>
        <w:t>services;</w:t>
      </w:r>
      <w:proofErr w:type="gramEnd"/>
    </w:p>
    <w:p w14:paraId="7C826ACC" w14:textId="77777777" w:rsidR="006161C3" w:rsidRPr="00773C36" w:rsidRDefault="006161C3" w:rsidP="006161C3">
      <w:pPr>
        <w:numPr>
          <w:ilvl w:val="0"/>
          <w:numId w:val="32"/>
        </w:numPr>
        <w:spacing w:after="120" w:line="300" w:lineRule="auto"/>
        <w:ind w:left="100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Management and cost control of specified third-party suppliers billing clients directly.</w:t>
      </w:r>
    </w:p>
    <w:p w14:paraId="32480B3F" w14:textId="2AA5694C" w:rsidR="006161C3" w:rsidRPr="00773C36" w:rsidRDefault="006161C3" w:rsidP="006161C3">
      <w:pPr>
        <w:pStyle w:val="ListParagraph"/>
        <w:numPr>
          <w:ilvl w:val="0"/>
          <w:numId w:val="14"/>
        </w:numPr>
        <w:spacing w:after="120" w:line="240" w:lineRule="auto"/>
        <w:rPr>
          <w:rFonts w:ascii="Arial" w:eastAsia="Times New Roman" w:hAnsi="Arial" w:cs="Arial"/>
          <w:b/>
          <w:bCs/>
          <w:sz w:val="24"/>
          <w:szCs w:val="24"/>
          <w:lang w:eastAsia="en-GB"/>
        </w:rPr>
      </w:pPr>
      <w:r w:rsidRPr="00773C36">
        <w:rPr>
          <w:rFonts w:ascii="Arial" w:eastAsia="Times New Roman" w:hAnsi="Arial" w:cs="Arial"/>
          <w:b/>
          <w:bCs/>
          <w:sz w:val="24"/>
          <w:szCs w:val="24"/>
          <w:lang w:eastAsia="en-GB"/>
        </w:rPr>
        <w:t>Schedule of Additional Services (optional):</w:t>
      </w:r>
    </w:p>
    <w:p w14:paraId="24C1F2C7" w14:textId="77777777" w:rsidR="00773C36" w:rsidRDefault="00773C36" w:rsidP="00773C36">
      <w:pPr>
        <w:pStyle w:val="ListParagraph"/>
        <w:spacing w:after="120" w:line="240" w:lineRule="auto"/>
        <w:ind w:left="1440"/>
        <w:rPr>
          <w:rFonts w:ascii="Arial" w:eastAsia="Times New Roman" w:hAnsi="Arial" w:cs="Arial"/>
          <w:sz w:val="24"/>
          <w:szCs w:val="24"/>
          <w:lang w:eastAsia="en-GB"/>
        </w:rPr>
      </w:pPr>
    </w:p>
    <w:p w14:paraId="10E44289" w14:textId="4B26A62D" w:rsidR="006161C3" w:rsidRPr="00773C36" w:rsidRDefault="006161C3" w:rsidP="00773C36">
      <w:pPr>
        <w:pStyle w:val="ListParagraph"/>
        <w:spacing w:after="120" w:line="240" w:lineRule="auto"/>
        <w:ind w:left="1440"/>
        <w:rPr>
          <w:rFonts w:ascii="Arial" w:eastAsia="Times New Roman" w:hAnsi="Arial" w:cs="Arial"/>
          <w:sz w:val="24"/>
          <w:szCs w:val="24"/>
          <w:lang w:eastAsia="en-GB"/>
        </w:rPr>
      </w:pPr>
      <w:r w:rsidRPr="00773C36">
        <w:rPr>
          <w:rFonts w:ascii="Arial" w:eastAsia="Times New Roman" w:hAnsi="Arial" w:cs="Arial"/>
          <w:sz w:val="24"/>
          <w:szCs w:val="24"/>
          <w:lang w:eastAsia="en-GB"/>
        </w:rPr>
        <w:t>The following additional services may be provided as and when agreed:</w:t>
      </w:r>
    </w:p>
    <w:p w14:paraId="1FD942A9"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Data Planning and Database consultancy</w:t>
      </w:r>
    </w:p>
    <w:p w14:paraId="6CDF0C68"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Distribution Channel - communication, </w:t>
      </w:r>
      <w:proofErr w:type="gramStart"/>
      <w:r w:rsidRPr="00773C36">
        <w:rPr>
          <w:rFonts w:ascii="Arial" w:eastAsia="Times New Roman" w:hAnsi="Arial" w:cs="Arial"/>
          <w:sz w:val="24"/>
          <w:szCs w:val="24"/>
          <w:lang w:eastAsia="en-GB"/>
        </w:rPr>
        <w:t>incentives</w:t>
      </w:r>
      <w:proofErr w:type="gramEnd"/>
      <w:r w:rsidRPr="00773C36">
        <w:rPr>
          <w:rFonts w:ascii="Arial" w:eastAsia="Times New Roman" w:hAnsi="Arial" w:cs="Arial"/>
          <w:sz w:val="24"/>
          <w:szCs w:val="24"/>
          <w:lang w:eastAsia="en-GB"/>
        </w:rPr>
        <w:t xml:space="preserve"> and motivation</w:t>
      </w:r>
    </w:p>
    <w:p w14:paraId="43EBE8C4"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lastRenderedPageBreak/>
        <w:t>Marketing Consultancy</w:t>
      </w:r>
    </w:p>
    <w:p w14:paraId="4C4D9220"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Market Research, including competitor insight and monitoring, HE </w:t>
      </w:r>
      <w:proofErr w:type="gramStart"/>
      <w:r w:rsidRPr="00773C36">
        <w:rPr>
          <w:rFonts w:ascii="Arial" w:eastAsia="Times New Roman" w:hAnsi="Arial" w:cs="Arial"/>
          <w:sz w:val="24"/>
          <w:szCs w:val="24"/>
          <w:lang w:eastAsia="en-GB"/>
        </w:rPr>
        <w:t>market</w:t>
      </w:r>
      <w:proofErr w:type="gramEnd"/>
      <w:r w:rsidRPr="00773C36">
        <w:rPr>
          <w:rFonts w:ascii="Arial" w:eastAsia="Times New Roman" w:hAnsi="Arial" w:cs="Arial"/>
          <w:sz w:val="24"/>
          <w:szCs w:val="24"/>
          <w:lang w:eastAsia="en-GB"/>
        </w:rPr>
        <w:t xml:space="preserve"> and outside of HE market to evidence global media trends and innovations  </w:t>
      </w:r>
    </w:p>
    <w:p w14:paraId="56EBB72E"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Web and digital consultancy </w:t>
      </w:r>
    </w:p>
    <w:p w14:paraId="2BDF4C95"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 xml:space="preserve">New Media opportunities </w:t>
      </w:r>
    </w:p>
    <w:p w14:paraId="3089C70C"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Public Relations opportunities</w:t>
      </w:r>
    </w:p>
    <w:p w14:paraId="30A5E5D0"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Trade Marketing consultancy</w:t>
      </w:r>
    </w:p>
    <w:p w14:paraId="676E16DB" w14:textId="77777777" w:rsidR="006161C3" w:rsidRPr="00773C36" w:rsidRDefault="006161C3" w:rsidP="006161C3">
      <w:pPr>
        <w:numPr>
          <w:ilvl w:val="0"/>
          <w:numId w:val="32"/>
        </w:numPr>
        <w:spacing w:after="120" w:line="300" w:lineRule="auto"/>
        <w:ind w:left="1363"/>
        <w:jc w:val="both"/>
        <w:rPr>
          <w:rFonts w:ascii="Arial" w:eastAsia="Times New Roman" w:hAnsi="Arial" w:cs="Arial"/>
          <w:sz w:val="24"/>
          <w:szCs w:val="24"/>
          <w:lang w:eastAsia="en-GB"/>
        </w:rPr>
      </w:pPr>
      <w:r w:rsidRPr="00773C36">
        <w:rPr>
          <w:rFonts w:ascii="Arial" w:eastAsia="Times New Roman" w:hAnsi="Arial" w:cs="Arial"/>
          <w:sz w:val="24"/>
          <w:szCs w:val="24"/>
          <w:lang w:eastAsia="en-GB"/>
        </w:rPr>
        <w:t>Ideas for creative solutions to non-media strategy, utilising creative services and industry contacts within the agency.</w:t>
      </w:r>
    </w:p>
    <w:p w14:paraId="056FB58A" w14:textId="77777777" w:rsidR="006161C3" w:rsidRPr="00773C36" w:rsidRDefault="006161C3" w:rsidP="006161C3">
      <w:pPr>
        <w:keepNext/>
        <w:spacing w:after="240" w:line="300" w:lineRule="auto"/>
        <w:outlineLvl w:val="0"/>
        <w:rPr>
          <w:rFonts w:ascii="Arial" w:eastAsia="Times New Roman" w:hAnsi="Arial" w:cs="Arial"/>
          <w:sz w:val="24"/>
          <w:szCs w:val="24"/>
        </w:rPr>
      </w:pPr>
      <w:r w:rsidRPr="00773C36">
        <w:rPr>
          <w:rFonts w:ascii="Arial" w:eastAsia="Times New Roman" w:hAnsi="Arial" w:cs="Arial"/>
          <w:sz w:val="24"/>
          <w:szCs w:val="24"/>
        </w:rPr>
        <w:t>The actual Services to be provided under the provisions of any Call Off made under this Agreement shall be as set out in the Proposal and Call Off.</w:t>
      </w:r>
    </w:p>
    <w:bookmarkEnd w:id="0"/>
    <w:p w14:paraId="313E691B" w14:textId="77777777" w:rsidR="00D645F8" w:rsidRPr="00773C36" w:rsidRDefault="00D645F8" w:rsidP="00D645F8">
      <w:pPr>
        <w:rPr>
          <w:rFonts w:ascii="Arial" w:hAnsi="Arial" w:cs="Arial"/>
          <w:b/>
          <w:bCs/>
          <w:sz w:val="24"/>
          <w:szCs w:val="24"/>
          <w:u w:val="single"/>
        </w:rPr>
      </w:pPr>
    </w:p>
    <w:sectPr w:rsidR="00D645F8" w:rsidRPr="00773C3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203E" w14:textId="77777777" w:rsidR="00A37BD7" w:rsidRDefault="00A37BD7" w:rsidP="0036614B">
      <w:pPr>
        <w:spacing w:after="0" w:line="240" w:lineRule="auto"/>
      </w:pPr>
      <w:r>
        <w:separator/>
      </w:r>
    </w:p>
  </w:endnote>
  <w:endnote w:type="continuationSeparator" w:id="0">
    <w:p w14:paraId="0E031BBE" w14:textId="77777777" w:rsidR="00A37BD7" w:rsidRDefault="00A37BD7" w:rsidP="0036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3587"/>
      <w:docPartObj>
        <w:docPartGallery w:val="Page Numbers (Bottom of Page)"/>
        <w:docPartUnique/>
      </w:docPartObj>
    </w:sdtPr>
    <w:sdtEndPr>
      <w:rPr>
        <w:noProof/>
      </w:rPr>
    </w:sdtEndPr>
    <w:sdtContent>
      <w:p w14:paraId="31E8890D" w14:textId="6BE6724E" w:rsidR="00796476" w:rsidRDefault="007964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535A8" w14:textId="77777777" w:rsidR="00796476" w:rsidRDefault="0079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DE81" w14:textId="77777777" w:rsidR="00A37BD7" w:rsidRDefault="00A37BD7" w:rsidP="0036614B">
      <w:pPr>
        <w:spacing w:after="0" w:line="240" w:lineRule="auto"/>
      </w:pPr>
      <w:r>
        <w:separator/>
      </w:r>
    </w:p>
  </w:footnote>
  <w:footnote w:type="continuationSeparator" w:id="0">
    <w:p w14:paraId="0819654F" w14:textId="77777777" w:rsidR="00A37BD7" w:rsidRDefault="00A37BD7" w:rsidP="0036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B2E2" w14:textId="2DDD577A" w:rsidR="0036614B" w:rsidRDefault="0036614B">
    <w:pPr>
      <w:pStyle w:val="Header"/>
    </w:pPr>
    <w:r>
      <w:rPr>
        <w:noProof/>
        <w:lang w:eastAsia="en-GB"/>
      </w:rPr>
      <w:drawing>
        <wp:anchor distT="0" distB="0" distL="114300" distR="114300" simplePos="0" relativeHeight="251658240" behindDoc="0" locked="0" layoutInCell="1" allowOverlap="1" wp14:anchorId="1160F369" wp14:editId="11C5975D">
          <wp:simplePos x="0" y="0"/>
          <wp:positionH relativeFrom="column">
            <wp:posOffset>4025900</wp:posOffset>
          </wp:positionH>
          <wp:positionV relativeFrom="paragraph">
            <wp:posOffset>-373380</wp:posOffset>
          </wp:positionV>
          <wp:extent cx="2327910" cy="835891"/>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8358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0227"/>
    <w:multiLevelType w:val="hybridMultilevel"/>
    <w:tmpl w:val="7E061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A40ECB"/>
    <w:multiLevelType w:val="hybridMultilevel"/>
    <w:tmpl w:val="10CEEF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1D2544"/>
    <w:multiLevelType w:val="multilevel"/>
    <w:tmpl w:val="D97ABF98"/>
    <w:lvl w:ilvl="0">
      <w:start w:val="3"/>
      <w:numFmt w:val="decimal"/>
      <w:lvlText w:val="%1."/>
      <w:lvlJc w:val="left"/>
      <w:pPr>
        <w:ind w:left="360" w:hanging="360"/>
      </w:pPr>
      <w:rPr>
        <w:rFonts w:hint="default"/>
        <w:b/>
        <w:sz w:val="24"/>
        <w:szCs w:val="24"/>
      </w:rPr>
    </w:lvl>
    <w:lvl w:ilvl="1">
      <w:start w:val="1"/>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4" w15:restartNumberingAfterBreak="0">
    <w:nsid w:val="04D224B7"/>
    <w:multiLevelType w:val="hybridMultilevel"/>
    <w:tmpl w:val="726E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667D3"/>
    <w:multiLevelType w:val="multilevel"/>
    <w:tmpl w:val="CD42F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EA61E3"/>
    <w:multiLevelType w:val="hybridMultilevel"/>
    <w:tmpl w:val="A322E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F4D8F"/>
    <w:multiLevelType w:val="hybridMultilevel"/>
    <w:tmpl w:val="3244B45A"/>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10518E3"/>
    <w:multiLevelType w:val="hybridMultilevel"/>
    <w:tmpl w:val="DEFC25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0575B6"/>
    <w:multiLevelType w:val="multilevel"/>
    <w:tmpl w:val="C3D20184"/>
    <w:lvl w:ilvl="0">
      <w:start w:val="1"/>
      <w:numFmt w:val="decimal"/>
      <w:pStyle w:val="ITTHeading3"/>
      <w:lvlText w:val="%1."/>
      <w:lvlJc w:val="left"/>
      <w:pPr>
        <w:tabs>
          <w:tab w:val="num" w:pos="3904"/>
        </w:tabs>
        <w:ind w:left="3904" w:hanging="360"/>
      </w:pPr>
      <w:rPr>
        <w:rFonts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6D31F35"/>
    <w:multiLevelType w:val="multilevel"/>
    <w:tmpl w:val="EB746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56735"/>
    <w:multiLevelType w:val="hybridMultilevel"/>
    <w:tmpl w:val="5560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005FC3"/>
    <w:multiLevelType w:val="hybridMultilevel"/>
    <w:tmpl w:val="0D82A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A858E9"/>
    <w:multiLevelType w:val="multilevel"/>
    <w:tmpl w:val="FF7856A2"/>
    <w:lvl w:ilvl="0">
      <w:start w:val="3"/>
      <w:numFmt w:val="decimal"/>
      <w:lvlText w:val="%1."/>
      <w:lvlJc w:val="left"/>
      <w:pPr>
        <w:ind w:left="360" w:hanging="360"/>
      </w:pPr>
      <w:rPr>
        <w:rFonts w:hint="default"/>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4" w15:restartNumberingAfterBreak="0">
    <w:nsid w:val="375B6787"/>
    <w:multiLevelType w:val="multilevel"/>
    <w:tmpl w:val="F4806B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67E8A"/>
    <w:multiLevelType w:val="hybridMultilevel"/>
    <w:tmpl w:val="4E00E8B6"/>
    <w:lvl w:ilvl="0" w:tplc="08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52F266C8"/>
    <w:multiLevelType w:val="multilevel"/>
    <w:tmpl w:val="C8922484"/>
    <w:lvl w:ilvl="0">
      <w:start w:val="3"/>
      <w:numFmt w:val="decimal"/>
      <w:lvlText w:val="%1."/>
      <w:lvlJc w:val="left"/>
      <w:pPr>
        <w:ind w:left="360" w:hanging="360"/>
      </w:pPr>
      <w:rPr>
        <w:rFonts w:hint="default"/>
        <w:b/>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7" w15:restartNumberingAfterBreak="0">
    <w:nsid w:val="583E17D4"/>
    <w:multiLevelType w:val="hybridMultilevel"/>
    <w:tmpl w:val="A0B2340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AB47F70"/>
    <w:multiLevelType w:val="multilevel"/>
    <w:tmpl w:val="FF7856A2"/>
    <w:lvl w:ilvl="0">
      <w:start w:val="3"/>
      <w:numFmt w:val="decimal"/>
      <w:lvlText w:val="%1."/>
      <w:lvlJc w:val="left"/>
      <w:pPr>
        <w:ind w:left="360" w:hanging="360"/>
      </w:pPr>
      <w:rPr>
        <w:rFonts w:hint="default"/>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9" w15:restartNumberingAfterBreak="0">
    <w:nsid w:val="5EA36DFD"/>
    <w:multiLevelType w:val="hybridMultilevel"/>
    <w:tmpl w:val="04C43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FA575D"/>
    <w:multiLevelType w:val="hybridMultilevel"/>
    <w:tmpl w:val="CF1C0B66"/>
    <w:lvl w:ilvl="0" w:tplc="249A78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A03A10"/>
    <w:multiLevelType w:val="multilevel"/>
    <w:tmpl w:val="B734F99E"/>
    <w:lvl w:ilvl="0">
      <w:start w:val="1"/>
      <w:numFmt w:val="decimal"/>
      <w:lvlText w:val="%1."/>
      <w:lvlJc w:val="left"/>
      <w:pPr>
        <w:ind w:left="360" w:hanging="360"/>
      </w:pPr>
      <w:rPr>
        <w:rFonts w:hint="default"/>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22" w15:restartNumberingAfterBreak="0">
    <w:nsid w:val="69C0299B"/>
    <w:multiLevelType w:val="hybridMultilevel"/>
    <w:tmpl w:val="4266D09A"/>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805253"/>
    <w:multiLevelType w:val="hybridMultilevel"/>
    <w:tmpl w:val="FAA0633E"/>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4" w15:restartNumberingAfterBreak="0">
    <w:nsid w:val="72284BA3"/>
    <w:multiLevelType w:val="multilevel"/>
    <w:tmpl w:val="BE2A0A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496D15"/>
    <w:multiLevelType w:val="hybridMultilevel"/>
    <w:tmpl w:val="0CD83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B23234"/>
    <w:multiLevelType w:val="hybridMultilevel"/>
    <w:tmpl w:val="873C6B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5883ED6"/>
    <w:multiLevelType w:val="multilevel"/>
    <w:tmpl w:val="A770E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1A14DB"/>
    <w:multiLevelType w:val="hybridMultilevel"/>
    <w:tmpl w:val="A002DC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76E873C3"/>
    <w:multiLevelType w:val="hybridMultilevel"/>
    <w:tmpl w:val="ABEE476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0" w15:restartNumberingAfterBreak="0">
    <w:nsid w:val="788020EE"/>
    <w:multiLevelType w:val="hybridMultilevel"/>
    <w:tmpl w:val="14D0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2309F"/>
    <w:multiLevelType w:val="hybridMultilevel"/>
    <w:tmpl w:val="FFD2B880"/>
    <w:lvl w:ilvl="0" w:tplc="AAAE8436">
      <w:start w:val="1"/>
      <w:numFmt w:val="bullet"/>
      <w:lvlText w:val=""/>
      <w:lvlJc w:val="left"/>
      <w:pPr>
        <w:ind w:left="720" w:hanging="360"/>
      </w:pPr>
      <w:rPr>
        <w:rFonts w:ascii="Symbol" w:hAnsi="Symbol" w:hint="default"/>
      </w:rPr>
    </w:lvl>
    <w:lvl w:ilvl="1" w:tplc="7136C57E">
      <w:start w:val="1"/>
      <w:numFmt w:val="bullet"/>
      <w:lvlText w:val="o"/>
      <w:lvlJc w:val="left"/>
      <w:pPr>
        <w:ind w:left="1440" w:hanging="360"/>
      </w:pPr>
      <w:rPr>
        <w:rFonts w:ascii="Courier New" w:hAnsi="Courier New" w:hint="default"/>
      </w:rPr>
    </w:lvl>
    <w:lvl w:ilvl="2" w:tplc="2654E662">
      <w:start w:val="1"/>
      <w:numFmt w:val="bullet"/>
      <w:lvlText w:val=""/>
      <w:lvlJc w:val="left"/>
      <w:pPr>
        <w:ind w:left="2160" w:hanging="360"/>
      </w:pPr>
      <w:rPr>
        <w:rFonts w:ascii="Wingdings" w:hAnsi="Wingdings" w:hint="default"/>
      </w:rPr>
    </w:lvl>
    <w:lvl w:ilvl="3" w:tplc="DD3AAFA0">
      <w:start w:val="1"/>
      <w:numFmt w:val="bullet"/>
      <w:lvlText w:val=""/>
      <w:lvlJc w:val="left"/>
      <w:pPr>
        <w:ind w:left="2880" w:hanging="360"/>
      </w:pPr>
      <w:rPr>
        <w:rFonts w:ascii="Symbol" w:hAnsi="Symbol" w:hint="default"/>
      </w:rPr>
    </w:lvl>
    <w:lvl w:ilvl="4" w:tplc="0E3206CC">
      <w:start w:val="1"/>
      <w:numFmt w:val="bullet"/>
      <w:lvlText w:val="o"/>
      <w:lvlJc w:val="left"/>
      <w:pPr>
        <w:ind w:left="3600" w:hanging="360"/>
      </w:pPr>
      <w:rPr>
        <w:rFonts w:ascii="Courier New" w:hAnsi="Courier New" w:hint="default"/>
      </w:rPr>
    </w:lvl>
    <w:lvl w:ilvl="5" w:tplc="376CADC0">
      <w:start w:val="1"/>
      <w:numFmt w:val="bullet"/>
      <w:lvlText w:val=""/>
      <w:lvlJc w:val="left"/>
      <w:pPr>
        <w:ind w:left="4320" w:hanging="360"/>
      </w:pPr>
      <w:rPr>
        <w:rFonts w:ascii="Wingdings" w:hAnsi="Wingdings" w:hint="default"/>
      </w:rPr>
    </w:lvl>
    <w:lvl w:ilvl="6" w:tplc="20AE1AC0">
      <w:start w:val="1"/>
      <w:numFmt w:val="bullet"/>
      <w:lvlText w:val=""/>
      <w:lvlJc w:val="left"/>
      <w:pPr>
        <w:ind w:left="5040" w:hanging="360"/>
      </w:pPr>
      <w:rPr>
        <w:rFonts w:ascii="Symbol" w:hAnsi="Symbol" w:hint="default"/>
      </w:rPr>
    </w:lvl>
    <w:lvl w:ilvl="7" w:tplc="A6A0F9E8">
      <w:start w:val="1"/>
      <w:numFmt w:val="bullet"/>
      <w:lvlText w:val="o"/>
      <w:lvlJc w:val="left"/>
      <w:pPr>
        <w:ind w:left="5760" w:hanging="360"/>
      </w:pPr>
      <w:rPr>
        <w:rFonts w:ascii="Courier New" w:hAnsi="Courier New" w:hint="default"/>
      </w:rPr>
    </w:lvl>
    <w:lvl w:ilvl="8" w:tplc="E42E7EEC">
      <w:start w:val="1"/>
      <w:numFmt w:val="bullet"/>
      <w:lvlText w:val=""/>
      <w:lvlJc w:val="left"/>
      <w:pPr>
        <w:ind w:left="6480" w:hanging="360"/>
      </w:pPr>
      <w:rPr>
        <w:rFonts w:ascii="Wingdings" w:hAnsi="Wingdings" w:hint="default"/>
      </w:rPr>
    </w:lvl>
  </w:abstractNum>
  <w:abstractNum w:abstractNumId="32" w15:restartNumberingAfterBreak="0">
    <w:nsid w:val="7FA3730E"/>
    <w:multiLevelType w:val="hybridMultilevel"/>
    <w:tmpl w:val="086C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C082C"/>
    <w:multiLevelType w:val="hybridMultilevel"/>
    <w:tmpl w:val="59EAC33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54280020">
    <w:abstractNumId w:val="31"/>
  </w:num>
  <w:num w:numId="2" w16cid:durableId="31535952">
    <w:abstractNumId w:val="33"/>
  </w:num>
  <w:num w:numId="3" w16cid:durableId="1296254042">
    <w:abstractNumId w:val="28"/>
  </w:num>
  <w:num w:numId="4" w16cid:durableId="1556696126">
    <w:abstractNumId w:val="11"/>
  </w:num>
  <w:num w:numId="5" w16cid:durableId="1009403501">
    <w:abstractNumId w:val="30"/>
  </w:num>
  <w:num w:numId="6" w16cid:durableId="2133015326">
    <w:abstractNumId w:val="23"/>
  </w:num>
  <w:num w:numId="7" w16cid:durableId="874272912">
    <w:abstractNumId w:val="29"/>
  </w:num>
  <w:num w:numId="8" w16cid:durableId="1356467988">
    <w:abstractNumId w:val="19"/>
  </w:num>
  <w:num w:numId="9" w16cid:durableId="909539977">
    <w:abstractNumId w:val="27"/>
  </w:num>
  <w:num w:numId="10" w16cid:durableId="1557621381">
    <w:abstractNumId w:val="4"/>
  </w:num>
  <w:num w:numId="11" w16cid:durableId="345987222">
    <w:abstractNumId w:val="2"/>
  </w:num>
  <w:num w:numId="12" w16cid:durableId="2099597278">
    <w:abstractNumId w:val="20"/>
  </w:num>
  <w:num w:numId="13" w16cid:durableId="518665521">
    <w:abstractNumId w:val="13"/>
  </w:num>
  <w:num w:numId="14" w16cid:durableId="144587108">
    <w:abstractNumId w:val="21"/>
  </w:num>
  <w:num w:numId="15" w16cid:durableId="70471211">
    <w:abstractNumId w:val="18"/>
  </w:num>
  <w:num w:numId="16" w16cid:durableId="350379254">
    <w:abstractNumId w:val="16"/>
  </w:num>
  <w:num w:numId="17" w16cid:durableId="1348749681">
    <w:abstractNumId w:val="3"/>
  </w:num>
  <w:num w:numId="18" w16cid:durableId="969937405">
    <w:abstractNumId w:val="9"/>
  </w:num>
  <w:num w:numId="19" w16cid:durableId="1372412562">
    <w:abstractNumId w:val="5"/>
  </w:num>
  <w:num w:numId="20" w16cid:durableId="1724475812">
    <w:abstractNumId w:val="10"/>
  </w:num>
  <w:num w:numId="21" w16cid:durableId="300963546">
    <w:abstractNumId w:val="32"/>
  </w:num>
  <w:num w:numId="22" w16cid:durableId="970869479">
    <w:abstractNumId w:val="8"/>
  </w:num>
  <w:num w:numId="23" w16cid:durableId="1144933672">
    <w:abstractNumId w:val="6"/>
  </w:num>
  <w:num w:numId="24" w16cid:durableId="1309556880">
    <w:abstractNumId w:val="25"/>
  </w:num>
  <w:num w:numId="25" w16cid:durableId="210272028">
    <w:abstractNumId w:val="7"/>
  </w:num>
  <w:num w:numId="26" w16cid:durableId="695277554">
    <w:abstractNumId w:val="17"/>
  </w:num>
  <w:num w:numId="27" w16cid:durableId="1468544308">
    <w:abstractNumId w:val="26"/>
  </w:num>
  <w:num w:numId="28" w16cid:durableId="1516263911">
    <w:abstractNumId w:val="12"/>
  </w:num>
  <w:num w:numId="29" w16cid:durableId="1147472247">
    <w:abstractNumId w:val="15"/>
  </w:num>
  <w:num w:numId="30" w16cid:durableId="1749031436">
    <w:abstractNumId w:val="14"/>
  </w:num>
  <w:num w:numId="31" w16cid:durableId="33626742">
    <w:abstractNumId w:val="24"/>
  </w:num>
  <w:num w:numId="32" w16cid:durableId="16818149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578488477">
    <w:abstractNumId w:val="1"/>
  </w:num>
  <w:num w:numId="34" w16cid:durableId="801730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7F"/>
    <w:rsid w:val="00061719"/>
    <w:rsid w:val="000C28C3"/>
    <w:rsid w:val="000E6921"/>
    <w:rsid w:val="00133C76"/>
    <w:rsid w:val="00143760"/>
    <w:rsid w:val="00145744"/>
    <w:rsid w:val="00152CC3"/>
    <w:rsid w:val="00173899"/>
    <w:rsid w:val="001A27B6"/>
    <w:rsid w:val="001F6E44"/>
    <w:rsid w:val="0026705C"/>
    <w:rsid w:val="00294225"/>
    <w:rsid w:val="002C1FBA"/>
    <w:rsid w:val="00324385"/>
    <w:rsid w:val="00325A28"/>
    <w:rsid w:val="003334C6"/>
    <w:rsid w:val="0036614B"/>
    <w:rsid w:val="003A74CF"/>
    <w:rsid w:val="003A7530"/>
    <w:rsid w:val="003B4F89"/>
    <w:rsid w:val="003B52C4"/>
    <w:rsid w:val="003B6B94"/>
    <w:rsid w:val="003E0E00"/>
    <w:rsid w:val="003E2FDF"/>
    <w:rsid w:val="003F4BA0"/>
    <w:rsid w:val="0042671B"/>
    <w:rsid w:val="0044329E"/>
    <w:rsid w:val="00454D20"/>
    <w:rsid w:val="00470057"/>
    <w:rsid w:val="004A5C2D"/>
    <w:rsid w:val="004A63D7"/>
    <w:rsid w:val="004B3472"/>
    <w:rsid w:val="00543110"/>
    <w:rsid w:val="00562FEE"/>
    <w:rsid w:val="00565974"/>
    <w:rsid w:val="00575DD6"/>
    <w:rsid w:val="00583091"/>
    <w:rsid w:val="0059529F"/>
    <w:rsid w:val="005B0377"/>
    <w:rsid w:val="005C716F"/>
    <w:rsid w:val="005E572F"/>
    <w:rsid w:val="005F0EF1"/>
    <w:rsid w:val="005F1401"/>
    <w:rsid w:val="005F1D59"/>
    <w:rsid w:val="005F2194"/>
    <w:rsid w:val="00603ECC"/>
    <w:rsid w:val="0060466D"/>
    <w:rsid w:val="006161C3"/>
    <w:rsid w:val="0064375E"/>
    <w:rsid w:val="0065289F"/>
    <w:rsid w:val="0066440C"/>
    <w:rsid w:val="006870B2"/>
    <w:rsid w:val="006B7BC3"/>
    <w:rsid w:val="006E04DD"/>
    <w:rsid w:val="00712190"/>
    <w:rsid w:val="00715B3C"/>
    <w:rsid w:val="00723348"/>
    <w:rsid w:val="007452D6"/>
    <w:rsid w:val="0075352E"/>
    <w:rsid w:val="00773C36"/>
    <w:rsid w:val="007824E4"/>
    <w:rsid w:val="00796476"/>
    <w:rsid w:val="007A6BF8"/>
    <w:rsid w:val="007B35E0"/>
    <w:rsid w:val="007C5FD0"/>
    <w:rsid w:val="007C79BA"/>
    <w:rsid w:val="007D50C5"/>
    <w:rsid w:val="007E1933"/>
    <w:rsid w:val="007F48CE"/>
    <w:rsid w:val="00852C10"/>
    <w:rsid w:val="00864B4C"/>
    <w:rsid w:val="00873C1C"/>
    <w:rsid w:val="00884A93"/>
    <w:rsid w:val="008956F9"/>
    <w:rsid w:val="008B22D2"/>
    <w:rsid w:val="008B37E6"/>
    <w:rsid w:val="008E3890"/>
    <w:rsid w:val="009015BF"/>
    <w:rsid w:val="009220D7"/>
    <w:rsid w:val="00965111"/>
    <w:rsid w:val="00977635"/>
    <w:rsid w:val="00984FCC"/>
    <w:rsid w:val="009A53B4"/>
    <w:rsid w:val="009B3001"/>
    <w:rsid w:val="009C3A0B"/>
    <w:rsid w:val="009F3646"/>
    <w:rsid w:val="009F37B7"/>
    <w:rsid w:val="00A37BD7"/>
    <w:rsid w:val="00A40254"/>
    <w:rsid w:val="00A76A21"/>
    <w:rsid w:val="00A93260"/>
    <w:rsid w:val="00AA4B6E"/>
    <w:rsid w:val="00AC468B"/>
    <w:rsid w:val="00AF7FA7"/>
    <w:rsid w:val="00B37782"/>
    <w:rsid w:val="00B65679"/>
    <w:rsid w:val="00B76400"/>
    <w:rsid w:val="00B83CC7"/>
    <w:rsid w:val="00BC75BE"/>
    <w:rsid w:val="00BD3089"/>
    <w:rsid w:val="00C009A0"/>
    <w:rsid w:val="00C3380F"/>
    <w:rsid w:val="00C55491"/>
    <w:rsid w:val="00C63366"/>
    <w:rsid w:val="00C82479"/>
    <w:rsid w:val="00C95011"/>
    <w:rsid w:val="00CC3D6F"/>
    <w:rsid w:val="00CE53D9"/>
    <w:rsid w:val="00D2727F"/>
    <w:rsid w:val="00D30C64"/>
    <w:rsid w:val="00D55D72"/>
    <w:rsid w:val="00D57BE6"/>
    <w:rsid w:val="00D645F8"/>
    <w:rsid w:val="00D9485B"/>
    <w:rsid w:val="00DB367E"/>
    <w:rsid w:val="00DF0943"/>
    <w:rsid w:val="00DF0F5C"/>
    <w:rsid w:val="00E003BF"/>
    <w:rsid w:val="00E263C9"/>
    <w:rsid w:val="00E4143C"/>
    <w:rsid w:val="00E555D5"/>
    <w:rsid w:val="00E578AF"/>
    <w:rsid w:val="00E6770B"/>
    <w:rsid w:val="00EB1361"/>
    <w:rsid w:val="00EC2433"/>
    <w:rsid w:val="00EC615E"/>
    <w:rsid w:val="00EC7B0B"/>
    <w:rsid w:val="00ED4BA1"/>
    <w:rsid w:val="00EE379D"/>
    <w:rsid w:val="00EF4DEA"/>
    <w:rsid w:val="00F14E3F"/>
    <w:rsid w:val="00F15BED"/>
    <w:rsid w:val="00F17F7D"/>
    <w:rsid w:val="00F478E2"/>
    <w:rsid w:val="00F67F3F"/>
    <w:rsid w:val="00F700D5"/>
    <w:rsid w:val="00F962DE"/>
    <w:rsid w:val="00FA4D8D"/>
    <w:rsid w:val="00FA6024"/>
    <w:rsid w:val="00FB22A1"/>
    <w:rsid w:val="00FD7A86"/>
    <w:rsid w:val="4E67210D"/>
    <w:rsid w:val="712D0858"/>
    <w:rsid w:val="74DC9694"/>
    <w:rsid w:val="755B4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0858"/>
  <w15:chartTrackingRefBased/>
  <w15:docId w15:val="{6107380A-720E-459C-ADB0-B5F67C0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3F"/>
    <w:pPr>
      <w:spacing w:after="200" w:line="276" w:lineRule="auto"/>
    </w:pPr>
  </w:style>
  <w:style w:type="paragraph" w:styleId="Heading2">
    <w:name w:val="heading 2"/>
    <w:basedOn w:val="Normal"/>
    <w:next w:val="Normal"/>
    <w:link w:val="Heading2Char"/>
    <w:uiPriority w:val="9"/>
    <w:unhideWhenUsed/>
    <w:qFormat/>
    <w:rsid w:val="00D272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2727F"/>
    <w:pPr>
      <w:spacing w:after="0" w:line="240" w:lineRule="auto"/>
    </w:pPr>
  </w:style>
  <w:style w:type="paragraph" w:styleId="ListParagraph">
    <w:name w:val="List Paragraph"/>
    <w:basedOn w:val="Normal"/>
    <w:uiPriority w:val="34"/>
    <w:qFormat/>
    <w:rsid w:val="00D2727F"/>
    <w:pPr>
      <w:ind w:left="720"/>
      <w:contextualSpacing/>
    </w:pPr>
  </w:style>
  <w:style w:type="character" w:customStyle="1" w:styleId="Heading2Char">
    <w:name w:val="Heading 2 Char"/>
    <w:basedOn w:val="DefaultParagraphFont"/>
    <w:link w:val="Heading2"/>
    <w:uiPriority w:val="9"/>
    <w:rsid w:val="00D2727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272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3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7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1D59"/>
    <w:rPr>
      <w:b/>
      <w:bCs/>
    </w:rPr>
  </w:style>
  <w:style w:type="character" w:customStyle="1" w:styleId="CommentSubjectChar">
    <w:name w:val="Comment Subject Char"/>
    <w:basedOn w:val="CommentTextChar"/>
    <w:link w:val="CommentSubject"/>
    <w:uiPriority w:val="99"/>
    <w:semiHidden/>
    <w:rsid w:val="005F1D59"/>
    <w:rPr>
      <w:b/>
      <w:bCs/>
      <w:sz w:val="20"/>
      <w:szCs w:val="20"/>
    </w:rPr>
  </w:style>
  <w:style w:type="paragraph" w:styleId="Header">
    <w:name w:val="header"/>
    <w:basedOn w:val="Normal"/>
    <w:link w:val="HeaderChar"/>
    <w:uiPriority w:val="99"/>
    <w:unhideWhenUsed/>
    <w:rsid w:val="0036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4B"/>
  </w:style>
  <w:style w:type="paragraph" w:styleId="Footer">
    <w:name w:val="footer"/>
    <w:basedOn w:val="Normal"/>
    <w:link w:val="FooterChar"/>
    <w:uiPriority w:val="99"/>
    <w:unhideWhenUsed/>
    <w:rsid w:val="0036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4B"/>
  </w:style>
  <w:style w:type="table" w:styleId="TableGrid">
    <w:name w:val="Table Grid"/>
    <w:basedOn w:val="TableNormal"/>
    <w:uiPriority w:val="59"/>
    <w:rsid w:val="0032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770B"/>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E6770B"/>
    <w:rPr>
      <w:rFonts w:ascii="Arial" w:eastAsia="Arial" w:hAnsi="Arial" w:cs="Arial"/>
      <w:sz w:val="24"/>
      <w:szCs w:val="24"/>
      <w:lang w:eastAsia="en-GB" w:bidi="en-GB"/>
    </w:rPr>
  </w:style>
  <w:style w:type="character" w:styleId="Hyperlink">
    <w:name w:val="Hyperlink"/>
    <w:rsid w:val="00D645F8"/>
    <w:rPr>
      <w:color w:val="0000FF"/>
      <w:u w:val="single"/>
    </w:rPr>
  </w:style>
  <w:style w:type="character" w:styleId="Strong">
    <w:name w:val="Strong"/>
    <w:uiPriority w:val="22"/>
    <w:qFormat/>
    <w:rsid w:val="00D645F8"/>
    <w:rPr>
      <w:b/>
      <w:bCs/>
    </w:rPr>
  </w:style>
  <w:style w:type="paragraph" w:customStyle="1" w:styleId="ITTHeading3">
    <w:name w:val="ITT Heading 3"/>
    <w:basedOn w:val="Normal"/>
    <w:qFormat/>
    <w:rsid w:val="00D645F8"/>
    <w:pPr>
      <w:numPr>
        <w:numId w:val="18"/>
      </w:numPr>
      <w:tabs>
        <w:tab w:val="clear" w:pos="3904"/>
        <w:tab w:val="left" w:pos="-720"/>
        <w:tab w:val="num" w:pos="360"/>
      </w:tabs>
      <w:suppressAutoHyphens/>
      <w:spacing w:after="120" w:line="216" w:lineRule="auto"/>
      <w:ind w:left="360" w:right="-720"/>
    </w:pPr>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056">
      <w:bodyDiv w:val="1"/>
      <w:marLeft w:val="0"/>
      <w:marRight w:val="0"/>
      <w:marTop w:val="0"/>
      <w:marBottom w:val="0"/>
      <w:divBdr>
        <w:top w:val="none" w:sz="0" w:space="0" w:color="auto"/>
        <w:left w:val="none" w:sz="0" w:space="0" w:color="auto"/>
        <w:bottom w:val="none" w:sz="0" w:space="0" w:color="auto"/>
        <w:right w:val="none" w:sz="0" w:space="0" w:color="auto"/>
      </w:divBdr>
    </w:div>
    <w:div w:id="413163369">
      <w:bodyDiv w:val="1"/>
      <w:marLeft w:val="0"/>
      <w:marRight w:val="0"/>
      <w:marTop w:val="0"/>
      <w:marBottom w:val="0"/>
      <w:divBdr>
        <w:top w:val="none" w:sz="0" w:space="0" w:color="auto"/>
        <w:left w:val="none" w:sz="0" w:space="0" w:color="auto"/>
        <w:bottom w:val="none" w:sz="0" w:space="0" w:color="auto"/>
        <w:right w:val="none" w:sz="0" w:space="0" w:color="auto"/>
      </w:divBdr>
    </w:div>
    <w:div w:id="975525229">
      <w:bodyDiv w:val="1"/>
      <w:marLeft w:val="0"/>
      <w:marRight w:val="0"/>
      <w:marTop w:val="0"/>
      <w:marBottom w:val="0"/>
      <w:divBdr>
        <w:top w:val="none" w:sz="0" w:space="0" w:color="auto"/>
        <w:left w:val="none" w:sz="0" w:space="0" w:color="auto"/>
        <w:bottom w:val="none" w:sz="0" w:space="0" w:color="auto"/>
        <w:right w:val="none" w:sz="0" w:space="0" w:color="auto"/>
      </w:divBdr>
    </w:div>
    <w:div w:id="18850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aesouthban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mbethcollege.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bu.ac.uk/about-us/mission-vision-valu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sbu.ac.uk/about-us/lsbu-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bank-ut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46E8F50B0554981547E4A2730A6E2" ma:contentTypeVersion="11" ma:contentTypeDescription="Create a new document." ma:contentTypeScope="" ma:versionID="108d0b5f8d091f6c1989400fc6d6fdeb">
  <xsd:schema xmlns:xsd="http://www.w3.org/2001/XMLSchema" xmlns:xs="http://www.w3.org/2001/XMLSchema" xmlns:p="http://schemas.microsoft.com/office/2006/metadata/properties" xmlns:ns2="76682549-58dd-4c18-96a3-2b55dbd86894" xmlns:ns3="4a76c22f-2248-4485-9b3c-5cef685da9cb" targetNamespace="http://schemas.microsoft.com/office/2006/metadata/properties" ma:root="true" ma:fieldsID="8acbcffd46999d015055a51054c33917" ns2:_="" ns3:_="">
    <xsd:import namespace="76682549-58dd-4c18-96a3-2b55dbd86894"/>
    <xsd:import namespace="4a76c22f-2248-4485-9b3c-5cef685da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2549-58dd-4c18-96a3-2b55dbd8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c22f-2248-4485-9b3c-5cef685da9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452DE-A138-4AA5-99C7-44A6064C7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2549-58dd-4c18-96a3-2b55dbd86894"/>
    <ds:schemaRef ds:uri="4a76c22f-2248-4485-9b3c-5cef685d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94FA6-6634-4AB3-8146-20C77663DCF1}">
  <ds:schemaRefs>
    <ds:schemaRef ds:uri="http://schemas.microsoft.com/sharepoint/v3/contenttype/forms"/>
  </ds:schemaRefs>
</ds:datastoreItem>
</file>

<file path=customXml/itemProps3.xml><?xml version="1.0" encoding="utf-8"?>
<ds:datastoreItem xmlns:ds="http://schemas.openxmlformats.org/officeDocument/2006/customXml" ds:itemID="{4A01FABF-C8F4-4037-9657-B857557504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London South Bank University</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Bowditch, Isobel</dc:creator>
  <cp:keywords/>
  <dc:description/>
  <cp:lastModifiedBy>Alex Mills</cp:lastModifiedBy>
  <cp:revision>2</cp:revision>
  <dcterms:created xsi:type="dcterms:W3CDTF">2022-11-30T12:17:00Z</dcterms:created>
  <dcterms:modified xsi:type="dcterms:W3CDTF">2022-11-30T12:17:00Z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0x010100CEB46E8F50B0554981547E4A2730A6E2</vt:lpwstr>
  </property>
  <property fmtid="{D5CDD505-2E9C-101B-9397-08002B2CF9AE}" pid="3" name="Order">
    <vt:r8>5780400</vt:r8>
  </property>
</Properties>
</file>