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8200E"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C8197F7" w14:textId="77777777" w:rsidTr="00061C01">
        <w:tc>
          <w:tcPr>
            <w:tcW w:w="4539" w:type="dxa"/>
          </w:tcPr>
          <w:p w14:paraId="1E0FA42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317AFE1" wp14:editId="7EC320C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1927066"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1ECC8580" wp14:editId="272A3CD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C4F8A47" w14:textId="77777777" w:rsidR="00582B96" w:rsidRDefault="00582B96" w:rsidP="00582B96"/>
    <w:p w14:paraId="68646FFC" w14:textId="77777777" w:rsidR="00582B96" w:rsidRPr="00D144D9" w:rsidRDefault="00582B96" w:rsidP="00582B96">
      <w:pPr>
        <w:rPr>
          <w:color w:val="FF0000"/>
        </w:rPr>
      </w:pPr>
    </w:p>
    <w:p w14:paraId="38111B73" w14:textId="77777777" w:rsidR="00582B96" w:rsidRDefault="00582B96" w:rsidP="00582B96"/>
    <w:p w14:paraId="6DE04946" w14:textId="77777777" w:rsidR="00582B96" w:rsidRDefault="00582B96" w:rsidP="00582B96"/>
    <w:p w14:paraId="7A2349C8" w14:textId="77777777" w:rsidR="00582B96" w:rsidRDefault="00582B96" w:rsidP="00582B96"/>
    <w:p w14:paraId="1FF45A24" w14:textId="77777777" w:rsidR="00C5289B" w:rsidRDefault="00C5289B" w:rsidP="00582B96">
      <w:pPr>
        <w:rPr>
          <w:b/>
          <w:sz w:val="52"/>
          <w:szCs w:val="52"/>
        </w:rPr>
      </w:pPr>
    </w:p>
    <w:p w14:paraId="71801C0B" w14:textId="11234E1B" w:rsidR="00582B96" w:rsidRPr="00492B7B" w:rsidRDefault="47FDA647" w:rsidP="00582B96">
      <w:pPr>
        <w:rPr>
          <w:b/>
          <w:sz w:val="48"/>
          <w:szCs w:val="48"/>
        </w:rPr>
      </w:pPr>
      <w:r w:rsidRPr="00492B7B">
        <w:rPr>
          <w:b/>
          <w:bCs/>
          <w:sz w:val="48"/>
          <w:szCs w:val="48"/>
        </w:rPr>
        <w:t xml:space="preserve">SPECIFICATION </w:t>
      </w:r>
    </w:p>
    <w:p w14:paraId="7FC995CA" w14:textId="77777777" w:rsidR="00582B96" w:rsidRDefault="00582B96" w:rsidP="00582B96">
      <w:pPr>
        <w:rPr>
          <w:b/>
          <w:sz w:val="48"/>
          <w:szCs w:val="48"/>
        </w:rPr>
      </w:pPr>
    </w:p>
    <w:p w14:paraId="1006AFD5" w14:textId="77777777" w:rsidR="00582B96" w:rsidRDefault="00582B96" w:rsidP="00582B96">
      <w:pPr>
        <w:rPr>
          <w:b/>
          <w:sz w:val="48"/>
          <w:szCs w:val="48"/>
        </w:rPr>
      </w:pPr>
    </w:p>
    <w:p w14:paraId="04FA1D92" w14:textId="77777777" w:rsidR="00582B96" w:rsidRDefault="00582B96" w:rsidP="00582B96">
      <w:pPr>
        <w:rPr>
          <w:b/>
          <w:sz w:val="48"/>
          <w:szCs w:val="48"/>
        </w:rPr>
      </w:pPr>
    </w:p>
    <w:p w14:paraId="387C8E47" w14:textId="076B1DFC" w:rsidR="00582B96" w:rsidRPr="00492B7B" w:rsidRDefault="47FDA647" w:rsidP="00582B96">
      <w:pPr>
        <w:rPr>
          <w:b/>
          <w:sz w:val="36"/>
          <w:szCs w:val="36"/>
        </w:rPr>
      </w:pPr>
      <w:r w:rsidRPr="47FDA647">
        <w:rPr>
          <w:b/>
          <w:bCs/>
          <w:sz w:val="36"/>
          <w:szCs w:val="36"/>
        </w:rPr>
        <w:t xml:space="preserve">INVITATION TO TENDER </w:t>
      </w:r>
      <w:r w:rsidR="00492B7B" w:rsidRPr="00492B7B">
        <w:rPr>
          <w:b/>
          <w:bCs/>
          <w:sz w:val="36"/>
          <w:szCs w:val="36"/>
        </w:rPr>
        <w:t>itt_30147</w:t>
      </w:r>
    </w:p>
    <w:p w14:paraId="3DAC73C7" w14:textId="77777777" w:rsidR="00582B96" w:rsidRPr="00360CDD" w:rsidRDefault="00582B96" w:rsidP="00582B96">
      <w:pPr>
        <w:autoSpaceDE w:val="0"/>
        <w:autoSpaceDN w:val="0"/>
        <w:adjustRightInd w:val="0"/>
        <w:rPr>
          <w:rFonts w:cs="Arial"/>
          <w:b/>
          <w:bCs/>
          <w:sz w:val="48"/>
          <w:szCs w:val="48"/>
        </w:rPr>
      </w:pPr>
    </w:p>
    <w:p w14:paraId="4DC6A094" w14:textId="77777777" w:rsidR="00582B96" w:rsidRPr="001078B9" w:rsidRDefault="47FDA647" w:rsidP="00582B96">
      <w:pPr>
        <w:autoSpaceDE w:val="0"/>
        <w:autoSpaceDN w:val="0"/>
        <w:adjustRightInd w:val="0"/>
        <w:rPr>
          <w:rFonts w:cs="Arial"/>
          <w:b/>
          <w:bCs/>
          <w:sz w:val="36"/>
          <w:szCs w:val="36"/>
        </w:rPr>
      </w:pPr>
      <w:r w:rsidRPr="47FDA647">
        <w:rPr>
          <w:rFonts w:eastAsia="Arial" w:cs="Arial"/>
          <w:b/>
          <w:bCs/>
          <w:sz w:val="36"/>
          <w:szCs w:val="36"/>
        </w:rPr>
        <w:t>EMPLOY Local</w:t>
      </w:r>
    </w:p>
    <w:p w14:paraId="3E015A8C" w14:textId="77777777" w:rsidR="00582B96" w:rsidRPr="009851AC" w:rsidRDefault="47FDA647" w:rsidP="00582B96">
      <w:pPr>
        <w:autoSpaceDE w:val="0"/>
        <w:autoSpaceDN w:val="0"/>
        <w:adjustRightInd w:val="0"/>
        <w:rPr>
          <w:rFonts w:cs="Arial"/>
          <w:b/>
          <w:bCs/>
          <w:sz w:val="36"/>
          <w:szCs w:val="36"/>
        </w:rPr>
      </w:pPr>
      <w:r w:rsidRPr="47FDA647">
        <w:rPr>
          <w:rFonts w:eastAsia="Arial" w:cs="Arial"/>
          <w:b/>
          <w:bCs/>
          <w:sz w:val="36"/>
          <w:szCs w:val="36"/>
        </w:rPr>
        <w:t>Inclusive Labour Markets and Skills for Growth</w:t>
      </w:r>
    </w:p>
    <w:p w14:paraId="68259F30" w14:textId="3369F0BD" w:rsidR="00582B96" w:rsidRPr="005407B5" w:rsidRDefault="47FDA647" w:rsidP="00582B96">
      <w:pPr>
        <w:rPr>
          <w:b/>
          <w:sz w:val="36"/>
          <w:szCs w:val="36"/>
        </w:rPr>
      </w:pPr>
      <w:r w:rsidRPr="47FDA647">
        <w:rPr>
          <w:b/>
          <w:bCs/>
          <w:sz w:val="36"/>
          <w:szCs w:val="36"/>
        </w:rPr>
        <w:t>08-001</w:t>
      </w:r>
    </w:p>
    <w:p w14:paraId="5E4897DD" w14:textId="77777777" w:rsidR="00582B96" w:rsidRDefault="00582B96" w:rsidP="00582B96">
      <w:pPr>
        <w:rPr>
          <w:b/>
          <w:sz w:val="48"/>
          <w:szCs w:val="48"/>
        </w:rPr>
      </w:pPr>
    </w:p>
    <w:p w14:paraId="15EC57D6" w14:textId="77777777" w:rsidR="00582B96" w:rsidRPr="004F2401" w:rsidRDefault="47FDA647" w:rsidP="00582B96">
      <w:pPr>
        <w:rPr>
          <w:b/>
          <w:sz w:val="36"/>
          <w:szCs w:val="36"/>
        </w:rPr>
      </w:pPr>
      <w:r w:rsidRPr="47FDA647">
        <w:rPr>
          <w:b/>
          <w:bCs/>
          <w:sz w:val="36"/>
          <w:szCs w:val="36"/>
        </w:rPr>
        <w:t>Derby, Derbyshire, Nottingham and Nottinghamshire</w:t>
      </w:r>
    </w:p>
    <w:p w14:paraId="1A52CE86" w14:textId="77777777" w:rsidR="00582B96" w:rsidRDefault="00582B96" w:rsidP="00582B96">
      <w:pPr>
        <w:rPr>
          <w:b/>
          <w:sz w:val="48"/>
          <w:szCs w:val="48"/>
        </w:rPr>
      </w:pPr>
    </w:p>
    <w:p w14:paraId="340DFEBE" w14:textId="77777777" w:rsidR="00582B96" w:rsidRDefault="00582B96" w:rsidP="00582B96">
      <w:pPr>
        <w:rPr>
          <w:b/>
          <w:sz w:val="48"/>
          <w:szCs w:val="48"/>
        </w:rPr>
      </w:pPr>
    </w:p>
    <w:p w14:paraId="193DE896" w14:textId="77777777" w:rsidR="00582B96" w:rsidRDefault="00582B96" w:rsidP="00582B96">
      <w:pPr>
        <w:rPr>
          <w:b/>
          <w:sz w:val="48"/>
          <w:szCs w:val="48"/>
        </w:rPr>
      </w:pPr>
    </w:p>
    <w:p w14:paraId="417AF782" w14:textId="38709DE4" w:rsidR="00582B96" w:rsidRPr="00360CDD" w:rsidRDefault="47FDA647" w:rsidP="00582B96">
      <w:pPr>
        <w:rPr>
          <w:b/>
          <w:sz w:val="36"/>
          <w:szCs w:val="36"/>
        </w:rPr>
      </w:pPr>
      <w:r w:rsidRPr="47FDA647">
        <w:rPr>
          <w:b/>
          <w:bCs/>
          <w:sz w:val="36"/>
          <w:szCs w:val="36"/>
        </w:rPr>
        <w:t>DATE: Ju</w:t>
      </w:r>
      <w:r w:rsidR="00492B7B">
        <w:rPr>
          <w:b/>
          <w:bCs/>
          <w:sz w:val="36"/>
          <w:szCs w:val="36"/>
        </w:rPr>
        <w:t>ly</w:t>
      </w:r>
      <w:r w:rsidRPr="47FDA647">
        <w:rPr>
          <w:b/>
          <w:bCs/>
          <w:sz w:val="36"/>
          <w:szCs w:val="36"/>
        </w:rPr>
        <w:t xml:space="preserve"> 2016</w:t>
      </w:r>
    </w:p>
    <w:p w14:paraId="308F3406" w14:textId="77777777" w:rsidR="00582B96" w:rsidRDefault="00582B96"/>
    <w:tbl>
      <w:tblPr>
        <w:tblW w:w="0" w:type="auto"/>
        <w:tblLook w:val="01E0" w:firstRow="1" w:lastRow="1" w:firstColumn="1" w:lastColumn="1" w:noHBand="0" w:noVBand="0"/>
      </w:tblPr>
      <w:tblGrid>
        <w:gridCol w:w="4421"/>
        <w:gridCol w:w="4366"/>
      </w:tblGrid>
      <w:tr w:rsidR="00ED67E0" w14:paraId="75E304E5" w14:textId="77777777" w:rsidTr="00B24D65">
        <w:tc>
          <w:tcPr>
            <w:tcW w:w="4421" w:type="dxa"/>
          </w:tcPr>
          <w:p w14:paraId="4279C8FD" w14:textId="77777777" w:rsidR="00ED67E0" w:rsidRDefault="00ED67E0" w:rsidP="000419AD">
            <w:pPr>
              <w:pStyle w:val="Header"/>
              <w:tabs>
                <w:tab w:val="clear" w:pos="4153"/>
                <w:tab w:val="clear" w:pos="8306"/>
                <w:tab w:val="left" w:pos="1185"/>
              </w:tabs>
            </w:pPr>
            <w:r>
              <w:tab/>
            </w:r>
          </w:p>
        </w:tc>
        <w:tc>
          <w:tcPr>
            <w:tcW w:w="4366" w:type="dxa"/>
          </w:tcPr>
          <w:p w14:paraId="0CC3F593" w14:textId="77777777" w:rsidR="00ED67E0" w:rsidRDefault="00ED67E0" w:rsidP="000419AD">
            <w:pPr>
              <w:pStyle w:val="Header"/>
              <w:jc w:val="right"/>
            </w:pPr>
          </w:p>
        </w:tc>
      </w:tr>
      <w:tr w:rsidR="00ED67E0" w:rsidRPr="002465E9" w14:paraId="697BBD7A" w14:textId="77777777" w:rsidTr="00B24D65">
        <w:tc>
          <w:tcPr>
            <w:tcW w:w="4421" w:type="dxa"/>
          </w:tcPr>
          <w:p w14:paraId="598ED0DE" w14:textId="77777777" w:rsidR="00ED67E0" w:rsidRDefault="00ED67E0" w:rsidP="000419AD">
            <w:pPr>
              <w:pStyle w:val="Header"/>
            </w:pPr>
            <w:r>
              <w:rPr>
                <w:noProof/>
                <w:lang w:eastAsia="en-GB"/>
              </w:rPr>
              <w:lastRenderedPageBreak/>
              <w:drawing>
                <wp:inline distT="0" distB="0" distL="0" distR="0" wp14:anchorId="1A6DE16C" wp14:editId="046DBEBC">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F4B88CF" w14:textId="77777777" w:rsidR="00ED67E0" w:rsidRDefault="000D51DE" w:rsidP="000419AD">
            <w:pPr>
              <w:pStyle w:val="Header"/>
              <w:jc w:val="right"/>
            </w:pPr>
            <w:r>
              <w:rPr>
                <w:noProof/>
                <w:lang w:eastAsia="en-GB"/>
              </w:rPr>
              <w:drawing>
                <wp:inline distT="0" distB="0" distL="0" distR="0" wp14:anchorId="013AE541" wp14:editId="4B798F8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05E7A04" w14:textId="77777777" w:rsidTr="00B24D65">
        <w:tc>
          <w:tcPr>
            <w:tcW w:w="4421" w:type="dxa"/>
          </w:tcPr>
          <w:p w14:paraId="0A6CFC10" w14:textId="77777777" w:rsidR="008441FE" w:rsidRDefault="008441FE" w:rsidP="000419AD">
            <w:pPr>
              <w:pStyle w:val="Header"/>
              <w:rPr>
                <w:noProof/>
                <w:lang w:eastAsia="en-GB"/>
              </w:rPr>
            </w:pPr>
          </w:p>
        </w:tc>
        <w:tc>
          <w:tcPr>
            <w:tcW w:w="4366" w:type="dxa"/>
          </w:tcPr>
          <w:p w14:paraId="21344A1E" w14:textId="77777777" w:rsidR="008441FE" w:rsidRDefault="008441FE" w:rsidP="000419AD">
            <w:pPr>
              <w:pStyle w:val="Header"/>
              <w:jc w:val="right"/>
              <w:rPr>
                <w:noProof/>
                <w:lang w:eastAsia="en-GB"/>
              </w:rPr>
            </w:pPr>
          </w:p>
        </w:tc>
      </w:tr>
    </w:tbl>
    <w:p w14:paraId="269505F9"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39EE62A8" w14:textId="77777777" w:rsidTr="47FDA647">
        <w:trPr>
          <w:trHeight w:val="597"/>
        </w:trPr>
        <w:tc>
          <w:tcPr>
            <w:tcW w:w="9088" w:type="dxa"/>
          </w:tcPr>
          <w:p w14:paraId="757084CF" w14:textId="77777777" w:rsidR="007654E6" w:rsidRPr="004F2401" w:rsidRDefault="47FDA647" w:rsidP="00A524B5">
            <w:pPr>
              <w:pStyle w:val="BodyText"/>
              <w:tabs>
                <w:tab w:val="num" w:pos="1134"/>
              </w:tabs>
              <w:spacing w:after="0"/>
              <w:jc w:val="both"/>
              <w:rPr>
                <w:rFonts w:ascii="Arial" w:hAnsi="Arial" w:cs="Arial"/>
                <w:b/>
              </w:rPr>
            </w:pPr>
            <w:r w:rsidRPr="47FDA647">
              <w:rPr>
                <w:rFonts w:ascii="Arial" w:eastAsia="Arial" w:hAnsi="Arial" w:cs="Arial"/>
                <w:b/>
                <w:bCs/>
              </w:rPr>
              <w:t>EUROPEAN SOCIAL FUND –  SPECIFICATION: Access to Employment and Skills for Growth</w:t>
            </w:r>
          </w:p>
          <w:p w14:paraId="683CF059" w14:textId="77777777" w:rsidR="009851AC" w:rsidRDefault="47FDA647" w:rsidP="00A524B5">
            <w:pPr>
              <w:pStyle w:val="BodyText"/>
              <w:tabs>
                <w:tab w:val="num" w:pos="1134"/>
              </w:tabs>
              <w:spacing w:after="0"/>
              <w:jc w:val="both"/>
              <w:rPr>
                <w:rFonts w:ascii="Arial" w:hAnsi="Arial" w:cs="Arial"/>
                <w:b/>
              </w:rPr>
            </w:pPr>
            <w:r w:rsidRPr="47FDA647">
              <w:rPr>
                <w:rFonts w:ascii="Arial" w:eastAsia="Arial" w:hAnsi="Arial" w:cs="Arial"/>
                <w:b/>
                <w:bCs/>
              </w:rPr>
              <w:t>Derby, Derbyshire, Nottingham and Nottinghamshire LEP:</w:t>
            </w:r>
          </w:p>
          <w:p w14:paraId="28DEFF5E" w14:textId="77777777" w:rsidR="0080011B" w:rsidRDefault="0080011B" w:rsidP="0080011B">
            <w:pPr>
              <w:rPr>
                <w:rFonts w:cs="Arial"/>
                <w:b/>
              </w:rPr>
            </w:pPr>
          </w:p>
          <w:p w14:paraId="5A74C4E8" w14:textId="77777777" w:rsidR="0080011B" w:rsidRDefault="47FDA647" w:rsidP="0080011B">
            <w:pPr>
              <w:pStyle w:val="BodyText"/>
              <w:tabs>
                <w:tab w:val="num" w:pos="1134"/>
              </w:tabs>
              <w:spacing w:after="0"/>
              <w:jc w:val="both"/>
              <w:rPr>
                <w:rFonts w:ascii="Arial" w:hAnsi="Arial" w:cs="Arial"/>
                <w:b/>
              </w:rPr>
            </w:pPr>
            <w:r w:rsidRPr="47FDA647">
              <w:rPr>
                <w:rFonts w:ascii="Arial" w:eastAsia="Arial" w:hAnsi="Arial" w:cs="Arial"/>
                <w:b/>
                <w:bCs/>
              </w:rPr>
              <w:t>EMPLOY Local</w:t>
            </w:r>
          </w:p>
          <w:p w14:paraId="7B2B89B9" w14:textId="77777777" w:rsidR="0080011B" w:rsidRDefault="0080011B" w:rsidP="0080011B">
            <w:pPr>
              <w:rPr>
                <w:rFonts w:cs="Arial"/>
                <w:b/>
              </w:rPr>
            </w:pPr>
          </w:p>
          <w:p w14:paraId="3B8E69E2" w14:textId="64718911" w:rsidR="006002A9" w:rsidRPr="006002A9" w:rsidRDefault="47FDA647" w:rsidP="00492B7B">
            <w:pPr>
              <w:rPr>
                <w:rFonts w:cs="Arial"/>
                <w:b/>
                <w:color w:val="FF0000"/>
              </w:rPr>
            </w:pPr>
            <w:r w:rsidRPr="47FDA647">
              <w:rPr>
                <w:rFonts w:eastAsia="Arial" w:cs="Arial"/>
                <w:b/>
                <w:bCs/>
              </w:rPr>
              <w:t>Investment Priority 1.1 - Access to Employment for Job-Seekers and Inactive People</w:t>
            </w:r>
            <w:r w:rsidR="00492B7B">
              <w:rPr>
                <w:rFonts w:eastAsia="Arial" w:cs="Arial"/>
                <w:b/>
                <w:bCs/>
              </w:rPr>
              <w:t xml:space="preserve"> .</w:t>
            </w:r>
            <w:r w:rsidRPr="47FDA647">
              <w:rPr>
                <w:rFonts w:eastAsia="Arial" w:cs="Arial"/>
                <w:b/>
                <w:bCs/>
              </w:rPr>
              <w:t xml:space="preserve">Investment Priority 2.1 - Enhancing Equal Access to Lifelong Learning </w:t>
            </w:r>
            <w:r w:rsidR="00492B7B">
              <w:rPr>
                <w:rFonts w:eastAsia="Arial" w:cs="Arial"/>
                <w:b/>
                <w:bCs/>
              </w:rPr>
              <w:t>itt_30147</w:t>
            </w:r>
          </w:p>
          <w:p w14:paraId="0899B367"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380E2D7B" w14:textId="77777777" w:rsidTr="47FDA647">
        <w:trPr>
          <w:trHeight w:val="567"/>
        </w:trPr>
        <w:tc>
          <w:tcPr>
            <w:tcW w:w="9088" w:type="dxa"/>
            <w:shd w:val="clear" w:color="auto" w:fill="D9D9D9" w:themeFill="background1" w:themeFillShade="D9"/>
            <w:vAlign w:val="center"/>
          </w:tcPr>
          <w:p w14:paraId="40B73412" w14:textId="77777777" w:rsidR="00967429" w:rsidRPr="00FD3B0A" w:rsidRDefault="47FDA647" w:rsidP="00FD3B0A">
            <w:pPr>
              <w:pStyle w:val="SpecificationHeading"/>
            </w:pPr>
            <w:r>
              <w:t>BACKGROUND</w:t>
            </w:r>
          </w:p>
        </w:tc>
      </w:tr>
      <w:tr w:rsidR="00967429" w:rsidRPr="00EF4406" w14:paraId="2AB5E7D9" w14:textId="77777777" w:rsidTr="47FDA647">
        <w:tc>
          <w:tcPr>
            <w:tcW w:w="9088" w:type="dxa"/>
          </w:tcPr>
          <w:p w14:paraId="2A94281A" w14:textId="77777777" w:rsidR="00B24D65" w:rsidRPr="00492B7B" w:rsidRDefault="00B24D65" w:rsidP="00A524B5">
            <w:pPr>
              <w:tabs>
                <w:tab w:val="num" w:pos="900"/>
              </w:tabs>
              <w:autoSpaceDE w:val="0"/>
              <w:autoSpaceDN w:val="0"/>
              <w:adjustRightInd w:val="0"/>
              <w:rPr>
                <w:rFonts w:cs="Arial"/>
                <w:b/>
              </w:rPr>
            </w:pPr>
          </w:p>
          <w:p w14:paraId="0BE33831" w14:textId="77777777" w:rsidR="001F0385" w:rsidRPr="00492B7B" w:rsidRDefault="47FDA647" w:rsidP="00A524B5">
            <w:pPr>
              <w:tabs>
                <w:tab w:val="num" w:pos="900"/>
              </w:tabs>
              <w:autoSpaceDE w:val="0"/>
              <w:autoSpaceDN w:val="0"/>
              <w:adjustRightInd w:val="0"/>
              <w:rPr>
                <w:rFonts w:cs="Arial"/>
                <w:b/>
              </w:rPr>
            </w:pPr>
            <w:r w:rsidRPr="00492B7B">
              <w:rPr>
                <w:rFonts w:eastAsia="Arial" w:cs="Arial"/>
                <w:b/>
                <w:bCs/>
              </w:rPr>
              <w:t>General</w:t>
            </w:r>
          </w:p>
          <w:p w14:paraId="340BB6A8" w14:textId="77777777" w:rsidR="002833D9" w:rsidRPr="00492B7B" w:rsidRDefault="002833D9" w:rsidP="00A524B5">
            <w:pPr>
              <w:tabs>
                <w:tab w:val="num" w:pos="900"/>
              </w:tabs>
              <w:autoSpaceDE w:val="0"/>
              <w:autoSpaceDN w:val="0"/>
              <w:adjustRightInd w:val="0"/>
              <w:rPr>
                <w:rFonts w:cs="Arial"/>
                <w:b/>
              </w:rPr>
            </w:pPr>
          </w:p>
          <w:p w14:paraId="10008AE8" w14:textId="77777777" w:rsidR="00B24D65" w:rsidRPr="00492B7B" w:rsidRDefault="47FDA647" w:rsidP="00A524B5">
            <w:pPr>
              <w:tabs>
                <w:tab w:val="num" w:pos="900"/>
              </w:tabs>
              <w:autoSpaceDE w:val="0"/>
              <w:autoSpaceDN w:val="0"/>
              <w:adjustRightInd w:val="0"/>
              <w:rPr>
                <w:rFonts w:cs="Arial"/>
              </w:rPr>
            </w:pPr>
            <w:r w:rsidRPr="00492B7B">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5E955188" w14:textId="77777777" w:rsidR="002833D9" w:rsidRPr="00492B7B" w:rsidRDefault="002833D9" w:rsidP="00A524B5">
            <w:pPr>
              <w:tabs>
                <w:tab w:val="num" w:pos="900"/>
              </w:tabs>
              <w:autoSpaceDE w:val="0"/>
              <w:autoSpaceDN w:val="0"/>
              <w:adjustRightInd w:val="0"/>
              <w:rPr>
                <w:rFonts w:cs="Arial"/>
              </w:rPr>
            </w:pPr>
          </w:p>
          <w:p w14:paraId="78739938" w14:textId="77777777" w:rsidR="002833D9" w:rsidRPr="00492B7B" w:rsidRDefault="47FDA647" w:rsidP="00A524B5">
            <w:pPr>
              <w:rPr>
                <w:rFonts w:cs="Arial"/>
              </w:rPr>
            </w:pPr>
            <w:r w:rsidRPr="00492B7B">
              <w:rPr>
                <w:rFonts w:eastAsia="Arial" w:cs="Arial"/>
              </w:rPr>
              <w:t xml:space="preserve">The SFA, acting as an Opt-In Organisation for the European Social Fund (ESF), is procuring education and training Service to meet priorities identified by </w:t>
            </w:r>
            <w:r w:rsidRPr="00492B7B">
              <w:rPr>
                <w:rFonts w:cs="Arial"/>
              </w:rPr>
              <w:t xml:space="preserve">Local Enterprise Partnership (LEP) area European Structural and Investment Funds Sub–Committees. </w:t>
            </w:r>
            <w:r w:rsidRPr="00492B7B">
              <w:rPr>
                <w:rFonts w:eastAsia="Arial" w:cs="Arial"/>
              </w:rPr>
              <w:t>As an Opt-In Organisation the SFA provides match funding at Priority Axis level utilising sources of public funding as match for ESF funded activity.</w:t>
            </w:r>
          </w:p>
          <w:p w14:paraId="04D1BB94" w14:textId="77777777" w:rsidR="002833D9" w:rsidRPr="00492B7B" w:rsidRDefault="002833D9" w:rsidP="00A524B5">
            <w:pPr>
              <w:rPr>
                <w:rFonts w:cs="Arial"/>
              </w:rPr>
            </w:pPr>
          </w:p>
          <w:p w14:paraId="401778E3" w14:textId="77777777" w:rsidR="00A63E89" w:rsidRPr="00492B7B" w:rsidRDefault="47FDA647" w:rsidP="00A63E89">
            <w:pPr>
              <w:rPr>
                <w:rFonts w:cs="Arial"/>
              </w:rPr>
            </w:pPr>
            <w:r w:rsidRPr="00492B7B">
              <w:rPr>
                <w:rFonts w:eastAsia="Arial" w:cs="Arial"/>
              </w:rPr>
              <w:t>This Invitation to Tender (ITT) is for Priority Axis 1 and its Investment Priority 1.1 and Priority Axis 2 and its Investment Priority 2.1</w:t>
            </w:r>
            <w:r w:rsidRPr="00492B7B">
              <w:rPr>
                <w:rFonts w:cs="Arial"/>
              </w:rPr>
              <w:t xml:space="preserve">, where the need has been identified both in the LEP area and European Structural and Investment Fund Strategies.  </w:t>
            </w:r>
          </w:p>
          <w:p w14:paraId="3BC05641" w14:textId="77777777" w:rsidR="00B92E1D" w:rsidRPr="00492B7B" w:rsidRDefault="00B92E1D" w:rsidP="00A63E89">
            <w:pPr>
              <w:rPr>
                <w:rFonts w:cs="Arial"/>
              </w:rPr>
            </w:pPr>
          </w:p>
          <w:p w14:paraId="72816B16" w14:textId="77777777" w:rsidR="00B92E1D" w:rsidRPr="00492B7B" w:rsidRDefault="47FDA647" w:rsidP="00B92E1D">
            <w:pPr>
              <w:rPr>
                <w:rFonts w:cs="Arial"/>
                <w:b/>
              </w:rPr>
            </w:pPr>
            <w:r w:rsidRPr="00492B7B">
              <w:rPr>
                <w:rFonts w:cs="Arial"/>
                <w:b/>
                <w:bCs/>
              </w:rPr>
              <w:t>Access to Employment for Jobseekers and Inactive People</w:t>
            </w:r>
          </w:p>
          <w:p w14:paraId="75975275" w14:textId="77777777" w:rsidR="00AD0B65" w:rsidRPr="00492B7B" w:rsidRDefault="00AD0B65" w:rsidP="00AD0B65">
            <w:pPr>
              <w:rPr>
                <w:rFonts w:cs="Arial"/>
              </w:rPr>
            </w:pPr>
          </w:p>
          <w:p w14:paraId="611C53B3" w14:textId="77777777" w:rsidR="00204192" w:rsidRPr="00492B7B" w:rsidRDefault="47FDA647" w:rsidP="00AD0B65">
            <w:pPr>
              <w:rPr>
                <w:rFonts w:cs="Arial"/>
              </w:rPr>
            </w:pPr>
            <w:r w:rsidRPr="00492B7B">
              <w:rPr>
                <w:rFonts w:cs="Arial"/>
              </w:rPr>
              <w:t xml:space="preserve">The </w:t>
            </w:r>
            <w:r w:rsidRPr="00492B7B">
              <w:rPr>
                <w:rFonts w:cs="Arial"/>
                <w:b/>
                <w:bCs/>
              </w:rPr>
              <w:t>Priority Axis 1</w:t>
            </w:r>
            <w:r w:rsidRPr="00492B7B">
              <w:rPr>
                <w:rFonts w:cs="Arial"/>
              </w:rPr>
              <w:t xml:space="preserve"> supports activity to increase participation in the labour market and thereby improve social inclusion and mobility.   The objectives of Priority Axis 1 covered in this specification are:</w:t>
            </w:r>
          </w:p>
          <w:p w14:paraId="10A78C4E" w14:textId="77777777" w:rsidR="00204192" w:rsidRPr="00492B7B" w:rsidRDefault="47FDA647" w:rsidP="00A503FD">
            <w:pPr>
              <w:pStyle w:val="ListParagraph"/>
              <w:numPr>
                <w:ilvl w:val="0"/>
                <w:numId w:val="11"/>
              </w:numPr>
              <w:rPr>
                <w:rFonts w:cs="Arial"/>
              </w:rPr>
            </w:pPr>
            <w:r w:rsidRPr="00492B7B">
              <w:rPr>
                <w:rFonts w:cs="Arial"/>
              </w:rPr>
              <w:t>To improve the employability of long-term unemployed people, so that they can compete effectively in the labour market.</w:t>
            </w:r>
          </w:p>
          <w:p w14:paraId="46658945" w14:textId="77777777" w:rsidR="00204192" w:rsidRPr="00492B7B" w:rsidRDefault="47FDA647" w:rsidP="00A503FD">
            <w:pPr>
              <w:pStyle w:val="ListParagraph"/>
              <w:numPr>
                <w:ilvl w:val="0"/>
                <w:numId w:val="11"/>
              </w:numPr>
              <w:rPr>
                <w:rFonts w:cs="Arial"/>
              </w:rPr>
            </w:pPr>
            <w:r w:rsidRPr="00492B7B">
              <w:rPr>
                <w:rFonts w:cs="Arial"/>
              </w:rPr>
              <w:lastRenderedPageBreak/>
              <w:t>To provide individuals from groups which face particular labour market disadvantage with additional support so that they can compete effectively in the labour market.</w:t>
            </w:r>
          </w:p>
          <w:p w14:paraId="1234933C" w14:textId="77777777" w:rsidR="00204192" w:rsidRPr="00492B7B" w:rsidRDefault="47FDA647" w:rsidP="00A503FD">
            <w:pPr>
              <w:pStyle w:val="ListParagraph"/>
              <w:numPr>
                <w:ilvl w:val="0"/>
                <w:numId w:val="11"/>
              </w:numPr>
              <w:rPr>
                <w:rFonts w:cs="Arial"/>
              </w:rPr>
            </w:pPr>
            <w:r w:rsidRPr="00492B7B">
              <w:rPr>
                <w:rFonts w:cs="Arial"/>
              </w:rPr>
              <w:t>To encourage inactive people to participate in the labour market and to improve their employability.</w:t>
            </w:r>
          </w:p>
          <w:p w14:paraId="3F6B1BC6" w14:textId="77777777" w:rsidR="00204192" w:rsidRPr="00492B7B" w:rsidRDefault="47FDA647" w:rsidP="00A503FD">
            <w:pPr>
              <w:pStyle w:val="ListParagraph"/>
              <w:numPr>
                <w:ilvl w:val="0"/>
                <w:numId w:val="11"/>
              </w:numPr>
              <w:rPr>
                <w:rFonts w:cs="Arial"/>
              </w:rPr>
            </w:pPr>
            <w:r w:rsidRPr="00492B7B">
              <w:rPr>
                <w:rFonts w:cs="Arial"/>
              </w:rPr>
              <w:t>To address the basic skills needs of unemployed and inactive people so that they can compete effectively in the labour market.</w:t>
            </w:r>
          </w:p>
          <w:p w14:paraId="0599B3C5" w14:textId="77777777" w:rsidR="00FA2B5F" w:rsidRPr="00492B7B" w:rsidRDefault="47FDA647" w:rsidP="00FA2B5F">
            <w:pPr>
              <w:pStyle w:val="ListParagraph"/>
              <w:numPr>
                <w:ilvl w:val="0"/>
                <w:numId w:val="11"/>
              </w:numPr>
              <w:rPr>
                <w:rFonts w:cs="Arial"/>
              </w:rPr>
            </w:pPr>
            <w:r w:rsidRPr="00492B7B">
              <w:rPr>
                <w:rFonts w:cs="Arial"/>
              </w:rPr>
              <w:t xml:space="preserve">To provide support for women at a disadvantage in the labour market, and particularly those who are currently inactive, to contribute to our efforts to reduce the gender employment gap. </w:t>
            </w:r>
          </w:p>
          <w:p w14:paraId="63C5D373" w14:textId="77777777" w:rsidR="00204192" w:rsidRPr="00492B7B" w:rsidRDefault="47FDA647" w:rsidP="00FA2B5F">
            <w:pPr>
              <w:pStyle w:val="ListParagraph"/>
              <w:numPr>
                <w:ilvl w:val="0"/>
                <w:numId w:val="11"/>
              </w:numPr>
              <w:rPr>
                <w:rFonts w:cs="Arial"/>
              </w:rPr>
            </w:pPr>
            <w:r w:rsidRPr="00492B7B">
              <w:rPr>
                <w:rFonts w:cs="Arial"/>
              </w:rPr>
              <w:t xml:space="preserve">The strand in Priority Axis 1 in this specification </w:t>
            </w:r>
            <w:r w:rsidRPr="00492B7B">
              <w:rPr>
                <w:rFonts w:cs="Arial"/>
                <w:b/>
                <w:bCs/>
              </w:rPr>
              <w:t>Access to employment for jobseekers and inactive people</w:t>
            </w:r>
            <w:r w:rsidRPr="00492B7B">
              <w:rPr>
                <w:rFonts w:cs="Arial"/>
              </w:rPr>
              <w:t xml:space="preserve"> (IP1.1) - to help those who are disadvantaged but still relatively close to the labour market to tackle their barriers to work, and enter and sustain employment.  </w:t>
            </w:r>
          </w:p>
          <w:p w14:paraId="11E7884E" w14:textId="77777777" w:rsidR="009B1204" w:rsidRPr="00492B7B" w:rsidRDefault="009B1204" w:rsidP="00A524B5">
            <w:pPr>
              <w:tabs>
                <w:tab w:val="num" w:pos="900"/>
              </w:tabs>
              <w:autoSpaceDE w:val="0"/>
              <w:autoSpaceDN w:val="0"/>
              <w:adjustRightInd w:val="0"/>
              <w:rPr>
                <w:rFonts w:cs="Arial"/>
              </w:rPr>
            </w:pPr>
          </w:p>
          <w:p w14:paraId="03BE111F" w14:textId="77777777" w:rsidR="009B1204" w:rsidRPr="00492B7B" w:rsidRDefault="47FDA647" w:rsidP="009B1204">
            <w:pPr>
              <w:autoSpaceDE w:val="0"/>
              <w:autoSpaceDN w:val="0"/>
              <w:adjustRightInd w:val="0"/>
              <w:rPr>
                <w:rFonts w:cs="Arial"/>
                <w:color w:val="000000"/>
                <w:lang w:eastAsia="en-GB"/>
              </w:rPr>
            </w:pPr>
            <w:r w:rsidRPr="00492B7B">
              <w:rPr>
                <w:rFonts w:eastAsia="Arial" w:cs="Arial"/>
                <w:color w:val="000000" w:themeColor="text1"/>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58561BC4" w14:textId="77777777" w:rsidR="009B1204" w:rsidRPr="00492B7B" w:rsidRDefault="009B1204" w:rsidP="009B1204">
            <w:pPr>
              <w:autoSpaceDE w:val="0"/>
              <w:autoSpaceDN w:val="0"/>
              <w:adjustRightInd w:val="0"/>
              <w:rPr>
                <w:rFonts w:cs="Arial"/>
                <w:color w:val="000000"/>
                <w:lang w:eastAsia="en-GB"/>
              </w:rPr>
            </w:pPr>
          </w:p>
          <w:p w14:paraId="55C46A32" w14:textId="77777777" w:rsidR="009B1204" w:rsidRPr="00492B7B" w:rsidRDefault="47FDA647" w:rsidP="009B1204">
            <w:pPr>
              <w:tabs>
                <w:tab w:val="num" w:pos="900"/>
              </w:tabs>
              <w:autoSpaceDE w:val="0"/>
              <w:autoSpaceDN w:val="0"/>
              <w:adjustRightInd w:val="0"/>
              <w:rPr>
                <w:rFonts w:cs="Arial"/>
                <w:color w:val="000000"/>
                <w:lang w:eastAsia="en-GB"/>
              </w:rPr>
            </w:pPr>
            <w:r w:rsidRPr="00492B7B">
              <w:rPr>
                <w:rFonts w:eastAsia="Arial" w:cs="Arial"/>
                <w:color w:val="000000" w:themeColor="text1"/>
                <w:lang w:eastAsia="en-GB"/>
              </w:rPr>
              <w:t>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job seeking skills, or other material barriers like debt and working with them to tackle these barriers.</w:t>
            </w:r>
          </w:p>
          <w:p w14:paraId="3F469FD2" w14:textId="77777777" w:rsidR="00B92E1D" w:rsidRPr="00492B7B" w:rsidRDefault="00B92E1D" w:rsidP="009B1204">
            <w:pPr>
              <w:tabs>
                <w:tab w:val="num" w:pos="900"/>
              </w:tabs>
              <w:autoSpaceDE w:val="0"/>
              <w:autoSpaceDN w:val="0"/>
              <w:adjustRightInd w:val="0"/>
              <w:rPr>
                <w:rFonts w:cs="Arial"/>
              </w:rPr>
            </w:pPr>
          </w:p>
          <w:p w14:paraId="03D3D2F5" w14:textId="77777777" w:rsidR="00B92E1D" w:rsidRPr="00492B7B" w:rsidRDefault="47FDA647" w:rsidP="00B92E1D">
            <w:pPr>
              <w:rPr>
                <w:rFonts w:cs="Arial"/>
                <w:b/>
              </w:rPr>
            </w:pPr>
            <w:r w:rsidRPr="00492B7B">
              <w:rPr>
                <w:rFonts w:cs="Arial"/>
                <w:b/>
                <w:bCs/>
              </w:rPr>
              <w:t>Enhancing Equal Access to Lifelong Learning</w:t>
            </w:r>
          </w:p>
          <w:p w14:paraId="1AC0CE1C" w14:textId="77777777" w:rsidR="00B92E1D" w:rsidRPr="00492B7B" w:rsidRDefault="00B92E1D" w:rsidP="00B92E1D">
            <w:pPr>
              <w:rPr>
                <w:rFonts w:cs="Arial"/>
                <w:b/>
              </w:rPr>
            </w:pPr>
          </w:p>
          <w:p w14:paraId="08DDFC4B" w14:textId="77777777" w:rsidR="00932073" w:rsidRPr="00492B7B" w:rsidRDefault="47FDA647" w:rsidP="001078B9">
            <w:pPr>
              <w:autoSpaceDE w:val="0"/>
              <w:autoSpaceDN w:val="0"/>
              <w:adjustRightInd w:val="0"/>
              <w:rPr>
                <w:rFonts w:cs="Arial"/>
              </w:rPr>
            </w:pPr>
            <w:r w:rsidRPr="00492B7B">
              <w:rPr>
                <w:rFonts w:cs="Arial"/>
              </w:rPr>
              <w:t xml:space="preserve">The </w:t>
            </w:r>
            <w:r w:rsidRPr="00492B7B">
              <w:rPr>
                <w:rFonts w:cs="Arial"/>
                <w:b/>
                <w:bCs/>
              </w:rPr>
              <w:t>Priority Axis 2</w:t>
            </w:r>
            <w:r w:rsidRPr="00492B7B">
              <w:rPr>
                <w:rFonts w:cs="Arial"/>
              </w:rPr>
              <w:t xml:space="preserve"> enhances equal access to lifelong learning for all age groups in formal, non-formal and informal settings, upgrading the knowledge, skills and competences of the workforce, and promoting flexible learning pathways including through career guidance and validation of acquired competences. </w:t>
            </w:r>
          </w:p>
          <w:p w14:paraId="4AC4DCDC" w14:textId="77777777" w:rsidR="00932073" w:rsidRPr="00492B7B" w:rsidRDefault="00932073" w:rsidP="00932073">
            <w:pPr>
              <w:rPr>
                <w:rFonts w:cs="Arial"/>
              </w:rPr>
            </w:pPr>
          </w:p>
          <w:p w14:paraId="3F8A005C" w14:textId="77777777" w:rsidR="00932073" w:rsidRPr="00492B7B" w:rsidRDefault="47FDA647" w:rsidP="00932073">
            <w:pPr>
              <w:rPr>
                <w:rFonts w:cs="Arial"/>
                <w:b/>
              </w:rPr>
            </w:pPr>
            <w:r w:rsidRPr="00492B7B">
              <w:rPr>
                <w:rFonts w:cs="Arial"/>
              </w:rPr>
              <w:t xml:space="preserve">The strand in Priority Axis 2 in this specification </w:t>
            </w:r>
            <w:r w:rsidRPr="00492B7B">
              <w:rPr>
                <w:rFonts w:cs="Arial"/>
                <w:b/>
                <w:bCs/>
              </w:rPr>
              <w:t>Enhancing Equal Access to Lifelong Learning</w:t>
            </w:r>
            <w:r w:rsidRPr="00492B7B">
              <w:rPr>
                <w:rFonts w:cs="Arial"/>
              </w:rPr>
              <w:t xml:space="preserve"> (IP2.1) - to increase the skills levels of employed people. </w:t>
            </w:r>
          </w:p>
          <w:p w14:paraId="3094F628" w14:textId="77777777" w:rsidR="009B1204" w:rsidRPr="00492B7B" w:rsidRDefault="009B1204" w:rsidP="00A524B5">
            <w:pPr>
              <w:tabs>
                <w:tab w:val="num" w:pos="900"/>
              </w:tabs>
              <w:autoSpaceDE w:val="0"/>
              <w:autoSpaceDN w:val="0"/>
              <w:adjustRightInd w:val="0"/>
              <w:rPr>
                <w:rFonts w:cs="Arial"/>
              </w:rPr>
            </w:pPr>
          </w:p>
          <w:p w14:paraId="7500CA23" w14:textId="77777777" w:rsidR="00442DA3" w:rsidRPr="00492B7B" w:rsidRDefault="47FDA647" w:rsidP="00A524B5">
            <w:pPr>
              <w:rPr>
                <w:rFonts w:cs="Arial"/>
              </w:rPr>
            </w:pPr>
            <w:r w:rsidRPr="00492B7B">
              <w:rPr>
                <w:rFonts w:eastAsia="Arial" w:cs="Arial"/>
              </w:rPr>
              <w:t>The SFA is looking to procure an organisation to deliver education and training</w:t>
            </w:r>
            <w:r w:rsidRPr="00492B7B">
              <w:rPr>
                <w:rFonts w:cs="Arial"/>
                <w:lang w:eastAsia="en-GB"/>
              </w:rPr>
              <w:t xml:space="preserve"> that best support the needs of local employers and employees </w:t>
            </w:r>
            <w:r w:rsidRPr="00492B7B">
              <w:rPr>
                <w:rFonts w:eastAsia="Arial" w:cs="Arial"/>
              </w:rPr>
              <w:t xml:space="preserve">in the LEP area set out below. </w:t>
            </w:r>
          </w:p>
          <w:p w14:paraId="6D49517E" w14:textId="77777777" w:rsidR="00CB7F3D" w:rsidRPr="00492B7B" w:rsidRDefault="00CB7F3D" w:rsidP="00A524B5">
            <w:pPr>
              <w:rPr>
                <w:rFonts w:cs="Arial"/>
              </w:rPr>
            </w:pPr>
          </w:p>
          <w:p w14:paraId="0A6B9B82" w14:textId="77777777" w:rsidR="002833D9" w:rsidRPr="00492B7B" w:rsidRDefault="47FDA647" w:rsidP="00A524B5">
            <w:pPr>
              <w:rPr>
                <w:rFonts w:cs="Arial"/>
                <w:b/>
              </w:rPr>
            </w:pPr>
            <w:r w:rsidRPr="00492B7B">
              <w:rPr>
                <w:rFonts w:eastAsia="Arial" w:cs="Arial"/>
                <w:b/>
                <w:bCs/>
              </w:rPr>
              <w:lastRenderedPageBreak/>
              <w:t>Derby, Derbyshire, Nottingham and Nottinghamshire Local Enterprise Partnership Background</w:t>
            </w:r>
          </w:p>
          <w:p w14:paraId="4C0CC180" w14:textId="77777777" w:rsidR="000D51DE" w:rsidRPr="00492B7B" w:rsidRDefault="000D51DE" w:rsidP="00A524B5">
            <w:pPr>
              <w:rPr>
                <w:rFonts w:cs="Arial"/>
              </w:rPr>
            </w:pPr>
          </w:p>
          <w:p w14:paraId="3EC5D5A1" w14:textId="77777777" w:rsidR="003F0B8B" w:rsidRPr="00492B7B" w:rsidRDefault="47FDA647" w:rsidP="003F0B8B">
            <w:pPr>
              <w:autoSpaceDE w:val="0"/>
              <w:autoSpaceDN w:val="0"/>
              <w:adjustRightInd w:val="0"/>
              <w:rPr>
                <w:rFonts w:cs="Arial"/>
                <w:color w:val="000000"/>
              </w:rPr>
            </w:pPr>
            <w:r w:rsidRPr="00492B7B">
              <w:rPr>
                <w:rFonts w:eastAsia="Arial" w:cs="Arial"/>
                <w:color w:val="000000" w:themeColor="text1"/>
              </w:rPr>
              <w:t xml:space="preserve">The D2N2 Local Enterprise Partnership area covers Derby, Nottingham, Derbyshire, and Nottinghamshire. It is one of the largest LEP areas within England, covering an area with a population of more than 2m people and with an economic output of nearly £40bn. The D2N2 economy accounts for nearly half of the businesses and GDP of the East Midlands region. It has a central location in England, well served by key north-south transport links such as the M1 and Midland Mainline, with a comparatively competitive and abundant supply of sites to promote investment. </w:t>
            </w:r>
          </w:p>
          <w:p w14:paraId="2EFAA8C4" w14:textId="77777777" w:rsidR="003F0B8B" w:rsidRPr="00492B7B" w:rsidRDefault="003F0B8B" w:rsidP="003F0B8B">
            <w:pPr>
              <w:autoSpaceDE w:val="0"/>
              <w:autoSpaceDN w:val="0"/>
              <w:adjustRightInd w:val="0"/>
              <w:rPr>
                <w:rFonts w:cs="Arial"/>
                <w:color w:val="000000"/>
              </w:rPr>
            </w:pPr>
          </w:p>
          <w:p w14:paraId="5368509E" w14:textId="77777777" w:rsidR="003F0B8B" w:rsidRPr="00492B7B" w:rsidRDefault="47FDA647" w:rsidP="003F0B8B">
            <w:pPr>
              <w:jc w:val="both"/>
              <w:rPr>
                <w:rFonts w:cs="Arial"/>
                <w:color w:val="000000"/>
              </w:rPr>
            </w:pPr>
            <w:r w:rsidRPr="00492B7B">
              <w:rPr>
                <w:rFonts w:eastAsia="Arial" w:cs="Arial"/>
                <w:color w:val="000000" w:themeColor="text1"/>
              </w:rPr>
              <w:t>The economy comprises a mix of rural and urban areas across 17 local authority areas. There is a large concentration of employment in and around the area’s two largest centres - Nottingham and Derby – with the two cities combined accounting for 36% of total employment compared to 26% of total population. There are also a number of smaller centres that serve rural hinterlands with over one-third of D2N2’s total employment in predominantly rural local authority areas.</w:t>
            </w:r>
          </w:p>
          <w:p w14:paraId="0C52C35C" w14:textId="77777777" w:rsidR="003F0B8B" w:rsidRPr="00492B7B" w:rsidRDefault="003F0B8B" w:rsidP="003F0B8B">
            <w:pPr>
              <w:jc w:val="both"/>
              <w:rPr>
                <w:rFonts w:cs="Arial"/>
                <w:color w:val="000000"/>
              </w:rPr>
            </w:pPr>
          </w:p>
          <w:p w14:paraId="7A6C7127" w14:textId="77777777" w:rsidR="003F0B8B" w:rsidRPr="00492B7B" w:rsidRDefault="47FDA647" w:rsidP="003F0B8B">
            <w:pPr>
              <w:jc w:val="both"/>
              <w:rPr>
                <w:rFonts w:cs="Arial"/>
                <w:color w:val="000000"/>
                <w:lang w:val="en"/>
              </w:rPr>
            </w:pPr>
            <w:r w:rsidRPr="00492B7B">
              <w:rPr>
                <w:rFonts w:eastAsia="Arial" w:cs="Arial"/>
                <w:color w:val="000000" w:themeColor="text1"/>
              </w:rPr>
              <w:t>The D2N2 Strategic Economic Plan, aims to be transformational and by 2023 create 55,000 additional private sector employee jobs; deliver a step change in skills levels amongst our workforce and young people; deliver a significant increase in our business base; and build 77,000 additional homes we will need to accommodate our growing population.</w:t>
            </w:r>
          </w:p>
          <w:p w14:paraId="429EF895" w14:textId="77777777" w:rsidR="003F0B8B" w:rsidRPr="00492B7B" w:rsidRDefault="003F0B8B" w:rsidP="003F0B8B">
            <w:pPr>
              <w:jc w:val="both"/>
              <w:rPr>
                <w:rFonts w:cs="Arial"/>
                <w:color w:val="000000"/>
                <w:lang w:val="en"/>
              </w:rPr>
            </w:pPr>
          </w:p>
          <w:p w14:paraId="2E216CC0" w14:textId="77777777" w:rsidR="003F0B8B" w:rsidRPr="00492B7B" w:rsidRDefault="47FDA647" w:rsidP="003F0B8B">
            <w:pPr>
              <w:jc w:val="both"/>
              <w:rPr>
                <w:rFonts w:cs="Arial"/>
                <w:lang w:eastAsia="en-GB"/>
              </w:rPr>
            </w:pPr>
            <w:r w:rsidRPr="00492B7B">
              <w:rPr>
                <w:rFonts w:eastAsia="Arial" w:cs="Arial"/>
                <w:lang w:eastAsia="en-GB"/>
              </w:rPr>
              <w:t xml:space="preserve">Exciting business opportunities lie ahead that can underpin and strengthen our local, regional and national prosperity and have the potential to transform businesses and people’s lives!  Stimulating economic development, increasing productivity to support jobs, skills and growth will be a key focus for the Local Enterprise Partnership for Derby, Derbyshire, Nottingham and Nottinghamshire (D2N2). Our vision is to make the D2N2 area one of the strongest and most resilient economic regions in the UK.   Sectoral growth opportunities necessitate a strong focus initially on key priority sectors of :                                                                                          </w:t>
            </w:r>
          </w:p>
          <w:p w14:paraId="351CA714" w14:textId="77777777" w:rsidR="003F0B8B" w:rsidRPr="00492B7B" w:rsidRDefault="003F0B8B" w:rsidP="003F0B8B">
            <w:pPr>
              <w:jc w:val="both"/>
              <w:rPr>
                <w:rFonts w:cs="Arial"/>
                <w:lang w:eastAsia="en-GB"/>
              </w:rPr>
            </w:pPr>
          </w:p>
          <w:p w14:paraId="35590BEC" w14:textId="77777777" w:rsidR="003F0B8B" w:rsidRPr="00492B7B" w:rsidRDefault="47FDA647" w:rsidP="47FDA647">
            <w:pPr>
              <w:pStyle w:val="ListParagraph"/>
              <w:numPr>
                <w:ilvl w:val="0"/>
                <w:numId w:val="31"/>
              </w:numPr>
              <w:rPr>
                <w:rFonts w:eastAsia="Arial" w:cs="Arial"/>
                <w:lang w:eastAsia="en-GB"/>
              </w:rPr>
            </w:pPr>
            <w:r w:rsidRPr="00492B7B">
              <w:rPr>
                <w:rFonts w:eastAsia="Arial" w:cs="Arial"/>
                <w:lang w:eastAsia="en-GB"/>
              </w:rPr>
              <w:t>Transport Equipment Manufacturing;</w:t>
            </w:r>
          </w:p>
          <w:p w14:paraId="2C7C9A18" w14:textId="77777777" w:rsidR="003F0B8B" w:rsidRPr="00492B7B" w:rsidRDefault="47FDA647" w:rsidP="47FDA647">
            <w:pPr>
              <w:numPr>
                <w:ilvl w:val="0"/>
                <w:numId w:val="31"/>
              </w:numPr>
              <w:spacing w:line="276" w:lineRule="auto"/>
              <w:rPr>
                <w:rFonts w:eastAsia="Arial" w:cs="Arial"/>
                <w:lang w:eastAsia="en-GB"/>
              </w:rPr>
            </w:pPr>
            <w:r w:rsidRPr="00492B7B">
              <w:rPr>
                <w:rFonts w:eastAsia="Arial" w:cs="Arial"/>
                <w:lang w:eastAsia="en-GB"/>
              </w:rPr>
              <w:t xml:space="preserve">Medicine and Bioscience; </w:t>
            </w:r>
          </w:p>
          <w:p w14:paraId="365D9447" w14:textId="77777777" w:rsidR="003F0B8B" w:rsidRPr="00492B7B" w:rsidRDefault="47FDA647" w:rsidP="47FDA647">
            <w:pPr>
              <w:numPr>
                <w:ilvl w:val="0"/>
                <w:numId w:val="31"/>
              </w:numPr>
              <w:spacing w:line="276" w:lineRule="auto"/>
              <w:rPr>
                <w:rFonts w:eastAsia="Arial" w:cs="Arial"/>
                <w:lang w:eastAsia="en-GB"/>
              </w:rPr>
            </w:pPr>
            <w:r w:rsidRPr="00492B7B">
              <w:rPr>
                <w:rFonts w:eastAsia="Arial" w:cs="Arial"/>
                <w:lang w:eastAsia="en-GB"/>
              </w:rPr>
              <w:t xml:space="preserve">Construction; </w:t>
            </w:r>
          </w:p>
          <w:p w14:paraId="64DD7272" w14:textId="77777777" w:rsidR="003F0B8B" w:rsidRPr="00492B7B" w:rsidRDefault="47FDA647" w:rsidP="47FDA647">
            <w:pPr>
              <w:numPr>
                <w:ilvl w:val="0"/>
                <w:numId w:val="31"/>
              </w:numPr>
              <w:spacing w:line="276" w:lineRule="auto"/>
              <w:rPr>
                <w:rFonts w:eastAsia="Arial" w:cs="Arial"/>
                <w:lang w:eastAsia="en-GB"/>
              </w:rPr>
            </w:pPr>
            <w:r w:rsidRPr="00492B7B">
              <w:rPr>
                <w:rFonts w:eastAsia="Arial" w:cs="Arial"/>
                <w:lang w:eastAsia="en-GB"/>
              </w:rPr>
              <w:t xml:space="preserve">Food and Drink Manufacturing; </w:t>
            </w:r>
          </w:p>
          <w:p w14:paraId="1A0F3606" w14:textId="77777777" w:rsidR="003F0B8B" w:rsidRPr="00492B7B" w:rsidRDefault="47FDA647" w:rsidP="47FDA647">
            <w:pPr>
              <w:numPr>
                <w:ilvl w:val="0"/>
                <w:numId w:val="31"/>
              </w:numPr>
              <w:spacing w:line="276" w:lineRule="auto"/>
              <w:rPr>
                <w:rFonts w:eastAsia="Arial" w:cs="Arial"/>
                <w:lang w:eastAsia="en-GB"/>
              </w:rPr>
            </w:pPr>
            <w:r w:rsidRPr="00492B7B">
              <w:rPr>
                <w:rFonts w:eastAsia="Arial" w:cs="Arial"/>
                <w:lang w:eastAsia="en-GB"/>
              </w:rPr>
              <w:t xml:space="preserve">Visitor Economy; </w:t>
            </w:r>
          </w:p>
          <w:p w14:paraId="00CD45ED" w14:textId="77777777" w:rsidR="003F0B8B" w:rsidRPr="00492B7B" w:rsidRDefault="47FDA647" w:rsidP="47FDA647">
            <w:pPr>
              <w:numPr>
                <w:ilvl w:val="0"/>
                <w:numId w:val="31"/>
              </w:numPr>
              <w:spacing w:line="276" w:lineRule="auto"/>
              <w:rPr>
                <w:rFonts w:eastAsia="Arial" w:cs="Arial"/>
                <w:lang w:eastAsia="en-GB"/>
              </w:rPr>
            </w:pPr>
            <w:r w:rsidRPr="00492B7B">
              <w:rPr>
                <w:rFonts w:eastAsia="Arial" w:cs="Arial"/>
                <w:lang w:eastAsia="en-GB"/>
              </w:rPr>
              <w:t xml:space="preserve">Low Carbon Goods and Service, </w:t>
            </w:r>
          </w:p>
          <w:p w14:paraId="22E3989C" w14:textId="77777777" w:rsidR="003F0B8B" w:rsidRPr="00492B7B" w:rsidRDefault="47FDA647" w:rsidP="47FDA647">
            <w:pPr>
              <w:numPr>
                <w:ilvl w:val="0"/>
                <w:numId w:val="31"/>
              </w:numPr>
              <w:spacing w:line="276" w:lineRule="auto"/>
              <w:rPr>
                <w:rFonts w:eastAsia="Arial" w:cs="Arial"/>
                <w:lang w:eastAsia="en-GB"/>
              </w:rPr>
            </w:pPr>
            <w:r w:rsidRPr="00492B7B">
              <w:rPr>
                <w:rFonts w:eastAsia="Arial" w:cs="Arial"/>
                <w:lang w:eastAsia="en-GB"/>
              </w:rPr>
              <w:t>Creative Industries; and</w:t>
            </w:r>
          </w:p>
          <w:p w14:paraId="477F54FD" w14:textId="77777777" w:rsidR="003F0B8B" w:rsidRPr="00492B7B" w:rsidRDefault="47FDA647" w:rsidP="47FDA647">
            <w:pPr>
              <w:numPr>
                <w:ilvl w:val="0"/>
                <w:numId w:val="31"/>
              </w:numPr>
              <w:spacing w:line="276" w:lineRule="auto"/>
              <w:rPr>
                <w:rFonts w:eastAsia="Arial" w:cs="Arial"/>
                <w:lang w:eastAsia="en-GB"/>
              </w:rPr>
            </w:pPr>
            <w:r w:rsidRPr="00492B7B">
              <w:rPr>
                <w:rFonts w:eastAsia="Arial" w:cs="Arial"/>
                <w:lang w:eastAsia="en-GB"/>
              </w:rPr>
              <w:t>Transport and Logistics.</w:t>
            </w:r>
          </w:p>
          <w:p w14:paraId="517AE593" w14:textId="77777777" w:rsidR="003F0B8B" w:rsidRPr="00492B7B" w:rsidRDefault="003F0B8B" w:rsidP="003F0B8B">
            <w:pPr>
              <w:spacing w:line="276" w:lineRule="auto"/>
              <w:rPr>
                <w:rFonts w:cs="Arial"/>
                <w:lang w:eastAsia="en-GB"/>
              </w:rPr>
            </w:pPr>
          </w:p>
          <w:p w14:paraId="35F4B61D" w14:textId="77777777" w:rsidR="003F0B8B" w:rsidRPr="00492B7B" w:rsidRDefault="47FDA647" w:rsidP="003F0B8B">
            <w:pPr>
              <w:spacing w:line="276" w:lineRule="auto"/>
              <w:rPr>
                <w:rFonts w:cs="Arial"/>
                <w:lang w:eastAsia="en-GB"/>
              </w:rPr>
            </w:pPr>
            <w:r w:rsidRPr="00492B7B">
              <w:rPr>
                <w:rFonts w:eastAsia="Arial" w:cs="Arial"/>
                <w:lang w:eastAsia="en-GB"/>
              </w:rPr>
              <w:t>We wish to retain the flexibility within the D2N2 programme to respond to new and emerging and niche sectors which may become increasingly important during the programming period and to use ESF in combination with ERDF where added value can be achieved.</w:t>
            </w:r>
          </w:p>
          <w:p w14:paraId="24D3DFF3" w14:textId="77777777" w:rsidR="005407B5" w:rsidRPr="00492B7B" w:rsidRDefault="005407B5" w:rsidP="003F0B8B">
            <w:pPr>
              <w:spacing w:line="276" w:lineRule="auto"/>
              <w:rPr>
                <w:rFonts w:cs="Arial"/>
                <w:lang w:eastAsia="en-GB"/>
              </w:rPr>
            </w:pPr>
          </w:p>
          <w:p w14:paraId="2626A52D" w14:textId="77777777" w:rsidR="003F0B8B" w:rsidRPr="00492B7B" w:rsidRDefault="47FDA647" w:rsidP="005407B5">
            <w:pPr>
              <w:jc w:val="both"/>
              <w:rPr>
                <w:rFonts w:cs="Arial"/>
                <w:lang w:eastAsia="en-GB"/>
              </w:rPr>
            </w:pPr>
            <w:r w:rsidRPr="00492B7B">
              <w:rPr>
                <w:rFonts w:eastAsia="Arial" w:cs="Arial"/>
                <w:lang w:eastAsia="en-GB"/>
              </w:rPr>
              <w:t>The D2N2 Skills Strategy priorities are:</w:t>
            </w:r>
          </w:p>
          <w:p w14:paraId="3CF922F3" w14:textId="77777777" w:rsidR="00CD6313" w:rsidRPr="00492B7B" w:rsidRDefault="00CD6313" w:rsidP="005407B5">
            <w:pPr>
              <w:jc w:val="both"/>
              <w:rPr>
                <w:rFonts w:cs="Arial"/>
                <w:lang w:eastAsia="en-GB"/>
              </w:rPr>
            </w:pPr>
          </w:p>
          <w:p w14:paraId="525FCC14" w14:textId="77777777" w:rsidR="003F0B8B" w:rsidRPr="00492B7B" w:rsidRDefault="47FDA647" w:rsidP="47FDA647">
            <w:pPr>
              <w:numPr>
                <w:ilvl w:val="0"/>
                <w:numId w:val="30"/>
              </w:numPr>
              <w:spacing w:line="264" w:lineRule="auto"/>
              <w:ind w:left="714" w:hanging="357"/>
              <w:jc w:val="both"/>
              <w:rPr>
                <w:rFonts w:eastAsia="Arial" w:cs="Arial"/>
                <w:lang w:eastAsia="en-GB"/>
              </w:rPr>
            </w:pPr>
            <w:r w:rsidRPr="00492B7B">
              <w:rPr>
                <w:rFonts w:eastAsia="Arial" w:cs="Arial"/>
                <w:lang w:eastAsia="en-GB"/>
              </w:rPr>
              <w:t xml:space="preserve">To ensure education and training systems reflect employer requirements; </w:t>
            </w:r>
          </w:p>
          <w:p w14:paraId="54CFBDE7" w14:textId="77777777" w:rsidR="003F0B8B" w:rsidRPr="00492B7B" w:rsidRDefault="47FDA647" w:rsidP="47FDA647">
            <w:pPr>
              <w:numPr>
                <w:ilvl w:val="0"/>
                <w:numId w:val="30"/>
              </w:numPr>
              <w:spacing w:line="264" w:lineRule="auto"/>
              <w:ind w:left="714" w:hanging="357"/>
              <w:jc w:val="both"/>
              <w:rPr>
                <w:rFonts w:eastAsia="Arial" w:cs="Arial"/>
                <w:lang w:eastAsia="en-GB"/>
              </w:rPr>
            </w:pPr>
            <w:r w:rsidRPr="00492B7B">
              <w:rPr>
                <w:rFonts w:eastAsia="Arial" w:cs="Arial"/>
                <w:lang w:eastAsia="en-GB"/>
              </w:rPr>
              <w:t xml:space="preserve">To engage new start businesses and SMEs in the education and skills agenda;  </w:t>
            </w:r>
          </w:p>
          <w:p w14:paraId="4C9C985E" w14:textId="77777777" w:rsidR="003F0B8B" w:rsidRPr="00492B7B" w:rsidRDefault="47FDA647" w:rsidP="47FDA647">
            <w:pPr>
              <w:numPr>
                <w:ilvl w:val="0"/>
                <w:numId w:val="30"/>
              </w:numPr>
              <w:spacing w:line="264" w:lineRule="auto"/>
              <w:ind w:left="714" w:hanging="357"/>
              <w:jc w:val="both"/>
              <w:rPr>
                <w:rFonts w:eastAsia="Arial" w:cs="Arial"/>
                <w:lang w:eastAsia="en-GB"/>
              </w:rPr>
            </w:pPr>
            <w:r w:rsidRPr="00492B7B">
              <w:rPr>
                <w:rFonts w:eastAsia="Arial" w:cs="Arial"/>
                <w:lang w:eastAsia="en-GB"/>
              </w:rPr>
              <w:t xml:space="preserve">To equip the workforce with the skills and competencies required by local employers, both at present and in the future. </w:t>
            </w:r>
          </w:p>
          <w:p w14:paraId="3037E3B3" w14:textId="77777777" w:rsidR="003F0B8B" w:rsidRPr="00492B7B" w:rsidRDefault="47FDA647" w:rsidP="47FDA647">
            <w:pPr>
              <w:numPr>
                <w:ilvl w:val="0"/>
                <w:numId w:val="30"/>
              </w:numPr>
              <w:spacing w:line="264" w:lineRule="auto"/>
              <w:ind w:left="714" w:hanging="357"/>
              <w:jc w:val="both"/>
              <w:rPr>
                <w:rFonts w:eastAsia="Arial" w:cs="Arial"/>
                <w:lang w:eastAsia="en-GB"/>
              </w:rPr>
            </w:pPr>
            <w:r w:rsidRPr="00492B7B">
              <w:rPr>
                <w:rFonts w:eastAsia="Arial" w:cs="Arial"/>
                <w:lang w:eastAsia="en-GB"/>
              </w:rPr>
              <w:t>Extend and deepen engagement between business sectors and training providers;</w:t>
            </w:r>
          </w:p>
          <w:p w14:paraId="753FBCCB" w14:textId="77777777" w:rsidR="003F0B8B" w:rsidRPr="00492B7B" w:rsidRDefault="47FDA647" w:rsidP="47FDA647">
            <w:pPr>
              <w:numPr>
                <w:ilvl w:val="0"/>
                <w:numId w:val="30"/>
              </w:numPr>
              <w:spacing w:line="264" w:lineRule="auto"/>
              <w:ind w:left="714" w:hanging="357"/>
              <w:jc w:val="both"/>
              <w:rPr>
                <w:rFonts w:eastAsia="Arial" w:cs="Arial"/>
                <w:lang w:eastAsia="en-GB"/>
              </w:rPr>
            </w:pPr>
            <w:r w:rsidRPr="00492B7B">
              <w:rPr>
                <w:rFonts w:eastAsia="Arial" w:cs="Arial"/>
                <w:lang w:eastAsia="en-GB"/>
              </w:rPr>
              <w:t>Encourage better matching of skills supply with employer need to address recruitment difficulties and unemployment; and</w:t>
            </w:r>
          </w:p>
          <w:p w14:paraId="55B7553D" w14:textId="77777777" w:rsidR="003F0B8B" w:rsidRPr="00492B7B" w:rsidRDefault="47FDA647" w:rsidP="47FDA647">
            <w:pPr>
              <w:numPr>
                <w:ilvl w:val="0"/>
                <w:numId w:val="30"/>
              </w:numPr>
              <w:spacing w:line="264" w:lineRule="auto"/>
              <w:ind w:left="714" w:hanging="357"/>
              <w:jc w:val="both"/>
              <w:rPr>
                <w:rFonts w:eastAsia="Arial" w:cs="Arial"/>
                <w:lang w:eastAsia="en-GB"/>
              </w:rPr>
            </w:pPr>
            <w:r w:rsidRPr="00492B7B">
              <w:rPr>
                <w:rFonts w:eastAsia="Arial" w:cs="Arial"/>
                <w:lang w:eastAsia="en-GB"/>
              </w:rPr>
              <w:t>Develop employer-led, added value, flexible provision.</w:t>
            </w:r>
          </w:p>
          <w:p w14:paraId="2DAEBC5C" w14:textId="77777777" w:rsidR="003F0B8B" w:rsidRPr="00492B7B" w:rsidRDefault="003F0B8B" w:rsidP="003F0B8B">
            <w:pPr>
              <w:spacing w:after="60" w:line="264" w:lineRule="auto"/>
              <w:ind w:left="357"/>
              <w:jc w:val="both"/>
              <w:rPr>
                <w:rFonts w:cs="Arial"/>
                <w:lang w:eastAsia="en-GB"/>
              </w:rPr>
            </w:pPr>
          </w:p>
          <w:p w14:paraId="4547BB37" w14:textId="77777777" w:rsidR="003F0B8B" w:rsidRPr="00492B7B" w:rsidRDefault="47FDA647" w:rsidP="003F0B8B">
            <w:pPr>
              <w:rPr>
                <w:rFonts w:cs="Arial"/>
              </w:rPr>
            </w:pPr>
            <w:r w:rsidRPr="00492B7B">
              <w:rPr>
                <w:rFonts w:eastAsia="Arial" w:cs="Arial"/>
              </w:rPr>
              <w:t xml:space="preserve">Research, consultation and feedback from employers and stakeholders (e.g. Local Authorities) which contributed to the LEP’s SEP and other strategic reports (e.g. Skills for Growth Strategy and sector Skills Action Plans) indicated that a significant number of employers do not know how or where to access skills provision which meets their business needs and all too often support is delivered by organisations that do not understand the business environment and challenges that they are operating within, thereby losing credibility with the business. </w:t>
            </w:r>
          </w:p>
          <w:p w14:paraId="0F8282BB" w14:textId="77777777" w:rsidR="003F0B8B" w:rsidRPr="00492B7B" w:rsidRDefault="003F0B8B" w:rsidP="003F0B8B">
            <w:pPr>
              <w:rPr>
                <w:rFonts w:cs="Arial"/>
              </w:rPr>
            </w:pPr>
          </w:p>
          <w:p w14:paraId="46BF8C1D" w14:textId="77777777" w:rsidR="003F0B8B" w:rsidRPr="00492B7B" w:rsidRDefault="47FDA647" w:rsidP="005E3D3C">
            <w:pPr>
              <w:autoSpaceDE w:val="0"/>
              <w:autoSpaceDN w:val="0"/>
              <w:adjustRightInd w:val="0"/>
              <w:rPr>
                <w:rFonts w:cs="Arial"/>
                <w:color w:val="000000"/>
                <w:lang w:eastAsia="en-GB"/>
              </w:rPr>
            </w:pPr>
            <w:r w:rsidRPr="00492B7B">
              <w:rPr>
                <w:rFonts w:eastAsia="Arial" w:cs="Arial"/>
                <w:color w:val="000000" w:themeColor="text1"/>
                <w:lang w:eastAsia="en-GB"/>
              </w:rPr>
              <w:t>Over 400,000 adults in Derbyshire and Nottinghamshire are experiencing some form of worklessness. Data from the Department for Work and Pensions (DWP) shows 205,760 people in D2N2 were claiming out of work benefits in February 2013. These groups need intensive support to prepare them for work, help them to find it then to retain it. The group of people who must overcome barriers to gain and keep employment is diverse with a range of characteristics. They include young people with no qualifications or experience, lone parents with childcare responsibilities, people with mental health problems who may not be able to work full time, ex-offenders and substance misusers who may have a poor work history, homeless people with no permanent base and older people who face discrimination. In each case there is a specific issue or combination of personal circumstances, sometimes exacerbated by prejudice that requires a personalised response.</w:t>
            </w:r>
          </w:p>
          <w:p w14:paraId="05381998" w14:textId="77777777" w:rsidR="003F0B8B" w:rsidRPr="00492B7B" w:rsidRDefault="003F0B8B" w:rsidP="003F0B8B">
            <w:pPr>
              <w:rPr>
                <w:rFonts w:cs="Arial"/>
                <w:color w:val="000000"/>
                <w:lang w:eastAsia="en-GB"/>
              </w:rPr>
            </w:pPr>
          </w:p>
          <w:p w14:paraId="6B2BB6F3" w14:textId="77777777" w:rsidR="003F0B8B" w:rsidRPr="00492B7B" w:rsidRDefault="47FDA647" w:rsidP="003F0B8B">
            <w:pPr>
              <w:autoSpaceDE w:val="0"/>
              <w:autoSpaceDN w:val="0"/>
              <w:adjustRightInd w:val="0"/>
              <w:rPr>
                <w:rFonts w:cs="Arial"/>
                <w:color w:val="000000"/>
                <w:lang w:eastAsia="en-GB"/>
              </w:rPr>
            </w:pPr>
            <w:r w:rsidRPr="00492B7B">
              <w:rPr>
                <w:rFonts w:eastAsia="Arial" w:cs="Arial"/>
                <w:color w:val="000000" w:themeColor="text1"/>
                <w:lang w:eastAsia="en-GB"/>
              </w:rPr>
              <w:t xml:space="preserve">We will complement national policies and local provision so that more unemployed or inactive people enter jobs, and more inactive people engage in job seeking. In particular it will provide additional support to people who are at a disadvantage in the labour market and who need to improve their skills. </w:t>
            </w:r>
          </w:p>
          <w:p w14:paraId="150F9233" w14:textId="77777777" w:rsidR="00B2154E" w:rsidRPr="00492B7B" w:rsidRDefault="00B2154E" w:rsidP="003F0B8B">
            <w:pPr>
              <w:autoSpaceDE w:val="0"/>
              <w:autoSpaceDN w:val="0"/>
              <w:adjustRightInd w:val="0"/>
              <w:rPr>
                <w:rFonts w:cs="Arial"/>
                <w:iCs/>
                <w:color w:val="000000"/>
                <w:lang w:eastAsia="en-GB"/>
              </w:rPr>
            </w:pPr>
          </w:p>
          <w:p w14:paraId="51E1B6AC" w14:textId="77777777" w:rsidR="00B2154E" w:rsidRPr="00492B7B" w:rsidRDefault="47FDA647" w:rsidP="003F0B8B">
            <w:pPr>
              <w:autoSpaceDE w:val="0"/>
              <w:autoSpaceDN w:val="0"/>
              <w:adjustRightInd w:val="0"/>
              <w:rPr>
                <w:rFonts w:cs="Arial"/>
                <w:iCs/>
                <w:color w:val="000000"/>
                <w:lang w:eastAsia="en-GB"/>
              </w:rPr>
            </w:pPr>
            <w:r w:rsidRPr="00492B7B">
              <w:rPr>
                <w:rFonts w:eastAsia="Arial" w:cs="Arial"/>
                <w:color w:val="000000" w:themeColor="text1"/>
                <w:lang w:eastAsia="en-GB"/>
              </w:rPr>
              <w:t>EMPLOY Local will provide a gateway from Social Inclusion programmes and a pathway once in employment to lifelong learning and workforce development. EMPLOY Local will deliver solutions that respond to local employer and sector skills needs to support unemployed individuals to enhance their skills in order to become successful in the labour market.</w:t>
            </w:r>
          </w:p>
          <w:p w14:paraId="176AE081" w14:textId="77777777" w:rsidR="0057387C" w:rsidRPr="00492B7B" w:rsidRDefault="0057387C" w:rsidP="003F0B8B">
            <w:pPr>
              <w:autoSpaceDE w:val="0"/>
              <w:autoSpaceDN w:val="0"/>
              <w:adjustRightInd w:val="0"/>
              <w:rPr>
                <w:rFonts w:cs="Arial"/>
                <w:i/>
                <w:iCs/>
                <w:color w:val="000000"/>
                <w:lang w:eastAsia="en-GB"/>
              </w:rPr>
            </w:pPr>
          </w:p>
          <w:p w14:paraId="3ECC429D" w14:textId="77777777" w:rsidR="00DA1B28" w:rsidRPr="00492B7B" w:rsidRDefault="47FDA647" w:rsidP="00DA1B28">
            <w:pPr>
              <w:rPr>
                <w:rFonts w:cs="Arial"/>
              </w:rPr>
            </w:pPr>
            <w:r w:rsidRPr="00492B7B">
              <w:rPr>
                <w:rFonts w:eastAsia="Arial" w:cs="Arial"/>
              </w:rPr>
              <w:lastRenderedPageBreak/>
              <w:t xml:space="preserve">The rationale for intervention to promote employment and support labour mobility in D2N2 is multi-faceted.  Some of the key factors driving the need include tackling unemployment, reducing economic inactivity and opening up routes to employment.  Some SMEs are not engaged with skills support within D2N2; only 1 in 4 offer work experience and there are low levels of apprenticeship and traineeship take-up alongside difficulties in recruiting appropriately skilled or work ready individuals.    </w:t>
            </w:r>
          </w:p>
          <w:p w14:paraId="3318586A" w14:textId="77777777" w:rsidR="0057387C" w:rsidRPr="00492B7B" w:rsidRDefault="0057387C" w:rsidP="005E3D3C">
            <w:pPr>
              <w:rPr>
                <w:rFonts w:cs="Arial"/>
              </w:rPr>
            </w:pPr>
          </w:p>
          <w:p w14:paraId="0B2D429D" w14:textId="77777777" w:rsidR="003F0B8B" w:rsidRPr="00492B7B" w:rsidRDefault="47FDA647" w:rsidP="003F0B8B">
            <w:pPr>
              <w:autoSpaceDE w:val="0"/>
              <w:autoSpaceDN w:val="0"/>
              <w:adjustRightInd w:val="0"/>
              <w:rPr>
                <w:rFonts w:cs="Arial"/>
                <w:color w:val="000000"/>
                <w:lang w:eastAsia="en-GB"/>
              </w:rPr>
            </w:pPr>
            <w:r w:rsidRPr="00492B7B">
              <w:rPr>
                <w:rFonts w:eastAsia="Arial" w:cs="Arial"/>
                <w:color w:val="000000" w:themeColor="text1"/>
                <w:lang w:eastAsia="en-GB"/>
              </w:rPr>
              <w:t xml:space="preserve">Main activities include: </w:t>
            </w:r>
          </w:p>
          <w:p w14:paraId="2126DADE" w14:textId="77777777" w:rsidR="003F0B8B" w:rsidRPr="00492B7B" w:rsidRDefault="003F0B8B" w:rsidP="003F0B8B">
            <w:pPr>
              <w:autoSpaceDE w:val="0"/>
              <w:autoSpaceDN w:val="0"/>
              <w:adjustRightInd w:val="0"/>
              <w:rPr>
                <w:rFonts w:cs="Arial"/>
                <w:color w:val="000000"/>
                <w:lang w:eastAsia="en-GB"/>
              </w:rPr>
            </w:pPr>
          </w:p>
          <w:p w14:paraId="63C61B8D" w14:textId="77777777" w:rsidR="003F0B8B" w:rsidRPr="00492B7B" w:rsidRDefault="47FDA647" w:rsidP="47FDA647">
            <w:pPr>
              <w:pStyle w:val="ListParagraph"/>
              <w:numPr>
                <w:ilvl w:val="0"/>
                <w:numId w:val="30"/>
              </w:numPr>
              <w:autoSpaceDE w:val="0"/>
              <w:autoSpaceDN w:val="0"/>
              <w:adjustRightInd w:val="0"/>
              <w:spacing w:after="26"/>
              <w:rPr>
                <w:rFonts w:eastAsia="Arial" w:cs="Arial"/>
                <w:color w:val="000000"/>
                <w:lang w:eastAsia="en-GB"/>
              </w:rPr>
            </w:pPr>
            <w:r w:rsidRPr="00492B7B">
              <w:rPr>
                <w:rFonts w:eastAsia="Arial" w:cs="Arial"/>
                <w:color w:val="000000" w:themeColor="text1"/>
                <w:lang w:eastAsia="en-GB"/>
              </w:rPr>
              <w:t xml:space="preserve">additional and innovative approaches to pre-employment training; </w:t>
            </w:r>
          </w:p>
          <w:p w14:paraId="4EA16A0A" w14:textId="77777777" w:rsidR="003F0B8B" w:rsidRPr="00492B7B" w:rsidRDefault="47FDA647" w:rsidP="47FDA647">
            <w:pPr>
              <w:pStyle w:val="ListParagraph"/>
              <w:numPr>
                <w:ilvl w:val="0"/>
                <w:numId w:val="30"/>
              </w:numPr>
              <w:autoSpaceDE w:val="0"/>
              <w:autoSpaceDN w:val="0"/>
              <w:adjustRightInd w:val="0"/>
              <w:spacing w:after="26"/>
              <w:rPr>
                <w:rFonts w:eastAsia="Arial" w:cs="Arial"/>
                <w:color w:val="000000"/>
                <w:lang w:eastAsia="en-GB"/>
              </w:rPr>
            </w:pPr>
            <w:r w:rsidRPr="00492B7B">
              <w:rPr>
                <w:rFonts w:eastAsia="Arial" w:cs="Arial"/>
                <w:color w:val="000000" w:themeColor="text1"/>
                <w:lang w:eastAsia="en-GB"/>
              </w:rPr>
              <w:t xml:space="preserve">additional support for long-term unemployed people, including those who have left nationally funded DWP employment programmes (such as the Work Programme) and including new approaches to work experience and training; </w:t>
            </w:r>
          </w:p>
          <w:p w14:paraId="22FD0FD8" w14:textId="77777777" w:rsidR="003F0B8B" w:rsidRPr="00492B7B" w:rsidRDefault="47FDA647" w:rsidP="47FDA647">
            <w:pPr>
              <w:pStyle w:val="ListParagraph"/>
              <w:numPr>
                <w:ilvl w:val="0"/>
                <w:numId w:val="30"/>
              </w:numPr>
              <w:autoSpaceDE w:val="0"/>
              <w:autoSpaceDN w:val="0"/>
              <w:adjustRightInd w:val="0"/>
              <w:spacing w:after="26"/>
              <w:rPr>
                <w:rFonts w:eastAsia="Arial" w:cs="Arial"/>
                <w:color w:val="000000"/>
                <w:lang w:eastAsia="en-GB"/>
              </w:rPr>
            </w:pPr>
            <w:r w:rsidRPr="00492B7B">
              <w:rPr>
                <w:rFonts w:eastAsia="Arial" w:cs="Arial"/>
                <w:color w:val="000000" w:themeColor="text1"/>
                <w:lang w:eastAsia="en-GB"/>
              </w:rPr>
              <w:t xml:space="preserve">improving the employability and transferable skills of unemployed, inactive and disadvantaged people; </w:t>
            </w:r>
          </w:p>
          <w:p w14:paraId="2947D01A" w14:textId="77777777" w:rsidR="003F0B8B" w:rsidRPr="00492B7B" w:rsidRDefault="47FDA647" w:rsidP="47FDA647">
            <w:pPr>
              <w:pStyle w:val="ListParagraph"/>
              <w:numPr>
                <w:ilvl w:val="0"/>
                <w:numId w:val="30"/>
              </w:numPr>
              <w:autoSpaceDE w:val="0"/>
              <w:autoSpaceDN w:val="0"/>
              <w:adjustRightInd w:val="0"/>
              <w:spacing w:after="26"/>
              <w:rPr>
                <w:rFonts w:eastAsia="Arial" w:cs="Arial"/>
                <w:color w:val="000000"/>
                <w:lang w:eastAsia="en-GB"/>
              </w:rPr>
            </w:pPr>
            <w:r w:rsidRPr="00492B7B">
              <w:rPr>
                <w:rFonts w:eastAsia="Arial" w:cs="Arial"/>
                <w:color w:val="000000" w:themeColor="text1"/>
                <w:lang w:eastAsia="en-GB"/>
              </w:rPr>
              <w:t xml:space="preserve">training workless people, including those who have recently been made redundant,  to upgrade their skills or learn new skills (including basic skills and English for speakers of other languages); </w:t>
            </w:r>
          </w:p>
          <w:p w14:paraId="08E90B8B" w14:textId="77777777" w:rsidR="003F0B8B" w:rsidRPr="00492B7B" w:rsidRDefault="47FDA647" w:rsidP="47FDA647">
            <w:pPr>
              <w:pStyle w:val="ListParagraph"/>
              <w:numPr>
                <w:ilvl w:val="0"/>
                <w:numId w:val="30"/>
              </w:numPr>
              <w:autoSpaceDE w:val="0"/>
              <w:autoSpaceDN w:val="0"/>
              <w:adjustRightInd w:val="0"/>
              <w:spacing w:after="26"/>
              <w:rPr>
                <w:rFonts w:eastAsia="Arial" w:cs="Arial"/>
                <w:color w:val="000000"/>
                <w:lang w:eastAsia="en-GB"/>
              </w:rPr>
            </w:pPr>
            <w:r w:rsidRPr="00492B7B">
              <w:rPr>
                <w:rFonts w:eastAsia="Arial" w:cs="Arial"/>
                <w:color w:val="000000" w:themeColor="text1"/>
                <w:lang w:eastAsia="en-GB"/>
              </w:rPr>
              <w:t xml:space="preserve">responding flexibly to employer demand in local labour markets where specific needs are identified; </w:t>
            </w:r>
          </w:p>
          <w:p w14:paraId="1EF66082" w14:textId="77777777" w:rsidR="003F0B8B" w:rsidRPr="00492B7B" w:rsidRDefault="47FDA647" w:rsidP="47FDA647">
            <w:pPr>
              <w:pStyle w:val="ListParagraph"/>
              <w:numPr>
                <w:ilvl w:val="0"/>
                <w:numId w:val="30"/>
              </w:numPr>
              <w:autoSpaceDE w:val="0"/>
              <w:autoSpaceDN w:val="0"/>
              <w:adjustRightInd w:val="0"/>
              <w:spacing w:after="26"/>
              <w:rPr>
                <w:rFonts w:eastAsia="Arial" w:cs="Arial"/>
                <w:color w:val="000000"/>
                <w:lang w:eastAsia="en-GB"/>
              </w:rPr>
            </w:pPr>
            <w:r w:rsidRPr="00492B7B">
              <w:rPr>
                <w:rFonts w:eastAsia="Arial" w:cs="Arial"/>
                <w:color w:val="000000" w:themeColor="text1"/>
                <w:lang w:eastAsia="en-GB"/>
              </w:rPr>
              <w:t xml:space="preserve">as part of wider support, using self-employment as a route out of worklessness; </w:t>
            </w:r>
          </w:p>
          <w:p w14:paraId="00B19816" w14:textId="77777777" w:rsidR="003F0B8B" w:rsidRPr="00492B7B" w:rsidRDefault="47FDA647" w:rsidP="47FDA647">
            <w:pPr>
              <w:pStyle w:val="ListParagraph"/>
              <w:numPr>
                <w:ilvl w:val="0"/>
                <w:numId w:val="30"/>
              </w:numPr>
              <w:autoSpaceDE w:val="0"/>
              <w:autoSpaceDN w:val="0"/>
              <w:adjustRightInd w:val="0"/>
              <w:rPr>
                <w:rFonts w:eastAsia="Arial" w:cs="Arial"/>
                <w:color w:val="000000"/>
                <w:lang w:eastAsia="en-GB"/>
              </w:rPr>
            </w:pPr>
            <w:proofErr w:type="gramStart"/>
            <w:r w:rsidRPr="00492B7B">
              <w:rPr>
                <w:rFonts w:eastAsia="Arial" w:cs="Arial"/>
                <w:color w:val="000000" w:themeColor="text1"/>
                <w:lang w:eastAsia="en-GB"/>
              </w:rPr>
              <w:t>to</w:t>
            </w:r>
            <w:proofErr w:type="gramEnd"/>
            <w:r w:rsidRPr="00492B7B">
              <w:rPr>
                <w:rFonts w:eastAsia="Arial" w:cs="Arial"/>
                <w:color w:val="000000" w:themeColor="text1"/>
                <w:lang w:eastAsia="en-GB"/>
              </w:rPr>
              <w:t xml:space="preserve"> encourage the unemployed to start and grow businesses (including social enterprises). </w:t>
            </w:r>
          </w:p>
          <w:p w14:paraId="0810B65E" w14:textId="77777777" w:rsidR="003F0B8B" w:rsidRPr="00492B7B" w:rsidRDefault="003F0B8B" w:rsidP="003F0B8B">
            <w:pPr>
              <w:rPr>
                <w:rFonts w:cs="Arial"/>
              </w:rPr>
            </w:pPr>
          </w:p>
          <w:p w14:paraId="27E14440" w14:textId="77777777" w:rsidR="003F0B8B" w:rsidRPr="00492B7B" w:rsidRDefault="47FDA647" w:rsidP="003F0B8B">
            <w:pPr>
              <w:rPr>
                <w:rFonts w:cs="Arial"/>
              </w:rPr>
            </w:pPr>
            <w:r w:rsidRPr="00492B7B">
              <w:rPr>
                <w:rFonts w:eastAsia="Arial" w:cs="Arial"/>
              </w:rPr>
              <w:t xml:space="preserve">The D2N2 ESIF Programme Board have agreed a set of Core Delivery Principles that define how it considers a good ESIF project should operate. They crystallise the preferred approach articulated in the D2N2 ESIF Strategy. D2N2 will consider how applications’ meet the Core Delivery Principles in formulating its commentary and advice on the evidence of local strategic fit: </w:t>
            </w:r>
          </w:p>
          <w:p w14:paraId="780AAB5E" w14:textId="77777777" w:rsidR="003F0B8B" w:rsidRPr="00492B7B" w:rsidRDefault="003F0B8B" w:rsidP="003F0B8B">
            <w:pPr>
              <w:rPr>
                <w:rFonts w:cs="Arial"/>
              </w:rPr>
            </w:pPr>
          </w:p>
          <w:p w14:paraId="5F1A1094" w14:textId="77777777" w:rsidR="003F0B8B" w:rsidRPr="00492B7B" w:rsidRDefault="47FDA647" w:rsidP="47FDA647">
            <w:pPr>
              <w:numPr>
                <w:ilvl w:val="0"/>
                <w:numId w:val="30"/>
              </w:numPr>
              <w:spacing w:after="60" w:line="264" w:lineRule="auto"/>
              <w:ind w:left="714" w:hanging="357"/>
              <w:jc w:val="both"/>
              <w:rPr>
                <w:rFonts w:eastAsia="Arial" w:cs="Arial"/>
                <w:lang w:eastAsia="en-GB"/>
              </w:rPr>
            </w:pPr>
            <w:r w:rsidRPr="00492B7B">
              <w:rPr>
                <w:rFonts w:eastAsia="Arial" w:cs="Arial"/>
                <w:b/>
                <w:bCs/>
                <w:color w:val="666666"/>
                <w:lang w:eastAsia="en-GB"/>
              </w:rPr>
              <w:t> </w:t>
            </w:r>
            <w:r w:rsidRPr="00492B7B">
              <w:rPr>
                <w:rFonts w:eastAsia="Arial" w:cs="Arial"/>
                <w:lang w:eastAsia="en-GB"/>
              </w:rPr>
              <w:t>Impact and Scale</w:t>
            </w:r>
          </w:p>
          <w:p w14:paraId="3F0C1406" w14:textId="77777777" w:rsidR="003F0B8B" w:rsidRPr="00492B7B" w:rsidRDefault="47FDA647" w:rsidP="47FDA647">
            <w:pPr>
              <w:numPr>
                <w:ilvl w:val="0"/>
                <w:numId w:val="30"/>
              </w:numPr>
              <w:spacing w:after="60" w:line="264" w:lineRule="auto"/>
              <w:ind w:left="714" w:hanging="357"/>
              <w:jc w:val="both"/>
              <w:rPr>
                <w:rFonts w:eastAsia="Arial" w:cs="Arial"/>
                <w:lang w:eastAsia="en-GB"/>
              </w:rPr>
            </w:pPr>
            <w:r w:rsidRPr="00492B7B">
              <w:rPr>
                <w:rFonts w:eastAsia="Arial" w:cs="Arial"/>
                <w:lang w:eastAsia="en-GB"/>
              </w:rPr>
              <w:t> Delivery Readiness</w:t>
            </w:r>
          </w:p>
          <w:p w14:paraId="4875718B" w14:textId="77777777" w:rsidR="003F0B8B" w:rsidRPr="00492B7B" w:rsidRDefault="47FDA647" w:rsidP="47FDA647">
            <w:pPr>
              <w:numPr>
                <w:ilvl w:val="0"/>
                <w:numId w:val="30"/>
              </w:numPr>
              <w:spacing w:after="60" w:line="264" w:lineRule="auto"/>
              <w:ind w:left="714" w:hanging="357"/>
              <w:jc w:val="both"/>
              <w:rPr>
                <w:rFonts w:eastAsia="Arial" w:cs="Arial"/>
                <w:lang w:eastAsia="en-GB"/>
              </w:rPr>
            </w:pPr>
            <w:r w:rsidRPr="00492B7B">
              <w:rPr>
                <w:rFonts w:eastAsia="Arial" w:cs="Arial"/>
                <w:lang w:eastAsia="en-GB"/>
              </w:rPr>
              <w:t> Added Value</w:t>
            </w:r>
          </w:p>
          <w:p w14:paraId="6444F654" w14:textId="77777777" w:rsidR="003F0B8B" w:rsidRPr="00492B7B" w:rsidRDefault="47FDA647" w:rsidP="47FDA647">
            <w:pPr>
              <w:numPr>
                <w:ilvl w:val="0"/>
                <w:numId w:val="30"/>
              </w:numPr>
              <w:spacing w:after="60" w:line="264" w:lineRule="auto"/>
              <w:ind w:left="714" w:hanging="357"/>
              <w:jc w:val="both"/>
              <w:rPr>
                <w:rFonts w:eastAsia="Arial" w:cs="Arial"/>
                <w:lang w:eastAsia="en-GB"/>
              </w:rPr>
            </w:pPr>
            <w:r w:rsidRPr="00492B7B">
              <w:rPr>
                <w:rFonts w:eastAsia="Arial" w:cs="Arial"/>
                <w:lang w:eastAsia="en-GB"/>
              </w:rPr>
              <w:t> Local Value</w:t>
            </w:r>
          </w:p>
          <w:p w14:paraId="0F139E8D" w14:textId="77777777" w:rsidR="003F0B8B" w:rsidRPr="00492B7B" w:rsidRDefault="47FDA647" w:rsidP="47FDA647">
            <w:pPr>
              <w:numPr>
                <w:ilvl w:val="0"/>
                <w:numId w:val="30"/>
              </w:numPr>
              <w:spacing w:after="60" w:line="264" w:lineRule="auto"/>
              <w:ind w:left="714" w:hanging="357"/>
              <w:jc w:val="both"/>
              <w:rPr>
                <w:rFonts w:eastAsia="Arial" w:cs="Arial"/>
                <w:lang w:eastAsia="en-GB"/>
              </w:rPr>
            </w:pPr>
            <w:r w:rsidRPr="00492B7B">
              <w:rPr>
                <w:rFonts w:eastAsia="Arial" w:cs="Arial"/>
                <w:lang w:eastAsia="en-GB"/>
              </w:rPr>
              <w:t> Quality, Performance and Efficiency</w:t>
            </w:r>
          </w:p>
          <w:p w14:paraId="6C66098C" w14:textId="77777777" w:rsidR="003F0B8B" w:rsidRPr="00492B7B" w:rsidRDefault="47FDA647" w:rsidP="47FDA647">
            <w:pPr>
              <w:numPr>
                <w:ilvl w:val="0"/>
                <w:numId w:val="30"/>
              </w:numPr>
              <w:spacing w:after="60" w:line="264" w:lineRule="auto"/>
              <w:ind w:left="714" w:hanging="357"/>
              <w:jc w:val="both"/>
              <w:rPr>
                <w:rFonts w:eastAsia="Arial" w:cs="Arial"/>
                <w:lang w:eastAsia="en-GB"/>
              </w:rPr>
            </w:pPr>
            <w:r w:rsidRPr="00492B7B">
              <w:rPr>
                <w:rFonts w:eastAsia="Arial" w:cs="Arial"/>
                <w:lang w:eastAsia="en-GB"/>
              </w:rPr>
              <w:t> Strategic Partnerships and Co-ordination of Market Engagement</w:t>
            </w:r>
          </w:p>
          <w:p w14:paraId="5A2AEADC" w14:textId="77777777" w:rsidR="003F0B8B" w:rsidRPr="00492B7B" w:rsidRDefault="47FDA647" w:rsidP="47FDA647">
            <w:pPr>
              <w:numPr>
                <w:ilvl w:val="0"/>
                <w:numId w:val="30"/>
              </w:numPr>
              <w:spacing w:after="60" w:line="264" w:lineRule="auto"/>
              <w:ind w:left="714" w:hanging="357"/>
              <w:jc w:val="both"/>
              <w:rPr>
                <w:rFonts w:eastAsia="Arial" w:cs="Arial"/>
              </w:rPr>
            </w:pPr>
            <w:r w:rsidRPr="00492B7B">
              <w:rPr>
                <w:rFonts w:eastAsia="Arial" w:cs="Arial"/>
                <w:lang w:eastAsia="en-GB"/>
              </w:rPr>
              <w:t> Flexibility and Responsiveness</w:t>
            </w:r>
          </w:p>
          <w:p w14:paraId="06CBB840" w14:textId="77777777" w:rsidR="003F0B8B" w:rsidRPr="00492B7B" w:rsidRDefault="003F0B8B" w:rsidP="003F0B8B">
            <w:pPr>
              <w:pStyle w:val="ListParagraph"/>
              <w:ind w:left="0" w:right="113"/>
              <w:rPr>
                <w:rFonts w:cs="Arial"/>
              </w:rPr>
            </w:pPr>
          </w:p>
          <w:p w14:paraId="5C1ADFA8" w14:textId="77777777" w:rsidR="003F0B8B" w:rsidRPr="00492B7B" w:rsidRDefault="47FDA647" w:rsidP="003F0B8B">
            <w:pPr>
              <w:rPr>
                <w:rFonts w:cs="Arial"/>
                <w:u w:val="single"/>
                <w:lang w:val="en"/>
              </w:rPr>
            </w:pPr>
            <w:r w:rsidRPr="00492B7B">
              <w:rPr>
                <w:rFonts w:eastAsia="Arial" w:cs="Arial"/>
                <w:u w:val="single"/>
              </w:rPr>
              <w:t>For further background information and research see the below:</w:t>
            </w:r>
          </w:p>
          <w:p w14:paraId="052CB45C" w14:textId="77777777" w:rsidR="003F0B8B" w:rsidRPr="00492B7B" w:rsidRDefault="003F0B8B" w:rsidP="003F0B8B">
            <w:pPr>
              <w:ind w:right="-82"/>
              <w:rPr>
                <w:rFonts w:cs="Arial"/>
                <w:lang w:val="en"/>
              </w:rPr>
            </w:pPr>
          </w:p>
          <w:p w14:paraId="6CE7A357" w14:textId="77777777" w:rsidR="003F0B8B" w:rsidRPr="00492B7B" w:rsidRDefault="47FDA647" w:rsidP="003F0B8B">
            <w:pPr>
              <w:ind w:right="-82"/>
              <w:rPr>
                <w:rFonts w:cs="Arial"/>
              </w:rPr>
            </w:pPr>
            <w:r w:rsidRPr="00492B7B">
              <w:rPr>
                <w:rFonts w:eastAsia="Arial" w:cs="Arial"/>
              </w:rPr>
              <w:t xml:space="preserve">D2N2 LEP Strategic Economic Plan: </w:t>
            </w:r>
            <w:hyperlink r:id="rId15">
              <w:r w:rsidRPr="00492B7B">
                <w:rPr>
                  <w:rStyle w:val="Hyperlink"/>
                  <w:rFonts w:eastAsia="Arial" w:cs="Arial"/>
                  <w:sz w:val="24"/>
                  <w:szCs w:val="24"/>
                </w:rPr>
                <w:t>http://www.d2n2lep.org/Growth</w:t>
              </w:r>
            </w:hyperlink>
          </w:p>
          <w:p w14:paraId="0072B064" w14:textId="77777777" w:rsidR="003F0B8B" w:rsidRPr="00492B7B" w:rsidRDefault="003F0B8B" w:rsidP="003F0B8B">
            <w:pPr>
              <w:ind w:right="-82"/>
              <w:rPr>
                <w:rFonts w:cs="Arial"/>
              </w:rPr>
            </w:pPr>
          </w:p>
          <w:p w14:paraId="6FD4EBDC" w14:textId="77777777" w:rsidR="003F0B8B" w:rsidRPr="00492B7B" w:rsidRDefault="47FDA647" w:rsidP="003F0B8B">
            <w:pPr>
              <w:ind w:right="-82"/>
              <w:rPr>
                <w:rFonts w:cs="Arial"/>
              </w:rPr>
            </w:pPr>
            <w:r w:rsidRPr="00492B7B">
              <w:rPr>
                <w:rFonts w:eastAsia="Arial" w:cs="Arial"/>
              </w:rPr>
              <w:t xml:space="preserve">D2N2 LEP: </w:t>
            </w:r>
            <w:hyperlink r:id="rId16">
              <w:r w:rsidRPr="00492B7B">
                <w:rPr>
                  <w:rStyle w:val="Hyperlink"/>
                  <w:rFonts w:eastAsia="Arial" w:cs="Arial"/>
                  <w:sz w:val="24"/>
                  <w:szCs w:val="24"/>
                </w:rPr>
                <w:t>EU Structural and Investment Fund Strategy 2014-2020</w:t>
              </w:r>
            </w:hyperlink>
            <w:r w:rsidRPr="00492B7B">
              <w:rPr>
                <w:rFonts w:eastAsia="Arial" w:cs="Arial"/>
              </w:rPr>
              <w:t xml:space="preserve">: </w:t>
            </w:r>
            <w:hyperlink r:id="rId17">
              <w:r w:rsidRPr="00492B7B">
                <w:rPr>
                  <w:rStyle w:val="Hyperlink"/>
                  <w:rFonts w:eastAsia="Arial" w:cs="Arial"/>
                  <w:sz w:val="24"/>
                  <w:szCs w:val="24"/>
                </w:rPr>
                <w:t>http://www.d2n2lep.org/EUFunding</w:t>
              </w:r>
            </w:hyperlink>
          </w:p>
          <w:p w14:paraId="25D68931" w14:textId="77777777" w:rsidR="003F0B8B" w:rsidRPr="00492B7B" w:rsidRDefault="003F0B8B" w:rsidP="003F0B8B">
            <w:pPr>
              <w:ind w:right="-82"/>
              <w:rPr>
                <w:rFonts w:cs="Arial"/>
              </w:rPr>
            </w:pPr>
          </w:p>
          <w:p w14:paraId="65BD0DFA" w14:textId="77777777" w:rsidR="003F0B8B" w:rsidRPr="00492B7B" w:rsidRDefault="47FDA647" w:rsidP="003F0B8B">
            <w:pPr>
              <w:ind w:right="-82"/>
              <w:rPr>
                <w:rStyle w:val="Hyperlink"/>
                <w:rFonts w:cs="Arial"/>
                <w:sz w:val="24"/>
                <w:szCs w:val="24"/>
              </w:rPr>
            </w:pPr>
            <w:r w:rsidRPr="00492B7B">
              <w:rPr>
                <w:rFonts w:eastAsia="Arial" w:cs="Arial"/>
              </w:rPr>
              <w:t xml:space="preserve">D2N2 LEP Skills for Growth Strategy: </w:t>
            </w:r>
            <w:hyperlink r:id="rId18">
              <w:r w:rsidRPr="00492B7B">
                <w:rPr>
                  <w:rStyle w:val="Hyperlink"/>
                  <w:rFonts w:eastAsia="Arial" w:cs="Arial"/>
                  <w:sz w:val="24"/>
                  <w:szCs w:val="24"/>
                </w:rPr>
                <w:t>http://www.d2n2lep.org/skills</w:t>
              </w:r>
            </w:hyperlink>
          </w:p>
          <w:p w14:paraId="31257AAF" w14:textId="77777777" w:rsidR="003F0B8B" w:rsidRPr="00492B7B" w:rsidRDefault="003F0B8B" w:rsidP="003F0B8B">
            <w:pPr>
              <w:ind w:right="-82"/>
              <w:rPr>
                <w:rStyle w:val="Hyperlink"/>
                <w:rFonts w:cs="Arial"/>
                <w:sz w:val="24"/>
                <w:szCs w:val="24"/>
              </w:rPr>
            </w:pPr>
          </w:p>
          <w:p w14:paraId="79B1BB7E" w14:textId="77777777" w:rsidR="003F0B8B" w:rsidRPr="00492B7B" w:rsidRDefault="47FDA647" w:rsidP="003F0B8B">
            <w:pPr>
              <w:ind w:right="-82"/>
              <w:rPr>
                <w:rFonts w:cs="Arial"/>
              </w:rPr>
            </w:pPr>
            <w:r w:rsidRPr="00492B7B">
              <w:rPr>
                <w:rFonts w:eastAsia="Arial" w:cs="Arial"/>
              </w:rPr>
              <w:t xml:space="preserve">D2N2 Apprenticeship Growth Plan: </w:t>
            </w:r>
            <w:hyperlink r:id="rId19">
              <w:r w:rsidRPr="00492B7B">
                <w:rPr>
                  <w:rStyle w:val="Hyperlink"/>
                  <w:rFonts w:eastAsia="Arial" w:cs="Arial"/>
                  <w:sz w:val="24"/>
                  <w:szCs w:val="24"/>
                </w:rPr>
                <w:t>http://www.d2n2lep.org/write/Documents/Final_D2N2_Apprenticeship_Growth_Plan_-_April_2014.pdf</w:t>
              </w:r>
            </w:hyperlink>
            <w:r w:rsidRPr="00492B7B">
              <w:rPr>
                <w:rFonts w:eastAsia="Arial" w:cs="Arial"/>
              </w:rPr>
              <w:t xml:space="preserve"> </w:t>
            </w:r>
          </w:p>
          <w:p w14:paraId="04FFA3D3" w14:textId="77777777" w:rsidR="003F0B8B" w:rsidRPr="00492B7B" w:rsidRDefault="003F0B8B" w:rsidP="003F0B8B">
            <w:pPr>
              <w:ind w:right="-82"/>
              <w:rPr>
                <w:rFonts w:cs="Arial"/>
              </w:rPr>
            </w:pPr>
          </w:p>
          <w:p w14:paraId="2EEB8F40" w14:textId="77777777" w:rsidR="003F0B8B" w:rsidRPr="00492B7B" w:rsidRDefault="47FDA647" w:rsidP="003F0B8B">
            <w:pPr>
              <w:ind w:right="-82"/>
              <w:rPr>
                <w:rFonts w:cs="Arial"/>
              </w:rPr>
            </w:pPr>
            <w:r w:rsidRPr="00492B7B">
              <w:rPr>
                <w:rFonts w:eastAsia="Arial" w:cs="Arial"/>
              </w:rPr>
              <w:t>D2 Skills and Employment Board Action Plan (where available)</w:t>
            </w:r>
          </w:p>
          <w:p w14:paraId="0B78B81B" w14:textId="77777777" w:rsidR="003F0B8B" w:rsidRPr="00492B7B" w:rsidRDefault="003F0B8B" w:rsidP="003F0B8B">
            <w:pPr>
              <w:ind w:right="-82"/>
              <w:rPr>
                <w:rFonts w:cs="Arial"/>
              </w:rPr>
            </w:pPr>
          </w:p>
          <w:p w14:paraId="08B31260" w14:textId="77777777" w:rsidR="003F0B8B" w:rsidRPr="00492B7B" w:rsidRDefault="47FDA647" w:rsidP="003F0B8B">
            <w:pPr>
              <w:ind w:right="-82"/>
              <w:rPr>
                <w:rFonts w:cs="Arial"/>
              </w:rPr>
            </w:pPr>
            <w:r w:rsidRPr="00492B7B">
              <w:rPr>
                <w:rFonts w:eastAsia="Arial" w:cs="Arial"/>
              </w:rPr>
              <w:t xml:space="preserve">Derbyshire Economic Strategy Statement </w:t>
            </w:r>
            <w:hyperlink r:id="rId20">
              <w:r w:rsidRPr="00492B7B">
                <w:rPr>
                  <w:rStyle w:val="Hyperlink"/>
                  <w:rFonts w:eastAsia="Arial" w:cs="Arial"/>
                  <w:sz w:val="24"/>
                  <w:szCs w:val="24"/>
                </w:rPr>
                <w:t>https://www.derbyshire.gov.uk/business/economic/derbyshire_economic_strategy/default.asp</w:t>
              </w:r>
            </w:hyperlink>
            <w:r w:rsidRPr="00492B7B">
              <w:rPr>
                <w:rFonts w:eastAsia="Arial" w:cs="Arial"/>
              </w:rPr>
              <w:t xml:space="preserve"> </w:t>
            </w:r>
          </w:p>
          <w:p w14:paraId="1E628D29" w14:textId="77777777" w:rsidR="003F0B8B" w:rsidRPr="00492B7B" w:rsidRDefault="003F0B8B" w:rsidP="003F0B8B">
            <w:pPr>
              <w:ind w:right="-82"/>
              <w:rPr>
                <w:rFonts w:cs="Arial"/>
              </w:rPr>
            </w:pPr>
          </w:p>
          <w:p w14:paraId="2AC77380" w14:textId="77777777" w:rsidR="003F0B8B" w:rsidRPr="00492B7B" w:rsidRDefault="47FDA647" w:rsidP="003F0B8B">
            <w:pPr>
              <w:ind w:right="-82"/>
              <w:rPr>
                <w:rFonts w:cs="Arial"/>
              </w:rPr>
            </w:pPr>
            <w:r w:rsidRPr="00492B7B">
              <w:rPr>
                <w:rFonts w:eastAsia="Arial" w:cs="Arial"/>
              </w:rPr>
              <w:t xml:space="preserve">Derby Economic Strategy Statement:  </w:t>
            </w:r>
            <w:hyperlink r:id="rId21">
              <w:r w:rsidRPr="00492B7B">
                <w:rPr>
                  <w:rStyle w:val="Hyperlink"/>
                  <w:rFonts w:eastAsia="Arial" w:cs="Arial"/>
                  <w:sz w:val="24"/>
                  <w:szCs w:val="24"/>
                </w:rPr>
                <w:t>http://www.derby.gov.uk/environment-and-planning/regeneration/economic-strategy/</w:t>
              </w:r>
            </w:hyperlink>
            <w:r w:rsidRPr="00492B7B">
              <w:rPr>
                <w:rFonts w:eastAsia="Arial" w:cs="Arial"/>
              </w:rPr>
              <w:t xml:space="preserve"> </w:t>
            </w:r>
          </w:p>
          <w:p w14:paraId="03AD0515" w14:textId="77777777" w:rsidR="003F0B8B" w:rsidRPr="00492B7B" w:rsidRDefault="003F0B8B" w:rsidP="003F0B8B">
            <w:pPr>
              <w:ind w:right="-82"/>
              <w:rPr>
                <w:rFonts w:cs="Arial"/>
              </w:rPr>
            </w:pPr>
          </w:p>
          <w:p w14:paraId="4260899F" w14:textId="77777777" w:rsidR="003F0B8B" w:rsidRPr="00492B7B" w:rsidRDefault="47FDA647" w:rsidP="003F0B8B">
            <w:pPr>
              <w:ind w:right="-82"/>
              <w:rPr>
                <w:rFonts w:cs="Arial"/>
              </w:rPr>
            </w:pPr>
            <w:r w:rsidRPr="00492B7B">
              <w:rPr>
                <w:rFonts w:eastAsia="Arial" w:cs="Arial"/>
              </w:rPr>
              <w:t xml:space="preserve">N2 Skills and Employment Board Strategy: </w:t>
            </w:r>
            <w:hyperlink r:id="rId22">
              <w:r w:rsidRPr="00492B7B">
                <w:rPr>
                  <w:rStyle w:val="Hyperlink"/>
                  <w:rFonts w:eastAsia="Arial" w:cs="Arial"/>
                  <w:sz w:val="24"/>
                  <w:szCs w:val="24"/>
                </w:rPr>
                <w:t>http://www.n2skillsandemployment.co.uk/our-priorities/</w:t>
              </w:r>
            </w:hyperlink>
          </w:p>
          <w:p w14:paraId="6E57B8E8" w14:textId="77777777" w:rsidR="003F0B8B" w:rsidRPr="00492B7B" w:rsidRDefault="003F0B8B" w:rsidP="003F0B8B">
            <w:pPr>
              <w:ind w:right="-82"/>
              <w:rPr>
                <w:rFonts w:cs="Arial"/>
              </w:rPr>
            </w:pPr>
          </w:p>
          <w:p w14:paraId="2F62BC3C" w14:textId="77777777" w:rsidR="003F0B8B" w:rsidRPr="00492B7B" w:rsidRDefault="47FDA647" w:rsidP="003F0B8B">
            <w:pPr>
              <w:pStyle w:val="PlainText"/>
              <w:rPr>
                <w:rFonts w:ascii="Arial" w:hAnsi="Arial" w:cs="Arial"/>
                <w:sz w:val="24"/>
                <w:szCs w:val="24"/>
              </w:rPr>
            </w:pPr>
            <w:r w:rsidRPr="00492B7B">
              <w:rPr>
                <w:rFonts w:ascii="Arial" w:eastAsia="Arial,Times New Roman" w:hAnsi="Arial" w:cs="Arial"/>
                <w:sz w:val="24"/>
                <w:szCs w:val="24"/>
              </w:rPr>
              <w:t xml:space="preserve">S&amp;E Framework: </w:t>
            </w:r>
            <w:hyperlink r:id="rId23">
              <w:r w:rsidRPr="00492B7B">
                <w:rPr>
                  <w:rStyle w:val="Hyperlink"/>
                  <w:rFonts w:eastAsia="Arial" w:cs="Arial"/>
                  <w:sz w:val="24"/>
                  <w:szCs w:val="24"/>
                </w:rPr>
                <w:t>http://www.n2skillsandemployment.co.uk/reports/n2-skills-employment-framework-2015-2020/</w:t>
              </w:r>
            </w:hyperlink>
          </w:p>
          <w:p w14:paraId="2B87EDCD" w14:textId="77777777" w:rsidR="003F0B8B" w:rsidRPr="00492B7B" w:rsidRDefault="003F0B8B" w:rsidP="003F0B8B">
            <w:pPr>
              <w:ind w:right="-82"/>
              <w:rPr>
                <w:rFonts w:cs="Arial"/>
              </w:rPr>
            </w:pPr>
          </w:p>
          <w:p w14:paraId="43B38CD3" w14:textId="77777777" w:rsidR="003F0B8B" w:rsidRPr="00492B7B" w:rsidRDefault="47FDA647" w:rsidP="003F0B8B">
            <w:pPr>
              <w:ind w:right="-82"/>
              <w:rPr>
                <w:rFonts w:cs="Arial"/>
              </w:rPr>
            </w:pPr>
            <w:r w:rsidRPr="00492B7B">
              <w:rPr>
                <w:rFonts w:eastAsia="Arial" w:cs="Arial"/>
              </w:rPr>
              <w:t xml:space="preserve">D2N2 Sector Skills Action Plans and Skills Prospectus:  </w:t>
            </w:r>
            <w:hyperlink r:id="rId24">
              <w:r w:rsidRPr="00492B7B">
                <w:rPr>
                  <w:rStyle w:val="Hyperlink"/>
                  <w:rFonts w:eastAsia="Arial" w:cs="Arial"/>
                  <w:sz w:val="24"/>
                  <w:szCs w:val="24"/>
                </w:rPr>
                <w:t>http://www.d2n2lep.org/Skills-Consultative-Task-Groups</w:t>
              </w:r>
            </w:hyperlink>
          </w:p>
          <w:p w14:paraId="11418331" w14:textId="77777777" w:rsidR="003F0B8B" w:rsidRPr="00492B7B" w:rsidRDefault="003F0B8B" w:rsidP="003F0B8B">
            <w:pPr>
              <w:ind w:right="-82"/>
              <w:rPr>
                <w:rFonts w:cs="Arial"/>
              </w:rPr>
            </w:pPr>
          </w:p>
          <w:p w14:paraId="748E24B5" w14:textId="77777777" w:rsidR="003F0B8B" w:rsidRPr="00492B7B" w:rsidRDefault="47FDA647" w:rsidP="003F0B8B">
            <w:pPr>
              <w:autoSpaceDE w:val="0"/>
              <w:autoSpaceDN w:val="0"/>
              <w:adjustRightInd w:val="0"/>
              <w:rPr>
                <w:rFonts w:cs="Arial"/>
              </w:rPr>
            </w:pPr>
            <w:r w:rsidRPr="00492B7B">
              <w:rPr>
                <w:rFonts w:eastAsia="Arial" w:cs="Arial"/>
              </w:rPr>
              <w:t xml:space="preserve">D2N2 Employability Framework: </w:t>
            </w:r>
            <w:hyperlink r:id="rId25">
              <w:r w:rsidRPr="00492B7B">
                <w:rPr>
                  <w:rStyle w:val="Hyperlink"/>
                  <w:rFonts w:eastAsia="Arial" w:cs="Arial"/>
                  <w:sz w:val="24"/>
                  <w:szCs w:val="24"/>
                </w:rPr>
                <w:t>http://www.d2n2lep.org/Skills/Employability-Framework</w:t>
              </w:r>
            </w:hyperlink>
            <w:r w:rsidRPr="00492B7B">
              <w:rPr>
                <w:rFonts w:eastAsia="Arial" w:cs="Arial"/>
              </w:rPr>
              <w:t xml:space="preserve"> </w:t>
            </w:r>
          </w:p>
          <w:p w14:paraId="4DA69EDF" w14:textId="77777777" w:rsidR="003F0B8B" w:rsidRPr="00492B7B" w:rsidRDefault="003F0B8B" w:rsidP="003F0B8B">
            <w:pPr>
              <w:autoSpaceDE w:val="0"/>
              <w:autoSpaceDN w:val="0"/>
              <w:adjustRightInd w:val="0"/>
              <w:rPr>
                <w:rFonts w:cs="Arial"/>
              </w:rPr>
            </w:pPr>
          </w:p>
          <w:p w14:paraId="05CD781C" w14:textId="77777777" w:rsidR="003F0B8B" w:rsidRPr="00492B7B" w:rsidRDefault="47FDA647" w:rsidP="003F0B8B">
            <w:pPr>
              <w:autoSpaceDE w:val="0"/>
              <w:autoSpaceDN w:val="0"/>
              <w:adjustRightInd w:val="0"/>
              <w:rPr>
                <w:rFonts w:cs="Arial"/>
              </w:rPr>
            </w:pPr>
            <w:r w:rsidRPr="00492B7B">
              <w:rPr>
                <w:rFonts w:eastAsia="Arial" w:cs="Arial"/>
              </w:rPr>
              <w:t xml:space="preserve">D2N2 Provider Charter: </w:t>
            </w:r>
            <w:hyperlink r:id="rId26">
              <w:r w:rsidRPr="00492B7B">
                <w:rPr>
                  <w:rStyle w:val="Hyperlink"/>
                  <w:rFonts w:eastAsia="Arial" w:cs="Arial"/>
                  <w:sz w:val="24"/>
                  <w:szCs w:val="24"/>
                </w:rPr>
                <w:t>http://www.d2n2skills.co.uk/home/201/d2n2-provider-charter</w:t>
              </w:r>
            </w:hyperlink>
            <w:r w:rsidRPr="00492B7B">
              <w:rPr>
                <w:rFonts w:eastAsia="Arial" w:cs="Arial"/>
              </w:rPr>
              <w:t xml:space="preserve"> </w:t>
            </w:r>
          </w:p>
          <w:p w14:paraId="4D3D0FD8" w14:textId="77777777" w:rsidR="003F0B8B" w:rsidRPr="00492B7B" w:rsidRDefault="003F0B8B" w:rsidP="003F0B8B">
            <w:pPr>
              <w:autoSpaceDE w:val="0"/>
              <w:autoSpaceDN w:val="0"/>
              <w:adjustRightInd w:val="0"/>
              <w:rPr>
                <w:rFonts w:cs="Arial"/>
              </w:rPr>
            </w:pPr>
          </w:p>
          <w:p w14:paraId="30687226" w14:textId="77777777" w:rsidR="003F0B8B" w:rsidRPr="00492B7B" w:rsidRDefault="47FDA647" w:rsidP="003F0B8B">
            <w:pPr>
              <w:rPr>
                <w:rFonts w:cs="Arial"/>
                <w:b/>
              </w:rPr>
            </w:pPr>
            <w:r w:rsidRPr="00492B7B">
              <w:rPr>
                <w:rFonts w:eastAsia="Arial" w:cs="Arial"/>
              </w:rPr>
              <w:t xml:space="preserve">D2N2 Core Delivery Principles: </w:t>
            </w:r>
            <w:hyperlink r:id="rId27">
              <w:r w:rsidRPr="00492B7B">
                <w:rPr>
                  <w:rStyle w:val="Hyperlink"/>
                  <w:rFonts w:eastAsia="Arial" w:cs="Arial"/>
                  <w:sz w:val="24"/>
                  <w:szCs w:val="24"/>
                </w:rPr>
                <w:t>http://www.d2n2lep.org/EUFunding/D2N2-ESIF-Core-Delivery-Principles</w:t>
              </w:r>
            </w:hyperlink>
          </w:p>
          <w:p w14:paraId="07B37817" w14:textId="77777777" w:rsidR="00730C1C" w:rsidRPr="00492B7B" w:rsidRDefault="00730C1C" w:rsidP="000D51DE">
            <w:pPr>
              <w:rPr>
                <w:rFonts w:cs="Arial"/>
                <w:lang w:eastAsia="en-GB"/>
              </w:rPr>
            </w:pPr>
          </w:p>
        </w:tc>
      </w:tr>
      <w:tr w:rsidR="00967429" w14:paraId="3CC2A80C" w14:textId="77777777" w:rsidTr="47FDA647">
        <w:trPr>
          <w:trHeight w:val="567"/>
        </w:trPr>
        <w:tc>
          <w:tcPr>
            <w:tcW w:w="9088" w:type="dxa"/>
            <w:shd w:val="clear" w:color="auto" w:fill="D9D9D9" w:themeFill="background1" w:themeFillShade="D9"/>
            <w:vAlign w:val="center"/>
          </w:tcPr>
          <w:p w14:paraId="06E6C09F" w14:textId="77777777" w:rsidR="00967429" w:rsidRPr="00492B7B" w:rsidRDefault="47FDA647" w:rsidP="00C107CE">
            <w:pPr>
              <w:tabs>
                <w:tab w:val="num" w:pos="900"/>
              </w:tabs>
              <w:autoSpaceDE w:val="0"/>
              <w:autoSpaceDN w:val="0"/>
              <w:adjustRightInd w:val="0"/>
              <w:rPr>
                <w:rFonts w:cs="Arial"/>
                <w:b/>
              </w:rPr>
            </w:pPr>
            <w:r w:rsidRPr="00492B7B">
              <w:rPr>
                <w:rFonts w:eastAsia="Arial" w:cs="Arial"/>
                <w:b/>
                <w:bCs/>
              </w:rPr>
              <w:lastRenderedPageBreak/>
              <w:t>DEFINITION OF TERMS</w:t>
            </w:r>
          </w:p>
        </w:tc>
      </w:tr>
      <w:tr w:rsidR="00967429" w:rsidRPr="00EF4406" w14:paraId="05FBF3A6" w14:textId="77777777" w:rsidTr="47FDA647">
        <w:tc>
          <w:tcPr>
            <w:tcW w:w="9088" w:type="dxa"/>
          </w:tcPr>
          <w:p w14:paraId="657BAD1F" w14:textId="77777777" w:rsidR="002E25F4" w:rsidRPr="00492B7B" w:rsidRDefault="002E25F4" w:rsidP="00A524B5">
            <w:pPr>
              <w:rPr>
                <w:rFonts w:cs="Arial"/>
                <w:i/>
              </w:rPr>
            </w:pPr>
          </w:p>
          <w:p w14:paraId="3D3FF5A4" w14:textId="77777777" w:rsidR="0004585A" w:rsidRPr="00492B7B" w:rsidRDefault="47FDA647" w:rsidP="000304B2">
            <w:pPr>
              <w:ind w:left="360" w:hanging="360"/>
              <w:rPr>
                <w:rFonts w:cs="Arial"/>
                <w:b/>
              </w:rPr>
            </w:pPr>
            <w:r w:rsidRPr="00492B7B">
              <w:rPr>
                <w:rFonts w:cs="Arial"/>
                <w:b/>
                <w:bCs/>
              </w:rPr>
              <w:t xml:space="preserve">At risk of Redundancy: </w:t>
            </w:r>
            <w:r w:rsidRPr="00492B7B">
              <w:rPr>
                <w:rFonts w:cs="Arial"/>
              </w:rPr>
              <w:t>means Employees identified by the employer as at risk or redundancy and/or commenced formal consultation with staff representatives on the need to make redundancies</w:t>
            </w:r>
          </w:p>
          <w:p w14:paraId="38008A5D" w14:textId="77777777" w:rsidR="005C44C5" w:rsidRPr="00492B7B" w:rsidRDefault="005C44C5" w:rsidP="000304B2">
            <w:pPr>
              <w:ind w:left="360" w:hanging="360"/>
              <w:rPr>
                <w:rFonts w:cs="Arial"/>
                <w:b/>
              </w:rPr>
            </w:pPr>
          </w:p>
          <w:p w14:paraId="56FD78C1" w14:textId="77777777" w:rsidR="000304B2" w:rsidRPr="00492B7B" w:rsidRDefault="47FDA647" w:rsidP="000304B2">
            <w:pPr>
              <w:ind w:left="360" w:hanging="360"/>
              <w:rPr>
                <w:rFonts w:cs="Arial"/>
              </w:rPr>
            </w:pPr>
            <w:r w:rsidRPr="00492B7B">
              <w:rPr>
                <w:rFonts w:cs="Arial"/>
                <w:b/>
                <w:bCs/>
              </w:rPr>
              <w:t xml:space="preserve">Candidate: </w:t>
            </w:r>
            <w:r w:rsidRPr="00492B7B">
              <w:rPr>
                <w:rFonts w:cs="Arial"/>
              </w:rPr>
              <w:t>means an organisation who has been invited to take part in this restricted procurement procedure</w:t>
            </w:r>
          </w:p>
          <w:p w14:paraId="06008E41" w14:textId="77777777" w:rsidR="000304B2" w:rsidRPr="00492B7B" w:rsidRDefault="000304B2" w:rsidP="000304B2">
            <w:pPr>
              <w:ind w:left="360" w:hanging="360"/>
              <w:rPr>
                <w:rFonts w:cs="Arial"/>
                <w:b/>
              </w:rPr>
            </w:pPr>
          </w:p>
          <w:p w14:paraId="343F3786" w14:textId="77777777" w:rsidR="005C5B32" w:rsidRPr="00492B7B" w:rsidRDefault="47FDA647" w:rsidP="005C5B32">
            <w:pPr>
              <w:ind w:left="360" w:hanging="360"/>
              <w:rPr>
                <w:rFonts w:cs="Arial"/>
              </w:rPr>
            </w:pPr>
            <w:r w:rsidRPr="00492B7B">
              <w:rPr>
                <w:rFonts w:cs="Arial"/>
                <w:b/>
                <w:bCs/>
              </w:rPr>
              <w:t>Disability</w:t>
            </w:r>
            <w:r w:rsidRPr="00492B7B">
              <w:rPr>
                <w:rFonts w:cs="Arial"/>
              </w:rPr>
              <w:t>: A person has a disability if they disclose a disability that limits their ability to work.</w:t>
            </w:r>
          </w:p>
          <w:p w14:paraId="63536B29" w14:textId="77777777" w:rsidR="000304B2" w:rsidRPr="00492B7B" w:rsidRDefault="000304B2" w:rsidP="000304B2">
            <w:pPr>
              <w:ind w:left="360" w:hanging="360"/>
              <w:rPr>
                <w:rFonts w:cs="Arial"/>
                <w:b/>
              </w:rPr>
            </w:pPr>
          </w:p>
          <w:p w14:paraId="5ECC7E2D" w14:textId="77777777" w:rsidR="000304B2" w:rsidRPr="00492B7B" w:rsidRDefault="47FDA647" w:rsidP="000304B2">
            <w:pPr>
              <w:ind w:left="360" w:hanging="360"/>
              <w:rPr>
                <w:rFonts w:cs="Arial"/>
              </w:rPr>
            </w:pPr>
            <w:r w:rsidRPr="00492B7B">
              <w:rPr>
                <w:rFonts w:cs="Arial"/>
                <w:b/>
                <w:bCs/>
              </w:rPr>
              <w:t>Eligibility:</w:t>
            </w:r>
            <w:r w:rsidRPr="00492B7B">
              <w:rPr>
                <w:rFonts w:cs="Arial"/>
              </w:rPr>
              <w:t xml:space="preserve"> Only people who are eligible to work in UK are eligible for this EU programme.  </w:t>
            </w:r>
          </w:p>
          <w:p w14:paraId="7D2686A6" w14:textId="77777777" w:rsidR="00AA0B4C" w:rsidRPr="00492B7B" w:rsidRDefault="00AA0B4C" w:rsidP="00AA0B4C">
            <w:pPr>
              <w:autoSpaceDE w:val="0"/>
              <w:autoSpaceDN w:val="0"/>
              <w:adjustRightInd w:val="0"/>
              <w:ind w:left="360" w:hanging="360"/>
              <w:rPr>
                <w:rFonts w:cs="Arial"/>
              </w:rPr>
            </w:pPr>
          </w:p>
          <w:p w14:paraId="438AC21F" w14:textId="77777777" w:rsidR="00035FB6" w:rsidRPr="00492B7B" w:rsidRDefault="47FDA647" w:rsidP="00035FB6">
            <w:pPr>
              <w:autoSpaceDE w:val="0"/>
              <w:autoSpaceDN w:val="0"/>
              <w:adjustRightInd w:val="0"/>
              <w:ind w:left="360" w:hanging="360"/>
              <w:rPr>
                <w:rFonts w:cs="Arial"/>
              </w:rPr>
            </w:pPr>
            <w:r w:rsidRPr="00492B7B">
              <w:rPr>
                <w:rFonts w:cs="Arial"/>
                <w:b/>
                <w:bCs/>
              </w:rPr>
              <w:t>Employed</w:t>
            </w:r>
            <w:r w:rsidRPr="00492B7B">
              <w:rPr>
                <w:rFonts w:cs="Arial"/>
              </w:rPr>
              <w:t>: People are employed if they perform work for pay, profit or family gain. People are self-employed if they work in his/her own business for the purpose of earning a profit, even if they are not making a profit or are just setting up.</w:t>
            </w:r>
          </w:p>
          <w:p w14:paraId="57C390DB" w14:textId="77777777" w:rsidR="008E2A7B" w:rsidRPr="00492B7B" w:rsidRDefault="008E2A7B" w:rsidP="000304B2">
            <w:pPr>
              <w:autoSpaceDE w:val="0"/>
              <w:autoSpaceDN w:val="0"/>
              <w:adjustRightInd w:val="0"/>
              <w:ind w:left="360" w:hanging="360"/>
              <w:rPr>
                <w:rFonts w:cs="Arial"/>
                <w:b/>
              </w:rPr>
            </w:pPr>
          </w:p>
          <w:p w14:paraId="2544A503" w14:textId="77777777" w:rsidR="008E2A7B" w:rsidRPr="00492B7B" w:rsidRDefault="47FDA647" w:rsidP="000304B2">
            <w:pPr>
              <w:autoSpaceDE w:val="0"/>
              <w:autoSpaceDN w:val="0"/>
              <w:adjustRightInd w:val="0"/>
              <w:ind w:left="360" w:hanging="360"/>
              <w:rPr>
                <w:rFonts w:cs="Arial"/>
                <w:b/>
              </w:rPr>
            </w:pPr>
            <w:r w:rsidRPr="00492B7B">
              <w:rPr>
                <w:rFonts w:cs="Arial"/>
                <w:b/>
                <w:bCs/>
              </w:rPr>
              <w:t xml:space="preserve">IAG: </w:t>
            </w:r>
            <w:r w:rsidRPr="00492B7B">
              <w:rPr>
                <w:rFonts w:cs="Arial"/>
              </w:rPr>
              <w:t>Information, advice and guidance service offered to participants.</w:t>
            </w:r>
            <w:r w:rsidRPr="00492B7B">
              <w:rPr>
                <w:rFonts w:cs="Arial"/>
                <w:b/>
                <w:bCs/>
              </w:rPr>
              <w:t xml:space="preserve"> </w:t>
            </w:r>
          </w:p>
          <w:p w14:paraId="7BB1F442" w14:textId="77777777" w:rsidR="003A723F" w:rsidRPr="00492B7B" w:rsidRDefault="003A723F" w:rsidP="005A1D76">
            <w:pPr>
              <w:autoSpaceDE w:val="0"/>
              <w:autoSpaceDN w:val="0"/>
              <w:adjustRightInd w:val="0"/>
              <w:rPr>
                <w:rFonts w:cs="Arial"/>
              </w:rPr>
            </w:pPr>
          </w:p>
          <w:p w14:paraId="5925271D" w14:textId="77777777" w:rsidR="005C5B32" w:rsidRPr="00492B7B" w:rsidRDefault="47FDA647" w:rsidP="00CD6313">
            <w:pPr>
              <w:autoSpaceDE w:val="0"/>
              <w:autoSpaceDN w:val="0"/>
              <w:adjustRightInd w:val="0"/>
              <w:ind w:left="360" w:hanging="360"/>
              <w:rPr>
                <w:rFonts w:cs="Arial"/>
              </w:rPr>
            </w:pPr>
            <w:r w:rsidRPr="00492B7B">
              <w:rPr>
                <w:rFonts w:cs="Arial"/>
                <w:b/>
                <w:bCs/>
              </w:rPr>
              <w:t>Inactive:</w:t>
            </w:r>
            <w:r w:rsidRPr="00492B7B">
              <w:rPr>
                <w:rFonts w:cs="Arial"/>
              </w:rPr>
              <w:t xml:space="preserve"> Inactive are persons currently not part of the labour force (in the sense that they are not employed or unemployed according to the definitions provided).</w:t>
            </w:r>
          </w:p>
          <w:p w14:paraId="1C688C25" w14:textId="77777777" w:rsidR="005C5B32" w:rsidRPr="00492B7B" w:rsidRDefault="005C5B32" w:rsidP="005A1D76">
            <w:pPr>
              <w:autoSpaceDE w:val="0"/>
              <w:autoSpaceDN w:val="0"/>
              <w:adjustRightInd w:val="0"/>
              <w:rPr>
                <w:rFonts w:cs="Arial"/>
              </w:rPr>
            </w:pPr>
          </w:p>
          <w:p w14:paraId="6F5798FE" w14:textId="77777777" w:rsidR="005C5B32" w:rsidRPr="00492B7B" w:rsidRDefault="47FDA647" w:rsidP="005C5B32">
            <w:pPr>
              <w:autoSpaceDE w:val="0"/>
              <w:autoSpaceDN w:val="0"/>
              <w:adjustRightInd w:val="0"/>
              <w:ind w:left="360" w:hanging="360"/>
              <w:rPr>
                <w:rFonts w:cs="Arial"/>
              </w:rPr>
            </w:pPr>
            <w:r w:rsidRPr="00492B7B">
              <w:rPr>
                <w:rFonts w:cs="Arial"/>
                <w:b/>
                <w:bCs/>
              </w:rPr>
              <w:t>Job Seeking:</w:t>
            </w:r>
            <w:r w:rsidRPr="00492B7B">
              <w:rPr>
                <w:rFonts w:cs="Arial"/>
              </w:rPr>
              <w:t xml:space="preserve"> Where applicable, persons engaged in job seeking is understood to be persons usually without work and actively seeking work.</w:t>
            </w:r>
          </w:p>
          <w:p w14:paraId="40B7836B" w14:textId="77777777" w:rsidR="005C5B32" w:rsidRPr="00492B7B" w:rsidRDefault="005C5B32" w:rsidP="005A1D76">
            <w:pPr>
              <w:autoSpaceDE w:val="0"/>
              <w:autoSpaceDN w:val="0"/>
              <w:adjustRightInd w:val="0"/>
              <w:rPr>
                <w:rFonts w:cs="Arial"/>
              </w:rPr>
            </w:pPr>
          </w:p>
          <w:p w14:paraId="1444A086" w14:textId="77777777" w:rsidR="000304B2" w:rsidRPr="00492B7B" w:rsidRDefault="47FDA647" w:rsidP="000304B2">
            <w:pPr>
              <w:autoSpaceDE w:val="0"/>
              <w:autoSpaceDN w:val="0"/>
              <w:adjustRightInd w:val="0"/>
              <w:ind w:left="360" w:hanging="360"/>
              <w:rPr>
                <w:rFonts w:cs="Arial"/>
              </w:rPr>
            </w:pPr>
            <w:r w:rsidRPr="00492B7B">
              <w:rPr>
                <w:rFonts w:cs="Arial"/>
                <w:b/>
                <w:bCs/>
              </w:rPr>
              <w:t xml:space="preserve">Qualifications: </w:t>
            </w:r>
            <w:r w:rsidRPr="00492B7B">
              <w:rPr>
                <w:rFonts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4C86C76" w14:textId="77777777" w:rsidR="000304B2" w:rsidRPr="00492B7B" w:rsidRDefault="000304B2" w:rsidP="000304B2">
            <w:pPr>
              <w:autoSpaceDE w:val="0"/>
              <w:autoSpaceDN w:val="0"/>
              <w:adjustRightInd w:val="0"/>
              <w:ind w:left="360" w:hanging="360"/>
              <w:rPr>
                <w:rFonts w:cs="Arial"/>
              </w:rPr>
            </w:pPr>
          </w:p>
          <w:p w14:paraId="21E46CB5" w14:textId="77777777" w:rsidR="000304B2" w:rsidRPr="00492B7B" w:rsidRDefault="47FDA647" w:rsidP="00C107CE">
            <w:pPr>
              <w:autoSpaceDE w:val="0"/>
              <w:autoSpaceDN w:val="0"/>
              <w:adjustRightInd w:val="0"/>
              <w:ind w:left="360" w:hanging="360"/>
              <w:rPr>
                <w:rFonts w:cs="Arial"/>
              </w:rPr>
            </w:pPr>
            <w:r w:rsidRPr="00492B7B">
              <w:rPr>
                <w:rFonts w:cs="Arial"/>
              </w:rPr>
              <w:t xml:space="preserve">     Regulated and non-regulated aims must be planned to be delivered within budget.</w:t>
            </w:r>
          </w:p>
          <w:p w14:paraId="20BBE5A4" w14:textId="77777777" w:rsidR="000304B2" w:rsidRPr="00492B7B" w:rsidRDefault="000304B2" w:rsidP="00C107CE">
            <w:pPr>
              <w:autoSpaceDE w:val="0"/>
              <w:autoSpaceDN w:val="0"/>
              <w:adjustRightInd w:val="0"/>
              <w:ind w:left="360" w:hanging="360"/>
              <w:rPr>
                <w:rFonts w:cs="Arial"/>
              </w:rPr>
            </w:pPr>
          </w:p>
          <w:p w14:paraId="3D034D50" w14:textId="77777777" w:rsidR="000304B2" w:rsidRPr="00492B7B" w:rsidRDefault="47FDA647" w:rsidP="00C107CE">
            <w:pPr>
              <w:autoSpaceDE w:val="0"/>
              <w:autoSpaceDN w:val="0"/>
              <w:adjustRightInd w:val="0"/>
              <w:ind w:left="360" w:hanging="360"/>
              <w:rPr>
                <w:rFonts w:cs="Arial"/>
              </w:rPr>
            </w:pPr>
            <w:r w:rsidRPr="00492B7B">
              <w:rPr>
                <w:rFonts w:cs="Arial"/>
              </w:rPr>
              <w:t xml:space="preserve">     Qualification rates are based on the published LARS rates at the start of the contract or when the qualification starts if this later.  </w:t>
            </w:r>
          </w:p>
          <w:p w14:paraId="2EA2FD0F" w14:textId="77777777" w:rsidR="000304B2" w:rsidRPr="00492B7B" w:rsidRDefault="000304B2" w:rsidP="000304B2">
            <w:pPr>
              <w:autoSpaceDE w:val="0"/>
              <w:autoSpaceDN w:val="0"/>
              <w:adjustRightInd w:val="0"/>
              <w:ind w:left="360" w:hanging="360"/>
              <w:rPr>
                <w:rFonts w:cs="Arial"/>
              </w:rPr>
            </w:pPr>
          </w:p>
          <w:p w14:paraId="43182B6C" w14:textId="77777777" w:rsidR="000304B2" w:rsidRPr="00492B7B" w:rsidRDefault="47FDA647" w:rsidP="000304B2">
            <w:pPr>
              <w:autoSpaceDE w:val="0"/>
              <w:autoSpaceDN w:val="0"/>
              <w:adjustRightInd w:val="0"/>
              <w:ind w:left="360" w:hanging="360"/>
              <w:rPr>
                <w:rFonts w:cs="Arial"/>
              </w:rPr>
            </w:pPr>
            <w:r w:rsidRPr="00492B7B">
              <w:rPr>
                <w:rFonts w:cs="Arial"/>
                <w:b/>
                <w:bCs/>
              </w:rPr>
              <w:t xml:space="preserve">Service:  </w:t>
            </w:r>
            <w:r w:rsidRPr="00492B7B">
              <w:rPr>
                <w:rFonts w:cs="Arial"/>
              </w:rPr>
              <w:t>The provision of education, training or support delivered to individuals.</w:t>
            </w:r>
          </w:p>
          <w:p w14:paraId="4AD95C77" w14:textId="77777777" w:rsidR="000304B2" w:rsidRPr="00492B7B" w:rsidRDefault="000304B2" w:rsidP="000304B2">
            <w:pPr>
              <w:autoSpaceDE w:val="0"/>
              <w:autoSpaceDN w:val="0"/>
              <w:adjustRightInd w:val="0"/>
              <w:ind w:left="360" w:hanging="360"/>
              <w:rPr>
                <w:rFonts w:cs="Arial"/>
              </w:rPr>
            </w:pPr>
          </w:p>
          <w:p w14:paraId="109E8FA6" w14:textId="77777777" w:rsidR="000304B2" w:rsidRPr="00492B7B" w:rsidRDefault="47FDA647" w:rsidP="000304B2">
            <w:pPr>
              <w:autoSpaceDE w:val="0"/>
              <w:autoSpaceDN w:val="0"/>
              <w:adjustRightInd w:val="0"/>
              <w:ind w:left="360" w:hanging="360"/>
              <w:rPr>
                <w:rFonts w:cs="Arial"/>
              </w:rPr>
            </w:pPr>
            <w:r w:rsidRPr="00492B7B">
              <w:rPr>
                <w:rFonts w:cs="Arial"/>
                <w:b/>
                <w:bCs/>
              </w:rPr>
              <w:t>Status:</w:t>
            </w:r>
            <w:r w:rsidRPr="00492B7B">
              <w:rPr>
                <w:rFonts w:cs="Arial"/>
              </w:rPr>
              <w:t xml:space="preserve"> Employment status and age are determined on the date of starting on the Service.</w:t>
            </w:r>
            <w:r w:rsidRPr="00492B7B">
              <w:rPr>
                <w:rFonts w:cs="Arial"/>
                <w:b/>
                <w:bCs/>
              </w:rPr>
              <w:t xml:space="preserve"> </w:t>
            </w:r>
          </w:p>
          <w:p w14:paraId="1F410478" w14:textId="77777777" w:rsidR="000304B2" w:rsidRPr="00492B7B" w:rsidRDefault="000304B2" w:rsidP="000304B2">
            <w:pPr>
              <w:autoSpaceDE w:val="0"/>
              <w:autoSpaceDN w:val="0"/>
              <w:adjustRightInd w:val="0"/>
              <w:ind w:left="360" w:hanging="360"/>
              <w:rPr>
                <w:rFonts w:cs="Arial"/>
              </w:rPr>
            </w:pPr>
          </w:p>
          <w:p w14:paraId="7AA53847" w14:textId="77777777" w:rsidR="000304B2" w:rsidRPr="00492B7B" w:rsidRDefault="47FDA647" w:rsidP="000304B2">
            <w:pPr>
              <w:autoSpaceDE w:val="0"/>
              <w:autoSpaceDN w:val="0"/>
              <w:adjustRightInd w:val="0"/>
              <w:ind w:left="360" w:hanging="360"/>
              <w:rPr>
                <w:rFonts w:cs="Arial"/>
              </w:rPr>
            </w:pPr>
            <w:r w:rsidRPr="00492B7B">
              <w:rPr>
                <w:rFonts w:cs="Arial"/>
                <w:b/>
                <w:bCs/>
              </w:rPr>
              <w:t>Survey</w:t>
            </w:r>
            <w:r w:rsidRPr="00492B7B">
              <w:rPr>
                <w:rFonts w:cs="Arial"/>
              </w:rPr>
              <w:t>: Where applicable, long term sustained outcomes over 6 months will be monitored separately.  Some ESF indicators will be collected by survey by the ESF Managing Authority directly from the participants.</w:t>
            </w:r>
          </w:p>
          <w:p w14:paraId="2297DC04" w14:textId="77777777" w:rsidR="005A1D76" w:rsidRPr="00492B7B" w:rsidRDefault="005A1D76" w:rsidP="000304B2">
            <w:pPr>
              <w:autoSpaceDE w:val="0"/>
              <w:autoSpaceDN w:val="0"/>
              <w:adjustRightInd w:val="0"/>
              <w:ind w:left="360" w:hanging="360"/>
              <w:rPr>
                <w:rFonts w:cs="Arial"/>
              </w:rPr>
            </w:pPr>
          </w:p>
          <w:p w14:paraId="756E170A" w14:textId="77777777" w:rsidR="000304B2" w:rsidRPr="00492B7B" w:rsidRDefault="47FDA647" w:rsidP="003E0C7F">
            <w:pPr>
              <w:autoSpaceDE w:val="0"/>
              <w:autoSpaceDN w:val="0"/>
              <w:adjustRightInd w:val="0"/>
              <w:ind w:left="360" w:hanging="360"/>
              <w:rPr>
                <w:rFonts w:cs="Arial"/>
              </w:rPr>
            </w:pPr>
            <w:r w:rsidRPr="00492B7B">
              <w:rPr>
                <w:rFonts w:cs="Arial"/>
                <w:b/>
                <w:bCs/>
              </w:rPr>
              <w:t>Unemployed:</w:t>
            </w:r>
            <w:r w:rsidRPr="00492B7B">
              <w:rPr>
                <w:rFonts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E0995E3" w14:textId="77777777" w:rsidR="00EE0BBE" w:rsidRPr="00492B7B" w:rsidRDefault="00EE0BBE" w:rsidP="005A1D76">
            <w:pPr>
              <w:autoSpaceDE w:val="0"/>
              <w:autoSpaceDN w:val="0"/>
              <w:adjustRightInd w:val="0"/>
              <w:ind w:left="360" w:hanging="360"/>
              <w:rPr>
                <w:rFonts w:cs="Arial"/>
              </w:rPr>
            </w:pPr>
          </w:p>
          <w:p w14:paraId="7462D2A2" w14:textId="77777777" w:rsidR="005407B5" w:rsidRPr="00492B7B" w:rsidRDefault="005407B5" w:rsidP="005A1D76">
            <w:pPr>
              <w:autoSpaceDE w:val="0"/>
              <w:autoSpaceDN w:val="0"/>
              <w:adjustRightInd w:val="0"/>
              <w:ind w:left="360" w:hanging="360"/>
              <w:rPr>
                <w:rFonts w:cs="Arial"/>
              </w:rPr>
            </w:pPr>
          </w:p>
          <w:p w14:paraId="72CAFADF" w14:textId="77777777" w:rsidR="005407B5" w:rsidRPr="00492B7B" w:rsidRDefault="005407B5" w:rsidP="005A1D76">
            <w:pPr>
              <w:autoSpaceDE w:val="0"/>
              <w:autoSpaceDN w:val="0"/>
              <w:adjustRightInd w:val="0"/>
              <w:ind w:left="360" w:hanging="360"/>
              <w:rPr>
                <w:rFonts w:cs="Arial"/>
              </w:rPr>
            </w:pPr>
          </w:p>
          <w:p w14:paraId="7F03B02C" w14:textId="77777777" w:rsidR="005407B5" w:rsidRPr="00492B7B" w:rsidRDefault="005407B5" w:rsidP="005A1D76">
            <w:pPr>
              <w:autoSpaceDE w:val="0"/>
              <w:autoSpaceDN w:val="0"/>
              <w:adjustRightInd w:val="0"/>
              <w:ind w:left="360" w:hanging="360"/>
              <w:rPr>
                <w:rFonts w:cs="Arial"/>
              </w:rPr>
            </w:pPr>
          </w:p>
        </w:tc>
      </w:tr>
      <w:tr w:rsidR="00967429" w:rsidRPr="00544738" w14:paraId="496FE220" w14:textId="77777777" w:rsidTr="47FDA647">
        <w:trPr>
          <w:trHeight w:val="567"/>
        </w:trPr>
        <w:tc>
          <w:tcPr>
            <w:tcW w:w="9088" w:type="dxa"/>
            <w:shd w:val="clear" w:color="auto" w:fill="D9D9D9" w:themeFill="background1" w:themeFillShade="D9"/>
            <w:vAlign w:val="center"/>
          </w:tcPr>
          <w:p w14:paraId="4E38C276" w14:textId="77777777" w:rsidR="00967429" w:rsidRPr="00492B7B" w:rsidRDefault="47FDA647" w:rsidP="00C107CE">
            <w:pPr>
              <w:autoSpaceDE w:val="0"/>
              <w:autoSpaceDN w:val="0"/>
              <w:adjustRightInd w:val="0"/>
              <w:rPr>
                <w:rFonts w:cs="Arial"/>
                <w:b/>
                <w:lang w:eastAsia="en-GB"/>
              </w:rPr>
            </w:pPr>
            <w:r w:rsidRPr="00492B7B">
              <w:rPr>
                <w:rFonts w:eastAsia="Arial" w:cs="Arial"/>
                <w:b/>
                <w:bCs/>
                <w:lang w:eastAsia="en-GB"/>
              </w:rPr>
              <w:lastRenderedPageBreak/>
              <w:t>SERVICE REQUIREMENTS</w:t>
            </w:r>
          </w:p>
        </w:tc>
      </w:tr>
      <w:tr w:rsidR="00967429" w:rsidRPr="00544738" w14:paraId="50B28802" w14:textId="77777777" w:rsidTr="47FDA647">
        <w:tc>
          <w:tcPr>
            <w:tcW w:w="9088" w:type="dxa"/>
          </w:tcPr>
          <w:p w14:paraId="47651467" w14:textId="77777777" w:rsidR="000D51DE" w:rsidRPr="00492B7B" w:rsidRDefault="000D51DE" w:rsidP="00A524B5">
            <w:pPr>
              <w:rPr>
                <w:rFonts w:cs="Arial"/>
                <w:b/>
              </w:rPr>
            </w:pPr>
          </w:p>
          <w:p w14:paraId="24C6E53F" w14:textId="77777777" w:rsidR="002E25F4" w:rsidRPr="00492B7B" w:rsidRDefault="47FDA647" w:rsidP="00A524B5">
            <w:pPr>
              <w:rPr>
                <w:rFonts w:cs="Arial"/>
                <w:b/>
              </w:rPr>
            </w:pPr>
            <w:r w:rsidRPr="00492B7B">
              <w:rPr>
                <w:rFonts w:eastAsia="Arial" w:cs="Arial"/>
                <w:b/>
                <w:bCs/>
              </w:rPr>
              <w:lastRenderedPageBreak/>
              <w:t>General Service Requirements</w:t>
            </w:r>
          </w:p>
          <w:p w14:paraId="4F6DCD8E" w14:textId="77777777" w:rsidR="00EA180F" w:rsidRPr="00492B7B" w:rsidRDefault="00EA180F" w:rsidP="00A524B5">
            <w:pPr>
              <w:rPr>
                <w:rFonts w:cs="Arial"/>
                <w:b/>
              </w:rPr>
            </w:pPr>
          </w:p>
          <w:p w14:paraId="5F0D1E75" w14:textId="77777777" w:rsidR="002E25F4" w:rsidRPr="00492B7B" w:rsidRDefault="47FDA647" w:rsidP="00A524B5">
            <w:pPr>
              <w:rPr>
                <w:rFonts w:cs="Arial"/>
              </w:rPr>
            </w:pPr>
            <w:r w:rsidRPr="00492B7B">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0F8B3ABB" w14:textId="77777777" w:rsidR="00ED156A" w:rsidRPr="00492B7B" w:rsidRDefault="00ED156A" w:rsidP="00A524B5">
            <w:pPr>
              <w:rPr>
                <w:rFonts w:cs="Arial"/>
              </w:rPr>
            </w:pPr>
          </w:p>
          <w:p w14:paraId="323C3595" w14:textId="77777777" w:rsidR="0031325C" w:rsidRPr="00492B7B" w:rsidRDefault="47FDA647" w:rsidP="00A524B5">
            <w:pPr>
              <w:rPr>
                <w:rFonts w:cs="Arial"/>
                <w:b/>
                <w:i/>
              </w:rPr>
            </w:pPr>
            <w:r w:rsidRPr="00492B7B">
              <w:rPr>
                <w:rFonts w:eastAsia="Arial" w:cs="Arial"/>
                <w:b/>
                <w:bCs/>
                <w:i/>
                <w:iCs/>
              </w:rPr>
              <w:t>Capacity and readiness to deliver</w:t>
            </w:r>
          </w:p>
          <w:p w14:paraId="67FD2BAD" w14:textId="77777777" w:rsidR="00ED156A" w:rsidRPr="00492B7B" w:rsidRDefault="47FDA647" w:rsidP="00ED156A">
            <w:pPr>
              <w:autoSpaceDE w:val="0"/>
              <w:autoSpaceDN w:val="0"/>
              <w:adjustRightInd w:val="0"/>
              <w:rPr>
                <w:rFonts w:cs="Arial"/>
              </w:rPr>
            </w:pPr>
            <w:r w:rsidRPr="00492B7B">
              <w:rPr>
                <w:rFonts w:eastAsia="Arial" w:cs="Arial"/>
              </w:rPr>
              <w:t>Candidates must have:</w:t>
            </w:r>
          </w:p>
          <w:p w14:paraId="6BEFFBF7" w14:textId="77777777" w:rsidR="00ED156A" w:rsidRPr="00492B7B" w:rsidRDefault="47FDA647" w:rsidP="47FDA647">
            <w:pPr>
              <w:pStyle w:val="ListParagraph"/>
              <w:numPr>
                <w:ilvl w:val="0"/>
                <w:numId w:val="35"/>
              </w:numPr>
              <w:autoSpaceDE w:val="0"/>
              <w:autoSpaceDN w:val="0"/>
              <w:adjustRightInd w:val="0"/>
              <w:rPr>
                <w:rFonts w:eastAsia="Arial" w:cs="Arial"/>
                <w:strike/>
              </w:rPr>
            </w:pPr>
            <w:r w:rsidRPr="00492B7B">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00492B7B">
              <w:rPr>
                <w:rFonts w:eastAsia="Arial" w:cs="Arial"/>
                <w:i/>
                <w:iCs/>
              </w:rPr>
              <w:t>in each locality</w:t>
            </w:r>
          </w:p>
          <w:p w14:paraId="6BFCDE2D" w14:textId="77777777" w:rsidR="00ED156A" w:rsidRPr="00492B7B" w:rsidRDefault="47FDA647" w:rsidP="47FDA647">
            <w:pPr>
              <w:pStyle w:val="ListParagraph"/>
              <w:numPr>
                <w:ilvl w:val="0"/>
                <w:numId w:val="35"/>
              </w:numPr>
              <w:rPr>
                <w:rFonts w:eastAsia="Arial" w:cs="Arial"/>
                <w:lang w:eastAsia="en-GB"/>
              </w:rPr>
            </w:pPr>
            <w:r w:rsidRPr="00492B7B">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78DC3072" w14:textId="77777777" w:rsidR="002F71DB" w:rsidRPr="00492B7B" w:rsidRDefault="47FDA647" w:rsidP="47FDA647">
            <w:pPr>
              <w:pStyle w:val="ListParagraph"/>
              <w:numPr>
                <w:ilvl w:val="0"/>
                <w:numId w:val="35"/>
              </w:numPr>
              <w:rPr>
                <w:rFonts w:eastAsia="Arial" w:cs="Arial"/>
                <w:lang w:eastAsia="en-GB"/>
              </w:rPr>
            </w:pPr>
            <w:r w:rsidRPr="00492B7B">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748177C1" w14:textId="77777777" w:rsidR="00ED156A" w:rsidRPr="00492B7B" w:rsidRDefault="00ED156A" w:rsidP="00515602">
            <w:pPr>
              <w:rPr>
                <w:rFonts w:cs="Arial"/>
                <w:lang w:eastAsia="en-GB"/>
              </w:rPr>
            </w:pPr>
          </w:p>
          <w:p w14:paraId="6964EBF6" w14:textId="77777777" w:rsidR="00ED156A" w:rsidRPr="00492B7B" w:rsidRDefault="47FDA647" w:rsidP="00515602">
            <w:pPr>
              <w:rPr>
                <w:rFonts w:cs="Arial"/>
                <w:b/>
                <w:i/>
                <w:lang w:eastAsia="en-GB"/>
              </w:rPr>
            </w:pPr>
            <w:r w:rsidRPr="00492B7B">
              <w:rPr>
                <w:rFonts w:eastAsia="Arial" w:cs="Arial"/>
                <w:b/>
                <w:bCs/>
                <w:i/>
                <w:iCs/>
                <w:lang w:eastAsia="en-GB"/>
              </w:rPr>
              <w:t>Track record</w:t>
            </w:r>
          </w:p>
          <w:p w14:paraId="5DE576D9" w14:textId="77777777" w:rsidR="00ED156A" w:rsidRPr="00492B7B" w:rsidRDefault="47FDA647" w:rsidP="00515602">
            <w:pPr>
              <w:rPr>
                <w:rFonts w:cs="Arial"/>
              </w:rPr>
            </w:pPr>
            <w:r w:rsidRPr="00492B7B">
              <w:rPr>
                <w:rFonts w:eastAsia="Arial" w:cs="Arial"/>
              </w:rPr>
              <w:t>The ability to deliver the required activity, based on a track record in the successful delivery and management of this type and size of programme</w:t>
            </w:r>
          </w:p>
          <w:p w14:paraId="6FB0EEBA" w14:textId="77777777" w:rsidR="00E43DDB" w:rsidRPr="00492B7B" w:rsidRDefault="00E43DDB" w:rsidP="00515602">
            <w:pPr>
              <w:rPr>
                <w:rFonts w:cs="Arial"/>
              </w:rPr>
            </w:pPr>
          </w:p>
          <w:p w14:paraId="736ED790" w14:textId="77777777" w:rsidR="00E43DDB" w:rsidRPr="00492B7B" w:rsidRDefault="47FDA647" w:rsidP="00E43DDB">
            <w:pPr>
              <w:rPr>
                <w:rFonts w:cs="Arial"/>
                <w:b/>
                <w:i/>
                <w:lang w:eastAsia="en-GB"/>
              </w:rPr>
            </w:pPr>
            <w:r w:rsidRPr="00492B7B">
              <w:rPr>
                <w:rFonts w:eastAsia="Arial" w:cs="Arial"/>
                <w:b/>
                <w:bCs/>
                <w:i/>
                <w:iCs/>
                <w:lang w:eastAsia="en-GB"/>
              </w:rPr>
              <w:t>Information, Advice and Guidance</w:t>
            </w:r>
          </w:p>
          <w:p w14:paraId="77FA3B95" w14:textId="77777777" w:rsidR="00E43DDB" w:rsidRPr="00492B7B" w:rsidRDefault="47FDA647" w:rsidP="00E43DDB">
            <w:pPr>
              <w:rPr>
                <w:rFonts w:cs="Arial"/>
                <w:lang w:eastAsia="en-GB"/>
              </w:rPr>
            </w:pPr>
            <w:r w:rsidRPr="00492B7B">
              <w:rPr>
                <w:rFonts w:eastAsia="Arial" w:cs="Arial"/>
                <w:lang w:eastAsia="en-GB"/>
              </w:rPr>
              <w:t>Where the activity requires effective Information, Advice and Guidance successful</w:t>
            </w:r>
          </w:p>
          <w:p w14:paraId="650253E9" w14:textId="77777777" w:rsidR="00E43DDB" w:rsidRPr="00492B7B" w:rsidRDefault="47FDA647" w:rsidP="00E43DDB">
            <w:pPr>
              <w:rPr>
                <w:rFonts w:cs="Arial"/>
                <w:lang w:eastAsia="en-GB"/>
              </w:rPr>
            </w:pPr>
            <w:r w:rsidRPr="00492B7B">
              <w:rPr>
                <w:rFonts w:eastAsia="Arial" w:cs="Arial"/>
                <w:lang w:eastAsia="en-GB"/>
              </w:rPr>
              <w:t>applicants and/or subcontractors delivering this element will either hold or be</w:t>
            </w:r>
          </w:p>
          <w:p w14:paraId="65400E01" w14:textId="77777777" w:rsidR="00E43DDB" w:rsidRPr="00492B7B" w:rsidRDefault="47FDA647" w:rsidP="00E43DDB">
            <w:pPr>
              <w:rPr>
                <w:rFonts w:cs="Arial"/>
                <w:lang w:eastAsia="en-GB"/>
              </w:rPr>
            </w:pPr>
            <w:proofErr w:type="gramStart"/>
            <w:r w:rsidRPr="00492B7B">
              <w:rPr>
                <w:rFonts w:eastAsia="Arial" w:cs="Arial"/>
                <w:lang w:eastAsia="en-GB"/>
              </w:rPr>
              <w:t>working</w:t>
            </w:r>
            <w:proofErr w:type="gramEnd"/>
            <w:r w:rsidRPr="00492B7B">
              <w:rPr>
                <w:rFonts w:eastAsia="Arial" w:cs="Arial"/>
                <w:lang w:eastAsia="en-GB"/>
              </w:rPr>
              <w:t xml:space="preserve"> towards the Matrix standard.</w:t>
            </w:r>
          </w:p>
          <w:p w14:paraId="28785FCF" w14:textId="77777777" w:rsidR="00E43DDB" w:rsidRPr="00492B7B" w:rsidRDefault="00E43DDB" w:rsidP="00E43DDB">
            <w:pPr>
              <w:rPr>
                <w:rFonts w:cs="Arial"/>
                <w:lang w:eastAsia="en-GB"/>
              </w:rPr>
            </w:pPr>
          </w:p>
          <w:p w14:paraId="0E9CF895" w14:textId="77777777" w:rsidR="00ED156A" w:rsidRPr="00492B7B" w:rsidRDefault="47FDA647" w:rsidP="00A524B5">
            <w:pPr>
              <w:rPr>
                <w:rFonts w:cs="Arial"/>
              </w:rPr>
            </w:pPr>
            <w:r w:rsidRPr="00492B7B">
              <w:rPr>
                <w:rFonts w:eastAsia="Arial" w:cs="Arial"/>
                <w:b/>
                <w:bCs/>
                <w:i/>
                <w:iCs/>
              </w:rPr>
              <w:t>Management and quality assurance</w:t>
            </w:r>
          </w:p>
          <w:p w14:paraId="74E85EF0" w14:textId="77777777" w:rsidR="002E25F4" w:rsidRPr="00492B7B" w:rsidRDefault="47FDA647" w:rsidP="00A524B5">
            <w:pPr>
              <w:rPr>
                <w:rFonts w:cs="Arial"/>
              </w:rPr>
            </w:pPr>
            <w:r w:rsidRPr="00492B7B">
              <w:rPr>
                <w:rFonts w:eastAsia="Arial" w:cs="Arial"/>
              </w:rPr>
              <w:t>Candidates will need to have effective management arrangements in place to ensure all of the requirements of this specification are fulfilled.  The Service must be delivered to a high quality and successful tenderers will need to have in place quality assurance and improvement processes.</w:t>
            </w:r>
          </w:p>
          <w:p w14:paraId="0C241C4A" w14:textId="77777777" w:rsidR="00B06A9F" w:rsidRPr="00492B7B" w:rsidRDefault="00B06A9F" w:rsidP="00A524B5">
            <w:pPr>
              <w:rPr>
                <w:rFonts w:cs="Arial"/>
              </w:rPr>
            </w:pPr>
          </w:p>
          <w:p w14:paraId="7561FE9A" w14:textId="77777777" w:rsidR="00B06A9F" w:rsidRPr="00492B7B" w:rsidRDefault="47FDA647" w:rsidP="00515602">
            <w:pPr>
              <w:rPr>
                <w:rFonts w:cs="Arial"/>
              </w:rPr>
            </w:pPr>
            <w:r w:rsidRPr="00492B7B">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14FE330E" w14:textId="77777777" w:rsidR="00D1574C" w:rsidRPr="00492B7B" w:rsidRDefault="00D1574C" w:rsidP="00A524B5">
            <w:pPr>
              <w:rPr>
                <w:rFonts w:cs="Arial"/>
              </w:rPr>
            </w:pPr>
          </w:p>
          <w:p w14:paraId="68AE32E1" w14:textId="77777777" w:rsidR="002E25F4" w:rsidRPr="00492B7B" w:rsidRDefault="47FDA647" w:rsidP="00A524B5">
            <w:pPr>
              <w:rPr>
                <w:rFonts w:cs="Arial"/>
              </w:rPr>
            </w:pPr>
            <w:r w:rsidRPr="00492B7B">
              <w:rPr>
                <w:rFonts w:eastAsia="Arial" w:cs="Arial"/>
                <w:b/>
                <w:bCs/>
                <w:i/>
                <w:iCs/>
              </w:rPr>
              <w:t>Partnership working</w:t>
            </w:r>
          </w:p>
          <w:p w14:paraId="3C34A229" w14:textId="77777777" w:rsidR="002E25F4" w:rsidRPr="00492B7B" w:rsidRDefault="47FDA647" w:rsidP="00A524B5">
            <w:pPr>
              <w:rPr>
                <w:rFonts w:cs="Arial"/>
              </w:rPr>
            </w:pPr>
            <w:r w:rsidRPr="00492B7B">
              <w:rPr>
                <w:rFonts w:eastAsia="Arial" w:cs="Arial"/>
              </w:rPr>
              <w:lastRenderedPageBreak/>
              <w:t>Candidates will be required to work in partnership with other organisations delivering education and training in the area to ensure the Service is complementary to and not in competition with other funded provision.</w:t>
            </w:r>
          </w:p>
          <w:p w14:paraId="07B86F9C" w14:textId="77777777" w:rsidR="002E25F4" w:rsidRPr="00492B7B" w:rsidRDefault="002E25F4" w:rsidP="00A524B5">
            <w:pPr>
              <w:rPr>
                <w:rFonts w:cs="Arial"/>
              </w:rPr>
            </w:pPr>
          </w:p>
          <w:p w14:paraId="65812C3B" w14:textId="77777777" w:rsidR="002E25F4" w:rsidRPr="00492B7B" w:rsidRDefault="47FDA647" w:rsidP="00A524B5">
            <w:pPr>
              <w:rPr>
                <w:rFonts w:cs="Arial"/>
              </w:rPr>
            </w:pPr>
            <w:r w:rsidRPr="00492B7B">
              <w:rPr>
                <w:rFonts w:eastAsia="Arial" w:cs="Arial"/>
              </w:rPr>
              <w:t xml:space="preserve">The Service must be able to respond to changing local needs and opportunities, as well as policy changes. </w:t>
            </w:r>
          </w:p>
          <w:p w14:paraId="6360BE38" w14:textId="77777777" w:rsidR="00ED156A" w:rsidRPr="00492B7B" w:rsidRDefault="00ED156A" w:rsidP="00A524B5">
            <w:pPr>
              <w:rPr>
                <w:rFonts w:cs="Arial"/>
                <w:highlight w:val="yellow"/>
              </w:rPr>
            </w:pPr>
          </w:p>
          <w:p w14:paraId="3279AA23" w14:textId="77777777" w:rsidR="00603F09" w:rsidRPr="00492B7B" w:rsidRDefault="47FDA647" w:rsidP="00C107CE">
            <w:pPr>
              <w:autoSpaceDE w:val="0"/>
              <w:autoSpaceDN w:val="0"/>
              <w:adjustRightInd w:val="0"/>
              <w:rPr>
                <w:rFonts w:cs="Arial"/>
              </w:rPr>
            </w:pPr>
            <w:r w:rsidRPr="00492B7B">
              <w:rPr>
                <w:rFonts w:eastAsia="Arial" w:cs="Arial"/>
              </w:rPr>
              <w:t>Candidates will be required to establish linkages with and have an understanding of, local stakeholder needs and develop strong links with the key stakeholders.</w:t>
            </w:r>
          </w:p>
          <w:p w14:paraId="7CAE4415" w14:textId="77777777" w:rsidR="000E66D3" w:rsidRPr="00492B7B" w:rsidRDefault="47FDA647" w:rsidP="00A524B5">
            <w:pPr>
              <w:rPr>
                <w:rFonts w:cs="Arial"/>
              </w:rPr>
            </w:pPr>
            <w:r w:rsidRPr="00492B7B">
              <w:rPr>
                <w:rFonts w:eastAsia="Arial" w:cs="Arial"/>
              </w:rPr>
              <w:t xml:space="preserve">Where the Service works with Jobcentre Plus clients the Candidates will be required to co-operate </w:t>
            </w:r>
            <w:r w:rsidRPr="00492B7B">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00492B7B">
              <w:rPr>
                <w:rFonts w:eastAsia="Arial" w:cs="Arial"/>
              </w:rPr>
              <w:t xml:space="preserve">Candidates will be required to establish links with </w:t>
            </w:r>
            <w:r w:rsidRPr="00492B7B">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0FB544FD" w14:textId="77777777" w:rsidR="000E66D3" w:rsidRPr="00492B7B" w:rsidRDefault="000E66D3" w:rsidP="00A524B5">
            <w:pPr>
              <w:rPr>
                <w:rFonts w:cs="Arial"/>
              </w:rPr>
            </w:pPr>
          </w:p>
          <w:p w14:paraId="4E2FC9AE" w14:textId="77777777" w:rsidR="002E25F4" w:rsidRPr="00492B7B" w:rsidRDefault="47FDA647" w:rsidP="00A524B5">
            <w:pPr>
              <w:rPr>
                <w:rFonts w:cs="Arial"/>
              </w:rPr>
            </w:pPr>
            <w:r w:rsidRPr="00492B7B">
              <w:rPr>
                <w:rFonts w:eastAsia="Arial" w:cs="Arial"/>
                <w:b/>
                <w:bCs/>
                <w:i/>
                <w:iCs/>
              </w:rPr>
              <w:t>Market intelligence and local knowledge</w:t>
            </w:r>
          </w:p>
          <w:p w14:paraId="1EA510FC" w14:textId="77777777" w:rsidR="002E25F4" w:rsidRPr="00492B7B" w:rsidRDefault="47FDA647" w:rsidP="00BC7F87">
            <w:pPr>
              <w:autoSpaceDE w:val="0"/>
              <w:autoSpaceDN w:val="0"/>
              <w:adjustRightInd w:val="0"/>
              <w:ind w:left="29"/>
              <w:rPr>
                <w:rFonts w:cs="Arial"/>
                <w:strike/>
                <w:highlight w:val="yellow"/>
              </w:rPr>
            </w:pPr>
            <w:r w:rsidRPr="00492B7B">
              <w:rPr>
                <w:rFonts w:eastAsia="Arial" w:cs="Arial"/>
              </w:rPr>
              <w:t xml:space="preserve">The delivery of the Service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79526F03" w14:textId="77777777" w:rsidR="00812EC6" w:rsidRPr="00492B7B" w:rsidRDefault="00812EC6" w:rsidP="00A524B5">
            <w:pPr>
              <w:rPr>
                <w:rFonts w:cs="Arial"/>
              </w:rPr>
            </w:pPr>
          </w:p>
          <w:p w14:paraId="6F7DBB46" w14:textId="77777777" w:rsidR="002E25F4" w:rsidRPr="00492B7B" w:rsidRDefault="47FDA647" w:rsidP="00A524B5">
            <w:pPr>
              <w:pStyle w:val="letteredlist"/>
              <w:numPr>
                <w:ilvl w:val="4"/>
                <w:numId w:val="0"/>
              </w:numPr>
              <w:spacing w:after="0"/>
              <w:ind w:left="29"/>
              <w:rPr>
                <w:b/>
                <w:i/>
              </w:rPr>
            </w:pPr>
            <w:r w:rsidRPr="00492B7B">
              <w:rPr>
                <w:b/>
                <w:bCs/>
                <w:i/>
                <w:iCs/>
              </w:rPr>
              <w:t>Management information and reporting</w:t>
            </w:r>
          </w:p>
          <w:p w14:paraId="755A9EE7" w14:textId="77777777" w:rsidR="002E25F4" w:rsidRPr="00492B7B" w:rsidRDefault="47FDA647" w:rsidP="00A524B5">
            <w:pPr>
              <w:rPr>
                <w:rFonts w:cs="Arial"/>
              </w:rPr>
            </w:pPr>
            <w:r w:rsidRPr="00492B7B">
              <w:rPr>
                <w:rFonts w:cs="Arial"/>
              </w:rP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42D74E3F" w14:textId="77777777" w:rsidR="002E25F4" w:rsidRPr="00492B7B" w:rsidRDefault="002E25F4" w:rsidP="00A524B5">
            <w:pPr>
              <w:rPr>
                <w:rFonts w:cs="Arial"/>
              </w:rPr>
            </w:pPr>
          </w:p>
          <w:p w14:paraId="1130AAE9" w14:textId="77777777" w:rsidR="002E25F4" w:rsidRPr="00492B7B" w:rsidRDefault="47FDA647" w:rsidP="00A524B5">
            <w:pPr>
              <w:rPr>
                <w:rFonts w:cs="Arial"/>
                <w:strike/>
              </w:rPr>
            </w:pPr>
            <w:r w:rsidRPr="00492B7B">
              <w:rPr>
                <w:rFonts w:eastAsia="Arial" w:cs="Arial"/>
              </w:rPr>
              <w:t>Candidates will be required to share with LEPs and the Skills Funding Agency ongoing performance management data as well as additional intelligence to improve the effectiveness of projects in the LEP area in the future</w:t>
            </w:r>
            <w:r w:rsidRPr="00492B7B">
              <w:rPr>
                <w:rFonts w:eastAsia="Arial" w:cs="Arial"/>
                <w:strike/>
              </w:rPr>
              <w:t xml:space="preserve"> </w:t>
            </w:r>
          </w:p>
          <w:p w14:paraId="0AC717BB" w14:textId="77777777" w:rsidR="00C0243B" w:rsidRPr="00492B7B" w:rsidRDefault="00C0243B" w:rsidP="009E7A30">
            <w:pPr>
              <w:rPr>
                <w:rFonts w:cs="Arial"/>
              </w:rPr>
            </w:pPr>
          </w:p>
          <w:p w14:paraId="46A5D161" w14:textId="77777777" w:rsidR="007B3E95" w:rsidRPr="00492B7B" w:rsidRDefault="47FDA647" w:rsidP="007B3E95">
            <w:pPr>
              <w:rPr>
                <w:rFonts w:cs="Arial"/>
                <w:b/>
                <w:i/>
              </w:rPr>
            </w:pPr>
            <w:r w:rsidRPr="00492B7B">
              <w:rPr>
                <w:rFonts w:eastAsia="Arial" w:cs="Arial"/>
                <w:b/>
                <w:bCs/>
                <w:i/>
                <w:iCs/>
              </w:rPr>
              <w:t>Specific Service Requirements</w:t>
            </w:r>
          </w:p>
          <w:p w14:paraId="57282F74" w14:textId="77777777" w:rsidR="0057387C" w:rsidRPr="00492B7B" w:rsidRDefault="47FDA647" w:rsidP="0057387C">
            <w:pPr>
              <w:pStyle w:val="Default"/>
              <w:rPr>
                <w:rFonts w:eastAsia="Times New Roman"/>
                <w:color w:val="auto"/>
              </w:rPr>
            </w:pPr>
            <w:r w:rsidRPr="00492B7B">
              <w:rPr>
                <w:rFonts w:eastAsia="Times New Roman"/>
                <w:color w:val="auto"/>
              </w:rPr>
              <w:t xml:space="preserve">The candidate will be required to interact with the D2N2 Sector and Skills Advisory Boards, the D2 and N2 Skills and Employment Boards, and D2N2 LEP Governance to ensure localised intelligence creates purposeful and interrelated strategic activities in line with the needs of the local economy and the D2N2 Skills for Growth Strategy. </w:t>
            </w:r>
          </w:p>
          <w:p w14:paraId="5EDC7E49" w14:textId="77777777" w:rsidR="0057387C" w:rsidRPr="00492B7B" w:rsidRDefault="0057387C" w:rsidP="00F44349">
            <w:pPr>
              <w:outlineLvl w:val="0"/>
              <w:rPr>
                <w:rFonts w:cs="Arial"/>
              </w:rPr>
            </w:pPr>
          </w:p>
          <w:p w14:paraId="17C25F33" w14:textId="77777777" w:rsidR="00F44349" w:rsidRPr="00492B7B" w:rsidRDefault="47FDA647" w:rsidP="00F44349">
            <w:pPr>
              <w:outlineLvl w:val="0"/>
              <w:rPr>
                <w:rFonts w:cs="Arial"/>
              </w:rPr>
            </w:pPr>
            <w:r w:rsidRPr="00492B7B">
              <w:rPr>
                <w:rFonts w:eastAsia="Arial" w:cs="Arial"/>
              </w:rPr>
              <w:t xml:space="preserve">The aim of the Service is to support people not in work to take up opportunities leading to employment and economic activity (including traineeships) and to support SMEs to create jobs, including Apprenticeships, graduate positions and jobs with training. </w:t>
            </w:r>
          </w:p>
          <w:p w14:paraId="2ABF8CB6" w14:textId="77777777" w:rsidR="00F44349" w:rsidRPr="00492B7B" w:rsidRDefault="00F44349" w:rsidP="00F44349">
            <w:pPr>
              <w:outlineLvl w:val="0"/>
              <w:rPr>
                <w:rFonts w:cs="Arial"/>
              </w:rPr>
            </w:pPr>
          </w:p>
          <w:p w14:paraId="11404C51" w14:textId="77777777" w:rsidR="00F44349" w:rsidRPr="00492B7B" w:rsidRDefault="47FDA647" w:rsidP="00F44349">
            <w:pPr>
              <w:rPr>
                <w:rFonts w:cs="Arial"/>
              </w:rPr>
            </w:pPr>
            <w:r w:rsidRPr="00492B7B">
              <w:rPr>
                <w:rFonts w:eastAsia="Arial" w:cs="Arial"/>
              </w:rPr>
              <w:t xml:space="preserve">The Service must achieve added value by: </w:t>
            </w:r>
          </w:p>
          <w:p w14:paraId="44B2652A" w14:textId="77777777" w:rsidR="00CD6313" w:rsidRPr="00492B7B" w:rsidRDefault="00CD6313" w:rsidP="00F44349">
            <w:pPr>
              <w:rPr>
                <w:rFonts w:cs="Arial"/>
              </w:rPr>
            </w:pPr>
          </w:p>
          <w:p w14:paraId="05BD2850" w14:textId="77777777" w:rsidR="00F44349" w:rsidRPr="00492B7B" w:rsidRDefault="47FDA647" w:rsidP="47FDA647">
            <w:pPr>
              <w:numPr>
                <w:ilvl w:val="0"/>
                <w:numId w:val="35"/>
              </w:numPr>
              <w:spacing w:line="259" w:lineRule="auto"/>
              <w:rPr>
                <w:rFonts w:eastAsia="Arial" w:cs="Arial"/>
              </w:rPr>
            </w:pPr>
            <w:r w:rsidRPr="00492B7B">
              <w:rPr>
                <w:rFonts w:eastAsia="Arial" w:cs="Arial"/>
              </w:rPr>
              <w:t>Supporting currently NEET young people into work and Apprenticeships through training pathways including work experience and traineeships (IP 1.1).</w:t>
            </w:r>
          </w:p>
          <w:p w14:paraId="6A9ABE52" w14:textId="77777777" w:rsidR="00F44349" w:rsidRPr="00492B7B" w:rsidRDefault="47FDA647" w:rsidP="47FDA647">
            <w:pPr>
              <w:numPr>
                <w:ilvl w:val="0"/>
                <w:numId w:val="35"/>
              </w:numPr>
              <w:spacing w:line="259" w:lineRule="auto"/>
              <w:rPr>
                <w:rFonts w:eastAsia="Arial" w:cs="Arial"/>
              </w:rPr>
            </w:pPr>
            <w:r w:rsidRPr="00492B7B">
              <w:rPr>
                <w:rFonts w:eastAsia="Arial" w:cs="Arial"/>
              </w:rPr>
              <w:t>Increasing the number of graduates in graduate level jobs within D2N2 through bespoke training pathways (IP 1.1).</w:t>
            </w:r>
          </w:p>
          <w:p w14:paraId="7C68970C" w14:textId="77777777" w:rsidR="00F44349" w:rsidRPr="00492B7B" w:rsidRDefault="47FDA647" w:rsidP="47FDA647">
            <w:pPr>
              <w:numPr>
                <w:ilvl w:val="0"/>
                <w:numId w:val="35"/>
              </w:numPr>
              <w:spacing w:line="259" w:lineRule="auto"/>
              <w:rPr>
                <w:rFonts w:eastAsia="Arial" w:cs="Arial"/>
              </w:rPr>
            </w:pPr>
            <w:r w:rsidRPr="00492B7B">
              <w:rPr>
                <w:rFonts w:eastAsia="Arial" w:cs="Arial"/>
              </w:rPr>
              <w:t>Supporting people who have been out of work for over 6 months to take up opportunities leading to employment and economic activity, including those who have progressed from D2N2 Social Inclusion and DWP Opt-in programmes (IP 1.1).</w:t>
            </w:r>
          </w:p>
          <w:p w14:paraId="0DC8A6F6" w14:textId="77777777" w:rsidR="00F44349" w:rsidRPr="00492B7B" w:rsidRDefault="47FDA647" w:rsidP="47FDA647">
            <w:pPr>
              <w:numPr>
                <w:ilvl w:val="0"/>
                <w:numId w:val="35"/>
              </w:numPr>
              <w:spacing w:line="259" w:lineRule="auto"/>
              <w:rPr>
                <w:rFonts w:eastAsia="Arial" w:cs="Arial"/>
              </w:rPr>
            </w:pPr>
            <w:r w:rsidRPr="00492B7B">
              <w:rPr>
                <w:rFonts w:eastAsia="Arial" w:cs="Arial"/>
              </w:rPr>
              <w:t>Supporting and incentivising employers to provide employment and training to people who are currently out of work, leading to sustained employment outcomes (IP 2.1).</w:t>
            </w:r>
          </w:p>
          <w:p w14:paraId="19C3A22B" w14:textId="77777777" w:rsidR="00F44349" w:rsidRPr="00492B7B" w:rsidRDefault="47FDA647" w:rsidP="47FDA647">
            <w:pPr>
              <w:numPr>
                <w:ilvl w:val="0"/>
                <w:numId w:val="35"/>
              </w:numPr>
              <w:spacing w:line="259" w:lineRule="auto"/>
              <w:rPr>
                <w:rFonts w:eastAsia="Arial" w:cs="Arial"/>
              </w:rPr>
            </w:pPr>
            <w:r w:rsidRPr="00492B7B">
              <w:rPr>
                <w:rFonts w:eastAsia="Arial" w:cs="Arial"/>
              </w:rPr>
              <w:t>Supporting and incentivising SMEs to create jobs and to engage with apprenticeships or offer traineeship placements (IP 2.1)</w:t>
            </w:r>
          </w:p>
          <w:p w14:paraId="20F78251" w14:textId="77777777" w:rsidR="00204794" w:rsidRPr="00492B7B" w:rsidRDefault="00204794" w:rsidP="009E7A30">
            <w:pPr>
              <w:rPr>
                <w:rFonts w:cs="Arial"/>
              </w:rPr>
            </w:pPr>
          </w:p>
          <w:p w14:paraId="3F9BC9E1" w14:textId="77777777" w:rsidR="00B85F61" w:rsidRPr="00492B7B" w:rsidRDefault="47FDA647" w:rsidP="009E7A30">
            <w:pPr>
              <w:rPr>
                <w:rFonts w:cs="Arial"/>
                <w:b/>
                <w:i/>
              </w:rPr>
            </w:pPr>
            <w:r w:rsidRPr="00492B7B">
              <w:rPr>
                <w:rFonts w:eastAsia="Arial" w:cs="Arial"/>
                <w:b/>
                <w:bCs/>
              </w:rPr>
              <w:t>Specific Service Requirements</w:t>
            </w:r>
          </w:p>
          <w:p w14:paraId="5BCA2911" w14:textId="77777777" w:rsidR="00204794" w:rsidRPr="00492B7B" w:rsidRDefault="00204794" w:rsidP="009E7A30">
            <w:pPr>
              <w:rPr>
                <w:rFonts w:cs="Arial"/>
                <w:b/>
              </w:rPr>
            </w:pPr>
          </w:p>
          <w:p w14:paraId="3B40F81D" w14:textId="77777777" w:rsidR="00F65D61" w:rsidRPr="00492B7B" w:rsidRDefault="47FDA647" w:rsidP="00F65D61">
            <w:pPr>
              <w:rPr>
                <w:rFonts w:cs="Arial"/>
                <w:b/>
              </w:rPr>
            </w:pPr>
            <w:r w:rsidRPr="00492B7B">
              <w:rPr>
                <w:rFonts w:eastAsia="Arial" w:cs="Arial"/>
                <w:b/>
                <w:bCs/>
              </w:rPr>
              <w:t>Investment Priority 1.1</w:t>
            </w:r>
          </w:p>
          <w:p w14:paraId="2F64E6A4" w14:textId="77777777" w:rsidR="00F65D61" w:rsidRPr="00492B7B" w:rsidRDefault="00F65D61" w:rsidP="00F65D61">
            <w:pPr>
              <w:rPr>
                <w:rFonts w:cs="Arial"/>
              </w:rPr>
            </w:pPr>
          </w:p>
          <w:p w14:paraId="3A6F9A80" w14:textId="77777777" w:rsidR="00991851" w:rsidRPr="00492B7B" w:rsidRDefault="47FDA647" w:rsidP="00991851">
            <w:pPr>
              <w:rPr>
                <w:rFonts w:cs="Arial"/>
                <w:i/>
                <w:u w:val="single"/>
              </w:rPr>
            </w:pPr>
            <w:r w:rsidRPr="00492B7B">
              <w:rPr>
                <w:rFonts w:eastAsia="Arial" w:cs="Arial"/>
                <w:i/>
                <w:iCs/>
                <w:u w:val="single"/>
              </w:rPr>
              <w:t>Candidate Bank – one point of contact service:</w:t>
            </w:r>
          </w:p>
          <w:p w14:paraId="765EEB93" w14:textId="77777777" w:rsidR="00991851" w:rsidRPr="00492B7B" w:rsidRDefault="00991851" w:rsidP="00991851">
            <w:pPr>
              <w:rPr>
                <w:rFonts w:cs="Arial"/>
              </w:rPr>
            </w:pPr>
          </w:p>
          <w:p w14:paraId="53569891" w14:textId="77777777" w:rsidR="00991851" w:rsidRPr="00492B7B" w:rsidRDefault="47FDA647" w:rsidP="00991851">
            <w:pPr>
              <w:rPr>
                <w:rFonts w:cs="Arial"/>
              </w:rPr>
            </w:pPr>
            <w:r w:rsidRPr="00492B7B">
              <w:rPr>
                <w:rFonts w:eastAsia="Arial" w:cs="Arial"/>
              </w:rPr>
              <w:t xml:space="preserve">The Service must provide a single point of contact for employers which provides a candidate matching service.  The matching service must set up and maintain a candidate/employer vacancy bank (1) to support employers to identify candidates who meet their needs and (2) a mechanism to ensure candidates engage with the matching service.  </w:t>
            </w:r>
          </w:p>
          <w:p w14:paraId="2A83C5F9" w14:textId="77777777" w:rsidR="00991851" w:rsidRPr="00492B7B" w:rsidRDefault="00991851" w:rsidP="00991851">
            <w:pPr>
              <w:rPr>
                <w:rFonts w:cs="Arial"/>
              </w:rPr>
            </w:pPr>
          </w:p>
          <w:p w14:paraId="027BFF72" w14:textId="77777777" w:rsidR="00991851" w:rsidRPr="00492B7B" w:rsidRDefault="47FDA647" w:rsidP="00991851">
            <w:pPr>
              <w:ind w:right="113"/>
              <w:rPr>
                <w:rFonts w:cs="Arial"/>
                <w:color w:val="000000"/>
              </w:rPr>
            </w:pPr>
            <w:r w:rsidRPr="00492B7B">
              <w:rPr>
                <w:rFonts w:eastAsia="Arial" w:cs="Arial"/>
              </w:rPr>
              <w:t xml:space="preserve">The Service must provide simplified marketing and publicity activities to raise awareness and stimulate demand to potential employers and individual beneficiaries.  The Service must raise awareness of traineeship and apprenticeship opportunities so as to increase the number of individuals entering traineeships and apprenticeships at all levels and to increase </w:t>
            </w:r>
            <w:r w:rsidRPr="00492B7B">
              <w:rPr>
                <w:rFonts w:eastAsia="Arial" w:cs="Arial"/>
                <w:color w:val="000000" w:themeColor="text1"/>
              </w:rPr>
              <w:t>employer participation.</w:t>
            </w:r>
          </w:p>
          <w:p w14:paraId="088F3DBF" w14:textId="77777777" w:rsidR="00991851" w:rsidRPr="00492B7B" w:rsidRDefault="00991851" w:rsidP="00991851">
            <w:pPr>
              <w:rPr>
                <w:rFonts w:cs="Arial"/>
              </w:rPr>
            </w:pPr>
          </w:p>
          <w:p w14:paraId="3983340A" w14:textId="77777777" w:rsidR="00991851" w:rsidRPr="00492B7B" w:rsidRDefault="47FDA647" w:rsidP="00991851">
            <w:pPr>
              <w:rPr>
                <w:rFonts w:cs="Arial"/>
              </w:rPr>
            </w:pPr>
            <w:r w:rsidRPr="00492B7B">
              <w:rPr>
                <w:rFonts w:eastAsia="Arial" w:cs="Arial"/>
              </w:rPr>
              <w:t>The Service must provide employers with a selection of suitable candidates for each vacancy and any other support related to the recruitment process as required by the employer</w:t>
            </w:r>
            <w:r w:rsidRPr="00492B7B">
              <w:rPr>
                <w:rFonts w:cs="Arial"/>
              </w:rPr>
              <w:t xml:space="preserve">.  </w:t>
            </w:r>
          </w:p>
          <w:p w14:paraId="7C2DEC5C" w14:textId="77777777" w:rsidR="00991851" w:rsidRPr="00492B7B" w:rsidRDefault="00991851" w:rsidP="00991851">
            <w:pPr>
              <w:rPr>
                <w:rFonts w:cs="Arial"/>
              </w:rPr>
            </w:pPr>
          </w:p>
          <w:p w14:paraId="64CC32C4" w14:textId="77777777" w:rsidR="00991851" w:rsidRPr="00492B7B" w:rsidRDefault="47FDA647" w:rsidP="00991851">
            <w:pPr>
              <w:rPr>
                <w:rFonts w:cs="Arial"/>
              </w:rPr>
            </w:pPr>
            <w:r w:rsidRPr="00492B7B">
              <w:rPr>
                <w:rFonts w:eastAsia="Arial" w:cs="Arial"/>
              </w:rPr>
              <w:t xml:space="preserve">The Service must provide participants with advice on vacancies, job search, CV writing and interview techniques and assistance with registration, searching and applications for Apprenticeship vacancies on </w:t>
            </w:r>
            <w:hyperlink r:id="rId28">
              <w:r w:rsidRPr="00492B7B">
                <w:rPr>
                  <w:rStyle w:val="Hyperlink"/>
                  <w:rFonts w:eastAsia="Arial" w:cs="Arial"/>
                  <w:sz w:val="24"/>
                  <w:szCs w:val="24"/>
                </w:rPr>
                <w:t>www.apprenticeships.org.uk</w:t>
              </w:r>
            </w:hyperlink>
            <w:r w:rsidRPr="00492B7B">
              <w:rPr>
                <w:rFonts w:eastAsia="Arial" w:cs="Arial"/>
              </w:rPr>
              <w:t xml:space="preserve"> as well as independent study and career skills.  There must be an initial assessment to diagnose the existing skills and identify skills gaps of beneficiaries in relation to employer requirements and/or opportunities for self-employment.  An individual </w:t>
            </w:r>
            <w:r w:rsidRPr="00492B7B">
              <w:rPr>
                <w:rFonts w:eastAsia="Arial" w:cs="Arial"/>
              </w:rPr>
              <w:lastRenderedPageBreak/>
              <w:t>learning plan must be devised.  The Service must provide individual and continuous mentor/key worker support for each participant.</w:t>
            </w:r>
          </w:p>
          <w:p w14:paraId="1B352248" w14:textId="77777777" w:rsidR="00991851" w:rsidRPr="00492B7B" w:rsidRDefault="00991851" w:rsidP="00991851">
            <w:pPr>
              <w:rPr>
                <w:rFonts w:cs="Arial"/>
              </w:rPr>
            </w:pPr>
          </w:p>
          <w:p w14:paraId="3F4065DD" w14:textId="77777777" w:rsidR="00991851" w:rsidRPr="00492B7B" w:rsidRDefault="47FDA647" w:rsidP="00991851">
            <w:pPr>
              <w:rPr>
                <w:rFonts w:eastAsia="Arial" w:cs="Arial"/>
              </w:rPr>
            </w:pPr>
            <w:r w:rsidRPr="00492B7B">
              <w:rPr>
                <w:rFonts w:eastAsia="Arial" w:cs="Arial"/>
              </w:rPr>
              <w:t>The Service must administer the travel bursaries for young people aged 16 to 24, currently NEET, and those in rural areas affected by high travel costs so they can participate in apprenticeships and traineeships.  The travel bursary will be up to £300 for any single participant.  Not all participants will need the bursary and the costs of the travel bursary will be met through the unit costs of deliverable ST01 Learner Assessment and Plan in Lot 1 and 3.  The Candidate will be expected to utilise existing Service and infrastructures available and to outline in their bid what this will look like.</w:t>
            </w:r>
          </w:p>
          <w:p w14:paraId="765E7FB6" w14:textId="77777777" w:rsidR="00991851" w:rsidRPr="00492B7B" w:rsidRDefault="00991851" w:rsidP="00991851">
            <w:pPr>
              <w:rPr>
                <w:rFonts w:cs="Arial"/>
              </w:rPr>
            </w:pPr>
          </w:p>
          <w:p w14:paraId="03F11C4A" w14:textId="77777777" w:rsidR="00991851" w:rsidRPr="00492B7B" w:rsidRDefault="47FDA647" w:rsidP="00991851">
            <w:pPr>
              <w:rPr>
                <w:rFonts w:cs="Arial"/>
                <w:i/>
              </w:rPr>
            </w:pPr>
            <w:r w:rsidRPr="00492B7B">
              <w:rPr>
                <w:rFonts w:eastAsia="Arial" w:cs="Arial"/>
                <w:i/>
                <w:iCs/>
              </w:rPr>
              <w:t>Support to the Individuals – to engage them with the candidate bank and to make sure they are job ready:</w:t>
            </w:r>
          </w:p>
          <w:p w14:paraId="029F9CAE" w14:textId="77777777" w:rsidR="00991851" w:rsidRPr="00492B7B" w:rsidRDefault="00991851" w:rsidP="00991851">
            <w:pPr>
              <w:rPr>
                <w:rFonts w:cs="Arial"/>
              </w:rPr>
            </w:pPr>
          </w:p>
          <w:p w14:paraId="222B05AA" w14:textId="77777777" w:rsidR="00991851" w:rsidRPr="00492B7B" w:rsidRDefault="47FDA647" w:rsidP="00991851">
            <w:pPr>
              <w:rPr>
                <w:rFonts w:cs="Arial"/>
              </w:rPr>
            </w:pPr>
            <w:r w:rsidRPr="00492B7B">
              <w:rPr>
                <w:rFonts w:eastAsia="Arial" w:cs="Arial"/>
              </w:rPr>
              <w:t xml:space="preserve">The Service must be provided flexibly to support individual employability and social mobility including roll on, roll off, year round responsive delivery which accommodates current benefit restrictions/rules where participants are also claimants.  </w:t>
            </w:r>
          </w:p>
          <w:p w14:paraId="540F6318" w14:textId="77777777" w:rsidR="00991851" w:rsidRPr="00492B7B" w:rsidRDefault="00991851" w:rsidP="00991851">
            <w:pPr>
              <w:rPr>
                <w:rFonts w:cs="Arial"/>
              </w:rPr>
            </w:pPr>
          </w:p>
          <w:p w14:paraId="1DB14814" w14:textId="77777777" w:rsidR="00991851" w:rsidRPr="00492B7B" w:rsidRDefault="47FDA647" w:rsidP="00991851">
            <w:pPr>
              <w:rPr>
                <w:rFonts w:cs="Arial"/>
              </w:rPr>
            </w:pPr>
            <w:r w:rsidRPr="00492B7B">
              <w:rPr>
                <w:rFonts w:eastAsia="Arial" w:cs="Arial"/>
              </w:rPr>
              <w:t xml:space="preserve">The Service must be designed to help move people into sustainable work, Apprenticeships, traineeships, self-employment or volunteering by providing bespoke support and training for the unemployed and those economically inactive and seeking a return to the labour market but facing skills related barriers to entering the labour market.  </w:t>
            </w:r>
          </w:p>
          <w:p w14:paraId="47F72733" w14:textId="77777777" w:rsidR="00991851" w:rsidRPr="00492B7B" w:rsidRDefault="00991851" w:rsidP="00991851">
            <w:pPr>
              <w:rPr>
                <w:rFonts w:cs="Arial"/>
              </w:rPr>
            </w:pPr>
          </w:p>
          <w:p w14:paraId="1DC02F7C" w14:textId="77777777" w:rsidR="00991851" w:rsidRPr="00492B7B" w:rsidRDefault="47FDA647" w:rsidP="00991851">
            <w:pPr>
              <w:rPr>
                <w:rFonts w:cs="Arial"/>
              </w:rPr>
            </w:pPr>
            <w:r w:rsidRPr="00492B7B">
              <w:rPr>
                <w:rFonts w:eastAsia="Arial" w:cs="Arial"/>
              </w:rPr>
              <w:t>The Service must provide meaningful and appropriate information advice and guidance including an overview of the local labour market that will support individuals to secure suitable progression into a successful outcome and which raises interest in careers in the LEP’s key priority sectors.</w:t>
            </w:r>
          </w:p>
          <w:p w14:paraId="2D479E00" w14:textId="77777777" w:rsidR="00991851" w:rsidRPr="00492B7B" w:rsidRDefault="00991851" w:rsidP="00991851">
            <w:pPr>
              <w:rPr>
                <w:rFonts w:cs="Arial"/>
              </w:rPr>
            </w:pPr>
          </w:p>
          <w:p w14:paraId="5D9F9F67" w14:textId="77777777" w:rsidR="00991851" w:rsidRPr="00492B7B" w:rsidRDefault="47FDA647" w:rsidP="00991851">
            <w:pPr>
              <w:rPr>
                <w:rFonts w:cs="Arial"/>
              </w:rPr>
            </w:pPr>
            <w:r w:rsidRPr="00492B7B">
              <w:rPr>
                <w:rFonts w:eastAsia="Arial" w:cs="Arial"/>
              </w:rPr>
              <w:t xml:space="preserve">The Service must ensure there is not a duplication of activity and training provision with existing funded provision.  There is the requirement to work with and signpost to existing SFA funded providers to support participants to complete Adult Education Budget funded programmes, for example, sector based work academies.  However, where there are clearly identifiable gaps in existing mainstream funded provision, there is a requirement to develop and deliver employer-led, tailored training programmes to provide beneficiaries with the skills, knowledge and behaviours they need to meet specific employer requirements – the employer need is to be evidenced.  </w:t>
            </w:r>
          </w:p>
          <w:p w14:paraId="6A3EA657" w14:textId="77777777" w:rsidR="00CD6313" w:rsidRPr="00492B7B" w:rsidRDefault="00CD6313" w:rsidP="00991851">
            <w:pPr>
              <w:rPr>
                <w:rFonts w:cs="Arial"/>
              </w:rPr>
            </w:pPr>
          </w:p>
          <w:p w14:paraId="576DE690" w14:textId="77777777" w:rsidR="00991851" w:rsidRPr="00492B7B" w:rsidRDefault="47FDA647" w:rsidP="00991851">
            <w:pPr>
              <w:rPr>
                <w:rFonts w:cs="Arial"/>
              </w:rPr>
            </w:pPr>
            <w:r w:rsidRPr="00492B7B">
              <w:rPr>
                <w:rFonts w:eastAsia="Arial" w:cs="Arial"/>
              </w:rPr>
              <w:t>The Service:</w:t>
            </w:r>
          </w:p>
          <w:p w14:paraId="77823CFE" w14:textId="77777777" w:rsidR="00CD6313" w:rsidRPr="00492B7B" w:rsidRDefault="00CD6313" w:rsidP="00991851">
            <w:pPr>
              <w:rPr>
                <w:rFonts w:cs="Arial"/>
              </w:rPr>
            </w:pPr>
          </w:p>
          <w:p w14:paraId="01FB474C" w14:textId="77777777" w:rsidR="00991851" w:rsidRPr="00492B7B" w:rsidRDefault="47FDA647" w:rsidP="47FDA647">
            <w:pPr>
              <w:pStyle w:val="ListParagraph"/>
              <w:numPr>
                <w:ilvl w:val="0"/>
                <w:numId w:val="44"/>
              </w:numPr>
              <w:rPr>
                <w:rFonts w:eastAsia="Arial" w:cs="Arial"/>
              </w:rPr>
            </w:pPr>
            <w:r w:rsidRPr="00492B7B">
              <w:rPr>
                <w:rFonts w:eastAsia="Arial" w:cs="Arial"/>
              </w:rPr>
              <w:t xml:space="preserve">Must support the development of innovative approaches to pre-employment training including pre-employment support and training, team working, coaching and mentoring, confidence building and employability training.  The Service will support activity that promotes vocational pathways, internships, work experience and volunteering which are supported by one to one </w:t>
            </w:r>
            <w:r w:rsidRPr="00492B7B">
              <w:rPr>
                <w:rFonts w:eastAsia="Arial" w:cs="Arial"/>
              </w:rPr>
              <w:lastRenderedPageBreak/>
              <w:t>mentoring.  The Service should also provide self-employment support that reflects the needs of the employees being supported.</w:t>
            </w:r>
          </w:p>
          <w:p w14:paraId="7AE66DE8" w14:textId="77777777" w:rsidR="00991851" w:rsidRPr="00492B7B" w:rsidRDefault="47FDA647" w:rsidP="47FDA647">
            <w:pPr>
              <w:pStyle w:val="ListParagraph"/>
              <w:numPr>
                <w:ilvl w:val="0"/>
                <w:numId w:val="44"/>
              </w:numPr>
              <w:rPr>
                <w:rFonts w:eastAsia="Arial" w:cs="Arial"/>
              </w:rPr>
            </w:pPr>
            <w:r w:rsidRPr="00492B7B">
              <w:rPr>
                <w:rFonts w:eastAsia="Arial" w:cs="Arial"/>
              </w:rPr>
              <w:t>Can include taster ‘have a go’ type activity, as well as an innovative pre-apprenticeship style programme to boost the candidate pool to complement traineeships serving LEP key priority sectors, for engagement purposes, or for a combination of all (and more).  The Service must provide participants with work experience, opportunities to work towards and achieve entry level industry specific qualifications and develop their English and maths abilities and employability skills.</w:t>
            </w:r>
          </w:p>
          <w:p w14:paraId="66F8272B" w14:textId="77777777" w:rsidR="00991851" w:rsidRPr="00492B7B" w:rsidRDefault="47FDA647" w:rsidP="47FDA647">
            <w:pPr>
              <w:pStyle w:val="ListParagraph"/>
              <w:numPr>
                <w:ilvl w:val="0"/>
                <w:numId w:val="44"/>
              </w:numPr>
              <w:rPr>
                <w:rFonts w:eastAsia="Arial" w:cs="Arial"/>
              </w:rPr>
            </w:pPr>
            <w:r w:rsidRPr="00492B7B">
              <w:rPr>
                <w:rFonts w:eastAsia="Arial" w:cs="Arial"/>
              </w:rPr>
              <w:t xml:space="preserve"> Must support individuals to address personal and social barriers to employment for example through the purchase of tools, travel costs, childcare and the requirement to have PPE equipment.  It will be expected that any licence costs associated with training will be reimbursed e.g. CSCS card, SIA Licence.  These costs will be integrated into the unit cost per individual.</w:t>
            </w:r>
          </w:p>
          <w:p w14:paraId="24B1032D" w14:textId="77777777" w:rsidR="00991851" w:rsidRPr="00492B7B" w:rsidRDefault="47FDA647" w:rsidP="00991851">
            <w:pPr>
              <w:pStyle w:val="ListParagraph"/>
              <w:numPr>
                <w:ilvl w:val="0"/>
                <w:numId w:val="44"/>
              </w:numPr>
              <w:rPr>
                <w:rFonts w:cs="Arial"/>
              </w:rPr>
            </w:pPr>
            <w:r w:rsidRPr="00492B7B">
              <w:rPr>
                <w:rFonts w:eastAsia="Arial" w:cs="Arial"/>
              </w:rPr>
              <w:t xml:space="preserve">Must support sustained engagement, transition and progression through creation of individual support packages, appropriate to the particular needs of the individual.  Participants will receive regular progress reviews, will receive an exit interview and the Service will track the individual after leaving the programme.  </w:t>
            </w:r>
          </w:p>
          <w:p w14:paraId="62EAA1EA" w14:textId="77777777" w:rsidR="00705878" w:rsidRPr="00492B7B" w:rsidRDefault="47FDA647" w:rsidP="00991851">
            <w:pPr>
              <w:pStyle w:val="ListParagraph"/>
              <w:numPr>
                <w:ilvl w:val="0"/>
                <w:numId w:val="44"/>
              </w:numPr>
              <w:rPr>
                <w:rFonts w:cs="Arial"/>
              </w:rPr>
            </w:pPr>
            <w:r w:rsidRPr="00492B7B">
              <w:rPr>
                <w:rFonts w:eastAsia="Arial,Calibri" w:cs="Arial"/>
                <w:color w:val="000000" w:themeColor="text1"/>
              </w:rPr>
              <w:t>Must</w:t>
            </w:r>
            <w:r w:rsidRPr="00492B7B">
              <w:rPr>
                <w:rFonts w:cs="Arial"/>
              </w:rPr>
              <w:t xml:space="preserve"> develop and provide skills support to reduce worklessness amongst the hardest to reach communities by providing support to local communities to deliver local training solutions to engage disadvantaged learners, (which does not duplicate, but adds value to the Big Lottery Fund programmes, particularly Towards Work).  Provide innovative provision that engages people and enables them to enter education and/or employment. </w:t>
            </w:r>
          </w:p>
          <w:p w14:paraId="6EBDC2AB" w14:textId="77777777" w:rsidR="00991851" w:rsidRPr="00492B7B" w:rsidRDefault="47FDA647" w:rsidP="00991851">
            <w:pPr>
              <w:pStyle w:val="ListParagraph"/>
              <w:numPr>
                <w:ilvl w:val="0"/>
                <w:numId w:val="44"/>
              </w:numPr>
              <w:rPr>
                <w:rFonts w:cs="Arial"/>
              </w:rPr>
            </w:pPr>
            <w:r w:rsidRPr="00492B7B">
              <w:rPr>
                <w:rFonts w:cs="Arial"/>
              </w:rPr>
              <w:t>Must offer work-related and contextualised functional skills training, including literacy and ICT, promoting digital competence within the labour market; ESOL provision learning programmes for learners with special educational needs and support independence skills for those with learning difficulties.</w:t>
            </w:r>
          </w:p>
          <w:p w14:paraId="0E93FFCD" w14:textId="77777777" w:rsidR="00730C1C" w:rsidRPr="00492B7B" w:rsidRDefault="47FDA647" w:rsidP="00CD6313">
            <w:pPr>
              <w:pStyle w:val="ListParagraph"/>
              <w:numPr>
                <w:ilvl w:val="0"/>
                <w:numId w:val="44"/>
              </w:numPr>
              <w:rPr>
                <w:rFonts w:cs="Arial"/>
              </w:rPr>
            </w:pPr>
            <w:r w:rsidRPr="00492B7B">
              <w:rPr>
                <w:rFonts w:cs="Arial"/>
              </w:rPr>
              <w:t>M</w:t>
            </w:r>
            <w:r w:rsidRPr="00492B7B">
              <w:rPr>
                <w:rFonts w:eastAsia="Arial" w:cs="Arial"/>
              </w:rPr>
              <w:t>ust investigate existing demand for ESOL provision across the LEP area and explore where the Service might be able to augment provision available to the target group and promote participation.  The Service must then offer provision that will be responsive to local demands and business needs including a package of support that will equip participants to develop the skills and workplace experience required by employers.</w:t>
            </w:r>
          </w:p>
          <w:p w14:paraId="42DAE7EA" w14:textId="77777777" w:rsidR="00B8239E" w:rsidRPr="00492B7B" w:rsidRDefault="00B8239E" w:rsidP="001078B9">
            <w:pPr>
              <w:pStyle w:val="ListParagraph"/>
              <w:rPr>
                <w:rFonts w:cs="Arial"/>
              </w:rPr>
            </w:pPr>
          </w:p>
          <w:p w14:paraId="3E1176E6" w14:textId="77777777" w:rsidR="00730C1C" w:rsidRPr="00492B7B" w:rsidRDefault="47FDA647" w:rsidP="00730C1C">
            <w:pPr>
              <w:rPr>
                <w:rFonts w:cs="Arial"/>
              </w:rPr>
            </w:pPr>
            <w:r w:rsidRPr="00492B7B">
              <w:rPr>
                <w:rFonts w:eastAsia="Arial" w:cs="Arial"/>
                <w:b/>
                <w:bCs/>
              </w:rPr>
              <w:t>Investment Priority 2.1</w:t>
            </w:r>
          </w:p>
          <w:p w14:paraId="4018D4A2" w14:textId="77777777" w:rsidR="00991851" w:rsidRPr="00492B7B" w:rsidRDefault="00991851" w:rsidP="00991851">
            <w:pPr>
              <w:rPr>
                <w:rFonts w:cs="Arial"/>
              </w:rPr>
            </w:pPr>
          </w:p>
          <w:p w14:paraId="3AEB0467" w14:textId="77777777" w:rsidR="00991851" w:rsidRPr="00492B7B" w:rsidRDefault="47FDA647" w:rsidP="00991851">
            <w:pPr>
              <w:rPr>
                <w:rFonts w:cs="Arial"/>
                <w:i/>
              </w:rPr>
            </w:pPr>
            <w:r w:rsidRPr="00492B7B">
              <w:rPr>
                <w:rFonts w:eastAsia="Arial" w:cs="Arial"/>
                <w:i/>
                <w:iCs/>
              </w:rPr>
              <w:t>Support to the Employer:</w:t>
            </w:r>
          </w:p>
          <w:p w14:paraId="4C7862AB" w14:textId="77777777" w:rsidR="00991851" w:rsidRPr="00492B7B" w:rsidRDefault="00991851" w:rsidP="00991851">
            <w:pPr>
              <w:rPr>
                <w:rFonts w:cs="Arial"/>
              </w:rPr>
            </w:pPr>
          </w:p>
          <w:p w14:paraId="3DDA1257" w14:textId="77777777" w:rsidR="00991851" w:rsidRPr="00492B7B" w:rsidRDefault="47FDA647" w:rsidP="00991851">
            <w:pPr>
              <w:rPr>
                <w:rFonts w:cs="Arial"/>
              </w:rPr>
            </w:pPr>
            <w:r w:rsidRPr="00492B7B">
              <w:rPr>
                <w:rFonts w:eastAsia="Arial" w:cs="Arial"/>
              </w:rPr>
              <w:t xml:space="preserve">The Service must work with employers to identify potential apprenticeship, traineeship and job opportunities.  </w:t>
            </w:r>
          </w:p>
          <w:p w14:paraId="604351C1" w14:textId="77777777" w:rsidR="00991851" w:rsidRPr="00492B7B" w:rsidRDefault="00991851" w:rsidP="00991851">
            <w:pPr>
              <w:rPr>
                <w:rFonts w:cs="Arial"/>
              </w:rPr>
            </w:pPr>
          </w:p>
          <w:p w14:paraId="4429D1EF" w14:textId="77777777" w:rsidR="00991851" w:rsidRPr="00492B7B" w:rsidRDefault="47FDA647" w:rsidP="00991851">
            <w:pPr>
              <w:rPr>
                <w:rFonts w:cs="Arial"/>
              </w:rPr>
            </w:pPr>
            <w:r w:rsidRPr="00492B7B">
              <w:rPr>
                <w:rFonts w:cs="Arial"/>
              </w:rPr>
              <w:t xml:space="preserve">The Service must provide support, guidance and, handholding where necessary, to help employers ‘navigate’ the skills provision landscape and allow them to access the skills support they need to develop and grow their business. </w:t>
            </w:r>
          </w:p>
          <w:p w14:paraId="4E98F1B5" w14:textId="77777777" w:rsidR="00932073" w:rsidRPr="00492B7B" w:rsidRDefault="00932073" w:rsidP="005E3D3C">
            <w:pPr>
              <w:rPr>
                <w:rFonts w:cs="Arial"/>
              </w:rPr>
            </w:pPr>
          </w:p>
          <w:p w14:paraId="25594A3F" w14:textId="77777777" w:rsidR="00EB11B9" w:rsidRPr="00492B7B" w:rsidRDefault="47FDA647" w:rsidP="00EB11B9">
            <w:pPr>
              <w:pStyle w:val="Default"/>
              <w:rPr>
                <w:rFonts w:eastAsia="Times New Roman"/>
              </w:rPr>
            </w:pPr>
            <w:r w:rsidRPr="00492B7B">
              <w:lastRenderedPageBreak/>
              <w:t>The Service must manage a range of SME incentives available to the employer:</w:t>
            </w:r>
          </w:p>
          <w:p w14:paraId="1B9472D6" w14:textId="77777777" w:rsidR="00BB5606" w:rsidRPr="00492B7B" w:rsidRDefault="00BB5606" w:rsidP="004A526F">
            <w:pPr>
              <w:rPr>
                <w:rFonts w:cs="Arial"/>
              </w:rPr>
            </w:pPr>
          </w:p>
          <w:p w14:paraId="45F359F1" w14:textId="77777777" w:rsidR="00BB5606" w:rsidRPr="00492B7B" w:rsidRDefault="47FDA647" w:rsidP="47FDA647">
            <w:pPr>
              <w:pStyle w:val="ListParagraph"/>
              <w:numPr>
                <w:ilvl w:val="0"/>
                <w:numId w:val="35"/>
              </w:numPr>
              <w:rPr>
                <w:rFonts w:eastAsia="Arial" w:cs="Arial"/>
              </w:rPr>
            </w:pPr>
            <w:r w:rsidRPr="00492B7B">
              <w:rPr>
                <w:rFonts w:eastAsia="Arial" w:cs="Arial"/>
                <w:u w:val="single"/>
              </w:rPr>
              <w:t>Employment and Training Incentive</w:t>
            </w:r>
            <w:r w:rsidRPr="00492B7B">
              <w:rPr>
                <w:rFonts w:eastAsia="Arial" w:cs="Arial"/>
              </w:rPr>
              <w:t xml:space="preserve"> - to incentivise employers to recruit and provide in-job training.  To receive this funding employers will need to demonstrate the new job post, individual learning needs, (this can include mentoring, work shadowing and on-the-job training) and training completion.  The training needs to be employer and job led and which includes elements suitable for future mobility.  The incentive will be paid after 13 weeks.</w:t>
            </w:r>
          </w:p>
          <w:p w14:paraId="760B2A08" w14:textId="77777777" w:rsidR="00BB5606" w:rsidRPr="00492B7B" w:rsidRDefault="00BB5606" w:rsidP="00BB5606">
            <w:pPr>
              <w:pStyle w:val="ListParagraph"/>
              <w:ind w:left="360"/>
              <w:rPr>
                <w:rFonts w:cs="Arial"/>
              </w:rPr>
            </w:pPr>
          </w:p>
          <w:p w14:paraId="0571FF4D" w14:textId="77777777" w:rsidR="00BB5606" w:rsidRPr="00492B7B" w:rsidRDefault="47FDA647" w:rsidP="47FDA647">
            <w:pPr>
              <w:pStyle w:val="ListParagraph"/>
              <w:numPr>
                <w:ilvl w:val="0"/>
                <w:numId w:val="35"/>
              </w:numPr>
              <w:rPr>
                <w:rFonts w:eastAsia="Arial" w:cs="Arial"/>
              </w:rPr>
            </w:pPr>
            <w:r w:rsidRPr="00492B7B">
              <w:rPr>
                <w:rFonts w:eastAsia="Arial" w:cs="Arial"/>
                <w:u w:val="single"/>
              </w:rPr>
              <w:t>Employer Incentive</w:t>
            </w:r>
            <w:r w:rsidRPr="00492B7B">
              <w:rPr>
                <w:rFonts w:eastAsia="Arial" w:cs="Arial"/>
              </w:rPr>
              <w:t xml:space="preserve"> – to increase job sustainability.   The incentive will be paid in two parts (4 weeks and 24 weeks) to support sustained employment outcomes. </w:t>
            </w:r>
          </w:p>
          <w:p w14:paraId="0F5EA899" w14:textId="77777777" w:rsidR="00BB5606" w:rsidRPr="00492B7B" w:rsidRDefault="00BB5606" w:rsidP="005E3D3C">
            <w:pPr>
              <w:pStyle w:val="ListParagraph"/>
              <w:rPr>
                <w:rFonts w:cs="Arial"/>
              </w:rPr>
            </w:pPr>
          </w:p>
          <w:p w14:paraId="66A9A208" w14:textId="77777777" w:rsidR="0057387C" w:rsidRPr="00492B7B" w:rsidRDefault="47FDA647" w:rsidP="47FDA647">
            <w:pPr>
              <w:pStyle w:val="ListParagraph"/>
              <w:numPr>
                <w:ilvl w:val="0"/>
                <w:numId w:val="35"/>
              </w:numPr>
              <w:rPr>
                <w:rFonts w:eastAsia="Arial" w:cs="Arial"/>
              </w:rPr>
            </w:pPr>
            <w:r w:rsidRPr="00492B7B">
              <w:rPr>
                <w:rFonts w:eastAsia="Arial" w:cs="Arial"/>
                <w:u w:val="single"/>
              </w:rPr>
              <w:t xml:space="preserve">Apprenticeship Incentive: </w:t>
            </w:r>
            <w:r w:rsidRPr="00492B7B">
              <w:rPr>
                <w:rFonts w:eastAsia="Arial" w:cs="Arial"/>
              </w:rPr>
              <w:t xml:space="preserve"> to support SMEs to engage with and offer apprenticeships.  The criteria is the SME will not have previously (e.g. not in the last three years) taken on an Apprentice. We anticipate this could be claimed in addition to the government grants (e.g. AGE) and local grants where the SME is jointly eligible.  </w:t>
            </w:r>
          </w:p>
          <w:p w14:paraId="79C8FA5E" w14:textId="77777777" w:rsidR="00BF0345" w:rsidRPr="00492B7B" w:rsidRDefault="00BF0345" w:rsidP="005E3D3C">
            <w:pPr>
              <w:rPr>
                <w:rFonts w:cs="Arial"/>
              </w:rPr>
            </w:pPr>
          </w:p>
          <w:p w14:paraId="6B9DA14B" w14:textId="77777777" w:rsidR="00550E48" w:rsidRPr="00492B7B" w:rsidRDefault="47FDA647" w:rsidP="005E3D3C">
            <w:pPr>
              <w:rPr>
                <w:rFonts w:cs="Arial"/>
              </w:rPr>
            </w:pPr>
            <w:r w:rsidRPr="00492B7B">
              <w:rPr>
                <w:rFonts w:eastAsia="Arial" w:cs="Arial"/>
              </w:rPr>
              <w:t>The Service must provide a coaching and mentoring programme and service which will be available to the supervisor or manager of the individual for whom the incentive (any of the three) is being paid for.  The aim of this is to support the new employee in the workplace and to encourage sustained employment.</w:t>
            </w:r>
          </w:p>
          <w:p w14:paraId="45B43F12" w14:textId="77777777" w:rsidR="00EA3243" w:rsidRPr="00492B7B" w:rsidRDefault="00EA3243" w:rsidP="005E3D3C">
            <w:pPr>
              <w:rPr>
                <w:rFonts w:cs="Arial"/>
              </w:rPr>
            </w:pPr>
          </w:p>
          <w:p w14:paraId="03463A3D" w14:textId="77777777" w:rsidR="00030E30" w:rsidRPr="00492B7B" w:rsidRDefault="47FDA647" w:rsidP="005E3D3C">
            <w:pPr>
              <w:rPr>
                <w:rFonts w:cs="Arial"/>
              </w:rPr>
            </w:pPr>
            <w:r w:rsidRPr="00492B7B">
              <w:rPr>
                <w:rFonts w:eastAsia="Arial" w:cs="Arial"/>
              </w:rPr>
              <w:t>Training Development Project</w:t>
            </w:r>
          </w:p>
          <w:p w14:paraId="77A4A2AD" w14:textId="77777777" w:rsidR="004D3433" w:rsidRPr="00492B7B" w:rsidRDefault="47FDA647" w:rsidP="004D3433">
            <w:pPr>
              <w:rPr>
                <w:rFonts w:cs="Arial"/>
              </w:rPr>
            </w:pPr>
            <w:r w:rsidRPr="00492B7B">
              <w:rPr>
                <w:rFonts w:eastAsia="Arial" w:cs="Arial"/>
              </w:rPr>
              <w:t>The Service must administer the Training Development Project (the Project).  The Project is to enable the EMPLOY Local programme to respond to developing employer and sector training needs and to put employers firmly in the driving seat of ‘owning the skills system’.  The successful Candidate must submit to the D2N2 LEP and the LEP Governance activities which are evidence based, have the support of the employer / sector and meet the D2N2 Core Delivery Principles. The successful Candidate must engage with bodies representing wider industry and individual sectors working across the D2N2 area (such as the D2N2 Skills and Employment Boards, D2N2 Sector and Skills Advisory Groups).</w:t>
            </w:r>
          </w:p>
          <w:p w14:paraId="3E09F995" w14:textId="77777777" w:rsidR="004D3433" w:rsidRPr="00492B7B" w:rsidRDefault="004D3433" w:rsidP="005E3D3C">
            <w:pPr>
              <w:rPr>
                <w:rFonts w:cs="Arial"/>
              </w:rPr>
            </w:pPr>
          </w:p>
          <w:p w14:paraId="0DF95A1D" w14:textId="77777777" w:rsidR="00757E50" w:rsidRPr="00492B7B" w:rsidRDefault="47FDA647" w:rsidP="005E3D3C">
            <w:pPr>
              <w:rPr>
                <w:rFonts w:cs="Arial"/>
              </w:rPr>
            </w:pPr>
            <w:r w:rsidRPr="00492B7B">
              <w:rPr>
                <w:rFonts w:eastAsia="Arial" w:cs="Arial"/>
              </w:rPr>
              <w:t>The Project can:</w:t>
            </w:r>
          </w:p>
          <w:p w14:paraId="51C5473C" w14:textId="77777777" w:rsidR="00CD6313" w:rsidRPr="00492B7B" w:rsidRDefault="00CD6313" w:rsidP="005E3D3C">
            <w:pPr>
              <w:rPr>
                <w:rFonts w:cs="Arial"/>
              </w:rPr>
            </w:pPr>
          </w:p>
          <w:p w14:paraId="5030F428" w14:textId="77777777" w:rsidR="00757E50" w:rsidRPr="00492B7B" w:rsidRDefault="47FDA647" w:rsidP="47FDA647">
            <w:pPr>
              <w:pStyle w:val="ListParagraph"/>
              <w:numPr>
                <w:ilvl w:val="0"/>
                <w:numId w:val="35"/>
              </w:numPr>
              <w:rPr>
                <w:rFonts w:eastAsia="Arial" w:cs="Arial"/>
              </w:rPr>
            </w:pPr>
            <w:r w:rsidRPr="00492B7B">
              <w:rPr>
                <w:rFonts w:eastAsia="Arial" w:cs="Arial"/>
              </w:rPr>
              <w:t>Support the creation of new employment opportunities within the D2N2 key priority sectors, or</w:t>
            </w:r>
          </w:p>
          <w:p w14:paraId="1EF10503" w14:textId="77777777" w:rsidR="004D3433" w:rsidRPr="00492B7B" w:rsidRDefault="47FDA647" w:rsidP="47FDA647">
            <w:pPr>
              <w:pStyle w:val="ListParagraph"/>
              <w:numPr>
                <w:ilvl w:val="0"/>
                <w:numId w:val="35"/>
              </w:numPr>
              <w:rPr>
                <w:rFonts w:eastAsia="Arial" w:cs="Arial"/>
              </w:rPr>
            </w:pPr>
            <w:r w:rsidRPr="00492B7B">
              <w:rPr>
                <w:rFonts w:eastAsia="Arial" w:cs="Arial"/>
              </w:rPr>
              <w:t xml:space="preserve">Support emerging employment opportunities within D2 or N2 such as arising from new technology or application of technology to new areas, or </w:t>
            </w:r>
          </w:p>
          <w:p w14:paraId="5BD45B92" w14:textId="77777777" w:rsidR="004D3433" w:rsidRPr="00492B7B" w:rsidRDefault="47FDA647" w:rsidP="47FDA647">
            <w:pPr>
              <w:pStyle w:val="ListParagraph"/>
              <w:numPr>
                <w:ilvl w:val="0"/>
                <w:numId w:val="35"/>
              </w:numPr>
              <w:rPr>
                <w:rFonts w:eastAsia="Arial" w:cs="Arial"/>
              </w:rPr>
            </w:pPr>
            <w:r w:rsidRPr="00492B7B">
              <w:rPr>
                <w:rFonts w:eastAsia="Arial" w:cs="Arial"/>
              </w:rPr>
              <w:t xml:space="preserve">Encourage employers to participate in the development of new apprenticeship standards (up to and including Level 4) where a need is identified and where local providers are involved and can deliver, or </w:t>
            </w:r>
          </w:p>
          <w:p w14:paraId="28887EAD" w14:textId="77777777" w:rsidR="00757E50" w:rsidRPr="00492B7B" w:rsidRDefault="47FDA647" w:rsidP="47FDA647">
            <w:pPr>
              <w:pStyle w:val="ListParagraph"/>
              <w:numPr>
                <w:ilvl w:val="0"/>
                <w:numId w:val="35"/>
              </w:numPr>
              <w:rPr>
                <w:rFonts w:eastAsia="Arial" w:cs="Arial"/>
              </w:rPr>
            </w:pPr>
            <w:r w:rsidRPr="00492B7B">
              <w:rPr>
                <w:rFonts w:eastAsia="Arial" w:cs="Arial"/>
              </w:rPr>
              <w:t>Support employers to respond to the apprenticeship reforms to mitigate against a possible slowdown in apprenticeship starts, or</w:t>
            </w:r>
          </w:p>
          <w:p w14:paraId="07959189" w14:textId="77777777" w:rsidR="004D3433" w:rsidRPr="00492B7B" w:rsidRDefault="47FDA647" w:rsidP="47FDA647">
            <w:pPr>
              <w:pStyle w:val="ListParagraph"/>
              <w:numPr>
                <w:ilvl w:val="0"/>
                <w:numId w:val="35"/>
              </w:numPr>
              <w:rPr>
                <w:rFonts w:eastAsia="Arial" w:cs="Arial"/>
              </w:rPr>
            </w:pPr>
            <w:r w:rsidRPr="00492B7B">
              <w:rPr>
                <w:rFonts w:eastAsia="Arial" w:cs="Arial"/>
              </w:rPr>
              <w:t xml:space="preserve">Support activities which arise during the life of the programme due to external and unknown influences. </w:t>
            </w:r>
          </w:p>
          <w:p w14:paraId="21971693" w14:textId="77777777" w:rsidR="005407B5" w:rsidRPr="00492B7B" w:rsidRDefault="005407B5" w:rsidP="005407B5">
            <w:pPr>
              <w:pStyle w:val="ListParagraph"/>
              <w:rPr>
                <w:rFonts w:cs="Arial"/>
              </w:rPr>
            </w:pPr>
          </w:p>
          <w:p w14:paraId="14D230DD" w14:textId="77777777" w:rsidR="00856260" w:rsidRPr="00492B7B" w:rsidRDefault="47FDA647" w:rsidP="00856260">
            <w:pPr>
              <w:rPr>
                <w:rFonts w:cs="Arial"/>
              </w:rPr>
            </w:pPr>
            <w:r w:rsidRPr="00492B7B">
              <w:rPr>
                <w:rFonts w:eastAsia="Arial" w:cs="Arial"/>
              </w:rPr>
              <w:t xml:space="preserve">Up to 30% of the Project expenditure only is to be used on capacity building. </w:t>
            </w:r>
          </w:p>
          <w:p w14:paraId="19434A72" w14:textId="77777777" w:rsidR="00856260" w:rsidRPr="00492B7B" w:rsidRDefault="47FDA647" w:rsidP="00856260">
            <w:pPr>
              <w:rPr>
                <w:rFonts w:cs="Arial"/>
              </w:rPr>
            </w:pPr>
            <w:r w:rsidRPr="00492B7B">
              <w:rPr>
                <w:rFonts w:eastAsia="Arial" w:cs="Arial"/>
              </w:rPr>
              <w:t>Funding will be based on 8 quarterly Development deliverables (Development of Quarterly Training Project) and 8 quarterly Completion deliverables (Completion of Quarterly Training Project Milestone).</w:t>
            </w:r>
          </w:p>
          <w:p w14:paraId="760E7018" w14:textId="77777777" w:rsidR="00E66011" w:rsidRPr="00492B7B" w:rsidRDefault="47FDA647" w:rsidP="005E3D3C">
            <w:pPr>
              <w:rPr>
                <w:rFonts w:cs="Arial"/>
              </w:rPr>
            </w:pPr>
            <w:r w:rsidRPr="00492B7B">
              <w:rPr>
                <w:rFonts w:eastAsia="Arial" w:cs="Arial"/>
              </w:rPr>
              <w:t>The successful Candidate must agree a delivery plan with the LEP.</w:t>
            </w:r>
          </w:p>
          <w:p w14:paraId="0CA1227B" w14:textId="77777777" w:rsidR="005605C6" w:rsidRPr="00492B7B" w:rsidRDefault="47FDA647" w:rsidP="005605C6">
            <w:pPr>
              <w:rPr>
                <w:rFonts w:cs="Arial"/>
              </w:rPr>
            </w:pPr>
            <w:r w:rsidRPr="00492B7B">
              <w:rPr>
                <w:rFonts w:eastAsia="Arial" w:cs="Arial"/>
              </w:rPr>
              <w:t>Reporting on the Project will be expected to evidence at a sectoral and geographical level in line with LEP Governance.</w:t>
            </w:r>
          </w:p>
          <w:p w14:paraId="7C657DF2" w14:textId="77777777" w:rsidR="005605C6" w:rsidRPr="00492B7B" w:rsidRDefault="005605C6" w:rsidP="005605C6">
            <w:pPr>
              <w:rPr>
                <w:rFonts w:cs="Arial"/>
              </w:rPr>
            </w:pPr>
          </w:p>
          <w:p w14:paraId="384D08D0" w14:textId="77777777" w:rsidR="005605C6" w:rsidRPr="00492B7B" w:rsidRDefault="47FDA647" w:rsidP="005605C6">
            <w:pPr>
              <w:pStyle w:val="Default"/>
            </w:pPr>
            <w:r w:rsidRPr="00492B7B">
              <w:t>The Successful Candidate and its delivery partners will be expected to have signed the D2N2 Provider Charter and responses set out how the service proposition is tailored to meet local needs.</w:t>
            </w:r>
          </w:p>
          <w:p w14:paraId="43D847A7" w14:textId="77777777" w:rsidR="005605C6" w:rsidRPr="00492B7B" w:rsidRDefault="005605C6" w:rsidP="005605C6">
            <w:pPr>
              <w:rPr>
                <w:rFonts w:cs="Arial"/>
              </w:rPr>
            </w:pPr>
          </w:p>
          <w:p w14:paraId="47B49846" w14:textId="77777777" w:rsidR="005605C6" w:rsidRPr="00492B7B" w:rsidRDefault="47FDA647" w:rsidP="005605C6">
            <w:pPr>
              <w:rPr>
                <w:rFonts w:cs="Arial"/>
              </w:rPr>
            </w:pPr>
            <w:r w:rsidRPr="00492B7B">
              <w:rPr>
                <w:rFonts w:eastAsia="Arial" w:cs="Arial"/>
              </w:rPr>
              <w:t>As set out in the Core Delivery Principles, the successful Candidate must develop strong and robust linkages with existing and forthcoming provision. This would include:</w:t>
            </w:r>
          </w:p>
          <w:p w14:paraId="55B2A2FE" w14:textId="77777777" w:rsidR="00CD6313" w:rsidRPr="00492B7B" w:rsidRDefault="00CD6313" w:rsidP="005605C6">
            <w:pPr>
              <w:rPr>
                <w:rFonts w:cs="Arial"/>
              </w:rPr>
            </w:pPr>
          </w:p>
          <w:p w14:paraId="163550C1" w14:textId="77777777" w:rsidR="005605C6" w:rsidRPr="00492B7B" w:rsidRDefault="47FDA647" w:rsidP="00492B7B">
            <w:pPr>
              <w:pStyle w:val="ListParagraph"/>
              <w:numPr>
                <w:ilvl w:val="0"/>
                <w:numId w:val="35"/>
              </w:numPr>
              <w:rPr>
                <w:rFonts w:eastAsia="Arial" w:cs="Arial"/>
              </w:rPr>
            </w:pPr>
            <w:r w:rsidRPr="00492B7B">
              <w:rPr>
                <w:rFonts w:eastAsia="Arial" w:cs="Arial"/>
              </w:rPr>
              <w:t xml:space="preserve">the D2N2 Growth Hub </w:t>
            </w:r>
          </w:p>
          <w:p w14:paraId="3D6DF652" w14:textId="77777777" w:rsidR="005605C6" w:rsidRPr="00492B7B" w:rsidRDefault="47FDA647" w:rsidP="47FDA647">
            <w:pPr>
              <w:pStyle w:val="ListParagraph"/>
              <w:numPr>
                <w:ilvl w:val="0"/>
                <w:numId w:val="35"/>
              </w:numPr>
              <w:rPr>
                <w:rFonts w:eastAsia="Arial" w:cs="Arial"/>
              </w:rPr>
            </w:pPr>
            <w:r w:rsidRPr="00492B7B">
              <w:rPr>
                <w:rFonts w:eastAsia="Arial" w:cs="Arial"/>
              </w:rPr>
              <w:t xml:space="preserve">the Nottingham Jobs Hub </w:t>
            </w:r>
          </w:p>
          <w:p w14:paraId="03CD5544" w14:textId="77777777" w:rsidR="005605C6" w:rsidRPr="00492B7B" w:rsidRDefault="47FDA647" w:rsidP="47FDA647">
            <w:pPr>
              <w:pStyle w:val="ListParagraph"/>
              <w:numPr>
                <w:ilvl w:val="0"/>
                <w:numId w:val="35"/>
              </w:numPr>
              <w:rPr>
                <w:rFonts w:eastAsia="Arial" w:cs="Arial"/>
              </w:rPr>
            </w:pPr>
            <w:r w:rsidRPr="00492B7B">
              <w:rPr>
                <w:rFonts w:eastAsia="Arial" w:cs="Arial"/>
              </w:rPr>
              <w:t>Derby Apprenticeship Hub</w:t>
            </w:r>
          </w:p>
          <w:p w14:paraId="4F273DC6" w14:textId="77777777" w:rsidR="005605C6" w:rsidRPr="00492B7B" w:rsidRDefault="47FDA647" w:rsidP="47FDA647">
            <w:pPr>
              <w:pStyle w:val="ListParagraph"/>
              <w:numPr>
                <w:ilvl w:val="0"/>
                <w:numId w:val="35"/>
              </w:numPr>
              <w:rPr>
                <w:rFonts w:eastAsia="Arial" w:cs="Arial"/>
              </w:rPr>
            </w:pPr>
            <w:r w:rsidRPr="00492B7B">
              <w:rPr>
                <w:rFonts w:eastAsia="Arial" w:cs="Arial"/>
              </w:rPr>
              <w:t xml:space="preserve">SFA Opt in programmes: SKILLS Local, Youth Engagement D2N1, CAREERS Local </w:t>
            </w:r>
          </w:p>
          <w:p w14:paraId="07EE53C1" w14:textId="77777777" w:rsidR="008940AA" w:rsidRPr="00492B7B" w:rsidRDefault="47FDA647" w:rsidP="47FDA647">
            <w:pPr>
              <w:pStyle w:val="ListParagraph"/>
              <w:numPr>
                <w:ilvl w:val="0"/>
                <w:numId w:val="35"/>
              </w:numPr>
              <w:rPr>
                <w:rFonts w:eastAsia="Arial" w:cs="Arial"/>
              </w:rPr>
            </w:pPr>
            <w:r w:rsidRPr="00492B7B">
              <w:rPr>
                <w:rFonts w:eastAsia="Arial" w:cs="Arial"/>
              </w:rPr>
              <w:t xml:space="preserve">DWP Opt in programme: INSPIRE Local </w:t>
            </w:r>
          </w:p>
          <w:p w14:paraId="420B2C91" w14:textId="77777777" w:rsidR="008940AA" w:rsidRPr="00492B7B" w:rsidRDefault="47FDA647" w:rsidP="47FDA647">
            <w:pPr>
              <w:pStyle w:val="ListParagraph"/>
              <w:numPr>
                <w:ilvl w:val="0"/>
                <w:numId w:val="35"/>
              </w:numPr>
              <w:rPr>
                <w:rFonts w:eastAsia="Arial" w:cs="Arial"/>
              </w:rPr>
            </w:pPr>
            <w:r w:rsidRPr="00492B7B">
              <w:rPr>
                <w:rFonts w:eastAsia="Arial" w:cs="Arial"/>
              </w:rPr>
              <w:t xml:space="preserve">BLF Opt in programme: Building Better Opportunities </w:t>
            </w:r>
          </w:p>
          <w:p w14:paraId="244B4C66" w14:textId="77777777" w:rsidR="005605C6" w:rsidRPr="00492B7B" w:rsidRDefault="47FDA647" w:rsidP="47FDA647">
            <w:pPr>
              <w:pStyle w:val="ListParagraph"/>
              <w:numPr>
                <w:ilvl w:val="0"/>
                <w:numId w:val="35"/>
              </w:numPr>
              <w:rPr>
                <w:rFonts w:eastAsia="Arial" w:cs="Arial"/>
              </w:rPr>
            </w:pPr>
            <w:r w:rsidRPr="00492B7B">
              <w:rPr>
                <w:rFonts w:eastAsia="Arial" w:cs="Arial"/>
              </w:rPr>
              <w:t>Open calls – ‘YEI Nottingham’, ‘Higher Skills Development’, 'Develop Sector Growth’ and ‘Enterprise, Innovation and Pathways’</w:t>
            </w:r>
          </w:p>
          <w:p w14:paraId="6162BC87" w14:textId="77777777" w:rsidR="005605C6" w:rsidRPr="00492B7B" w:rsidRDefault="005605C6" w:rsidP="005605C6">
            <w:pPr>
              <w:rPr>
                <w:rFonts w:cs="Arial"/>
              </w:rPr>
            </w:pPr>
          </w:p>
          <w:p w14:paraId="72103DB1" w14:textId="77777777" w:rsidR="005605C6" w:rsidRPr="00492B7B" w:rsidRDefault="47FDA647" w:rsidP="005605C6">
            <w:pPr>
              <w:rPr>
                <w:rFonts w:cs="Arial"/>
              </w:rPr>
            </w:pPr>
            <w:r w:rsidRPr="00492B7B">
              <w:rPr>
                <w:rFonts w:eastAsia="Arial" w:cs="Arial"/>
              </w:rPr>
              <w:t xml:space="preserve">There is a requirement for the successful Candidate to work with the Sheffield City Region LEP to simplify the business offer and signpost employers in the overlap areas to the support which best meets their needs, and to record and report all activity to D2N2 LEP governance. </w:t>
            </w:r>
          </w:p>
          <w:p w14:paraId="729C9EB2" w14:textId="77777777" w:rsidR="005605C6" w:rsidRPr="00492B7B" w:rsidRDefault="005605C6" w:rsidP="005605C6">
            <w:pPr>
              <w:rPr>
                <w:rFonts w:cs="Arial"/>
              </w:rPr>
            </w:pPr>
          </w:p>
          <w:p w14:paraId="143CCBE0" w14:textId="77777777" w:rsidR="00856260" w:rsidRPr="00492B7B" w:rsidRDefault="47FDA647" w:rsidP="00856260">
            <w:pPr>
              <w:pStyle w:val="Default"/>
              <w:rPr>
                <w:rFonts w:eastAsia="Times New Roman"/>
                <w:color w:val="auto"/>
              </w:rPr>
            </w:pPr>
            <w:r w:rsidRPr="00492B7B">
              <w:rPr>
                <w:rFonts w:eastAsia="Times New Roman"/>
                <w:color w:val="auto"/>
              </w:rPr>
              <w:t xml:space="preserve">The D2N2 Growth Hub offers a one-stop-shop support and advice service to local SMEs covering all aspects of business development including: finance, business regulation, marketing etc. Where employers have recruitment and skills needs, and benefit from the Service the successful Candidate must record all employer data for the EMPLOY Local programme on the Growth Hub CRM system (please note that there will be a cost to the Candidate to access this). The successful Candidate must make referrals, where appropriate, into the Growth Hub so that employers can be given holistic support to enable them to grow their business, this includes referrals to other ESF programmes, particularly SKILLS Local to support workforce development of existing employees. </w:t>
            </w:r>
          </w:p>
          <w:p w14:paraId="6D2F2CCC" w14:textId="77777777" w:rsidR="005605C6" w:rsidRPr="00492B7B" w:rsidRDefault="005605C6" w:rsidP="005605C6">
            <w:pPr>
              <w:pStyle w:val="ListParagraph"/>
              <w:ind w:left="0" w:right="113"/>
              <w:rPr>
                <w:rFonts w:cs="Arial"/>
              </w:rPr>
            </w:pPr>
          </w:p>
          <w:p w14:paraId="391361E1" w14:textId="77777777" w:rsidR="005605C6" w:rsidRPr="00492B7B" w:rsidRDefault="47FDA647" w:rsidP="005605C6">
            <w:pPr>
              <w:autoSpaceDE w:val="0"/>
              <w:autoSpaceDN w:val="0"/>
              <w:adjustRightInd w:val="0"/>
              <w:rPr>
                <w:rFonts w:eastAsiaTheme="minorHAnsi" w:cs="Arial"/>
                <w:color w:val="000000"/>
              </w:rPr>
            </w:pPr>
            <w:r w:rsidRPr="00492B7B">
              <w:rPr>
                <w:rFonts w:eastAsia="Arial,Calibri" w:cs="Arial"/>
                <w:color w:val="000000" w:themeColor="text1"/>
              </w:rPr>
              <w:t xml:space="preserve">The successful Candidates must engage with other ESF funded providers as part of the D2N2 governance structure to assist with client referral, sharing of good practice and performance management of all projects. </w:t>
            </w:r>
          </w:p>
          <w:p w14:paraId="1D3662D8" w14:textId="77777777" w:rsidR="0033635D" w:rsidRPr="00492B7B" w:rsidRDefault="0033635D" w:rsidP="0033635D">
            <w:pPr>
              <w:rPr>
                <w:rFonts w:cs="Arial"/>
              </w:rPr>
            </w:pPr>
          </w:p>
          <w:p w14:paraId="6B77886E" w14:textId="77777777" w:rsidR="0033635D" w:rsidRPr="00492B7B" w:rsidRDefault="47FDA647" w:rsidP="005E3D3C">
            <w:pPr>
              <w:rPr>
                <w:rFonts w:cs="Arial"/>
                <w:color w:val="000000" w:themeColor="text1"/>
              </w:rPr>
            </w:pPr>
            <w:r w:rsidRPr="00492B7B">
              <w:rPr>
                <w:rFonts w:eastAsia="Arial" w:cs="Arial"/>
                <w:color w:val="000000" w:themeColor="text1"/>
              </w:rPr>
              <w:lastRenderedPageBreak/>
              <w:t>The successful Candidate must work with organisations undertaking similar and complementary support and delivery activities, including the National Apprenticeship Service within the Skills Funding Agency, National Careers Service, the three D2N2 Universities (with respect of supporting graduates into employment) to reduce duplication, share good practice, ensure added value and contribute to a seamless and integrated delivery infrastructure.</w:t>
            </w:r>
          </w:p>
          <w:p w14:paraId="16EF5D1F" w14:textId="77777777" w:rsidR="00BB5606" w:rsidRPr="00492B7B" w:rsidRDefault="00BB5606" w:rsidP="005E3D3C">
            <w:pPr>
              <w:rPr>
                <w:rFonts w:cs="Arial"/>
              </w:rPr>
            </w:pPr>
          </w:p>
          <w:p w14:paraId="04D0EE55" w14:textId="77777777" w:rsidR="00BF0345" w:rsidRPr="00492B7B" w:rsidRDefault="47FDA647" w:rsidP="00BF0345">
            <w:pPr>
              <w:rPr>
                <w:rFonts w:cs="Arial"/>
              </w:rPr>
            </w:pPr>
            <w:r w:rsidRPr="00492B7B">
              <w:rPr>
                <w:rFonts w:eastAsia="Arial" w:cs="Arial"/>
              </w:rPr>
              <w:t xml:space="preserve">Target groups for the Service  are: </w:t>
            </w:r>
          </w:p>
          <w:p w14:paraId="30181CC9" w14:textId="77777777" w:rsidR="00CD6313" w:rsidRPr="00492B7B" w:rsidRDefault="00CD6313" w:rsidP="00BF0345">
            <w:pPr>
              <w:rPr>
                <w:rFonts w:cs="Arial"/>
              </w:rPr>
            </w:pPr>
          </w:p>
          <w:p w14:paraId="6E538D65" w14:textId="77777777" w:rsidR="00BF0345" w:rsidRPr="00492B7B" w:rsidRDefault="47FDA647" w:rsidP="47FDA647">
            <w:pPr>
              <w:pStyle w:val="ListParagraph"/>
              <w:numPr>
                <w:ilvl w:val="0"/>
                <w:numId w:val="35"/>
              </w:numPr>
              <w:rPr>
                <w:rFonts w:eastAsia="Arial" w:cs="Arial"/>
              </w:rPr>
            </w:pPr>
            <w:r w:rsidRPr="00492B7B">
              <w:rPr>
                <w:rFonts w:eastAsia="Arial" w:cs="Arial"/>
              </w:rPr>
              <w:t xml:space="preserve">Individuals who have been unemployed for 6 months+   </w:t>
            </w:r>
          </w:p>
          <w:p w14:paraId="6ABA103E" w14:textId="77777777" w:rsidR="00BF0345" w:rsidRPr="00492B7B" w:rsidRDefault="47FDA647" w:rsidP="47FDA647">
            <w:pPr>
              <w:pStyle w:val="ListParagraph"/>
              <w:numPr>
                <w:ilvl w:val="0"/>
                <w:numId w:val="35"/>
              </w:numPr>
              <w:rPr>
                <w:rFonts w:eastAsia="Arial" w:cs="Arial"/>
              </w:rPr>
            </w:pPr>
            <w:r w:rsidRPr="00492B7B">
              <w:rPr>
                <w:rFonts w:eastAsia="Arial" w:cs="Arial"/>
              </w:rPr>
              <w:t>16-24 year olds not in education, employment or training</w:t>
            </w:r>
          </w:p>
          <w:p w14:paraId="2D875DA8" w14:textId="77777777" w:rsidR="00BF0345" w:rsidRPr="00492B7B" w:rsidRDefault="47FDA647" w:rsidP="47FDA647">
            <w:pPr>
              <w:pStyle w:val="ListParagraph"/>
              <w:numPr>
                <w:ilvl w:val="0"/>
                <w:numId w:val="35"/>
              </w:numPr>
              <w:rPr>
                <w:rFonts w:eastAsia="Arial" w:cs="Arial"/>
              </w:rPr>
            </w:pPr>
            <w:r w:rsidRPr="00492B7B">
              <w:rPr>
                <w:rFonts w:eastAsia="Arial" w:cs="Arial"/>
              </w:rPr>
              <w:t>Individuals who originally had multiple barriers to accessing work (those supported through the Building Better Opportunities and / or INSPIRE Local programmes).</w:t>
            </w:r>
          </w:p>
          <w:p w14:paraId="6205B6C4" w14:textId="77777777" w:rsidR="00BF0345" w:rsidRPr="00492B7B" w:rsidRDefault="47FDA647" w:rsidP="47FDA647">
            <w:pPr>
              <w:pStyle w:val="ListParagraph"/>
              <w:numPr>
                <w:ilvl w:val="0"/>
                <w:numId w:val="35"/>
              </w:numPr>
              <w:rPr>
                <w:rFonts w:eastAsia="Arial" w:cs="Arial"/>
              </w:rPr>
            </w:pPr>
            <w:r w:rsidRPr="00492B7B">
              <w:rPr>
                <w:rFonts w:eastAsia="Arial" w:cs="Arial"/>
              </w:rPr>
              <w:t>Unemployed graduates who have not previously had a graduate job</w:t>
            </w:r>
          </w:p>
          <w:p w14:paraId="37BAD314" w14:textId="77777777" w:rsidR="00BF0345" w:rsidRPr="00492B7B" w:rsidRDefault="47FDA647" w:rsidP="47FDA647">
            <w:pPr>
              <w:pStyle w:val="ListParagraph"/>
              <w:numPr>
                <w:ilvl w:val="0"/>
                <w:numId w:val="35"/>
              </w:numPr>
              <w:rPr>
                <w:rFonts w:eastAsia="Arial" w:cs="Arial"/>
              </w:rPr>
            </w:pPr>
            <w:r w:rsidRPr="00492B7B">
              <w:rPr>
                <w:rFonts w:eastAsia="Arial" w:cs="Arial"/>
              </w:rPr>
              <w:t xml:space="preserve">For SME employer incentives, eligibility of the employer will be based on their business address postcode. It is anticipated that employer incentives will only be payable to SMEs. </w:t>
            </w:r>
          </w:p>
          <w:p w14:paraId="3C944066" w14:textId="77777777" w:rsidR="00BF0345" w:rsidRPr="00492B7B" w:rsidRDefault="47FDA647" w:rsidP="47FDA647">
            <w:pPr>
              <w:pStyle w:val="ListParagraph"/>
              <w:numPr>
                <w:ilvl w:val="0"/>
                <w:numId w:val="35"/>
              </w:numPr>
              <w:rPr>
                <w:rFonts w:eastAsia="Arial" w:cs="Arial"/>
              </w:rPr>
            </w:pPr>
            <w:r w:rsidRPr="00492B7B">
              <w:rPr>
                <w:rFonts w:eastAsia="Arial" w:cs="Arial"/>
              </w:rPr>
              <w:t xml:space="preserve">Employer incentives will be available to self-employed individuals (e.g. construction workers) who employ an individual through this programme. They are referred to below as a self-employed employer.   </w:t>
            </w:r>
          </w:p>
          <w:p w14:paraId="2D01DB22" w14:textId="77777777" w:rsidR="00856260" w:rsidRPr="00492B7B" w:rsidRDefault="47FDA647" w:rsidP="47FDA647">
            <w:pPr>
              <w:pStyle w:val="ListParagraph"/>
              <w:numPr>
                <w:ilvl w:val="0"/>
                <w:numId w:val="35"/>
              </w:numPr>
              <w:rPr>
                <w:rFonts w:eastAsia="Arial" w:cs="Arial"/>
              </w:rPr>
            </w:pPr>
            <w:r w:rsidRPr="00492B7B">
              <w:rPr>
                <w:rFonts w:eastAsia="Arial" w:cs="Arial"/>
              </w:rPr>
              <w:t xml:space="preserve">If a self-employed employer’s home or business location is outside the D2N2 area but they have a permanent or temporary base in either or both of the two geographic lots they will still be eligible for the employer incentives.  The Candidate will be required to hold appropriate evidence and demonstrate that the self-employed employer’s work is of economic benefit to the D2N2 area. An example of this may be that a self-employed plumber, living just over the border of the D2N2 boundary, but who provides plumbing servicers to houses and businesses in the D2N2 area recruits an individual from the candidate bank to work as an apprentice plumber. </w:t>
            </w:r>
          </w:p>
          <w:p w14:paraId="10871962" w14:textId="77777777" w:rsidR="00856260" w:rsidRPr="00492B7B" w:rsidRDefault="47FDA647" w:rsidP="47FDA647">
            <w:pPr>
              <w:pStyle w:val="ListParagraph"/>
              <w:numPr>
                <w:ilvl w:val="0"/>
                <w:numId w:val="35"/>
              </w:numPr>
              <w:rPr>
                <w:rFonts w:eastAsia="Arial" w:cs="Arial"/>
              </w:rPr>
            </w:pPr>
            <w:r w:rsidRPr="00492B7B">
              <w:rPr>
                <w:rFonts w:eastAsia="Arial" w:cs="Arial"/>
              </w:rPr>
              <w:t xml:space="preserve">Up to 4 incentives per employer can be accessed through the lifetime of this programme.  </w:t>
            </w:r>
          </w:p>
          <w:p w14:paraId="02512864" w14:textId="77777777" w:rsidR="00BF0345" w:rsidRPr="00492B7B" w:rsidRDefault="00BF0345" w:rsidP="00BF0345">
            <w:pPr>
              <w:rPr>
                <w:rFonts w:cs="Arial"/>
              </w:rPr>
            </w:pPr>
          </w:p>
          <w:p w14:paraId="4FE4E9D8" w14:textId="77777777" w:rsidR="00BF0345" w:rsidRPr="00492B7B" w:rsidRDefault="47FDA647" w:rsidP="00BF0345">
            <w:pPr>
              <w:rPr>
                <w:rFonts w:cs="Arial"/>
              </w:rPr>
            </w:pPr>
            <w:r w:rsidRPr="00492B7B">
              <w:rPr>
                <w:rFonts w:eastAsia="Arial" w:cs="Arial"/>
              </w:rPr>
              <w:t xml:space="preserve">The successful Candidate is required to record data on other characteristics of all beneficiaries to ensure it is engaging with other disadvantaged groups including: </w:t>
            </w:r>
          </w:p>
          <w:p w14:paraId="696A078D" w14:textId="77777777" w:rsidR="00BF0345" w:rsidRPr="00492B7B" w:rsidRDefault="00BF0345" w:rsidP="00BF0345">
            <w:pPr>
              <w:rPr>
                <w:rFonts w:cs="Arial"/>
              </w:rPr>
            </w:pPr>
          </w:p>
          <w:p w14:paraId="090C815A" w14:textId="77777777" w:rsidR="00BF0345" w:rsidRPr="00492B7B" w:rsidRDefault="47FDA647" w:rsidP="47FDA647">
            <w:pPr>
              <w:pStyle w:val="ListParagraph"/>
              <w:numPr>
                <w:ilvl w:val="0"/>
                <w:numId w:val="35"/>
              </w:numPr>
              <w:rPr>
                <w:rFonts w:eastAsia="Arial" w:cs="Arial"/>
              </w:rPr>
            </w:pPr>
            <w:r w:rsidRPr="00492B7B">
              <w:rPr>
                <w:rFonts w:eastAsia="Arial" w:cs="Arial"/>
              </w:rPr>
              <w:t>50+ years old</w:t>
            </w:r>
          </w:p>
          <w:p w14:paraId="57119FC8" w14:textId="77777777" w:rsidR="00BF0345" w:rsidRPr="00492B7B" w:rsidRDefault="47FDA647" w:rsidP="47FDA647">
            <w:pPr>
              <w:pStyle w:val="ListParagraph"/>
              <w:numPr>
                <w:ilvl w:val="0"/>
                <w:numId w:val="35"/>
              </w:numPr>
              <w:rPr>
                <w:rFonts w:eastAsia="Arial" w:cs="Arial"/>
              </w:rPr>
            </w:pPr>
            <w:r w:rsidRPr="00492B7B">
              <w:rPr>
                <w:rFonts w:eastAsia="Arial" w:cs="Arial"/>
              </w:rPr>
              <w:t>BME community</w:t>
            </w:r>
          </w:p>
          <w:p w14:paraId="22D15A61" w14:textId="77777777" w:rsidR="00BF0345" w:rsidRPr="00492B7B" w:rsidRDefault="47FDA647" w:rsidP="47FDA647">
            <w:pPr>
              <w:pStyle w:val="ListParagraph"/>
              <w:numPr>
                <w:ilvl w:val="0"/>
                <w:numId w:val="35"/>
              </w:numPr>
              <w:rPr>
                <w:rFonts w:eastAsia="Arial" w:cs="Arial"/>
              </w:rPr>
            </w:pPr>
            <w:r w:rsidRPr="00492B7B">
              <w:rPr>
                <w:rFonts w:eastAsia="Arial" w:cs="Arial"/>
              </w:rPr>
              <w:t>Lone Parents</w:t>
            </w:r>
          </w:p>
          <w:p w14:paraId="32146218" w14:textId="77777777" w:rsidR="00BF0345" w:rsidRPr="00492B7B" w:rsidRDefault="47FDA647" w:rsidP="47FDA647">
            <w:pPr>
              <w:pStyle w:val="ListParagraph"/>
              <w:numPr>
                <w:ilvl w:val="0"/>
                <w:numId w:val="35"/>
              </w:numPr>
              <w:rPr>
                <w:rFonts w:eastAsia="Arial" w:cs="Arial"/>
              </w:rPr>
            </w:pPr>
            <w:r w:rsidRPr="00492B7B">
              <w:rPr>
                <w:rFonts w:eastAsia="Arial" w:cs="Arial"/>
              </w:rPr>
              <w:t xml:space="preserve">Individuals with caring responsibilities </w:t>
            </w:r>
          </w:p>
          <w:p w14:paraId="15EAFE4D" w14:textId="77777777" w:rsidR="00BF0345" w:rsidRPr="00492B7B" w:rsidRDefault="47FDA647" w:rsidP="47FDA647">
            <w:pPr>
              <w:pStyle w:val="ListParagraph"/>
              <w:numPr>
                <w:ilvl w:val="0"/>
                <w:numId w:val="35"/>
              </w:numPr>
              <w:rPr>
                <w:rFonts w:eastAsia="Arial" w:cs="Arial"/>
              </w:rPr>
            </w:pPr>
            <w:r w:rsidRPr="00492B7B">
              <w:rPr>
                <w:rFonts w:eastAsia="Arial" w:cs="Arial"/>
              </w:rPr>
              <w:t>JSA claimants returning from the work programme</w:t>
            </w:r>
          </w:p>
          <w:p w14:paraId="2F7EEE51" w14:textId="77777777" w:rsidR="00BF0345" w:rsidRPr="00492B7B" w:rsidRDefault="47FDA647" w:rsidP="47FDA647">
            <w:pPr>
              <w:pStyle w:val="ListParagraph"/>
              <w:numPr>
                <w:ilvl w:val="0"/>
                <w:numId w:val="35"/>
              </w:numPr>
              <w:rPr>
                <w:rFonts w:eastAsia="Arial" w:cs="Arial"/>
              </w:rPr>
            </w:pPr>
            <w:r w:rsidRPr="00492B7B">
              <w:rPr>
                <w:rFonts w:eastAsia="Arial" w:cs="Arial"/>
              </w:rPr>
              <w:t>Offenders</w:t>
            </w:r>
          </w:p>
          <w:p w14:paraId="45D843EA" w14:textId="77777777" w:rsidR="003C1BBB" w:rsidRPr="00492B7B" w:rsidRDefault="47FDA647" w:rsidP="47FDA647">
            <w:pPr>
              <w:pStyle w:val="ListParagraph"/>
              <w:numPr>
                <w:ilvl w:val="0"/>
                <w:numId w:val="35"/>
              </w:numPr>
              <w:rPr>
                <w:rFonts w:eastAsia="Arial" w:cs="Arial"/>
              </w:rPr>
            </w:pPr>
            <w:r w:rsidRPr="00492B7B">
              <w:rPr>
                <w:rFonts w:eastAsia="Arial" w:cs="Arial"/>
              </w:rPr>
              <w:t>Disabled</w:t>
            </w:r>
          </w:p>
          <w:p w14:paraId="73D74D69" w14:textId="77777777" w:rsidR="00BF0345" w:rsidRPr="00492B7B" w:rsidRDefault="47FDA647" w:rsidP="47FDA647">
            <w:pPr>
              <w:pStyle w:val="ListParagraph"/>
              <w:numPr>
                <w:ilvl w:val="0"/>
                <w:numId w:val="35"/>
              </w:numPr>
              <w:rPr>
                <w:rFonts w:eastAsia="Arial" w:cs="Arial"/>
              </w:rPr>
            </w:pPr>
            <w:r w:rsidRPr="00492B7B">
              <w:rPr>
                <w:rFonts w:eastAsia="Arial" w:cs="Arial"/>
              </w:rPr>
              <w:t>NEETs – age at start of activity</w:t>
            </w:r>
          </w:p>
          <w:p w14:paraId="6EE2BBCE" w14:textId="77777777" w:rsidR="00350F98" w:rsidRPr="00492B7B" w:rsidRDefault="00350F98" w:rsidP="005E3D3C">
            <w:pPr>
              <w:rPr>
                <w:rFonts w:cs="Arial"/>
              </w:rPr>
            </w:pPr>
          </w:p>
          <w:p w14:paraId="060B065C" w14:textId="77777777" w:rsidR="00350F98" w:rsidRPr="00492B7B" w:rsidRDefault="47FDA647" w:rsidP="005E3D3C">
            <w:pPr>
              <w:rPr>
                <w:rFonts w:cs="Arial"/>
              </w:rPr>
            </w:pPr>
            <w:r w:rsidRPr="00492B7B">
              <w:rPr>
                <w:rFonts w:eastAsia="Arial" w:cs="Arial"/>
              </w:rPr>
              <w:t xml:space="preserve">The successful Candidate is required to record data on training provision delivered which show qualification level (equivalence) and sector.  </w:t>
            </w:r>
          </w:p>
          <w:p w14:paraId="0FBA1AAB" w14:textId="77777777" w:rsidR="00051F04" w:rsidRPr="00492B7B" w:rsidRDefault="00051F04" w:rsidP="005E3D3C">
            <w:pPr>
              <w:rPr>
                <w:rFonts w:cs="Arial"/>
              </w:rPr>
            </w:pPr>
          </w:p>
          <w:p w14:paraId="2BE5A7C2" w14:textId="77777777" w:rsidR="00D1574C" w:rsidRPr="00492B7B" w:rsidRDefault="47FDA647" w:rsidP="00BC357A">
            <w:pPr>
              <w:rPr>
                <w:rFonts w:cs="Arial"/>
              </w:rPr>
            </w:pPr>
            <w:r w:rsidRPr="00492B7B">
              <w:rPr>
                <w:rFonts w:eastAsia="Arial" w:cs="Arial"/>
              </w:rPr>
              <w:lastRenderedPageBreak/>
              <w:t xml:space="preserve">The Non-Regulated learning aims delivered to both learners under IP1.1 and employers/employees under IP2.1 must have a notional NVQ Level – this could be full or part qualifications.  This differs from the ESF Funding Rules, but is a requirement of this specification. </w:t>
            </w:r>
            <w:hyperlink r:id="rId29">
              <w:r w:rsidRPr="00492B7B">
                <w:rPr>
                  <w:rStyle w:val="Hyperlink"/>
                  <w:rFonts w:cs="Arial"/>
                  <w:sz w:val="24"/>
                  <w:szCs w:val="24"/>
                </w:rPr>
                <w:t>https://www.gov.uk/government/publications/sfa-funding-rules-2015-to-2016</w:t>
              </w:r>
            </w:hyperlink>
          </w:p>
          <w:p w14:paraId="3D8E487B" w14:textId="77777777" w:rsidR="00D1574C" w:rsidRPr="00492B7B" w:rsidRDefault="00D1574C" w:rsidP="00BC357A">
            <w:pPr>
              <w:rPr>
                <w:rFonts w:cs="Arial"/>
              </w:rPr>
            </w:pPr>
          </w:p>
          <w:p w14:paraId="69C41DE0" w14:textId="77777777" w:rsidR="003C1BBB" w:rsidRPr="00492B7B" w:rsidRDefault="47FDA647" w:rsidP="00BC357A">
            <w:pPr>
              <w:rPr>
                <w:rFonts w:cs="Arial"/>
                <w:b/>
              </w:rPr>
            </w:pPr>
            <w:r w:rsidRPr="00492B7B">
              <w:rPr>
                <w:rFonts w:eastAsia="Arial" w:cs="Arial"/>
                <w:b/>
                <w:bCs/>
              </w:rPr>
              <w:t>Performance Payments:  EMPLOY Local Delivery Plan Targets</w:t>
            </w:r>
          </w:p>
          <w:p w14:paraId="35EBDFFA" w14:textId="77777777" w:rsidR="00243509" w:rsidRPr="00492B7B" w:rsidRDefault="47FDA647" w:rsidP="00350F98">
            <w:pPr>
              <w:rPr>
                <w:rFonts w:cs="Arial"/>
              </w:rPr>
            </w:pPr>
            <w:r w:rsidRPr="00492B7B">
              <w:rPr>
                <w:rFonts w:eastAsia="Arial" w:cs="Arial"/>
              </w:rPr>
              <w:t xml:space="preserve">The D2N2 LEP is committed to the EMPLOY Local programme contributing to a step change in employment and skills provision for the D2N2 area in line with the D2N2 Skills for Growth Strategy, and as such, the contract deliverables will be expected to achieve specified Delivery Plan targets agreed jointly between the LEP and the successful Candidate(s).  </w:t>
            </w:r>
          </w:p>
          <w:p w14:paraId="7358C5A8" w14:textId="77777777" w:rsidR="00243509" w:rsidRPr="00492B7B" w:rsidRDefault="00243509" w:rsidP="00350F98">
            <w:pPr>
              <w:rPr>
                <w:rFonts w:cs="Arial"/>
              </w:rPr>
            </w:pPr>
          </w:p>
          <w:p w14:paraId="3467E9C6" w14:textId="77777777" w:rsidR="00243509" w:rsidRPr="00492B7B" w:rsidRDefault="47FDA647" w:rsidP="00350F98">
            <w:pPr>
              <w:rPr>
                <w:rFonts w:cs="Arial"/>
              </w:rPr>
            </w:pPr>
            <w:r w:rsidRPr="00492B7B">
              <w:rPr>
                <w:rFonts w:eastAsia="Arial" w:cs="Arial"/>
              </w:rPr>
              <w:t xml:space="preserve">The volumes and mix of specified deliverables may be changed during the term of the contract. </w:t>
            </w:r>
          </w:p>
          <w:p w14:paraId="5BBECEFB" w14:textId="77777777" w:rsidR="00243509" w:rsidRPr="00492B7B" w:rsidRDefault="00243509" w:rsidP="00350F98">
            <w:pPr>
              <w:rPr>
                <w:rFonts w:cs="Arial"/>
              </w:rPr>
            </w:pPr>
          </w:p>
          <w:p w14:paraId="7C0CE799" w14:textId="77777777" w:rsidR="00350F98" w:rsidRPr="00492B7B" w:rsidRDefault="47FDA647" w:rsidP="00350F98">
            <w:pPr>
              <w:rPr>
                <w:rFonts w:cs="Arial"/>
                <w:bCs/>
                <w:iCs/>
              </w:rPr>
            </w:pPr>
            <w:r w:rsidRPr="00492B7B">
              <w:rPr>
                <w:rFonts w:eastAsia="Arial" w:cs="Arial"/>
              </w:rPr>
              <w:t xml:space="preserve">However there is £50,000 set aside for the successful delivery of at least 80% of the targets of the agreed Delivery Plan.  There is £22,000 for Derby and Derbyshire and £28,000 for Nottingham and Nottinghamshire.  The payment will be made at 2 delivery points during the lifetime of the project at March 17 (for 45% achievement) and at March 18 (for 80% achievement).  This payment is made on a satisfactory report on achievement of targets made to the LEP governance. </w:t>
            </w:r>
          </w:p>
          <w:p w14:paraId="0A96E7AA" w14:textId="77777777" w:rsidR="00350F98" w:rsidRPr="00492B7B" w:rsidRDefault="00350F98" w:rsidP="00350F98">
            <w:pPr>
              <w:rPr>
                <w:rFonts w:cs="Arial"/>
                <w:bCs/>
                <w:i/>
                <w:iCs/>
                <w:highlight w:val="yellow"/>
              </w:rPr>
            </w:pPr>
          </w:p>
          <w:p w14:paraId="75B1C55B" w14:textId="77777777" w:rsidR="00EC706A" w:rsidRPr="00492B7B" w:rsidRDefault="47FDA647" w:rsidP="00350F98">
            <w:pPr>
              <w:rPr>
                <w:rFonts w:cs="Arial"/>
                <w:bCs/>
                <w:iCs/>
              </w:rPr>
            </w:pPr>
            <w:r w:rsidRPr="00492B7B">
              <w:rPr>
                <w:rFonts w:eastAsia="Arial" w:cs="Arial"/>
              </w:rPr>
              <w:t xml:space="preserve">In terms of the contract deliverables; the successful Candidate will be required to achieve delivery point 1 (Lots 1 and 3 SD01) in order to achieve delivery point 2 (Lots 1 and 3 SD02).  The successful Candidate will be given a breakdown of the targets for SD01 and SD02, which are expected to be delivered through the Service.  </w:t>
            </w:r>
          </w:p>
          <w:p w14:paraId="77948F9D" w14:textId="77777777" w:rsidR="00EC706A" w:rsidRPr="00492B7B" w:rsidRDefault="00EC706A" w:rsidP="00350F98">
            <w:pPr>
              <w:rPr>
                <w:rFonts w:cs="Arial"/>
                <w:bCs/>
                <w:iCs/>
              </w:rPr>
            </w:pPr>
          </w:p>
          <w:p w14:paraId="0834EC07" w14:textId="77777777" w:rsidR="00EC706A" w:rsidRPr="00492B7B" w:rsidRDefault="47FDA647" w:rsidP="00350F98">
            <w:pPr>
              <w:rPr>
                <w:rFonts w:cs="Arial"/>
                <w:bCs/>
                <w:iCs/>
              </w:rPr>
            </w:pPr>
            <w:r w:rsidRPr="00492B7B">
              <w:rPr>
                <w:rFonts w:eastAsia="Arial" w:cs="Arial"/>
              </w:rPr>
              <w:t>The targets will be confirmed at the initial meeting between the SFA and LEP. Payment of these deliverables will be expected to be on delivery of these targets, however it will be for the LEP to agree that adequate progress has been made before payment is made.  The successful Candidate will be required to submit a monthly progress report in relation to the targets agreed for SD01 and SD02.</w:t>
            </w:r>
          </w:p>
          <w:p w14:paraId="5584BA41" w14:textId="77777777" w:rsidR="00841598" w:rsidRPr="00492B7B" w:rsidRDefault="00841598" w:rsidP="00350F98">
            <w:pPr>
              <w:rPr>
                <w:rFonts w:cs="Arial"/>
                <w:bCs/>
                <w:iCs/>
              </w:rPr>
            </w:pPr>
          </w:p>
          <w:p w14:paraId="5CFA8807" w14:textId="77777777" w:rsidR="00841598" w:rsidRPr="00492B7B" w:rsidRDefault="00841598" w:rsidP="00841598">
            <w:pPr>
              <w:rPr>
                <w:rFonts w:cs="Arial"/>
              </w:rPr>
            </w:pPr>
            <w:r w:rsidRPr="00492B7B">
              <w:rPr>
                <w:rFonts w:eastAsia="Arial" w:cs="Arial"/>
              </w:rPr>
              <w:t>The EMPLOY Local programme will operate through a LEP-Led Governance Board. The successful Candidate must report to the Governance Board through a steering group on a range of economic and performance metrics</w:t>
            </w:r>
            <w:r w:rsidR="000C351D" w:rsidRPr="00492B7B">
              <w:rPr>
                <w:rFonts w:eastAsia="Arial" w:cs="Arial"/>
              </w:rPr>
              <w:t xml:space="preserve"> for the Service</w:t>
            </w:r>
            <w:r w:rsidRPr="00492B7B">
              <w:rPr>
                <w:rFonts w:eastAsia="Arial" w:cs="Arial"/>
              </w:rPr>
              <w:t>.</w:t>
            </w:r>
          </w:p>
          <w:p w14:paraId="282B4556" w14:textId="77777777" w:rsidR="00841598" w:rsidRPr="00492B7B" w:rsidRDefault="00841598" w:rsidP="00350F98">
            <w:pPr>
              <w:rPr>
                <w:rFonts w:cs="Arial"/>
                <w:bCs/>
                <w:i/>
                <w:iCs/>
                <w:highlight w:val="yellow"/>
              </w:rPr>
            </w:pPr>
          </w:p>
          <w:p w14:paraId="342F99FC" w14:textId="77777777" w:rsidR="005605C6" w:rsidRPr="00492B7B" w:rsidRDefault="005605C6" w:rsidP="008D4A83">
            <w:pPr>
              <w:pStyle w:val="Default"/>
            </w:pPr>
          </w:p>
        </w:tc>
      </w:tr>
      <w:tr w:rsidR="00967429" w:rsidRPr="00544738" w14:paraId="05B3233E" w14:textId="77777777" w:rsidTr="47FDA647">
        <w:trPr>
          <w:trHeight w:val="567"/>
        </w:trPr>
        <w:tc>
          <w:tcPr>
            <w:tcW w:w="9088" w:type="dxa"/>
            <w:shd w:val="clear" w:color="auto" w:fill="D9D9D9" w:themeFill="background1" w:themeFillShade="D9"/>
            <w:vAlign w:val="center"/>
          </w:tcPr>
          <w:p w14:paraId="473914DD" w14:textId="77777777" w:rsidR="00967429" w:rsidRPr="00492B7B" w:rsidRDefault="47FDA647" w:rsidP="00FD3B0A">
            <w:pPr>
              <w:pStyle w:val="SpecificationHeading"/>
            </w:pPr>
            <w:r w:rsidRPr="00492B7B">
              <w:lastRenderedPageBreak/>
              <w:t>Eligibility</w:t>
            </w:r>
          </w:p>
        </w:tc>
      </w:tr>
      <w:tr w:rsidR="00967429" w:rsidRPr="00EF4406" w14:paraId="222562A4" w14:textId="77777777" w:rsidTr="47FDA647">
        <w:tc>
          <w:tcPr>
            <w:tcW w:w="9088" w:type="dxa"/>
          </w:tcPr>
          <w:p w14:paraId="77673A5E" w14:textId="77777777" w:rsidR="001E23AA" w:rsidRPr="00492B7B" w:rsidRDefault="001E23AA" w:rsidP="002F70E9">
            <w:pPr>
              <w:rPr>
                <w:rFonts w:cs="Arial"/>
                <w:b/>
                <w:u w:val="single"/>
              </w:rPr>
            </w:pPr>
          </w:p>
          <w:p w14:paraId="3FBA042D" w14:textId="77777777" w:rsidR="00A005EF" w:rsidRPr="00492B7B" w:rsidRDefault="47FDA647" w:rsidP="00A005EF">
            <w:pPr>
              <w:rPr>
                <w:rFonts w:cs="Arial"/>
              </w:rPr>
            </w:pPr>
            <w:r w:rsidRPr="00492B7B">
              <w:rPr>
                <w:rFonts w:cs="Arial"/>
                <w:b/>
                <w:bCs/>
              </w:rPr>
              <w:t>General</w:t>
            </w:r>
          </w:p>
          <w:p w14:paraId="5466628D" w14:textId="77777777" w:rsidR="00A005EF" w:rsidRPr="00492B7B" w:rsidRDefault="47FDA647" w:rsidP="00A005EF">
            <w:pPr>
              <w:rPr>
                <w:rFonts w:cs="Arial"/>
              </w:rPr>
            </w:pPr>
            <w:r w:rsidRPr="00492B7B">
              <w:rPr>
                <w:rFonts w:eastAsia="Arial" w:cs="Arial"/>
              </w:rPr>
              <w:t>General eligibility requirements are set out in : the</w:t>
            </w:r>
            <w:r w:rsidRPr="00492B7B">
              <w:rPr>
                <w:rFonts w:cs="Arial"/>
              </w:rPr>
              <w:t xml:space="preserve"> </w:t>
            </w:r>
            <w:r w:rsidRPr="00492B7B">
              <w:rPr>
                <w:rFonts w:eastAsia="Arial" w:cs="Arial"/>
              </w:rPr>
              <w:t xml:space="preserve">European Social Fund Programme for England 2014-2020 National Eligibility Rules which can be found here: </w:t>
            </w:r>
            <w:hyperlink r:id="rId30">
              <w:r w:rsidRPr="00492B7B">
                <w:rPr>
                  <w:rStyle w:val="Hyperlink"/>
                  <w:rFonts w:eastAsia="Arial" w:cs="Arial"/>
                  <w:sz w:val="24"/>
                  <w:szCs w:val="24"/>
                </w:rPr>
                <w:t>https://www.gov.uk/government/publications/european-structural-and-investment-funds-programme-guidance</w:t>
              </w:r>
            </w:hyperlink>
            <w:r w:rsidRPr="00492B7B">
              <w:rPr>
                <w:rFonts w:eastAsia="Arial" w:cs="Arial"/>
              </w:rPr>
              <w:t xml:space="preserve"> </w:t>
            </w:r>
          </w:p>
          <w:p w14:paraId="77F8B4F9" w14:textId="77777777" w:rsidR="00A005EF" w:rsidRPr="00492B7B" w:rsidRDefault="00A005EF" w:rsidP="00C107CE">
            <w:pPr>
              <w:rPr>
                <w:rFonts w:cs="Arial"/>
              </w:rPr>
            </w:pPr>
          </w:p>
          <w:p w14:paraId="6903BC57" w14:textId="77777777" w:rsidR="00394F36" w:rsidRPr="00492B7B" w:rsidRDefault="47FDA647" w:rsidP="00394F36">
            <w:pPr>
              <w:rPr>
                <w:rFonts w:cs="Arial"/>
              </w:rPr>
            </w:pPr>
            <w:r w:rsidRPr="00492B7B">
              <w:rPr>
                <w:rFonts w:eastAsia="Arial" w:cs="Arial"/>
              </w:rPr>
              <w:lastRenderedPageBreak/>
              <w:t>Please note LEP Specific requirements are subject to the National Eligibility Rules detailed above.</w:t>
            </w:r>
          </w:p>
          <w:p w14:paraId="1B8AFEEA" w14:textId="77777777" w:rsidR="00D1574C" w:rsidRPr="00492B7B" w:rsidRDefault="00D1574C" w:rsidP="00394F36">
            <w:pPr>
              <w:rPr>
                <w:rFonts w:cs="Arial"/>
              </w:rPr>
            </w:pPr>
          </w:p>
          <w:p w14:paraId="716B717E" w14:textId="77777777" w:rsidR="00162B5B" w:rsidRPr="00492B7B" w:rsidRDefault="47FDA647" w:rsidP="00162B5B">
            <w:pPr>
              <w:rPr>
                <w:rFonts w:cs="Arial"/>
                <w:b/>
              </w:rPr>
            </w:pPr>
            <w:r w:rsidRPr="00492B7B">
              <w:rPr>
                <w:rFonts w:cs="Arial"/>
                <w:b/>
                <w:bCs/>
              </w:rPr>
              <w:t>Investment Priority (IP) 1.1 Access to employment for jobseekers and inactive people:</w:t>
            </w:r>
          </w:p>
          <w:p w14:paraId="3B1ACAB4" w14:textId="77777777" w:rsidR="00CD6313" w:rsidRPr="00492B7B" w:rsidRDefault="00CD6313" w:rsidP="00162B5B">
            <w:pPr>
              <w:rPr>
                <w:rFonts w:cs="Arial"/>
                <w:b/>
              </w:rPr>
            </w:pPr>
          </w:p>
          <w:p w14:paraId="23286394" w14:textId="77777777" w:rsidR="0058264C" w:rsidRPr="00492B7B" w:rsidRDefault="47FDA647" w:rsidP="47FDA647">
            <w:pPr>
              <w:pStyle w:val="ListParagraph"/>
              <w:numPr>
                <w:ilvl w:val="0"/>
                <w:numId w:val="50"/>
              </w:numPr>
              <w:rPr>
                <w:rFonts w:cs="Arial"/>
                <w:b/>
                <w:bCs/>
              </w:rPr>
            </w:pPr>
            <w:r w:rsidRPr="00492B7B">
              <w:rPr>
                <w:rFonts w:cs="Arial"/>
              </w:rPr>
              <w:t>16+</w:t>
            </w:r>
          </w:p>
          <w:p w14:paraId="6DB77486" w14:textId="77777777" w:rsidR="00162B5B" w:rsidRPr="00492B7B" w:rsidRDefault="47FDA647" w:rsidP="47FDA647">
            <w:pPr>
              <w:pStyle w:val="ListParagraph"/>
              <w:numPr>
                <w:ilvl w:val="0"/>
                <w:numId w:val="13"/>
              </w:numPr>
              <w:rPr>
                <w:rFonts w:eastAsia="Arial" w:cs="Arial"/>
              </w:rPr>
            </w:pPr>
            <w:r w:rsidRPr="00492B7B">
              <w:rPr>
                <w:rFonts w:eastAsia="Arial" w:cs="Arial"/>
              </w:rPr>
              <w:t>Unemployed, any length of unemployment</w:t>
            </w:r>
          </w:p>
          <w:p w14:paraId="259F4484" w14:textId="77777777" w:rsidR="00162B5B" w:rsidRPr="00492B7B" w:rsidRDefault="47FDA647" w:rsidP="47FDA647">
            <w:pPr>
              <w:pStyle w:val="ListParagraph"/>
              <w:numPr>
                <w:ilvl w:val="0"/>
                <w:numId w:val="13"/>
              </w:numPr>
              <w:rPr>
                <w:rFonts w:eastAsia="Arial" w:cs="Arial"/>
              </w:rPr>
            </w:pPr>
            <w:r w:rsidRPr="00492B7B">
              <w:rPr>
                <w:rFonts w:eastAsia="Arial" w:cs="Arial"/>
              </w:rPr>
              <w:t>Inactive</w:t>
            </w:r>
          </w:p>
          <w:p w14:paraId="23180FB5" w14:textId="77777777" w:rsidR="00162B5B" w:rsidRPr="00492B7B" w:rsidRDefault="00162B5B" w:rsidP="00394F36">
            <w:pPr>
              <w:rPr>
                <w:rFonts w:cs="Arial"/>
                <w:highlight w:val="green"/>
              </w:rPr>
            </w:pPr>
          </w:p>
          <w:p w14:paraId="15EE3286" w14:textId="77777777" w:rsidR="00394F36" w:rsidRPr="00492B7B" w:rsidRDefault="47FDA647" w:rsidP="00162B5B">
            <w:pPr>
              <w:rPr>
                <w:rFonts w:cs="Arial"/>
                <w:iCs/>
              </w:rPr>
            </w:pPr>
            <w:r w:rsidRPr="00492B7B">
              <w:rPr>
                <w:rFonts w:eastAsia="Arial" w:cs="Arial"/>
              </w:rPr>
              <w:t>In delivering the Service, the successful Candidate must take into account and support the targets for the following groups where this is consistent with the other Service requirements for addressing the needs of groups identified as priority and meeting the Service deliverables. </w:t>
            </w:r>
          </w:p>
          <w:p w14:paraId="2A0D166D" w14:textId="77777777" w:rsidR="003E0C7F" w:rsidRPr="00492B7B" w:rsidRDefault="003E0C7F" w:rsidP="00394F36">
            <w:pPr>
              <w:ind w:left="720"/>
              <w:rPr>
                <w:rFonts w:cs="Arial"/>
                <w:iCs/>
                <w:highlight w:val="green"/>
              </w:rPr>
            </w:pPr>
          </w:p>
          <w:tbl>
            <w:tblPr>
              <w:tblW w:w="6975" w:type="dxa"/>
              <w:tblLayout w:type="fixed"/>
              <w:tblLook w:val="04A0" w:firstRow="1" w:lastRow="0" w:firstColumn="1" w:lastColumn="0" w:noHBand="0" w:noVBand="1"/>
            </w:tblPr>
            <w:tblGrid>
              <w:gridCol w:w="5416"/>
              <w:gridCol w:w="1559"/>
            </w:tblGrid>
            <w:tr w:rsidR="004F2401" w:rsidRPr="00492B7B" w14:paraId="5E9972BA" w14:textId="77777777" w:rsidTr="47FDA647">
              <w:trPr>
                <w:trHeight w:val="504"/>
              </w:trPr>
              <w:tc>
                <w:tcPr>
                  <w:tcW w:w="5416" w:type="dxa"/>
                  <w:tcBorders>
                    <w:top w:val="nil"/>
                    <w:left w:val="nil"/>
                    <w:bottom w:val="nil"/>
                    <w:right w:val="nil"/>
                  </w:tcBorders>
                  <w:shd w:val="clear" w:color="auto" w:fill="auto"/>
                  <w:noWrap/>
                  <w:vAlign w:val="bottom"/>
                  <w:hideMark/>
                </w:tcPr>
                <w:p w14:paraId="3ED4687C" w14:textId="77777777" w:rsidR="004F2401" w:rsidRPr="00492B7B" w:rsidRDefault="004F2401" w:rsidP="00162B5B">
                  <w:pPr>
                    <w:rPr>
                      <w:rFonts w:cs="Arial"/>
                      <w:lang w:eastAsia="en-GB"/>
                    </w:rPr>
                  </w:pPr>
                </w:p>
              </w:tc>
              <w:tc>
                <w:tcPr>
                  <w:tcW w:w="1559" w:type="dxa"/>
                  <w:tcBorders>
                    <w:top w:val="nil"/>
                    <w:left w:val="nil"/>
                    <w:bottom w:val="nil"/>
                    <w:right w:val="nil"/>
                  </w:tcBorders>
                  <w:shd w:val="clear" w:color="auto" w:fill="auto"/>
                  <w:vAlign w:val="bottom"/>
                  <w:hideMark/>
                </w:tcPr>
                <w:p w14:paraId="6FF9152C" w14:textId="77777777" w:rsidR="004F2401" w:rsidRPr="00492B7B" w:rsidRDefault="47FDA647" w:rsidP="00162B5B">
                  <w:pPr>
                    <w:jc w:val="center"/>
                    <w:rPr>
                      <w:rFonts w:cs="Arial"/>
                      <w:b/>
                      <w:bCs/>
                      <w:color w:val="000000"/>
                      <w:lang w:eastAsia="en-GB"/>
                    </w:rPr>
                  </w:pPr>
                  <w:r w:rsidRPr="00492B7B">
                    <w:rPr>
                      <w:rFonts w:eastAsia="Arial" w:cs="Arial"/>
                      <w:b/>
                      <w:bCs/>
                      <w:color w:val="000000" w:themeColor="text1"/>
                      <w:lang w:eastAsia="en-GB"/>
                    </w:rPr>
                    <w:t>More Developed</w:t>
                  </w:r>
                </w:p>
              </w:tc>
            </w:tr>
            <w:tr w:rsidR="004F2401" w:rsidRPr="00492B7B" w14:paraId="784198E3" w14:textId="77777777" w:rsidTr="47FDA647">
              <w:trPr>
                <w:trHeight w:val="576"/>
              </w:trPr>
              <w:tc>
                <w:tcPr>
                  <w:tcW w:w="5416" w:type="dxa"/>
                  <w:tcBorders>
                    <w:top w:val="nil"/>
                    <w:left w:val="nil"/>
                    <w:bottom w:val="nil"/>
                    <w:right w:val="nil"/>
                  </w:tcBorders>
                  <w:shd w:val="clear" w:color="auto" w:fill="auto"/>
                  <w:vAlign w:val="bottom"/>
                  <w:hideMark/>
                </w:tcPr>
                <w:p w14:paraId="01CEF31A" w14:textId="77777777" w:rsidR="004F2401" w:rsidRPr="00492B7B" w:rsidRDefault="47FDA647" w:rsidP="00162B5B">
                  <w:pPr>
                    <w:rPr>
                      <w:rFonts w:cs="Arial"/>
                      <w:color w:val="000000"/>
                      <w:lang w:eastAsia="en-GB"/>
                    </w:rPr>
                  </w:pPr>
                  <w:r w:rsidRPr="00492B7B">
                    <w:rPr>
                      <w:rFonts w:eastAsia="Arial" w:cs="Arial"/>
                      <w:color w:val="000000" w:themeColor="text1"/>
                      <w:lang w:eastAsia="en-GB"/>
                    </w:rPr>
                    <w:t>Total participants who are unemployed (including long term unemployed)</w:t>
                  </w:r>
                </w:p>
              </w:tc>
              <w:tc>
                <w:tcPr>
                  <w:tcW w:w="1559" w:type="dxa"/>
                  <w:tcBorders>
                    <w:top w:val="nil"/>
                    <w:left w:val="nil"/>
                    <w:bottom w:val="nil"/>
                    <w:right w:val="nil"/>
                  </w:tcBorders>
                  <w:shd w:val="clear" w:color="auto" w:fill="auto"/>
                  <w:noWrap/>
                  <w:vAlign w:val="bottom"/>
                  <w:hideMark/>
                </w:tcPr>
                <w:p w14:paraId="493B7ABD" w14:textId="77777777" w:rsidR="004F2401" w:rsidRPr="00492B7B" w:rsidRDefault="47FDA647" w:rsidP="00162B5B">
                  <w:pPr>
                    <w:jc w:val="center"/>
                    <w:rPr>
                      <w:rFonts w:cs="Arial"/>
                      <w:color w:val="000000"/>
                      <w:lang w:eastAsia="en-GB"/>
                    </w:rPr>
                  </w:pPr>
                  <w:r w:rsidRPr="00492B7B">
                    <w:rPr>
                      <w:rFonts w:eastAsia="Arial" w:cs="Arial"/>
                      <w:color w:val="000000" w:themeColor="text1"/>
                      <w:lang w:eastAsia="en-GB"/>
                    </w:rPr>
                    <w:t>70%</w:t>
                  </w:r>
                </w:p>
              </w:tc>
            </w:tr>
            <w:tr w:rsidR="004F2401" w:rsidRPr="00492B7B" w14:paraId="7899F15B" w14:textId="77777777" w:rsidTr="47FDA647">
              <w:trPr>
                <w:trHeight w:val="288"/>
              </w:trPr>
              <w:tc>
                <w:tcPr>
                  <w:tcW w:w="5416" w:type="dxa"/>
                  <w:tcBorders>
                    <w:top w:val="nil"/>
                    <w:left w:val="nil"/>
                    <w:bottom w:val="nil"/>
                    <w:right w:val="nil"/>
                  </w:tcBorders>
                  <w:shd w:val="clear" w:color="auto" w:fill="auto"/>
                  <w:vAlign w:val="bottom"/>
                  <w:hideMark/>
                </w:tcPr>
                <w:p w14:paraId="34C84A66" w14:textId="77777777" w:rsidR="004F2401" w:rsidRPr="00492B7B" w:rsidRDefault="47FDA647" w:rsidP="00162B5B">
                  <w:pPr>
                    <w:rPr>
                      <w:rFonts w:cs="Arial"/>
                      <w:color w:val="000000"/>
                      <w:lang w:eastAsia="en-GB"/>
                    </w:rPr>
                  </w:pPr>
                  <w:r w:rsidRPr="00492B7B">
                    <w:rPr>
                      <w:rFonts w:eastAsia="Arial" w:cs="Arial"/>
                      <w:color w:val="000000" w:themeColor="text1"/>
                      <w:lang w:eastAsia="en-GB"/>
                    </w:rPr>
                    <w:t>Total participants who are inactive</w:t>
                  </w:r>
                </w:p>
              </w:tc>
              <w:tc>
                <w:tcPr>
                  <w:tcW w:w="1559" w:type="dxa"/>
                  <w:tcBorders>
                    <w:top w:val="nil"/>
                    <w:left w:val="nil"/>
                    <w:bottom w:val="nil"/>
                    <w:right w:val="nil"/>
                  </w:tcBorders>
                  <w:shd w:val="clear" w:color="auto" w:fill="auto"/>
                  <w:noWrap/>
                  <w:vAlign w:val="bottom"/>
                  <w:hideMark/>
                </w:tcPr>
                <w:p w14:paraId="064440CA" w14:textId="77777777" w:rsidR="004F2401" w:rsidRPr="00492B7B" w:rsidRDefault="47FDA647" w:rsidP="00162B5B">
                  <w:pPr>
                    <w:jc w:val="center"/>
                    <w:rPr>
                      <w:rFonts w:cs="Arial"/>
                      <w:color w:val="000000"/>
                      <w:lang w:eastAsia="en-GB"/>
                    </w:rPr>
                  </w:pPr>
                  <w:r w:rsidRPr="00492B7B">
                    <w:rPr>
                      <w:rFonts w:eastAsia="Arial" w:cs="Arial"/>
                      <w:color w:val="000000" w:themeColor="text1"/>
                      <w:lang w:eastAsia="en-GB"/>
                    </w:rPr>
                    <w:t>25%</w:t>
                  </w:r>
                </w:p>
              </w:tc>
            </w:tr>
            <w:tr w:rsidR="004F2401" w:rsidRPr="00492B7B" w14:paraId="454E022E" w14:textId="77777777" w:rsidTr="47FDA647">
              <w:trPr>
                <w:trHeight w:val="288"/>
              </w:trPr>
              <w:tc>
                <w:tcPr>
                  <w:tcW w:w="5416" w:type="dxa"/>
                  <w:tcBorders>
                    <w:top w:val="nil"/>
                    <w:left w:val="nil"/>
                    <w:bottom w:val="nil"/>
                    <w:right w:val="nil"/>
                  </w:tcBorders>
                  <w:shd w:val="clear" w:color="auto" w:fill="auto"/>
                  <w:vAlign w:val="bottom"/>
                  <w:hideMark/>
                </w:tcPr>
                <w:p w14:paraId="73B84231" w14:textId="77777777" w:rsidR="004F2401" w:rsidRPr="00492B7B" w:rsidRDefault="47FDA647" w:rsidP="00162B5B">
                  <w:pPr>
                    <w:rPr>
                      <w:rFonts w:cs="Arial"/>
                      <w:color w:val="000000"/>
                      <w:lang w:eastAsia="en-GB"/>
                    </w:rPr>
                  </w:pPr>
                  <w:r w:rsidRPr="00492B7B">
                    <w:rPr>
                      <w:rFonts w:eastAsia="Arial" w:cs="Arial"/>
                      <w:color w:val="000000" w:themeColor="text1"/>
                      <w:lang w:eastAsia="en-GB"/>
                    </w:rPr>
                    <w:t>Participants who are over 50</w:t>
                  </w:r>
                </w:p>
              </w:tc>
              <w:tc>
                <w:tcPr>
                  <w:tcW w:w="1559" w:type="dxa"/>
                  <w:tcBorders>
                    <w:top w:val="nil"/>
                    <w:left w:val="nil"/>
                    <w:bottom w:val="nil"/>
                    <w:right w:val="nil"/>
                  </w:tcBorders>
                  <w:shd w:val="clear" w:color="auto" w:fill="auto"/>
                  <w:noWrap/>
                  <w:vAlign w:val="bottom"/>
                  <w:hideMark/>
                </w:tcPr>
                <w:p w14:paraId="1177F1BC" w14:textId="77777777" w:rsidR="004F2401" w:rsidRPr="00492B7B" w:rsidRDefault="47FDA647" w:rsidP="00162B5B">
                  <w:pPr>
                    <w:jc w:val="center"/>
                    <w:rPr>
                      <w:rFonts w:cs="Arial"/>
                      <w:color w:val="000000"/>
                      <w:lang w:eastAsia="en-GB"/>
                    </w:rPr>
                  </w:pPr>
                  <w:r w:rsidRPr="00492B7B">
                    <w:rPr>
                      <w:rFonts w:eastAsia="Arial" w:cs="Arial"/>
                      <w:color w:val="000000" w:themeColor="text1"/>
                      <w:lang w:eastAsia="en-GB"/>
                    </w:rPr>
                    <w:t>20%</w:t>
                  </w:r>
                </w:p>
              </w:tc>
            </w:tr>
            <w:tr w:rsidR="004F2401" w:rsidRPr="00492B7B" w14:paraId="4EDCB3C1" w14:textId="77777777" w:rsidTr="47FDA647">
              <w:trPr>
                <w:trHeight w:val="288"/>
              </w:trPr>
              <w:tc>
                <w:tcPr>
                  <w:tcW w:w="5416" w:type="dxa"/>
                  <w:tcBorders>
                    <w:top w:val="nil"/>
                    <w:left w:val="nil"/>
                    <w:bottom w:val="nil"/>
                    <w:right w:val="nil"/>
                  </w:tcBorders>
                  <w:shd w:val="clear" w:color="auto" w:fill="auto"/>
                  <w:vAlign w:val="bottom"/>
                  <w:hideMark/>
                </w:tcPr>
                <w:p w14:paraId="4D4CA01F" w14:textId="77777777" w:rsidR="004F2401" w:rsidRPr="00492B7B" w:rsidRDefault="47FDA647" w:rsidP="00162B5B">
                  <w:pPr>
                    <w:rPr>
                      <w:rFonts w:cs="Arial"/>
                      <w:color w:val="000000"/>
                      <w:lang w:eastAsia="en-GB"/>
                    </w:rPr>
                  </w:pPr>
                  <w:r w:rsidRPr="00492B7B">
                    <w:rPr>
                      <w:rFonts w:eastAsia="Arial" w:cs="Arial"/>
                      <w:color w:val="000000" w:themeColor="text1"/>
                      <w:lang w:eastAsia="en-GB"/>
                    </w:rPr>
                    <w:t>Participants from ethnic minorities</w:t>
                  </w:r>
                </w:p>
              </w:tc>
              <w:tc>
                <w:tcPr>
                  <w:tcW w:w="1559" w:type="dxa"/>
                  <w:tcBorders>
                    <w:top w:val="nil"/>
                    <w:left w:val="nil"/>
                    <w:bottom w:val="nil"/>
                    <w:right w:val="nil"/>
                  </w:tcBorders>
                  <w:shd w:val="clear" w:color="auto" w:fill="auto"/>
                  <w:noWrap/>
                  <w:vAlign w:val="bottom"/>
                  <w:hideMark/>
                </w:tcPr>
                <w:p w14:paraId="5519DA10" w14:textId="77777777" w:rsidR="004F2401" w:rsidRPr="00492B7B" w:rsidRDefault="47FDA647" w:rsidP="00162B5B">
                  <w:pPr>
                    <w:jc w:val="center"/>
                    <w:rPr>
                      <w:rFonts w:cs="Arial"/>
                      <w:color w:val="000000"/>
                      <w:lang w:eastAsia="en-GB"/>
                    </w:rPr>
                  </w:pPr>
                  <w:r w:rsidRPr="00492B7B">
                    <w:rPr>
                      <w:rFonts w:eastAsia="Arial" w:cs="Arial"/>
                      <w:color w:val="000000" w:themeColor="text1"/>
                      <w:lang w:eastAsia="en-GB"/>
                    </w:rPr>
                    <w:t>22%</w:t>
                  </w:r>
                </w:p>
              </w:tc>
            </w:tr>
            <w:tr w:rsidR="004F2401" w:rsidRPr="00492B7B" w14:paraId="6DBFB8F6" w14:textId="77777777" w:rsidTr="47FDA647">
              <w:trPr>
                <w:trHeight w:val="288"/>
              </w:trPr>
              <w:tc>
                <w:tcPr>
                  <w:tcW w:w="5416" w:type="dxa"/>
                  <w:tcBorders>
                    <w:top w:val="nil"/>
                    <w:left w:val="nil"/>
                    <w:bottom w:val="nil"/>
                    <w:right w:val="nil"/>
                  </w:tcBorders>
                  <w:shd w:val="clear" w:color="auto" w:fill="auto"/>
                  <w:vAlign w:val="bottom"/>
                  <w:hideMark/>
                </w:tcPr>
                <w:p w14:paraId="7B4F5454" w14:textId="77777777" w:rsidR="004F2401" w:rsidRPr="00492B7B" w:rsidRDefault="47FDA647" w:rsidP="00162B5B">
                  <w:pPr>
                    <w:rPr>
                      <w:rFonts w:cs="Arial"/>
                      <w:color w:val="000000"/>
                      <w:lang w:eastAsia="en-GB"/>
                    </w:rPr>
                  </w:pPr>
                  <w:r w:rsidRPr="00492B7B">
                    <w:rPr>
                      <w:rFonts w:eastAsia="Arial" w:cs="Arial"/>
                      <w:color w:val="000000" w:themeColor="text1"/>
                      <w:lang w:eastAsia="en-GB"/>
                    </w:rPr>
                    <w:t>Female participants</w:t>
                  </w:r>
                </w:p>
              </w:tc>
              <w:tc>
                <w:tcPr>
                  <w:tcW w:w="1559" w:type="dxa"/>
                  <w:tcBorders>
                    <w:top w:val="nil"/>
                    <w:left w:val="nil"/>
                    <w:bottom w:val="nil"/>
                    <w:right w:val="nil"/>
                  </w:tcBorders>
                  <w:shd w:val="clear" w:color="auto" w:fill="auto"/>
                  <w:noWrap/>
                  <w:vAlign w:val="bottom"/>
                  <w:hideMark/>
                </w:tcPr>
                <w:p w14:paraId="402520AC" w14:textId="77777777" w:rsidR="004F2401" w:rsidRPr="00492B7B" w:rsidRDefault="47FDA647" w:rsidP="00162B5B">
                  <w:pPr>
                    <w:jc w:val="center"/>
                    <w:rPr>
                      <w:rFonts w:cs="Arial"/>
                      <w:color w:val="000000"/>
                      <w:lang w:eastAsia="en-GB"/>
                    </w:rPr>
                  </w:pPr>
                  <w:r w:rsidRPr="00492B7B">
                    <w:rPr>
                      <w:rFonts w:eastAsia="Arial" w:cs="Arial"/>
                      <w:color w:val="000000" w:themeColor="text1"/>
                      <w:lang w:eastAsia="en-GB"/>
                    </w:rPr>
                    <w:t>45%</w:t>
                  </w:r>
                </w:p>
              </w:tc>
            </w:tr>
            <w:tr w:rsidR="004F2401" w:rsidRPr="00492B7B" w14:paraId="2C9E388C" w14:textId="77777777" w:rsidTr="47FDA647">
              <w:trPr>
                <w:trHeight w:val="288"/>
              </w:trPr>
              <w:tc>
                <w:tcPr>
                  <w:tcW w:w="5416" w:type="dxa"/>
                  <w:tcBorders>
                    <w:top w:val="nil"/>
                    <w:left w:val="nil"/>
                    <w:bottom w:val="nil"/>
                    <w:right w:val="nil"/>
                  </w:tcBorders>
                  <w:shd w:val="clear" w:color="auto" w:fill="auto"/>
                  <w:vAlign w:val="bottom"/>
                  <w:hideMark/>
                </w:tcPr>
                <w:p w14:paraId="4CBD592A" w14:textId="77777777" w:rsidR="004F2401" w:rsidRPr="00492B7B" w:rsidRDefault="47FDA647" w:rsidP="00162B5B">
                  <w:pPr>
                    <w:rPr>
                      <w:rFonts w:cs="Arial"/>
                      <w:color w:val="000000"/>
                      <w:lang w:eastAsia="en-GB"/>
                    </w:rPr>
                  </w:pPr>
                  <w:r w:rsidRPr="00492B7B">
                    <w:rPr>
                      <w:rFonts w:eastAsia="Arial" w:cs="Arial"/>
                      <w:color w:val="000000" w:themeColor="text1"/>
                      <w:lang w:eastAsia="en-GB"/>
                    </w:rPr>
                    <w:t>Participants without basic skills</w:t>
                  </w:r>
                </w:p>
              </w:tc>
              <w:tc>
                <w:tcPr>
                  <w:tcW w:w="1559" w:type="dxa"/>
                  <w:tcBorders>
                    <w:top w:val="nil"/>
                    <w:left w:val="nil"/>
                    <w:bottom w:val="nil"/>
                    <w:right w:val="nil"/>
                  </w:tcBorders>
                  <w:shd w:val="clear" w:color="auto" w:fill="auto"/>
                  <w:noWrap/>
                  <w:vAlign w:val="bottom"/>
                  <w:hideMark/>
                </w:tcPr>
                <w:p w14:paraId="0EA3CBFD" w14:textId="77777777" w:rsidR="004F2401" w:rsidRPr="00492B7B" w:rsidRDefault="47FDA647" w:rsidP="00162B5B">
                  <w:pPr>
                    <w:jc w:val="center"/>
                    <w:rPr>
                      <w:rFonts w:cs="Arial"/>
                      <w:color w:val="000000"/>
                      <w:lang w:eastAsia="en-GB"/>
                    </w:rPr>
                  </w:pPr>
                  <w:r w:rsidRPr="00492B7B">
                    <w:rPr>
                      <w:rFonts w:eastAsia="Arial" w:cs="Arial"/>
                      <w:color w:val="000000" w:themeColor="text1"/>
                      <w:lang w:eastAsia="en-GB"/>
                    </w:rPr>
                    <w:t>21%</w:t>
                  </w:r>
                </w:p>
              </w:tc>
            </w:tr>
            <w:tr w:rsidR="004F2401" w:rsidRPr="00492B7B" w14:paraId="5000167D" w14:textId="77777777" w:rsidTr="47FDA647">
              <w:trPr>
                <w:trHeight w:val="288"/>
              </w:trPr>
              <w:tc>
                <w:tcPr>
                  <w:tcW w:w="5416" w:type="dxa"/>
                  <w:tcBorders>
                    <w:top w:val="nil"/>
                    <w:left w:val="nil"/>
                    <w:bottom w:val="nil"/>
                    <w:right w:val="nil"/>
                  </w:tcBorders>
                  <w:shd w:val="clear" w:color="auto" w:fill="auto"/>
                  <w:vAlign w:val="bottom"/>
                  <w:hideMark/>
                </w:tcPr>
                <w:p w14:paraId="577F4534" w14:textId="77777777" w:rsidR="004F2401" w:rsidRPr="00492B7B" w:rsidRDefault="47FDA647" w:rsidP="00162B5B">
                  <w:pPr>
                    <w:rPr>
                      <w:rFonts w:cs="Arial"/>
                      <w:color w:val="000000"/>
                      <w:lang w:eastAsia="en-GB"/>
                    </w:rPr>
                  </w:pPr>
                  <w:r w:rsidRPr="00492B7B">
                    <w:rPr>
                      <w:rFonts w:eastAsia="Arial" w:cs="Arial"/>
                      <w:color w:val="000000" w:themeColor="text1"/>
                      <w:lang w:eastAsia="en-GB"/>
                    </w:rPr>
                    <w:t>Participants with a disability or health problems</w:t>
                  </w:r>
                </w:p>
              </w:tc>
              <w:tc>
                <w:tcPr>
                  <w:tcW w:w="1559" w:type="dxa"/>
                  <w:tcBorders>
                    <w:top w:val="nil"/>
                    <w:left w:val="nil"/>
                    <w:bottom w:val="nil"/>
                    <w:right w:val="nil"/>
                  </w:tcBorders>
                  <w:shd w:val="clear" w:color="auto" w:fill="auto"/>
                  <w:noWrap/>
                  <w:vAlign w:val="bottom"/>
                  <w:hideMark/>
                </w:tcPr>
                <w:p w14:paraId="45959381" w14:textId="77777777" w:rsidR="004F2401" w:rsidRPr="00492B7B" w:rsidRDefault="47FDA647" w:rsidP="00162B5B">
                  <w:pPr>
                    <w:jc w:val="center"/>
                    <w:rPr>
                      <w:rFonts w:cs="Arial"/>
                      <w:color w:val="000000"/>
                      <w:lang w:eastAsia="en-GB"/>
                    </w:rPr>
                  </w:pPr>
                  <w:r w:rsidRPr="00492B7B">
                    <w:rPr>
                      <w:rFonts w:eastAsia="Arial" w:cs="Arial"/>
                      <w:color w:val="000000" w:themeColor="text1"/>
                      <w:lang w:eastAsia="en-GB"/>
                    </w:rPr>
                    <w:t>25%</w:t>
                  </w:r>
                </w:p>
              </w:tc>
            </w:tr>
            <w:tr w:rsidR="004F2401" w:rsidRPr="00492B7B" w14:paraId="00C06189" w14:textId="77777777" w:rsidTr="47FDA647">
              <w:trPr>
                <w:trHeight w:val="288"/>
              </w:trPr>
              <w:tc>
                <w:tcPr>
                  <w:tcW w:w="5416" w:type="dxa"/>
                  <w:tcBorders>
                    <w:top w:val="nil"/>
                    <w:left w:val="nil"/>
                    <w:bottom w:val="nil"/>
                    <w:right w:val="nil"/>
                  </w:tcBorders>
                  <w:shd w:val="clear" w:color="auto" w:fill="auto"/>
                  <w:vAlign w:val="bottom"/>
                  <w:hideMark/>
                </w:tcPr>
                <w:p w14:paraId="1A60E110" w14:textId="77777777" w:rsidR="004F2401" w:rsidRPr="00492B7B" w:rsidRDefault="47FDA647" w:rsidP="00162B5B">
                  <w:pPr>
                    <w:rPr>
                      <w:rFonts w:cs="Arial"/>
                      <w:color w:val="000000"/>
                      <w:lang w:eastAsia="en-GB"/>
                    </w:rPr>
                  </w:pPr>
                  <w:r w:rsidRPr="00492B7B">
                    <w:rPr>
                      <w:rFonts w:eastAsia="Arial" w:cs="Arial"/>
                      <w:color w:val="000000" w:themeColor="text1"/>
                      <w:lang w:eastAsia="en-GB"/>
                    </w:rPr>
                    <w:t>Participants who are lone parents</w:t>
                  </w:r>
                </w:p>
              </w:tc>
              <w:tc>
                <w:tcPr>
                  <w:tcW w:w="1559" w:type="dxa"/>
                  <w:tcBorders>
                    <w:top w:val="nil"/>
                    <w:left w:val="nil"/>
                    <w:bottom w:val="nil"/>
                    <w:right w:val="nil"/>
                  </w:tcBorders>
                  <w:shd w:val="clear" w:color="auto" w:fill="auto"/>
                  <w:noWrap/>
                  <w:vAlign w:val="bottom"/>
                  <w:hideMark/>
                </w:tcPr>
                <w:p w14:paraId="01ED542A" w14:textId="77777777" w:rsidR="004F2401" w:rsidRPr="00492B7B" w:rsidRDefault="47FDA647" w:rsidP="00162B5B">
                  <w:pPr>
                    <w:jc w:val="center"/>
                    <w:rPr>
                      <w:rFonts w:cs="Arial"/>
                      <w:color w:val="000000"/>
                      <w:lang w:eastAsia="en-GB"/>
                    </w:rPr>
                  </w:pPr>
                  <w:r w:rsidRPr="00492B7B">
                    <w:rPr>
                      <w:rFonts w:eastAsia="Arial" w:cs="Arial"/>
                      <w:color w:val="000000" w:themeColor="text1"/>
                      <w:lang w:eastAsia="en-GB"/>
                    </w:rPr>
                    <w:t>13%</w:t>
                  </w:r>
                </w:p>
              </w:tc>
            </w:tr>
          </w:tbl>
          <w:p w14:paraId="794D1F11" w14:textId="77777777" w:rsidR="00CC112A" w:rsidRPr="00492B7B" w:rsidRDefault="00CC112A" w:rsidP="00A005EF">
            <w:pPr>
              <w:rPr>
                <w:rFonts w:cs="Arial"/>
                <w:highlight w:val="green"/>
              </w:rPr>
            </w:pPr>
          </w:p>
          <w:p w14:paraId="38966B67" w14:textId="77777777" w:rsidR="009367B9" w:rsidRPr="00492B7B" w:rsidRDefault="47FDA647" w:rsidP="009367B9">
            <w:pPr>
              <w:rPr>
                <w:rFonts w:cs="Arial"/>
                <w:b/>
              </w:rPr>
            </w:pPr>
            <w:r w:rsidRPr="00492B7B">
              <w:rPr>
                <w:rFonts w:cs="Arial"/>
                <w:b/>
                <w:bCs/>
              </w:rPr>
              <w:t>Investment Priority (IP) 2.1 To increase the skills levels of employed people:</w:t>
            </w:r>
          </w:p>
          <w:p w14:paraId="0E557313" w14:textId="77777777" w:rsidR="00CD6313" w:rsidRPr="00492B7B" w:rsidRDefault="00CD6313" w:rsidP="009367B9">
            <w:pPr>
              <w:rPr>
                <w:rFonts w:cs="Arial"/>
                <w:b/>
              </w:rPr>
            </w:pPr>
          </w:p>
          <w:p w14:paraId="64F7A325" w14:textId="77777777" w:rsidR="009367B9" w:rsidRPr="00492B7B" w:rsidRDefault="47FDA647" w:rsidP="47FDA647">
            <w:pPr>
              <w:pStyle w:val="ListParagraph"/>
              <w:numPr>
                <w:ilvl w:val="0"/>
                <w:numId w:val="13"/>
              </w:numPr>
              <w:rPr>
                <w:rFonts w:eastAsia="Arial" w:cs="Arial"/>
              </w:rPr>
            </w:pPr>
            <w:r w:rsidRPr="00492B7B">
              <w:rPr>
                <w:rFonts w:eastAsia="Arial" w:cs="Arial"/>
              </w:rPr>
              <w:t>19+</w:t>
            </w:r>
          </w:p>
          <w:p w14:paraId="5299B5A6" w14:textId="77777777" w:rsidR="009367B9" w:rsidRPr="00492B7B" w:rsidRDefault="47FDA647" w:rsidP="47FDA647">
            <w:pPr>
              <w:pStyle w:val="ListParagraph"/>
              <w:numPr>
                <w:ilvl w:val="0"/>
                <w:numId w:val="13"/>
              </w:numPr>
              <w:rPr>
                <w:rFonts w:eastAsia="Arial" w:cs="Arial"/>
              </w:rPr>
            </w:pPr>
            <w:r w:rsidRPr="00492B7B">
              <w:rPr>
                <w:rFonts w:eastAsia="Arial" w:cs="Arial"/>
              </w:rPr>
              <w:t>Employed</w:t>
            </w:r>
          </w:p>
          <w:p w14:paraId="61A65D17" w14:textId="77777777" w:rsidR="009367B9" w:rsidRPr="00492B7B" w:rsidRDefault="009367B9" w:rsidP="009367B9">
            <w:pPr>
              <w:rPr>
                <w:rFonts w:cs="Arial"/>
                <w:highlight w:val="green"/>
              </w:rPr>
            </w:pPr>
          </w:p>
          <w:p w14:paraId="5E27D599" w14:textId="77777777" w:rsidR="009367B9" w:rsidRPr="00492B7B" w:rsidRDefault="47FDA647" w:rsidP="009367B9">
            <w:pPr>
              <w:rPr>
                <w:rFonts w:cs="Arial"/>
                <w:iCs/>
              </w:rPr>
            </w:pPr>
            <w:r w:rsidRPr="00492B7B">
              <w:rPr>
                <w:rFonts w:eastAsia="Arial" w:cs="Arial"/>
              </w:rPr>
              <w:t>In delivering the Service, the successful Candidate must take into account and support the targets for the following groups where this is consistent with the other Service requirements for addressing the needs of groups identified as priority and meeting the Service deliverables. </w:t>
            </w:r>
          </w:p>
          <w:p w14:paraId="76EB4786" w14:textId="77777777" w:rsidR="00D1574C" w:rsidRPr="00492B7B" w:rsidRDefault="00D1574C" w:rsidP="009367B9">
            <w:pPr>
              <w:rPr>
                <w:rFonts w:cs="Arial"/>
                <w:iCs/>
              </w:rPr>
            </w:pPr>
          </w:p>
          <w:tbl>
            <w:tblPr>
              <w:tblW w:w="6946" w:type="dxa"/>
              <w:tblInd w:w="29" w:type="dxa"/>
              <w:tblLayout w:type="fixed"/>
              <w:tblLook w:val="04A0" w:firstRow="1" w:lastRow="0" w:firstColumn="1" w:lastColumn="0" w:noHBand="0" w:noVBand="1"/>
            </w:tblPr>
            <w:tblGrid>
              <w:gridCol w:w="5387"/>
              <w:gridCol w:w="1559"/>
            </w:tblGrid>
            <w:tr w:rsidR="00D1574C" w:rsidRPr="00492B7B" w14:paraId="1E261F8B" w14:textId="77777777" w:rsidTr="47FDA647">
              <w:trPr>
                <w:trHeight w:val="504"/>
              </w:trPr>
              <w:tc>
                <w:tcPr>
                  <w:tcW w:w="5387" w:type="dxa"/>
                  <w:shd w:val="clear" w:color="auto" w:fill="auto"/>
                  <w:noWrap/>
                  <w:vAlign w:val="bottom"/>
                  <w:hideMark/>
                </w:tcPr>
                <w:p w14:paraId="38323029" w14:textId="77777777" w:rsidR="00D1574C" w:rsidRPr="00492B7B" w:rsidRDefault="00D1574C" w:rsidP="00D1574C">
                  <w:pPr>
                    <w:rPr>
                      <w:rFonts w:cs="Arial"/>
                      <w:lang w:eastAsia="en-GB"/>
                    </w:rPr>
                  </w:pPr>
                </w:p>
              </w:tc>
              <w:tc>
                <w:tcPr>
                  <w:tcW w:w="1559" w:type="dxa"/>
                  <w:shd w:val="clear" w:color="auto" w:fill="auto"/>
                  <w:vAlign w:val="center"/>
                  <w:hideMark/>
                </w:tcPr>
                <w:p w14:paraId="3BEE0118" w14:textId="77777777" w:rsidR="00D1574C" w:rsidRPr="00492B7B" w:rsidRDefault="47FDA647" w:rsidP="00D1574C">
                  <w:pPr>
                    <w:jc w:val="center"/>
                    <w:rPr>
                      <w:rFonts w:cs="Arial"/>
                      <w:b/>
                      <w:bCs/>
                      <w:color w:val="000000"/>
                      <w:lang w:eastAsia="en-GB"/>
                    </w:rPr>
                  </w:pPr>
                  <w:r w:rsidRPr="00492B7B">
                    <w:rPr>
                      <w:rFonts w:eastAsia="Arial" w:cs="Arial"/>
                      <w:b/>
                      <w:bCs/>
                      <w:color w:val="000000" w:themeColor="text1"/>
                      <w:lang w:eastAsia="en-GB"/>
                    </w:rPr>
                    <w:t>More Developed</w:t>
                  </w:r>
                </w:p>
              </w:tc>
            </w:tr>
            <w:tr w:rsidR="00D1574C" w:rsidRPr="00492B7B" w14:paraId="03E43024" w14:textId="77777777" w:rsidTr="47FDA647">
              <w:trPr>
                <w:trHeight w:val="340"/>
              </w:trPr>
              <w:tc>
                <w:tcPr>
                  <w:tcW w:w="5387" w:type="dxa"/>
                  <w:hideMark/>
                </w:tcPr>
                <w:p w14:paraId="7DFD9A1F" w14:textId="77777777" w:rsidR="00D1574C" w:rsidRPr="00492B7B" w:rsidRDefault="47FDA647" w:rsidP="00D1574C">
                  <w:pPr>
                    <w:rPr>
                      <w:rFonts w:cs="Arial"/>
                      <w:color w:val="000000"/>
                      <w:lang w:eastAsia="en-GB"/>
                    </w:rPr>
                  </w:pPr>
                  <w:r w:rsidRPr="00492B7B">
                    <w:rPr>
                      <w:rFonts w:eastAsia="Arial" w:cs="Arial"/>
                      <w:color w:val="000000" w:themeColor="text1"/>
                    </w:rPr>
                    <w:t>Participants who are over 50</w:t>
                  </w:r>
                </w:p>
              </w:tc>
              <w:tc>
                <w:tcPr>
                  <w:tcW w:w="1559" w:type="dxa"/>
                  <w:noWrap/>
                  <w:vAlign w:val="center"/>
                  <w:hideMark/>
                </w:tcPr>
                <w:p w14:paraId="298B7148" w14:textId="77777777" w:rsidR="00D1574C" w:rsidRPr="00492B7B" w:rsidRDefault="47FDA647" w:rsidP="00D1574C">
                  <w:pPr>
                    <w:jc w:val="center"/>
                    <w:rPr>
                      <w:rFonts w:cs="Arial"/>
                      <w:color w:val="000000"/>
                    </w:rPr>
                  </w:pPr>
                  <w:r w:rsidRPr="00492B7B">
                    <w:rPr>
                      <w:rFonts w:eastAsia="Arial" w:cs="Arial"/>
                      <w:color w:val="000000" w:themeColor="text1"/>
                    </w:rPr>
                    <w:t>20%</w:t>
                  </w:r>
                </w:p>
              </w:tc>
            </w:tr>
            <w:tr w:rsidR="00D1574C" w:rsidRPr="00492B7B" w14:paraId="429EEFF8" w14:textId="77777777" w:rsidTr="47FDA647">
              <w:trPr>
                <w:trHeight w:val="340"/>
              </w:trPr>
              <w:tc>
                <w:tcPr>
                  <w:tcW w:w="5387" w:type="dxa"/>
                  <w:hideMark/>
                </w:tcPr>
                <w:p w14:paraId="3975C363" w14:textId="77777777" w:rsidR="00D1574C" w:rsidRPr="00492B7B" w:rsidRDefault="47FDA647" w:rsidP="00D1574C">
                  <w:pPr>
                    <w:rPr>
                      <w:rFonts w:cs="Arial"/>
                      <w:color w:val="000000"/>
                    </w:rPr>
                  </w:pPr>
                  <w:r w:rsidRPr="00492B7B">
                    <w:rPr>
                      <w:rFonts w:eastAsia="Arial" w:cs="Arial"/>
                      <w:color w:val="000000" w:themeColor="text1"/>
                    </w:rPr>
                    <w:t>Participants from ethnic minorities</w:t>
                  </w:r>
                </w:p>
              </w:tc>
              <w:tc>
                <w:tcPr>
                  <w:tcW w:w="1559" w:type="dxa"/>
                  <w:noWrap/>
                  <w:vAlign w:val="center"/>
                  <w:hideMark/>
                </w:tcPr>
                <w:p w14:paraId="0F18605F" w14:textId="77777777" w:rsidR="00D1574C" w:rsidRPr="00492B7B" w:rsidRDefault="47FDA647" w:rsidP="00D1574C">
                  <w:pPr>
                    <w:jc w:val="center"/>
                    <w:rPr>
                      <w:rFonts w:cs="Arial"/>
                      <w:color w:val="000000"/>
                    </w:rPr>
                  </w:pPr>
                  <w:r w:rsidRPr="00492B7B">
                    <w:rPr>
                      <w:rFonts w:eastAsia="Arial" w:cs="Arial"/>
                      <w:color w:val="000000" w:themeColor="text1"/>
                    </w:rPr>
                    <w:t>18%</w:t>
                  </w:r>
                </w:p>
              </w:tc>
            </w:tr>
            <w:tr w:rsidR="00D1574C" w:rsidRPr="00492B7B" w14:paraId="044072C8" w14:textId="77777777" w:rsidTr="47FDA647">
              <w:trPr>
                <w:trHeight w:val="340"/>
              </w:trPr>
              <w:tc>
                <w:tcPr>
                  <w:tcW w:w="5387" w:type="dxa"/>
                  <w:hideMark/>
                </w:tcPr>
                <w:p w14:paraId="578BCA9B" w14:textId="77777777" w:rsidR="00D1574C" w:rsidRPr="00492B7B" w:rsidRDefault="47FDA647" w:rsidP="00D1574C">
                  <w:pPr>
                    <w:rPr>
                      <w:rFonts w:cs="Arial"/>
                      <w:color w:val="000000"/>
                    </w:rPr>
                  </w:pPr>
                  <w:r w:rsidRPr="00492B7B">
                    <w:rPr>
                      <w:rFonts w:eastAsia="Arial" w:cs="Arial"/>
                      <w:color w:val="000000" w:themeColor="text1"/>
                    </w:rPr>
                    <w:t>Participants with disability or health problems</w:t>
                  </w:r>
                </w:p>
              </w:tc>
              <w:tc>
                <w:tcPr>
                  <w:tcW w:w="1559" w:type="dxa"/>
                  <w:noWrap/>
                  <w:vAlign w:val="center"/>
                  <w:hideMark/>
                </w:tcPr>
                <w:p w14:paraId="4CAE4B28" w14:textId="77777777" w:rsidR="00D1574C" w:rsidRPr="00492B7B" w:rsidRDefault="47FDA647" w:rsidP="00D1574C">
                  <w:pPr>
                    <w:jc w:val="center"/>
                    <w:rPr>
                      <w:rFonts w:cs="Arial"/>
                      <w:color w:val="000000"/>
                    </w:rPr>
                  </w:pPr>
                  <w:r w:rsidRPr="00492B7B">
                    <w:rPr>
                      <w:rFonts w:eastAsia="Arial" w:cs="Arial"/>
                      <w:color w:val="000000" w:themeColor="text1"/>
                    </w:rPr>
                    <w:t>8%</w:t>
                  </w:r>
                </w:p>
              </w:tc>
            </w:tr>
            <w:tr w:rsidR="00D1574C" w:rsidRPr="00492B7B" w14:paraId="241ED15F" w14:textId="77777777" w:rsidTr="47FDA647">
              <w:trPr>
                <w:trHeight w:val="340"/>
              </w:trPr>
              <w:tc>
                <w:tcPr>
                  <w:tcW w:w="5387" w:type="dxa"/>
                  <w:hideMark/>
                </w:tcPr>
                <w:p w14:paraId="6600F0A3" w14:textId="77777777" w:rsidR="00D1574C" w:rsidRPr="00492B7B" w:rsidRDefault="47FDA647" w:rsidP="00D1574C">
                  <w:pPr>
                    <w:rPr>
                      <w:rFonts w:cs="Arial"/>
                      <w:color w:val="000000"/>
                    </w:rPr>
                  </w:pPr>
                  <w:r w:rsidRPr="00492B7B">
                    <w:rPr>
                      <w:rFonts w:eastAsia="Arial" w:cs="Arial"/>
                      <w:color w:val="000000" w:themeColor="text1"/>
                    </w:rPr>
                    <w:t>Participants who are lone parents</w:t>
                  </w:r>
                </w:p>
              </w:tc>
              <w:tc>
                <w:tcPr>
                  <w:tcW w:w="1559" w:type="dxa"/>
                  <w:noWrap/>
                  <w:vAlign w:val="center"/>
                  <w:hideMark/>
                </w:tcPr>
                <w:p w14:paraId="3568AA9D" w14:textId="77777777" w:rsidR="00D1574C" w:rsidRPr="00492B7B" w:rsidRDefault="47FDA647" w:rsidP="00D1574C">
                  <w:pPr>
                    <w:jc w:val="center"/>
                    <w:rPr>
                      <w:rFonts w:cs="Arial"/>
                      <w:color w:val="000000"/>
                    </w:rPr>
                  </w:pPr>
                  <w:r w:rsidRPr="00492B7B">
                    <w:rPr>
                      <w:rFonts w:eastAsia="Arial" w:cs="Arial"/>
                      <w:color w:val="000000" w:themeColor="text1"/>
                    </w:rPr>
                    <w:t>5%</w:t>
                  </w:r>
                </w:p>
              </w:tc>
            </w:tr>
            <w:tr w:rsidR="00D1574C" w:rsidRPr="00492B7B" w14:paraId="72682031" w14:textId="77777777" w:rsidTr="47FDA647">
              <w:trPr>
                <w:trHeight w:val="340"/>
              </w:trPr>
              <w:tc>
                <w:tcPr>
                  <w:tcW w:w="5387" w:type="dxa"/>
                  <w:hideMark/>
                </w:tcPr>
                <w:p w14:paraId="657A23D7" w14:textId="77777777" w:rsidR="00D1574C" w:rsidRPr="00492B7B" w:rsidRDefault="47FDA647" w:rsidP="00D1574C">
                  <w:pPr>
                    <w:rPr>
                      <w:rFonts w:cs="Arial"/>
                      <w:color w:val="000000"/>
                    </w:rPr>
                  </w:pPr>
                  <w:r w:rsidRPr="00492B7B">
                    <w:rPr>
                      <w:rFonts w:eastAsia="Arial" w:cs="Arial"/>
                      <w:color w:val="000000" w:themeColor="text1"/>
                    </w:rPr>
                    <w:t>Participants without basic skills</w:t>
                  </w:r>
                </w:p>
              </w:tc>
              <w:tc>
                <w:tcPr>
                  <w:tcW w:w="1559" w:type="dxa"/>
                  <w:noWrap/>
                  <w:vAlign w:val="center"/>
                  <w:hideMark/>
                </w:tcPr>
                <w:p w14:paraId="7679D728" w14:textId="77777777" w:rsidR="00D1574C" w:rsidRPr="00492B7B" w:rsidRDefault="47FDA647" w:rsidP="00D1574C">
                  <w:pPr>
                    <w:jc w:val="center"/>
                    <w:rPr>
                      <w:rFonts w:cs="Arial"/>
                      <w:color w:val="000000"/>
                    </w:rPr>
                  </w:pPr>
                  <w:r w:rsidRPr="00492B7B">
                    <w:rPr>
                      <w:rFonts w:eastAsia="Arial" w:cs="Arial"/>
                      <w:color w:val="000000" w:themeColor="text1"/>
                    </w:rPr>
                    <w:t>18%</w:t>
                  </w:r>
                </w:p>
              </w:tc>
            </w:tr>
            <w:tr w:rsidR="00D1574C" w:rsidRPr="00492B7B" w14:paraId="4930D95B" w14:textId="77777777" w:rsidTr="47FDA647">
              <w:trPr>
                <w:trHeight w:val="340"/>
              </w:trPr>
              <w:tc>
                <w:tcPr>
                  <w:tcW w:w="5387" w:type="dxa"/>
                  <w:hideMark/>
                </w:tcPr>
                <w:p w14:paraId="1B694A70" w14:textId="77777777" w:rsidR="00D1574C" w:rsidRPr="00492B7B" w:rsidRDefault="47FDA647" w:rsidP="00D1574C">
                  <w:pPr>
                    <w:rPr>
                      <w:rFonts w:cs="Arial"/>
                      <w:color w:val="000000"/>
                    </w:rPr>
                  </w:pPr>
                  <w:r w:rsidRPr="00492B7B">
                    <w:rPr>
                      <w:rFonts w:eastAsia="Arial" w:cs="Arial"/>
                      <w:color w:val="000000" w:themeColor="text1"/>
                    </w:rPr>
                    <w:t>Female participants</w:t>
                  </w:r>
                </w:p>
              </w:tc>
              <w:tc>
                <w:tcPr>
                  <w:tcW w:w="1559" w:type="dxa"/>
                  <w:noWrap/>
                  <w:vAlign w:val="center"/>
                  <w:hideMark/>
                </w:tcPr>
                <w:p w14:paraId="0E995C3D" w14:textId="77777777" w:rsidR="00D1574C" w:rsidRPr="00492B7B" w:rsidRDefault="47FDA647" w:rsidP="00D1574C">
                  <w:pPr>
                    <w:jc w:val="center"/>
                    <w:rPr>
                      <w:rFonts w:cs="Arial"/>
                      <w:color w:val="000000"/>
                    </w:rPr>
                  </w:pPr>
                  <w:r w:rsidRPr="00492B7B">
                    <w:rPr>
                      <w:rFonts w:eastAsia="Arial" w:cs="Arial"/>
                      <w:color w:val="000000" w:themeColor="text1"/>
                    </w:rPr>
                    <w:t>49%</w:t>
                  </w:r>
                </w:p>
              </w:tc>
            </w:tr>
          </w:tbl>
          <w:p w14:paraId="67552347" w14:textId="77777777" w:rsidR="00D1574C" w:rsidRPr="00492B7B" w:rsidRDefault="00D1574C" w:rsidP="009367B9">
            <w:pPr>
              <w:rPr>
                <w:rFonts w:cs="Arial"/>
                <w:iCs/>
              </w:rPr>
            </w:pPr>
          </w:p>
          <w:p w14:paraId="2A6381AB" w14:textId="77777777" w:rsidR="00FD3B0A" w:rsidRPr="00492B7B" w:rsidRDefault="00FD3B0A" w:rsidP="009F48C2">
            <w:pPr>
              <w:rPr>
                <w:rFonts w:cs="Arial"/>
                <w:color w:val="000000"/>
              </w:rPr>
            </w:pPr>
          </w:p>
        </w:tc>
      </w:tr>
      <w:tr w:rsidR="00967429" w:rsidRPr="00EF4406" w14:paraId="7781375A" w14:textId="77777777" w:rsidTr="47FDA647">
        <w:trPr>
          <w:trHeight w:val="567"/>
        </w:trPr>
        <w:tc>
          <w:tcPr>
            <w:tcW w:w="9088" w:type="dxa"/>
            <w:shd w:val="clear" w:color="auto" w:fill="D9D9D9" w:themeFill="background1" w:themeFillShade="D9"/>
            <w:vAlign w:val="center"/>
          </w:tcPr>
          <w:p w14:paraId="676E1209" w14:textId="77777777" w:rsidR="00967429" w:rsidRPr="00492B7B" w:rsidRDefault="47FDA647" w:rsidP="005E37D8">
            <w:pPr>
              <w:spacing w:before="120" w:after="120"/>
              <w:rPr>
                <w:rFonts w:cs="Arial"/>
                <w:b/>
                <w:bCs/>
              </w:rPr>
            </w:pPr>
            <w:r w:rsidRPr="00492B7B">
              <w:rPr>
                <w:rFonts w:cs="Arial"/>
                <w:b/>
                <w:bCs/>
              </w:rPr>
              <w:lastRenderedPageBreak/>
              <w:t>GEOGRAPHY / AREA OF DELIVERY</w:t>
            </w:r>
          </w:p>
        </w:tc>
      </w:tr>
      <w:tr w:rsidR="00967429" w:rsidRPr="0052695C" w14:paraId="474E2693" w14:textId="77777777" w:rsidTr="47FDA647">
        <w:trPr>
          <w:trHeight w:val="983"/>
        </w:trPr>
        <w:tc>
          <w:tcPr>
            <w:tcW w:w="9088" w:type="dxa"/>
          </w:tcPr>
          <w:p w14:paraId="7F4CD249" w14:textId="77777777" w:rsidR="00A005EF" w:rsidRPr="00492B7B" w:rsidRDefault="00A005EF" w:rsidP="00A005EF">
            <w:pPr>
              <w:rPr>
                <w:rFonts w:cs="Arial"/>
              </w:rPr>
            </w:pPr>
          </w:p>
          <w:p w14:paraId="7C31DEFE" w14:textId="77777777" w:rsidR="007E7731" w:rsidRPr="00492B7B" w:rsidRDefault="47FDA647" w:rsidP="00A005EF">
            <w:pPr>
              <w:rPr>
                <w:rFonts w:cs="Arial"/>
                <w:b/>
              </w:rPr>
            </w:pPr>
            <w:r w:rsidRPr="00492B7B">
              <w:rPr>
                <w:rFonts w:cs="Arial"/>
                <w:b/>
                <w:bCs/>
              </w:rPr>
              <w:t>LEP Specific</w:t>
            </w:r>
          </w:p>
          <w:p w14:paraId="77EECDB6" w14:textId="77777777" w:rsidR="007E7731" w:rsidRPr="00492B7B" w:rsidRDefault="007E7731" w:rsidP="00A005EF">
            <w:pPr>
              <w:rPr>
                <w:rFonts w:cs="Arial"/>
                <w:b/>
              </w:rPr>
            </w:pPr>
          </w:p>
          <w:p w14:paraId="60565F08" w14:textId="77777777" w:rsidR="00787807" w:rsidRPr="00492B7B" w:rsidRDefault="47FDA647" w:rsidP="00A005EF">
            <w:pPr>
              <w:autoSpaceDE w:val="0"/>
              <w:autoSpaceDN w:val="0"/>
              <w:adjustRightInd w:val="0"/>
              <w:rPr>
                <w:rFonts w:cs="Arial"/>
              </w:rPr>
            </w:pPr>
            <w:r w:rsidRPr="00492B7B">
              <w:rPr>
                <w:rFonts w:eastAsia="Arial" w:cs="Arial"/>
              </w:rPr>
              <w:t>The Service will be delivered within the Derby, Derbyshire, Nottingham and Nottinghamshire Local Enterprise Partnership area.</w:t>
            </w:r>
          </w:p>
          <w:p w14:paraId="211E8C8B" w14:textId="77777777" w:rsidR="0033635D" w:rsidRPr="00492B7B" w:rsidRDefault="0033635D" w:rsidP="00A005EF">
            <w:pPr>
              <w:autoSpaceDE w:val="0"/>
              <w:autoSpaceDN w:val="0"/>
              <w:adjustRightInd w:val="0"/>
              <w:rPr>
                <w:rFonts w:cs="Arial"/>
              </w:rPr>
            </w:pPr>
          </w:p>
          <w:p w14:paraId="2FD194A4" w14:textId="23B354D8" w:rsidR="009F48C2" w:rsidRPr="00492B7B" w:rsidRDefault="009851AC" w:rsidP="009851AC">
            <w:pPr>
              <w:autoSpaceDE w:val="0"/>
              <w:autoSpaceDN w:val="0"/>
              <w:adjustRightInd w:val="0"/>
              <w:rPr>
                <w:rFonts w:cs="Arial"/>
              </w:rPr>
            </w:pPr>
            <w:r w:rsidRPr="00492B7B">
              <w:rPr>
                <w:rFonts w:eastAsia="Arial" w:cs="Arial"/>
                <w:b/>
                <w:bCs/>
              </w:rPr>
              <w:t>Lot</w:t>
            </w:r>
            <w:r w:rsidR="00772402" w:rsidRPr="00492B7B">
              <w:rPr>
                <w:rFonts w:eastAsia="Arial" w:cs="Arial"/>
                <w:b/>
                <w:bCs/>
              </w:rPr>
              <w:t>s</w:t>
            </w:r>
            <w:r w:rsidRPr="00492B7B">
              <w:rPr>
                <w:rFonts w:eastAsia="Arial" w:cs="Arial"/>
                <w:b/>
                <w:bCs/>
              </w:rPr>
              <w:t xml:space="preserve"> </w:t>
            </w:r>
            <w:proofErr w:type="gramStart"/>
            <w:r w:rsidRPr="00492B7B">
              <w:rPr>
                <w:rFonts w:eastAsia="Arial" w:cs="Arial"/>
                <w:b/>
                <w:bCs/>
              </w:rPr>
              <w:t xml:space="preserve">1  </w:t>
            </w:r>
            <w:r w:rsidR="009F48C2" w:rsidRPr="00492B7B">
              <w:rPr>
                <w:rFonts w:eastAsia="Arial" w:cs="Arial"/>
                <w:b/>
                <w:bCs/>
              </w:rPr>
              <w:t>D2</w:t>
            </w:r>
            <w:proofErr w:type="gramEnd"/>
            <w:r w:rsidR="009F48C2" w:rsidRPr="00492B7B">
              <w:rPr>
                <w:rFonts w:eastAsia="Arial" w:cs="Arial"/>
                <w:b/>
                <w:bCs/>
              </w:rPr>
              <w:t xml:space="preserve"> – Derby and Derbyshir</w:t>
            </w:r>
            <w:r w:rsidR="00BF1007" w:rsidRPr="00492B7B">
              <w:rPr>
                <w:rFonts w:eastAsia="Arial" w:cs="Arial"/>
                <w:b/>
                <w:bCs/>
              </w:rPr>
              <w:t>e</w:t>
            </w:r>
            <w:r w:rsidR="00CA7AF4" w:rsidRPr="00492B7B">
              <w:rPr>
                <w:rFonts w:eastAsia="Arial" w:cs="Arial"/>
              </w:rPr>
              <w:t>.  To support l</w:t>
            </w:r>
            <w:r w:rsidR="009F48C2" w:rsidRPr="00492B7B">
              <w:rPr>
                <w:rFonts w:eastAsia="Arial" w:cs="Arial"/>
              </w:rPr>
              <w:t xml:space="preserve">ocal </w:t>
            </w:r>
            <w:r w:rsidR="00CA7AF4" w:rsidRPr="00492B7B">
              <w:rPr>
                <w:rFonts w:eastAsia="Arial" w:cs="Arial"/>
              </w:rPr>
              <w:t>a</w:t>
            </w:r>
            <w:r w:rsidR="009F48C2" w:rsidRPr="00492B7B">
              <w:rPr>
                <w:rFonts w:eastAsia="Arial" w:cs="Arial"/>
              </w:rPr>
              <w:t>uthority areas: Derby, South Derbyshire, Erewash, Amber Valley, North East Derbyshire, Chesterfield, Bolsover, High Peak, Derbyshire Dale</w:t>
            </w:r>
            <w:r w:rsidR="00CA7AF4" w:rsidRPr="00492B7B">
              <w:rPr>
                <w:rFonts w:eastAsia="Arial" w:cs="Arial"/>
              </w:rPr>
              <w:t>s.</w:t>
            </w:r>
          </w:p>
          <w:p w14:paraId="70B4DE27" w14:textId="77777777" w:rsidR="006B1F43" w:rsidRPr="00492B7B" w:rsidRDefault="006B1F43" w:rsidP="005E3D3C">
            <w:pPr>
              <w:rPr>
                <w:rFonts w:cs="Arial"/>
              </w:rPr>
            </w:pPr>
          </w:p>
          <w:p w14:paraId="56615898" w14:textId="482005F6" w:rsidR="00CA7AF4" w:rsidRPr="00492B7B" w:rsidRDefault="00CA7AF4" w:rsidP="00CA7AF4">
            <w:pPr>
              <w:autoSpaceDE w:val="0"/>
              <w:autoSpaceDN w:val="0"/>
              <w:adjustRightInd w:val="0"/>
              <w:rPr>
                <w:rFonts w:cs="Arial"/>
              </w:rPr>
            </w:pPr>
            <w:r w:rsidRPr="00492B7B">
              <w:rPr>
                <w:rFonts w:eastAsia="Arial" w:cs="Arial"/>
                <w:b/>
                <w:bCs/>
              </w:rPr>
              <w:t>Lot</w:t>
            </w:r>
            <w:r w:rsidR="00772402" w:rsidRPr="00492B7B">
              <w:rPr>
                <w:rFonts w:eastAsia="Arial" w:cs="Arial"/>
                <w:b/>
                <w:bCs/>
              </w:rPr>
              <w:t xml:space="preserve">s </w:t>
            </w:r>
            <w:r w:rsidR="00526DF5" w:rsidRPr="00492B7B">
              <w:rPr>
                <w:rFonts w:eastAsia="Arial" w:cs="Arial"/>
                <w:b/>
                <w:bCs/>
              </w:rPr>
              <w:t>2</w:t>
            </w:r>
            <w:r w:rsidRPr="00492B7B">
              <w:rPr>
                <w:rFonts w:eastAsia="Arial" w:cs="Arial"/>
                <w:b/>
                <w:bCs/>
              </w:rPr>
              <w:t>:  N2 – Nottingham and Nottinghamshire</w:t>
            </w:r>
            <w:r w:rsidRPr="00492B7B">
              <w:rPr>
                <w:rFonts w:eastAsia="Arial" w:cs="Arial"/>
              </w:rPr>
              <w:t xml:space="preserve">.  To support local authority areas: Nottingham, Bassetlaw, Newark and Sherwood, Mansfield, Gedling, Broxtowe, Ashfield, Rushcliffe. </w:t>
            </w:r>
          </w:p>
          <w:p w14:paraId="36F3BA85" w14:textId="77777777" w:rsidR="005316E3" w:rsidRPr="00492B7B" w:rsidRDefault="005316E3" w:rsidP="00BB5606">
            <w:pPr>
              <w:pStyle w:val="ListParagraph"/>
              <w:ind w:left="0"/>
              <w:rPr>
                <w:rFonts w:cs="Arial"/>
              </w:rPr>
            </w:pPr>
          </w:p>
          <w:p w14:paraId="358D88CD" w14:textId="0F9178C6" w:rsidR="00BB5606" w:rsidRPr="00492B7B" w:rsidRDefault="00BB5606" w:rsidP="00BB5606">
            <w:pPr>
              <w:pStyle w:val="ListParagraph"/>
              <w:ind w:left="0"/>
              <w:rPr>
                <w:rFonts w:cs="Arial"/>
              </w:rPr>
            </w:pPr>
            <w:r w:rsidRPr="00492B7B">
              <w:rPr>
                <w:rFonts w:cs="Arial"/>
              </w:rPr>
              <w:t xml:space="preserve">Participants </w:t>
            </w:r>
            <w:r w:rsidR="00FF49C8" w:rsidRPr="00492B7B">
              <w:rPr>
                <w:rFonts w:cs="Arial"/>
              </w:rPr>
              <w:t xml:space="preserve">should be targeted for each lot </w:t>
            </w:r>
            <w:r w:rsidRPr="00492B7B">
              <w:rPr>
                <w:rFonts w:cs="Arial"/>
              </w:rPr>
              <w:t xml:space="preserve">based on their home postcode.  Employers will be able to select the best candidates from the candidate bank regardless of the beneficiaries’ postcode.  This will require a high degree of collaboration and partnership working if different providers are operating in each lot. </w:t>
            </w:r>
          </w:p>
          <w:p w14:paraId="3F61533C" w14:textId="77777777" w:rsidR="001D70D4" w:rsidRPr="00492B7B" w:rsidRDefault="001D70D4" w:rsidP="00DC0BA9">
            <w:pPr>
              <w:autoSpaceDE w:val="0"/>
              <w:autoSpaceDN w:val="0"/>
              <w:adjustRightInd w:val="0"/>
              <w:rPr>
                <w:rFonts w:cs="Arial"/>
              </w:rPr>
            </w:pPr>
          </w:p>
        </w:tc>
      </w:tr>
      <w:tr w:rsidR="00967429" w:rsidRPr="00505117" w14:paraId="3C40F088" w14:textId="77777777" w:rsidTr="47FDA647">
        <w:trPr>
          <w:trHeight w:val="510"/>
        </w:trPr>
        <w:tc>
          <w:tcPr>
            <w:tcW w:w="9088" w:type="dxa"/>
          </w:tcPr>
          <w:p w14:paraId="2EA09E6C" w14:textId="77777777" w:rsidR="00967429" w:rsidRPr="00A005EF" w:rsidRDefault="47FDA647" w:rsidP="00DA3E5E">
            <w:pPr>
              <w:spacing w:before="120" w:after="120"/>
              <w:rPr>
                <w:b/>
                <w:bCs/>
              </w:rPr>
            </w:pPr>
            <w:r w:rsidRPr="47FDA647">
              <w:rPr>
                <w:b/>
                <w:bCs/>
              </w:rPr>
              <w:t>FUNDING AND DELIVERABLES</w:t>
            </w:r>
          </w:p>
        </w:tc>
      </w:tr>
      <w:tr w:rsidR="00967429" w:rsidRPr="00EF4406" w14:paraId="2331E7E2" w14:textId="77777777" w:rsidTr="47FDA647">
        <w:trPr>
          <w:trHeight w:val="1408"/>
        </w:trPr>
        <w:tc>
          <w:tcPr>
            <w:tcW w:w="9088" w:type="dxa"/>
          </w:tcPr>
          <w:p w14:paraId="4C04DC04" w14:textId="77777777" w:rsidR="007E7731" w:rsidRDefault="007E7731" w:rsidP="00A005EF">
            <w:pPr>
              <w:rPr>
                <w:rFonts w:cs="Arial"/>
              </w:rPr>
            </w:pPr>
          </w:p>
          <w:p w14:paraId="168A531A" w14:textId="77777777" w:rsidR="007E7731" w:rsidRPr="00C107CE" w:rsidRDefault="47FDA647" w:rsidP="00A005EF">
            <w:pPr>
              <w:rPr>
                <w:rFonts w:cs="Arial"/>
                <w:b/>
              </w:rPr>
            </w:pPr>
            <w:r w:rsidRPr="47FDA647">
              <w:rPr>
                <w:rFonts w:eastAsia="Arial" w:cs="Arial"/>
                <w:b/>
                <w:bCs/>
              </w:rPr>
              <w:t>LEP Specific</w:t>
            </w:r>
          </w:p>
          <w:p w14:paraId="415520B9" w14:textId="77777777" w:rsidR="005605C6" w:rsidRPr="00550BCA" w:rsidRDefault="005605C6" w:rsidP="005605C6">
            <w:pPr>
              <w:rPr>
                <w:rFonts w:cs="Arial"/>
              </w:rPr>
            </w:pPr>
          </w:p>
          <w:p w14:paraId="293496ED" w14:textId="192FF596" w:rsidR="005605C6" w:rsidRDefault="001D70D4" w:rsidP="005605C6">
            <w:pPr>
              <w:rPr>
                <w:rFonts w:cs="Arial"/>
              </w:rPr>
            </w:pPr>
            <w:r w:rsidRPr="47FDA647">
              <w:rPr>
                <w:rFonts w:eastAsia="Arial" w:cs="Arial"/>
              </w:rPr>
              <w:t xml:space="preserve">The total </w:t>
            </w:r>
            <w:r w:rsidR="005605C6" w:rsidRPr="47FDA647">
              <w:rPr>
                <w:rFonts w:eastAsia="Arial" w:cs="Arial"/>
              </w:rPr>
              <w:t>funding ava</w:t>
            </w:r>
            <w:r w:rsidR="00252EFC" w:rsidRPr="47FDA647">
              <w:rPr>
                <w:rFonts w:eastAsia="Arial" w:cs="Arial"/>
              </w:rPr>
              <w:t xml:space="preserve">ilable </w:t>
            </w:r>
            <w:r w:rsidRPr="47FDA647">
              <w:rPr>
                <w:rFonts w:eastAsia="Arial" w:cs="Arial"/>
              </w:rPr>
              <w:t xml:space="preserve">for </w:t>
            </w:r>
            <w:r w:rsidR="000C351D" w:rsidRPr="47FDA647">
              <w:rPr>
                <w:rFonts w:eastAsia="Arial" w:cs="Arial"/>
              </w:rPr>
              <w:t xml:space="preserve">the Service </w:t>
            </w:r>
            <w:r w:rsidRPr="47FDA647">
              <w:rPr>
                <w:rFonts w:eastAsia="Arial" w:cs="Arial"/>
              </w:rPr>
              <w:t xml:space="preserve"> is </w:t>
            </w:r>
            <w:r w:rsidR="0073386B" w:rsidRPr="47FDA647">
              <w:rPr>
                <w:rFonts w:eastAsia="Arial" w:cs="Arial"/>
              </w:rPr>
              <w:t>£5,400,000</w:t>
            </w:r>
            <w:r w:rsidR="005605C6" w:rsidRPr="47FDA647">
              <w:rPr>
                <w:rFonts w:eastAsia="Arial" w:cs="Arial"/>
              </w:rPr>
              <w:t xml:space="preserve"> </w:t>
            </w:r>
            <w:r w:rsidR="0073386B" w:rsidRPr="47FDA647">
              <w:rPr>
                <w:rFonts w:eastAsia="Arial" w:cs="Arial"/>
              </w:rPr>
              <w:t>£4,049,880</w:t>
            </w:r>
            <w:r w:rsidR="005605C6" w:rsidRPr="47FDA647">
              <w:rPr>
                <w:rFonts w:eastAsia="Arial" w:cs="Arial"/>
              </w:rPr>
              <w:t xml:space="preserve"> million</w:t>
            </w:r>
            <w:r w:rsidR="000C351D" w:rsidRPr="47FDA647">
              <w:rPr>
                <w:rFonts w:eastAsia="Arial" w:cs="Arial"/>
              </w:rPr>
              <w:t xml:space="preserve"> will</w:t>
            </w:r>
            <w:r w:rsidR="005605C6" w:rsidRPr="47FDA647">
              <w:rPr>
                <w:rFonts w:eastAsia="Arial" w:cs="Arial"/>
              </w:rPr>
              <w:t xml:space="preserve"> </w:t>
            </w:r>
            <w:r w:rsidR="000C351D" w:rsidRPr="47FDA647">
              <w:rPr>
                <w:rFonts w:eastAsia="Arial" w:cs="Arial"/>
              </w:rPr>
              <w:t xml:space="preserve">be made available </w:t>
            </w:r>
            <w:r w:rsidR="005605C6" w:rsidRPr="47FDA647">
              <w:rPr>
                <w:rFonts w:eastAsia="Arial" w:cs="Arial"/>
              </w:rPr>
              <w:t xml:space="preserve">initially and up to </w:t>
            </w:r>
            <w:r w:rsidR="0073386B" w:rsidRPr="47FDA647">
              <w:rPr>
                <w:rFonts w:eastAsia="Arial" w:cs="Arial"/>
              </w:rPr>
              <w:t xml:space="preserve">£1,350,120 </w:t>
            </w:r>
            <w:r w:rsidR="005605C6" w:rsidRPr="47FDA647">
              <w:rPr>
                <w:rFonts w:eastAsia="Arial" w:cs="Arial"/>
              </w:rPr>
              <w:t xml:space="preserve">million </w:t>
            </w:r>
            <w:r w:rsidR="000C351D" w:rsidRPr="47FDA647">
              <w:rPr>
                <w:rFonts w:eastAsia="Arial" w:cs="Arial"/>
              </w:rPr>
              <w:t xml:space="preserve"> may be </w:t>
            </w:r>
            <w:r w:rsidR="005605C6" w:rsidRPr="47FDA647">
              <w:rPr>
                <w:rFonts w:eastAsia="Arial" w:cs="Arial"/>
              </w:rPr>
              <w:t xml:space="preserve">awarded depending on delivery of targets/actual financial spend at the performance management review by the D2N2 LEP Governance.  </w:t>
            </w:r>
          </w:p>
          <w:p w14:paraId="4DB295E7" w14:textId="77777777" w:rsidR="002B114B" w:rsidRPr="002B114B" w:rsidRDefault="002B114B" w:rsidP="005605C6">
            <w:pPr>
              <w:rPr>
                <w:rFonts w:cs="Arial"/>
                <w:sz w:val="22"/>
                <w:szCs w:val="22"/>
              </w:rPr>
            </w:pPr>
          </w:p>
          <w:p w14:paraId="5DCE82CA" w14:textId="77777777" w:rsidR="002B114B" w:rsidRPr="00615FE7" w:rsidRDefault="47FDA647" w:rsidP="005605C6">
            <w:pPr>
              <w:rPr>
                <w:rFonts w:cs="Arial"/>
              </w:rPr>
            </w:pPr>
            <w:r w:rsidRPr="47FDA647">
              <w:rPr>
                <w:rFonts w:eastAsia="Arial" w:cs="Arial"/>
              </w:rPr>
              <w:t xml:space="preserve">It will be expected that the Service will deliver the 1.1 and 2.1 aspects of the EMPLOY Local programme, seamlessly as one delivery model.  </w:t>
            </w:r>
          </w:p>
          <w:p w14:paraId="134C2E6E" w14:textId="77777777" w:rsidR="002B114B" w:rsidRDefault="002B114B" w:rsidP="005605C6">
            <w:pPr>
              <w:rPr>
                <w:rFonts w:cs="Arial"/>
              </w:rPr>
            </w:pPr>
          </w:p>
          <w:p w14:paraId="032DC0CA" w14:textId="77777777" w:rsidR="000C351D" w:rsidRDefault="000C351D" w:rsidP="005605C6">
            <w:pPr>
              <w:rPr>
                <w:rFonts w:cs="Arial"/>
              </w:rPr>
            </w:pPr>
            <w:r w:rsidRPr="47FDA647">
              <w:rPr>
                <w:rFonts w:eastAsia="Arial" w:cs="Arial"/>
              </w:rPr>
              <w:t>Two contracts will be awarded</w:t>
            </w:r>
          </w:p>
          <w:p w14:paraId="1BED52E1" w14:textId="77777777" w:rsidR="000C351D" w:rsidRPr="00615FE7" w:rsidRDefault="000C351D" w:rsidP="005605C6">
            <w:pPr>
              <w:rPr>
                <w:rFonts w:cs="Arial"/>
              </w:rPr>
            </w:pPr>
          </w:p>
          <w:p w14:paraId="7F7D7F4D" w14:textId="137B1987" w:rsidR="002B114B" w:rsidRPr="00615FE7" w:rsidRDefault="000C351D" w:rsidP="005605C6">
            <w:pPr>
              <w:rPr>
                <w:rFonts w:cs="Arial"/>
              </w:rPr>
            </w:pPr>
            <w:r w:rsidRPr="47FDA647">
              <w:rPr>
                <w:rFonts w:eastAsia="Arial" w:cs="Arial"/>
              </w:rPr>
              <w:t>L</w:t>
            </w:r>
            <w:r w:rsidR="002B114B" w:rsidRPr="47FDA647">
              <w:rPr>
                <w:rFonts w:eastAsia="Arial" w:cs="Arial"/>
              </w:rPr>
              <w:t>ot</w:t>
            </w:r>
            <w:r w:rsidRPr="47FDA647">
              <w:rPr>
                <w:rFonts w:eastAsia="Arial" w:cs="Arial"/>
              </w:rPr>
              <w:t xml:space="preserve"> </w:t>
            </w:r>
            <w:proofErr w:type="gramStart"/>
            <w:r w:rsidRPr="47FDA647">
              <w:rPr>
                <w:rFonts w:eastAsia="Arial" w:cs="Arial"/>
              </w:rPr>
              <w:t>1</w:t>
            </w:r>
            <w:r w:rsidR="002B114B" w:rsidRPr="47FDA647">
              <w:rPr>
                <w:rFonts w:eastAsia="Arial" w:cs="Arial"/>
              </w:rPr>
              <w:t xml:space="preserve">  for</w:t>
            </w:r>
            <w:proofErr w:type="gramEnd"/>
            <w:r w:rsidR="002B114B" w:rsidRPr="47FDA647">
              <w:rPr>
                <w:rFonts w:eastAsia="Arial" w:cs="Arial"/>
              </w:rPr>
              <w:t xml:space="preserve"> Derby and Derbyshire.</w:t>
            </w:r>
          </w:p>
          <w:p w14:paraId="5C1FDE7D" w14:textId="748EFA00" w:rsidR="002B114B" w:rsidRDefault="000C351D" w:rsidP="005605C6">
            <w:pPr>
              <w:rPr>
                <w:rFonts w:cs="Arial"/>
              </w:rPr>
            </w:pPr>
            <w:r w:rsidRPr="47FDA647">
              <w:rPr>
                <w:rFonts w:eastAsia="Arial" w:cs="Arial"/>
              </w:rPr>
              <w:t xml:space="preserve">Lot 2 </w:t>
            </w:r>
            <w:r w:rsidR="002B114B" w:rsidRPr="47FDA647">
              <w:rPr>
                <w:rFonts w:eastAsia="Arial" w:cs="Arial"/>
              </w:rPr>
              <w:t>for Nottingham and Nottinghamshire.</w:t>
            </w:r>
          </w:p>
          <w:p w14:paraId="187583BC" w14:textId="77777777" w:rsidR="00CD6313" w:rsidRPr="00615FE7" w:rsidRDefault="00CD6313" w:rsidP="005605C6">
            <w:pPr>
              <w:rPr>
                <w:rFonts w:cs="Arial"/>
              </w:rPr>
            </w:pPr>
          </w:p>
          <w:p w14:paraId="6851EB49" w14:textId="231C4376" w:rsidR="001D70D4" w:rsidRDefault="001D70D4" w:rsidP="001D70D4">
            <w:pPr>
              <w:autoSpaceDE w:val="0"/>
              <w:autoSpaceDN w:val="0"/>
              <w:adjustRightInd w:val="0"/>
              <w:rPr>
                <w:rFonts w:cs="Arial"/>
              </w:rPr>
            </w:pPr>
            <w:r w:rsidRPr="47FDA647">
              <w:rPr>
                <w:rFonts w:eastAsia="Arial" w:cs="Arial"/>
                <w:b/>
                <w:bCs/>
              </w:rPr>
              <w:t>Lot</w:t>
            </w:r>
            <w:r w:rsidR="00772402" w:rsidRPr="47FDA647">
              <w:rPr>
                <w:rFonts w:eastAsia="Arial" w:cs="Arial"/>
                <w:b/>
                <w:bCs/>
              </w:rPr>
              <w:t>s</w:t>
            </w:r>
            <w:r w:rsidRPr="47FDA647">
              <w:rPr>
                <w:rFonts w:eastAsia="Arial" w:cs="Arial"/>
                <w:b/>
                <w:bCs/>
              </w:rPr>
              <w:t xml:space="preserve"> 1</w:t>
            </w:r>
            <w:r w:rsidR="00772402" w:rsidRPr="47FDA647">
              <w:rPr>
                <w:rFonts w:eastAsia="Arial" w:cs="Arial"/>
                <w:b/>
                <w:bCs/>
              </w:rPr>
              <w:t xml:space="preserve"> </w:t>
            </w:r>
            <w:r w:rsidRPr="47FDA647">
              <w:rPr>
                <w:rFonts w:eastAsia="Arial" w:cs="Arial"/>
                <w:b/>
                <w:bCs/>
              </w:rPr>
              <w:t>D2 – Derby and Derbyshire</w:t>
            </w:r>
            <w:r w:rsidRPr="47FDA647">
              <w:rPr>
                <w:rFonts w:eastAsia="Arial" w:cs="Arial"/>
              </w:rPr>
              <w:t xml:space="preserve"> (based on 44% of the overall funding).  </w:t>
            </w:r>
          </w:p>
          <w:p w14:paraId="36D0FC43" w14:textId="77777777" w:rsidR="000C351D" w:rsidRDefault="000C351D" w:rsidP="001D70D4">
            <w:pPr>
              <w:autoSpaceDE w:val="0"/>
              <w:autoSpaceDN w:val="0"/>
              <w:adjustRightInd w:val="0"/>
              <w:rPr>
                <w:rFonts w:cs="Arial"/>
              </w:rPr>
            </w:pPr>
          </w:p>
          <w:p w14:paraId="0DCEAE7E" w14:textId="0E54C1F7" w:rsidR="00BF1007" w:rsidRDefault="00BF1007" w:rsidP="001D70D4">
            <w:pPr>
              <w:autoSpaceDE w:val="0"/>
              <w:autoSpaceDN w:val="0"/>
              <w:adjustRightInd w:val="0"/>
              <w:rPr>
                <w:rFonts w:cs="Arial"/>
              </w:rPr>
            </w:pPr>
            <w:r w:rsidRPr="47FDA647">
              <w:rPr>
                <w:rFonts w:eastAsia="Arial" w:cs="Arial"/>
              </w:rPr>
              <w:t xml:space="preserve">Total funding available: </w:t>
            </w:r>
          </w:p>
          <w:p w14:paraId="446CC9BD" w14:textId="77777777" w:rsidR="00CD6313" w:rsidRPr="00CA7AF4" w:rsidRDefault="00CD6313" w:rsidP="001D70D4">
            <w:pPr>
              <w:autoSpaceDE w:val="0"/>
              <w:autoSpaceDN w:val="0"/>
              <w:adjustRightInd w:val="0"/>
              <w:rPr>
                <w:rFonts w:cs="Arial"/>
              </w:rPr>
            </w:pPr>
          </w:p>
          <w:p w14:paraId="1C761E1A" w14:textId="64A1C7C4" w:rsidR="001D70D4" w:rsidRPr="00CA7AF4" w:rsidRDefault="00772402" w:rsidP="00772402">
            <w:r>
              <w:t xml:space="preserve">1.1 </w:t>
            </w:r>
            <w:r w:rsidR="001D70D4" w:rsidRPr="00CA7AF4">
              <w:t>Access to employment for jobseekers and inactive people:</w:t>
            </w:r>
            <w:r w:rsidR="001D70D4" w:rsidRPr="000C295A">
              <w:tab/>
              <w:t>£1,</w:t>
            </w:r>
            <w:r w:rsidR="001D70D4" w:rsidRPr="001D70D4">
              <w:t>710</w:t>
            </w:r>
            <w:r w:rsidR="001D70D4" w:rsidRPr="000C295A">
              <w:t>,</w:t>
            </w:r>
            <w:r w:rsidR="001D70D4">
              <w:t>7</w:t>
            </w:r>
            <w:r w:rsidR="001D70D4" w:rsidRPr="000C295A">
              <w:t>00.00</w:t>
            </w:r>
          </w:p>
          <w:p w14:paraId="36AF738C" w14:textId="2D799C65" w:rsidR="00772402" w:rsidRDefault="001D70D4" w:rsidP="001D70D4">
            <w:r w:rsidRPr="000C295A">
              <w:t>2.1 To increase the skills levels of employed people:</w:t>
            </w:r>
            <w:r w:rsidRPr="000C295A">
              <w:tab/>
            </w:r>
            <w:r w:rsidRPr="000C295A">
              <w:tab/>
            </w:r>
          </w:p>
          <w:p w14:paraId="2A3E9EFE" w14:textId="77777777" w:rsidR="001D70D4" w:rsidRPr="00CA7AF4" w:rsidRDefault="001D70D4" w:rsidP="001D70D4">
            <w:r>
              <w:tab/>
            </w:r>
            <w:r w:rsidR="00772402">
              <w:t>£</w:t>
            </w:r>
            <w:r w:rsidRPr="000C295A">
              <w:t>665,280.00</w:t>
            </w:r>
          </w:p>
          <w:p w14:paraId="466D10F9" w14:textId="77777777" w:rsidR="001D70D4" w:rsidRDefault="001D70D4" w:rsidP="001D70D4">
            <w:pPr>
              <w:autoSpaceDE w:val="0"/>
              <w:autoSpaceDN w:val="0"/>
              <w:adjustRightInd w:val="0"/>
              <w:rPr>
                <w:rFonts w:cs="Arial"/>
              </w:rPr>
            </w:pPr>
          </w:p>
          <w:p w14:paraId="4186F5AC" w14:textId="2D71A1A3" w:rsidR="00BF1007" w:rsidRDefault="00BF1007" w:rsidP="001D70D4">
            <w:pPr>
              <w:autoSpaceDE w:val="0"/>
              <w:autoSpaceDN w:val="0"/>
              <w:adjustRightInd w:val="0"/>
              <w:rPr>
                <w:rFonts w:cs="Arial"/>
              </w:rPr>
            </w:pPr>
            <w:r w:rsidRPr="47FDA647">
              <w:rPr>
                <w:rFonts w:eastAsia="Arial" w:cs="Arial"/>
              </w:rPr>
              <w:t>Initial funding available:</w:t>
            </w:r>
          </w:p>
          <w:p w14:paraId="2EC20156" w14:textId="77777777" w:rsidR="00CD6313" w:rsidRPr="00CA7AF4" w:rsidRDefault="00CD6313" w:rsidP="001D70D4">
            <w:pPr>
              <w:autoSpaceDE w:val="0"/>
              <w:autoSpaceDN w:val="0"/>
              <w:adjustRightInd w:val="0"/>
              <w:rPr>
                <w:rFonts w:cs="Arial"/>
              </w:rPr>
            </w:pPr>
          </w:p>
          <w:p w14:paraId="6321E63C" w14:textId="7B52C6F9" w:rsidR="00772402" w:rsidRDefault="00361506" w:rsidP="00772402">
            <w:r>
              <w:lastRenderedPageBreak/>
              <w:t>1.1</w:t>
            </w:r>
            <w:r w:rsidR="00526DF5">
              <w:t xml:space="preserve"> </w:t>
            </w:r>
            <w:r w:rsidR="00BF1007" w:rsidRPr="00CA7AF4">
              <w:t>Access to employment for jobseekers and inactive people:</w:t>
            </w:r>
          </w:p>
          <w:p w14:paraId="27BA35F7" w14:textId="77777777" w:rsidR="00BF1007" w:rsidRPr="00CA7AF4" w:rsidRDefault="00BF1007" w:rsidP="00772402">
            <w:r w:rsidRPr="000C295A">
              <w:tab/>
            </w:r>
            <w:r w:rsidR="0073386B" w:rsidRPr="0073386B">
              <w:t>£1,283,030</w:t>
            </w:r>
          </w:p>
          <w:p w14:paraId="5BF96D00" w14:textId="31A839B7" w:rsidR="00772402" w:rsidRDefault="00BF1007" w:rsidP="00BF1007">
            <w:r w:rsidRPr="000C295A">
              <w:t>2.1 To increase the skills levels of employed people:</w:t>
            </w:r>
            <w:r w:rsidRPr="000C295A">
              <w:tab/>
            </w:r>
            <w:r w:rsidRPr="000C295A">
              <w:tab/>
            </w:r>
          </w:p>
          <w:p w14:paraId="4DBD78C6" w14:textId="77777777" w:rsidR="00BF1007" w:rsidRPr="00CA7AF4" w:rsidRDefault="00BF1007" w:rsidP="00BF1007">
            <w:r>
              <w:tab/>
            </w:r>
            <w:r w:rsidR="0073386B" w:rsidRPr="0073386B">
              <w:t>£498,960</w:t>
            </w:r>
          </w:p>
          <w:p w14:paraId="2F0D361E" w14:textId="77777777" w:rsidR="00BF1007" w:rsidRPr="005E3D3C" w:rsidRDefault="00BF1007" w:rsidP="001D70D4">
            <w:pPr>
              <w:rPr>
                <w:rFonts w:cs="Arial"/>
                <w:b/>
                <w:sz w:val="18"/>
                <w:szCs w:val="18"/>
              </w:rPr>
            </w:pPr>
          </w:p>
          <w:p w14:paraId="7FDB21CF" w14:textId="282317A7" w:rsidR="001D70D4" w:rsidRDefault="001D70D4" w:rsidP="001D70D4">
            <w:pPr>
              <w:autoSpaceDE w:val="0"/>
              <w:autoSpaceDN w:val="0"/>
              <w:adjustRightInd w:val="0"/>
              <w:rPr>
                <w:rFonts w:cs="Arial"/>
              </w:rPr>
            </w:pPr>
            <w:r w:rsidRPr="47FDA647">
              <w:rPr>
                <w:rFonts w:eastAsia="Arial" w:cs="Arial"/>
                <w:b/>
                <w:bCs/>
              </w:rPr>
              <w:t>Lot</w:t>
            </w:r>
            <w:r w:rsidR="00772402" w:rsidRPr="47FDA647">
              <w:rPr>
                <w:rFonts w:eastAsia="Arial" w:cs="Arial"/>
                <w:b/>
                <w:bCs/>
              </w:rPr>
              <w:t>s</w:t>
            </w:r>
            <w:r w:rsidR="000C351D" w:rsidRPr="47FDA647">
              <w:rPr>
                <w:rFonts w:eastAsia="Arial" w:cs="Arial"/>
                <w:b/>
                <w:bCs/>
              </w:rPr>
              <w:t xml:space="preserve"> 2</w:t>
            </w:r>
            <w:r w:rsidRPr="47FDA647">
              <w:rPr>
                <w:rFonts w:eastAsia="Arial" w:cs="Arial"/>
                <w:b/>
                <w:bCs/>
              </w:rPr>
              <w:t>:  N2 – Nottingham and Nottinghamshire</w:t>
            </w:r>
            <w:r w:rsidRPr="47FDA647">
              <w:rPr>
                <w:rFonts w:eastAsia="Arial" w:cs="Arial"/>
              </w:rPr>
              <w:t xml:space="preserve"> (based on 56% of the overall funding).  </w:t>
            </w:r>
          </w:p>
          <w:p w14:paraId="3306CCF5" w14:textId="77777777" w:rsidR="001D70D4" w:rsidRDefault="001D70D4" w:rsidP="001D70D4">
            <w:pPr>
              <w:autoSpaceDE w:val="0"/>
              <w:autoSpaceDN w:val="0"/>
              <w:adjustRightInd w:val="0"/>
              <w:rPr>
                <w:rFonts w:cs="Arial"/>
              </w:rPr>
            </w:pPr>
          </w:p>
          <w:p w14:paraId="2939334F" w14:textId="654F3968" w:rsidR="00BF1007" w:rsidRDefault="00BF1007" w:rsidP="00BF1007">
            <w:pPr>
              <w:autoSpaceDE w:val="0"/>
              <w:autoSpaceDN w:val="0"/>
              <w:adjustRightInd w:val="0"/>
              <w:rPr>
                <w:rFonts w:cs="Arial"/>
              </w:rPr>
            </w:pPr>
            <w:r w:rsidRPr="47FDA647">
              <w:rPr>
                <w:rFonts w:eastAsia="Arial" w:cs="Arial"/>
              </w:rPr>
              <w:t xml:space="preserve">Total funding available: </w:t>
            </w:r>
          </w:p>
          <w:p w14:paraId="47D938BC" w14:textId="77777777" w:rsidR="00CD6313" w:rsidRPr="00CA7AF4" w:rsidRDefault="00CD6313" w:rsidP="00BF1007">
            <w:pPr>
              <w:autoSpaceDE w:val="0"/>
              <w:autoSpaceDN w:val="0"/>
              <w:adjustRightInd w:val="0"/>
              <w:rPr>
                <w:rFonts w:cs="Arial"/>
              </w:rPr>
            </w:pPr>
          </w:p>
          <w:p w14:paraId="25FEF179" w14:textId="2B5A3F85" w:rsidR="001D70D4" w:rsidRPr="00CA7AF4" w:rsidRDefault="001D70D4" w:rsidP="001D70D4">
            <w:r>
              <w:t xml:space="preserve">1.1 </w:t>
            </w:r>
            <w:r w:rsidRPr="00CA7AF4">
              <w:t>Access to employment for jobseekers and inactive people:</w:t>
            </w:r>
            <w:r w:rsidRPr="000C295A">
              <w:tab/>
              <w:t>£</w:t>
            </w:r>
            <w:r>
              <w:t>2</w:t>
            </w:r>
            <w:r w:rsidRPr="000C295A">
              <w:t>,</w:t>
            </w:r>
            <w:r>
              <w:t>177,300</w:t>
            </w:r>
            <w:r w:rsidRPr="000C295A">
              <w:t>.00</w:t>
            </w:r>
          </w:p>
          <w:p w14:paraId="4F646E6B" w14:textId="4043AB02" w:rsidR="00772402" w:rsidRDefault="001D70D4" w:rsidP="001D70D4">
            <w:r w:rsidRPr="000C295A">
              <w:t>2.1 To increase the skills levels of employed people:</w:t>
            </w:r>
            <w:r w:rsidRPr="000C295A">
              <w:tab/>
            </w:r>
            <w:r w:rsidRPr="000C295A">
              <w:tab/>
            </w:r>
          </w:p>
          <w:p w14:paraId="780F0922" w14:textId="77777777" w:rsidR="001D70D4" w:rsidRPr="00CA7AF4" w:rsidRDefault="001D70D4" w:rsidP="001D70D4">
            <w:r>
              <w:tab/>
            </w:r>
            <w:r w:rsidRPr="000C295A">
              <w:t>£</w:t>
            </w:r>
            <w:r>
              <w:t>846,720</w:t>
            </w:r>
            <w:r w:rsidRPr="000C295A">
              <w:t>.00</w:t>
            </w:r>
          </w:p>
          <w:p w14:paraId="1EEE3E72" w14:textId="77777777" w:rsidR="001D70D4" w:rsidRPr="000C295A" w:rsidRDefault="001D70D4" w:rsidP="001D70D4">
            <w:pPr>
              <w:rPr>
                <w:rFonts w:cs="Arial"/>
                <w:sz w:val="18"/>
                <w:szCs w:val="18"/>
              </w:rPr>
            </w:pPr>
          </w:p>
          <w:p w14:paraId="690E60F1" w14:textId="7F042F75" w:rsidR="00BF1007" w:rsidRDefault="00BF1007" w:rsidP="00BF1007">
            <w:pPr>
              <w:autoSpaceDE w:val="0"/>
              <w:autoSpaceDN w:val="0"/>
              <w:adjustRightInd w:val="0"/>
              <w:rPr>
                <w:rFonts w:cs="Arial"/>
              </w:rPr>
            </w:pPr>
            <w:r w:rsidRPr="47FDA647">
              <w:rPr>
                <w:rFonts w:eastAsia="Arial" w:cs="Arial"/>
              </w:rPr>
              <w:t>Initial funding available:</w:t>
            </w:r>
          </w:p>
          <w:p w14:paraId="4E4CA06D" w14:textId="77777777" w:rsidR="00CD6313" w:rsidRPr="00CA7AF4" w:rsidRDefault="00CD6313" w:rsidP="00BF1007">
            <w:pPr>
              <w:autoSpaceDE w:val="0"/>
              <w:autoSpaceDN w:val="0"/>
              <w:adjustRightInd w:val="0"/>
              <w:rPr>
                <w:rFonts w:cs="Arial"/>
              </w:rPr>
            </w:pPr>
          </w:p>
          <w:p w14:paraId="19BB7C22" w14:textId="5E9DA37F" w:rsidR="00BF1007" w:rsidRPr="00CA7AF4" w:rsidRDefault="00772402" w:rsidP="00772402">
            <w:r>
              <w:t xml:space="preserve">1.1 </w:t>
            </w:r>
            <w:r w:rsidR="00BF1007" w:rsidRPr="00CA7AF4">
              <w:t>Access to employment for jobseekers and inactive people:</w:t>
            </w:r>
            <w:r w:rsidR="00BF1007" w:rsidRPr="000C295A">
              <w:tab/>
            </w:r>
            <w:r w:rsidR="0073386B" w:rsidRPr="0073386B">
              <w:t>£1,632,850</w:t>
            </w:r>
          </w:p>
          <w:p w14:paraId="697FA3C8" w14:textId="6096330D" w:rsidR="00772402" w:rsidRDefault="00BF1007" w:rsidP="00BF1007">
            <w:r w:rsidRPr="000C295A">
              <w:t>2.1 To increase the skills levels of employed people:</w:t>
            </w:r>
            <w:r w:rsidRPr="000C295A">
              <w:tab/>
            </w:r>
            <w:r w:rsidRPr="000C295A">
              <w:tab/>
            </w:r>
          </w:p>
          <w:p w14:paraId="6C00A3DB" w14:textId="77777777" w:rsidR="00BF1007" w:rsidRPr="00CA7AF4" w:rsidRDefault="00BF1007" w:rsidP="00BF1007">
            <w:r>
              <w:tab/>
            </w:r>
            <w:r w:rsidR="0073386B" w:rsidRPr="0073386B">
              <w:t>£635,040</w:t>
            </w:r>
          </w:p>
          <w:p w14:paraId="5C017AD5" w14:textId="77777777" w:rsidR="00A005EF" w:rsidRDefault="00A005EF" w:rsidP="00A005EF">
            <w:pPr>
              <w:rPr>
                <w:b/>
              </w:rPr>
            </w:pPr>
          </w:p>
          <w:p w14:paraId="60D8DFBA" w14:textId="77777777" w:rsidR="00394F36" w:rsidRDefault="47FDA647" w:rsidP="00394F36">
            <w:pPr>
              <w:rPr>
                <w:rFonts w:cs="Arial"/>
              </w:rPr>
            </w:pPr>
            <w:r w:rsidRPr="47FDA647">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4FEAE0D" w14:textId="77777777" w:rsidR="00394F36" w:rsidRDefault="00394F36" w:rsidP="00A005EF">
            <w:pPr>
              <w:rPr>
                <w:b/>
              </w:rPr>
            </w:pPr>
          </w:p>
          <w:p w14:paraId="175C10E8" w14:textId="77777777" w:rsidR="00D1574C" w:rsidRDefault="47FDA647" w:rsidP="00D1574C">
            <w:pPr>
              <w:rPr>
                <w:rFonts w:cs="Arial"/>
              </w:rPr>
            </w:pPr>
            <w:r w:rsidRPr="47FDA647">
              <w:rPr>
                <w:rFonts w:eastAsia="Arial" w:cs="Arial"/>
              </w:rPr>
              <w:t xml:space="preserve">Contract deliverables evidence requirements are published here </w:t>
            </w:r>
            <w:hyperlink r:id="rId31">
              <w:r w:rsidRPr="47FDA647">
                <w:rPr>
                  <w:rStyle w:val="Hyperlink"/>
                  <w:sz w:val="24"/>
                  <w:szCs w:val="24"/>
                </w:rPr>
                <w:t>https://www.gov.uk/government/publications/sfa-funding-rules-2015-to-2016</w:t>
              </w:r>
            </w:hyperlink>
            <w:r>
              <w:t xml:space="preserve"> </w:t>
            </w:r>
          </w:p>
          <w:p w14:paraId="2DF652FE" w14:textId="77777777" w:rsidR="00D1574C" w:rsidRPr="006909E6" w:rsidRDefault="00D1574C" w:rsidP="00D1574C">
            <w:pPr>
              <w:rPr>
                <w:rFonts w:cs="Arial"/>
              </w:rPr>
            </w:pPr>
          </w:p>
          <w:p w14:paraId="6E0F6D4E" w14:textId="77777777" w:rsidR="00A005EF" w:rsidRDefault="47FDA647" w:rsidP="00A005EF">
            <w:pPr>
              <w:autoSpaceDE w:val="0"/>
              <w:autoSpaceDN w:val="0"/>
              <w:adjustRightInd w:val="0"/>
              <w:rPr>
                <w:rFonts w:cs="Arial"/>
              </w:rPr>
            </w:pPr>
            <w:r w:rsidRPr="47FDA647">
              <w:rPr>
                <w:rFonts w:eastAsia="Arial" w:cs="Arial"/>
              </w:rPr>
              <w:t>The minimum service deliverables, values and volumes for which evidence must be provided are:</w:t>
            </w:r>
          </w:p>
          <w:p w14:paraId="0022BE42" w14:textId="77777777" w:rsidR="00CD6313" w:rsidRDefault="00CD6313" w:rsidP="00DA1504">
            <w:pPr>
              <w:autoSpaceDE w:val="0"/>
              <w:autoSpaceDN w:val="0"/>
              <w:adjustRightInd w:val="0"/>
              <w:rPr>
                <w:rFonts w:cs="Arial"/>
                <w:b/>
              </w:rPr>
            </w:pPr>
          </w:p>
          <w:p w14:paraId="27BEDA4F" w14:textId="77777777" w:rsidR="00DA1504" w:rsidRDefault="47FDA647" w:rsidP="00DA1504">
            <w:pPr>
              <w:autoSpaceDE w:val="0"/>
              <w:autoSpaceDN w:val="0"/>
              <w:adjustRightInd w:val="0"/>
              <w:rPr>
                <w:rFonts w:cs="Arial"/>
              </w:rPr>
            </w:pPr>
            <w:r w:rsidRPr="47FDA647">
              <w:rPr>
                <w:rFonts w:eastAsia="Arial" w:cs="Arial"/>
                <w:b/>
                <w:bCs/>
              </w:rPr>
              <w:t>Lots 1:  D2 – Derby and Derbyshire</w:t>
            </w:r>
            <w:r w:rsidRPr="47FDA647">
              <w:rPr>
                <w:rFonts w:eastAsia="Arial" w:cs="Arial"/>
              </w:rPr>
              <w:t xml:space="preserve"> (based on 44% of the overall funding).  </w:t>
            </w:r>
          </w:p>
          <w:p w14:paraId="7AF4897E" w14:textId="77777777" w:rsidR="00DA1504" w:rsidRDefault="47FDA647" w:rsidP="00DA1504">
            <w:pPr>
              <w:autoSpaceDE w:val="0"/>
              <w:autoSpaceDN w:val="0"/>
              <w:adjustRightInd w:val="0"/>
              <w:rPr>
                <w:rFonts w:cs="Arial"/>
              </w:rPr>
            </w:pPr>
            <w:r w:rsidRPr="47FDA647">
              <w:rPr>
                <w:rFonts w:eastAsia="Arial" w:cs="Arial"/>
              </w:rPr>
              <w:t>Initial contract funding available:</w:t>
            </w:r>
          </w:p>
          <w:p w14:paraId="1FCAD26E" w14:textId="77777777" w:rsidR="005407B5" w:rsidRPr="00CA7AF4" w:rsidRDefault="005407B5" w:rsidP="00DA1504">
            <w:pPr>
              <w:autoSpaceDE w:val="0"/>
              <w:autoSpaceDN w:val="0"/>
              <w:adjustRightInd w:val="0"/>
              <w:rPr>
                <w:rFonts w:cs="Arial"/>
              </w:rPr>
            </w:pPr>
          </w:p>
          <w:p w14:paraId="77F12ADF" w14:textId="77777777" w:rsidR="00DA1504" w:rsidRDefault="47FDA647" w:rsidP="00DA1504">
            <w:r>
              <w:t>1.1 Access to employment for jobseekers and inactive people: £1,283,030</w:t>
            </w:r>
          </w:p>
          <w:p w14:paraId="78F348E3" w14:textId="77777777" w:rsidR="005407B5" w:rsidRPr="005407B5" w:rsidRDefault="005407B5" w:rsidP="00DA1504"/>
          <w:tbl>
            <w:tblPr>
              <w:tblW w:w="8671" w:type="dxa"/>
              <w:tblLayout w:type="fixed"/>
              <w:tblLook w:val="04A0" w:firstRow="1" w:lastRow="0" w:firstColumn="1" w:lastColumn="0" w:noHBand="0" w:noVBand="1"/>
            </w:tblPr>
            <w:tblGrid>
              <w:gridCol w:w="4628"/>
              <w:gridCol w:w="1208"/>
              <w:gridCol w:w="1276"/>
              <w:gridCol w:w="1559"/>
            </w:tblGrid>
            <w:tr w:rsidR="00D1574C" w:rsidRPr="005407B5" w14:paraId="0597CB0B" w14:textId="77777777" w:rsidTr="47FDA647">
              <w:trPr>
                <w:trHeight w:val="727"/>
              </w:trPr>
              <w:tc>
                <w:tcPr>
                  <w:tcW w:w="4628"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55035D6D" w14:textId="77777777" w:rsidR="00FB2643" w:rsidRPr="005407B5" w:rsidRDefault="47FDA647" w:rsidP="001078B9">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Deliverable</w:t>
                  </w:r>
                </w:p>
              </w:tc>
              <w:tc>
                <w:tcPr>
                  <w:tcW w:w="1208"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19A4E37F" w14:textId="77777777" w:rsidR="00FB2643" w:rsidRPr="005407B5" w:rsidRDefault="47FDA647" w:rsidP="00FB2643">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Volumes</w:t>
                  </w:r>
                </w:p>
              </w:tc>
              <w:tc>
                <w:tcPr>
                  <w:tcW w:w="1276"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5E333A7C" w14:textId="77777777" w:rsidR="00FB2643" w:rsidRPr="005407B5" w:rsidRDefault="47FDA647" w:rsidP="00FB2643">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Unit Cost</w:t>
                  </w:r>
                </w:p>
              </w:tc>
              <w:tc>
                <w:tcPr>
                  <w:tcW w:w="1559" w:type="dxa"/>
                  <w:tcBorders>
                    <w:top w:val="single" w:sz="4" w:space="0" w:color="000000" w:themeColor="text1"/>
                    <w:left w:val="single" w:sz="4" w:space="0" w:color="auto"/>
                    <w:bottom w:val="single" w:sz="12" w:space="0" w:color="auto"/>
                    <w:right w:val="single" w:sz="4" w:space="0" w:color="000000" w:themeColor="text1"/>
                  </w:tcBorders>
                  <w:shd w:val="clear" w:color="auto" w:fill="auto"/>
                  <w:vAlign w:val="center"/>
                  <w:hideMark/>
                </w:tcPr>
                <w:p w14:paraId="017A60F6" w14:textId="77777777" w:rsidR="00FB2643" w:rsidRPr="005407B5" w:rsidRDefault="47FDA647" w:rsidP="00FB2643">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Total</w:t>
                  </w:r>
                </w:p>
              </w:tc>
            </w:tr>
            <w:tr w:rsidR="00D1574C" w:rsidRPr="005407B5" w14:paraId="71B928E6" w14:textId="77777777" w:rsidTr="47FDA647">
              <w:trPr>
                <w:trHeight w:val="450"/>
              </w:trPr>
              <w:tc>
                <w:tcPr>
                  <w:tcW w:w="4628"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10110A04"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ST01 Learner Assessment and Plan</w:t>
                  </w:r>
                </w:p>
              </w:tc>
              <w:tc>
                <w:tcPr>
                  <w:tcW w:w="120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43EF84F"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993</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03529EFA"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£210</w:t>
                  </w:r>
                </w:p>
              </w:tc>
              <w:tc>
                <w:tcPr>
                  <w:tcW w:w="1559"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8E685EB"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£208,530</w:t>
                  </w:r>
                </w:p>
              </w:tc>
            </w:tr>
            <w:tr w:rsidR="00D1574C" w:rsidRPr="005407B5" w14:paraId="56444BFE" w14:textId="77777777" w:rsidTr="47FDA647">
              <w:trPr>
                <w:trHeight w:val="450"/>
              </w:trPr>
              <w:tc>
                <w:tcPr>
                  <w:tcW w:w="4628"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1446A5C1"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RQ01 Regulated Learning</w:t>
                  </w:r>
                </w:p>
              </w:tc>
              <w:tc>
                <w:tcPr>
                  <w:tcW w:w="1208"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72769242" w14:textId="77777777" w:rsidR="00FB2643" w:rsidRPr="005407B5" w:rsidRDefault="00FB2643" w:rsidP="00FB2643">
                  <w:pPr>
                    <w:jc w:val="center"/>
                    <w:rPr>
                      <w:rFonts w:cs="Arial"/>
                      <w:color w:val="000000"/>
                      <w:sz w:val="20"/>
                      <w:szCs w:val="20"/>
                      <w:lang w:eastAsia="en-GB"/>
                    </w:rPr>
                  </w:pPr>
                </w:p>
              </w:tc>
              <w:tc>
                <w:tcPr>
                  <w:tcW w:w="1276"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tcPr>
                <w:p w14:paraId="735A1CBD" w14:textId="77777777" w:rsidR="00FB2643" w:rsidRPr="005407B5" w:rsidRDefault="00FB2643" w:rsidP="00FB2643">
                  <w:pPr>
                    <w:jc w:val="center"/>
                    <w:rPr>
                      <w:rFonts w:cs="Arial"/>
                      <w:color w:val="000000"/>
                      <w:sz w:val="20"/>
                      <w:szCs w:val="20"/>
                      <w:lang w:eastAsia="en-GB"/>
                    </w:rPr>
                  </w:pPr>
                </w:p>
              </w:tc>
              <w:tc>
                <w:tcPr>
                  <w:tcW w:w="1559"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042E226"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£563,500</w:t>
                  </w:r>
                </w:p>
              </w:tc>
            </w:tr>
            <w:tr w:rsidR="00D1574C" w:rsidRPr="005407B5" w14:paraId="17E2BDD1" w14:textId="77777777" w:rsidTr="47FDA647">
              <w:trPr>
                <w:trHeight w:val="450"/>
              </w:trPr>
              <w:tc>
                <w:tcPr>
                  <w:tcW w:w="4628"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24C04D8C"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NR01 Non Regulated Activity</w:t>
                  </w:r>
                </w:p>
              </w:tc>
              <w:tc>
                <w:tcPr>
                  <w:tcW w:w="120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7620294F" w14:textId="77777777" w:rsidR="00FB2643" w:rsidRPr="005407B5" w:rsidRDefault="00FB2643" w:rsidP="00FB2643">
                  <w:pPr>
                    <w:jc w:val="center"/>
                    <w:rPr>
                      <w:rFonts w:cs="Arial"/>
                      <w:color w:val="000000"/>
                      <w:sz w:val="20"/>
                      <w:szCs w:val="20"/>
                      <w:lang w:eastAsia="en-GB"/>
                    </w:rPr>
                  </w:pP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02BAA1F8" w14:textId="77777777" w:rsidR="00FB2643" w:rsidRPr="005407B5" w:rsidRDefault="00FB2643" w:rsidP="00FB2643">
                  <w:pPr>
                    <w:jc w:val="center"/>
                    <w:rPr>
                      <w:rFonts w:cs="Arial"/>
                      <w:color w:val="000000"/>
                      <w:sz w:val="20"/>
                      <w:szCs w:val="20"/>
                      <w:lang w:eastAsia="en-GB"/>
                    </w:rPr>
                  </w:pPr>
                </w:p>
              </w:tc>
              <w:tc>
                <w:tcPr>
                  <w:tcW w:w="155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D2FCFC3"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£192,000</w:t>
                  </w:r>
                </w:p>
              </w:tc>
            </w:tr>
            <w:tr w:rsidR="00D1574C" w:rsidRPr="005407B5" w14:paraId="3E3DFB22" w14:textId="77777777" w:rsidTr="47FDA647">
              <w:trPr>
                <w:trHeight w:val="450"/>
              </w:trPr>
              <w:tc>
                <w:tcPr>
                  <w:tcW w:w="4628"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4D68F2C4"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PG01 Progression Paid Employment (EMP)</w:t>
                  </w:r>
                </w:p>
              </w:tc>
              <w:tc>
                <w:tcPr>
                  <w:tcW w:w="120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5857AD6"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495</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4DE9219B"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£300</w:t>
                  </w:r>
                </w:p>
              </w:tc>
              <w:tc>
                <w:tcPr>
                  <w:tcW w:w="1559"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E23382F"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£148,500</w:t>
                  </w:r>
                </w:p>
              </w:tc>
            </w:tr>
            <w:tr w:rsidR="00D1574C" w:rsidRPr="005407B5" w14:paraId="105E250F" w14:textId="77777777" w:rsidTr="47FDA647">
              <w:trPr>
                <w:trHeight w:val="450"/>
              </w:trPr>
              <w:tc>
                <w:tcPr>
                  <w:tcW w:w="4628"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2E031A02"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PG04 Progression Apprenticeship (EDU)</w:t>
                  </w:r>
                </w:p>
              </w:tc>
              <w:tc>
                <w:tcPr>
                  <w:tcW w:w="120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FAE0B77"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297</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2EEA77DC"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£450</w:t>
                  </w:r>
                </w:p>
              </w:tc>
              <w:tc>
                <w:tcPr>
                  <w:tcW w:w="155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81C4780"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£133,650</w:t>
                  </w:r>
                </w:p>
              </w:tc>
            </w:tr>
            <w:tr w:rsidR="00D1574C" w:rsidRPr="005407B5" w14:paraId="38124376" w14:textId="77777777" w:rsidTr="47FDA647">
              <w:trPr>
                <w:trHeight w:val="450"/>
              </w:trPr>
              <w:tc>
                <w:tcPr>
                  <w:tcW w:w="4628"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096E60E1"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lastRenderedPageBreak/>
                    <w:t>PG05 Progression Traineeship (EDU)</w:t>
                  </w:r>
                </w:p>
              </w:tc>
              <w:tc>
                <w:tcPr>
                  <w:tcW w:w="120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FE80DDC"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55</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2D0BA895" w14:textId="77777777" w:rsidR="00FB2643" w:rsidRPr="005407B5" w:rsidRDefault="47FDA647" w:rsidP="001078B9">
                  <w:pPr>
                    <w:jc w:val="center"/>
                    <w:rPr>
                      <w:rFonts w:cs="Arial"/>
                      <w:color w:val="000000"/>
                      <w:sz w:val="20"/>
                      <w:szCs w:val="20"/>
                      <w:lang w:eastAsia="en-GB"/>
                    </w:rPr>
                  </w:pPr>
                  <w:r w:rsidRPr="47FDA647">
                    <w:rPr>
                      <w:rFonts w:eastAsia="Arial" w:cs="Arial"/>
                      <w:color w:val="000000" w:themeColor="text1"/>
                      <w:sz w:val="20"/>
                      <w:szCs w:val="20"/>
                      <w:lang w:eastAsia="en-GB"/>
                    </w:rPr>
                    <w:t>£270</w:t>
                  </w:r>
                </w:p>
              </w:tc>
              <w:tc>
                <w:tcPr>
                  <w:tcW w:w="1559"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9CCA360"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£14,850</w:t>
                  </w:r>
                </w:p>
              </w:tc>
            </w:tr>
            <w:tr w:rsidR="00D1574C" w:rsidRPr="005407B5" w14:paraId="230BABB5" w14:textId="77777777" w:rsidTr="47FDA647">
              <w:trPr>
                <w:trHeight w:val="450"/>
              </w:trPr>
              <w:tc>
                <w:tcPr>
                  <w:tcW w:w="4628"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hideMark/>
                </w:tcPr>
                <w:p w14:paraId="05495AF3" w14:textId="77777777" w:rsidR="00FB2643" w:rsidRPr="005407B5" w:rsidRDefault="47FDA647" w:rsidP="00FB2643">
                  <w:pPr>
                    <w:rPr>
                      <w:rFonts w:cs="Arial"/>
                      <w:color w:val="000000"/>
                      <w:sz w:val="20"/>
                      <w:szCs w:val="20"/>
                      <w:lang w:eastAsia="en-GB"/>
                    </w:rPr>
                  </w:pPr>
                  <w:r w:rsidRPr="47FDA647">
                    <w:rPr>
                      <w:sz w:val="20"/>
                      <w:szCs w:val="20"/>
                    </w:rPr>
                    <w:t>SD01 45% EMPLOY Local Targets Achieved</w:t>
                  </w:r>
                </w:p>
              </w:tc>
              <w:tc>
                <w:tcPr>
                  <w:tcW w:w="120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ADB2675"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CD23F77"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£11,000</w:t>
                  </w:r>
                </w:p>
              </w:tc>
              <w:tc>
                <w:tcPr>
                  <w:tcW w:w="155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802533B"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£11,000</w:t>
                  </w:r>
                </w:p>
              </w:tc>
            </w:tr>
            <w:tr w:rsidR="00D1574C" w:rsidRPr="005407B5" w14:paraId="596E99C4" w14:textId="77777777" w:rsidTr="47FDA647">
              <w:trPr>
                <w:trHeight w:val="450"/>
              </w:trPr>
              <w:tc>
                <w:tcPr>
                  <w:tcW w:w="4628" w:type="dxa"/>
                  <w:tcBorders>
                    <w:top w:val="single" w:sz="4" w:space="0" w:color="000000" w:themeColor="text1"/>
                    <w:left w:val="single" w:sz="4" w:space="0" w:color="000000" w:themeColor="text1"/>
                    <w:bottom w:val="single" w:sz="4" w:space="0" w:color="auto"/>
                    <w:right w:val="single" w:sz="4" w:space="0" w:color="auto"/>
                  </w:tcBorders>
                  <w:shd w:val="clear" w:color="auto" w:fill="auto"/>
                  <w:hideMark/>
                </w:tcPr>
                <w:p w14:paraId="07C1AB8C" w14:textId="77777777" w:rsidR="00FB2643" w:rsidRPr="005407B5" w:rsidRDefault="47FDA647" w:rsidP="00FB2643">
                  <w:pPr>
                    <w:rPr>
                      <w:rFonts w:cs="Arial"/>
                      <w:color w:val="000000"/>
                      <w:sz w:val="20"/>
                      <w:szCs w:val="20"/>
                      <w:lang w:eastAsia="en-GB"/>
                    </w:rPr>
                  </w:pPr>
                  <w:r w:rsidRPr="47FDA647">
                    <w:rPr>
                      <w:sz w:val="20"/>
                      <w:szCs w:val="20"/>
                    </w:rPr>
                    <w:t>SD02 80% EMPLOY Local Targets Achieved</w:t>
                  </w:r>
                </w:p>
              </w:tc>
              <w:tc>
                <w:tcPr>
                  <w:tcW w:w="1208"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hideMark/>
                </w:tcPr>
                <w:p w14:paraId="75B17F3A"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w:t>
                  </w:r>
                </w:p>
              </w:tc>
              <w:tc>
                <w:tcPr>
                  <w:tcW w:w="1276"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center"/>
                  <w:hideMark/>
                </w:tcPr>
                <w:p w14:paraId="731AF4E9"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£11,000</w:t>
                  </w:r>
                </w:p>
              </w:tc>
              <w:tc>
                <w:tcPr>
                  <w:tcW w:w="1559"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0A9493BC"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£11,000</w:t>
                  </w:r>
                </w:p>
              </w:tc>
            </w:tr>
            <w:tr w:rsidR="00D1574C" w:rsidRPr="005407B5" w14:paraId="30B8084C" w14:textId="77777777" w:rsidTr="47FDA647">
              <w:trPr>
                <w:trHeight w:val="450"/>
              </w:trPr>
              <w:tc>
                <w:tcPr>
                  <w:tcW w:w="4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57EA5"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Total</w:t>
                  </w:r>
                </w:p>
              </w:tc>
              <w:tc>
                <w:tcPr>
                  <w:tcW w:w="1208" w:type="dxa"/>
                  <w:tcBorders>
                    <w:top w:val="nil"/>
                    <w:left w:val="nil"/>
                    <w:bottom w:val="single" w:sz="4" w:space="0" w:color="auto"/>
                    <w:right w:val="single" w:sz="4" w:space="0" w:color="auto"/>
                  </w:tcBorders>
                  <w:shd w:val="clear" w:color="auto" w:fill="auto"/>
                  <w:vAlign w:val="center"/>
                  <w:hideMark/>
                </w:tcPr>
                <w:p w14:paraId="3A9C3640" w14:textId="77777777" w:rsidR="00FB2643" w:rsidRPr="005407B5" w:rsidRDefault="47FDA647" w:rsidP="00FB2643">
                  <w:pPr>
                    <w:jc w:val="center"/>
                    <w:rPr>
                      <w:rFonts w:cs="Arial"/>
                      <w:sz w:val="20"/>
                      <w:szCs w:val="20"/>
                      <w:lang w:eastAsia="en-GB"/>
                    </w:rPr>
                  </w:pPr>
                  <w:r w:rsidRPr="47FDA647">
                    <w:rPr>
                      <w:rFonts w:eastAsia="Arial" w:cs="Arial"/>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CC8B27"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400070"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£1,283,030</w:t>
                  </w:r>
                </w:p>
              </w:tc>
            </w:tr>
          </w:tbl>
          <w:p w14:paraId="02FE8CC3" w14:textId="77777777" w:rsidR="00255C1E" w:rsidRDefault="00255C1E" w:rsidP="00DA1504"/>
          <w:p w14:paraId="04D4602F" w14:textId="77777777" w:rsidR="00DA1504" w:rsidRDefault="47FDA647" w:rsidP="00DA1504">
            <w:r>
              <w:t>2.1 To increase the skills levels of employed people: £498,960</w:t>
            </w:r>
          </w:p>
          <w:p w14:paraId="1D103076" w14:textId="77777777" w:rsidR="005407B5" w:rsidRPr="001078B9" w:rsidRDefault="005407B5" w:rsidP="00DA1504"/>
          <w:tbl>
            <w:tblPr>
              <w:tblW w:w="8671" w:type="dxa"/>
              <w:tblLayout w:type="fixed"/>
              <w:tblLook w:val="04A0" w:firstRow="1" w:lastRow="0" w:firstColumn="1" w:lastColumn="0" w:noHBand="0" w:noVBand="1"/>
            </w:tblPr>
            <w:tblGrid>
              <w:gridCol w:w="4920"/>
              <w:gridCol w:w="1199"/>
              <w:gridCol w:w="1001"/>
              <w:gridCol w:w="1551"/>
            </w:tblGrid>
            <w:tr w:rsidR="00FB2643" w:rsidRPr="005407B5" w14:paraId="2AC15B1C" w14:textId="77777777" w:rsidTr="47FDA647">
              <w:trPr>
                <w:trHeight w:val="784"/>
              </w:trPr>
              <w:tc>
                <w:tcPr>
                  <w:tcW w:w="4920"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3AB54DC1" w14:textId="77777777" w:rsidR="00FB2643" w:rsidRPr="005407B5" w:rsidRDefault="47FDA647" w:rsidP="001078B9">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Deliverable</w:t>
                  </w:r>
                </w:p>
              </w:tc>
              <w:tc>
                <w:tcPr>
                  <w:tcW w:w="1199"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382ED846" w14:textId="77777777" w:rsidR="00FB2643" w:rsidRPr="005407B5" w:rsidRDefault="47FDA647" w:rsidP="00FB2643">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Volumes</w:t>
                  </w:r>
                </w:p>
              </w:tc>
              <w:tc>
                <w:tcPr>
                  <w:tcW w:w="1001"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6F7DE296" w14:textId="77777777" w:rsidR="00FB2643" w:rsidRPr="005407B5" w:rsidRDefault="47FDA647" w:rsidP="00FB2643">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Unit Cost</w:t>
                  </w:r>
                </w:p>
              </w:tc>
              <w:tc>
                <w:tcPr>
                  <w:tcW w:w="1551" w:type="dxa"/>
                  <w:tcBorders>
                    <w:top w:val="single" w:sz="4" w:space="0" w:color="000000" w:themeColor="text1"/>
                    <w:left w:val="single" w:sz="4" w:space="0" w:color="auto"/>
                    <w:bottom w:val="single" w:sz="12" w:space="0" w:color="auto"/>
                    <w:right w:val="single" w:sz="4" w:space="0" w:color="000000" w:themeColor="text1"/>
                  </w:tcBorders>
                  <w:shd w:val="clear" w:color="auto" w:fill="auto"/>
                  <w:vAlign w:val="center"/>
                  <w:hideMark/>
                </w:tcPr>
                <w:p w14:paraId="4BBBC1E3" w14:textId="77777777" w:rsidR="00FB2643" w:rsidRPr="005407B5" w:rsidRDefault="47FDA647" w:rsidP="00FB2643">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Total</w:t>
                  </w:r>
                </w:p>
              </w:tc>
            </w:tr>
            <w:tr w:rsidR="00FB2643" w:rsidRPr="005407B5" w14:paraId="4010024D" w14:textId="77777777" w:rsidTr="47FDA647">
              <w:trPr>
                <w:trHeight w:val="450"/>
              </w:trPr>
              <w:tc>
                <w:tcPr>
                  <w:tcW w:w="492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711C3BE6"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ST01 Learner Assessment and Plan</w:t>
                  </w:r>
                </w:p>
              </w:tc>
              <w:tc>
                <w:tcPr>
                  <w:tcW w:w="119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3B60EE4"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264</w:t>
                  </w:r>
                </w:p>
              </w:tc>
              <w:tc>
                <w:tcPr>
                  <w:tcW w:w="10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062FE8C"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£50</w:t>
                  </w:r>
                </w:p>
              </w:tc>
              <w:tc>
                <w:tcPr>
                  <w:tcW w:w="1551"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5548073"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£13,200</w:t>
                  </w:r>
                </w:p>
              </w:tc>
            </w:tr>
            <w:tr w:rsidR="00FB2643" w:rsidRPr="005407B5" w14:paraId="2B365779" w14:textId="77777777" w:rsidTr="47FDA647">
              <w:trPr>
                <w:trHeight w:val="450"/>
              </w:trPr>
              <w:tc>
                <w:tcPr>
                  <w:tcW w:w="492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30D44275"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NR01 Non Regulated Activity</w:t>
                  </w:r>
                </w:p>
              </w:tc>
              <w:tc>
                <w:tcPr>
                  <w:tcW w:w="1199"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CD5EB1D" w14:textId="77777777" w:rsidR="00FB2643" w:rsidRPr="005407B5" w:rsidRDefault="00FB2643" w:rsidP="00FB2643">
                  <w:pPr>
                    <w:jc w:val="center"/>
                    <w:rPr>
                      <w:rFonts w:cs="Arial"/>
                      <w:color w:val="000000"/>
                      <w:sz w:val="20"/>
                      <w:szCs w:val="20"/>
                      <w:lang w:eastAsia="en-GB"/>
                    </w:rPr>
                  </w:pPr>
                </w:p>
              </w:tc>
              <w:tc>
                <w:tcPr>
                  <w:tcW w:w="1001"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tcPr>
                <w:p w14:paraId="445E97E4" w14:textId="77777777" w:rsidR="00FB2643" w:rsidRPr="005407B5" w:rsidRDefault="00FB2643" w:rsidP="00FB2643">
                  <w:pPr>
                    <w:jc w:val="center"/>
                    <w:rPr>
                      <w:rFonts w:cs="Arial"/>
                      <w:color w:val="000000"/>
                      <w:sz w:val="20"/>
                      <w:szCs w:val="20"/>
                      <w:lang w:eastAsia="en-GB"/>
                    </w:rPr>
                  </w:pPr>
                </w:p>
              </w:tc>
              <w:tc>
                <w:tcPr>
                  <w:tcW w:w="1551"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56AE9AD"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£39,600</w:t>
                  </w:r>
                </w:p>
              </w:tc>
            </w:tr>
            <w:tr w:rsidR="00FB2643" w:rsidRPr="005407B5" w14:paraId="298D795D" w14:textId="77777777" w:rsidTr="47FDA647">
              <w:trPr>
                <w:trHeight w:val="450"/>
              </w:trPr>
              <w:tc>
                <w:tcPr>
                  <w:tcW w:w="492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373671"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SD01 Employer Incentive -Recruit and Train 13 Weeks</w:t>
                  </w:r>
                </w:p>
              </w:tc>
              <w:tc>
                <w:tcPr>
                  <w:tcW w:w="119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29962DE"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99</w:t>
                  </w:r>
                </w:p>
              </w:tc>
              <w:tc>
                <w:tcPr>
                  <w:tcW w:w="10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19E52717"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£800</w:t>
                  </w:r>
                </w:p>
              </w:tc>
              <w:tc>
                <w:tcPr>
                  <w:tcW w:w="1551"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94DE9D8"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£79,200</w:t>
                  </w:r>
                </w:p>
              </w:tc>
            </w:tr>
            <w:tr w:rsidR="00FB2643" w:rsidRPr="005407B5" w14:paraId="5AB84EBC" w14:textId="77777777" w:rsidTr="47FDA647">
              <w:trPr>
                <w:trHeight w:val="450"/>
              </w:trPr>
              <w:tc>
                <w:tcPr>
                  <w:tcW w:w="492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73C135FE"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SD02 Employer Incentive 4 weeks employment</w:t>
                  </w:r>
                </w:p>
              </w:tc>
              <w:tc>
                <w:tcPr>
                  <w:tcW w:w="1199"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67C4F96"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66</w:t>
                  </w:r>
                </w:p>
              </w:tc>
              <w:tc>
                <w:tcPr>
                  <w:tcW w:w="1001"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57B77389"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£400</w:t>
                  </w:r>
                </w:p>
              </w:tc>
              <w:tc>
                <w:tcPr>
                  <w:tcW w:w="1551"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26A85EC"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£26,400</w:t>
                  </w:r>
                </w:p>
              </w:tc>
            </w:tr>
            <w:tr w:rsidR="00FB2643" w:rsidRPr="005407B5" w14:paraId="43548DDF" w14:textId="77777777" w:rsidTr="47FDA647">
              <w:trPr>
                <w:trHeight w:val="450"/>
              </w:trPr>
              <w:tc>
                <w:tcPr>
                  <w:tcW w:w="492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6D6B2FE2"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SD03 Employer Incentive 24 weeks employment</w:t>
                  </w:r>
                </w:p>
              </w:tc>
              <w:tc>
                <w:tcPr>
                  <w:tcW w:w="119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B78A669"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66</w:t>
                  </w:r>
                </w:p>
              </w:tc>
              <w:tc>
                <w:tcPr>
                  <w:tcW w:w="10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7366E3C1"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£400</w:t>
                  </w:r>
                </w:p>
              </w:tc>
              <w:tc>
                <w:tcPr>
                  <w:tcW w:w="1551"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1E1804F"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£26,400</w:t>
                  </w:r>
                </w:p>
              </w:tc>
            </w:tr>
            <w:tr w:rsidR="00FB2643" w:rsidRPr="005407B5" w14:paraId="46AA776B" w14:textId="77777777" w:rsidTr="47FDA647">
              <w:trPr>
                <w:trHeight w:val="450"/>
              </w:trPr>
              <w:tc>
                <w:tcPr>
                  <w:tcW w:w="492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551DBABD"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SD04 Employer Apprenticeship Incentive</w:t>
                  </w:r>
                </w:p>
              </w:tc>
              <w:tc>
                <w:tcPr>
                  <w:tcW w:w="1199"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33DE347"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264</w:t>
                  </w:r>
                </w:p>
              </w:tc>
              <w:tc>
                <w:tcPr>
                  <w:tcW w:w="1001"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6C5E306A"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£1,000</w:t>
                  </w:r>
                </w:p>
              </w:tc>
              <w:tc>
                <w:tcPr>
                  <w:tcW w:w="1551"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526B2C0"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£264,000</w:t>
                  </w:r>
                </w:p>
              </w:tc>
            </w:tr>
            <w:tr w:rsidR="00FB2643" w:rsidRPr="005407B5" w14:paraId="72565AD3" w14:textId="77777777" w:rsidTr="47FDA647">
              <w:trPr>
                <w:trHeight w:val="450"/>
              </w:trPr>
              <w:tc>
                <w:tcPr>
                  <w:tcW w:w="492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119DCB1A"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SD05 Development of Quarterly Training Development Project</w:t>
                  </w:r>
                </w:p>
              </w:tc>
              <w:tc>
                <w:tcPr>
                  <w:tcW w:w="119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38DC91E"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8</w:t>
                  </w:r>
                </w:p>
              </w:tc>
              <w:tc>
                <w:tcPr>
                  <w:tcW w:w="10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98D990F"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£3,135</w:t>
                  </w:r>
                </w:p>
              </w:tc>
              <w:tc>
                <w:tcPr>
                  <w:tcW w:w="1551"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ACB2427"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£25,080</w:t>
                  </w:r>
                </w:p>
              </w:tc>
            </w:tr>
            <w:tr w:rsidR="00FB2643" w:rsidRPr="005407B5" w14:paraId="5BB60390" w14:textId="77777777" w:rsidTr="47FDA647">
              <w:trPr>
                <w:trHeight w:val="450"/>
              </w:trPr>
              <w:tc>
                <w:tcPr>
                  <w:tcW w:w="492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644C4456"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SD06 Completion of Training Development Project Milestone</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9B38" w14:textId="77777777" w:rsidR="00FB2643" w:rsidRPr="005407B5" w:rsidRDefault="47FDA647" w:rsidP="00FB2643">
                  <w:pPr>
                    <w:jc w:val="center"/>
                    <w:rPr>
                      <w:rFonts w:cs="Arial"/>
                      <w:sz w:val="20"/>
                      <w:szCs w:val="20"/>
                      <w:lang w:eastAsia="en-GB"/>
                    </w:rPr>
                  </w:pPr>
                  <w:r w:rsidRPr="47FDA647">
                    <w:rPr>
                      <w:rFonts w:eastAsia="Arial" w:cs="Arial"/>
                      <w:sz w:val="20"/>
                      <w:szCs w:val="20"/>
                      <w:lang w:eastAsia="en-GB"/>
                    </w:rPr>
                    <w:t>8</w:t>
                  </w:r>
                </w:p>
              </w:tc>
              <w:tc>
                <w:tcPr>
                  <w:tcW w:w="1001"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526D2B18"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£3,135</w:t>
                  </w:r>
                </w:p>
              </w:tc>
              <w:tc>
                <w:tcPr>
                  <w:tcW w:w="1551"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A7B27C1"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£25,080</w:t>
                  </w:r>
                </w:p>
              </w:tc>
            </w:tr>
            <w:tr w:rsidR="00D1574C" w:rsidRPr="005407B5" w14:paraId="4246B274" w14:textId="77777777" w:rsidTr="47FDA647">
              <w:trPr>
                <w:trHeight w:val="300"/>
              </w:trPr>
              <w:tc>
                <w:tcPr>
                  <w:tcW w:w="49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hideMark/>
                </w:tcPr>
                <w:p w14:paraId="3DBEA89E" w14:textId="77777777" w:rsidR="00FB2643" w:rsidRPr="005407B5" w:rsidRDefault="47FDA647" w:rsidP="00FB2643">
                  <w:pPr>
                    <w:rPr>
                      <w:rFonts w:cs="Arial"/>
                      <w:color w:val="000000"/>
                      <w:sz w:val="20"/>
                      <w:szCs w:val="20"/>
                      <w:lang w:eastAsia="en-GB"/>
                    </w:rPr>
                  </w:pPr>
                  <w:r w:rsidRPr="47FDA647">
                    <w:rPr>
                      <w:rFonts w:eastAsia="Arial" w:cs="Arial"/>
                      <w:color w:val="000000" w:themeColor="text1"/>
                      <w:sz w:val="20"/>
                      <w:szCs w:val="20"/>
                      <w:lang w:eastAsia="en-GB"/>
                    </w:rPr>
                    <w:t>Total</w:t>
                  </w:r>
                </w:p>
              </w:tc>
              <w:tc>
                <w:tcPr>
                  <w:tcW w:w="1199"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C597067" w14:textId="77777777" w:rsidR="00FB2643" w:rsidRPr="005407B5" w:rsidRDefault="47FDA647" w:rsidP="00FB2643">
                  <w:pPr>
                    <w:jc w:val="center"/>
                    <w:rPr>
                      <w:rFonts w:cs="Arial"/>
                      <w:sz w:val="20"/>
                      <w:szCs w:val="20"/>
                      <w:lang w:eastAsia="en-GB"/>
                    </w:rPr>
                  </w:pPr>
                  <w:r w:rsidRPr="47FDA647">
                    <w:rPr>
                      <w:rFonts w:eastAsia="Arial" w:cs="Arial"/>
                      <w:sz w:val="20"/>
                      <w:szCs w:val="20"/>
                      <w:lang w:eastAsia="en-GB"/>
                    </w:rPr>
                    <w:t> </w:t>
                  </w:r>
                </w:p>
              </w:tc>
              <w:tc>
                <w:tcPr>
                  <w:tcW w:w="1001"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noWrap/>
                  <w:vAlign w:val="center"/>
                  <w:hideMark/>
                </w:tcPr>
                <w:p w14:paraId="5F7A94F7"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 </w:t>
                  </w:r>
                </w:p>
              </w:tc>
              <w:tc>
                <w:tcPr>
                  <w:tcW w:w="1551" w:type="dxa"/>
                  <w:tcBorders>
                    <w:top w:val="single" w:sz="4" w:space="0" w:color="auto"/>
                    <w:left w:val="single" w:sz="4" w:space="0" w:color="auto"/>
                    <w:bottom w:val="single" w:sz="4" w:space="0" w:color="000000" w:themeColor="text1"/>
                    <w:right w:val="single" w:sz="4" w:space="0" w:color="000000" w:themeColor="text1"/>
                  </w:tcBorders>
                  <w:shd w:val="clear" w:color="auto" w:fill="D9D9D9" w:themeFill="background1" w:themeFillShade="D9"/>
                  <w:noWrap/>
                  <w:vAlign w:val="center"/>
                  <w:hideMark/>
                </w:tcPr>
                <w:p w14:paraId="110EBCE3" w14:textId="77777777" w:rsidR="00FB2643" w:rsidRPr="005407B5" w:rsidRDefault="47FDA647" w:rsidP="00FB2643">
                  <w:pPr>
                    <w:jc w:val="center"/>
                    <w:rPr>
                      <w:rFonts w:cs="Arial"/>
                      <w:color w:val="000000"/>
                      <w:sz w:val="20"/>
                      <w:szCs w:val="20"/>
                      <w:lang w:eastAsia="en-GB"/>
                    </w:rPr>
                  </w:pPr>
                  <w:r w:rsidRPr="47FDA647">
                    <w:rPr>
                      <w:rFonts w:eastAsia="Arial" w:cs="Arial"/>
                      <w:color w:val="000000" w:themeColor="text1"/>
                      <w:sz w:val="20"/>
                      <w:szCs w:val="20"/>
                      <w:lang w:eastAsia="en-GB"/>
                    </w:rPr>
                    <w:t>£498,960</w:t>
                  </w:r>
                </w:p>
              </w:tc>
            </w:tr>
          </w:tbl>
          <w:p w14:paraId="309554B6" w14:textId="77777777" w:rsidR="00FB2643" w:rsidRDefault="00FB2643" w:rsidP="00DA1504"/>
          <w:p w14:paraId="55A69D92" w14:textId="77777777" w:rsidR="00DA1504" w:rsidRDefault="47FDA647" w:rsidP="00DA1504">
            <w:pPr>
              <w:autoSpaceDE w:val="0"/>
              <w:autoSpaceDN w:val="0"/>
              <w:adjustRightInd w:val="0"/>
              <w:rPr>
                <w:rFonts w:cs="Arial"/>
              </w:rPr>
            </w:pPr>
            <w:r w:rsidRPr="47FDA647">
              <w:rPr>
                <w:rFonts w:eastAsia="Arial" w:cs="Arial"/>
                <w:b/>
                <w:bCs/>
              </w:rPr>
              <w:t>Lots 2:  N2 – Nottingham and Nottinghamshire</w:t>
            </w:r>
            <w:r w:rsidRPr="47FDA647">
              <w:rPr>
                <w:rFonts w:eastAsia="Arial" w:cs="Arial"/>
              </w:rPr>
              <w:t xml:space="preserve"> (based on 56% of the overall funding).  </w:t>
            </w:r>
          </w:p>
          <w:p w14:paraId="691965AB" w14:textId="77777777" w:rsidR="00DA1504" w:rsidRPr="000C295A" w:rsidRDefault="00DA1504" w:rsidP="006909E6">
            <w:pPr>
              <w:autoSpaceDE w:val="0"/>
              <w:autoSpaceDN w:val="0"/>
              <w:adjustRightInd w:val="0"/>
              <w:rPr>
                <w:rFonts w:cs="Arial"/>
                <w:sz w:val="18"/>
                <w:szCs w:val="18"/>
              </w:rPr>
            </w:pPr>
          </w:p>
          <w:p w14:paraId="5B867656" w14:textId="77777777" w:rsidR="00DA1504" w:rsidRPr="00CA7AF4" w:rsidRDefault="47FDA647" w:rsidP="00DA1504">
            <w:pPr>
              <w:autoSpaceDE w:val="0"/>
              <w:autoSpaceDN w:val="0"/>
              <w:adjustRightInd w:val="0"/>
              <w:rPr>
                <w:rFonts w:cs="Arial"/>
              </w:rPr>
            </w:pPr>
            <w:r w:rsidRPr="47FDA647">
              <w:rPr>
                <w:rFonts w:eastAsia="Arial" w:cs="Arial"/>
              </w:rPr>
              <w:t>Initial contract funding available:</w:t>
            </w:r>
          </w:p>
          <w:p w14:paraId="4257E1B9" w14:textId="77777777" w:rsidR="00DA1504" w:rsidRDefault="47FDA647" w:rsidP="00DA1504">
            <w:r>
              <w:t>1.1 Access to employment for jobseekers and inactive people: £1,632,850</w:t>
            </w:r>
          </w:p>
          <w:p w14:paraId="3700251D" w14:textId="77777777" w:rsidR="005407B5" w:rsidRDefault="005407B5" w:rsidP="00DA1504">
            <w:pPr>
              <w:rPr>
                <w:highlight w:val="cyan"/>
              </w:rPr>
            </w:pPr>
          </w:p>
          <w:tbl>
            <w:tblPr>
              <w:tblW w:w="8671" w:type="dxa"/>
              <w:tblLayout w:type="fixed"/>
              <w:tblLook w:val="04A0" w:firstRow="1" w:lastRow="0" w:firstColumn="1" w:lastColumn="0" w:noHBand="0" w:noVBand="1"/>
            </w:tblPr>
            <w:tblGrid>
              <w:gridCol w:w="4560"/>
              <w:gridCol w:w="1276"/>
              <w:gridCol w:w="1417"/>
              <w:gridCol w:w="1418"/>
            </w:tblGrid>
            <w:tr w:rsidR="004E46F8" w:rsidRPr="005407B5" w14:paraId="0438FE2B" w14:textId="77777777" w:rsidTr="47FDA647">
              <w:trPr>
                <w:trHeight w:val="539"/>
              </w:trPr>
              <w:tc>
                <w:tcPr>
                  <w:tcW w:w="4560"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607764BC" w14:textId="77777777" w:rsidR="004E46F8" w:rsidRPr="005407B5" w:rsidRDefault="47FDA647" w:rsidP="001078B9">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Deliverable</w:t>
                  </w:r>
                </w:p>
              </w:tc>
              <w:tc>
                <w:tcPr>
                  <w:tcW w:w="1276"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7D135CA9" w14:textId="77777777" w:rsidR="004E46F8" w:rsidRPr="005407B5" w:rsidRDefault="47FDA647" w:rsidP="004E46F8">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Volumes</w:t>
                  </w:r>
                </w:p>
              </w:tc>
              <w:tc>
                <w:tcPr>
                  <w:tcW w:w="1417"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08673404" w14:textId="77777777" w:rsidR="004E46F8" w:rsidRPr="005407B5" w:rsidRDefault="47FDA647">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Unit Cost</w:t>
                  </w:r>
                </w:p>
              </w:tc>
              <w:tc>
                <w:tcPr>
                  <w:tcW w:w="1418" w:type="dxa"/>
                  <w:tcBorders>
                    <w:top w:val="single" w:sz="4" w:space="0" w:color="000000" w:themeColor="text1"/>
                    <w:left w:val="single" w:sz="4" w:space="0" w:color="auto"/>
                    <w:bottom w:val="single" w:sz="12" w:space="0" w:color="auto"/>
                    <w:right w:val="single" w:sz="4" w:space="0" w:color="000000" w:themeColor="text1"/>
                  </w:tcBorders>
                  <w:shd w:val="clear" w:color="auto" w:fill="auto"/>
                  <w:vAlign w:val="center"/>
                  <w:hideMark/>
                </w:tcPr>
                <w:p w14:paraId="52A4D26A" w14:textId="77777777" w:rsidR="004E46F8" w:rsidRPr="005407B5" w:rsidRDefault="47FDA647">
                  <w:pPr>
                    <w:jc w:val="center"/>
                    <w:rPr>
                      <w:rFonts w:ascii="Calibri" w:hAnsi="Calibri"/>
                      <w:b/>
                      <w:bCs/>
                      <w:color w:val="000000"/>
                      <w:sz w:val="20"/>
                      <w:szCs w:val="20"/>
                      <w:lang w:eastAsia="en-GB"/>
                    </w:rPr>
                  </w:pPr>
                  <w:r w:rsidRPr="47FDA647">
                    <w:rPr>
                      <w:rFonts w:eastAsia="Arial" w:cs="Arial"/>
                      <w:b/>
                      <w:bCs/>
                      <w:color w:val="000000" w:themeColor="text1"/>
                      <w:sz w:val="20"/>
                      <w:szCs w:val="20"/>
                      <w:lang w:eastAsia="en-GB"/>
                    </w:rPr>
                    <w:t>Total</w:t>
                  </w:r>
                </w:p>
              </w:tc>
            </w:tr>
            <w:tr w:rsidR="004E46F8" w:rsidRPr="005407B5" w14:paraId="05A3957D" w14:textId="77777777" w:rsidTr="47FDA647">
              <w:trPr>
                <w:trHeight w:val="450"/>
              </w:trPr>
              <w:tc>
                <w:tcPr>
                  <w:tcW w:w="456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504F2B22"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t>ST01 Learner Assessment and Plan</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E817E3C"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1,260</w:t>
                  </w:r>
                </w:p>
              </w:tc>
              <w:tc>
                <w:tcPr>
                  <w:tcW w:w="141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6EAA0907"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£210</w:t>
                  </w:r>
                </w:p>
              </w:tc>
              <w:tc>
                <w:tcPr>
                  <w:tcW w:w="1418"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6189CBB"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£264,600</w:t>
                  </w:r>
                </w:p>
              </w:tc>
            </w:tr>
            <w:tr w:rsidR="004E46F8" w:rsidRPr="005407B5" w14:paraId="7D965F2D" w14:textId="77777777" w:rsidTr="47FDA647">
              <w:trPr>
                <w:trHeight w:val="450"/>
              </w:trPr>
              <w:tc>
                <w:tcPr>
                  <w:tcW w:w="456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6077BAB2"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t>RQ01 Regulated Learning</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1F37E524" w14:textId="77777777" w:rsidR="004E46F8" w:rsidRPr="005407B5" w:rsidRDefault="004E46F8" w:rsidP="004E46F8">
                  <w:pPr>
                    <w:jc w:val="center"/>
                    <w:rPr>
                      <w:rFonts w:cs="Arial"/>
                      <w:color w:val="000000"/>
                      <w:sz w:val="20"/>
                      <w:szCs w:val="20"/>
                      <w:lang w:eastAsia="en-GB"/>
                    </w:rPr>
                  </w:pPr>
                </w:p>
              </w:tc>
              <w:tc>
                <w:tcPr>
                  <w:tcW w:w="1417"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tcPr>
                <w:p w14:paraId="53148ED9" w14:textId="77777777" w:rsidR="004E46F8" w:rsidRPr="005407B5" w:rsidRDefault="004E46F8" w:rsidP="004E46F8">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7EFAE43"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£709,800</w:t>
                  </w:r>
                </w:p>
              </w:tc>
            </w:tr>
            <w:tr w:rsidR="004E46F8" w:rsidRPr="005407B5" w14:paraId="19A96D53" w14:textId="77777777" w:rsidTr="47FDA647">
              <w:trPr>
                <w:trHeight w:val="450"/>
              </w:trPr>
              <w:tc>
                <w:tcPr>
                  <w:tcW w:w="456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590BC9CE"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t>NR01 Non Regulated Activity</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4F1A02EF" w14:textId="77777777" w:rsidR="004E46F8" w:rsidRPr="005407B5" w:rsidRDefault="004E46F8" w:rsidP="004E46F8">
                  <w:pPr>
                    <w:jc w:val="center"/>
                    <w:rPr>
                      <w:rFonts w:cs="Arial"/>
                      <w:color w:val="000000"/>
                      <w:sz w:val="20"/>
                      <w:szCs w:val="20"/>
                      <w:lang w:eastAsia="en-GB"/>
                    </w:rPr>
                  </w:pPr>
                </w:p>
              </w:tc>
              <w:tc>
                <w:tcPr>
                  <w:tcW w:w="141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4D97E647" w14:textId="77777777" w:rsidR="004E46F8" w:rsidRPr="005407B5" w:rsidRDefault="004E46F8" w:rsidP="004E46F8">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66C0A65"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£252,000</w:t>
                  </w:r>
                </w:p>
              </w:tc>
            </w:tr>
            <w:tr w:rsidR="004E46F8" w:rsidRPr="005407B5" w14:paraId="4AB59AC6" w14:textId="77777777" w:rsidTr="47FDA647">
              <w:trPr>
                <w:trHeight w:val="450"/>
              </w:trPr>
              <w:tc>
                <w:tcPr>
                  <w:tcW w:w="456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640F247D"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t>PG01 Progression Paid Employment (EMP)</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D3C4BC8"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630</w:t>
                  </w:r>
                </w:p>
              </w:tc>
              <w:tc>
                <w:tcPr>
                  <w:tcW w:w="1417"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3023D378"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£300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0595E541"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£189,000</w:t>
                  </w:r>
                </w:p>
              </w:tc>
            </w:tr>
            <w:tr w:rsidR="004E46F8" w:rsidRPr="005407B5" w14:paraId="0111BF7B" w14:textId="77777777" w:rsidTr="47FDA647">
              <w:trPr>
                <w:trHeight w:val="450"/>
              </w:trPr>
              <w:tc>
                <w:tcPr>
                  <w:tcW w:w="456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0BFE1172"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t>PG04 Progression Apprenticeship (EDU)</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25826DE"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379</w:t>
                  </w:r>
                </w:p>
              </w:tc>
              <w:tc>
                <w:tcPr>
                  <w:tcW w:w="141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14C2B99"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£450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103D9D8"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£170,550</w:t>
                  </w:r>
                </w:p>
              </w:tc>
            </w:tr>
            <w:tr w:rsidR="004E46F8" w:rsidRPr="005407B5" w14:paraId="6C045511" w14:textId="77777777" w:rsidTr="47FDA647">
              <w:trPr>
                <w:trHeight w:val="450"/>
              </w:trPr>
              <w:tc>
                <w:tcPr>
                  <w:tcW w:w="456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57B76CF0"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t>PG05 Progression Traineeship (EDU)</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A064EB1"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70</w:t>
                  </w:r>
                </w:p>
              </w:tc>
              <w:tc>
                <w:tcPr>
                  <w:tcW w:w="1417"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6E268DA2" w14:textId="77777777" w:rsidR="004E46F8" w:rsidRPr="005407B5" w:rsidRDefault="47FDA647" w:rsidP="001078B9">
                  <w:pPr>
                    <w:jc w:val="center"/>
                    <w:rPr>
                      <w:rFonts w:cs="Arial"/>
                      <w:color w:val="000000"/>
                      <w:sz w:val="20"/>
                      <w:szCs w:val="20"/>
                      <w:lang w:eastAsia="en-GB"/>
                    </w:rPr>
                  </w:pPr>
                  <w:r w:rsidRPr="47FDA647">
                    <w:rPr>
                      <w:rFonts w:eastAsia="Arial" w:cs="Arial"/>
                      <w:color w:val="000000" w:themeColor="text1"/>
                      <w:sz w:val="20"/>
                      <w:szCs w:val="20"/>
                      <w:lang w:eastAsia="en-GB"/>
                    </w:rPr>
                    <w:t>£270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6E1D5CA8"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£18,900</w:t>
                  </w:r>
                </w:p>
              </w:tc>
            </w:tr>
            <w:tr w:rsidR="004E46F8" w:rsidRPr="005407B5" w14:paraId="3126665D" w14:textId="77777777" w:rsidTr="47FDA647">
              <w:trPr>
                <w:trHeight w:val="450"/>
              </w:trPr>
              <w:tc>
                <w:tcPr>
                  <w:tcW w:w="456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367A6C74"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t>SD01 45% EMPLOY Local Targets Achieved</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126650B"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w:t>
                  </w:r>
                </w:p>
              </w:tc>
              <w:tc>
                <w:tcPr>
                  <w:tcW w:w="141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782651BC"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£14,000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6126E13"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£14,000</w:t>
                  </w:r>
                </w:p>
              </w:tc>
            </w:tr>
            <w:tr w:rsidR="004E46F8" w:rsidRPr="005407B5" w14:paraId="13FD1934" w14:textId="77777777" w:rsidTr="47FDA647">
              <w:trPr>
                <w:trHeight w:val="450"/>
              </w:trPr>
              <w:tc>
                <w:tcPr>
                  <w:tcW w:w="456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5A8A1CFB"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lastRenderedPageBreak/>
                    <w:t>SD02 80% EMPLOY Local Targets Achieved</w:t>
                  </w:r>
                </w:p>
              </w:tc>
              <w:tc>
                <w:tcPr>
                  <w:tcW w:w="1276"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hideMark/>
                </w:tcPr>
                <w:p w14:paraId="63C32210"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w:t>
                  </w:r>
                </w:p>
              </w:tc>
              <w:tc>
                <w:tcPr>
                  <w:tcW w:w="1417"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center"/>
                  <w:hideMark/>
                </w:tcPr>
                <w:p w14:paraId="74628B05"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£14,000</w:t>
                  </w:r>
                </w:p>
              </w:tc>
              <w:tc>
                <w:tcPr>
                  <w:tcW w:w="1418" w:type="dxa"/>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center"/>
                  <w:hideMark/>
                </w:tcPr>
                <w:p w14:paraId="44B05346"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£14,000</w:t>
                  </w:r>
                </w:p>
              </w:tc>
            </w:tr>
            <w:tr w:rsidR="004E46F8" w:rsidRPr="005407B5" w14:paraId="5D46EDEB" w14:textId="77777777" w:rsidTr="47FDA647">
              <w:trPr>
                <w:trHeight w:val="45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18B43" w14:textId="77777777" w:rsidR="004E46F8" w:rsidRPr="005407B5" w:rsidRDefault="47FDA647" w:rsidP="004E46F8">
                  <w:pPr>
                    <w:rPr>
                      <w:rFonts w:cs="Arial"/>
                      <w:color w:val="000000"/>
                      <w:sz w:val="20"/>
                      <w:szCs w:val="20"/>
                      <w:lang w:eastAsia="en-GB"/>
                    </w:rPr>
                  </w:pPr>
                  <w:r w:rsidRPr="47FDA647">
                    <w:rPr>
                      <w:rFonts w:eastAsia="Arial" w:cs="Arial"/>
                      <w:color w:val="000000" w:themeColor="text1"/>
                      <w:sz w:val="20"/>
                      <w:szCs w:val="20"/>
                      <w:lang w:eastAsia="en-GB"/>
                    </w:rPr>
                    <w:t>Total</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C66061E" w14:textId="77777777" w:rsidR="004E46F8" w:rsidRPr="005407B5" w:rsidRDefault="004E46F8" w:rsidP="004E46F8">
                  <w:pPr>
                    <w:jc w:val="center"/>
                    <w:rPr>
                      <w:rFonts w:cs="Arial"/>
                      <w:sz w:val="20"/>
                      <w:szCs w:val="20"/>
                      <w:lang w:eastAsia="en-GB"/>
                    </w:rPr>
                  </w:pP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791F0E9F"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 </w:t>
                  </w:r>
                </w:p>
              </w:tc>
              <w:tc>
                <w:tcPr>
                  <w:tcW w:w="1418" w:type="dxa"/>
                  <w:tcBorders>
                    <w:top w:val="single" w:sz="4" w:space="0" w:color="000000" w:themeColor="text1"/>
                    <w:left w:val="nil"/>
                    <w:bottom w:val="single" w:sz="4" w:space="0" w:color="auto"/>
                    <w:right w:val="single" w:sz="4" w:space="0" w:color="auto"/>
                  </w:tcBorders>
                  <w:shd w:val="clear" w:color="auto" w:fill="auto"/>
                  <w:noWrap/>
                  <w:vAlign w:val="center"/>
                  <w:hideMark/>
                </w:tcPr>
                <w:p w14:paraId="16EBE763" w14:textId="77777777" w:rsidR="004E46F8" w:rsidRPr="005407B5" w:rsidRDefault="47FDA647" w:rsidP="004E46F8">
                  <w:pPr>
                    <w:jc w:val="center"/>
                    <w:rPr>
                      <w:rFonts w:cs="Arial"/>
                      <w:color w:val="000000"/>
                      <w:sz w:val="20"/>
                      <w:szCs w:val="20"/>
                      <w:lang w:eastAsia="en-GB"/>
                    </w:rPr>
                  </w:pPr>
                  <w:r w:rsidRPr="47FDA647">
                    <w:rPr>
                      <w:rFonts w:eastAsia="Arial" w:cs="Arial"/>
                      <w:color w:val="000000" w:themeColor="text1"/>
                      <w:sz w:val="20"/>
                      <w:szCs w:val="20"/>
                      <w:lang w:eastAsia="en-GB"/>
                    </w:rPr>
                    <w:t>£1,632,850</w:t>
                  </w:r>
                </w:p>
              </w:tc>
            </w:tr>
          </w:tbl>
          <w:p w14:paraId="7C9AD3C3" w14:textId="77777777" w:rsidR="00526DF5" w:rsidRDefault="00526DF5" w:rsidP="00DA1504">
            <w:pPr>
              <w:rPr>
                <w:rFonts w:cs="Arial"/>
              </w:rPr>
            </w:pPr>
          </w:p>
          <w:p w14:paraId="19FF62BC" w14:textId="77777777" w:rsidR="00DA1504" w:rsidRPr="00CA7AF4" w:rsidRDefault="47FDA647" w:rsidP="00DA1504">
            <w:r>
              <w:t>2.1 To increase the skills levels of employed people: £635,040</w:t>
            </w:r>
          </w:p>
          <w:p w14:paraId="0DEE900F" w14:textId="77777777" w:rsidR="00DA1504" w:rsidRPr="006909E6" w:rsidRDefault="00DA1504" w:rsidP="00DA1504">
            <w:pPr>
              <w:rPr>
                <w:rFonts w:cs="Arial"/>
              </w:rPr>
            </w:pPr>
          </w:p>
          <w:tbl>
            <w:tblPr>
              <w:tblW w:w="8620" w:type="dxa"/>
              <w:tblLayout w:type="fixed"/>
              <w:tblLook w:val="04A0" w:firstRow="1" w:lastRow="0" w:firstColumn="1" w:lastColumn="0" w:noHBand="0" w:noVBand="1"/>
            </w:tblPr>
            <w:tblGrid>
              <w:gridCol w:w="4520"/>
              <w:gridCol w:w="1300"/>
              <w:gridCol w:w="1400"/>
              <w:gridCol w:w="1400"/>
            </w:tblGrid>
            <w:tr w:rsidR="00255C1E" w:rsidRPr="005407B5" w14:paraId="4BEBD753" w14:textId="77777777" w:rsidTr="47FDA647">
              <w:trPr>
                <w:trHeight w:val="543"/>
              </w:trPr>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A8A56" w14:textId="77777777" w:rsidR="00255C1E" w:rsidRPr="005407B5" w:rsidRDefault="47FDA647" w:rsidP="001078B9">
                  <w:pPr>
                    <w:jc w:val="center"/>
                    <w:rPr>
                      <w:rFonts w:cs="Arial"/>
                      <w:b/>
                      <w:color w:val="000000"/>
                      <w:sz w:val="20"/>
                      <w:szCs w:val="20"/>
                      <w:lang w:eastAsia="en-GB"/>
                    </w:rPr>
                  </w:pPr>
                  <w:r w:rsidRPr="47FDA647">
                    <w:rPr>
                      <w:rFonts w:eastAsia="Arial" w:cs="Arial"/>
                      <w:b/>
                      <w:bCs/>
                      <w:color w:val="000000" w:themeColor="text1"/>
                      <w:sz w:val="20"/>
                      <w:szCs w:val="20"/>
                      <w:lang w:eastAsia="en-GB"/>
                    </w:rPr>
                    <w:t>Deliverable</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029D9AD" w14:textId="77777777" w:rsidR="00255C1E" w:rsidRPr="005407B5" w:rsidRDefault="47FDA647" w:rsidP="001078B9">
                  <w:pPr>
                    <w:jc w:val="center"/>
                    <w:rPr>
                      <w:rFonts w:cs="Arial"/>
                      <w:b/>
                      <w:color w:val="000000"/>
                      <w:sz w:val="20"/>
                      <w:szCs w:val="20"/>
                      <w:lang w:eastAsia="en-GB"/>
                    </w:rPr>
                  </w:pPr>
                  <w:r w:rsidRPr="47FDA647">
                    <w:rPr>
                      <w:rFonts w:eastAsia="Arial" w:cs="Arial"/>
                      <w:b/>
                      <w:bCs/>
                      <w:color w:val="000000" w:themeColor="text1"/>
                      <w:sz w:val="20"/>
                      <w:szCs w:val="20"/>
                      <w:lang w:eastAsia="en-GB"/>
                    </w:rPr>
                    <w:t>Volumes</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33B18F4" w14:textId="77777777" w:rsidR="00255C1E" w:rsidRPr="005407B5" w:rsidRDefault="47FDA647" w:rsidP="001078B9">
                  <w:pPr>
                    <w:jc w:val="center"/>
                    <w:rPr>
                      <w:rFonts w:cs="Arial"/>
                      <w:b/>
                      <w:color w:val="000000"/>
                      <w:sz w:val="20"/>
                      <w:szCs w:val="20"/>
                      <w:lang w:eastAsia="en-GB"/>
                    </w:rPr>
                  </w:pPr>
                  <w:r w:rsidRPr="47FDA647">
                    <w:rPr>
                      <w:rFonts w:eastAsia="Arial" w:cs="Arial"/>
                      <w:b/>
                      <w:bCs/>
                      <w:color w:val="000000" w:themeColor="text1"/>
                      <w:sz w:val="20"/>
                      <w:szCs w:val="20"/>
                      <w:lang w:eastAsia="en-GB"/>
                    </w:rPr>
                    <w:t>Unit Cost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CEF8931" w14:textId="77777777" w:rsidR="00255C1E" w:rsidRPr="005407B5" w:rsidRDefault="47FDA647" w:rsidP="001078B9">
                  <w:pPr>
                    <w:jc w:val="center"/>
                    <w:rPr>
                      <w:rFonts w:cs="Arial"/>
                      <w:b/>
                      <w:color w:val="000000"/>
                      <w:sz w:val="20"/>
                      <w:szCs w:val="20"/>
                      <w:lang w:eastAsia="en-GB"/>
                    </w:rPr>
                  </w:pPr>
                  <w:r w:rsidRPr="47FDA647">
                    <w:rPr>
                      <w:rFonts w:eastAsia="Arial" w:cs="Arial"/>
                      <w:b/>
                      <w:bCs/>
                      <w:color w:val="000000" w:themeColor="text1"/>
                      <w:sz w:val="20"/>
                      <w:szCs w:val="20"/>
                      <w:lang w:eastAsia="en-GB"/>
                    </w:rPr>
                    <w:t>Total</w:t>
                  </w:r>
                </w:p>
              </w:tc>
            </w:tr>
            <w:tr w:rsidR="004E46F8" w:rsidRPr="005407B5" w14:paraId="02D14EC3" w14:textId="77777777" w:rsidTr="47FDA647">
              <w:trPr>
                <w:trHeight w:val="300"/>
              </w:trPr>
              <w:tc>
                <w:tcPr>
                  <w:tcW w:w="4520" w:type="dxa"/>
                  <w:tcBorders>
                    <w:top w:val="nil"/>
                    <w:left w:val="single" w:sz="4" w:space="0" w:color="auto"/>
                    <w:bottom w:val="single" w:sz="4" w:space="0" w:color="auto"/>
                    <w:right w:val="single" w:sz="4" w:space="0" w:color="auto"/>
                  </w:tcBorders>
                  <w:shd w:val="clear" w:color="auto" w:fill="D9D9D9" w:themeFill="background1" w:themeFillShade="D9"/>
                  <w:hideMark/>
                </w:tcPr>
                <w:p w14:paraId="519312EF" w14:textId="77777777" w:rsidR="004E46F8" w:rsidRPr="005407B5" w:rsidRDefault="47FDA647" w:rsidP="004E46F8">
                  <w:pPr>
                    <w:rPr>
                      <w:rFonts w:cs="Arial"/>
                      <w:color w:val="000000"/>
                      <w:sz w:val="20"/>
                      <w:szCs w:val="20"/>
                      <w:lang w:eastAsia="en-GB"/>
                    </w:rPr>
                  </w:pPr>
                  <w:r w:rsidRPr="47FDA647">
                    <w:rPr>
                      <w:sz w:val="20"/>
                      <w:szCs w:val="20"/>
                    </w:rPr>
                    <w:t>ST01 Learner Assessment and Plan</w:t>
                  </w:r>
                </w:p>
              </w:tc>
              <w:tc>
                <w:tcPr>
                  <w:tcW w:w="1300" w:type="dxa"/>
                  <w:tcBorders>
                    <w:top w:val="nil"/>
                    <w:left w:val="nil"/>
                    <w:bottom w:val="single" w:sz="4" w:space="0" w:color="auto"/>
                    <w:right w:val="single" w:sz="4" w:space="0" w:color="auto"/>
                  </w:tcBorders>
                  <w:shd w:val="clear" w:color="auto" w:fill="D9D9D9" w:themeFill="background1" w:themeFillShade="D9"/>
                  <w:noWrap/>
                  <w:vAlign w:val="center"/>
                  <w:hideMark/>
                </w:tcPr>
                <w:p w14:paraId="79A5840A" w14:textId="77777777" w:rsidR="004E46F8" w:rsidRPr="005407B5" w:rsidRDefault="47FDA647" w:rsidP="001078B9">
                  <w:pPr>
                    <w:jc w:val="center"/>
                    <w:rPr>
                      <w:rFonts w:cs="Arial"/>
                      <w:color w:val="000000"/>
                      <w:sz w:val="20"/>
                      <w:szCs w:val="20"/>
                      <w:lang w:eastAsia="en-GB"/>
                    </w:rPr>
                  </w:pPr>
                  <w:r w:rsidRPr="47FDA647">
                    <w:rPr>
                      <w:sz w:val="20"/>
                      <w:szCs w:val="20"/>
                    </w:rPr>
                    <w:t>336</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DF70443" w14:textId="77777777" w:rsidR="004E46F8" w:rsidRPr="005407B5" w:rsidRDefault="47FDA647" w:rsidP="001078B9">
                  <w:pPr>
                    <w:jc w:val="center"/>
                    <w:rPr>
                      <w:rFonts w:cs="Arial"/>
                      <w:color w:val="000000"/>
                      <w:sz w:val="20"/>
                      <w:szCs w:val="20"/>
                      <w:lang w:eastAsia="en-GB"/>
                    </w:rPr>
                  </w:pPr>
                  <w:r w:rsidRPr="47FDA647">
                    <w:rPr>
                      <w:sz w:val="20"/>
                      <w:szCs w:val="20"/>
                    </w:rPr>
                    <w:t>£50</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14:paraId="1D3552A3" w14:textId="77777777" w:rsidR="004E46F8" w:rsidRPr="005407B5" w:rsidRDefault="47FDA647" w:rsidP="001078B9">
                  <w:pPr>
                    <w:jc w:val="center"/>
                    <w:rPr>
                      <w:rFonts w:cs="Arial"/>
                      <w:color w:val="000000"/>
                      <w:sz w:val="20"/>
                      <w:szCs w:val="20"/>
                      <w:lang w:eastAsia="en-GB"/>
                    </w:rPr>
                  </w:pPr>
                  <w:r w:rsidRPr="47FDA647">
                    <w:rPr>
                      <w:sz w:val="20"/>
                      <w:szCs w:val="20"/>
                    </w:rPr>
                    <w:t>£16,800</w:t>
                  </w:r>
                </w:p>
              </w:tc>
            </w:tr>
            <w:tr w:rsidR="004E46F8" w:rsidRPr="005407B5" w14:paraId="7DA62F2E" w14:textId="77777777" w:rsidTr="47FDA647">
              <w:trPr>
                <w:trHeight w:val="300"/>
              </w:trPr>
              <w:tc>
                <w:tcPr>
                  <w:tcW w:w="4520" w:type="dxa"/>
                  <w:tcBorders>
                    <w:top w:val="nil"/>
                    <w:left w:val="single" w:sz="4" w:space="0" w:color="auto"/>
                    <w:bottom w:val="single" w:sz="4" w:space="0" w:color="auto"/>
                    <w:right w:val="single" w:sz="4" w:space="0" w:color="auto"/>
                  </w:tcBorders>
                  <w:shd w:val="clear" w:color="auto" w:fill="auto"/>
                  <w:hideMark/>
                </w:tcPr>
                <w:p w14:paraId="6A1447A9" w14:textId="77777777" w:rsidR="004E46F8" w:rsidRPr="005407B5" w:rsidRDefault="47FDA647" w:rsidP="004E46F8">
                  <w:pPr>
                    <w:rPr>
                      <w:rFonts w:cs="Arial"/>
                      <w:color w:val="000000"/>
                      <w:sz w:val="20"/>
                      <w:szCs w:val="20"/>
                      <w:lang w:eastAsia="en-GB"/>
                    </w:rPr>
                  </w:pPr>
                  <w:r w:rsidRPr="47FDA647">
                    <w:rPr>
                      <w:sz w:val="20"/>
                      <w:szCs w:val="20"/>
                    </w:rPr>
                    <w:t>NR01 Non Regulated Activity</w:t>
                  </w:r>
                </w:p>
              </w:tc>
              <w:tc>
                <w:tcPr>
                  <w:tcW w:w="1300" w:type="dxa"/>
                  <w:tcBorders>
                    <w:top w:val="nil"/>
                    <w:left w:val="nil"/>
                    <w:bottom w:val="single" w:sz="4" w:space="0" w:color="auto"/>
                    <w:right w:val="single" w:sz="4" w:space="0" w:color="auto"/>
                  </w:tcBorders>
                  <w:shd w:val="clear" w:color="auto" w:fill="auto"/>
                  <w:noWrap/>
                  <w:vAlign w:val="center"/>
                </w:tcPr>
                <w:p w14:paraId="25DEF23D" w14:textId="77777777" w:rsidR="004E46F8" w:rsidRPr="005407B5" w:rsidRDefault="004E46F8" w:rsidP="001078B9">
                  <w:pPr>
                    <w:jc w:val="center"/>
                    <w:rPr>
                      <w:rFonts w:cs="Arial"/>
                      <w:color w:val="000000"/>
                      <w:sz w:val="20"/>
                      <w:szCs w:val="20"/>
                      <w:lang w:eastAsia="en-GB"/>
                    </w:rPr>
                  </w:pPr>
                </w:p>
              </w:tc>
              <w:tc>
                <w:tcPr>
                  <w:tcW w:w="1400" w:type="dxa"/>
                  <w:tcBorders>
                    <w:top w:val="nil"/>
                    <w:left w:val="nil"/>
                    <w:bottom w:val="single" w:sz="4" w:space="0" w:color="auto"/>
                    <w:right w:val="single" w:sz="4" w:space="0" w:color="auto"/>
                  </w:tcBorders>
                  <w:shd w:val="clear" w:color="auto" w:fill="auto"/>
                  <w:noWrap/>
                  <w:vAlign w:val="center"/>
                </w:tcPr>
                <w:p w14:paraId="36716C01" w14:textId="77777777" w:rsidR="004E46F8" w:rsidRPr="005407B5" w:rsidRDefault="004E46F8" w:rsidP="001078B9">
                  <w:pPr>
                    <w:jc w:val="center"/>
                    <w:rPr>
                      <w:rFonts w:cs="Arial"/>
                      <w:color w:val="000000"/>
                      <w:sz w:val="20"/>
                      <w:szCs w:val="20"/>
                      <w:lang w:eastAsia="en-GB"/>
                    </w:rPr>
                  </w:pPr>
                </w:p>
              </w:tc>
              <w:tc>
                <w:tcPr>
                  <w:tcW w:w="1400" w:type="dxa"/>
                  <w:tcBorders>
                    <w:top w:val="nil"/>
                    <w:left w:val="nil"/>
                    <w:bottom w:val="single" w:sz="4" w:space="0" w:color="auto"/>
                    <w:right w:val="single" w:sz="4" w:space="0" w:color="auto"/>
                  </w:tcBorders>
                  <w:shd w:val="clear" w:color="auto" w:fill="auto"/>
                  <w:noWrap/>
                  <w:vAlign w:val="center"/>
                  <w:hideMark/>
                </w:tcPr>
                <w:p w14:paraId="31115781" w14:textId="77777777" w:rsidR="004E46F8" w:rsidRPr="005407B5" w:rsidRDefault="47FDA647" w:rsidP="001078B9">
                  <w:pPr>
                    <w:jc w:val="center"/>
                    <w:rPr>
                      <w:rFonts w:cs="Arial"/>
                      <w:color w:val="000000"/>
                      <w:sz w:val="20"/>
                      <w:szCs w:val="20"/>
                      <w:lang w:eastAsia="en-GB"/>
                    </w:rPr>
                  </w:pPr>
                  <w:r w:rsidRPr="47FDA647">
                    <w:rPr>
                      <w:sz w:val="20"/>
                      <w:szCs w:val="20"/>
                    </w:rPr>
                    <w:t>£50,400</w:t>
                  </w:r>
                </w:p>
              </w:tc>
            </w:tr>
            <w:tr w:rsidR="00A713C2" w:rsidRPr="005407B5" w14:paraId="64F73230" w14:textId="77777777" w:rsidTr="47FDA647">
              <w:trPr>
                <w:trHeight w:val="570"/>
              </w:trPr>
              <w:tc>
                <w:tcPr>
                  <w:tcW w:w="4520" w:type="dxa"/>
                  <w:tcBorders>
                    <w:top w:val="nil"/>
                    <w:left w:val="single" w:sz="4" w:space="0" w:color="auto"/>
                    <w:bottom w:val="single" w:sz="4" w:space="0" w:color="auto"/>
                    <w:right w:val="single" w:sz="4" w:space="0" w:color="auto"/>
                  </w:tcBorders>
                  <w:shd w:val="clear" w:color="auto" w:fill="D9D9D9" w:themeFill="background1" w:themeFillShade="D9"/>
                  <w:hideMark/>
                </w:tcPr>
                <w:p w14:paraId="66C947E5" w14:textId="77777777" w:rsidR="00A713C2" w:rsidRPr="005407B5" w:rsidRDefault="47FDA647" w:rsidP="00A713C2">
                  <w:pPr>
                    <w:rPr>
                      <w:rFonts w:cs="Arial"/>
                      <w:color w:val="000000"/>
                      <w:sz w:val="20"/>
                      <w:szCs w:val="20"/>
                      <w:lang w:eastAsia="en-GB"/>
                    </w:rPr>
                  </w:pPr>
                  <w:r w:rsidRPr="47FDA647">
                    <w:rPr>
                      <w:sz w:val="20"/>
                      <w:szCs w:val="20"/>
                    </w:rPr>
                    <w:t>SD01 Employer Incentive -Recruit and Train 13 Weeks</w:t>
                  </w:r>
                </w:p>
              </w:tc>
              <w:tc>
                <w:tcPr>
                  <w:tcW w:w="1300" w:type="dxa"/>
                  <w:tcBorders>
                    <w:top w:val="nil"/>
                    <w:left w:val="nil"/>
                    <w:bottom w:val="single" w:sz="4" w:space="0" w:color="auto"/>
                    <w:right w:val="single" w:sz="4" w:space="0" w:color="auto"/>
                  </w:tcBorders>
                  <w:shd w:val="clear" w:color="auto" w:fill="D9D9D9" w:themeFill="background1" w:themeFillShade="D9"/>
                  <w:noWrap/>
                  <w:vAlign w:val="center"/>
                </w:tcPr>
                <w:p w14:paraId="632F00DE" w14:textId="77777777" w:rsidR="00A713C2" w:rsidRPr="005407B5" w:rsidRDefault="47FDA647" w:rsidP="001078B9">
                  <w:pPr>
                    <w:jc w:val="center"/>
                    <w:rPr>
                      <w:rFonts w:cs="Arial"/>
                      <w:color w:val="000000"/>
                      <w:sz w:val="20"/>
                      <w:szCs w:val="20"/>
                      <w:lang w:eastAsia="en-GB"/>
                    </w:rPr>
                  </w:pPr>
                  <w:r w:rsidRPr="47FDA647">
                    <w:rPr>
                      <w:sz w:val="20"/>
                      <w:szCs w:val="20"/>
                    </w:rPr>
                    <w:t>126</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tcPr>
                <w:p w14:paraId="27E564C3" w14:textId="77777777" w:rsidR="00A713C2" w:rsidRPr="005407B5" w:rsidRDefault="47FDA647" w:rsidP="001078B9">
                  <w:pPr>
                    <w:jc w:val="center"/>
                    <w:rPr>
                      <w:rFonts w:cs="Arial"/>
                      <w:color w:val="000000"/>
                      <w:sz w:val="20"/>
                      <w:szCs w:val="20"/>
                      <w:lang w:eastAsia="en-GB"/>
                    </w:rPr>
                  </w:pPr>
                  <w:r w:rsidRPr="47FDA647">
                    <w:rPr>
                      <w:sz w:val="20"/>
                      <w:szCs w:val="20"/>
                    </w:rPr>
                    <w:t>£800</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14:paraId="56F3B132" w14:textId="77777777" w:rsidR="00A713C2" w:rsidRPr="005407B5" w:rsidRDefault="47FDA647" w:rsidP="001078B9">
                  <w:pPr>
                    <w:jc w:val="center"/>
                    <w:rPr>
                      <w:rFonts w:cs="Arial"/>
                      <w:color w:val="000000"/>
                      <w:sz w:val="20"/>
                      <w:szCs w:val="20"/>
                      <w:lang w:eastAsia="en-GB"/>
                    </w:rPr>
                  </w:pPr>
                  <w:r w:rsidRPr="47FDA647">
                    <w:rPr>
                      <w:sz w:val="20"/>
                      <w:szCs w:val="20"/>
                    </w:rPr>
                    <w:t>£100,800</w:t>
                  </w:r>
                </w:p>
              </w:tc>
            </w:tr>
            <w:tr w:rsidR="004E46F8" w:rsidRPr="005407B5" w14:paraId="77857833" w14:textId="77777777" w:rsidTr="47FDA647">
              <w:trPr>
                <w:trHeight w:val="570"/>
              </w:trPr>
              <w:tc>
                <w:tcPr>
                  <w:tcW w:w="4520" w:type="dxa"/>
                  <w:tcBorders>
                    <w:top w:val="nil"/>
                    <w:left w:val="single" w:sz="4" w:space="0" w:color="auto"/>
                    <w:bottom w:val="single" w:sz="4" w:space="0" w:color="auto"/>
                    <w:right w:val="single" w:sz="4" w:space="0" w:color="auto"/>
                  </w:tcBorders>
                  <w:shd w:val="clear" w:color="auto" w:fill="auto"/>
                  <w:hideMark/>
                </w:tcPr>
                <w:p w14:paraId="626EF131" w14:textId="77777777" w:rsidR="004E46F8" w:rsidRPr="005407B5" w:rsidRDefault="47FDA647" w:rsidP="004E46F8">
                  <w:pPr>
                    <w:rPr>
                      <w:rFonts w:cs="Arial"/>
                      <w:color w:val="000000"/>
                      <w:sz w:val="20"/>
                      <w:szCs w:val="20"/>
                      <w:lang w:eastAsia="en-GB"/>
                    </w:rPr>
                  </w:pPr>
                  <w:r w:rsidRPr="47FDA647">
                    <w:rPr>
                      <w:sz w:val="20"/>
                      <w:szCs w:val="20"/>
                    </w:rPr>
                    <w:t>SD02 Employer Incentive 4 weeks employment</w:t>
                  </w:r>
                </w:p>
              </w:tc>
              <w:tc>
                <w:tcPr>
                  <w:tcW w:w="1300" w:type="dxa"/>
                  <w:tcBorders>
                    <w:top w:val="nil"/>
                    <w:left w:val="nil"/>
                    <w:bottom w:val="single" w:sz="4" w:space="0" w:color="auto"/>
                    <w:right w:val="single" w:sz="4" w:space="0" w:color="auto"/>
                  </w:tcBorders>
                  <w:shd w:val="clear" w:color="auto" w:fill="auto"/>
                  <w:noWrap/>
                  <w:vAlign w:val="center"/>
                  <w:hideMark/>
                </w:tcPr>
                <w:p w14:paraId="702B7DCA" w14:textId="77777777" w:rsidR="004E46F8" w:rsidRPr="005407B5" w:rsidRDefault="47FDA647" w:rsidP="001078B9">
                  <w:pPr>
                    <w:jc w:val="center"/>
                    <w:rPr>
                      <w:rFonts w:cs="Arial"/>
                      <w:color w:val="000000"/>
                      <w:sz w:val="20"/>
                      <w:szCs w:val="20"/>
                      <w:lang w:eastAsia="en-GB"/>
                    </w:rPr>
                  </w:pPr>
                  <w:r w:rsidRPr="47FDA647">
                    <w:rPr>
                      <w:sz w:val="20"/>
                      <w:szCs w:val="20"/>
                    </w:rPr>
                    <w:t>84</w:t>
                  </w:r>
                </w:p>
              </w:tc>
              <w:tc>
                <w:tcPr>
                  <w:tcW w:w="1400" w:type="dxa"/>
                  <w:tcBorders>
                    <w:top w:val="nil"/>
                    <w:left w:val="nil"/>
                    <w:bottom w:val="single" w:sz="4" w:space="0" w:color="auto"/>
                    <w:right w:val="single" w:sz="4" w:space="0" w:color="auto"/>
                  </w:tcBorders>
                  <w:shd w:val="clear" w:color="auto" w:fill="auto"/>
                  <w:noWrap/>
                  <w:vAlign w:val="center"/>
                  <w:hideMark/>
                </w:tcPr>
                <w:p w14:paraId="004C026D" w14:textId="77777777" w:rsidR="004E46F8" w:rsidRPr="005407B5" w:rsidRDefault="47FDA647" w:rsidP="001078B9">
                  <w:pPr>
                    <w:jc w:val="center"/>
                    <w:rPr>
                      <w:rFonts w:cs="Arial"/>
                      <w:color w:val="000000"/>
                      <w:sz w:val="20"/>
                      <w:szCs w:val="20"/>
                      <w:lang w:eastAsia="en-GB"/>
                    </w:rPr>
                  </w:pPr>
                  <w:r w:rsidRPr="47FDA647">
                    <w:rPr>
                      <w:sz w:val="20"/>
                      <w:szCs w:val="20"/>
                    </w:rPr>
                    <w:t>£400</w:t>
                  </w:r>
                </w:p>
              </w:tc>
              <w:tc>
                <w:tcPr>
                  <w:tcW w:w="1400" w:type="dxa"/>
                  <w:tcBorders>
                    <w:top w:val="nil"/>
                    <w:left w:val="nil"/>
                    <w:bottom w:val="single" w:sz="4" w:space="0" w:color="auto"/>
                    <w:right w:val="single" w:sz="4" w:space="0" w:color="auto"/>
                  </w:tcBorders>
                  <w:shd w:val="clear" w:color="auto" w:fill="auto"/>
                  <w:noWrap/>
                  <w:vAlign w:val="center"/>
                  <w:hideMark/>
                </w:tcPr>
                <w:p w14:paraId="18D9C0C2" w14:textId="77777777" w:rsidR="004E46F8" w:rsidRPr="005407B5" w:rsidRDefault="47FDA647" w:rsidP="001078B9">
                  <w:pPr>
                    <w:jc w:val="center"/>
                    <w:rPr>
                      <w:rFonts w:cs="Arial"/>
                      <w:color w:val="000000"/>
                      <w:sz w:val="20"/>
                      <w:szCs w:val="20"/>
                      <w:lang w:eastAsia="en-GB"/>
                    </w:rPr>
                  </w:pPr>
                  <w:r w:rsidRPr="47FDA647">
                    <w:rPr>
                      <w:sz w:val="20"/>
                      <w:szCs w:val="20"/>
                    </w:rPr>
                    <w:t>£33,600</w:t>
                  </w:r>
                </w:p>
              </w:tc>
            </w:tr>
            <w:tr w:rsidR="004E46F8" w:rsidRPr="005407B5" w14:paraId="6B738031" w14:textId="77777777" w:rsidTr="47FDA647">
              <w:trPr>
                <w:trHeight w:val="570"/>
              </w:trPr>
              <w:tc>
                <w:tcPr>
                  <w:tcW w:w="4520" w:type="dxa"/>
                  <w:tcBorders>
                    <w:top w:val="nil"/>
                    <w:left w:val="single" w:sz="4" w:space="0" w:color="auto"/>
                    <w:bottom w:val="single" w:sz="4" w:space="0" w:color="auto"/>
                    <w:right w:val="single" w:sz="4" w:space="0" w:color="auto"/>
                  </w:tcBorders>
                  <w:shd w:val="clear" w:color="auto" w:fill="D9D9D9" w:themeFill="background1" w:themeFillShade="D9"/>
                  <w:hideMark/>
                </w:tcPr>
                <w:p w14:paraId="284EF755" w14:textId="77777777" w:rsidR="004E46F8" w:rsidRPr="005407B5" w:rsidRDefault="47FDA647" w:rsidP="004E46F8">
                  <w:pPr>
                    <w:rPr>
                      <w:rFonts w:cs="Arial"/>
                      <w:color w:val="000000"/>
                      <w:sz w:val="20"/>
                      <w:szCs w:val="20"/>
                      <w:lang w:eastAsia="en-GB"/>
                    </w:rPr>
                  </w:pPr>
                  <w:r w:rsidRPr="47FDA647">
                    <w:rPr>
                      <w:sz w:val="20"/>
                      <w:szCs w:val="20"/>
                    </w:rPr>
                    <w:t>SD03 Employer Incentive 24 weeks employment</w:t>
                  </w:r>
                </w:p>
              </w:tc>
              <w:tc>
                <w:tcPr>
                  <w:tcW w:w="130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F03437" w14:textId="77777777" w:rsidR="004E46F8" w:rsidRPr="005407B5" w:rsidRDefault="47FDA647" w:rsidP="001078B9">
                  <w:pPr>
                    <w:jc w:val="center"/>
                    <w:rPr>
                      <w:rFonts w:cs="Arial"/>
                      <w:color w:val="000000"/>
                      <w:sz w:val="20"/>
                      <w:szCs w:val="20"/>
                      <w:lang w:eastAsia="en-GB"/>
                    </w:rPr>
                  </w:pPr>
                  <w:r w:rsidRPr="47FDA647">
                    <w:rPr>
                      <w:sz w:val="20"/>
                      <w:szCs w:val="20"/>
                    </w:rPr>
                    <w:t>84</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14:paraId="7F980B53" w14:textId="77777777" w:rsidR="004E46F8" w:rsidRPr="005407B5" w:rsidRDefault="47FDA647" w:rsidP="001078B9">
                  <w:pPr>
                    <w:jc w:val="center"/>
                    <w:rPr>
                      <w:rFonts w:cs="Arial"/>
                      <w:color w:val="000000"/>
                      <w:sz w:val="20"/>
                      <w:szCs w:val="20"/>
                      <w:lang w:eastAsia="en-GB"/>
                    </w:rPr>
                  </w:pPr>
                  <w:r w:rsidRPr="47FDA647">
                    <w:rPr>
                      <w:sz w:val="20"/>
                      <w:szCs w:val="20"/>
                    </w:rPr>
                    <w:t>£400</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939183E" w14:textId="77777777" w:rsidR="004E46F8" w:rsidRPr="005407B5" w:rsidRDefault="47FDA647" w:rsidP="001078B9">
                  <w:pPr>
                    <w:jc w:val="center"/>
                    <w:rPr>
                      <w:rFonts w:cs="Arial"/>
                      <w:color w:val="000000"/>
                      <w:sz w:val="20"/>
                      <w:szCs w:val="20"/>
                      <w:lang w:eastAsia="en-GB"/>
                    </w:rPr>
                  </w:pPr>
                  <w:r w:rsidRPr="47FDA647">
                    <w:rPr>
                      <w:sz w:val="20"/>
                      <w:szCs w:val="20"/>
                    </w:rPr>
                    <w:t>£33,600</w:t>
                  </w:r>
                </w:p>
              </w:tc>
            </w:tr>
            <w:tr w:rsidR="004E46F8" w:rsidRPr="005407B5" w14:paraId="1A604436" w14:textId="77777777" w:rsidTr="47FDA647">
              <w:trPr>
                <w:trHeight w:val="300"/>
              </w:trPr>
              <w:tc>
                <w:tcPr>
                  <w:tcW w:w="4520" w:type="dxa"/>
                  <w:tcBorders>
                    <w:top w:val="nil"/>
                    <w:left w:val="single" w:sz="4" w:space="0" w:color="auto"/>
                    <w:bottom w:val="single" w:sz="4" w:space="0" w:color="auto"/>
                    <w:right w:val="single" w:sz="4" w:space="0" w:color="auto"/>
                  </w:tcBorders>
                  <w:shd w:val="clear" w:color="auto" w:fill="auto"/>
                  <w:hideMark/>
                </w:tcPr>
                <w:p w14:paraId="74690614" w14:textId="77777777" w:rsidR="004E46F8" w:rsidRPr="005407B5" w:rsidRDefault="47FDA647" w:rsidP="004E46F8">
                  <w:pPr>
                    <w:rPr>
                      <w:rFonts w:cs="Arial"/>
                      <w:color w:val="000000"/>
                      <w:sz w:val="20"/>
                      <w:szCs w:val="20"/>
                      <w:lang w:eastAsia="en-GB"/>
                    </w:rPr>
                  </w:pPr>
                  <w:r w:rsidRPr="47FDA647">
                    <w:rPr>
                      <w:sz w:val="20"/>
                      <w:szCs w:val="20"/>
                    </w:rPr>
                    <w:t>SD04 Employer Apprenticeship Incentive</w:t>
                  </w:r>
                </w:p>
              </w:tc>
              <w:tc>
                <w:tcPr>
                  <w:tcW w:w="1300" w:type="dxa"/>
                  <w:tcBorders>
                    <w:top w:val="nil"/>
                    <w:left w:val="nil"/>
                    <w:bottom w:val="single" w:sz="4" w:space="0" w:color="auto"/>
                    <w:right w:val="single" w:sz="4" w:space="0" w:color="auto"/>
                  </w:tcBorders>
                  <w:shd w:val="clear" w:color="auto" w:fill="auto"/>
                  <w:noWrap/>
                  <w:vAlign w:val="center"/>
                  <w:hideMark/>
                </w:tcPr>
                <w:p w14:paraId="5204F255" w14:textId="77777777" w:rsidR="004E46F8" w:rsidRPr="005407B5" w:rsidRDefault="47FDA647" w:rsidP="001078B9">
                  <w:pPr>
                    <w:jc w:val="center"/>
                    <w:rPr>
                      <w:rFonts w:cs="Arial"/>
                      <w:color w:val="000000"/>
                      <w:sz w:val="20"/>
                      <w:szCs w:val="20"/>
                      <w:lang w:eastAsia="en-GB"/>
                    </w:rPr>
                  </w:pPr>
                  <w:r w:rsidRPr="47FDA647">
                    <w:rPr>
                      <w:sz w:val="20"/>
                      <w:szCs w:val="20"/>
                    </w:rPr>
                    <w:t>336</w:t>
                  </w:r>
                </w:p>
              </w:tc>
              <w:tc>
                <w:tcPr>
                  <w:tcW w:w="1400" w:type="dxa"/>
                  <w:tcBorders>
                    <w:top w:val="nil"/>
                    <w:left w:val="nil"/>
                    <w:bottom w:val="single" w:sz="4" w:space="0" w:color="auto"/>
                    <w:right w:val="single" w:sz="4" w:space="0" w:color="auto"/>
                  </w:tcBorders>
                  <w:shd w:val="clear" w:color="auto" w:fill="auto"/>
                  <w:noWrap/>
                  <w:vAlign w:val="center"/>
                  <w:hideMark/>
                </w:tcPr>
                <w:p w14:paraId="49C8DCE1" w14:textId="77777777" w:rsidR="004E46F8" w:rsidRPr="005407B5" w:rsidRDefault="47FDA647" w:rsidP="001078B9">
                  <w:pPr>
                    <w:jc w:val="center"/>
                    <w:rPr>
                      <w:rFonts w:cs="Arial"/>
                      <w:color w:val="000000"/>
                      <w:sz w:val="20"/>
                      <w:szCs w:val="20"/>
                      <w:lang w:eastAsia="en-GB"/>
                    </w:rPr>
                  </w:pPr>
                  <w:r w:rsidRPr="47FDA647">
                    <w:rPr>
                      <w:sz w:val="20"/>
                      <w:szCs w:val="20"/>
                    </w:rPr>
                    <w:t>£1,000</w:t>
                  </w:r>
                </w:p>
              </w:tc>
              <w:tc>
                <w:tcPr>
                  <w:tcW w:w="1400" w:type="dxa"/>
                  <w:tcBorders>
                    <w:top w:val="nil"/>
                    <w:left w:val="nil"/>
                    <w:bottom w:val="single" w:sz="4" w:space="0" w:color="auto"/>
                    <w:right w:val="single" w:sz="4" w:space="0" w:color="auto"/>
                  </w:tcBorders>
                  <w:shd w:val="clear" w:color="auto" w:fill="auto"/>
                  <w:noWrap/>
                  <w:vAlign w:val="center"/>
                  <w:hideMark/>
                </w:tcPr>
                <w:p w14:paraId="5E1A775D" w14:textId="77777777" w:rsidR="004E46F8" w:rsidRPr="005407B5" w:rsidRDefault="47FDA647" w:rsidP="001078B9">
                  <w:pPr>
                    <w:jc w:val="center"/>
                    <w:rPr>
                      <w:rFonts w:cs="Arial"/>
                      <w:color w:val="000000"/>
                      <w:sz w:val="20"/>
                      <w:szCs w:val="20"/>
                      <w:lang w:eastAsia="en-GB"/>
                    </w:rPr>
                  </w:pPr>
                  <w:r w:rsidRPr="47FDA647">
                    <w:rPr>
                      <w:sz w:val="20"/>
                      <w:szCs w:val="20"/>
                    </w:rPr>
                    <w:t>£336,000</w:t>
                  </w:r>
                </w:p>
              </w:tc>
            </w:tr>
            <w:tr w:rsidR="004E46F8" w:rsidRPr="005407B5" w14:paraId="01DC034C" w14:textId="77777777" w:rsidTr="47FDA647">
              <w:trPr>
                <w:trHeight w:val="300"/>
              </w:trPr>
              <w:tc>
                <w:tcPr>
                  <w:tcW w:w="4520" w:type="dxa"/>
                  <w:tcBorders>
                    <w:top w:val="nil"/>
                    <w:left w:val="single" w:sz="4" w:space="0" w:color="auto"/>
                    <w:bottom w:val="single" w:sz="4" w:space="0" w:color="auto"/>
                    <w:right w:val="single" w:sz="4" w:space="0" w:color="auto"/>
                  </w:tcBorders>
                  <w:shd w:val="clear" w:color="auto" w:fill="D9D9D9" w:themeFill="background1" w:themeFillShade="D9"/>
                  <w:hideMark/>
                </w:tcPr>
                <w:p w14:paraId="4DF382FB" w14:textId="77777777" w:rsidR="004E46F8" w:rsidRPr="005407B5" w:rsidRDefault="47FDA647" w:rsidP="004E46F8">
                  <w:pPr>
                    <w:rPr>
                      <w:rFonts w:cs="Arial"/>
                      <w:color w:val="000000"/>
                      <w:sz w:val="20"/>
                      <w:szCs w:val="20"/>
                      <w:lang w:eastAsia="en-GB"/>
                    </w:rPr>
                  </w:pPr>
                  <w:r w:rsidRPr="47FDA647">
                    <w:rPr>
                      <w:sz w:val="20"/>
                      <w:szCs w:val="20"/>
                    </w:rPr>
                    <w:t>SD05 Development of Quarterly Training Development Project</w:t>
                  </w:r>
                </w:p>
              </w:tc>
              <w:tc>
                <w:tcPr>
                  <w:tcW w:w="1300" w:type="dxa"/>
                  <w:tcBorders>
                    <w:top w:val="nil"/>
                    <w:left w:val="nil"/>
                    <w:bottom w:val="single" w:sz="4" w:space="0" w:color="auto"/>
                    <w:right w:val="single" w:sz="4" w:space="0" w:color="auto"/>
                  </w:tcBorders>
                  <w:shd w:val="clear" w:color="auto" w:fill="D9D9D9" w:themeFill="background1" w:themeFillShade="D9"/>
                  <w:noWrap/>
                  <w:vAlign w:val="center"/>
                  <w:hideMark/>
                </w:tcPr>
                <w:p w14:paraId="5DEB4D68" w14:textId="77777777" w:rsidR="004E46F8" w:rsidRPr="005407B5" w:rsidRDefault="47FDA647" w:rsidP="001078B9">
                  <w:pPr>
                    <w:jc w:val="center"/>
                    <w:rPr>
                      <w:rFonts w:cs="Arial"/>
                      <w:color w:val="000000"/>
                      <w:sz w:val="20"/>
                      <w:szCs w:val="20"/>
                      <w:lang w:eastAsia="en-GB"/>
                    </w:rPr>
                  </w:pPr>
                  <w:r w:rsidRPr="47FDA647">
                    <w:rPr>
                      <w:sz w:val="20"/>
                      <w:szCs w:val="20"/>
                    </w:rPr>
                    <w:t>8</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98AE342" w14:textId="77777777" w:rsidR="004E46F8" w:rsidRPr="005407B5" w:rsidRDefault="47FDA647" w:rsidP="001078B9">
                  <w:pPr>
                    <w:jc w:val="center"/>
                    <w:rPr>
                      <w:rFonts w:cs="Arial"/>
                      <w:color w:val="000000"/>
                      <w:sz w:val="20"/>
                      <w:szCs w:val="20"/>
                      <w:lang w:eastAsia="en-GB"/>
                    </w:rPr>
                  </w:pPr>
                  <w:r w:rsidRPr="47FDA647">
                    <w:rPr>
                      <w:sz w:val="20"/>
                      <w:szCs w:val="20"/>
                    </w:rPr>
                    <w:t>£3,990</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14:paraId="2E551648" w14:textId="77777777" w:rsidR="004E46F8" w:rsidRPr="005407B5" w:rsidRDefault="47FDA647" w:rsidP="001078B9">
                  <w:pPr>
                    <w:jc w:val="center"/>
                    <w:rPr>
                      <w:rFonts w:cs="Arial"/>
                      <w:color w:val="000000"/>
                      <w:sz w:val="20"/>
                      <w:szCs w:val="20"/>
                      <w:lang w:eastAsia="en-GB"/>
                    </w:rPr>
                  </w:pPr>
                  <w:r w:rsidRPr="47FDA647">
                    <w:rPr>
                      <w:sz w:val="20"/>
                      <w:szCs w:val="20"/>
                    </w:rPr>
                    <w:t>£31,920</w:t>
                  </w:r>
                </w:p>
              </w:tc>
            </w:tr>
            <w:tr w:rsidR="004E46F8" w:rsidRPr="005407B5" w14:paraId="26933ECD" w14:textId="77777777" w:rsidTr="47FDA647">
              <w:trPr>
                <w:trHeight w:val="300"/>
              </w:trPr>
              <w:tc>
                <w:tcPr>
                  <w:tcW w:w="4520" w:type="dxa"/>
                  <w:tcBorders>
                    <w:top w:val="nil"/>
                    <w:left w:val="single" w:sz="4" w:space="0" w:color="auto"/>
                    <w:bottom w:val="single" w:sz="4" w:space="0" w:color="auto"/>
                    <w:right w:val="single" w:sz="4" w:space="0" w:color="auto"/>
                  </w:tcBorders>
                  <w:shd w:val="clear" w:color="auto" w:fill="auto"/>
                </w:tcPr>
                <w:p w14:paraId="5C6CEA08" w14:textId="77777777" w:rsidR="004E46F8" w:rsidRPr="005407B5" w:rsidRDefault="47FDA647" w:rsidP="004E46F8">
                  <w:pPr>
                    <w:rPr>
                      <w:rFonts w:cs="Arial"/>
                      <w:color w:val="000000"/>
                      <w:sz w:val="20"/>
                      <w:szCs w:val="20"/>
                      <w:lang w:eastAsia="en-GB"/>
                    </w:rPr>
                  </w:pPr>
                  <w:r w:rsidRPr="47FDA647">
                    <w:rPr>
                      <w:sz w:val="20"/>
                      <w:szCs w:val="20"/>
                    </w:rPr>
                    <w:t>SD06 Completion of Training Development Project Milestone</w:t>
                  </w:r>
                </w:p>
              </w:tc>
              <w:tc>
                <w:tcPr>
                  <w:tcW w:w="1300" w:type="dxa"/>
                  <w:tcBorders>
                    <w:top w:val="nil"/>
                    <w:left w:val="nil"/>
                    <w:bottom w:val="single" w:sz="4" w:space="0" w:color="auto"/>
                    <w:right w:val="single" w:sz="4" w:space="0" w:color="auto"/>
                  </w:tcBorders>
                  <w:shd w:val="clear" w:color="auto" w:fill="auto"/>
                  <w:noWrap/>
                  <w:vAlign w:val="center"/>
                </w:tcPr>
                <w:p w14:paraId="260614F0" w14:textId="77777777" w:rsidR="004E46F8" w:rsidRPr="005407B5" w:rsidRDefault="47FDA647" w:rsidP="001078B9">
                  <w:pPr>
                    <w:jc w:val="center"/>
                    <w:rPr>
                      <w:rFonts w:cs="Arial"/>
                      <w:color w:val="000000"/>
                      <w:sz w:val="20"/>
                      <w:szCs w:val="20"/>
                      <w:lang w:eastAsia="en-GB"/>
                    </w:rPr>
                  </w:pPr>
                  <w:r w:rsidRPr="47FDA647">
                    <w:rPr>
                      <w:sz w:val="20"/>
                      <w:szCs w:val="20"/>
                    </w:rPr>
                    <w:t>8</w:t>
                  </w:r>
                </w:p>
              </w:tc>
              <w:tc>
                <w:tcPr>
                  <w:tcW w:w="1400" w:type="dxa"/>
                  <w:tcBorders>
                    <w:top w:val="nil"/>
                    <w:left w:val="nil"/>
                    <w:bottom w:val="single" w:sz="4" w:space="0" w:color="auto"/>
                    <w:right w:val="single" w:sz="4" w:space="0" w:color="auto"/>
                  </w:tcBorders>
                  <w:shd w:val="clear" w:color="auto" w:fill="auto"/>
                  <w:noWrap/>
                  <w:vAlign w:val="center"/>
                </w:tcPr>
                <w:p w14:paraId="3D54CA58" w14:textId="77777777" w:rsidR="004E46F8" w:rsidRPr="005407B5" w:rsidRDefault="47FDA647" w:rsidP="001078B9">
                  <w:pPr>
                    <w:jc w:val="center"/>
                    <w:rPr>
                      <w:rFonts w:cs="Arial"/>
                      <w:color w:val="000000"/>
                      <w:sz w:val="20"/>
                      <w:szCs w:val="20"/>
                      <w:lang w:eastAsia="en-GB"/>
                    </w:rPr>
                  </w:pPr>
                  <w:r w:rsidRPr="47FDA647">
                    <w:rPr>
                      <w:sz w:val="20"/>
                      <w:szCs w:val="20"/>
                    </w:rPr>
                    <w:t>£3,990</w:t>
                  </w:r>
                </w:p>
              </w:tc>
              <w:tc>
                <w:tcPr>
                  <w:tcW w:w="1400" w:type="dxa"/>
                  <w:tcBorders>
                    <w:top w:val="nil"/>
                    <w:left w:val="nil"/>
                    <w:bottom w:val="single" w:sz="4" w:space="0" w:color="auto"/>
                    <w:right w:val="single" w:sz="4" w:space="0" w:color="auto"/>
                  </w:tcBorders>
                  <w:shd w:val="clear" w:color="auto" w:fill="auto"/>
                  <w:noWrap/>
                  <w:vAlign w:val="center"/>
                </w:tcPr>
                <w:p w14:paraId="661CF2E1" w14:textId="77777777" w:rsidR="004E46F8" w:rsidRPr="005407B5" w:rsidRDefault="47FDA647" w:rsidP="001078B9">
                  <w:pPr>
                    <w:jc w:val="center"/>
                    <w:rPr>
                      <w:rFonts w:cs="Arial"/>
                      <w:color w:val="000000"/>
                      <w:sz w:val="20"/>
                      <w:szCs w:val="20"/>
                      <w:lang w:eastAsia="en-GB"/>
                    </w:rPr>
                  </w:pPr>
                  <w:r w:rsidRPr="47FDA647">
                    <w:rPr>
                      <w:sz w:val="20"/>
                      <w:szCs w:val="20"/>
                    </w:rPr>
                    <w:t>£31,920</w:t>
                  </w:r>
                </w:p>
              </w:tc>
            </w:tr>
            <w:tr w:rsidR="004E46F8" w:rsidRPr="005407B5" w14:paraId="0A4E435C" w14:textId="77777777" w:rsidTr="47FDA647">
              <w:trPr>
                <w:trHeight w:val="300"/>
              </w:trPr>
              <w:tc>
                <w:tcPr>
                  <w:tcW w:w="4520" w:type="dxa"/>
                  <w:tcBorders>
                    <w:top w:val="nil"/>
                    <w:left w:val="single" w:sz="4" w:space="0" w:color="auto"/>
                    <w:bottom w:val="single" w:sz="4" w:space="0" w:color="auto"/>
                    <w:right w:val="single" w:sz="4" w:space="0" w:color="auto"/>
                  </w:tcBorders>
                  <w:shd w:val="clear" w:color="auto" w:fill="auto"/>
                  <w:hideMark/>
                </w:tcPr>
                <w:p w14:paraId="1ED16109" w14:textId="77777777" w:rsidR="004E46F8" w:rsidRPr="005407B5" w:rsidRDefault="47FDA647" w:rsidP="004E46F8">
                  <w:pPr>
                    <w:rPr>
                      <w:rFonts w:cs="Arial"/>
                      <w:color w:val="000000"/>
                      <w:sz w:val="20"/>
                      <w:szCs w:val="20"/>
                      <w:lang w:eastAsia="en-GB"/>
                    </w:rPr>
                  </w:pPr>
                  <w:r w:rsidRPr="47FDA647">
                    <w:rPr>
                      <w:sz w:val="20"/>
                      <w:szCs w:val="20"/>
                    </w:rPr>
                    <w:t>Total</w:t>
                  </w:r>
                </w:p>
              </w:tc>
              <w:tc>
                <w:tcPr>
                  <w:tcW w:w="1300" w:type="dxa"/>
                  <w:tcBorders>
                    <w:top w:val="nil"/>
                    <w:left w:val="nil"/>
                    <w:bottom w:val="single" w:sz="4" w:space="0" w:color="auto"/>
                    <w:right w:val="single" w:sz="4" w:space="0" w:color="auto"/>
                  </w:tcBorders>
                  <w:shd w:val="clear" w:color="auto" w:fill="FFFFFF" w:themeFill="background1"/>
                  <w:noWrap/>
                  <w:vAlign w:val="center"/>
                  <w:hideMark/>
                </w:tcPr>
                <w:p w14:paraId="26D581EA" w14:textId="77777777" w:rsidR="004E46F8" w:rsidRPr="005407B5" w:rsidRDefault="004E46F8" w:rsidP="001078B9">
                  <w:pPr>
                    <w:jc w:val="center"/>
                    <w:rPr>
                      <w:rFonts w:cs="Arial"/>
                      <w:color w:val="000000"/>
                      <w:sz w:val="20"/>
                      <w:szCs w:val="20"/>
                      <w:lang w:eastAsia="en-GB"/>
                    </w:rPr>
                  </w:pPr>
                </w:p>
              </w:tc>
              <w:tc>
                <w:tcPr>
                  <w:tcW w:w="1400" w:type="dxa"/>
                  <w:tcBorders>
                    <w:top w:val="nil"/>
                    <w:left w:val="nil"/>
                    <w:bottom w:val="single" w:sz="4" w:space="0" w:color="auto"/>
                    <w:right w:val="single" w:sz="4" w:space="0" w:color="auto"/>
                  </w:tcBorders>
                  <w:shd w:val="clear" w:color="auto" w:fill="FFFFFF" w:themeFill="background1"/>
                  <w:noWrap/>
                  <w:vAlign w:val="center"/>
                  <w:hideMark/>
                </w:tcPr>
                <w:p w14:paraId="1C1033C2" w14:textId="77777777" w:rsidR="004E46F8" w:rsidRPr="005407B5" w:rsidRDefault="004E46F8" w:rsidP="001078B9">
                  <w:pPr>
                    <w:jc w:val="center"/>
                    <w:rPr>
                      <w:rFonts w:cs="Arial"/>
                      <w:color w:val="000000"/>
                      <w:sz w:val="20"/>
                      <w:szCs w:val="20"/>
                      <w:lang w:eastAsia="en-GB"/>
                    </w:rPr>
                  </w:pPr>
                </w:p>
              </w:tc>
              <w:tc>
                <w:tcPr>
                  <w:tcW w:w="1400" w:type="dxa"/>
                  <w:tcBorders>
                    <w:top w:val="nil"/>
                    <w:left w:val="nil"/>
                    <w:bottom w:val="single" w:sz="4" w:space="0" w:color="auto"/>
                    <w:right w:val="single" w:sz="4" w:space="0" w:color="auto"/>
                  </w:tcBorders>
                  <w:shd w:val="clear" w:color="auto" w:fill="auto"/>
                  <w:noWrap/>
                  <w:vAlign w:val="center"/>
                  <w:hideMark/>
                </w:tcPr>
                <w:p w14:paraId="276ED3ED" w14:textId="77777777" w:rsidR="004E46F8" w:rsidRPr="005407B5" w:rsidRDefault="47FDA647" w:rsidP="001078B9">
                  <w:pPr>
                    <w:jc w:val="center"/>
                    <w:rPr>
                      <w:rFonts w:cs="Arial"/>
                      <w:color w:val="000000"/>
                      <w:sz w:val="20"/>
                      <w:szCs w:val="20"/>
                      <w:lang w:eastAsia="en-GB"/>
                    </w:rPr>
                  </w:pPr>
                  <w:r w:rsidRPr="47FDA647">
                    <w:rPr>
                      <w:sz w:val="20"/>
                      <w:szCs w:val="20"/>
                    </w:rPr>
                    <w:t>£635,040</w:t>
                  </w:r>
                </w:p>
              </w:tc>
            </w:tr>
          </w:tbl>
          <w:p w14:paraId="1255C6BA" w14:textId="77777777" w:rsidR="00627E01" w:rsidRPr="00DB2FA1" w:rsidRDefault="00627E01">
            <w:pPr>
              <w:autoSpaceDE w:val="0"/>
              <w:autoSpaceDN w:val="0"/>
              <w:adjustRightInd w:val="0"/>
              <w:rPr>
                <w:rFonts w:cs="Arial"/>
                <w:b/>
              </w:rPr>
            </w:pPr>
          </w:p>
        </w:tc>
      </w:tr>
    </w:tbl>
    <w:p w14:paraId="33BCE684" w14:textId="77777777" w:rsidR="002B064E" w:rsidRDefault="002B064E"/>
    <w:p w14:paraId="11DFD4C7" w14:textId="77777777" w:rsidR="00492B7B" w:rsidRDefault="00492B7B"/>
    <w:p w14:paraId="52F285F2" w14:textId="77777777" w:rsidR="00492B7B" w:rsidRDefault="00492B7B"/>
    <w:p w14:paraId="3D0982D6" w14:textId="77777777" w:rsidR="00492B7B" w:rsidRDefault="00492B7B"/>
    <w:p w14:paraId="30ED1121" w14:textId="77777777" w:rsidR="00492B7B" w:rsidRDefault="00492B7B"/>
    <w:p w14:paraId="11B6DA1C" w14:textId="77777777" w:rsidR="00492B7B" w:rsidRDefault="00492B7B"/>
    <w:p w14:paraId="2EDA23B6" w14:textId="77777777" w:rsidR="00492B7B" w:rsidRDefault="00492B7B"/>
    <w:p w14:paraId="0198D829" w14:textId="77777777" w:rsidR="00492B7B" w:rsidRDefault="00492B7B"/>
    <w:p w14:paraId="5FA9449B" w14:textId="77777777" w:rsidR="00492B7B" w:rsidRDefault="00492B7B"/>
    <w:p w14:paraId="7BB9D27C" w14:textId="77777777" w:rsidR="00492B7B" w:rsidRDefault="00492B7B"/>
    <w:p w14:paraId="22CCE518" w14:textId="77777777" w:rsidR="00492B7B" w:rsidRDefault="00492B7B"/>
    <w:p w14:paraId="297DA1E9" w14:textId="77777777" w:rsidR="00492B7B" w:rsidRDefault="00492B7B"/>
    <w:p w14:paraId="53B93977" w14:textId="77777777" w:rsidR="00492B7B" w:rsidRDefault="00492B7B"/>
    <w:p w14:paraId="03DE7190" w14:textId="77777777" w:rsidR="00492B7B" w:rsidRDefault="00492B7B"/>
    <w:p w14:paraId="07B740F0" w14:textId="77777777" w:rsidR="00492B7B" w:rsidRDefault="00492B7B"/>
    <w:p w14:paraId="1C42DD54" w14:textId="77777777" w:rsidR="00492B7B" w:rsidRDefault="00492B7B"/>
    <w:p w14:paraId="4C31A473" w14:textId="77777777" w:rsidR="00492B7B" w:rsidRDefault="00492B7B"/>
    <w:p w14:paraId="277EADD0" w14:textId="77777777" w:rsidR="00492B7B" w:rsidRDefault="00492B7B"/>
    <w:p w14:paraId="41DEDCD4" w14:textId="77777777" w:rsidR="00492B7B" w:rsidRDefault="00492B7B"/>
    <w:p w14:paraId="1DCA89CF" w14:textId="77777777" w:rsidR="00492B7B" w:rsidRDefault="00492B7B"/>
    <w:p w14:paraId="7E15870A" w14:textId="77777777" w:rsidR="00492B7B" w:rsidRDefault="00492B7B"/>
    <w:p w14:paraId="1AEA775B" w14:textId="77777777" w:rsidR="00492B7B" w:rsidRDefault="00492B7B"/>
    <w:p w14:paraId="2FF1A71D" w14:textId="77777777" w:rsidR="00492B7B" w:rsidRDefault="00492B7B"/>
    <w:p w14:paraId="64A4E132" w14:textId="77777777" w:rsidR="00492B7B" w:rsidRDefault="00492B7B"/>
    <w:p w14:paraId="246016F4" w14:textId="77777777" w:rsidR="00492B7B" w:rsidRDefault="00492B7B"/>
    <w:p w14:paraId="155D55AD" w14:textId="77777777" w:rsidR="00492B7B" w:rsidRDefault="00492B7B">
      <w:bookmarkStart w:id="0" w:name="_GoBack"/>
      <w:bookmarkEnd w:id="0"/>
    </w:p>
    <w:sectPr w:rsidR="00492B7B" w:rsidSect="0014799D">
      <w:headerReference w:type="default" r:id="rId32"/>
      <w:footerReference w:type="default" r:id="rId33"/>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92FA8" w14:textId="77777777" w:rsidR="000A052E" w:rsidRDefault="000A052E">
      <w:r>
        <w:separator/>
      </w:r>
    </w:p>
  </w:endnote>
  <w:endnote w:type="continuationSeparator" w:id="0">
    <w:p w14:paraId="3C06D56B" w14:textId="77777777" w:rsidR="000A052E" w:rsidRDefault="000A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Times New Roman">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4B56F00" w14:textId="77777777" w:rsidR="00841598" w:rsidRDefault="00841598">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841598" w14:paraId="430BB189" w14:textId="77777777" w:rsidTr="009808AC">
          <w:tc>
            <w:tcPr>
              <w:tcW w:w="4908" w:type="dxa"/>
            </w:tcPr>
            <w:p w14:paraId="166917DB" w14:textId="77777777" w:rsidR="00841598" w:rsidRDefault="00841598" w:rsidP="009808AC">
              <w:pPr>
                <w:pStyle w:val="Footer"/>
              </w:pPr>
            </w:p>
          </w:tc>
          <w:tc>
            <w:tcPr>
              <w:tcW w:w="3869" w:type="dxa"/>
            </w:tcPr>
            <w:p w14:paraId="697CE621" w14:textId="77777777" w:rsidR="00841598" w:rsidRDefault="00841598"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30739D">
                <w:rPr>
                  <w:b/>
                  <w:bCs/>
                  <w:noProof/>
                </w:rPr>
                <w:t>21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0739D">
                <w:rPr>
                  <w:b/>
                  <w:bCs/>
                  <w:noProof/>
                </w:rPr>
                <w:t>22</w:t>
              </w:r>
              <w:r>
                <w:rPr>
                  <w:b/>
                  <w:bCs/>
                </w:rPr>
                <w:fldChar w:fldCharType="end"/>
              </w:r>
            </w:p>
          </w:tc>
        </w:tr>
      </w:tbl>
      <w:p w14:paraId="7C1F0C8B" w14:textId="77777777" w:rsidR="00841598" w:rsidRDefault="000A052E">
        <w:pPr>
          <w:pStyle w:val="Footer"/>
          <w:jc w:val="right"/>
        </w:pPr>
      </w:p>
    </w:sdtContent>
  </w:sdt>
  <w:p w14:paraId="1FDDD740" w14:textId="77777777" w:rsidR="00841598" w:rsidRDefault="00841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54BA0" w14:textId="77777777" w:rsidR="000A052E" w:rsidRDefault="000A052E">
      <w:r>
        <w:separator/>
      </w:r>
    </w:p>
  </w:footnote>
  <w:footnote w:type="continuationSeparator" w:id="0">
    <w:p w14:paraId="3CBF7859" w14:textId="77777777" w:rsidR="000A052E" w:rsidRDefault="000A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A82576D" w14:textId="77777777" w:rsidR="00841598" w:rsidRDefault="000A052E">
        <w:pPr>
          <w:pStyle w:val="Header"/>
        </w:pPr>
        <w:r>
          <w:rPr>
            <w:noProof/>
            <w:lang w:val="en-US"/>
          </w:rPr>
          <w:pict w14:anchorId="79D11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35214"/>
    <w:multiLevelType w:val="hybridMultilevel"/>
    <w:tmpl w:val="37936B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2023861"/>
    <w:multiLevelType w:val="multilevel"/>
    <w:tmpl w:val="215C0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CC0132"/>
    <w:multiLevelType w:val="hybridMultilevel"/>
    <w:tmpl w:val="67BA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C1A685C"/>
    <w:multiLevelType w:val="hybridMultilevel"/>
    <w:tmpl w:val="BA12E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15EDB"/>
    <w:multiLevelType w:val="multilevel"/>
    <w:tmpl w:val="A40ABA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754191"/>
    <w:multiLevelType w:val="hybridMultilevel"/>
    <w:tmpl w:val="793EA63A"/>
    <w:lvl w:ilvl="0" w:tplc="08090001">
      <w:start w:val="1"/>
      <w:numFmt w:val="bullet"/>
      <w:lvlText w:val=""/>
      <w:lvlJc w:val="left"/>
      <w:pPr>
        <w:ind w:left="360" w:hanging="360"/>
      </w:pPr>
      <w:rPr>
        <w:rFonts w:ascii="Symbol" w:hAnsi="Symbol" w:hint="default"/>
      </w:rPr>
    </w:lvl>
    <w:lvl w:ilvl="1" w:tplc="ABD24286">
      <w:start w:val="3"/>
      <w:numFmt w:val="bullet"/>
      <w:lvlText w:val="-"/>
      <w:lvlJc w:val="left"/>
      <w:pPr>
        <w:tabs>
          <w:tab w:val="num" w:pos="1080"/>
        </w:tabs>
        <w:ind w:left="1080" w:hanging="36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451B0"/>
    <w:multiLevelType w:val="hybridMultilevel"/>
    <w:tmpl w:val="30CE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F154F0"/>
    <w:multiLevelType w:val="hybridMultilevel"/>
    <w:tmpl w:val="42FA02F4"/>
    <w:lvl w:ilvl="0" w:tplc="7CC6391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840446"/>
    <w:multiLevelType w:val="hybridMultilevel"/>
    <w:tmpl w:val="5D702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211AC5"/>
    <w:multiLevelType w:val="hybridMultilevel"/>
    <w:tmpl w:val="987C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32790"/>
    <w:multiLevelType w:val="hybridMultilevel"/>
    <w:tmpl w:val="6C48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F233A"/>
    <w:multiLevelType w:val="hybridMultilevel"/>
    <w:tmpl w:val="4E0E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0A1105"/>
    <w:multiLevelType w:val="hybridMultilevel"/>
    <w:tmpl w:val="1DC4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349B0"/>
    <w:multiLevelType w:val="hybridMultilevel"/>
    <w:tmpl w:val="49D01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0" w15:restartNumberingAfterBreak="0">
    <w:nsid w:val="56E0298D"/>
    <w:multiLevelType w:val="hybridMultilevel"/>
    <w:tmpl w:val="45067A86"/>
    <w:lvl w:ilvl="0" w:tplc="ABD24286">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D3D38"/>
    <w:multiLevelType w:val="hybridMultilevel"/>
    <w:tmpl w:val="829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D5B34"/>
    <w:multiLevelType w:val="hybridMultilevel"/>
    <w:tmpl w:val="5C26A5B0"/>
    <w:lvl w:ilvl="0" w:tplc="08090001">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5" w15:restartNumberingAfterBreak="0">
    <w:nsid w:val="6335459A"/>
    <w:multiLevelType w:val="hybridMultilevel"/>
    <w:tmpl w:val="75AA918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A5720D"/>
    <w:multiLevelType w:val="hybridMultilevel"/>
    <w:tmpl w:val="5176B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E34F13"/>
    <w:multiLevelType w:val="hybridMultilevel"/>
    <w:tmpl w:val="B59CB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72B27"/>
    <w:multiLevelType w:val="multilevel"/>
    <w:tmpl w:val="6C9AC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34"/>
  </w:num>
  <w:num w:numId="4">
    <w:abstractNumId w:val="34"/>
  </w:num>
  <w:num w:numId="5">
    <w:abstractNumId w:val="5"/>
  </w:num>
  <w:num w:numId="6">
    <w:abstractNumId w:val="1"/>
  </w:num>
  <w:num w:numId="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1"/>
  </w:num>
  <w:num w:numId="10">
    <w:abstractNumId w:val="29"/>
  </w:num>
  <w:num w:numId="11">
    <w:abstractNumId w:val="24"/>
  </w:num>
  <w:num w:numId="12">
    <w:abstractNumId w:val="41"/>
  </w:num>
  <w:num w:numId="13">
    <w:abstractNumId w:val="32"/>
  </w:num>
  <w:num w:numId="14">
    <w:abstractNumId w:val="20"/>
  </w:num>
  <w:num w:numId="15">
    <w:abstractNumId w:val="15"/>
  </w:num>
  <w:num w:numId="16">
    <w:abstractNumId w:val="12"/>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3"/>
  </w:num>
  <w:num w:numId="27">
    <w:abstractNumId w:val="13"/>
  </w:num>
  <w:num w:numId="28">
    <w:abstractNumId w:val="19"/>
  </w:num>
  <w:num w:numId="29">
    <w:abstractNumId w:val="8"/>
  </w:num>
  <w:num w:numId="30">
    <w:abstractNumId w:val="6"/>
  </w:num>
  <w:num w:numId="31">
    <w:abstractNumId w:val="33"/>
  </w:num>
  <w:num w:numId="32">
    <w:abstractNumId w:val="0"/>
  </w:num>
  <w:num w:numId="33">
    <w:abstractNumId w:val="26"/>
  </w:num>
  <w:num w:numId="34">
    <w:abstractNumId w:val="21"/>
  </w:num>
  <w:num w:numId="35">
    <w:abstractNumId w:val="22"/>
  </w:num>
  <w:num w:numId="36">
    <w:abstractNumId w:val="10"/>
  </w:num>
  <w:num w:numId="37">
    <w:abstractNumId w:val="37"/>
  </w:num>
  <w:num w:numId="38">
    <w:abstractNumId w:val="36"/>
  </w:num>
  <w:num w:numId="39">
    <w:abstractNumId w:val="25"/>
  </w:num>
  <w:num w:numId="40">
    <w:abstractNumId w:val="3"/>
  </w:num>
  <w:num w:numId="41">
    <w:abstractNumId w:val="35"/>
  </w:num>
  <w:num w:numId="42">
    <w:abstractNumId w:val="27"/>
  </w:num>
  <w:num w:numId="43">
    <w:abstractNumId w:val="31"/>
  </w:num>
  <w:num w:numId="44">
    <w:abstractNumId w:val="18"/>
  </w:num>
  <w:num w:numId="45">
    <w:abstractNumId w:val="38"/>
  </w:num>
  <w:num w:numId="46">
    <w:abstractNumId w:val="9"/>
  </w:num>
  <w:num w:numId="47">
    <w:abstractNumId w:val="2"/>
  </w:num>
  <w:num w:numId="48">
    <w:abstractNumId w:val="39"/>
  </w:num>
  <w:num w:numId="49">
    <w:abstractNumId w:val="30"/>
  </w:num>
  <w:num w:numId="5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16E74"/>
    <w:rsid w:val="000241A5"/>
    <w:rsid w:val="00024460"/>
    <w:rsid w:val="00025309"/>
    <w:rsid w:val="00025617"/>
    <w:rsid w:val="00025EF8"/>
    <w:rsid w:val="000262AC"/>
    <w:rsid w:val="00027A87"/>
    <w:rsid w:val="000304B2"/>
    <w:rsid w:val="00030CDC"/>
    <w:rsid w:val="00030E30"/>
    <w:rsid w:val="00031747"/>
    <w:rsid w:val="00033BE9"/>
    <w:rsid w:val="00034C95"/>
    <w:rsid w:val="00035FB6"/>
    <w:rsid w:val="000419AD"/>
    <w:rsid w:val="000426C3"/>
    <w:rsid w:val="000441B2"/>
    <w:rsid w:val="00044B29"/>
    <w:rsid w:val="00045543"/>
    <w:rsid w:val="000457C3"/>
    <w:rsid w:val="0004585A"/>
    <w:rsid w:val="00045DF4"/>
    <w:rsid w:val="00051F04"/>
    <w:rsid w:val="0005224F"/>
    <w:rsid w:val="00055B31"/>
    <w:rsid w:val="00061405"/>
    <w:rsid w:val="000616F5"/>
    <w:rsid w:val="00061C01"/>
    <w:rsid w:val="00062FA6"/>
    <w:rsid w:val="00065977"/>
    <w:rsid w:val="0006613A"/>
    <w:rsid w:val="00066B72"/>
    <w:rsid w:val="0006724D"/>
    <w:rsid w:val="0007093F"/>
    <w:rsid w:val="000730F1"/>
    <w:rsid w:val="00087B1E"/>
    <w:rsid w:val="00090908"/>
    <w:rsid w:val="000935EF"/>
    <w:rsid w:val="00094335"/>
    <w:rsid w:val="000976D1"/>
    <w:rsid w:val="000A052E"/>
    <w:rsid w:val="000A0728"/>
    <w:rsid w:val="000A5C48"/>
    <w:rsid w:val="000A6802"/>
    <w:rsid w:val="000B07A1"/>
    <w:rsid w:val="000B2ED9"/>
    <w:rsid w:val="000B41E7"/>
    <w:rsid w:val="000B44ED"/>
    <w:rsid w:val="000B4E0D"/>
    <w:rsid w:val="000B5D94"/>
    <w:rsid w:val="000B7FDF"/>
    <w:rsid w:val="000C0B90"/>
    <w:rsid w:val="000C1CF5"/>
    <w:rsid w:val="000C351D"/>
    <w:rsid w:val="000C4E1D"/>
    <w:rsid w:val="000C7A51"/>
    <w:rsid w:val="000D0395"/>
    <w:rsid w:val="000D3936"/>
    <w:rsid w:val="000D4283"/>
    <w:rsid w:val="000D51DE"/>
    <w:rsid w:val="000D794F"/>
    <w:rsid w:val="000E4725"/>
    <w:rsid w:val="000E66D3"/>
    <w:rsid w:val="000F0F49"/>
    <w:rsid w:val="000F1295"/>
    <w:rsid w:val="000F1BF3"/>
    <w:rsid w:val="00101C79"/>
    <w:rsid w:val="00105A7C"/>
    <w:rsid w:val="001078B9"/>
    <w:rsid w:val="00110113"/>
    <w:rsid w:val="00111F99"/>
    <w:rsid w:val="0012116A"/>
    <w:rsid w:val="00121192"/>
    <w:rsid w:val="0012138E"/>
    <w:rsid w:val="00123C60"/>
    <w:rsid w:val="0013109F"/>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018"/>
    <w:rsid w:val="00195C99"/>
    <w:rsid w:val="001A0525"/>
    <w:rsid w:val="001A1174"/>
    <w:rsid w:val="001A34A6"/>
    <w:rsid w:val="001A4B05"/>
    <w:rsid w:val="001A4B42"/>
    <w:rsid w:val="001A5133"/>
    <w:rsid w:val="001B0B95"/>
    <w:rsid w:val="001B180A"/>
    <w:rsid w:val="001B287B"/>
    <w:rsid w:val="001C0F4B"/>
    <w:rsid w:val="001C5567"/>
    <w:rsid w:val="001C5ABA"/>
    <w:rsid w:val="001C6BE0"/>
    <w:rsid w:val="001D136A"/>
    <w:rsid w:val="001D1AC8"/>
    <w:rsid w:val="001D70D4"/>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773"/>
    <w:rsid w:val="00225C7E"/>
    <w:rsid w:val="00226225"/>
    <w:rsid w:val="00226399"/>
    <w:rsid w:val="00230104"/>
    <w:rsid w:val="002325E4"/>
    <w:rsid w:val="002342D4"/>
    <w:rsid w:val="00234B05"/>
    <w:rsid w:val="002369B8"/>
    <w:rsid w:val="00236EB2"/>
    <w:rsid w:val="00243509"/>
    <w:rsid w:val="00244732"/>
    <w:rsid w:val="00246ACC"/>
    <w:rsid w:val="0024756B"/>
    <w:rsid w:val="00252EFC"/>
    <w:rsid w:val="0025417A"/>
    <w:rsid w:val="00254DC6"/>
    <w:rsid w:val="00255C1E"/>
    <w:rsid w:val="00261A57"/>
    <w:rsid w:val="00261BD3"/>
    <w:rsid w:val="00267691"/>
    <w:rsid w:val="00267C1E"/>
    <w:rsid w:val="0027278B"/>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064E"/>
    <w:rsid w:val="002B114B"/>
    <w:rsid w:val="002B2730"/>
    <w:rsid w:val="002B2B9C"/>
    <w:rsid w:val="002B7967"/>
    <w:rsid w:val="002C3DD0"/>
    <w:rsid w:val="002C62CF"/>
    <w:rsid w:val="002C72A2"/>
    <w:rsid w:val="002D5A8E"/>
    <w:rsid w:val="002D7D91"/>
    <w:rsid w:val="002E25F4"/>
    <w:rsid w:val="002E3B40"/>
    <w:rsid w:val="002E53B9"/>
    <w:rsid w:val="002F2910"/>
    <w:rsid w:val="002F4192"/>
    <w:rsid w:val="002F4A25"/>
    <w:rsid w:val="002F59FE"/>
    <w:rsid w:val="002F5F7A"/>
    <w:rsid w:val="002F67EA"/>
    <w:rsid w:val="002F70E9"/>
    <w:rsid w:val="002F71DB"/>
    <w:rsid w:val="00301CA8"/>
    <w:rsid w:val="00302802"/>
    <w:rsid w:val="003035E8"/>
    <w:rsid w:val="00303609"/>
    <w:rsid w:val="00303EFB"/>
    <w:rsid w:val="003045E2"/>
    <w:rsid w:val="003051A9"/>
    <w:rsid w:val="00307372"/>
    <w:rsid w:val="0030739D"/>
    <w:rsid w:val="00307FC5"/>
    <w:rsid w:val="0031325C"/>
    <w:rsid w:val="003146D9"/>
    <w:rsid w:val="00320393"/>
    <w:rsid w:val="003242A9"/>
    <w:rsid w:val="0032471F"/>
    <w:rsid w:val="00324CE7"/>
    <w:rsid w:val="00325BC2"/>
    <w:rsid w:val="00325EB2"/>
    <w:rsid w:val="00331DA2"/>
    <w:rsid w:val="00331FD0"/>
    <w:rsid w:val="00332E13"/>
    <w:rsid w:val="003340AE"/>
    <w:rsid w:val="003341FC"/>
    <w:rsid w:val="0033635D"/>
    <w:rsid w:val="003372BE"/>
    <w:rsid w:val="0034251F"/>
    <w:rsid w:val="003436BF"/>
    <w:rsid w:val="003437A8"/>
    <w:rsid w:val="003441FF"/>
    <w:rsid w:val="00344FA1"/>
    <w:rsid w:val="00350F98"/>
    <w:rsid w:val="003531F2"/>
    <w:rsid w:val="0035514D"/>
    <w:rsid w:val="003556BF"/>
    <w:rsid w:val="00356112"/>
    <w:rsid w:val="00361506"/>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55B6"/>
    <w:rsid w:val="003A5DDB"/>
    <w:rsid w:val="003A703E"/>
    <w:rsid w:val="003A723F"/>
    <w:rsid w:val="003B0CB7"/>
    <w:rsid w:val="003B6ACC"/>
    <w:rsid w:val="003B6D47"/>
    <w:rsid w:val="003C070A"/>
    <w:rsid w:val="003C1BBB"/>
    <w:rsid w:val="003C218D"/>
    <w:rsid w:val="003C3FC1"/>
    <w:rsid w:val="003D0098"/>
    <w:rsid w:val="003D58B2"/>
    <w:rsid w:val="003D5944"/>
    <w:rsid w:val="003D5D97"/>
    <w:rsid w:val="003E0C7F"/>
    <w:rsid w:val="003E3DEA"/>
    <w:rsid w:val="003E657D"/>
    <w:rsid w:val="003F0B8B"/>
    <w:rsid w:val="003F32FA"/>
    <w:rsid w:val="003F57F0"/>
    <w:rsid w:val="00404490"/>
    <w:rsid w:val="004050CC"/>
    <w:rsid w:val="00407ED0"/>
    <w:rsid w:val="00412EFF"/>
    <w:rsid w:val="0041542B"/>
    <w:rsid w:val="00415AB1"/>
    <w:rsid w:val="00415BCF"/>
    <w:rsid w:val="00416BE3"/>
    <w:rsid w:val="004241A1"/>
    <w:rsid w:val="00431500"/>
    <w:rsid w:val="00436551"/>
    <w:rsid w:val="004404D5"/>
    <w:rsid w:val="0044066C"/>
    <w:rsid w:val="0044287C"/>
    <w:rsid w:val="00442DA3"/>
    <w:rsid w:val="00443CBA"/>
    <w:rsid w:val="00444DB8"/>
    <w:rsid w:val="00447E3D"/>
    <w:rsid w:val="00454193"/>
    <w:rsid w:val="00454504"/>
    <w:rsid w:val="00457BC3"/>
    <w:rsid w:val="00464432"/>
    <w:rsid w:val="00464787"/>
    <w:rsid w:val="00466FA7"/>
    <w:rsid w:val="00471029"/>
    <w:rsid w:val="00475879"/>
    <w:rsid w:val="00476E85"/>
    <w:rsid w:val="004815E5"/>
    <w:rsid w:val="004825CA"/>
    <w:rsid w:val="00486B8E"/>
    <w:rsid w:val="00492B7B"/>
    <w:rsid w:val="004A2467"/>
    <w:rsid w:val="004A526F"/>
    <w:rsid w:val="004A54F3"/>
    <w:rsid w:val="004A5EE0"/>
    <w:rsid w:val="004B6441"/>
    <w:rsid w:val="004B698A"/>
    <w:rsid w:val="004B701F"/>
    <w:rsid w:val="004B7AFB"/>
    <w:rsid w:val="004B7B72"/>
    <w:rsid w:val="004C5399"/>
    <w:rsid w:val="004C6E5B"/>
    <w:rsid w:val="004C726D"/>
    <w:rsid w:val="004C7C23"/>
    <w:rsid w:val="004D1EA6"/>
    <w:rsid w:val="004D3433"/>
    <w:rsid w:val="004D45FA"/>
    <w:rsid w:val="004D7820"/>
    <w:rsid w:val="004E46F8"/>
    <w:rsid w:val="004E5C17"/>
    <w:rsid w:val="004F2401"/>
    <w:rsid w:val="004F4B62"/>
    <w:rsid w:val="005005F6"/>
    <w:rsid w:val="0050287E"/>
    <w:rsid w:val="00503222"/>
    <w:rsid w:val="00503817"/>
    <w:rsid w:val="0050687A"/>
    <w:rsid w:val="0051414C"/>
    <w:rsid w:val="00515602"/>
    <w:rsid w:val="00517252"/>
    <w:rsid w:val="0052301F"/>
    <w:rsid w:val="0052417A"/>
    <w:rsid w:val="00524B4A"/>
    <w:rsid w:val="00525050"/>
    <w:rsid w:val="00526DF5"/>
    <w:rsid w:val="00526F80"/>
    <w:rsid w:val="00527247"/>
    <w:rsid w:val="00531017"/>
    <w:rsid w:val="005316E3"/>
    <w:rsid w:val="00532143"/>
    <w:rsid w:val="005325A3"/>
    <w:rsid w:val="00533590"/>
    <w:rsid w:val="005407B5"/>
    <w:rsid w:val="00546D27"/>
    <w:rsid w:val="00547481"/>
    <w:rsid w:val="00550BCA"/>
    <w:rsid w:val="00550E48"/>
    <w:rsid w:val="00552885"/>
    <w:rsid w:val="005530E1"/>
    <w:rsid w:val="005532B7"/>
    <w:rsid w:val="0055442A"/>
    <w:rsid w:val="005551A6"/>
    <w:rsid w:val="00555D03"/>
    <w:rsid w:val="005574E2"/>
    <w:rsid w:val="005605C6"/>
    <w:rsid w:val="00567FE1"/>
    <w:rsid w:val="00570163"/>
    <w:rsid w:val="0057387C"/>
    <w:rsid w:val="0057560E"/>
    <w:rsid w:val="00575A04"/>
    <w:rsid w:val="00580A30"/>
    <w:rsid w:val="00581451"/>
    <w:rsid w:val="00581C17"/>
    <w:rsid w:val="0058264C"/>
    <w:rsid w:val="00582B96"/>
    <w:rsid w:val="005833BD"/>
    <w:rsid w:val="005844BD"/>
    <w:rsid w:val="00584D89"/>
    <w:rsid w:val="00584F79"/>
    <w:rsid w:val="00587150"/>
    <w:rsid w:val="00590073"/>
    <w:rsid w:val="00590B21"/>
    <w:rsid w:val="00591021"/>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E3D3C"/>
    <w:rsid w:val="005F0054"/>
    <w:rsid w:val="005F081E"/>
    <w:rsid w:val="005F1102"/>
    <w:rsid w:val="005F1DFB"/>
    <w:rsid w:val="006002A9"/>
    <w:rsid w:val="00601F38"/>
    <w:rsid w:val="00603F09"/>
    <w:rsid w:val="00607A17"/>
    <w:rsid w:val="006106F1"/>
    <w:rsid w:val="00615FE7"/>
    <w:rsid w:val="00622E87"/>
    <w:rsid w:val="006254BD"/>
    <w:rsid w:val="00627E01"/>
    <w:rsid w:val="006321E9"/>
    <w:rsid w:val="00644E97"/>
    <w:rsid w:val="006472F2"/>
    <w:rsid w:val="00651A1C"/>
    <w:rsid w:val="00655180"/>
    <w:rsid w:val="00655E68"/>
    <w:rsid w:val="00662B89"/>
    <w:rsid w:val="00663C28"/>
    <w:rsid w:val="006640FB"/>
    <w:rsid w:val="006701D5"/>
    <w:rsid w:val="00670BF4"/>
    <w:rsid w:val="0067125E"/>
    <w:rsid w:val="00673325"/>
    <w:rsid w:val="00676550"/>
    <w:rsid w:val="006769F9"/>
    <w:rsid w:val="00676AFF"/>
    <w:rsid w:val="00680408"/>
    <w:rsid w:val="00683123"/>
    <w:rsid w:val="00683FE3"/>
    <w:rsid w:val="0068445E"/>
    <w:rsid w:val="00685FB5"/>
    <w:rsid w:val="006909E6"/>
    <w:rsid w:val="00692CED"/>
    <w:rsid w:val="00697265"/>
    <w:rsid w:val="006973C2"/>
    <w:rsid w:val="006A1399"/>
    <w:rsid w:val="006A28A1"/>
    <w:rsid w:val="006A4FD3"/>
    <w:rsid w:val="006B0A4D"/>
    <w:rsid w:val="006B1F43"/>
    <w:rsid w:val="006B2902"/>
    <w:rsid w:val="006B385C"/>
    <w:rsid w:val="006B58FF"/>
    <w:rsid w:val="006B627F"/>
    <w:rsid w:val="006B6B87"/>
    <w:rsid w:val="006B6C1E"/>
    <w:rsid w:val="006B7267"/>
    <w:rsid w:val="006C00C2"/>
    <w:rsid w:val="006C5495"/>
    <w:rsid w:val="006C64F5"/>
    <w:rsid w:val="006C75C3"/>
    <w:rsid w:val="006D484F"/>
    <w:rsid w:val="006D5858"/>
    <w:rsid w:val="006E31CF"/>
    <w:rsid w:val="006E4BB8"/>
    <w:rsid w:val="006E609B"/>
    <w:rsid w:val="006E6DED"/>
    <w:rsid w:val="006E6E6C"/>
    <w:rsid w:val="006E7CEE"/>
    <w:rsid w:val="006F33C3"/>
    <w:rsid w:val="006F520C"/>
    <w:rsid w:val="006F59E0"/>
    <w:rsid w:val="007002C7"/>
    <w:rsid w:val="007047B3"/>
    <w:rsid w:val="0070487E"/>
    <w:rsid w:val="00705878"/>
    <w:rsid w:val="0070702A"/>
    <w:rsid w:val="007118CF"/>
    <w:rsid w:val="007121E9"/>
    <w:rsid w:val="007167C9"/>
    <w:rsid w:val="0072012D"/>
    <w:rsid w:val="00721D14"/>
    <w:rsid w:val="007221B7"/>
    <w:rsid w:val="00730C1C"/>
    <w:rsid w:val="0073386B"/>
    <w:rsid w:val="00733C44"/>
    <w:rsid w:val="00734B1E"/>
    <w:rsid w:val="007362B9"/>
    <w:rsid w:val="00736E23"/>
    <w:rsid w:val="00740BBC"/>
    <w:rsid w:val="00741E70"/>
    <w:rsid w:val="00742085"/>
    <w:rsid w:val="00751C78"/>
    <w:rsid w:val="007544F0"/>
    <w:rsid w:val="00755E41"/>
    <w:rsid w:val="00757723"/>
    <w:rsid w:val="00757D21"/>
    <w:rsid w:val="00757E50"/>
    <w:rsid w:val="0076010B"/>
    <w:rsid w:val="00762B82"/>
    <w:rsid w:val="007654E6"/>
    <w:rsid w:val="00765616"/>
    <w:rsid w:val="00766D5A"/>
    <w:rsid w:val="00772402"/>
    <w:rsid w:val="00772BBA"/>
    <w:rsid w:val="00773DA2"/>
    <w:rsid w:val="007779B8"/>
    <w:rsid w:val="00780C7F"/>
    <w:rsid w:val="00784172"/>
    <w:rsid w:val="00785103"/>
    <w:rsid w:val="0078567C"/>
    <w:rsid w:val="00787807"/>
    <w:rsid w:val="00794997"/>
    <w:rsid w:val="00795FB8"/>
    <w:rsid w:val="007977E5"/>
    <w:rsid w:val="00797BD3"/>
    <w:rsid w:val="007A1505"/>
    <w:rsid w:val="007A1663"/>
    <w:rsid w:val="007A38DA"/>
    <w:rsid w:val="007A3B66"/>
    <w:rsid w:val="007A4CDA"/>
    <w:rsid w:val="007A63F7"/>
    <w:rsid w:val="007B305F"/>
    <w:rsid w:val="007B33D4"/>
    <w:rsid w:val="007B3E95"/>
    <w:rsid w:val="007C1168"/>
    <w:rsid w:val="007C1C00"/>
    <w:rsid w:val="007C294F"/>
    <w:rsid w:val="007C2B80"/>
    <w:rsid w:val="007D184B"/>
    <w:rsid w:val="007D1D4E"/>
    <w:rsid w:val="007D25C3"/>
    <w:rsid w:val="007D717C"/>
    <w:rsid w:val="007E21B4"/>
    <w:rsid w:val="007E2C13"/>
    <w:rsid w:val="007E2F31"/>
    <w:rsid w:val="007E51DD"/>
    <w:rsid w:val="007E5629"/>
    <w:rsid w:val="007E649F"/>
    <w:rsid w:val="007E7731"/>
    <w:rsid w:val="007F51F2"/>
    <w:rsid w:val="007F575A"/>
    <w:rsid w:val="007F61A6"/>
    <w:rsid w:val="0080011B"/>
    <w:rsid w:val="008040A8"/>
    <w:rsid w:val="00806C56"/>
    <w:rsid w:val="00812EC6"/>
    <w:rsid w:val="008139C0"/>
    <w:rsid w:val="0081783D"/>
    <w:rsid w:val="00841598"/>
    <w:rsid w:val="008441FE"/>
    <w:rsid w:val="00845EC7"/>
    <w:rsid w:val="00850630"/>
    <w:rsid w:val="00856260"/>
    <w:rsid w:val="0086257F"/>
    <w:rsid w:val="00865DD0"/>
    <w:rsid w:val="00866F8D"/>
    <w:rsid w:val="0087170A"/>
    <w:rsid w:val="00871CDC"/>
    <w:rsid w:val="008751AB"/>
    <w:rsid w:val="008755C5"/>
    <w:rsid w:val="00882B27"/>
    <w:rsid w:val="00884042"/>
    <w:rsid w:val="00885437"/>
    <w:rsid w:val="00887561"/>
    <w:rsid w:val="00887CC4"/>
    <w:rsid w:val="008914FB"/>
    <w:rsid w:val="00891C05"/>
    <w:rsid w:val="00892D58"/>
    <w:rsid w:val="00893B59"/>
    <w:rsid w:val="008940AA"/>
    <w:rsid w:val="008A35F2"/>
    <w:rsid w:val="008A4D28"/>
    <w:rsid w:val="008A73BA"/>
    <w:rsid w:val="008A7BFE"/>
    <w:rsid w:val="008B0638"/>
    <w:rsid w:val="008B301A"/>
    <w:rsid w:val="008B3265"/>
    <w:rsid w:val="008B7C05"/>
    <w:rsid w:val="008C04D4"/>
    <w:rsid w:val="008C148F"/>
    <w:rsid w:val="008C6517"/>
    <w:rsid w:val="008C74BF"/>
    <w:rsid w:val="008D41F4"/>
    <w:rsid w:val="008D4A83"/>
    <w:rsid w:val="008D685F"/>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4BB9"/>
    <w:rsid w:val="00914DF9"/>
    <w:rsid w:val="00915EEE"/>
    <w:rsid w:val="00920D7A"/>
    <w:rsid w:val="00932073"/>
    <w:rsid w:val="00936137"/>
    <w:rsid w:val="009367B9"/>
    <w:rsid w:val="00943CFA"/>
    <w:rsid w:val="00945E4C"/>
    <w:rsid w:val="00946A67"/>
    <w:rsid w:val="009549AE"/>
    <w:rsid w:val="009552C2"/>
    <w:rsid w:val="009612F7"/>
    <w:rsid w:val="0096491B"/>
    <w:rsid w:val="00965A85"/>
    <w:rsid w:val="00966299"/>
    <w:rsid w:val="00967429"/>
    <w:rsid w:val="00975D7E"/>
    <w:rsid w:val="009808AC"/>
    <w:rsid w:val="009840A5"/>
    <w:rsid w:val="009851AC"/>
    <w:rsid w:val="0098768B"/>
    <w:rsid w:val="009907A3"/>
    <w:rsid w:val="00991851"/>
    <w:rsid w:val="009924E0"/>
    <w:rsid w:val="009945CA"/>
    <w:rsid w:val="009A0BC3"/>
    <w:rsid w:val="009A2AB2"/>
    <w:rsid w:val="009A48CE"/>
    <w:rsid w:val="009A79E6"/>
    <w:rsid w:val="009B020D"/>
    <w:rsid w:val="009B04A2"/>
    <w:rsid w:val="009B1204"/>
    <w:rsid w:val="009B1CF3"/>
    <w:rsid w:val="009B485E"/>
    <w:rsid w:val="009B6412"/>
    <w:rsid w:val="009B666D"/>
    <w:rsid w:val="009C11D8"/>
    <w:rsid w:val="009C1A29"/>
    <w:rsid w:val="009C3D70"/>
    <w:rsid w:val="009C4474"/>
    <w:rsid w:val="009D12A3"/>
    <w:rsid w:val="009D12C5"/>
    <w:rsid w:val="009D13EE"/>
    <w:rsid w:val="009D25B2"/>
    <w:rsid w:val="009D327E"/>
    <w:rsid w:val="009D39C4"/>
    <w:rsid w:val="009D3D53"/>
    <w:rsid w:val="009D404E"/>
    <w:rsid w:val="009D55C8"/>
    <w:rsid w:val="009E0CB1"/>
    <w:rsid w:val="009E20A3"/>
    <w:rsid w:val="009E7A30"/>
    <w:rsid w:val="009F1166"/>
    <w:rsid w:val="009F48C2"/>
    <w:rsid w:val="009F51A8"/>
    <w:rsid w:val="00A005EF"/>
    <w:rsid w:val="00A023E0"/>
    <w:rsid w:val="00A06583"/>
    <w:rsid w:val="00A077AE"/>
    <w:rsid w:val="00A07F4F"/>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13C2"/>
    <w:rsid w:val="00A76A58"/>
    <w:rsid w:val="00A813F8"/>
    <w:rsid w:val="00A818CD"/>
    <w:rsid w:val="00A85142"/>
    <w:rsid w:val="00A85312"/>
    <w:rsid w:val="00A8554A"/>
    <w:rsid w:val="00A857B7"/>
    <w:rsid w:val="00A87E0F"/>
    <w:rsid w:val="00A91617"/>
    <w:rsid w:val="00A919F5"/>
    <w:rsid w:val="00A926B4"/>
    <w:rsid w:val="00A92F3E"/>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F0CF1"/>
    <w:rsid w:val="00AF3545"/>
    <w:rsid w:val="00AF43DB"/>
    <w:rsid w:val="00AF6AC9"/>
    <w:rsid w:val="00B02931"/>
    <w:rsid w:val="00B048EE"/>
    <w:rsid w:val="00B05C27"/>
    <w:rsid w:val="00B06A9F"/>
    <w:rsid w:val="00B11A7F"/>
    <w:rsid w:val="00B13229"/>
    <w:rsid w:val="00B15E45"/>
    <w:rsid w:val="00B20E5C"/>
    <w:rsid w:val="00B2154E"/>
    <w:rsid w:val="00B21ED4"/>
    <w:rsid w:val="00B24D65"/>
    <w:rsid w:val="00B25747"/>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7351D"/>
    <w:rsid w:val="00B8239E"/>
    <w:rsid w:val="00B84658"/>
    <w:rsid w:val="00B85F61"/>
    <w:rsid w:val="00B87752"/>
    <w:rsid w:val="00B92E1D"/>
    <w:rsid w:val="00B93194"/>
    <w:rsid w:val="00B93DDE"/>
    <w:rsid w:val="00BA120C"/>
    <w:rsid w:val="00BA1865"/>
    <w:rsid w:val="00BA2334"/>
    <w:rsid w:val="00BB06DA"/>
    <w:rsid w:val="00BB2AB1"/>
    <w:rsid w:val="00BB468E"/>
    <w:rsid w:val="00BB5606"/>
    <w:rsid w:val="00BC07D7"/>
    <w:rsid w:val="00BC357A"/>
    <w:rsid w:val="00BC3D6D"/>
    <w:rsid w:val="00BC4384"/>
    <w:rsid w:val="00BC7F87"/>
    <w:rsid w:val="00BD16C9"/>
    <w:rsid w:val="00BD40A0"/>
    <w:rsid w:val="00BD660A"/>
    <w:rsid w:val="00BD7FA4"/>
    <w:rsid w:val="00BE4001"/>
    <w:rsid w:val="00BE49F7"/>
    <w:rsid w:val="00BF0345"/>
    <w:rsid w:val="00BF0EC3"/>
    <w:rsid w:val="00BF1007"/>
    <w:rsid w:val="00BF1E26"/>
    <w:rsid w:val="00BF5593"/>
    <w:rsid w:val="00C00A3A"/>
    <w:rsid w:val="00C016B4"/>
    <w:rsid w:val="00C0243B"/>
    <w:rsid w:val="00C042F2"/>
    <w:rsid w:val="00C1049A"/>
    <w:rsid w:val="00C107CE"/>
    <w:rsid w:val="00C1183A"/>
    <w:rsid w:val="00C13DE3"/>
    <w:rsid w:val="00C14DC6"/>
    <w:rsid w:val="00C20DCE"/>
    <w:rsid w:val="00C23EC7"/>
    <w:rsid w:val="00C279B8"/>
    <w:rsid w:val="00C3030B"/>
    <w:rsid w:val="00C336D2"/>
    <w:rsid w:val="00C34EC6"/>
    <w:rsid w:val="00C3711A"/>
    <w:rsid w:val="00C42668"/>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460E"/>
    <w:rsid w:val="00CA6149"/>
    <w:rsid w:val="00CA615F"/>
    <w:rsid w:val="00CA6D69"/>
    <w:rsid w:val="00CA7AF4"/>
    <w:rsid w:val="00CB241F"/>
    <w:rsid w:val="00CB61CE"/>
    <w:rsid w:val="00CB6BB7"/>
    <w:rsid w:val="00CB7F3D"/>
    <w:rsid w:val="00CC112A"/>
    <w:rsid w:val="00CC1802"/>
    <w:rsid w:val="00CC35DC"/>
    <w:rsid w:val="00CC422C"/>
    <w:rsid w:val="00CD6313"/>
    <w:rsid w:val="00CD7E69"/>
    <w:rsid w:val="00CE146F"/>
    <w:rsid w:val="00CE298D"/>
    <w:rsid w:val="00CE6114"/>
    <w:rsid w:val="00CF0BD1"/>
    <w:rsid w:val="00CF2F2D"/>
    <w:rsid w:val="00CF62DE"/>
    <w:rsid w:val="00CF69AD"/>
    <w:rsid w:val="00D01A21"/>
    <w:rsid w:val="00D01B68"/>
    <w:rsid w:val="00D1574C"/>
    <w:rsid w:val="00D171A6"/>
    <w:rsid w:val="00D30ED0"/>
    <w:rsid w:val="00D40CC3"/>
    <w:rsid w:val="00D4509F"/>
    <w:rsid w:val="00D47BED"/>
    <w:rsid w:val="00D501D9"/>
    <w:rsid w:val="00D52ABC"/>
    <w:rsid w:val="00D535E6"/>
    <w:rsid w:val="00D53E77"/>
    <w:rsid w:val="00D6167E"/>
    <w:rsid w:val="00D67580"/>
    <w:rsid w:val="00D70054"/>
    <w:rsid w:val="00D73447"/>
    <w:rsid w:val="00D75418"/>
    <w:rsid w:val="00D76FA8"/>
    <w:rsid w:val="00D84746"/>
    <w:rsid w:val="00D90744"/>
    <w:rsid w:val="00D92E9F"/>
    <w:rsid w:val="00D934F2"/>
    <w:rsid w:val="00D96020"/>
    <w:rsid w:val="00D97FFB"/>
    <w:rsid w:val="00DA1504"/>
    <w:rsid w:val="00DA1B28"/>
    <w:rsid w:val="00DA37E3"/>
    <w:rsid w:val="00DA39DA"/>
    <w:rsid w:val="00DA3E5E"/>
    <w:rsid w:val="00DA4EEE"/>
    <w:rsid w:val="00DA7651"/>
    <w:rsid w:val="00DB2FA1"/>
    <w:rsid w:val="00DB3C97"/>
    <w:rsid w:val="00DB5C0F"/>
    <w:rsid w:val="00DC0BA9"/>
    <w:rsid w:val="00DC10E3"/>
    <w:rsid w:val="00DC4D27"/>
    <w:rsid w:val="00DC5127"/>
    <w:rsid w:val="00DC7B87"/>
    <w:rsid w:val="00DD44CA"/>
    <w:rsid w:val="00DD47E2"/>
    <w:rsid w:val="00DD6338"/>
    <w:rsid w:val="00DE0CAB"/>
    <w:rsid w:val="00DE18A3"/>
    <w:rsid w:val="00DE1B57"/>
    <w:rsid w:val="00DE4672"/>
    <w:rsid w:val="00DF2AE8"/>
    <w:rsid w:val="00DF384B"/>
    <w:rsid w:val="00DF4569"/>
    <w:rsid w:val="00DF61FC"/>
    <w:rsid w:val="00E0597D"/>
    <w:rsid w:val="00E0685C"/>
    <w:rsid w:val="00E076C0"/>
    <w:rsid w:val="00E102EF"/>
    <w:rsid w:val="00E11599"/>
    <w:rsid w:val="00E21F98"/>
    <w:rsid w:val="00E24CC5"/>
    <w:rsid w:val="00E275C2"/>
    <w:rsid w:val="00E37B6C"/>
    <w:rsid w:val="00E413C6"/>
    <w:rsid w:val="00E41BB7"/>
    <w:rsid w:val="00E43DDB"/>
    <w:rsid w:val="00E44018"/>
    <w:rsid w:val="00E44261"/>
    <w:rsid w:val="00E45544"/>
    <w:rsid w:val="00E52453"/>
    <w:rsid w:val="00E53BE2"/>
    <w:rsid w:val="00E55D00"/>
    <w:rsid w:val="00E56D8F"/>
    <w:rsid w:val="00E57D32"/>
    <w:rsid w:val="00E627AE"/>
    <w:rsid w:val="00E66011"/>
    <w:rsid w:val="00E672A8"/>
    <w:rsid w:val="00E74099"/>
    <w:rsid w:val="00E751A1"/>
    <w:rsid w:val="00E82E42"/>
    <w:rsid w:val="00E835BD"/>
    <w:rsid w:val="00E838E3"/>
    <w:rsid w:val="00E84720"/>
    <w:rsid w:val="00E93E97"/>
    <w:rsid w:val="00E93F94"/>
    <w:rsid w:val="00EA180F"/>
    <w:rsid w:val="00EA22BB"/>
    <w:rsid w:val="00EA3243"/>
    <w:rsid w:val="00EA599B"/>
    <w:rsid w:val="00EA61ED"/>
    <w:rsid w:val="00EB0715"/>
    <w:rsid w:val="00EB11B9"/>
    <w:rsid w:val="00EB1337"/>
    <w:rsid w:val="00EB6E31"/>
    <w:rsid w:val="00EB7B06"/>
    <w:rsid w:val="00EC0AD0"/>
    <w:rsid w:val="00EC1414"/>
    <w:rsid w:val="00EC2618"/>
    <w:rsid w:val="00EC2AFC"/>
    <w:rsid w:val="00EC2CBB"/>
    <w:rsid w:val="00EC5F1C"/>
    <w:rsid w:val="00EC706A"/>
    <w:rsid w:val="00ED0DDC"/>
    <w:rsid w:val="00ED0DEE"/>
    <w:rsid w:val="00ED156A"/>
    <w:rsid w:val="00ED4D0D"/>
    <w:rsid w:val="00ED5F5C"/>
    <w:rsid w:val="00ED67E0"/>
    <w:rsid w:val="00ED6A3D"/>
    <w:rsid w:val="00EE0BBE"/>
    <w:rsid w:val="00EE2E64"/>
    <w:rsid w:val="00EE3F01"/>
    <w:rsid w:val="00EE6303"/>
    <w:rsid w:val="00EF2392"/>
    <w:rsid w:val="00EF4C5B"/>
    <w:rsid w:val="00F0539E"/>
    <w:rsid w:val="00F06729"/>
    <w:rsid w:val="00F06766"/>
    <w:rsid w:val="00F06A90"/>
    <w:rsid w:val="00F10244"/>
    <w:rsid w:val="00F118A0"/>
    <w:rsid w:val="00F11CC0"/>
    <w:rsid w:val="00F17CE2"/>
    <w:rsid w:val="00F20CFE"/>
    <w:rsid w:val="00F20E79"/>
    <w:rsid w:val="00F2255D"/>
    <w:rsid w:val="00F22D1A"/>
    <w:rsid w:val="00F24424"/>
    <w:rsid w:val="00F24C41"/>
    <w:rsid w:val="00F3077F"/>
    <w:rsid w:val="00F35014"/>
    <w:rsid w:val="00F35159"/>
    <w:rsid w:val="00F351EC"/>
    <w:rsid w:val="00F35776"/>
    <w:rsid w:val="00F3689D"/>
    <w:rsid w:val="00F36B3C"/>
    <w:rsid w:val="00F37CFF"/>
    <w:rsid w:val="00F41B74"/>
    <w:rsid w:val="00F43132"/>
    <w:rsid w:val="00F43733"/>
    <w:rsid w:val="00F44349"/>
    <w:rsid w:val="00F45857"/>
    <w:rsid w:val="00F45BA0"/>
    <w:rsid w:val="00F523D2"/>
    <w:rsid w:val="00F5468A"/>
    <w:rsid w:val="00F5623E"/>
    <w:rsid w:val="00F5711C"/>
    <w:rsid w:val="00F65D61"/>
    <w:rsid w:val="00F66474"/>
    <w:rsid w:val="00F722BB"/>
    <w:rsid w:val="00F72938"/>
    <w:rsid w:val="00F87D3E"/>
    <w:rsid w:val="00F9192C"/>
    <w:rsid w:val="00F925C5"/>
    <w:rsid w:val="00FA2B5F"/>
    <w:rsid w:val="00FA346F"/>
    <w:rsid w:val="00FA5F66"/>
    <w:rsid w:val="00FA6BF4"/>
    <w:rsid w:val="00FB2643"/>
    <w:rsid w:val="00FC0576"/>
    <w:rsid w:val="00FC3A08"/>
    <w:rsid w:val="00FC7AB5"/>
    <w:rsid w:val="00FD0099"/>
    <w:rsid w:val="00FD05D4"/>
    <w:rsid w:val="00FD3B0A"/>
    <w:rsid w:val="00FD4ABD"/>
    <w:rsid w:val="00FD6B67"/>
    <w:rsid w:val="00FE0007"/>
    <w:rsid w:val="00FE0024"/>
    <w:rsid w:val="00FF0667"/>
    <w:rsid w:val="00FF0769"/>
    <w:rsid w:val="00FF08DF"/>
    <w:rsid w:val="00FF33F2"/>
    <w:rsid w:val="00FF49C8"/>
    <w:rsid w:val="00FF6CCA"/>
    <w:rsid w:val="47FDA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CD1351"/>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506"/>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paragraph" w:styleId="PlainText">
    <w:name w:val="Plain Text"/>
    <w:basedOn w:val="Normal"/>
    <w:link w:val="PlainTextChar"/>
    <w:uiPriority w:val="99"/>
    <w:semiHidden/>
    <w:unhideWhenUsed/>
    <w:rsid w:val="003F0B8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F0B8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2949">
      <w:bodyDiv w:val="1"/>
      <w:marLeft w:val="0"/>
      <w:marRight w:val="0"/>
      <w:marTop w:val="0"/>
      <w:marBottom w:val="0"/>
      <w:divBdr>
        <w:top w:val="none" w:sz="0" w:space="0" w:color="auto"/>
        <w:left w:val="none" w:sz="0" w:space="0" w:color="auto"/>
        <w:bottom w:val="none" w:sz="0" w:space="0" w:color="auto"/>
        <w:right w:val="none" w:sz="0" w:space="0" w:color="auto"/>
      </w:divBdr>
    </w:div>
    <w:div w:id="235673550">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62685299">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46568080">
      <w:bodyDiv w:val="1"/>
      <w:marLeft w:val="0"/>
      <w:marRight w:val="0"/>
      <w:marTop w:val="0"/>
      <w:marBottom w:val="0"/>
      <w:divBdr>
        <w:top w:val="none" w:sz="0" w:space="0" w:color="auto"/>
        <w:left w:val="none" w:sz="0" w:space="0" w:color="auto"/>
        <w:bottom w:val="none" w:sz="0" w:space="0" w:color="auto"/>
        <w:right w:val="none" w:sz="0" w:space="0" w:color="auto"/>
      </w:divBdr>
    </w:div>
    <w:div w:id="393162799">
      <w:bodyDiv w:val="1"/>
      <w:marLeft w:val="0"/>
      <w:marRight w:val="0"/>
      <w:marTop w:val="0"/>
      <w:marBottom w:val="0"/>
      <w:divBdr>
        <w:top w:val="none" w:sz="0" w:space="0" w:color="auto"/>
        <w:left w:val="none" w:sz="0" w:space="0" w:color="auto"/>
        <w:bottom w:val="none" w:sz="0" w:space="0" w:color="auto"/>
        <w:right w:val="none" w:sz="0" w:space="0" w:color="auto"/>
      </w:divBdr>
    </w:div>
    <w:div w:id="395863170">
      <w:bodyDiv w:val="1"/>
      <w:marLeft w:val="0"/>
      <w:marRight w:val="0"/>
      <w:marTop w:val="0"/>
      <w:marBottom w:val="0"/>
      <w:divBdr>
        <w:top w:val="none" w:sz="0" w:space="0" w:color="auto"/>
        <w:left w:val="none" w:sz="0" w:space="0" w:color="auto"/>
        <w:bottom w:val="none" w:sz="0" w:space="0" w:color="auto"/>
        <w:right w:val="none" w:sz="0" w:space="0" w:color="auto"/>
      </w:divBdr>
    </w:div>
    <w:div w:id="460348557">
      <w:bodyDiv w:val="1"/>
      <w:marLeft w:val="0"/>
      <w:marRight w:val="0"/>
      <w:marTop w:val="0"/>
      <w:marBottom w:val="0"/>
      <w:divBdr>
        <w:top w:val="none" w:sz="0" w:space="0" w:color="auto"/>
        <w:left w:val="none" w:sz="0" w:space="0" w:color="auto"/>
        <w:bottom w:val="none" w:sz="0" w:space="0" w:color="auto"/>
        <w:right w:val="none" w:sz="0" w:space="0" w:color="auto"/>
      </w:divBdr>
    </w:div>
    <w:div w:id="474445573">
      <w:bodyDiv w:val="1"/>
      <w:marLeft w:val="0"/>
      <w:marRight w:val="0"/>
      <w:marTop w:val="0"/>
      <w:marBottom w:val="0"/>
      <w:divBdr>
        <w:top w:val="none" w:sz="0" w:space="0" w:color="auto"/>
        <w:left w:val="none" w:sz="0" w:space="0" w:color="auto"/>
        <w:bottom w:val="none" w:sz="0" w:space="0" w:color="auto"/>
        <w:right w:val="none" w:sz="0" w:space="0" w:color="auto"/>
      </w:divBdr>
    </w:div>
    <w:div w:id="543638853">
      <w:bodyDiv w:val="1"/>
      <w:marLeft w:val="0"/>
      <w:marRight w:val="0"/>
      <w:marTop w:val="0"/>
      <w:marBottom w:val="0"/>
      <w:divBdr>
        <w:top w:val="none" w:sz="0" w:space="0" w:color="auto"/>
        <w:left w:val="none" w:sz="0" w:space="0" w:color="auto"/>
        <w:bottom w:val="none" w:sz="0" w:space="0" w:color="auto"/>
        <w:right w:val="none" w:sz="0" w:space="0" w:color="auto"/>
      </w:divBdr>
    </w:div>
    <w:div w:id="566838856">
      <w:bodyDiv w:val="1"/>
      <w:marLeft w:val="0"/>
      <w:marRight w:val="0"/>
      <w:marTop w:val="0"/>
      <w:marBottom w:val="0"/>
      <w:divBdr>
        <w:top w:val="none" w:sz="0" w:space="0" w:color="auto"/>
        <w:left w:val="none" w:sz="0" w:space="0" w:color="auto"/>
        <w:bottom w:val="none" w:sz="0" w:space="0" w:color="auto"/>
        <w:right w:val="none" w:sz="0" w:space="0" w:color="auto"/>
      </w:divBdr>
    </w:div>
    <w:div w:id="600912516">
      <w:bodyDiv w:val="1"/>
      <w:marLeft w:val="0"/>
      <w:marRight w:val="0"/>
      <w:marTop w:val="0"/>
      <w:marBottom w:val="0"/>
      <w:divBdr>
        <w:top w:val="none" w:sz="0" w:space="0" w:color="auto"/>
        <w:left w:val="none" w:sz="0" w:space="0" w:color="auto"/>
        <w:bottom w:val="none" w:sz="0" w:space="0" w:color="auto"/>
        <w:right w:val="none" w:sz="0" w:space="0" w:color="auto"/>
      </w:divBdr>
    </w:div>
    <w:div w:id="664280336">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73404027">
      <w:bodyDiv w:val="1"/>
      <w:marLeft w:val="0"/>
      <w:marRight w:val="0"/>
      <w:marTop w:val="0"/>
      <w:marBottom w:val="0"/>
      <w:divBdr>
        <w:top w:val="none" w:sz="0" w:space="0" w:color="auto"/>
        <w:left w:val="none" w:sz="0" w:space="0" w:color="auto"/>
        <w:bottom w:val="none" w:sz="0" w:space="0" w:color="auto"/>
        <w:right w:val="none" w:sz="0" w:space="0" w:color="auto"/>
      </w:divBdr>
    </w:div>
    <w:div w:id="868223396">
      <w:bodyDiv w:val="1"/>
      <w:marLeft w:val="0"/>
      <w:marRight w:val="0"/>
      <w:marTop w:val="0"/>
      <w:marBottom w:val="0"/>
      <w:divBdr>
        <w:top w:val="none" w:sz="0" w:space="0" w:color="auto"/>
        <w:left w:val="none" w:sz="0" w:space="0" w:color="auto"/>
        <w:bottom w:val="none" w:sz="0" w:space="0" w:color="auto"/>
        <w:right w:val="none" w:sz="0" w:space="0" w:color="auto"/>
      </w:divBdr>
    </w:div>
    <w:div w:id="963580604">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508860003">
      <w:bodyDiv w:val="1"/>
      <w:marLeft w:val="0"/>
      <w:marRight w:val="0"/>
      <w:marTop w:val="0"/>
      <w:marBottom w:val="0"/>
      <w:divBdr>
        <w:top w:val="none" w:sz="0" w:space="0" w:color="auto"/>
        <w:left w:val="none" w:sz="0" w:space="0" w:color="auto"/>
        <w:bottom w:val="none" w:sz="0" w:space="0" w:color="auto"/>
        <w:right w:val="none" w:sz="0" w:space="0" w:color="auto"/>
      </w:divBdr>
    </w:div>
    <w:div w:id="1516579905">
      <w:bodyDiv w:val="1"/>
      <w:marLeft w:val="0"/>
      <w:marRight w:val="0"/>
      <w:marTop w:val="0"/>
      <w:marBottom w:val="0"/>
      <w:divBdr>
        <w:top w:val="none" w:sz="0" w:space="0" w:color="auto"/>
        <w:left w:val="none" w:sz="0" w:space="0" w:color="auto"/>
        <w:bottom w:val="none" w:sz="0" w:space="0" w:color="auto"/>
        <w:right w:val="none" w:sz="0" w:space="0" w:color="auto"/>
      </w:divBdr>
    </w:div>
    <w:div w:id="1643581844">
      <w:bodyDiv w:val="1"/>
      <w:marLeft w:val="0"/>
      <w:marRight w:val="0"/>
      <w:marTop w:val="0"/>
      <w:marBottom w:val="0"/>
      <w:divBdr>
        <w:top w:val="none" w:sz="0" w:space="0" w:color="auto"/>
        <w:left w:val="none" w:sz="0" w:space="0" w:color="auto"/>
        <w:bottom w:val="none" w:sz="0" w:space="0" w:color="auto"/>
        <w:right w:val="none" w:sz="0" w:space="0" w:color="auto"/>
      </w:divBdr>
    </w:div>
    <w:div w:id="1838378719">
      <w:bodyDiv w:val="1"/>
      <w:marLeft w:val="0"/>
      <w:marRight w:val="0"/>
      <w:marTop w:val="0"/>
      <w:marBottom w:val="0"/>
      <w:divBdr>
        <w:top w:val="none" w:sz="0" w:space="0" w:color="auto"/>
        <w:left w:val="none" w:sz="0" w:space="0" w:color="auto"/>
        <w:bottom w:val="none" w:sz="0" w:space="0" w:color="auto"/>
        <w:right w:val="none" w:sz="0" w:space="0" w:color="auto"/>
      </w:divBdr>
    </w:div>
    <w:div w:id="1938323215">
      <w:bodyDiv w:val="1"/>
      <w:marLeft w:val="0"/>
      <w:marRight w:val="0"/>
      <w:marTop w:val="0"/>
      <w:marBottom w:val="0"/>
      <w:divBdr>
        <w:top w:val="none" w:sz="0" w:space="0" w:color="auto"/>
        <w:left w:val="none" w:sz="0" w:space="0" w:color="auto"/>
        <w:bottom w:val="none" w:sz="0" w:space="0" w:color="auto"/>
        <w:right w:val="none" w:sz="0" w:space="0" w:color="auto"/>
      </w:divBdr>
    </w:div>
    <w:div w:id="2001153655">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 w:id="2081556519">
      <w:bodyDiv w:val="1"/>
      <w:marLeft w:val="0"/>
      <w:marRight w:val="0"/>
      <w:marTop w:val="0"/>
      <w:marBottom w:val="0"/>
      <w:divBdr>
        <w:top w:val="none" w:sz="0" w:space="0" w:color="auto"/>
        <w:left w:val="none" w:sz="0" w:space="0" w:color="auto"/>
        <w:bottom w:val="none" w:sz="0" w:space="0" w:color="auto"/>
        <w:right w:val="none" w:sz="0" w:space="0" w:color="auto"/>
      </w:divBdr>
    </w:div>
    <w:div w:id="2128767816">
      <w:bodyDiv w:val="1"/>
      <w:marLeft w:val="0"/>
      <w:marRight w:val="0"/>
      <w:marTop w:val="0"/>
      <w:marBottom w:val="0"/>
      <w:divBdr>
        <w:top w:val="none" w:sz="0" w:space="0" w:color="auto"/>
        <w:left w:val="none" w:sz="0" w:space="0" w:color="auto"/>
        <w:bottom w:val="none" w:sz="0" w:space="0" w:color="auto"/>
        <w:right w:val="none" w:sz="0" w:space="0" w:color="auto"/>
      </w:divBdr>
    </w:div>
    <w:div w:id="21343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d2n2lep.org/skills" TargetMode="External"/><Relationship Id="rId26" Type="http://schemas.openxmlformats.org/officeDocument/2006/relationships/hyperlink" Target="http://www.d2n2skills.co.uk/home/201/d2n2-provider-charter" TargetMode="External"/><Relationship Id="rId3" Type="http://schemas.openxmlformats.org/officeDocument/2006/relationships/customXml" Target="../customXml/item3.xml"/><Relationship Id="rId21" Type="http://schemas.openxmlformats.org/officeDocument/2006/relationships/hyperlink" Target="http://www.derby.gov.uk/environment-and-planning/regeneration/economic-strategy/"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2n2lep.org/EUFunding" TargetMode="External"/><Relationship Id="rId25" Type="http://schemas.openxmlformats.org/officeDocument/2006/relationships/hyperlink" Target="http://www.d2n2lep.org/Skills/Employability-Framewor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2n2lep.org/write/Documents/D2N2_ESIF_Strategy_May_2014__web.pdf" TargetMode="External"/><Relationship Id="rId20" Type="http://schemas.openxmlformats.org/officeDocument/2006/relationships/hyperlink" Target="https://www.derbyshire.gov.uk/business/economic/derbyshire_economic_strategy/default.asp" TargetMode="External"/><Relationship Id="rId29" Type="http://schemas.openxmlformats.org/officeDocument/2006/relationships/hyperlink" Target="https://www.gov.uk/government/publications/sfa-funding-rules-2015-to-20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2n2lep.org/Skills-Consultative-Task-Groups"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d2n2lep.org/Growth" TargetMode="External"/><Relationship Id="rId23" Type="http://schemas.openxmlformats.org/officeDocument/2006/relationships/hyperlink" Target="http://www.n2skillsandemployment.co.uk/reports/n2-skills-employment-framework-2015-2020/" TargetMode="External"/><Relationship Id="rId28" Type="http://schemas.openxmlformats.org/officeDocument/2006/relationships/hyperlink" Target="http://www.apprenticeships.org.uk" TargetMode="External"/><Relationship Id="rId10" Type="http://schemas.openxmlformats.org/officeDocument/2006/relationships/footnotes" Target="footnotes.xml"/><Relationship Id="rId19" Type="http://schemas.openxmlformats.org/officeDocument/2006/relationships/hyperlink" Target="http://www.d2n2lep.org/write/Documents/Final_D2N2_Apprenticeship_Growth_Plan_-_April_2014.pdf" TargetMode="External"/><Relationship Id="rId31" Type="http://schemas.openxmlformats.org/officeDocument/2006/relationships/hyperlink" Target="https://www.gov.uk/government/publications/sfa-funding-rules-2015-to-20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n2skillsandemployment.co.uk/our-priorities/" TargetMode="External"/><Relationship Id="rId27" Type="http://schemas.openxmlformats.org/officeDocument/2006/relationships/hyperlink" Target="http://www.d2n2lep.org/EUFunding/D2N2-ESIF-Core-Delivery-Principles" TargetMode="External"/><Relationship Id="rId30" Type="http://schemas.openxmlformats.org/officeDocument/2006/relationships/hyperlink" Target="https://www.gov.uk/government/publications/european-structural-and-investment-funds-programme-guidanc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E5A44-E769-4BCB-8A95-2B780DA51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9E655DC4-459E-489D-A684-547371AF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7129</Words>
  <Characters>40636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47670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Doc</dc:creator>
  <cp:keywords/>
  <dc:description/>
  <cp:lastModifiedBy>Brian Williams</cp:lastModifiedBy>
  <cp:revision>3</cp:revision>
  <cp:lastPrinted>2016-06-21T11:30:00Z</cp:lastPrinted>
  <dcterms:created xsi:type="dcterms:W3CDTF">2016-07-08T11:09:00Z</dcterms:created>
  <dcterms:modified xsi:type="dcterms:W3CDTF">2016-07-08T11:09:00Z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