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Montserrat" w:cs="Montserrat" w:eastAsia="Montserrat" w:hAnsi="Montserrat"/>
          <w:b w:val="1"/>
          <w:color w:val="7030a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630237" cy="5297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237" cy="529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ontserrat" w:cs="Montserrat" w:eastAsia="Montserrat" w:hAnsi="Montserrat"/>
          <w:b w:val="1"/>
          <w:color w:val="7030a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6" w:line="242.99999999999997" w:lineRule="auto"/>
        <w:ind w:left="941" w:right="66" w:hanging="0.9999999999999432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This Framework Agreement RM1557.14 G-Cloud 14 Lots 1 to 3 is for use by Contracting Authorities in the United Kingdom, British Overseas Territories, and Crown Dependencies that exist on 19</w:t>
      </w:r>
      <w:r w:rsidDel="00000000" w:rsidR="00000000" w:rsidRPr="00000000">
        <w:rPr>
          <w:rFonts w:ascii="Calibri" w:cs="Calibri" w:eastAsia="Calibri" w:hAnsi="Calibri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February 2024 and which fall into one or more of the following categories: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6" w:line="240" w:lineRule="auto"/>
        <w:ind w:left="102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1. Any of the following: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7" w:line="240" w:lineRule="auto"/>
        <w:ind w:left="1778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a) Ministerial government departments;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8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b) Non-ministerial government departments;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78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c) Executive agencies of government;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2146" w:right="-6" w:hanging="367.9999999999998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d) Non-Departmental Public Bodies (NDPBs), including advisory NDPBs, executive NDPBs, and tribunal NDPBs;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1778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e) Assembly Sponsored Public Bodies (ASPBs);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72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f) Police forces;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7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g) Fire and rescue services;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8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h) Ambulance services;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1782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i) Maritime and coastguard agency services;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64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j) NHS bodies;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2142" w:hanging="356.9999999999999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k) Educational bodies or establishments including state schools (nursery schools, primary schools, middle or high schools, secondary schools, special schools), academies, colleges, Pupil Referral Unit (PRU), further education colleges and universities;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178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l) Hospices;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8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m) National Parks;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8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n) Housing associations, including registered social landlords;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78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o) Third sector and charities;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178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p) Citizens advice bodies;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58" w:lineRule="auto"/>
        <w:ind w:left="2146" w:right="33" w:hanging="367.9999999999998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q) Councils, including county councils, district councils, county borough councils, community councils, London borough councils, unitary councils, metropolitan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623" w:line="240" w:lineRule="auto"/>
        <w:ind w:left="599" w:firstLine="0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7030a0"/>
          <w:rtl w:val="0"/>
        </w:rPr>
        <w:t xml:space="preserve">V1.0 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590" w:firstLine="0"/>
        <w:rPr>
          <w:rFonts w:ascii="Calibri" w:cs="Calibri" w:eastAsia="Calibri" w:hAnsi="Calibri"/>
          <w:b w:val="1"/>
          <w:i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7030a0"/>
          <w:rtl w:val="0"/>
        </w:rPr>
        <w:t xml:space="preserve">Crown Copyright © 2023 </w:t>
      </w:r>
    </w:p>
    <w:sectPr>
      <w:pgSz w:h="16820" w:w="11900" w:orient="portrait"/>
      <w:pgMar w:bottom="766" w:top="110" w:left="140" w:right="71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VHZs5nHNb/KfLTaLLLZ8p3lTw==">CgMxLjAyCGguZ2pkZ3hzOAByITFvWnBncWM3WVh6ajkxS3FscHd5WkJXNHh3a19CWlJKZg==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