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7AB88BBC"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20</w:t>
      </w:r>
      <w:r w:rsidR="009A542A">
        <w:rPr>
          <w:color w:val="006600"/>
          <w:sz w:val="48"/>
        </w:rPr>
        <w:t>/</w:t>
      </w:r>
      <w:r w:rsidR="006D602C">
        <w:rPr>
          <w:color w:val="006600"/>
          <w:sz w:val="48"/>
        </w:rPr>
        <w:t>21</w:t>
      </w:r>
      <w:r w:rsidR="009A542A">
        <w:rPr>
          <w:color w:val="006600"/>
          <w:sz w:val="48"/>
        </w:rPr>
        <w:t>/</w:t>
      </w:r>
      <w:r w:rsidR="00460585">
        <w:rPr>
          <w:color w:val="006600"/>
          <w:sz w:val="48"/>
        </w:rPr>
        <w:t>003</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0938E91E"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0938E91F" w14:textId="77777777" w:rsidR="00323316" w:rsidRDefault="00323316" w:rsidP="00323316"/>
    <w:p w14:paraId="0938E920"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0938E921" w14:textId="77777777" w:rsidR="00323316" w:rsidRDefault="00323316" w:rsidP="00323316"/>
    <w:p w14:paraId="0938E922"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0938E923" w14:textId="77777777" w:rsidR="00323316" w:rsidRPr="009E5141" w:rsidRDefault="00323316" w:rsidP="00323316"/>
    <w:p w14:paraId="0938E924" w14:textId="1B3AF5AE" w:rsidR="00323316" w:rsidRDefault="00323316" w:rsidP="00323316">
      <w:pPr>
        <w:rPr>
          <w:rStyle w:val="Hyperlink"/>
        </w:rPr>
      </w:pPr>
      <w:r w:rsidRPr="009E5141">
        <w:t xml:space="preserve">More information is available on our website at </w:t>
      </w:r>
      <w:hyperlink r:id="rId9" w:history="1">
        <w:r w:rsidR="004F2BCF">
          <w:rPr>
            <w:rStyle w:val="Hyperlink"/>
          </w:rPr>
          <w:t xml:space="preserve">Forestry Commission - </w:t>
        </w:r>
        <w:proofErr w:type="spellStart"/>
        <w:r w:rsidR="004F2BCF">
          <w:rPr>
            <w:rStyle w:val="Hyperlink"/>
          </w:rPr>
          <w:t>GOV.UK</w:t>
        </w:r>
        <w:proofErr w:type="spellEnd"/>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689CBBA5"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00CC0672">
        <w:t xml:space="preserve">an </w:t>
      </w:r>
      <w:r w:rsidRPr="00D73F83">
        <w:rPr>
          <w:szCs w:val="20"/>
        </w:rPr>
        <w:t>attribute survey</w:t>
      </w:r>
      <w:r>
        <w:rPr>
          <w:szCs w:val="20"/>
        </w:rPr>
        <w:t xml:space="preserve">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334616D2" w:rsidR="00CB6106" w:rsidRDefault="00CB6106" w:rsidP="00CB6106">
      <w:pPr>
        <w:rPr>
          <w:color w:val="365F91"/>
        </w:rPr>
      </w:pPr>
      <w:r>
        <w:t>Our intention is to award this</w:t>
      </w:r>
      <w:r w:rsidRPr="002E04B8">
        <w:t xml:space="preserve"> contract for a period of </w:t>
      </w:r>
      <w:r w:rsidR="00E27EA2">
        <w:t>7</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77777777"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14:paraId="0938E92E" w14:textId="77777777" w:rsidR="004404A4" w:rsidRPr="006B3F8C" w:rsidRDefault="004404A4" w:rsidP="00323316"/>
    <w:p w14:paraId="0938E92F" w14:textId="3D0235A5" w:rsidR="00CB6106" w:rsidRDefault="00CB6106" w:rsidP="00CB6106">
      <w:r>
        <w:t xml:space="preserve">All </w:t>
      </w:r>
      <w:r w:rsidR="00012114">
        <w:t>A</w:t>
      </w:r>
      <w:r>
        <w:t>ppendices and other documents are for information only as referred to in section 2 and are available at the following internet location:</w:t>
      </w:r>
    </w:p>
    <w:p w14:paraId="58A9217F" w14:textId="6B76FA19" w:rsidR="006F789C" w:rsidRDefault="006F789C" w:rsidP="00CB6106"/>
    <w:p w14:paraId="4E657FAD" w14:textId="733DC1A0" w:rsidR="006F789C" w:rsidRDefault="00D26AAA" w:rsidP="00CB6106">
      <w:pPr>
        <w:rPr>
          <w:rStyle w:val="Hyperlink"/>
        </w:rPr>
      </w:pPr>
      <w:hyperlink r:id="rId10" w:history="1">
        <w:r w:rsidR="006F789C" w:rsidRPr="00EF1183">
          <w:rPr>
            <w:rStyle w:val="Hyperlink"/>
          </w:rPr>
          <w:t>https://www.dropbox.com/sh/9r615ujs31qs0n3/AAB9cQXsPxLSA-wQZmNG-m7ya?dl=0</w:t>
        </w:r>
      </w:hyperlink>
    </w:p>
    <w:p w14:paraId="5FD7858D" w14:textId="77777777" w:rsidR="00CC0672" w:rsidRDefault="00CC0672" w:rsidP="00CB6106"/>
    <w:p w14:paraId="0938E933" w14:textId="77777777" w:rsidR="00CB6106" w:rsidRPr="00290690" w:rsidRDefault="00CB6106" w:rsidP="00D41A53">
      <w:pPr>
        <w:pStyle w:val="Heading2"/>
        <w:rPr>
          <w:sz w:val="28"/>
        </w:rPr>
      </w:pPr>
      <w:r w:rsidRPr="00290690">
        <w:rPr>
          <w:sz w:val="28"/>
        </w:rPr>
        <w:t>Locality and area: -</w:t>
      </w:r>
    </w:p>
    <w:p w14:paraId="0938E934" w14:textId="281B45E8"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F)</w:t>
      </w:r>
      <w:r w:rsidRPr="00083A2E">
        <w:t xml:space="preserve"> and extending to approx. </w:t>
      </w:r>
      <w:r w:rsidR="00290690">
        <w:t>1</w:t>
      </w:r>
      <w:r w:rsidR="000C3D1C">
        <w:t>650</w:t>
      </w:r>
      <w:r>
        <w:t xml:space="preserve"> a</w:t>
      </w:r>
      <w:r w:rsidRPr="00083A2E">
        <w:t>ttribute survey plots</w:t>
      </w:r>
      <w:r w:rsidR="00290690">
        <w:t xml:space="preserve"> over </w:t>
      </w:r>
      <w:r w:rsidR="00C14E1A">
        <w:t>1</w:t>
      </w:r>
      <w:r w:rsidR="00D96DB7">
        <w:t>00</w:t>
      </w:r>
      <w:r w:rsidR="00C14E1A">
        <w:t>0</w:t>
      </w:r>
      <w:r w:rsidR="00290690">
        <w:t xml:space="preserve">ha in </w:t>
      </w:r>
      <w:r w:rsidR="00D96DB7">
        <w:t>8</w:t>
      </w:r>
      <w:r>
        <w:t xml:space="preserve"> </w:t>
      </w:r>
      <w:r w:rsidRPr="004253F1">
        <w:t xml:space="preserve">blocks (see </w:t>
      </w:r>
      <w:r w:rsidR="00CC0672">
        <w:t>A</w:t>
      </w:r>
      <w:r w:rsidRPr="004253F1">
        <w:t>ppendix A</w:t>
      </w:r>
      <w:r w:rsidR="00012114">
        <w:t xml:space="preserve"> and E</w:t>
      </w:r>
      <w:r w:rsidRPr="004253F1">
        <w:t>)</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lastRenderedPageBreak/>
        <w:t>Work to be done: -</w:t>
      </w:r>
    </w:p>
    <w:p w14:paraId="0938E937" w14:textId="21778EC4"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w:t>
      </w:r>
      <w:r w:rsidR="00FF28EF">
        <w:t>A</w:t>
      </w:r>
      <w:r>
        <w:t>ppendix to this document) and the Forest Mensuration Handbook 2006 (relevant sections of</w:t>
      </w:r>
      <w:r w:rsidR="00FF28EF">
        <w:t xml:space="preserve"> which are incorporated in the A</w:t>
      </w:r>
      <w:r>
        <w:t>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0938E93A" w14:textId="2DADA21A"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00012114">
        <w:rPr>
          <w:rFonts w:ascii="Verdana" w:hAnsi="Verdana"/>
          <w:sz w:val="22"/>
          <w:szCs w:val="22"/>
        </w:rPr>
        <w:t>reverse (see A</w:t>
      </w:r>
      <w:r w:rsidRPr="004253F1">
        <w:rPr>
          <w:rFonts w:ascii="Verdana" w:hAnsi="Verdana"/>
          <w:sz w:val="22"/>
          <w:szCs w:val="22"/>
        </w:rPr>
        <w:t>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r>
        <w:t>With regard to windblow the contractor will</w:t>
      </w:r>
      <w:r w:rsidRPr="00083A2E">
        <w:t>:</w:t>
      </w:r>
    </w:p>
    <w:p w14:paraId="0938E94A" w14:textId="77777777" w:rsidR="00CB6106" w:rsidRDefault="00CB6106" w:rsidP="00A813CD">
      <w:pPr>
        <w:numPr>
          <w:ilvl w:val="0"/>
          <w:numId w:val="13"/>
        </w:numPr>
      </w:pPr>
      <w:r w:rsidRPr="00083A2E">
        <w:t>Record the component stocking details found in the original plot as, e.g., plot 1 (a) windblow.</w:t>
      </w:r>
    </w:p>
    <w:p w14:paraId="0938E94B" w14:textId="77777777" w:rsidR="00CB6106" w:rsidRDefault="00CB6106" w:rsidP="00A813CD">
      <w:pPr>
        <w:numPr>
          <w:ilvl w:val="0"/>
          <w:numId w:val="13"/>
        </w:numPr>
      </w:pPr>
      <w:r>
        <w:lastRenderedPageBreak/>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6827CE9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00012114">
        <w:t>see A</w:t>
      </w:r>
      <w:r w:rsidRPr="004253F1">
        <w:t>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77777777"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dbh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dbh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t xml:space="preserve">If the total height tree is damaged at the top and unrepresentative of the crop, this must be recorded and that height excluded from any calculation of top height. If there are several total height trees damaged but still remain unrepresentative of the </w:t>
      </w:r>
      <w:r w:rsidRPr="00543A8C">
        <w:lastRenderedPageBreak/>
        <w:t>crop an appropriate alternative must be sought</w:t>
      </w:r>
      <w:r>
        <w:t xml:space="preserve"> and a record clearly made on the field form with the alternative tree(s) marked as indicated above.</w:t>
      </w:r>
    </w:p>
    <w:p w14:paraId="0938E95D" w14:textId="77777777" w:rsidR="00CB6106" w:rsidRPr="00083A2E" w:rsidRDefault="00CB6106" w:rsidP="005A28A1"/>
    <w:p w14:paraId="0938E95E" w14:textId="77777777"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938E95F" w14:textId="77777777" w:rsidR="00CB6106" w:rsidRDefault="00CB6106" w:rsidP="00CB6106">
      <w:pPr>
        <w:ind w:left="430"/>
      </w:pPr>
      <w:r w:rsidRPr="00083A2E">
        <w:t xml:space="preserve"> </w:t>
      </w:r>
    </w:p>
    <w:p w14:paraId="0938E960" w14:textId="77777777" w:rsidR="00CB6106" w:rsidRDefault="00CB6106" w:rsidP="00CB6106">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77777777"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the stem at dbh.</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597CD198" w:rsidR="00CB6106" w:rsidRDefault="00CB6106" w:rsidP="00CB6106">
      <w:pPr>
        <w:ind w:left="430"/>
      </w:pPr>
      <w:r w:rsidRPr="00083A2E">
        <w:t xml:space="preserve">In ‘blocky mixtures or mixture’ the data collected in the field may not </w:t>
      </w:r>
      <w:r w:rsidRPr="004253F1">
        <w:t>reflect what the surveyor has seen on the ground. This can be partially clarified using recent aerial photography su</w:t>
      </w:r>
      <w:r w:rsidR="00012114">
        <w:t>pplied by Forest Research (see A</w:t>
      </w:r>
      <w:r w:rsidRPr="004253F1">
        <w:t>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77777777" w:rsidR="00CB6106" w:rsidRPr="00083A2E" w:rsidRDefault="00CB6106" w:rsidP="00CB6106">
      <w:pPr>
        <w:pStyle w:val="NormalLeft076cm"/>
        <w:ind w:left="790" w:hanging="360"/>
      </w:pPr>
      <w:r>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t>General Comments</w:t>
      </w:r>
    </w:p>
    <w:p w14:paraId="0938E983" w14:textId="77777777" w:rsidR="00CB6106" w:rsidRDefault="00CB6106" w:rsidP="00CB6106">
      <w:pPr>
        <w:pStyle w:val="NormalLeft076cm"/>
      </w:pPr>
      <w:r>
        <w:t>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For each species, stems/ha will be the basis of calculation and the correct YC will be listed.</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lastRenderedPageBreak/>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130F7929"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00012114">
        <w:t>A</w:t>
      </w:r>
      <w:r w:rsidRPr="004253F1">
        <w:t>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677307B3" w:rsidR="00CB6106" w:rsidRPr="00850C78" w:rsidRDefault="00CB6106" w:rsidP="00CB6106">
      <w:pPr>
        <w:pStyle w:val="Header"/>
        <w:tabs>
          <w:tab w:val="center" w:pos="430"/>
        </w:tabs>
        <w:ind w:left="430"/>
      </w:pPr>
      <w:r w:rsidRPr="0075207C">
        <w:t xml:space="preserve">See </w:t>
      </w:r>
      <w:r w:rsidR="00012114">
        <w:t>A</w:t>
      </w:r>
      <w:r w:rsidRPr="004253F1">
        <w:t>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0938E993" w14:textId="77777777" w:rsidR="000C3D1C" w:rsidRDefault="00CB6106" w:rsidP="000C3D1C">
      <w:pPr>
        <w:pStyle w:val="NormalLeft076cm"/>
      </w:pPr>
      <w:r w:rsidRPr="00083A2E">
        <w:t>Fresh windblow in a plot containing standing trees should be counted and allocated a pro rata component status as long as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areas; </w:t>
      </w:r>
    </w:p>
    <w:p w14:paraId="0938E998" w14:textId="77777777" w:rsidR="00CB6106" w:rsidRDefault="00CB6106" w:rsidP="00A813CD">
      <w:pPr>
        <w:numPr>
          <w:ilvl w:val="0"/>
          <w:numId w:val="11"/>
        </w:numPr>
        <w:spacing w:before="120" w:line="240" w:lineRule="atLeast"/>
      </w:pPr>
      <w:r w:rsidRPr="00083A2E">
        <w:t>Along a discernible thinned/unthinned boundary;</w:t>
      </w:r>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lastRenderedPageBreak/>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74B08279" w:rsidR="00662A94" w:rsidRPr="006B3F8C" w:rsidRDefault="00662A94" w:rsidP="00662A94">
      <w:pPr>
        <w:ind w:left="426"/>
      </w:pPr>
      <w:r w:rsidRPr="00662A9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00431082">
          <w:rPr>
            <w:rStyle w:val="Hyperlink"/>
            <w:color w:val="auto"/>
          </w:rPr>
          <w:t xml:space="preserve">Biosecurity - </w:t>
        </w:r>
        <w:proofErr w:type="spellStart"/>
        <w:r w:rsidR="00431082">
          <w:rPr>
            <w:rStyle w:val="Hyperlink"/>
            <w:color w:val="auto"/>
          </w:rPr>
          <w:t>GOV.UK</w:t>
        </w:r>
        <w:proofErr w:type="spellEnd"/>
      </w:hyperlink>
      <w:r w:rsidRPr="00662A94">
        <w:t>.</w:t>
      </w:r>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lastRenderedPageBreak/>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CB6106">
      <w:pPr>
        <w:spacing w:line="240" w:lineRule="auto"/>
        <w:ind w:left="-78" w:firstLine="508"/>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Default="00CB6106" w:rsidP="00A813CD">
      <w:pPr>
        <w:numPr>
          <w:ilvl w:val="0"/>
          <w:numId w:val="12"/>
        </w:numPr>
        <w:spacing w:line="240" w:lineRule="auto"/>
        <w:ind w:left="468" w:hanging="546"/>
      </w:pPr>
      <w:r w:rsidRPr="00237849">
        <w:t>Address all survey queries, in the</w:t>
      </w:r>
      <w:r w:rsidRPr="005F6E58">
        <w:t xml:space="preserve"> first instance</w:t>
      </w:r>
      <w:r w:rsidR="00E5656A">
        <w:t xml:space="preserve"> to</w:t>
      </w:r>
      <w:r w:rsidRPr="005F6E58">
        <w:t xml:space="preserve"> the </w:t>
      </w:r>
      <w:r>
        <w:t>FR Field Station Manager.</w:t>
      </w:r>
    </w:p>
    <w:p w14:paraId="0938E9CF" w14:textId="77777777" w:rsidR="00CB6106" w:rsidRDefault="00CB6106" w:rsidP="00A813CD">
      <w:pPr>
        <w:numPr>
          <w:ilvl w:val="0"/>
          <w:numId w:val="12"/>
        </w:numPr>
        <w:spacing w:line="240" w:lineRule="auto"/>
        <w:ind w:left="425" w:hanging="425"/>
      </w:pPr>
      <w:r w:rsidRPr="00237849">
        <w:t xml:space="preserve">Inform the </w:t>
      </w:r>
      <w:r>
        <w:t xml:space="preserve">local FC representative, Mr </w:t>
      </w:r>
      <w:r w:rsidR="00662A94">
        <w:t>M Child</w:t>
      </w:r>
      <w:r>
        <w:t xml:space="preserve">, Tel: </w:t>
      </w:r>
      <w:r w:rsidR="00662A94" w:rsidRPr="00662A94">
        <w:t xml:space="preserve">0300 067 4231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5C6BF29D"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62548A">
        <w:t>22</w:t>
      </w:r>
      <w:r w:rsidR="0062548A" w:rsidRPr="0062548A">
        <w:rPr>
          <w:vertAlign w:val="superscript"/>
        </w:rPr>
        <w:t>nd</w:t>
      </w:r>
      <w:r w:rsidR="0062548A">
        <w:t xml:space="preserve"> </w:t>
      </w:r>
      <w:r w:rsidR="000C3D1C">
        <w:t>January 202</w:t>
      </w:r>
      <w:r w:rsidR="0062548A">
        <w:t>1</w:t>
      </w:r>
    </w:p>
    <w:p w14:paraId="0938E9D4" w14:textId="77777777" w:rsidR="00CB6106" w:rsidRPr="00662A94" w:rsidRDefault="00CB6106" w:rsidP="00CB6106">
      <w:pPr>
        <w:pStyle w:val="Heading2"/>
        <w:ind w:left="576" w:hanging="576"/>
        <w:rPr>
          <w:sz w:val="28"/>
        </w:rPr>
      </w:pPr>
      <w:r w:rsidRPr="00662A94">
        <w:rPr>
          <w:sz w:val="28"/>
        </w:rPr>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7" w14:textId="77777777" w:rsidR="00CB6106" w:rsidRPr="00161FE9" w:rsidRDefault="00CB6106" w:rsidP="00CB6106"/>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w:t>
      </w:r>
      <w:r w:rsidRPr="00D26C0D">
        <w:lastRenderedPageBreak/>
        <w:t>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1" w14:textId="09C02559" w:rsidR="00DC13B4" w:rsidRDefault="00CB6106" w:rsidP="00323316">
      <w:r w:rsidRPr="00F679E9">
        <w:rPr>
          <w:szCs w:val="20"/>
        </w:rPr>
        <w:t xml:space="preserve">For sub-compartments identified as having trees that turn out not to will </w:t>
      </w:r>
      <w:r w:rsidR="006B3072">
        <w:rPr>
          <w:szCs w:val="20"/>
        </w:rPr>
        <w:t xml:space="preserve">only </w:t>
      </w:r>
      <w:r w:rsidRPr="00F679E9">
        <w:rPr>
          <w:szCs w:val="20"/>
        </w:rPr>
        <w:t>have a visual assessment</w:t>
      </w:r>
      <w:r>
        <w:rPr>
          <w:szCs w:val="20"/>
        </w:rPr>
        <w:t xml:space="preserve"> completed</w:t>
      </w:r>
      <w:r w:rsidRPr="00F679E9">
        <w:rPr>
          <w:szCs w:val="20"/>
        </w:rPr>
        <w:t xml:space="preserve"> and half the number of allocated plots will be paid for at the 0.01ha rate.</w:t>
      </w:r>
    </w:p>
    <w:p w14:paraId="0938E9E2" w14:textId="77777777" w:rsidR="00A15A13" w:rsidRPr="00A31C58" w:rsidRDefault="00A15A13"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374F4F14" w:rsidR="003C2EB2" w:rsidRPr="009E5141" w:rsidRDefault="003C2EB2" w:rsidP="003C2EB2">
      <w:r>
        <w:t>W</w:t>
      </w:r>
      <w:r w:rsidR="004404A4">
        <w:t>hilst</w:t>
      </w:r>
      <w:r w:rsidRPr="009E5141">
        <w:t xml:space="preserve"> we do not intend to depart from the timetable</w:t>
      </w:r>
      <w:r w:rsidR="004404A4">
        <w:t xml:space="preserve"> below</w:t>
      </w:r>
      <w:r>
        <w:t>, we reserve</w:t>
      </w:r>
      <w:r w:rsidR="008B1099">
        <w:t xml:space="preserve"> the right to do so.</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3F0C21DB" w:rsidR="003C2EB2" w:rsidRPr="006B7986" w:rsidRDefault="003C2EB2" w:rsidP="00416884">
            <w:r w:rsidRPr="006B7986">
              <w:t>Closing date</w:t>
            </w:r>
            <w:r w:rsidR="00C2705B" w:rsidRPr="006B7986">
              <w:t xml:space="preserve"> </w:t>
            </w:r>
            <w:r w:rsidR="00250DCB">
              <w:t xml:space="preserve">and time </w:t>
            </w:r>
            <w:r w:rsidR="00C2705B" w:rsidRPr="006B7986">
              <w:t>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6CE3B487" w:rsidR="003C2EB2" w:rsidRPr="0062548A" w:rsidRDefault="00CA7EDF" w:rsidP="00C14E1A">
            <w:pPr>
              <w:rPr>
                <w:color w:val="365F91"/>
                <w:highlight w:val="yellow"/>
              </w:rPr>
            </w:pPr>
            <w:r w:rsidRPr="00CA7EDF">
              <w:t>21</w:t>
            </w:r>
            <w:r w:rsidRPr="00CA7EDF">
              <w:rPr>
                <w:vertAlign w:val="superscript"/>
              </w:rPr>
              <w:t>st</w:t>
            </w:r>
            <w:r w:rsidRPr="00CA7EDF">
              <w:t xml:space="preserve"> May</w:t>
            </w:r>
            <w:r w:rsidR="000C3D1C" w:rsidRPr="00CA7EDF">
              <w:t xml:space="preserve"> </w:t>
            </w:r>
            <w:r w:rsidR="000C3D1C" w:rsidRPr="00AE10F5">
              <w:t>20</w:t>
            </w:r>
            <w:r w:rsidR="00AE10F5" w:rsidRPr="00AE10F5">
              <w:t>20</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04F4E593" w:rsidR="003C2EB2" w:rsidRPr="00C031F6" w:rsidRDefault="00E40D7B" w:rsidP="00E40D7B">
            <w:pPr>
              <w:rPr>
                <w:color w:val="365F91"/>
              </w:rPr>
            </w:pPr>
            <w:r>
              <w:t>Friday</w:t>
            </w:r>
            <w:bookmarkStart w:id="0" w:name="_GoBack"/>
            <w:bookmarkEnd w:id="0"/>
            <w:r w:rsidR="008B1099">
              <w:t xml:space="preserve"> </w:t>
            </w:r>
            <w:r w:rsidR="00C14E1A" w:rsidRPr="00C031F6">
              <w:t>29</w:t>
            </w:r>
            <w:r w:rsidR="00C14E1A" w:rsidRPr="00C031F6">
              <w:rPr>
                <w:vertAlign w:val="superscript"/>
              </w:rPr>
              <w:t>th</w:t>
            </w:r>
            <w:r w:rsidR="00C14E1A" w:rsidRPr="00C031F6">
              <w:t xml:space="preserve"> </w:t>
            </w:r>
            <w:r w:rsidR="00C031F6" w:rsidRPr="00C031F6">
              <w:t xml:space="preserve">May </w:t>
            </w:r>
            <w:r w:rsidR="00AE10F5" w:rsidRPr="00C031F6">
              <w:t>2020, 14.00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43B50115" w:rsidR="003C2EB2" w:rsidRPr="0062548A" w:rsidRDefault="000E76AA" w:rsidP="00C14E1A">
            <w:pPr>
              <w:rPr>
                <w:color w:val="365F91"/>
                <w:highlight w:val="yellow"/>
              </w:rPr>
            </w:pPr>
            <w:r w:rsidRPr="00AE10F5">
              <w:t xml:space="preserve">W/C </w:t>
            </w:r>
            <w:r w:rsidR="00C14E1A" w:rsidRPr="00C031F6">
              <w:t>1</w:t>
            </w:r>
            <w:r w:rsidR="00C14E1A" w:rsidRPr="00C031F6">
              <w:rPr>
                <w:vertAlign w:val="superscript"/>
              </w:rPr>
              <w:t>st</w:t>
            </w:r>
            <w:r w:rsidR="00C14E1A" w:rsidRPr="00C031F6">
              <w:t xml:space="preserve"> </w:t>
            </w:r>
            <w:r w:rsidR="00C031F6" w:rsidRPr="00C031F6">
              <w:t>June</w:t>
            </w:r>
            <w:r w:rsidR="000C3D1C" w:rsidRPr="00C031F6">
              <w:t xml:space="preserve"> 20</w:t>
            </w:r>
            <w:r w:rsidR="00AE10F5" w:rsidRPr="00C031F6">
              <w:t>20</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16F439CE" w:rsidR="003C2EB2" w:rsidRPr="0062548A" w:rsidRDefault="00C14E1A" w:rsidP="00662A94">
            <w:pPr>
              <w:rPr>
                <w:color w:val="365F91"/>
                <w:highlight w:val="yellow"/>
              </w:rPr>
            </w:pPr>
            <w:r w:rsidRPr="00C031F6">
              <w:t>8</w:t>
            </w:r>
            <w:r w:rsidR="000C3D1C" w:rsidRPr="00C031F6">
              <w:rPr>
                <w:vertAlign w:val="superscript"/>
              </w:rPr>
              <w:t>th</w:t>
            </w:r>
            <w:r w:rsidR="000C3D1C" w:rsidRPr="00C031F6">
              <w:t xml:space="preserve"> </w:t>
            </w:r>
            <w:r w:rsidR="00C031F6" w:rsidRPr="00C031F6">
              <w:t>June</w:t>
            </w:r>
            <w:r w:rsidR="000C3D1C" w:rsidRPr="00C031F6">
              <w:t xml:space="preserve"> 20</w:t>
            </w:r>
            <w:r w:rsidR="00AE10F5" w:rsidRPr="00C031F6">
              <w:t>20</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6A95856E"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w:t>
      </w:r>
      <w:r w:rsidR="00250DCB">
        <w:t xml:space="preserve">,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2E95C8EE" w:rsidR="00223D85" w:rsidRPr="006B7986" w:rsidRDefault="00223D85" w:rsidP="00223D85">
      <w:r w:rsidRPr="006B7986">
        <w:t xml:space="preserve">Please note that we do not accept email copies.  We must receive your completed tender before the closing date and time shown in the Timetable at </w:t>
      </w:r>
      <w:r w:rsidR="00250DCB">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0934504E"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20</w:t>
      </w:r>
      <w:r w:rsidR="00E85797">
        <w:rPr>
          <w:b/>
        </w:rPr>
        <w:t>/</w:t>
      </w:r>
      <w:r w:rsidR="009C398D">
        <w:rPr>
          <w:b/>
        </w:rPr>
        <w:t>2</w:t>
      </w:r>
      <w:r w:rsidR="00993357">
        <w:rPr>
          <w:b/>
        </w:rPr>
        <w:t>1</w:t>
      </w:r>
      <w:r w:rsidR="00233018">
        <w:rPr>
          <w:b/>
        </w:rPr>
        <w:t>/</w:t>
      </w:r>
      <w:r w:rsidR="00AE10F5">
        <w:rPr>
          <w:b/>
        </w:rPr>
        <w:t>003</w:t>
      </w:r>
      <w:r w:rsidR="00E85797" w:rsidRPr="008D5F29">
        <w:rPr>
          <w:b/>
        </w:rPr>
        <w:t xml:space="preserve"> –</w:t>
      </w:r>
      <w:r w:rsidR="00E85797" w:rsidRPr="008D5F29">
        <w:t xml:space="preserve"> </w:t>
      </w:r>
      <w:r w:rsidR="000E76AA">
        <w:rPr>
          <w:b/>
        </w:rPr>
        <w:t xml:space="preserve">Not to be opened until 14.00, </w:t>
      </w:r>
      <w:r w:rsidR="00C14E1A" w:rsidRPr="00CB5699">
        <w:rPr>
          <w:b/>
        </w:rPr>
        <w:t>29</w:t>
      </w:r>
      <w:r w:rsidR="00C14E1A" w:rsidRPr="00CB5699">
        <w:rPr>
          <w:b/>
          <w:vertAlign w:val="superscript"/>
        </w:rPr>
        <w:t>th</w:t>
      </w:r>
      <w:r w:rsidR="00C14E1A" w:rsidRPr="00CB5699">
        <w:rPr>
          <w:b/>
        </w:rPr>
        <w:t xml:space="preserve"> Ma</w:t>
      </w:r>
      <w:r w:rsidR="00CB5699" w:rsidRPr="00CB5699">
        <w:rPr>
          <w:b/>
        </w:rPr>
        <w:t>y</w:t>
      </w:r>
      <w:r w:rsidR="000C3D1C" w:rsidRPr="000C3D1C">
        <w:rPr>
          <w:b/>
        </w:rPr>
        <w:t xml:space="preserve"> 20</w:t>
      </w:r>
      <w:r w:rsidR="00233018">
        <w:rPr>
          <w:b/>
        </w:rPr>
        <w:t>20</w:t>
      </w:r>
      <w:r w:rsidR="00E85797" w:rsidRPr="000C3D1C">
        <w:rPr>
          <w:b/>
        </w:rPr>
        <w:t>.</w:t>
      </w:r>
    </w:p>
    <w:p w14:paraId="0C6F4E57" w14:textId="77777777" w:rsidR="00364001" w:rsidRDefault="00364001" w:rsidP="00E85797">
      <w:pPr>
        <w:rPr>
          <w:b/>
        </w:rPr>
      </w:pP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60B75FE" w:rsidR="00502CAF" w:rsidRDefault="00502CAF" w:rsidP="0016319B">
      <w:r>
        <w:t xml:space="preserve">When providing details of contracts in answering section </w:t>
      </w:r>
      <w:r w:rsidR="00C26503" w:rsidRPr="00C26503">
        <w:t>4.</w:t>
      </w:r>
      <w:r w:rsidR="00D40E1F">
        <w:t>4</w:t>
      </w:r>
      <w:r>
        <w:t xml:space="preserve"> of this ITT,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FE0154A" w:rsidR="00E537D1" w:rsidRDefault="00E537D1" w:rsidP="00A813CD">
      <w:pPr>
        <w:numPr>
          <w:ilvl w:val="0"/>
          <w:numId w:val="10"/>
        </w:numPr>
      </w:pPr>
      <w:r w:rsidRPr="009E5141">
        <w:t xml:space="preserve">All details of the tender, including prices and rates, must be valid </w:t>
      </w:r>
      <w:r w:rsidR="00E477E9">
        <w:t xml:space="preserve">for </w:t>
      </w:r>
      <w:r w:rsidR="00844F33">
        <w:t xml:space="preserve">a minimum of </w:t>
      </w:r>
      <w:r w:rsidR="00E477E9">
        <w:t>90</w:t>
      </w:r>
      <w:r>
        <w:t xml:space="preserve"> days from </w:t>
      </w:r>
      <w:r w:rsidR="0062656E">
        <w:t xml:space="preserve">the closing date for Tender Submissions </w:t>
      </w:r>
      <w:r w:rsidR="00844F33">
        <w:t>stated</w:t>
      </w:r>
      <w:r w:rsidR="0062656E">
        <w:t xml:space="preserve">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955003B" w:rsidR="0028179E" w:rsidRDefault="00FB553A" w:rsidP="00A813CD">
      <w:pPr>
        <w:numPr>
          <w:ilvl w:val="0"/>
          <w:numId w:val="10"/>
        </w:numPr>
      </w:pPr>
      <w:r w:rsidRPr="00FB553A">
        <w:t>Any contract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01DB1DFC" w:rsidR="0028179E" w:rsidRPr="00E537D1" w:rsidRDefault="0028179E" w:rsidP="00A813CD">
      <w:pPr>
        <w:numPr>
          <w:ilvl w:val="0"/>
          <w:numId w:val="10"/>
        </w:numPr>
      </w:pPr>
      <w:r w:rsidRPr="009E5141">
        <w:t xml:space="preserve">Once we have awarded the </w:t>
      </w:r>
      <w:r w:rsidR="00597D8D">
        <w:t>contract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0938EA3F" w14:textId="77777777" w:rsidR="0016319B" w:rsidRPr="009E5141" w:rsidRDefault="0016319B" w:rsidP="0016319B">
      <w:r w:rsidRPr="009E5141">
        <w:t>Neither the FC, nor their advisors, nor their respective directors, officers, members, partners, employees, other staff or agents:</w:t>
      </w:r>
    </w:p>
    <w:p w14:paraId="0938EA40" w14:textId="77777777" w:rsidR="0016319B" w:rsidRPr="009E5141" w:rsidRDefault="0016319B" w:rsidP="00A813CD">
      <w:pPr>
        <w:numPr>
          <w:ilvl w:val="0"/>
          <w:numId w:val="5"/>
        </w:numPr>
        <w:spacing w:before="120" w:line="240" w:lineRule="atLeast"/>
      </w:pPr>
      <w:r w:rsidRPr="009E5141">
        <w:t>makes any representation or warranty (express or implied) as to the accuracy, reasonableness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0938EA81" w14:textId="77777777" w:rsidTr="005D3614">
        <w:tc>
          <w:tcPr>
            <w:tcW w:w="7905" w:type="dxa"/>
            <w:shd w:val="clear" w:color="auto" w:fill="auto"/>
          </w:tcPr>
          <w:p w14:paraId="0938EA7E" w14:textId="27A9D368" w:rsidR="00277241" w:rsidRPr="00684A4E" w:rsidRDefault="005F596F" w:rsidP="002B6522">
            <w:pPr>
              <w:rPr>
                <w:b/>
              </w:rPr>
            </w:pPr>
            <w:r w:rsidRPr="00684A4E">
              <w:rPr>
                <w:rFonts w:eastAsia="Arial"/>
                <w:b/>
              </w:rPr>
              <w:t>Please self-certify whether you alread</w:t>
            </w:r>
            <w:r w:rsidR="002B6522">
              <w:rPr>
                <w:rFonts w:eastAsia="Arial"/>
                <w:b/>
              </w:rPr>
              <w:t>y have, or can commit to obtain</w:t>
            </w:r>
            <w:r w:rsidRPr="00684A4E">
              <w:rPr>
                <w:rFonts w:eastAsia="Arial"/>
                <w:b/>
              </w:rPr>
              <w:t xml:space="preserve"> prior to the commencement of the </w:t>
            </w:r>
            <w:r w:rsidR="00684A4E" w:rsidRPr="00684A4E">
              <w:rPr>
                <w:rFonts w:eastAsia="Arial"/>
                <w:b/>
              </w:rPr>
              <w:t>contract</w:t>
            </w:r>
            <w:r w:rsidR="002B6522">
              <w:rPr>
                <w:rFonts w:eastAsia="Arial"/>
                <w:b/>
              </w:rPr>
              <w:t>,</w:t>
            </w:r>
            <w:r w:rsidRPr="00684A4E">
              <w:rPr>
                <w:rFonts w:eastAsia="Arial"/>
                <w:b/>
              </w:rPr>
              <w:t xml:space="preserve">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F8FE0AD" w:rsidR="007D1EDC" w:rsidRDefault="007D1EDC" w:rsidP="00A813CD">
            <w:pPr>
              <w:numPr>
                <w:ilvl w:val="0"/>
                <w:numId w:val="9"/>
              </w:numPr>
              <w:spacing w:before="120" w:line="240" w:lineRule="atLeast"/>
            </w:pPr>
            <w:r>
              <w:t>Does your organisation have a wr</w:t>
            </w:r>
            <w:r w:rsidR="00364001">
              <w:t>itten health and safety policy?</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lastRenderedPageBreak/>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3CF94AAD"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w:t>
      </w:r>
      <w:r w:rsidR="002B6522">
        <w:rPr>
          <w:rFonts w:cs="Tahoma"/>
          <w:lang w:eastAsia="en-GB"/>
        </w:rPr>
        <w:t>the</w:t>
      </w:r>
      <w:r>
        <w:rPr>
          <w:rFonts w:cs="Tahoma"/>
          <w:lang w:eastAsia="en-GB"/>
        </w:rPr>
        <w:t xml:space="preserve"> </w:t>
      </w:r>
      <w:hyperlink r:id="rId14" w:history="1">
        <w:r w:rsidRPr="002B6522">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4A222B8C" w:rsidR="008104D3" w:rsidRPr="009E5141" w:rsidRDefault="00B26CC8" w:rsidP="006E1A9C">
            <w:pPr>
              <w:rPr>
                <w:snapToGrid w:val="0"/>
              </w:rPr>
            </w:pPr>
            <w:r>
              <w:rPr>
                <w:snapToGrid w:val="0"/>
              </w:rPr>
              <w:t xml:space="preserve">Explain your approach to Lone Working; and where this is carried </w:t>
            </w:r>
            <w:proofErr w:type="gramStart"/>
            <w:r>
              <w:rPr>
                <w:snapToGrid w:val="0"/>
              </w:rPr>
              <w:t>out</w:t>
            </w:r>
            <w:r w:rsidR="006E1A9C">
              <w:rPr>
                <w:snapToGrid w:val="0"/>
              </w:rPr>
              <w:t>,</w:t>
            </w:r>
            <w:proofErr w:type="gramEnd"/>
            <w:r>
              <w:rPr>
                <w:snapToGrid w:val="0"/>
              </w:rPr>
              <w:t xml:space="preserve"> provide details of your process, methods and frequency of checking for </w:t>
            </w:r>
            <w:r w:rsidR="006E1A9C">
              <w:rPr>
                <w:snapToGrid w:val="0"/>
              </w:rPr>
              <w:t>work</w:t>
            </w:r>
            <w:r>
              <w:rPr>
                <w:snapToGrid w:val="0"/>
              </w:rPr>
              <w:t xml:space="preserve">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0938EB05" w14:textId="77777777"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0A4F863A"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w:t>
            </w:r>
            <w:r w:rsidR="006E1A9C">
              <w:rPr>
                <w:rFonts w:eastAsia="Arial"/>
              </w:rPr>
              <w:t>,</w:t>
            </w:r>
            <w:r w:rsidR="00BB1D49">
              <w:rPr>
                <w:rFonts w:eastAsia="Arial"/>
              </w:rPr>
              <w:t xml:space="preserve">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135E31BD" w:rsidR="001B3C3B" w:rsidRDefault="006E1A9C" w:rsidP="006E1A9C">
            <w:r>
              <w:t>Approximate</w:t>
            </w:r>
            <w:r w:rsidR="001B3C3B">
              <w:t xml:space="preserve">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410"/>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2C613203" w:rsidR="00A31C58" w:rsidRPr="005D3614" w:rsidRDefault="007A4556" w:rsidP="007A4556">
            <w:pPr>
              <w:pStyle w:val="FCGBBodyText"/>
              <w:rPr>
                <w:color w:val="365F91"/>
              </w:rPr>
            </w:pPr>
            <w:r>
              <w:t>Please also include details relating to the health and safety,</w:t>
            </w:r>
            <w:r w:rsidR="002A0305">
              <w:t xml:space="preserve"> welfare</w:t>
            </w:r>
            <w:r w:rsidR="00EF2168">
              <w:t xml:space="preserve"> facilities</w:t>
            </w:r>
            <w:r w:rsidR="002A0305">
              <w:t xml:space="preserv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Default="00E82136" w:rsidP="000967EA">
      <w:pPr>
        <w:pStyle w:val="Heading2"/>
        <w:rPr>
          <w:sz w:val="28"/>
        </w:rPr>
      </w:pPr>
      <w:r>
        <w:br w:type="page"/>
      </w:r>
      <w:r w:rsidR="000967EA" w:rsidRPr="00A36628">
        <w:rPr>
          <w:sz w:val="28"/>
        </w:rPr>
        <w:lastRenderedPageBreak/>
        <w:t>Pricing Schedule</w:t>
      </w:r>
    </w:p>
    <w:p w14:paraId="7AE8F3BF" w14:textId="77777777" w:rsidR="00BD7A50" w:rsidRPr="00BD7A50" w:rsidRDefault="00BD7A50" w:rsidP="00BD7A50">
      <w:pPr>
        <w:pStyle w:val="FCGBBodyText"/>
      </w:pP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FF28EF">
        <w:trPr>
          <w:trHeight w:val="362"/>
        </w:trPr>
        <w:tc>
          <w:tcPr>
            <w:tcW w:w="784" w:type="dxa"/>
            <w:shd w:val="clear" w:color="auto" w:fill="EAF1DD"/>
          </w:tcPr>
          <w:p w14:paraId="0938EB5B" w14:textId="77777777" w:rsidR="00A813CD" w:rsidRPr="00F145A8" w:rsidRDefault="00A813CD" w:rsidP="00FF28EF">
            <w:pPr>
              <w:rPr>
                <w:b/>
                <w:szCs w:val="20"/>
              </w:rPr>
            </w:pPr>
            <w:r w:rsidRPr="00F145A8">
              <w:rPr>
                <w:b/>
                <w:szCs w:val="20"/>
              </w:rPr>
              <w:t>Ref</w:t>
            </w:r>
          </w:p>
        </w:tc>
        <w:tc>
          <w:tcPr>
            <w:tcW w:w="5804" w:type="dxa"/>
            <w:shd w:val="clear" w:color="auto" w:fill="EAF1DD"/>
          </w:tcPr>
          <w:p w14:paraId="0938EB5C" w14:textId="77777777" w:rsidR="00A813CD" w:rsidRPr="00F145A8" w:rsidRDefault="00A813CD" w:rsidP="00FF28EF">
            <w:pPr>
              <w:rPr>
                <w:b/>
                <w:szCs w:val="20"/>
              </w:rPr>
            </w:pPr>
            <w:r w:rsidRPr="00F145A8">
              <w:rPr>
                <w:b/>
                <w:szCs w:val="20"/>
              </w:rPr>
              <w:t>Description</w:t>
            </w:r>
          </w:p>
          <w:p w14:paraId="0938EB5D" w14:textId="77777777" w:rsidR="00A813CD" w:rsidRPr="00777E1F" w:rsidRDefault="00A813CD" w:rsidP="00FF28EF">
            <w:pPr>
              <w:rPr>
                <w:b/>
                <w:color w:val="006600"/>
                <w:szCs w:val="20"/>
              </w:rPr>
            </w:pPr>
          </w:p>
        </w:tc>
        <w:tc>
          <w:tcPr>
            <w:tcW w:w="1511" w:type="dxa"/>
            <w:shd w:val="clear" w:color="auto" w:fill="EAF1DD"/>
          </w:tcPr>
          <w:p w14:paraId="0938EB5E" w14:textId="77777777" w:rsidR="00A813CD" w:rsidRPr="00F145A8" w:rsidRDefault="00A813CD" w:rsidP="00FF28EF">
            <w:pPr>
              <w:jc w:val="center"/>
              <w:rPr>
                <w:b/>
                <w:szCs w:val="20"/>
              </w:rPr>
            </w:pPr>
            <w:r w:rsidRPr="00F145A8">
              <w:rPr>
                <w:b/>
                <w:szCs w:val="20"/>
              </w:rPr>
              <w:t>Price</w:t>
            </w:r>
          </w:p>
          <w:p w14:paraId="0938EB5F" w14:textId="77777777" w:rsidR="00A813CD" w:rsidRPr="00777E1F" w:rsidRDefault="00A813CD" w:rsidP="00FF28EF">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FF28EF">
            <w:pPr>
              <w:jc w:val="center"/>
              <w:rPr>
                <w:b/>
                <w:szCs w:val="20"/>
              </w:rPr>
            </w:pPr>
            <w:r w:rsidRPr="00F145A8">
              <w:rPr>
                <w:b/>
                <w:szCs w:val="20"/>
              </w:rPr>
              <w:t>Weight    %</w:t>
            </w:r>
          </w:p>
        </w:tc>
      </w:tr>
      <w:tr w:rsidR="00A813CD" w:rsidRPr="00777E1F" w14:paraId="0938EB66" w14:textId="77777777" w:rsidTr="00FF28EF">
        <w:trPr>
          <w:trHeight w:val="362"/>
        </w:trPr>
        <w:tc>
          <w:tcPr>
            <w:tcW w:w="784" w:type="dxa"/>
          </w:tcPr>
          <w:p w14:paraId="0938EB62" w14:textId="77777777" w:rsidR="00A813CD" w:rsidRPr="00777E1F" w:rsidRDefault="00A813CD" w:rsidP="00FF28EF">
            <w:pPr>
              <w:rPr>
                <w:color w:val="FF0000"/>
                <w:szCs w:val="20"/>
              </w:rPr>
            </w:pPr>
          </w:p>
        </w:tc>
        <w:tc>
          <w:tcPr>
            <w:tcW w:w="5804" w:type="dxa"/>
          </w:tcPr>
          <w:p w14:paraId="0938EB63" w14:textId="77777777" w:rsidR="00A813CD" w:rsidRPr="00777E1F" w:rsidRDefault="00A813CD" w:rsidP="00FF28EF">
            <w:pPr>
              <w:rPr>
                <w:color w:val="FF0000"/>
                <w:szCs w:val="20"/>
              </w:rPr>
            </w:pPr>
            <w:r w:rsidRPr="00F31528">
              <w:t>The basis of a single price per plot ex VAT</w:t>
            </w:r>
          </w:p>
        </w:tc>
        <w:tc>
          <w:tcPr>
            <w:tcW w:w="1511" w:type="dxa"/>
          </w:tcPr>
          <w:p w14:paraId="0938EB64" w14:textId="77777777" w:rsidR="00A813CD" w:rsidRPr="00777E1F" w:rsidRDefault="00A813CD" w:rsidP="00FF28EF">
            <w:pPr>
              <w:jc w:val="center"/>
              <w:rPr>
                <w:color w:val="FF0000"/>
                <w:szCs w:val="20"/>
              </w:rPr>
            </w:pPr>
          </w:p>
        </w:tc>
        <w:tc>
          <w:tcPr>
            <w:tcW w:w="1511" w:type="dxa"/>
          </w:tcPr>
          <w:p w14:paraId="0938EB65" w14:textId="77777777" w:rsidR="00A813CD" w:rsidRPr="00777E1F" w:rsidRDefault="00A813CD" w:rsidP="00FF28EF">
            <w:pPr>
              <w:jc w:val="center"/>
              <w:rPr>
                <w:color w:val="FF0000"/>
                <w:szCs w:val="20"/>
              </w:rPr>
            </w:pPr>
          </w:p>
        </w:tc>
      </w:tr>
      <w:tr w:rsidR="00A813CD" w:rsidRPr="00777E1F" w14:paraId="0938EB6B" w14:textId="77777777" w:rsidTr="00FF28EF">
        <w:trPr>
          <w:trHeight w:val="362"/>
        </w:trPr>
        <w:tc>
          <w:tcPr>
            <w:tcW w:w="784" w:type="dxa"/>
          </w:tcPr>
          <w:p w14:paraId="0938EB67" w14:textId="77777777" w:rsidR="00A813CD" w:rsidRPr="00777E1F" w:rsidRDefault="00A813CD" w:rsidP="00FF28EF">
            <w:pPr>
              <w:rPr>
                <w:color w:val="FF0000"/>
                <w:szCs w:val="20"/>
              </w:rPr>
            </w:pPr>
          </w:p>
        </w:tc>
        <w:tc>
          <w:tcPr>
            <w:tcW w:w="5804" w:type="dxa"/>
          </w:tcPr>
          <w:p w14:paraId="0938EB68" w14:textId="77777777" w:rsidR="00A813CD" w:rsidRPr="00777E1F" w:rsidRDefault="00A813CD" w:rsidP="00FF28EF">
            <w:pPr>
              <w:rPr>
                <w:color w:val="FF0000"/>
                <w:szCs w:val="20"/>
              </w:rPr>
            </w:pPr>
          </w:p>
        </w:tc>
        <w:tc>
          <w:tcPr>
            <w:tcW w:w="1511" w:type="dxa"/>
          </w:tcPr>
          <w:p w14:paraId="0938EB69" w14:textId="77777777" w:rsidR="00A813CD" w:rsidRPr="00777E1F" w:rsidRDefault="00A813CD" w:rsidP="00FF28EF">
            <w:pPr>
              <w:jc w:val="center"/>
              <w:rPr>
                <w:color w:val="FF0000"/>
                <w:szCs w:val="20"/>
              </w:rPr>
            </w:pPr>
          </w:p>
        </w:tc>
        <w:tc>
          <w:tcPr>
            <w:tcW w:w="1511" w:type="dxa"/>
          </w:tcPr>
          <w:p w14:paraId="0938EB6A" w14:textId="77777777" w:rsidR="00A813CD" w:rsidRPr="00777E1F" w:rsidRDefault="00A813CD" w:rsidP="00FF28EF">
            <w:pPr>
              <w:jc w:val="center"/>
              <w:rPr>
                <w:color w:val="FF0000"/>
                <w:szCs w:val="20"/>
              </w:rPr>
            </w:pPr>
          </w:p>
        </w:tc>
      </w:tr>
      <w:tr w:rsidR="00A813CD" w:rsidRPr="008C181F" w14:paraId="0938EB70" w14:textId="77777777" w:rsidTr="00FF28EF">
        <w:trPr>
          <w:trHeight w:val="362"/>
        </w:trPr>
        <w:tc>
          <w:tcPr>
            <w:tcW w:w="784" w:type="dxa"/>
          </w:tcPr>
          <w:p w14:paraId="0938EB6C" w14:textId="77777777" w:rsidR="00A813CD" w:rsidRPr="00777E1F" w:rsidRDefault="00A813CD" w:rsidP="00FF28EF">
            <w:pPr>
              <w:rPr>
                <w:color w:val="FF0000"/>
                <w:szCs w:val="20"/>
              </w:rPr>
            </w:pPr>
          </w:p>
        </w:tc>
        <w:tc>
          <w:tcPr>
            <w:tcW w:w="5804" w:type="dxa"/>
          </w:tcPr>
          <w:p w14:paraId="0938EB6D" w14:textId="77777777" w:rsidR="00A813CD" w:rsidRPr="00D2322D" w:rsidRDefault="00A813CD" w:rsidP="00FF28EF">
            <w:pPr>
              <w:rPr>
                <w:szCs w:val="20"/>
              </w:rPr>
            </w:pPr>
            <w:r w:rsidRPr="00D2322D">
              <w:rPr>
                <w:szCs w:val="20"/>
              </w:rPr>
              <w:t>0.01 ha plot size</w:t>
            </w:r>
          </w:p>
        </w:tc>
        <w:tc>
          <w:tcPr>
            <w:tcW w:w="1511" w:type="dxa"/>
          </w:tcPr>
          <w:p w14:paraId="0938EB6E" w14:textId="77777777" w:rsidR="00A813CD" w:rsidRPr="00777E1F" w:rsidRDefault="00A813CD" w:rsidP="00FF28EF">
            <w:pPr>
              <w:jc w:val="center"/>
              <w:rPr>
                <w:color w:val="FF0000"/>
                <w:szCs w:val="20"/>
              </w:rPr>
            </w:pPr>
          </w:p>
        </w:tc>
        <w:tc>
          <w:tcPr>
            <w:tcW w:w="1511" w:type="dxa"/>
          </w:tcPr>
          <w:p w14:paraId="0938EB6F" w14:textId="3BE7C803" w:rsidR="00A813CD" w:rsidRPr="00F722FB" w:rsidRDefault="00F722FB" w:rsidP="00FF28EF">
            <w:pPr>
              <w:jc w:val="center"/>
              <w:rPr>
                <w:szCs w:val="20"/>
              </w:rPr>
            </w:pPr>
            <w:r w:rsidRPr="00F722FB">
              <w:rPr>
                <w:szCs w:val="20"/>
              </w:rPr>
              <w:t>25</w:t>
            </w:r>
          </w:p>
        </w:tc>
      </w:tr>
      <w:tr w:rsidR="00A813CD" w:rsidRPr="008C181F" w14:paraId="0938EB75" w14:textId="77777777" w:rsidTr="00FF28EF">
        <w:trPr>
          <w:trHeight w:val="362"/>
        </w:trPr>
        <w:tc>
          <w:tcPr>
            <w:tcW w:w="784" w:type="dxa"/>
          </w:tcPr>
          <w:p w14:paraId="0938EB71" w14:textId="77777777" w:rsidR="00A813CD" w:rsidRPr="00777E1F" w:rsidRDefault="00A813CD" w:rsidP="00FF28EF">
            <w:pPr>
              <w:rPr>
                <w:color w:val="FF0000"/>
                <w:szCs w:val="20"/>
              </w:rPr>
            </w:pPr>
          </w:p>
        </w:tc>
        <w:tc>
          <w:tcPr>
            <w:tcW w:w="5804" w:type="dxa"/>
          </w:tcPr>
          <w:p w14:paraId="0938EB72" w14:textId="77777777" w:rsidR="00A813CD" w:rsidRPr="00D2322D" w:rsidRDefault="00A813CD" w:rsidP="00FF28EF">
            <w:pPr>
              <w:rPr>
                <w:szCs w:val="20"/>
              </w:rPr>
            </w:pPr>
            <w:r w:rsidRPr="00D2322D">
              <w:rPr>
                <w:szCs w:val="20"/>
              </w:rPr>
              <w:t>0.02 ha plot size</w:t>
            </w:r>
          </w:p>
        </w:tc>
        <w:tc>
          <w:tcPr>
            <w:tcW w:w="1511" w:type="dxa"/>
          </w:tcPr>
          <w:p w14:paraId="0938EB73" w14:textId="77777777" w:rsidR="00A813CD" w:rsidRPr="00777E1F" w:rsidRDefault="00A813CD" w:rsidP="00FF28EF">
            <w:pPr>
              <w:jc w:val="center"/>
              <w:rPr>
                <w:color w:val="FF0000"/>
                <w:szCs w:val="20"/>
              </w:rPr>
            </w:pPr>
          </w:p>
        </w:tc>
        <w:tc>
          <w:tcPr>
            <w:tcW w:w="1511" w:type="dxa"/>
          </w:tcPr>
          <w:p w14:paraId="0938EB74" w14:textId="463DA3B0" w:rsidR="00A813CD" w:rsidRPr="00F722FB" w:rsidRDefault="00DD0164" w:rsidP="00FF28EF">
            <w:pPr>
              <w:jc w:val="center"/>
              <w:rPr>
                <w:szCs w:val="20"/>
              </w:rPr>
            </w:pPr>
            <w:r w:rsidRPr="00F722FB">
              <w:rPr>
                <w:szCs w:val="20"/>
              </w:rPr>
              <w:t>1</w:t>
            </w:r>
            <w:r w:rsidR="00F722FB" w:rsidRPr="00F722FB">
              <w:rPr>
                <w:szCs w:val="20"/>
              </w:rPr>
              <w:t>5</w:t>
            </w:r>
          </w:p>
        </w:tc>
      </w:tr>
      <w:tr w:rsidR="00A813CD" w:rsidRPr="008C181F" w14:paraId="0938EB7A" w14:textId="77777777" w:rsidTr="00FF28EF">
        <w:trPr>
          <w:trHeight w:val="362"/>
        </w:trPr>
        <w:tc>
          <w:tcPr>
            <w:tcW w:w="784" w:type="dxa"/>
          </w:tcPr>
          <w:p w14:paraId="0938EB76" w14:textId="77777777" w:rsidR="00A813CD" w:rsidRPr="00777E1F" w:rsidRDefault="00A813CD" w:rsidP="00FF28EF">
            <w:pPr>
              <w:rPr>
                <w:color w:val="FF0000"/>
                <w:szCs w:val="20"/>
              </w:rPr>
            </w:pPr>
          </w:p>
        </w:tc>
        <w:tc>
          <w:tcPr>
            <w:tcW w:w="5804" w:type="dxa"/>
          </w:tcPr>
          <w:p w14:paraId="0938EB77" w14:textId="77777777" w:rsidR="00A813CD" w:rsidRPr="00D2322D" w:rsidRDefault="00A813CD" w:rsidP="00FF28EF">
            <w:pPr>
              <w:rPr>
                <w:szCs w:val="20"/>
              </w:rPr>
            </w:pPr>
            <w:r w:rsidRPr="00D2322D">
              <w:rPr>
                <w:szCs w:val="20"/>
              </w:rPr>
              <w:t>0.03 ha plot size</w:t>
            </w:r>
          </w:p>
        </w:tc>
        <w:tc>
          <w:tcPr>
            <w:tcW w:w="1511" w:type="dxa"/>
          </w:tcPr>
          <w:p w14:paraId="0938EB78" w14:textId="77777777" w:rsidR="00A813CD" w:rsidRPr="00777E1F" w:rsidRDefault="00A813CD" w:rsidP="00FF28EF">
            <w:pPr>
              <w:jc w:val="center"/>
              <w:rPr>
                <w:color w:val="FF0000"/>
                <w:szCs w:val="20"/>
              </w:rPr>
            </w:pPr>
          </w:p>
        </w:tc>
        <w:tc>
          <w:tcPr>
            <w:tcW w:w="1511" w:type="dxa"/>
          </w:tcPr>
          <w:p w14:paraId="0938EB79" w14:textId="77777777" w:rsidR="00A813CD" w:rsidRPr="00F722FB" w:rsidRDefault="00DD0164" w:rsidP="00FF28EF">
            <w:pPr>
              <w:jc w:val="center"/>
              <w:rPr>
                <w:szCs w:val="20"/>
              </w:rPr>
            </w:pPr>
            <w:r w:rsidRPr="00F722FB">
              <w:rPr>
                <w:szCs w:val="20"/>
              </w:rPr>
              <w:t>5</w:t>
            </w:r>
          </w:p>
        </w:tc>
      </w:tr>
      <w:tr w:rsidR="00A813CD" w:rsidRPr="008C181F" w14:paraId="0938EB7F" w14:textId="77777777" w:rsidTr="00FF28EF">
        <w:trPr>
          <w:trHeight w:val="362"/>
        </w:trPr>
        <w:tc>
          <w:tcPr>
            <w:tcW w:w="784" w:type="dxa"/>
          </w:tcPr>
          <w:p w14:paraId="0938EB7B" w14:textId="77777777" w:rsidR="00A813CD" w:rsidRPr="00777E1F" w:rsidRDefault="00A813CD" w:rsidP="00FF28EF">
            <w:pPr>
              <w:rPr>
                <w:color w:val="FF0000"/>
                <w:szCs w:val="20"/>
              </w:rPr>
            </w:pPr>
          </w:p>
        </w:tc>
        <w:tc>
          <w:tcPr>
            <w:tcW w:w="5804" w:type="dxa"/>
          </w:tcPr>
          <w:p w14:paraId="0938EB7C" w14:textId="77777777" w:rsidR="00A813CD" w:rsidRPr="00D2322D" w:rsidRDefault="00A813CD" w:rsidP="00FF28EF">
            <w:pPr>
              <w:rPr>
                <w:szCs w:val="20"/>
              </w:rPr>
            </w:pPr>
            <w:r w:rsidRPr="00D2322D">
              <w:rPr>
                <w:szCs w:val="20"/>
              </w:rPr>
              <w:t>0.05 ha plot size</w:t>
            </w:r>
          </w:p>
        </w:tc>
        <w:tc>
          <w:tcPr>
            <w:tcW w:w="1511" w:type="dxa"/>
          </w:tcPr>
          <w:p w14:paraId="0938EB7D" w14:textId="77777777" w:rsidR="00A813CD" w:rsidRPr="00777E1F" w:rsidRDefault="00A813CD" w:rsidP="00FF28EF">
            <w:pPr>
              <w:jc w:val="center"/>
              <w:rPr>
                <w:color w:val="FF0000"/>
                <w:szCs w:val="20"/>
              </w:rPr>
            </w:pPr>
          </w:p>
        </w:tc>
        <w:tc>
          <w:tcPr>
            <w:tcW w:w="1511" w:type="dxa"/>
          </w:tcPr>
          <w:p w14:paraId="0938EB7E" w14:textId="77777777" w:rsidR="00A813CD" w:rsidRPr="00F722FB" w:rsidRDefault="00864A2F" w:rsidP="00FF28EF">
            <w:pPr>
              <w:jc w:val="center"/>
              <w:rPr>
                <w:szCs w:val="20"/>
              </w:rPr>
            </w:pPr>
            <w:r w:rsidRPr="00F722FB">
              <w:rPr>
                <w:szCs w:val="20"/>
              </w:rPr>
              <w:t>5</w:t>
            </w:r>
          </w:p>
        </w:tc>
      </w:tr>
    </w:tbl>
    <w:p w14:paraId="55DBEA09" w14:textId="77777777" w:rsidR="00BD7A50" w:rsidRDefault="00BD7A50" w:rsidP="00BD7A50">
      <w:pPr>
        <w:pStyle w:val="Heading2"/>
        <w:numPr>
          <w:ilvl w:val="0"/>
          <w:numId w:val="0"/>
        </w:numPr>
        <w:rPr>
          <w:sz w:val="28"/>
        </w:rPr>
      </w:pPr>
    </w:p>
    <w:p w14:paraId="0938EB80" w14:textId="77777777" w:rsidR="00B96813" w:rsidRDefault="00B96813" w:rsidP="00B96813">
      <w:pPr>
        <w:pStyle w:val="Heading2"/>
        <w:rPr>
          <w:sz w:val="28"/>
        </w:rPr>
      </w:pPr>
      <w:r w:rsidRPr="006B5DE2">
        <w:rPr>
          <w:sz w:val="28"/>
        </w:rPr>
        <w:t>Terms and Conditions</w:t>
      </w:r>
    </w:p>
    <w:p w14:paraId="67B7B59B" w14:textId="77777777" w:rsidR="00BD7A50" w:rsidRPr="00BD7A50" w:rsidRDefault="00BD7A50" w:rsidP="00BD7A50">
      <w:pPr>
        <w:pStyle w:val="FCGBBodyText"/>
      </w:pPr>
    </w:p>
    <w:p w14:paraId="0938EB81" w14:textId="4224C185"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CA59B6">
          <w:rPr>
            <w:rStyle w:val="Hyperlink"/>
          </w:rPr>
          <w:t>terms and conditions</w:t>
        </w:r>
      </w:hyperlink>
      <w:r w:rsidRPr="009E5141">
        <w:t xml:space="preserve"> 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10155758" w14:textId="70D924BE" w:rsidR="00BD7A50" w:rsidRDefault="00BD7A50" w:rsidP="00BD7A50">
      <w:pPr>
        <w:pStyle w:val="Heading2"/>
        <w:numPr>
          <w:ilvl w:val="0"/>
          <w:numId w:val="0"/>
        </w:numPr>
        <w:rPr>
          <w:sz w:val="28"/>
        </w:rPr>
      </w:pPr>
    </w:p>
    <w:p w14:paraId="556390D2" w14:textId="77777777" w:rsidR="00BD7A50" w:rsidRDefault="00BD7A50">
      <w:pPr>
        <w:spacing w:line="240" w:lineRule="auto"/>
        <w:rPr>
          <w:rFonts w:cs="Arial"/>
          <w:bCs/>
          <w:iCs/>
          <w:color w:val="004E2E"/>
          <w:sz w:val="28"/>
          <w:szCs w:val="28"/>
        </w:rPr>
      </w:pPr>
      <w:r>
        <w:rPr>
          <w:sz w:val="28"/>
        </w:rPr>
        <w:br w:type="page"/>
      </w:r>
    </w:p>
    <w:p w14:paraId="0938EB93" w14:textId="77777777" w:rsidR="005953FA" w:rsidRDefault="005953FA" w:rsidP="005953FA">
      <w:pPr>
        <w:pStyle w:val="Heading2"/>
        <w:rPr>
          <w:sz w:val="28"/>
        </w:rPr>
      </w:pPr>
      <w:r w:rsidRPr="006B5DE2">
        <w:rPr>
          <w:sz w:val="28"/>
        </w:rPr>
        <w:lastRenderedPageBreak/>
        <w:t>Declaration</w:t>
      </w:r>
    </w:p>
    <w:p w14:paraId="7A22A9ED" w14:textId="77777777" w:rsidR="00BD7A50" w:rsidRPr="00BD7A50" w:rsidRDefault="00BD7A50" w:rsidP="00BD7A50">
      <w:pPr>
        <w:pStyle w:val="FCGBBodyText"/>
      </w:pPr>
    </w:p>
    <w:p w14:paraId="0DBEFC0A" w14:textId="77777777" w:rsidR="00BD7A50"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14:paraId="5A21A2F6" w14:textId="77777777" w:rsidR="00BD7A50" w:rsidRDefault="00BD7A50" w:rsidP="005953FA"/>
    <w:p w14:paraId="0938EB94" w14:textId="484E2D0A" w:rsidR="005953FA" w:rsidRDefault="00BD7A50" w:rsidP="005953FA">
      <w:r>
        <w:t>………………………</w:t>
      </w:r>
      <w:r w:rsidR="005953FA">
        <w:t xml:space="preserve">………………………………………………………………… </w:t>
      </w:r>
      <w:r w:rsidR="005953FA" w:rsidRPr="005953FA">
        <w:rPr>
          <w:b/>
        </w:rPr>
        <w:t>(</w:t>
      </w:r>
      <w:proofErr w:type="gramStart"/>
      <w:r w:rsidR="005953FA" w:rsidRPr="005953FA">
        <w:rPr>
          <w:b/>
        </w:rPr>
        <w:t>insert</w:t>
      </w:r>
      <w:proofErr w:type="gramEnd"/>
      <w:r w:rsidR="005953FA" w:rsidRPr="005953FA">
        <w:rPr>
          <w:b/>
        </w:rPr>
        <w:t xml:space="preserve"> name of supplier)</w:t>
      </w:r>
      <w:r w:rsidR="005953FA">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C8EB8D7" w14:textId="77777777" w:rsidR="00BD7A50" w:rsidRDefault="00BD7A50" w:rsidP="00BD7A50"/>
    <w:p w14:paraId="0938EB9F" w14:textId="77777777" w:rsidR="005953FA" w:rsidRDefault="005953FA" w:rsidP="00BD7A50">
      <w:pPr>
        <w:pStyle w:val="ListParagraph"/>
        <w:numPr>
          <w:ilvl w:val="0"/>
          <w:numId w:val="14"/>
        </w:numPr>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394A3CD1" w14:textId="77777777" w:rsidR="00BD7A50" w:rsidRPr="00351226" w:rsidRDefault="00BD7A50" w:rsidP="00BD7A50">
      <w:pPr>
        <w:pStyle w:val="ListParagraph"/>
      </w:pPr>
    </w:p>
    <w:p w14:paraId="0938EBA0" w14:textId="77777777" w:rsidR="005953FA" w:rsidRPr="00351226" w:rsidRDefault="005953FA" w:rsidP="00BD7A50">
      <w:pPr>
        <w:pStyle w:val="ListParagraph"/>
        <w:numPr>
          <w:ilvl w:val="0"/>
          <w:numId w:val="14"/>
        </w:numPr>
      </w:pPr>
      <w:r w:rsidRPr="00351226">
        <w:t>enter any agreement with any other person whereby they will refrain from tendering or as to the amount of any tender to be submitted;</w:t>
      </w:r>
    </w:p>
    <w:p w14:paraId="0938EBA1" w14:textId="77777777" w:rsidR="005953FA" w:rsidRPr="00351226" w:rsidRDefault="005953FA" w:rsidP="00BD7A50">
      <w:pPr>
        <w:pStyle w:val="ListParagraph"/>
        <w:numPr>
          <w:ilvl w:val="0"/>
          <w:numId w:val="14"/>
        </w:numPr>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6" w14:textId="77777777" w:rsidR="005953FA" w:rsidRDefault="005953FA" w:rsidP="0080305C">
      <w:pPr>
        <w:rPr>
          <w:b/>
          <w:color w:val="006600"/>
        </w:rPr>
      </w:pPr>
    </w:p>
    <w:p w14:paraId="0938EBA9" w14:textId="77777777" w:rsidR="000C3D1C" w:rsidRDefault="000C3D1C" w:rsidP="0080305C">
      <w:pPr>
        <w:rPr>
          <w:b/>
          <w:color w:val="006600"/>
        </w:rPr>
      </w:pPr>
    </w:p>
    <w:p w14:paraId="0938EBAA" w14:textId="77777777" w:rsidR="0080305C" w:rsidRPr="002C4BFE" w:rsidRDefault="002C4BFE" w:rsidP="00E54294">
      <w:pPr>
        <w:rPr>
          <w:b/>
        </w:rPr>
      </w:pPr>
      <w:r w:rsidRPr="002C4BFE">
        <w:rPr>
          <w:b/>
        </w:rPr>
        <w:t>ITT COMPLETED BY</w:t>
      </w:r>
    </w:p>
    <w:p w14:paraId="1EDE3168" w14:textId="77777777" w:rsidR="00BD7A50" w:rsidRDefault="00BD7A50" w:rsidP="0080305C"/>
    <w:p w14:paraId="0938EBAB" w14:textId="77777777"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647654C" w:rsidR="0080527D" w:rsidRPr="009E5141" w:rsidRDefault="00B45E44" w:rsidP="00BB1EAF">
            <w:r>
              <w:t xml:space="preserve">Pass or </w:t>
            </w:r>
            <w:r w:rsidR="0080527D" w:rsidRPr="009E5141">
              <w:t xml:space="preserve">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53407D38"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3813E982" w:rsidR="009F706E" w:rsidRPr="009F706E" w:rsidRDefault="009F706E" w:rsidP="009F706E">
            <w:pPr>
              <w:rPr>
                <w:rFonts w:eastAsia="Arial" w:cs="Arial"/>
              </w:rPr>
            </w:pPr>
            <w:r w:rsidRPr="009F706E">
              <w:rPr>
                <w:rFonts w:eastAsia="Arial" w:cs="Arial"/>
                <w:b/>
              </w:rPr>
              <w:t xml:space="preserve">Pass </w:t>
            </w:r>
            <w:r w:rsidR="00752303">
              <w:rPr>
                <w:rFonts w:eastAsia="Arial" w:cs="Arial"/>
              </w:rPr>
              <w:t>– Bidder has stated it has a</w:t>
            </w:r>
            <w:r w:rsidRPr="009F706E">
              <w:rPr>
                <w:rFonts w:eastAsia="Arial" w:cs="Arial"/>
              </w:rPr>
              <w:t xml:space="preserve">ll the certifications/qualifications required to undertake the work in response to part </w:t>
            </w:r>
            <w:r w:rsidR="005940AC">
              <w:rPr>
                <w:rFonts w:eastAsia="Arial" w:cs="Arial"/>
              </w:rPr>
              <w:t>4.3.2</w:t>
            </w:r>
            <w:r w:rsidRPr="009F706E">
              <w:rPr>
                <w:rFonts w:eastAsia="Arial" w:cs="Arial"/>
              </w:rPr>
              <w:t xml:space="preserve">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commencement</w:t>
            </w:r>
            <w:r w:rsidR="005940AC">
              <w:rPr>
                <w:rFonts w:eastAsia="Arial" w:cs="Arial"/>
              </w:rPr>
              <w:t xml:space="preserve"> of work</w:t>
            </w:r>
            <w:r w:rsidRPr="009F706E">
              <w:rPr>
                <w:rFonts w:eastAsia="Arial" w:cs="Arial"/>
              </w:rPr>
              <w: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2637BB65" w:rsidR="009F706E" w:rsidRPr="009F706E" w:rsidRDefault="009F706E" w:rsidP="009F706E">
            <w:pPr>
              <w:rPr>
                <w:rFonts w:eastAsia="Arial" w:cs="Arial"/>
              </w:rPr>
            </w:pPr>
            <w:r w:rsidRPr="009F706E">
              <w:rPr>
                <w:rFonts w:eastAsia="Arial" w:cs="Arial"/>
                <w:b/>
              </w:rPr>
              <w:t xml:space="preserve">Pass </w:t>
            </w:r>
            <w:r w:rsidR="005940AC">
              <w:rPr>
                <w:rFonts w:eastAsia="Arial" w:cs="Arial"/>
              </w:rPr>
              <w:t>– Bidder has described its</w:t>
            </w:r>
            <w:r w:rsidRPr="009F706E">
              <w:rPr>
                <w:rFonts w:eastAsia="Arial" w:cs="Arial"/>
              </w:rPr>
              <w:t xml:space="preserve">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identified in the bid, but the process for assessing </w:t>
            </w:r>
            <w:r w:rsidRPr="009F706E">
              <w:rPr>
                <w:rFonts w:eastAsia="Arial" w:cs="Arial"/>
              </w:rPr>
              <w:lastRenderedPageBreak/>
              <w:t>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w:t>
            </w:r>
            <w:r>
              <w:lastRenderedPageBreak/>
              <w:t>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lastRenderedPageBreak/>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t>RI</w:t>
            </w:r>
            <w:r>
              <w:t>DDOR description, categories,</w:t>
            </w:r>
            <w:r w:rsidRPr="0050325F">
              <w:t xml:space="preserve"> </w:t>
            </w:r>
            <w:r w:rsidRPr="0050325F">
              <w:lastRenderedPageBreak/>
              <w:t>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5990BA2C" w:rsidR="009F706E" w:rsidRPr="009F706E" w:rsidRDefault="009F706E" w:rsidP="00B45E44">
            <w:pPr>
              <w:spacing w:before="120" w:line="240" w:lineRule="atLeast"/>
            </w:pPr>
            <w:r w:rsidRPr="009F706E">
              <w:t>Pass</w:t>
            </w:r>
            <w:r w:rsidR="00B45E44">
              <w:t xml:space="preserve"> or 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31BB0946"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w:t>
            </w:r>
            <w:r w:rsidR="005940AC">
              <w:t>iers’ failure to discharge its</w:t>
            </w:r>
            <w:r w:rsidRPr="009F706E">
              <w:t xml:space="preserve">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4DEE55AA" w:rsidR="00BB1EAF" w:rsidRPr="00672D28" w:rsidRDefault="00BB1EAF" w:rsidP="00BB1EAF">
            <w:pPr>
              <w:pStyle w:val="FCGBBodyText"/>
            </w:pPr>
            <w:r w:rsidRPr="00672D28">
              <w:t>The response simply states that the supplier can meet some of the requirements set out in the question or Specifi</w:t>
            </w:r>
            <w:r w:rsidR="00282108">
              <w:t>cation of Requirements, but has</w:t>
            </w:r>
            <w:r w:rsidRPr="00672D28">
              <w:t xml:space="preserve"> not given information or d</w:t>
            </w:r>
            <w:r w:rsidR="00B55944">
              <w:t xml:space="preserve">etail on how </w:t>
            </w:r>
            <w:r w:rsidR="00282108">
              <w:t>it</w:t>
            </w:r>
            <w:r w:rsidR="00B55944">
              <w:t xml:space="preserve">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59D82615" w:rsidR="00BB1EAF" w:rsidRPr="00672D28" w:rsidRDefault="00BB1EAF" w:rsidP="00BB1EAF">
            <w:pPr>
              <w:pStyle w:val="FCGBBodyText"/>
            </w:pPr>
            <w:r w:rsidRPr="00672D28">
              <w:t xml:space="preserve">Bidder has provided some information about how </w:t>
            </w:r>
            <w:r w:rsidR="00282108">
              <w:t xml:space="preserve">it </w:t>
            </w:r>
            <w:r w:rsidRPr="00672D28">
              <w:t>propose</w:t>
            </w:r>
            <w:r w:rsidR="00282108">
              <w:t>s</w:t>
            </w:r>
            <w:r w:rsidRPr="00672D28">
              <w:t xml:space="preserve"> to meet most of the requirements as set out in the question or Specification of Requirement</w:t>
            </w:r>
            <w:r w:rsidR="005940AC">
              <w:t>s.  There is some doubt in its</w:t>
            </w:r>
            <w:r w:rsidRPr="00672D28">
              <w:t xml:space="preserve">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56F4E29E" w:rsidR="00BB1EAF" w:rsidRPr="00672D28" w:rsidRDefault="00BB1EAF" w:rsidP="00BB1EAF">
            <w:pPr>
              <w:pStyle w:val="FCGBBodyText"/>
            </w:pPr>
            <w:r w:rsidRPr="00672D28">
              <w:t xml:space="preserve">Bidder has provided detailed information covering all elements of the question, detailing how </w:t>
            </w:r>
            <w:r w:rsidR="00282108">
              <w:t>it</w:t>
            </w:r>
            <w:r w:rsidRPr="00672D28">
              <w:t xml:space="preserve"> propose</w:t>
            </w:r>
            <w:r w:rsidR="00282108">
              <w:t>s</w:t>
            </w:r>
            <w:r w:rsidRPr="00672D28">
              <w:t xml:space="preserve"> to meet all the requirements as set out in the question or Specification of Requirements.  Thi</w:t>
            </w:r>
            <w:r w:rsidR="005940AC">
              <w:t>s gives full confidence in its</w:t>
            </w:r>
            <w:r w:rsidRPr="00672D28">
              <w:t xml:space="preserve">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w:t>
            </w:r>
            <w:r w:rsidRPr="00672D28">
              <w:lastRenderedPageBreak/>
              <w:t xml:space="preserve">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6632E" w14:textId="77777777" w:rsidR="00D26AAA" w:rsidRDefault="00D26AAA">
      <w:r>
        <w:separator/>
      </w:r>
    </w:p>
    <w:p w14:paraId="7597AA15" w14:textId="77777777" w:rsidR="00D26AAA" w:rsidRDefault="00D26AAA"/>
  </w:endnote>
  <w:endnote w:type="continuationSeparator" w:id="0">
    <w:p w14:paraId="7818E862" w14:textId="77777777" w:rsidR="00D26AAA" w:rsidRDefault="00D26AAA">
      <w:r>
        <w:continuationSeparator/>
      </w:r>
    </w:p>
    <w:p w14:paraId="6E97E033" w14:textId="77777777" w:rsidR="00D26AAA" w:rsidRDefault="00D26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4D" w14:textId="77777777" w:rsidR="00FF28EF" w:rsidRDefault="00FF28EF">
    <w:pPr>
      <w:pStyle w:val="Footer"/>
    </w:pPr>
  </w:p>
  <w:p w14:paraId="0938EC4E" w14:textId="77777777" w:rsidR="00FF28EF" w:rsidRDefault="00FF28EF"/>
  <w:p w14:paraId="0938EC4F" w14:textId="77777777" w:rsidR="00FF28EF" w:rsidRDefault="00FF28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50" w14:textId="052EF376" w:rsidR="00FF28EF" w:rsidRDefault="00FF28E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E40D7B">
      <w:rPr>
        <w:rStyle w:val="PageNumber"/>
        <w:noProof/>
        <w:lang w:val="en-US"/>
      </w:rPr>
      <w:t>11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East </w:t>
    </w:r>
    <w:proofErr w:type="spellStart"/>
    <w:r>
      <w:rPr>
        <w:rStyle w:val="PageNumber"/>
        <w:lang w:val="en-US"/>
      </w:rPr>
      <w:t>NEFD</w:t>
    </w:r>
    <w:proofErr w:type="spellEnd"/>
    <w:r>
      <w:rPr>
        <w:rStyle w:val="PageNumber"/>
        <w:lang w:val="en-US"/>
      </w:rPr>
      <w:t xml:space="preserve">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28/04/2020</w:t>
    </w:r>
  </w:p>
  <w:p w14:paraId="0938EC51" w14:textId="77777777" w:rsidR="00FF28EF" w:rsidRDefault="00FF28EF" w:rsidP="004040E8">
    <w:pPr>
      <w:pStyle w:val="Footer"/>
    </w:pPr>
  </w:p>
  <w:p w14:paraId="0938EC52" w14:textId="77777777" w:rsidR="00FF28EF" w:rsidRDefault="00FF28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56" w14:textId="1434096B" w:rsidR="00FF28EF" w:rsidRDefault="00FF28E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E40D7B">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East NEFD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28/04/2020</w:t>
    </w:r>
  </w:p>
  <w:p w14:paraId="0938EC57" w14:textId="77777777" w:rsidR="00FF28EF" w:rsidRDefault="00FF28EF" w:rsidP="004040E8">
    <w:pPr>
      <w:pStyle w:val="Footer"/>
    </w:pPr>
  </w:p>
  <w:p w14:paraId="0938EC58" w14:textId="77777777" w:rsidR="00FF28EF" w:rsidRDefault="00FF28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5DE21" w14:textId="77777777" w:rsidR="00D26AAA" w:rsidRDefault="00D26AAA">
      <w:r>
        <w:separator/>
      </w:r>
    </w:p>
    <w:p w14:paraId="43F77367" w14:textId="77777777" w:rsidR="00D26AAA" w:rsidRDefault="00D26AAA"/>
  </w:footnote>
  <w:footnote w:type="continuationSeparator" w:id="0">
    <w:p w14:paraId="7F192007" w14:textId="77777777" w:rsidR="00D26AAA" w:rsidRDefault="00D26AAA">
      <w:r>
        <w:continuationSeparator/>
      </w:r>
    </w:p>
    <w:p w14:paraId="01EEA901" w14:textId="77777777" w:rsidR="00D26AAA" w:rsidRDefault="00D26A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47" w14:textId="77777777" w:rsidR="00FF28EF" w:rsidRDefault="00FF28EF">
    <w:pPr>
      <w:pStyle w:val="Header"/>
    </w:pPr>
  </w:p>
  <w:p w14:paraId="0938EC48" w14:textId="77777777" w:rsidR="00FF28EF" w:rsidRDefault="00FF28EF"/>
  <w:p w14:paraId="0938EC49" w14:textId="77777777" w:rsidR="00FF28EF" w:rsidRDefault="00FF28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4A" w14:textId="77777777" w:rsidR="00FF28EF" w:rsidRDefault="00FF28EF" w:rsidP="005C34E6">
    <w:pPr>
      <w:pStyle w:val="RunningTitle"/>
      <w:numPr>
        <w:ilvl w:val="0"/>
        <w:numId w:val="0"/>
      </w:numPr>
      <w:ind w:left="576" w:hanging="576"/>
    </w:pPr>
    <w:r>
      <w:rPr>
        <w:noProof/>
        <w:lang w:eastAsia="en-GB"/>
      </w:rPr>
      <w:drawing>
        <wp:anchor distT="0" distB="0" distL="114300" distR="114300" simplePos="0" relativeHeight="251660288"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B" w14:textId="32338F34" w:rsidR="00FF28EF" w:rsidRDefault="00FF28EF" w:rsidP="005C34E6">
    <w:pPr>
      <w:pStyle w:val="RunningTitle"/>
      <w:numPr>
        <w:ilvl w:val="0"/>
        <w:numId w:val="0"/>
      </w:numPr>
    </w:pPr>
    <w:r>
      <w:t>ITT CR2020/21/003</w:t>
    </w:r>
  </w:p>
  <w:p w14:paraId="0938EC4C" w14:textId="77777777" w:rsidR="00FF28EF" w:rsidRDefault="00FF28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53" w14:textId="77777777" w:rsidR="00FF28EF" w:rsidRDefault="00FF28EF">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FF28EF" w:rsidRPr="00661478" w:rsidRDefault="00FF28EF"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0938EC5F" w14:textId="77777777" w:rsidR="00FF28EF" w:rsidRPr="00661478" w:rsidRDefault="00FF28EF" w:rsidP="00952BF0">
                    <w:pPr>
                      <w:pStyle w:val="ParentTitle"/>
                    </w:pPr>
                  </w:p>
                </w:txbxContent>
              </v:textbox>
              <w10:wrap anchorx="page" anchory="page"/>
              <w10:anchorlock/>
            </v:shape>
          </w:pict>
        </mc:Fallback>
      </mc:AlternateContent>
    </w:r>
  </w:p>
  <w:p w14:paraId="0938EC54" w14:textId="77777777" w:rsidR="00FF28EF" w:rsidRDefault="00FF28EF"/>
  <w:p w14:paraId="0938EC55" w14:textId="77777777" w:rsidR="00FF28EF" w:rsidRDefault="00FF28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5536BB"/>
    <w:multiLevelType w:val="hybridMultilevel"/>
    <w:tmpl w:val="E016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1">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2">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8"/>
  </w:num>
  <w:num w:numId="6">
    <w:abstractNumId w:val="13"/>
  </w:num>
  <w:num w:numId="7">
    <w:abstractNumId w:val="4"/>
  </w:num>
  <w:num w:numId="8">
    <w:abstractNumId w:val="12"/>
  </w:num>
  <w:num w:numId="9">
    <w:abstractNumId w:val="3"/>
  </w:num>
  <w:num w:numId="10">
    <w:abstractNumId w:val="7"/>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12114"/>
    <w:rsid w:val="00015527"/>
    <w:rsid w:val="000215D1"/>
    <w:rsid w:val="00022C50"/>
    <w:rsid w:val="00023730"/>
    <w:rsid w:val="00023F56"/>
    <w:rsid w:val="0002684A"/>
    <w:rsid w:val="00051F4F"/>
    <w:rsid w:val="00061742"/>
    <w:rsid w:val="00070369"/>
    <w:rsid w:val="00073E39"/>
    <w:rsid w:val="0007474D"/>
    <w:rsid w:val="000749D3"/>
    <w:rsid w:val="00084ACE"/>
    <w:rsid w:val="00091679"/>
    <w:rsid w:val="00093B5A"/>
    <w:rsid w:val="00096231"/>
    <w:rsid w:val="000967EA"/>
    <w:rsid w:val="00097827"/>
    <w:rsid w:val="0009784B"/>
    <w:rsid w:val="000A4B10"/>
    <w:rsid w:val="000A6C0B"/>
    <w:rsid w:val="000B17E3"/>
    <w:rsid w:val="000C0CFC"/>
    <w:rsid w:val="000C3D1C"/>
    <w:rsid w:val="000C5048"/>
    <w:rsid w:val="000C7155"/>
    <w:rsid w:val="000D2254"/>
    <w:rsid w:val="000E76AA"/>
    <w:rsid w:val="001049E9"/>
    <w:rsid w:val="00117292"/>
    <w:rsid w:val="0012191E"/>
    <w:rsid w:val="00126D0B"/>
    <w:rsid w:val="00127611"/>
    <w:rsid w:val="00132858"/>
    <w:rsid w:val="00137761"/>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018"/>
    <w:rsid w:val="002337F5"/>
    <w:rsid w:val="00240C6C"/>
    <w:rsid w:val="002455A9"/>
    <w:rsid w:val="00246D42"/>
    <w:rsid w:val="00250DCB"/>
    <w:rsid w:val="00252A87"/>
    <w:rsid w:val="00252B59"/>
    <w:rsid w:val="00256BB2"/>
    <w:rsid w:val="00262050"/>
    <w:rsid w:val="00267A7F"/>
    <w:rsid w:val="00277241"/>
    <w:rsid w:val="00281792"/>
    <w:rsid w:val="0028179E"/>
    <w:rsid w:val="00281E1A"/>
    <w:rsid w:val="00282108"/>
    <w:rsid w:val="00283EFE"/>
    <w:rsid w:val="002845B3"/>
    <w:rsid w:val="00290690"/>
    <w:rsid w:val="00291578"/>
    <w:rsid w:val="002A0305"/>
    <w:rsid w:val="002A76A4"/>
    <w:rsid w:val="002A7708"/>
    <w:rsid w:val="002B6522"/>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001"/>
    <w:rsid w:val="00364BDA"/>
    <w:rsid w:val="0036689C"/>
    <w:rsid w:val="00367C48"/>
    <w:rsid w:val="00375320"/>
    <w:rsid w:val="00391B8E"/>
    <w:rsid w:val="00394881"/>
    <w:rsid w:val="003A639A"/>
    <w:rsid w:val="003C0A8C"/>
    <w:rsid w:val="003C2EB2"/>
    <w:rsid w:val="003C7FFA"/>
    <w:rsid w:val="003D3BCE"/>
    <w:rsid w:val="003F02FA"/>
    <w:rsid w:val="003F30B3"/>
    <w:rsid w:val="0040054E"/>
    <w:rsid w:val="004040E8"/>
    <w:rsid w:val="00410EDA"/>
    <w:rsid w:val="00413628"/>
    <w:rsid w:val="00414C9E"/>
    <w:rsid w:val="00415AE7"/>
    <w:rsid w:val="004162FB"/>
    <w:rsid w:val="00416884"/>
    <w:rsid w:val="00424E8A"/>
    <w:rsid w:val="004253BB"/>
    <w:rsid w:val="004279BC"/>
    <w:rsid w:val="00431082"/>
    <w:rsid w:val="0043228B"/>
    <w:rsid w:val="00432D9F"/>
    <w:rsid w:val="00437391"/>
    <w:rsid w:val="004404A4"/>
    <w:rsid w:val="0044231A"/>
    <w:rsid w:val="00442495"/>
    <w:rsid w:val="00446741"/>
    <w:rsid w:val="00450E38"/>
    <w:rsid w:val="00460585"/>
    <w:rsid w:val="004616BC"/>
    <w:rsid w:val="0047270B"/>
    <w:rsid w:val="0047298D"/>
    <w:rsid w:val="004944AB"/>
    <w:rsid w:val="00495D8F"/>
    <w:rsid w:val="004A6E00"/>
    <w:rsid w:val="004B09E7"/>
    <w:rsid w:val="004B2470"/>
    <w:rsid w:val="004D4150"/>
    <w:rsid w:val="004D6959"/>
    <w:rsid w:val="004D76FD"/>
    <w:rsid w:val="004E69BB"/>
    <w:rsid w:val="004F2BCF"/>
    <w:rsid w:val="004F2F4F"/>
    <w:rsid w:val="00502CAF"/>
    <w:rsid w:val="0050790E"/>
    <w:rsid w:val="00514212"/>
    <w:rsid w:val="005163D3"/>
    <w:rsid w:val="005202EF"/>
    <w:rsid w:val="005242D1"/>
    <w:rsid w:val="00545CC1"/>
    <w:rsid w:val="00545FCC"/>
    <w:rsid w:val="00555277"/>
    <w:rsid w:val="00557BFB"/>
    <w:rsid w:val="00563FE0"/>
    <w:rsid w:val="00566EDF"/>
    <w:rsid w:val="00570F56"/>
    <w:rsid w:val="00573C08"/>
    <w:rsid w:val="00576166"/>
    <w:rsid w:val="00576B8A"/>
    <w:rsid w:val="005906DE"/>
    <w:rsid w:val="00593350"/>
    <w:rsid w:val="005940AC"/>
    <w:rsid w:val="00594357"/>
    <w:rsid w:val="005953FA"/>
    <w:rsid w:val="0059664E"/>
    <w:rsid w:val="00597D8D"/>
    <w:rsid w:val="005A28A1"/>
    <w:rsid w:val="005A2ADC"/>
    <w:rsid w:val="005C0CE8"/>
    <w:rsid w:val="005C183C"/>
    <w:rsid w:val="005C34E6"/>
    <w:rsid w:val="005C6716"/>
    <w:rsid w:val="005D3614"/>
    <w:rsid w:val="005E2B4A"/>
    <w:rsid w:val="005F261D"/>
    <w:rsid w:val="005F596F"/>
    <w:rsid w:val="006154D8"/>
    <w:rsid w:val="00616BC8"/>
    <w:rsid w:val="0062548A"/>
    <w:rsid w:val="0062656E"/>
    <w:rsid w:val="00646B17"/>
    <w:rsid w:val="006504A3"/>
    <w:rsid w:val="00654668"/>
    <w:rsid w:val="00660186"/>
    <w:rsid w:val="006608E8"/>
    <w:rsid w:val="00661478"/>
    <w:rsid w:val="00661BD3"/>
    <w:rsid w:val="00662A94"/>
    <w:rsid w:val="00672D28"/>
    <w:rsid w:val="006753EA"/>
    <w:rsid w:val="00676175"/>
    <w:rsid w:val="00677E3F"/>
    <w:rsid w:val="00682A76"/>
    <w:rsid w:val="00684A4E"/>
    <w:rsid w:val="006969F1"/>
    <w:rsid w:val="006A09DD"/>
    <w:rsid w:val="006A2239"/>
    <w:rsid w:val="006B03A6"/>
    <w:rsid w:val="006B3072"/>
    <w:rsid w:val="006B3F8C"/>
    <w:rsid w:val="006B5BF3"/>
    <w:rsid w:val="006B5C94"/>
    <w:rsid w:val="006B5DE2"/>
    <w:rsid w:val="006B6D75"/>
    <w:rsid w:val="006B7986"/>
    <w:rsid w:val="006C5B8F"/>
    <w:rsid w:val="006D602C"/>
    <w:rsid w:val="006E1A9C"/>
    <w:rsid w:val="006E1C8C"/>
    <w:rsid w:val="006E2996"/>
    <w:rsid w:val="006F15FE"/>
    <w:rsid w:val="006F745D"/>
    <w:rsid w:val="006F789C"/>
    <w:rsid w:val="00705026"/>
    <w:rsid w:val="00715596"/>
    <w:rsid w:val="00731693"/>
    <w:rsid w:val="00732BE4"/>
    <w:rsid w:val="007367FA"/>
    <w:rsid w:val="00736E3A"/>
    <w:rsid w:val="007419F1"/>
    <w:rsid w:val="00741C57"/>
    <w:rsid w:val="00752303"/>
    <w:rsid w:val="00754CF5"/>
    <w:rsid w:val="0076415D"/>
    <w:rsid w:val="00767726"/>
    <w:rsid w:val="00776E6E"/>
    <w:rsid w:val="00781E67"/>
    <w:rsid w:val="00782D72"/>
    <w:rsid w:val="00786495"/>
    <w:rsid w:val="00792A49"/>
    <w:rsid w:val="007937E2"/>
    <w:rsid w:val="00793CBF"/>
    <w:rsid w:val="00797DD4"/>
    <w:rsid w:val="007A3832"/>
    <w:rsid w:val="007A4556"/>
    <w:rsid w:val="007B30B5"/>
    <w:rsid w:val="007B7F5F"/>
    <w:rsid w:val="007C286C"/>
    <w:rsid w:val="007C4820"/>
    <w:rsid w:val="007C59D0"/>
    <w:rsid w:val="007D0859"/>
    <w:rsid w:val="007D1EDC"/>
    <w:rsid w:val="007D3D31"/>
    <w:rsid w:val="007E022C"/>
    <w:rsid w:val="007E0FAD"/>
    <w:rsid w:val="007F3F4D"/>
    <w:rsid w:val="007F4B1C"/>
    <w:rsid w:val="007F54D4"/>
    <w:rsid w:val="008010F8"/>
    <w:rsid w:val="0080305C"/>
    <w:rsid w:val="0080527D"/>
    <w:rsid w:val="008104D3"/>
    <w:rsid w:val="00815CB9"/>
    <w:rsid w:val="008239DC"/>
    <w:rsid w:val="00826AA0"/>
    <w:rsid w:val="00826ACF"/>
    <w:rsid w:val="0083514F"/>
    <w:rsid w:val="00840201"/>
    <w:rsid w:val="00840B7A"/>
    <w:rsid w:val="00844A75"/>
    <w:rsid w:val="00844F33"/>
    <w:rsid w:val="0084566A"/>
    <w:rsid w:val="0085117F"/>
    <w:rsid w:val="008514CD"/>
    <w:rsid w:val="00863C19"/>
    <w:rsid w:val="008642DA"/>
    <w:rsid w:val="00864A2F"/>
    <w:rsid w:val="0087073A"/>
    <w:rsid w:val="00874391"/>
    <w:rsid w:val="00875C9A"/>
    <w:rsid w:val="00882515"/>
    <w:rsid w:val="008873D6"/>
    <w:rsid w:val="00897CB3"/>
    <w:rsid w:val="008A1665"/>
    <w:rsid w:val="008B033E"/>
    <w:rsid w:val="008B1099"/>
    <w:rsid w:val="008B78E7"/>
    <w:rsid w:val="008C39A7"/>
    <w:rsid w:val="008D0DB9"/>
    <w:rsid w:val="008D48E0"/>
    <w:rsid w:val="008D6685"/>
    <w:rsid w:val="008F3559"/>
    <w:rsid w:val="008F4F14"/>
    <w:rsid w:val="00902C1C"/>
    <w:rsid w:val="009118DF"/>
    <w:rsid w:val="00917544"/>
    <w:rsid w:val="00931197"/>
    <w:rsid w:val="00946D6E"/>
    <w:rsid w:val="00952011"/>
    <w:rsid w:val="00952BF0"/>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813CD"/>
    <w:rsid w:val="00A86ADA"/>
    <w:rsid w:val="00A94D87"/>
    <w:rsid w:val="00AA6C9A"/>
    <w:rsid w:val="00AB6F28"/>
    <w:rsid w:val="00AD27AA"/>
    <w:rsid w:val="00AE04D4"/>
    <w:rsid w:val="00AE10F5"/>
    <w:rsid w:val="00AE63A3"/>
    <w:rsid w:val="00AF720B"/>
    <w:rsid w:val="00B05C08"/>
    <w:rsid w:val="00B153AE"/>
    <w:rsid w:val="00B26CC8"/>
    <w:rsid w:val="00B3054F"/>
    <w:rsid w:val="00B4146C"/>
    <w:rsid w:val="00B45E44"/>
    <w:rsid w:val="00B55944"/>
    <w:rsid w:val="00B654B2"/>
    <w:rsid w:val="00B71737"/>
    <w:rsid w:val="00B766BA"/>
    <w:rsid w:val="00B8131D"/>
    <w:rsid w:val="00B854CA"/>
    <w:rsid w:val="00B858E2"/>
    <w:rsid w:val="00B8694B"/>
    <w:rsid w:val="00B96813"/>
    <w:rsid w:val="00BA0A21"/>
    <w:rsid w:val="00BA28AF"/>
    <w:rsid w:val="00BA7AAA"/>
    <w:rsid w:val="00BB1D49"/>
    <w:rsid w:val="00BB1EAF"/>
    <w:rsid w:val="00BB2E25"/>
    <w:rsid w:val="00BB4C05"/>
    <w:rsid w:val="00BC3CCC"/>
    <w:rsid w:val="00BC5662"/>
    <w:rsid w:val="00BC79F7"/>
    <w:rsid w:val="00BD2ECC"/>
    <w:rsid w:val="00BD7A50"/>
    <w:rsid w:val="00BD7ABB"/>
    <w:rsid w:val="00BE0288"/>
    <w:rsid w:val="00BF4CC6"/>
    <w:rsid w:val="00C031F6"/>
    <w:rsid w:val="00C14E1A"/>
    <w:rsid w:val="00C21968"/>
    <w:rsid w:val="00C23CEA"/>
    <w:rsid w:val="00C26503"/>
    <w:rsid w:val="00C2705B"/>
    <w:rsid w:val="00C40F07"/>
    <w:rsid w:val="00C43F12"/>
    <w:rsid w:val="00C47637"/>
    <w:rsid w:val="00C53FF2"/>
    <w:rsid w:val="00C550BD"/>
    <w:rsid w:val="00C60C3B"/>
    <w:rsid w:val="00C62480"/>
    <w:rsid w:val="00C62A99"/>
    <w:rsid w:val="00C72469"/>
    <w:rsid w:val="00C74CB2"/>
    <w:rsid w:val="00C83704"/>
    <w:rsid w:val="00C83F50"/>
    <w:rsid w:val="00C86335"/>
    <w:rsid w:val="00C86FFA"/>
    <w:rsid w:val="00CA27B9"/>
    <w:rsid w:val="00CA59B6"/>
    <w:rsid w:val="00CA7EDF"/>
    <w:rsid w:val="00CB12C8"/>
    <w:rsid w:val="00CB2D76"/>
    <w:rsid w:val="00CB2F2A"/>
    <w:rsid w:val="00CB5699"/>
    <w:rsid w:val="00CB6106"/>
    <w:rsid w:val="00CC0672"/>
    <w:rsid w:val="00CC1F17"/>
    <w:rsid w:val="00CC6687"/>
    <w:rsid w:val="00CD1BF0"/>
    <w:rsid w:val="00CD33C3"/>
    <w:rsid w:val="00CD466A"/>
    <w:rsid w:val="00CD5CA3"/>
    <w:rsid w:val="00CD606F"/>
    <w:rsid w:val="00CF6204"/>
    <w:rsid w:val="00D02ED7"/>
    <w:rsid w:val="00D10CD4"/>
    <w:rsid w:val="00D14FA2"/>
    <w:rsid w:val="00D15258"/>
    <w:rsid w:val="00D20C8A"/>
    <w:rsid w:val="00D22A2B"/>
    <w:rsid w:val="00D22B97"/>
    <w:rsid w:val="00D24CAA"/>
    <w:rsid w:val="00D26AAA"/>
    <w:rsid w:val="00D40E1F"/>
    <w:rsid w:val="00D41A53"/>
    <w:rsid w:val="00D42582"/>
    <w:rsid w:val="00D42F99"/>
    <w:rsid w:val="00D50496"/>
    <w:rsid w:val="00D56C11"/>
    <w:rsid w:val="00D601B9"/>
    <w:rsid w:val="00D67BA6"/>
    <w:rsid w:val="00D81924"/>
    <w:rsid w:val="00D8382F"/>
    <w:rsid w:val="00D84FB2"/>
    <w:rsid w:val="00D85C95"/>
    <w:rsid w:val="00D87159"/>
    <w:rsid w:val="00D96DB7"/>
    <w:rsid w:val="00DB263D"/>
    <w:rsid w:val="00DC13B4"/>
    <w:rsid w:val="00DC2EFF"/>
    <w:rsid w:val="00DC4E6B"/>
    <w:rsid w:val="00DD0164"/>
    <w:rsid w:val="00DD3B87"/>
    <w:rsid w:val="00DD4FDC"/>
    <w:rsid w:val="00DE4069"/>
    <w:rsid w:val="00DE705F"/>
    <w:rsid w:val="00E03F64"/>
    <w:rsid w:val="00E05D6D"/>
    <w:rsid w:val="00E06AFE"/>
    <w:rsid w:val="00E16C6A"/>
    <w:rsid w:val="00E27EA2"/>
    <w:rsid w:val="00E40D7B"/>
    <w:rsid w:val="00E40E48"/>
    <w:rsid w:val="00E477E9"/>
    <w:rsid w:val="00E51194"/>
    <w:rsid w:val="00E537D1"/>
    <w:rsid w:val="00E54294"/>
    <w:rsid w:val="00E5656A"/>
    <w:rsid w:val="00E80B52"/>
    <w:rsid w:val="00E82136"/>
    <w:rsid w:val="00E85797"/>
    <w:rsid w:val="00E86232"/>
    <w:rsid w:val="00E91F85"/>
    <w:rsid w:val="00E94DE8"/>
    <w:rsid w:val="00EA0858"/>
    <w:rsid w:val="00EB18CF"/>
    <w:rsid w:val="00EB4E53"/>
    <w:rsid w:val="00EB4EE2"/>
    <w:rsid w:val="00EB5C17"/>
    <w:rsid w:val="00ED0329"/>
    <w:rsid w:val="00ED4A92"/>
    <w:rsid w:val="00EE09B6"/>
    <w:rsid w:val="00EE5993"/>
    <w:rsid w:val="00EF2168"/>
    <w:rsid w:val="00F004F5"/>
    <w:rsid w:val="00F13B89"/>
    <w:rsid w:val="00F146E6"/>
    <w:rsid w:val="00F159EB"/>
    <w:rsid w:val="00F25930"/>
    <w:rsid w:val="00F30AD3"/>
    <w:rsid w:val="00F411CE"/>
    <w:rsid w:val="00F55682"/>
    <w:rsid w:val="00F61F52"/>
    <w:rsid w:val="00F64A51"/>
    <w:rsid w:val="00F722FB"/>
    <w:rsid w:val="00F74078"/>
    <w:rsid w:val="00F76CC5"/>
    <w:rsid w:val="00F80A65"/>
    <w:rsid w:val="00F85AE7"/>
    <w:rsid w:val="00F925DB"/>
    <w:rsid w:val="00F92BDA"/>
    <w:rsid w:val="00FB553A"/>
    <w:rsid w:val="00FB6593"/>
    <w:rsid w:val="00FC0E9D"/>
    <w:rsid w:val="00FD606C"/>
    <w:rsid w:val="00FD7297"/>
    <w:rsid w:val="00FE07CD"/>
    <w:rsid w:val="00FE55E1"/>
    <w:rsid w:val="00FE57CB"/>
    <w:rsid w:val="00FF28EF"/>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093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customStyle="1" w:styleId="UnresolvedMention">
    <w:name w:val="Unresolved Mention"/>
    <w:basedOn w:val="DefaultParagraphFont"/>
    <w:uiPriority w:val="99"/>
    <w:semiHidden/>
    <w:unhideWhenUsed/>
    <w:rsid w:val="006F78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customStyle="1"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prevent-the-introduction-and-spread-of-tree-pests-and-diseas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710655/NonOperationalServiceContractSchedule1Jan2016.pdf" TargetMode="External"/><Relationship Id="rId23" Type="http://schemas.openxmlformats.org/officeDocument/2006/relationships/glossaryDocument" Target="glossary/document.xml"/><Relationship Id="rId10" Type="http://schemas.openxmlformats.org/officeDocument/2006/relationships/hyperlink" Target="https://www.dropbox.com/sh/9r615ujs31qs0n3/AAB9cQXsPxLSA-wQZmNG-m7y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ov.uk/government/organisations/forestry-commission"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B3E65"/>
    <w:rsid w:val="002610A4"/>
    <w:rsid w:val="002E6416"/>
    <w:rsid w:val="00347795"/>
    <w:rsid w:val="00522482"/>
    <w:rsid w:val="00527A6C"/>
    <w:rsid w:val="005A63A7"/>
    <w:rsid w:val="00842057"/>
    <w:rsid w:val="00CB19F5"/>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06521-C53F-4089-91E4-46CF8860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29</Pages>
  <Words>7186</Words>
  <Characters>40963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48053</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15</cp:revision>
  <cp:lastPrinted>2019-02-27T11:31:00Z</cp:lastPrinted>
  <dcterms:created xsi:type="dcterms:W3CDTF">2020-04-28T10:47:00Z</dcterms:created>
  <dcterms:modified xsi:type="dcterms:W3CDTF">2020-05-21T10:28:00Z</dcterms:modified>
</cp:coreProperties>
</file>