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color w:val="auto"/>
          <w:sz w:val="24"/>
          <w:szCs w:val="24"/>
          <w:shd w:val="clear" w:color="auto" w:fill="E6E6E6"/>
          <w:lang w:val="en-GB" w:eastAsia="en-GB"/>
        </w:rPr>
        <w:id w:val="-110134566"/>
        <w:docPartObj>
          <w:docPartGallery w:val="Table of Contents"/>
          <w:docPartUnique/>
        </w:docPartObj>
      </w:sdtPr>
      <w:sdtEndPr>
        <w:rPr>
          <w:rFonts w:asciiTheme="minorHAnsi" w:eastAsiaTheme="minorHAnsi" w:hAnsiTheme="minorHAnsi" w:cstheme="minorBidi"/>
          <w:b/>
          <w:sz w:val="22"/>
          <w:szCs w:val="22"/>
          <w:lang w:eastAsia="en-US"/>
        </w:rPr>
      </w:sdtEndPr>
      <w:sdtContent>
        <w:p w14:paraId="26E3A5D2" w14:textId="315FD947" w:rsidR="002855F4" w:rsidRDefault="002855F4" w:rsidP="002855F4">
          <w:pPr>
            <w:pStyle w:val="TOCHeading"/>
          </w:pPr>
          <w:r>
            <w:t>Contents</w:t>
          </w:r>
          <w:r w:rsidR="00A25333">
            <w:t xml:space="preserve"> – Lot 1 Draft Requirements</w:t>
          </w:r>
        </w:p>
        <w:p w14:paraId="0568E763" w14:textId="2B311EFB" w:rsidR="00DA73ED" w:rsidRDefault="002855F4">
          <w:pPr>
            <w:pStyle w:val="TOC1"/>
            <w:tabs>
              <w:tab w:val="right" w:leader="dot" w:pos="9016"/>
            </w:tabs>
            <w:rPr>
              <w:rFonts w:asciiTheme="minorHAnsi" w:eastAsiaTheme="minorEastAsia" w:hAnsiTheme="minorHAnsi" w:cstheme="minorBidi"/>
              <w:noProof/>
              <w:sz w:val="22"/>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4581333" w:history="1">
            <w:r w:rsidR="00DA73ED" w:rsidRPr="004443E9">
              <w:rPr>
                <w:rStyle w:val="Hyperlink"/>
                <w:rFonts w:cs="Arial"/>
                <w:noProof/>
              </w:rPr>
              <w:t>Disclaimer</w:t>
            </w:r>
            <w:r w:rsidR="00DA73ED">
              <w:rPr>
                <w:noProof/>
                <w:webHidden/>
              </w:rPr>
              <w:tab/>
            </w:r>
            <w:r w:rsidR="00DA73ED">
              <w:rPr>
                <w:noProof/>
                <w:webHidden/>
              </w:rPr>
              <w:fldChar w:fldCharType="begin"/>
            </w:r>
            <w:r w:rsidR="00DA73ED">
              <w:rPr>
                <w:noProof/>
                <w:webHidden/>
              </w:rPr>
              <w:instrText xml:space="preserve"> PAGEREF _Toc114581333 \h </w:instrText>
            </w:r>
            <w:r w:rsidR="00DA73ED">
              <w:rPr>
                <w:noProof/>
                <w:webHidden/>
              </w:rPr>
            </w:r>
            <w:r w:rsidR="00DA73ED">
              <w:rPr>
                <w:noProof/>
                <w:webHidden/>
              </w:rPr>
              <w:fldChar w:fldCharType="separate"/>
            </w:r>
            <w:r w:rsidR="00DA73ED">
              <w:rPr>
                <w:noProof/>
                <w:webHidden/>
              </w:rPr>
              <w:t>2</w:t>
            </w:r>
            <w:r w:rsidR="00DA73ED">
              <w:rPr>
                <w:noProof/>
                <w:webHidden/>
              </w:rPr>
              <w:fldChar w:fldCharType="end"/>
            </w:r>
          </w:hyperlink>
        </w:p>
        <w:p w14:paraId="24817F28" w14:textId="1C1D654E" w:rsidR="00DA73ED" w:rsidRDefault="00DA73ED">
          <w:pPr>
            <w:pStyle w:val="TOC1"/>
            <w:tabs>
              <w:tab w:val="right" w:leader="dot" w:pos="9016"/>
            </w:tabs>
            <w:rPr>
              <w:rFonts w:asciiTheme="minorHAnsi" w:eastAsiaTheme="minorEastAsia" w:hAnsiTheme="minorHAnsi" w:cstheme="minorBidi"/>
              <w:noProof/>
              <w:sz w:val="22"/>
              <w:szCs w:val="22"/>
            </w:rPr>
          </w:pPr>
          <w:hyperlink w:anchor="_Toc114581334" w:history="1">
            <w:r w:rsidRPr="004443E9">
              <w:rPr>
                <w:rStyle w:val="Hyperlink"/>
                <w:rFonts w:cs="Arial"/>
                <w:noProof/>
              </w:rPr>
              <w:t>Drug Testing in Prisons</w:t>
            </w:r>
            <w:r>
              <w:rPr>
                <w:noProof/>
                <w:webHidden/>
              </w:rPr>
              <w:tab/>
            </w:r>
            <w:r>
              <w:rPr>
                <w:noProof/>
                <w:webHidden/>
              </w:rPr>
              <w:fldChar w:fldCharType="begin"/>
            </w:r>
            <w:r>
              <w:rPr>
                <w:noProof/>
                <w:webHidden/>
              </w:rPr>
              <w:instrText xml:space="preserve"> PAGEREF _Toc114581334 \h </w:instrText>
            </w:r>
            <w:r>
              <w:rPr>
                <w:noProof/>
                <w:webHidden/>
              </w:rPr>
            </w:r>
            <w:r>
              <w:rPr>
                <w:noProof/>
                <w:webHidden/>
              </w:rPr>
              <w:fldChar w:fldCharType="separate"/>
            </w:r>
            <w:r>
              <w:rPr>
                <w:noProof/>
                <w:webHidden/>
              </w:rPr>
              <w:t>3</w:t>
            </w:r>
            <w:r>
              <w:rPr>
                <w:noProof/>
                <w:webHidden/>
              </w:rPr>
              <w:fldChar w:fldCharType="end"/>
            </w:r>
          </w:hyperlink>
        </w:p>
        <w:p w14:paraId="16F7F23B" w14:textId="16966276"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35" w:history="1">
            <w:r w:rsidRPr="004443E9">
              <w:rPr>
                <w:rStyle w:val="Hyperlink"/>
                <w:rFonts w:cs="Arial"/>
                <w:noProof/>
              </w:rPr>
              <w:t>1.</w:t>
            </w:r>
            <w:r>
              <w:rPr>
                <w:rFonts w:asciiTheme="minorHAnsi" w:eastAsiaTheme="minorEastAsia" w:hAnsiTheme="minorHAnsi" w:cstheme="minorBidi"/>
                <w:noProof/>
                <w:sz w:val="22"/>
                <w:szCs w:val="22"/>
              </w:rPr>
              <w:tab/>
            </w:r>
            <w:r w:rsidRPr="004443E9">
              <w:rPr>
                <w:rStyle w:val="Hyperlink"/>
                <w:rFonts w:cs="Arial"/>
                <w:noProof/>
              </w:rPr>
              <w:t>Background and Introduction</w:t>
            </w:r>
            <w:r>
              <w:rPr>
                <w:noProof/>
                <w:webHidden/>
              </w:rPr>
              <w:tab/>
            </w:r>
            <w:r>
              <w:rPr>
                <w:noProof/>
                <w:webHidden/>
              </w:rPr>
              <w:fldChar w:fldCharType="begin"/>
            </w:r>
            <w:r>
              <w:rPr>
                <w:noProof/>
                <w:webHidden/>
              </w:rPr>
              <w:instrText xml:space="preserve"> PAGEREF _Toc114581335 \h </w:instrText>
            </w:r>
            <w:r>
              <w:rPr>
                <w:noProof/>
                <w:webHidden/>
              </w:rPr>
            </w:r>
            <w:r>
              <w:rPr>
                <w:noProof/>
                <w:webHidden/>
              </w:rPr>
              <w:fldChar w:fldCharType="separate"/>
            </w:r>
            <w:r>
              <w:rPr>
                <w:noProof/>
                <w:webHidden/>
              </w:rPr>
              <w:t>4</w:t>
            </w:r>
            <w:r>
              <w:rPr>
                <w:noProof/>
                <w:webHidden/>
              </w:rPr>
              <w:fldChar w:fldCharType="end"/>
            </w:r>
          </w:hyperlink>
        </w:p>
        <w:p w14:paraId="41148CF6" w14:textId="242579FA" w:rsidR="00DA73ED" w:rsidRDefault="00DA73ED">
          <w:pPr>
            <w:pStyle w:val="TOC1"/>
            <w:tabs>
              <w:tab w:val="right" w:leader="dot" w:pos="9016"/>
            </w:tabs>
            <w:rPr>
              <w:rFonts w:asciiTheme="minorHAnsi" w:eastAsiaTheme="minorEastAsia" w:hAnsiTheme="minorHAnsi" w:cstheme="minorBidi"/>
              <w:noProof/>
              <w:sz w:val="22"/>
              <w:szCs w:val="22"/>
            </w:rPr>
          </w:pPr>
          <w:hyperlink w:anchor="_Toc114581336" w:history="1">
            <w:r w:rsidRPr="004443E9">
              <w:rPr>
                <w:rStyle w:val="Hyperlink"/>
                <w:rFonts w:cs="Arial"/>
                <w:noProof/>
              </w:rPr>
              <w:t>Drug Testing in Community Settings</w:t>
            </w:r>
            <w:r>
              <w:rPr>
                <w:noProof/>
                <w:webHidden/>
              </w:rPr>
              <w:tab/>
            </w:r>
            <w:r>
              <w:rPr>
                <w:noProof/>
                <w:webHidden/>
              </w:rPr>
              <w:fldChar w:fldCharType="begin"/>
            </w:r>
            <w:r>
              <w:rPr>
                <w:noProof/>
                <w:webHidden/>
              </w:rPr>
              <w:instrText xml:space="preserve"> PAGEREF _Toc114581336 \h </w:instrText>
            </w:r>
            <w:r>
              <w:rPr>
                <w:noProof/>
                <w:webHidden/>
              </w:rPr>
            </w:r>
            <w:r>
              <w:rPr>
                <w:noProof/>
                <w:webHidden/>
              </w:rPr>
              <w:fldChar w:fldCharType="separate"/>
            </w:r>
            <w:r>
              <w:rPr>
                <w:noProof/>
                <w:webHidden/>
              </w:rPr>
              <w:t>6</w:t>
            </w:r>
            <w:r>
              <w:rPr>
                <w:noProof/>
                <w:webHidden/>
              </w:rPr>
              <w:fldChar w:fldCharType="end"/>
            </w:r>
          </w:hyperlink>
        </w:p>
        <w:p w14:paraId="4C7096CD" w14:textId="65D3550E"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37" w:history="1">
            <w:r w:rsidRPr="004443E9">
              <w:rPr>
                <w:rStyle w:val="Hyperlink"/>
                <w:rFonts w:cs="Arial"/>
                <w:noProof/>
              </w:rPr>
              <w:t>2.</w:t>
            </w:r>
            <w:r>
              <w:rPr>
                <w:rFonts w:asciiTheme="minorHAnsi" w:eastAsiaTheme="minorEastAsia" w:hAnsiTheme="minorHAnsi" w:cstheme="minorBidi"/>
                <w:noProof/>
                <w:sz w:val="22"/>
                <w:szCs w:val="22"/>
              </w:rPr>
              <w:tab/>
            </w:r>
            <w:r w:rsidRPr="004443E9">
              <w:rPr>
                <w:rStyle w:val="Hyperlink"/>
                <w:rFonts w:cs="Arial"/>
                <w:noProof/>
              </w:rPr>
              <w:t>Background and Introduction</w:t>
            </w:r>
            <w:r>
              <w:rPr>
                <w:noProof/>
                <w:webHidden/>
              </w:rPr>
              <w:tab/>
            </w:r>
            <w:r>
              <w:rPr>
                <w:noProof/>
                <w:webHidden/>
              </w:rPr>
              <w:fldChar w:fldCharType="begin"/>
            </w:r>
            <w:r>
              <w:rPr>
                <w:noProof/>
                <w:webHidden/>
              </w:rPr>
              <w:instrText xml:space="preserve"> PAGEREF _Toc114581337 \h </w:instrText>
            </w:r>
            <w:r>
              <w:rPr>
                <w:noProof/>
                <w:webHidden/>
              </w:rPr>
            </w:r>
            <w:r>
              <w:rPr>
                <w:noProof/>
                <w:webHidden/>
              </w:rPr>
              <w:fldChar w:fldCharType="separate"/>
            </w:r>
            <w:r>
              <w:rPr>
                <w:noProof/>
                <w:webHidden/>
              </w:rPr>
              <w:t>7</w:t>
            </w:r>
            <w:r>
              <w:rPr>
                <w:noProof/>
                <w:webHidden/>
              </w:rPr>
              <w:fldChar w:fldCharType="end"/>
            </w:r>
          </w:hyperlink>
        </w:p>
        <w:p w14:paraId="165623B9" w14:textId="160B3CEC" w:rsidR="00DA73ED" w:rsidRDefault="00DA73ED">
          <w:pPr>
            <w:pStyle w:val="TOC1"/>
            <w:tabs>
              <w:tab w:val="right" w:leader="dot" w:pos="9016"/>
            </w:tabs>
            <w:rPr>
              <w:rFonts w:asciiTheme="minorHAnsi" w:eastAsiaTheme="minorEastAsia" w:hAnsiTheme="minorHAnsi" w:cstheme="minorBidi"/>
              <w:noProof/>
              <w:sz w:val="22"/>
              <w:szCs w:val="22"/>
            </w:rPr>
          </w:pPr>
          <w:hyperlink w:anchor="_Toc114581338" w:history="1">
            <w:r w:rsidRPr="004443E9">
              <w:rPr>
                <w:rStyle w:val="Hyperlink"/>
                <w:rFonts w:cs="Arial"/>
                <w:noProof/>
              </w:rPr>
              <w:t>General Product (Goods) and Service Requirements</w:t>
            </w:r>
            <w:r>
              <w:rPr>
                <w:noProof/>
                <w:webHidden/>
              </w:rPr>
              <w:tab/>
            </w:r>
            <w:r>
              <w:rPr>
                <w:noProof/>
                <w:webHidden/>
              </w:rPr>
              <w:fldChar w:fldCharType="begin"/>
            </w:r>
            <w:r>
              <w:rPr>
                <w:noProof/>
                <w:webHidden/>
              </w:rPr>
              <w:instrText xml:space="preserve"> PAGEREF _Toc114581338 \h </w:instrText>
            </w:r>
            <w:r>
              <w:rPr>
                <w:noProof/>
                <w:webHidden/>
              </w:rPr>
            </w:r>
            <w:r>
              <w:rPr>
                <w:noProof/>
                <w:webHidden/>
              </w:rPr>
              <w:fldChar w:fldCharType="separate"/>
            </w:r>
            <w:r>
              <w:rPr>
                <w:noProof/>
                <w:webHidden/>
              </w:rPr>
              <w:t>9</w:t>
            </w:r>
            <w:r>
              <w:rPr>
                <w:noProof/>
                <w:webHidden/>
              </w:rPr>
              <w:fldChar w:fldCharType="end"/>
            </w:r>
          </w:hyperlink>
        </w:p>
        <w:p w14:paraId="01A51D3E" w14:textId="35F704CA"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39" w:history="1">
            <w:r w:rsidRPr="004443E9">
              <w:rPr>
                <w:rStyle w:val="Hyperlink"/>
                <w:rFonts w:cs="Arial"/>
                <w:noProof/>
              </w:rPr>
              <w:t>3.</w:t>
            </w:r>
            <w:r>
              <w:rPr>
                <w:rFonts w:asciiTheme="minorHAnsi" w:eastAsiaTheme="minorEastAsia" w:hAnsiTheme="minorHAnsi" w:cstheme="minorBidi"/>
                <w:noProof/>
                <w:sz w:val="22"/>
                <w:szCs w:val="22"/>
              </w:rPr>
              <w:tab/>
            </w:r>
            <w:r w:rsidRPr="004443E9">
              <w:rPr>
                <w:rStyle w:val="Hyperlink"/>
                <w:rFonts w:cs="Arial"/>
                <w:noProof/>
              </w:rPr>
              <w:t>Summary of Requirements</w:t>
            </w:r>
            <w:r>
              <w:rPr>
                <w:noProof/>
                <w:webHidden/>
              </w:rPr>
              <w:tab/>
            </w:r>
            <w:r>
              <w:rPr>
                <w:noProof/>
                <w:webHidden/>
              </w:rPr>
              <w:fldChar w:fldCharType="begin"/>
            </w:r>
            <w:r>
              <w:rPr>
                <w:noProof/>
                <w:webHidden/>
              </w:rPr>
              <w:instrText xml:space="preserve"> PAGEREF _Toc114581339 \h </w:instrText>
            </w:r>
            <w:r>
              <w:rPr>
                <w:noProof/>
                <w:webHidden/>
              </w:rPr>
            </w:r>
            <w:r>
              <w:rPr>
                <w:noProof/>
                <w:webHidden/>
              </w:rPr>
              <w:fldChar w:fldCharType="separate"/>
            </w:r>
            <w:r>
              <w:rPr>
                <w:noProof/>
                <w:webHidden/>
              </w:rPr>
              <w:t>10</w:t>
            </w:r>
            <w:r>
              <w:rPr>
                <w:noProof/>
                <w:webHidden/>
              </w:rPr>
              <w:fldChar w:fldCharType="end"/>
            </w:r>
          </w:hyperlink>
        </w:p>
        <w:p w14:paraId="365F8D5E" w14:textId="5F30AC4D"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0" w:history="1">
            <w:r w:rsidRPr="004443E9">
              <w:rPr>
                <w:rStyle w:val="Hyperlink"/>
                <w:rFonts w:cs="Arial"/>
                <w:noProof/>
              </w:rPr>
              <w:t>4.</w:t>
            </w:r>
            <w:r>
              <w:rPr>
                <w:rFonts w:asciiTheme="minorHAnsi" w:eastAsiaTheme="minorEastAsia" w:hAnsiTheme="minorHAnsi" w:cstheme="minorBidi"/>
                <w:noProof/>
                <w:sz w:val="22"/>
                <w:szCs w:val="22"/>
              </w:rPr>
              <w:tab/>
            </w:r>
            <w:r w:rsidRPr="004443E9">
              <w:rPr>
                <w:rStyle w:val="Hyperlink"/>
                <w:rFonts w:cs="Arial"/>
                <w:noProof/>
              </w:rPr>
              <w:t>Constitution and Quality of Goods</w:t>
            </w:r>
            <w:r>
              <w:rPr>
                <w:noProof/>
                <w:webHidden/>
              </w:rPr>
              <w:tab/>
            </w:r>
            <w:r>
              <w:rPr>
                <w:noProof/>
                <w:webHidden/>
              </w:rPr>
              <w:fldChar w:fldCharType="begin"/>
            </w:r>
            <w:r>
              <w:rPr>
                <w:noProof/>
                <w:webHidden/>
              </w:rPr>
              <w:instrText xml:space="preserve"> PAGEREF _Toc114581340 \h </w:instrText>
            </w:r>
            <w:r>
              <w:rPr>
                <w:noProof/>
                <w:webHidden/>
              </w:rPr>
            </w:r>
            <w:r>
              <w:rPr>
                <w:noProof/>
                <w:webHidden/>
              </w:rPr>
              <w:fldChar w:fldCharType="separate"/>
            </w:r>
            <w:r>
              <w:rPr>
                <w:noProof/>
                <w:webHidden/>
              </w:rPr>
              <w:t>13</w:t>
            </w:r>
            <w:r>
              <w:rPr>
                <w:noProof/>
                <w:webHidden/>
              </w:rPr>
              <w:fldChar w:fldCharType="end"/>
            </w:r>
          </w:hyperlink>
        </w:p>
        <w:p w14:paraId="0ABF31AF" w14:textId="2EC805C6" w:rsidR="00DA73ED" w:rsidRDefault="00DA73ED">
          <w:pPr>
            <w:pStyle w:val="TOC1"/>
            <w:tabs>
              <w:tab w:val="right" w:leader="dot" w:pos="9016"/>
            </w:tabs>
            <w:rPr>
              <w:rFonts w:asciiTheme="minorHAnsi" w:eastAsiaTheme="minorEastAsia" w:hAnsiTheme="minorHAnsi" w:cstheme="minorBidi"/>
              <w:noProof/>
              <w:sz w:val="22"/>
              <w:szCs w:val="22"/>
            </w:rPr>
          </w:pPr>
          <w:hyperlink w:anchor="_Toc114581341" w:history="1">
            <w:r w:rsidRPr="004443E9">
              <w:rPr>
                <w:rStyle w:val="Hyperlink"/>
                <w:rFonts w:cs="Arial"/>
                <w:noProof/>
              </w:rPr>
              <w:t>Specific Laboratory Analysis Service Requirements</w:t>
            </w:r>
            <w:r>
              <w:rPr>
                <w:noProof/>
                <w:webHidden/>
              </w:rPr>
              <w:tab/>
            </w:r>
            <w:r>
              <w:rPr>
                <w:noProof/>
                <w:webHidden/>
              </w:rPr>
              <w:fldChar w:fldCharType="begin"/>
            </w:r>
            <w:r>
              <w:rPr>
                <w:noProof/>
                <w:webHidden/>
              </w:rPr>
              <w:instrText xml:space="preserve"> PAGEREF _Toc114581341 \h </w:instrText>
            </w:r>
            <w:r>
              <w:rPr>
                <w:noProof/>
                <w:webHidden/>
              </w:rPr>
            </w:r>
            <w:r>
              <w:rPr>
                <w:noProof/>
                <w:webHidden/>
              </w:rPr>
              <w:fldChar w:fldCharType="separate"/>
            </w:r>
            <w:r>
              <w:rPr>
                <w:noProof/>
                <w:webHidden/>
              </w:rPr>
              <w:t>14</w:t>
            </w:r>
            <w:r>
              <w:rPr>
                <w:noProof/>
                <w:webHidden/>
              </w:rPr>
              <w:fldChar w:fldCharType="end"/>
            </w:r>
          </w:hyperlink>
        </w:p>
        <w:p w14:paraId="63E1C00B" w14:textId="666AF91F"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2" w:history="1">
            <w:r w:rsidRPr="004443E9">
              <w:rPr>
                <w:rStyle w:val="Hyperlink"/>
                <w:rFonts w:cs="Arial"/>
                <w:noProof/>
              </w:rPr>
              <w:t>5.</w:t>
            </w:r>
            <w:r>
              <w:rPr>
                <w:rFonts w:asciiTheme="minorHAnsi" w:eastAsiaTheme="minorEastAsia" w:hAnsiTheme="minorHAnsi" w:cstheme="minorBidi"/>
                <w:noProof/>
                <w:sz w:val="22"/>
                <w:szCs w:val="22"/>
              </w:rPr>
              <w:tab/>
            </w:r>
            <w:r w:rsidRPr="004443E9">
              <w:rPr>
                <w:rStyle w:val="Hyperlink"/>
                <w:rFonts w:cs="Arial"/>
                <w:noProof/>
              </w:rPr>
              <w:t>Drugs Range</w:t>
            </w:r>
            <w:r>
              <w:rPr>
                <w:noProof/>
                <w:webHidden/>
              </w:rPr>
              <w:tab/>
            </w:r>
            <w:r>
              <w:rPr>
                <w:noProof/>
                <w:webHidden/>
              </w:rPr>
              <w:fldChar w:fldCharType="begin"/>
            </w:r>
            <w:r>
              <w:rPr>
                <w:noProof/>
                <w:webHidden/>
              </w:rPr>
              <w:instrText xml:space="preserve"> PAGEREF _Toc114581342 \h </w:instrText>
            </w:r>
            <w:r>
              <w:rPr>
                <w:noProof/>
                <w:webHidden/>
              </w:rPr>
            </w:r>
            <w:r>
              <w:rPr>
                <w:noProof/>
                <w:webHidden/>
              </w:rPr>
              <w:fldChar w:fldCharType="separate"/>
            </w:r>
            <w:r>
              <w:rPr>
                <w:noProof/>
                <w:webHidden/>
              </w:rPr>
              <w:t>15</w:t>
            </w:r>
            <w:r>
              <w:rPr>
                <w:noProof/>
                <w:webHidden/>
              </w:rPr>
              <w:fldChar w:fldCharType="end"/>
            </w:r>
          </w:hyperlink>
        </w:p>
        <w:p w14:paraId="66914C0C" w14:textId="23659D7E"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3" w:history="1">
            <w:r w:rsidRPr="004443E9">
              <w:rPr>
                <w:rStyle w:val="Hyperlink"/>
                <w:rFonts w:cs="Arial"/>
                <w:noProof/>
              </w:rPr>
              <w:t>6.</w:t>
            </w:r>
            <w:r>
              <w:rPr>
                <w:rFonts w:asciiTheme="minorHAnsi" w:eastAsiaTheme="minorEastAsia" w:hAnsiTheme="minorHAnsi" w:cstheme="minorBidi"/>
                <w:noProof/>
                <w:sz w:val="22"/>
                <w:szCs w:val="22"/>
              </w:rPr>
              <w:tab/>
            </w:r>
            <w:r w:rsidRPr="004443E9">
              <w:rPr>
                <w:rStyle w:val="Hyperlink"/>
                <w:rFonts w:cs="Arial"/>
                <w:noProof/>
              </w:rPr>
              <w:t>Analysis Method</w:t>
            </w:r>
            <w:r>
              <w:rPr>
                <w:noProof/>
                <w:webHidden/>
              </w:rPr>
              <w:tab/>
            </w:r>
            <w:r>
              <w:rPr>
                <w:noProof/>
                <w:webHidden/>
              </w:rPr>
              <w:fldChar w:fldCharType="begin"/>
            </w:r>
            <w:r>
              <w:rPr>
                <w:noProof/>
                <w:webHidden/>
              </w:rPr>
              <w:instrText xml:space="preserve"> PAGEREF _Toc114581343 \h </w:instrText>
            </w:r>
            <w:r>
              <w:rPr>
                <w:noProof/>
                <w:webHidden/>
              </w:rPr>
            </w:r>
            <w:r>
              <w:rPr>
                <w:noProof/>
                <w:webHidden/>
              </w:rPr>
              <w:fldChar w:fldCharType="separate"/>
            </w:r>
            <w:r>
              <w:rPr>
                <w:noProof/>
                <w:webHidden/>
              </w:rPr>
              <w:t>15</w:t>
            </w:r>
            <w:r>
              <w:rPr>
                <w:noProof/>
                <w:webHidden/>
              </w:rPr>
              <w:fldChar w:fldCharType="end"/>
            </w:r>
          </w:hyperlink>
        </w:p>
        <w:p w14:paraId="6F1F5155" w14:textId="4C78EC96"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4" w:history="1">
            <w:r w:rsidRPr="004443E9">
              <w:rPr>
                <w:rStyle w:val="Hyperlink"/>
                <w:rFonts w:cs="Arial"/>
                <w:noProof/>
              </w:rPr>
              <w:t>7.</w:t>
            </w:r>
            <w:r>
              <w:rPr>
                <w:rFonts w:asciiTheme="minorHAnsi" w:eastAsiaTheme="minorEastAsia" w:hAnsiTheme="minorHAnsi" w:cstheme="minorBidi"/>
                <w:noProof/>
                <w:sz w:val="22"/>
                <w:szCs w:val="22"/>
              </w:rPr>
              <w:tab/>
            </w:r>
            <w:r w:rsidRPr="004443E9">
              <w:rPr>
                <w:rStyle w:val="Hyperlink"/>
                <w:rFonts w:cs="Arial"/>
                <w:noProof/>
              </w:rPr>
              <w:t>MDT Processes</w:t>
            </w:r>
            <w:r>
              <w:rPr>
                <w:noProof/>
                <w:webHidden/>
              </w:rPr>
              <w:tab/>
            </w:r>
            <w:r>
              <w:rPr>
                <w:noProof/>
                <w:webHidden/>
              </w:rPr>
              <w:fldChar w:fldCharType="begin"/>
            </w:r>
            <w:r>
              <w:rPr>
                <w:noProof/>
                <w:webHidden/>
              </w:rPr>
              <w:instrText xml:space="preserve"> PAGEREF _Toc114581344 \h </w:instrText>
            </w:r>
            <w:r>
              <w:rPr>
                <w:noProof/>
                <w:webHidden/>
              </w:rPr>
            </w:r>
            <w:r>
              <w:rPr>
                <w:noProof/>
                <w:webHidden/>
              </w:rPr>
              <w:fldChar w:fldCharType="separate"/>
            </w:r>
            <w:r>
              <w:rPr>
                <w:noProof/>
                <w:webHidden/>
              </w:rPr>
              <w:t>16</w:t>
            </w:r>
            <w:r>
              <w:rPr>
                <w:noProof/>
                <w:webHidden/>
              </w:rPr>
              <w:fldChar w:fldCharType="end"/>
            </w:r>
          </w:hyperlink>
        </w:p>
        <w:p w14:paraId="1F801614" w14:textId="72B6DB92"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5" w:history="1">
            <w:r w:rsidRPr="004443E9">
              <w:rPr>
                <w:rStyle w:val="Hyperlink"/>
                <w:rFonts w:cs="Arial"/>
                <w:noProof/>
              </w:rPr>
              <w:t>8.</w:t>
            </w:r>
            <w:r>
              <w:rPr>
                <w:rFonts w:asciiTheme="minorHAnsi" w:eastAsiaTheme="minorEastAsia" w:hAnsiTheme="minorHAnsi" w:cstheme="minorBidi"/>
                <w:noProof/>
                <w:sz w:val="22"/>
                <w:szCs w:val="22"/>
              </w:rPr>
              <w:tab/>
            </w:r>
            <w:r w:rsidRPr="004443E9">
              <w:rPr>
                <w:rStyle w:val="Hyperlink"/>
                <w:rFonts w:cs="Arial"/>
                <w:noProof/>
              </w:rPr>
              <w:t>Prevalence Studies</w:t>
            </w:r>
            <w:r>
              <w:rPr>
                <w:noProof/>
                <w:webHidden/>
              </w:rPr>
              <w:tab/>
            </w:r>
            <w:r>
              <w:rPr>
                <w:noProof/>
                <w:webHidden/>
              </w:rPr>
              <w:fldChar w:fldCharType="begin"/>
            </w:r>
            <w:r>
              <w:rPr>
                <w:noProof/>
                <w:webHidden/>
              </w:rPr>
              <w:instrText xml:space="preserve"> PAGEREF _Toc114581345 \h </w:instrText>
            </w:r>
            <w:r>
              <w:rPr>
                <w:noProof/>
                <w:webHidden/>
              </w:rPr>
            </w:r>
            <w:r>
              <w:rPr>
                <w:noProof/>
                <w:webHidden/>
              </w:rPr>
              <w:fldChar w:fldCharType="separate"/>
            </w:r>
            <w:r>
              <w:rPr>
                <w:noProof/>
                <w:webHidden/>
              </w:rPr>
              <w:t>16</w:t>
            </w:r>
            <w:r>
              <w:rPr>
                <w:noProof/>
                <w:webHidden/>
              </w:rPr>
              <w:fldChar w:fldCharType="end"/>
            </w:r>
          </w:hyperlink>
        </w:p>
        <w:p w14:paraId="0FDBBBD6" w14:textId="7627A5E1" w:rsidR="00DA73ED" w:rsidRDefault="00DA73ED">
          <w:pPr>
            <w:pStyle w:val="TOC1"/>
            <w:tabs>
              <w:tab w:val="left" w:pos="440"/>
              <w:tab w:val="right" w:leader="dot" w:pos="9016"/>
            </w:tabs>
            <w:rPr>
              <w:rFonts w:asciiTheme="minorHAnsi" w:eastAsiaTheme="minorEastAsia" w:hAnsiTheme="minorHAnsi" w:cstheme="minorBidi"/>
              <w:noProof/>
              <w:sz w:val="22"/>
              <w:szCs w:val="22"/>
            </w:rPr>
          </w:pPr>
          <w:hyperlink w:anchor="_Toc114581346" w:history="1">
            <w:r w:rsidRPr="004443E9">
              <w:rPr>
                <w:rStyle w:val="Hyperlink"/>
                <w:rFonts w:cs="Arial"/>
                <w:noProof/>
              </w:rPr>
              <w:t>9.</w:t>
            </w:r>
            <w:r>
              <w:rPr>
                <w:rFonts w:asciiTheme="minorHAnsi" w:eastAsiaTheme="minorEastAsia" w:hAnsiTheme="minorHAnsi" w:cstheme="minorBidi"/>
                <w:noProof/>
                <w:sz w:val="22"/>
                <w:szCs w:val="22"/>
              </w:rPr>
              <w:tab/>
            </w:r>
            <w:r w:rsidRPr="004443E9">
              <w:rPr>
                <w:rStyle w:val="Hyperlink"/>
                <w:rFonts w:cs="Arial"/>
                <w:noProof/>
              </w:rPr>
              <w:t>Laboratory Standard and Accreditation Requirements</w:t>
            </w:r>
            <w:r>
              <w:rPr>
                <w:noProof/>
                <w:webHidden/>
              </w:rPr>
              <w:tab/>
            </w:r>
            <w:r>
              <w:rPr>
                <w:noProof/>
                <w:webHidden/>
              </w:rPr>
              <w:fldChar w:fldCharType="begin"/>
            </w:r>
            <w:r>
              <w:rPr>
                <w:noProof/>
                <w:webHidden/>
              </w:rPr>
              <w:instrText xml:space="preserve"> PAGEREF _Toc114581346 \h </w:instrText>
            </w:r>
            <w:r>
              <w:rPr>
                <w:noProof/>
                <w:webHidden/>
              </w:rPr>
            </w:r>
            <w:r>
              <w:rPr>
                <w:noProof/>
                <w:webHidden/>
              </w:rPr>
              <w:fldChar w:fldCharType="separate"/>
            </w:r>
            <w:r>
              <w:rPr>
                <w:noProof/>
                <w:webHidden/>
              </w:rPr>
              <w:t>17</w:t>
            </w:r>
            <w:r>
              <w:rPr>
                <w:noProof/>
                <w:webHidden/>
              </w:rPr>
              <w:fldChar w:fldCharType="end"/>
            </w:r>
          </w:hyperlink>
        </w:p>
        <w:p w14:paraId="7BC1A78D" w14:textId="6BE8CF81" w:rsidR="00DA73ED" w:rsidRDefault="00DA73ED">
          <w:pPr>
            <w:pStyle w:val="TOC1"/>
            <w:tabs>
              <w:tab w:val="right" w:leader="dot" w:pos="9016"/>
            </w:tabs>
            <w:rPr>
              <w:rFonts w:asciiTheme="minorHAnsi" w:eastAsiaTheme="minorEastAsia" w:hAnsiTheme="minorHAnsi" w:cstheme="minorBidi"/>
              <w:noProof/>
              <w:sz w:val="22"/>
              <w:szCs w:val="22"/>
            </w:rPr>
          </w:pPr>
          <w:hyperlink w:anchor="_Toc114581347" w:history="1">
            <w:r w:rsidRPr="004443E9">
              <w:rPr>
                <w:rStyle w:val="Hyperlink"/>
                <w:rFonts w:cs="Arial"/>
                <w:noProof/>
              </w:rPr>
              <w:t>ANNEX A: Drugs of Detection - Laboratory Analysis Goods, Services, and Prevalence Testing</w:t>
            </w:r>
            <w:r>
              <w:rPr>
                <w:noProof/>
                <w:webHidden/>
              </w:rPr>
              <w:tab/>
            </w:r>
            <w:r>
              <w:rPr>
                <w:noProof/>
                <w:webHidden/>
              </w:rPr>
              <w:fldChar w:fldCharType="begin"/>
            </w:r>
            <w:r>
              <w:rPr>
                <w:noProof/>
                <w:webHidden/>
              </w:rPr>
              <w:instrText xml:space="preserve"> PAGEREF _Toc114581347 \h </w:instrText>
            </w:r>
            <w:r>
              <w:rPr>
                <w:noProof/>
                <w:webHidden/>
              </w:rPr>
            </w:r>
            <w:r>
              <w:rPr>
                <w:noProof/>
                <w:webHidden/>
              </w:rPr>
              <w:fldChar w:fldCharType="separate"/>
            </w:r>
            <w:r>
              <w:rPr>
                <w:noProof/>
                <w:webHidden/>
              </w:rPr>
              <w:t>19</w:t>
            </w:r>
            <w:r>
              <w:rPr>
                <w:noProof/>
                <w:webHidden/>
              </w:rPr>
              <w:fldChar w:fldCharType="end"/>
            </w:r>
          </w:hyperlink>
        </w:p>
        <w:p w14:paraId="2D07A6B4" w14:textId="4F45CFDF" w:rsidR="002855F4" w:rsidRDefault="002855F4" w:rsidP="002855F4">
          <w:pPr>
            <w:spacing w:after="0" w:line="240" w:lineRule="auto"/>
            <w:rPr>
              <w:b/>
              <w:shd w:val="clear" w:color="auto" w:fill="E6E6E6"/>
            </w:rPr>
          </w:pPr>
          <w:r>
            <w:rPr>
              <w:b/>
              <w:color w:val="2B579A"/>
              <w:shd w:val="clear" w:color="auto" w:fill="E6E6E6"/>
            </w:rPr>
            <w:fldChar w:fldCharType="end"/>
          </w:r>
        </w:p>
      </w:sdtContent>
    </w:sdt>
    <w:p w14:paraId="0CF03FE7" w14:textId="3AB36B10" w:rsidR="00F55F32" w:rsidRDefault="00A4264E" w:rsidP="00A4264E">
      <w:pPr>
        <w:pStyle w:val="Heading1"/>
        <w:jc w:val="center"/>
        <w:rPr>
          <w:rFonts w:cs="Arial"/>
          <w:sz w:val="48"/>
          <w:szCs w:val="48"/>
        </w:rPr>
      </w:pPr>
      <w:r>
        <w:br w:type="page"/>
      </w:r>
      <w:bookmarkStart w:id="0" w:name="_Toc114581333"/>
      <w:r w:rsidR="00F55F32">
        <w:rPr>
          <w:rFonts w:cs="Arial"/>
          <w:sz w:val="48"/>
          <w:szCs w:val="48"/>
        </w:rPr>
        <w:lastRenderedPageBreak/>
        <w:t>Disclaimer</w:t>
      </w:r>
      <w:bookmarkEnd w:id="0"/>
    </w:p>
    <w:p w14:paraId="101F1836" w14:textId="13F08977" w:rsidR="00F55F32" w:rsidRDefault="00F55F32" w:rsidP="00F55F32">
      <w:pPr>
        <w:rPr>
          <w:lang w:eastAsia="en-GB"/>
        </w:rPr>
      </w:pPr>
    </w:p>
    <w:p w14:paraId="1C18E363" w14:textId="5D6D7914" w:rsidR="00F55F32" w:rsidRDefault="00F55F32" w:rsidP="00F55F32">
      <w:pPr>
        <w:jc w:val="center"/>
        <w:rPr>
          <w:rFonts w:ascii="Arial" w:hAnsi="Arial" w:cs="Arial"/>
          <w:sz w:val="40"/>
          <w:szCs w:val="40"/>
          <w:lang w:eastAsia="en-GB"/>
        </w:rPr>
      </w:pPr>
      <w:r w:rsidRPr="00F55F32">
        <w:rPr>
          <w:rFonts w:ascii="Arial" w:hAnsi="Arial" w:cs="Arial"/>
          <w:sz w:val="40"/>
          <w:szCs w:val="40"/>
          <w:lang w:eastAsia="en-GB"/>
        </w:rPr>
        <w:t>All information provided within this document</w:t>
      </w:r>
      <w:r>
        <w:rPr>
          <w:rFonts w:ascii="Arial" w:hAnsi="Arial" w:cs="Arial"/>
          <w:sz w:val="40"/>
          <w:szCs w:val="40"/>
          <w:lang w:eastAsia="en-GB"/>
        </w:rPr>
        <w:t>,</w:t>
      </w:r>
      <w:r w:rsidRPr="00F55F32">
        <w:rPr>
          <w:rFonts w:ascii="Arial" w:hAnsi="Arial" w:cs="Arial"/>
          <w:sz w:val="40"/>
          <w:szCs w:val="40"/>
          <w:lang w:eastAsia="en-GB"/>
        </w:rPr>
        <w:t xml:space="preserve"> or supplementary to</w:t>
      </w:r>
      <w:r>
        <w:rPr>
          <w:rFonts w:ascii="Arial" w:hAnsi="Arial" w:cs="Arial"/>
          <w:sz w:val="40"/>
          <w:szCs w:val="40"/>
          <w:lang w:eastAsia="en-GB"/>
        </w:rPr>
        <w:t xml:space="preserve"> it,</w:t>
      </w:r>
      <w:r w:rsidRPr="00F55F32">
        <w:rPr>
          <w:rFonts w:ascii="Arial" w:hAnsi="Arial" w:cs="Arial"/>
          <w:sz w:val="40"/>
          <w:szCs w:val="40"/>
          <w:lang w:eastAsia="en-GB"/>
        </w:rPr>
        <w:t xml:space="preserve"> is provided for information only as part of a market engagement exercise. </w:t>
      </w:r>
    </w:p>
    <w:p w14:paraId="4BCADFCA" w14:textId="77777777" w:rsidR="00DA73ED" w:rsidRDefault="00DA73ED" w:rsidP="00F55F32">
      <w:pPr>
        <w:jc w:val="center"/>
        <w:rPr>
          <w:rFonts w:ascii="Arial" w:hAnsi="Arial" w:cs="Arial"/>
          <w:sz w:val="40"/>
          <w:szCs w:val="40"/>
          <w:lang w:eastAsia="en-GB"/>
        </w:rPr>
      </w:pPr>
    </w:p>
    <w:p w14:paraId="169C7933" w14:textId="70C349FA" w:rsidR="00F55F32" w:rsidRDefault="00F55F32" w:rsidP="00F55F32">
      <w:pPr>
        <w:jc w:val="center"/>
        <w:rPr>
          <w:rFonts w:ascii="Arial" w:hAnsi="Arial" w:cs="Arial"/>
          <w:sz w:val="40"/>
          <w:szCs w:val="40"/>
          <w:lang w:eastAsia="en-GB"/>
        </w:rPr>
      </w:pPr>
      <w:r w:rsidRPr="00F55F32">
        <w:rPr>
          <w:rFonts w:ascii="Arial" w:hAnsi="Arial" w:cs="Arial"/>
          <w:sz w:val="40"/>
          <w:szCs w:val="40"/>
          <w:lang w:eastAsia="en-GB"/>
        </w:rPr>
        <w:t>The Authority is under no commitment to fulfil any element of the requirements outlined.</w:t>
      </w:r>
    </w:p>
    <w:p w14:paraId="0EF9FAD4" w14:textId="77777777" w:rsidR="00DA73ED" w:rsidRDefault="00DA73ED" w:rsidP="00F55F32">
      <w:pPr>
        <w:jc w:val="center"/>
        <w:rPr>
          <w:rFonts w:ascii="Arial" w:hAnsi="Arial" w:cs="Arial"/>
          <w:sz w:val="40"/>
          <w:szCs w:val="40"/>
          <w:lang w:eastAsia="en-GB"/>
        </w:rPr>
      </w:pPr>
    </w:p>
    <w:p w14:paraId="128C8249" w14:textId="77777777" w:rsidR="00A25333" w:rsidRPr="00F55F32" w:rsidRDefault="00A25333" w:rsidP="00A25333">
      <w:pPr>
        <w:jc w:val="center"/>
        <w:rPr>
          <w:rFonts w:ascii="Arial" w:hAnsi="Arial" w:cs="Arial"/>
          <w:sz w:val="40"/>
          <w:szCs w:val="40"/>
          <w:lang w:eastAsia="en-GB"/>
        </w:rPr>
      </w:pPr>
      <w:r>
        <w:rPr>
          <w:rFonts w:ascii="Arial" w:hAnsi="Arial" w:cs="Arial"/>
          <w:sz w:val="40"/>
          <w:szCs w:val="40"/>
          <w:lang w:eastAsia="en-GB"/>
        </w:rPr>
        <w:t xml:space="preserve">By partaking in this market engagement, the Supplier is under no obligation to fulfil any element of the requirement. </w:t>
      </w:r>
    </w:p>
    <w:p w14:paraId="3B60FB11" w14:textId="77777777" w:rsidR="00A25333" w:rsidRPr="00F55F32" w:rsidRDefault="00A25333" w:rsidP="00F55F32">
      <w:pPr>
        <w:jc w:val="center"/>
        <w:rPr>
          <w:rFonts w:ascii="Arial" w:hAnsi="Arial" w:cs="Arial"/>
          <w:sz w:val="40"/>
          <w:szCs w:val="40"/>
          <w:lang w:eastAsia="en-GB"/>
        </w:rPr>
      </w:pPr>
    </w:p>
    <w:p w14:paraId="4C63C258" w14:textId="77777777" w:rsidR="00F55F32" w:rsidRDefault="00F55F32">
      <w:pPr>
        <w:rPr>
          <w:rFonts w:ascii="Arial" w:eastAsia="Times New Roman" w:hAnsi="Arial" w:cs="Arial"/>
          <w:b/>
          <w:sz w:val="48"/>
          <w:szCs w:val="48"/>
          <w:lang w:eastAsia="en-GB"/>
        </w:rPr>
      </w:pPr>
      <w:r>
        <w:rPr>
          <w:rFonts w:cs="Arial"/>
          <w:sz w:val="48"/>
          <w:szCs w:val="48"/>
        </w:rPr>
        <w:br w:type="page"/>
      </w:r>
    </w:p>
    <w:p w14:paraId="34070D58" w14:textId="3913053E" w:rsidR="00E25660" w:rsidRPr="00D8229A" w:rsidRDefault="00E25660" w:rsidP="00E25660">
      <w:pPr>
        <w:pStyle w:val="Heading1"/>
        <w:jc w:val="center"/>
        <w:rPr>
          <w:rFonts w:cs="Arial"/>
          <w:sz w:val="48"/>
          <w:szCs w:val="48"/>
        </w:rPr>
      </w:pPr>
      <w:bookmarkStart w:id="1" w:name="_Toc98958962"/>
      <w:bookmarkStart w:id="2" w:name="_Toc114581334"/>
      <w:r w:rsidRPr="00D8229A">
        <w:rPr>
          <w:rFonts w:cs="Arial"/>
          <w:sz w:val="48"/>
          <w:szCs w:val="48"/>
        </w:rPr>
        <w:lastRenderedPageBreak/>
        <w:t>Drug Testing in Prisons</w:t>
      </w:r>
      <w:bookmarkEnd w:id="1"/>
      <w:bookmarkEnd w:id="2"/>
    </w:p>
    <w:p w14:paraId="0D97B9D2" w14:textId="77777777" w:rsidR="00E25660" w:rsidRDefault="00E25660" w:rsidP="00E25660">
      <w:pPr>
        <w:rPr>
          <w:rFonts w:ascii="Arial" w:hAnsi="Arial" w:cs="Arial"/>
          <w:b/>
        </w:rPr>
      </w:pPr>
      <w:r>
        <w:rPr>
          <w:rFonts w:cs="Arial"/>
        </w:rPr>
        <w:br w:type="page"/>
      </w:r>
    </w:p>
    <w:p w14:paraId="10C06065" w14:textId="77777777" w:rsidR="00E25660" w:rsidRPr="007827CF" w:rsidRDefault="00E25660" w:rsidP="00E25660">
      <w:pPr>
        <w:pStyle w:val="Heading1"/>
        <w:numPr>
          <w:ilvl w:val="0"/>
          <w:numId w:val="1"/>
        </w:numPr>
        <w:rPr>
          <w:rFonts w:cs="Arial"/>
          <w:szCs w:val="24"/>
        </w:rPr>
      </w:pPr>
      <w:bookmarkStart w:id="3" w:name="_Toc98958963"/>
      <w:bookmarkStart w:id="4" w:name="_Toc114581335"/>
      <w:r w:rsidRPr="007827CF">
        <w:rPr>
          <w:rFonts w:cs="Arial"/>
          <w:szCs w:val="24"/>
        </w:rPr>
        <w:lastRenderedPageBreak/>
        <w:t>Background and Introduction</w:t>
      </w:r>
      <w:bookmarkEnd w:id="3"/>
      <w:bookmarkEnd w:id="4"/>
    </w:p>
    <w:p w14:paraId="3F3EB186" w14:textId="77777777" w:rsidR="00E25660" w:rsidRPr="00E37A82" w:rsidRDefault="00E25660" w:rsidP="00E25660">
      <w:pPr>
        <w:jc w:val="both"/>
        <w:rPr>
          <w:rFonts w:ascii="Arial" w:hAnsi="Arial" w:cs="Arial"/>
        </w:rPr>
      </w:pPr>
    </w:p>
    <w:p w14:paraId="632D294F" w14:textId="77777777" w:rsidR="00E25660" w:rsidRPr="00091FF6" w:rsidRDefault="00E25660" w:rsidP="00E25660">
      <w:pPr>
        <w:pStyle w:val="ListParagraph"/>
        <w:numPr>
          <w:ilvl w:val="0"/>
          <w:numId w:val="2"/>
        </w:numPr>
        <w:rPr>
          <w:rFonts w:ascii="Arial" w:hAnsi="Arial" w:cs="Arial"/>
          <w:bCs/>
          <w:vanish/>
        </w:rPr>
      </w:pPr>
    </w:p>
    <w:p w14:paraId="5696AE6A" w14:textId="03BF1CDF" w:rsidR="00E25660" w:rsidRDefault="00E25660" w:rsidP="00E25660">
      <w:pPr>
        <w:pStyle w:val="ListParagraph"/>
        <w:numPr>
          <w:ilvl w:val="1"/>
          <w:numId w:val="2"/>
        </w:numPr>
        <w:rPr>
          <w:rFonts w:ascii="Arial" w:hAnsi="Arial" w:cs="Arial"/>
          <w:bCs/>
        </w:rPr>
      </w:pPr>
      <w:bookmarkStart w:id="5" w:name="_Hlk96434508"/>
      <w:r>
        <w:rPr>
          <w:rFonts w:ascii="Arial" w:hAnsi="Arial" w:cs="Arial"/>
          <w:bCs/>
        </w:rPr>
        <w:t xml:space="preserve">As of </w:t>
      </w:r>
      <w:r w:rsidR="000D2BF8">
        <w:rPr>
          <w:rFonts w:ascii="Arial" w:hAnsi="Arial" w:cs="Arial"/>
          <w:bCs/>
        </w:rPr>
        <w:t xml:space="preserve">September </w:t>
      </w:r>
      <w:r>
        <w:rPr>
          <w:rFonts w:ascii="Arial" w:hAnsi="Arial" w:cs="Arial"/>
          <w:bCs/>
        </w:rPr>
        <w:t>202</w:t>
      </w:r>
      <w:r w:rsidR="000D2BF8">
        <w:rPr>
          <w:rFonts w:ascii="Arial" w:hAnsi="Arial" w:cs="Arial"/>
          <w:bCs/>
        </w:rPr>
        <w:t>2</w:t>
      </w:r>
      <w:r>
        <w:rPr>
          <w:rFonts w:ascii="Arial" w:hAnsi="Arial" w:cs="Arial"/>
          <w:bCs/>
        </w:rPr>
        <w:t xml:space="preserve">, there </w:t>
      </w:r>
      <w:r w:rsidR="00A80E31">
        <w:rPr>
          <w:rFonts w:ascii="Arial" w:hAnsi="Arial" w:cs="Arial"/>
          <w:bCs/>
        </w:rPr>
        <w:t>are</w:t>
      </w:r>
      <w:r w:rsidR="00A80E31" w:rsidRPr="00091FF6">
        <w:rPr>
          <w:rFonts w:ascii="Arial" w:hAnsi="Arial" w:cs="Arial"/>
          <w:bCs/>
        </w:rPr>
        <w:t xml:space="preserve"> </w:t>
      </w:r>
      <w:r w:rsidRPr="00091FF6">
        <w:rPr>
          <w:rFonts w:ascii="Arial" w:hAnsi="Arial" w:cs="Arial"/>
          <w:bCs/>
        </w:rPr>
        <w:t>1</w:t>
      </w:r>
      <w:r>
        <w:rPr>
          <w:rFonts w:ascii="Arial" w:hAnsi="Arial" w:cs="Arial"/>
          <w:bCs/>
        </w:rPr>
        <w:t>2</w:t>
      </w:r>
      <w:r w:rsidR="000D2BF8">
        <w:rPr>
          <w:rFonts w:ascii="Arial" w:hAnsi="Arial" w:cs="Arial"/>
          <w:bCs/>
        </w:rPr>
        <w:t>4</w:t>
      </w:r>
      <w:r w:rsidRPr="00091FF6">
        <w:rPr>
          <w:rFonts w:ascii="Arial" w:hAnsi="Arial" w:cs="Arial"/>
          <w:bCs/>
        </w:rPr>
        <w:t xml:space="preserve"> </w:t>
      </w:r>
      <w:r w:rsidR="000D2BF8">
        <w:rPr>
          <w:rFonts w:ascii="Arial" w:hAnsi="Arial" w:cs="Arial"/>
          <w:bCs/>
        </w:rPr>
        <w:t>p</w:t>
      </w:r>
      <w:r w:rsidRPr="00091FF6">
        <w:rPr>
          <w:rFonts w:ascii="Arial" w:hAnsi="Arial" w:cs="Arial"/>
          <w:bCs/>
        </w:rPr>
        <w:t>risons</w:t>
      </w:r>
      <w:r w:rsidR="000D2BF8">
        <w:rPr>
          <w:rFonts w:ascii="Arial" w:hAnsi="Arial" w:cs="Arial"/>
          <w:bCs/>
        </w:rPr>
        <w:t xml:space="preserve"> and young offender institutions</w:t>
      </w:r>
      <w:r w:rsidRPr="00091FF6">
        <w:rPr>
          <w:rFonts w:ascii="Arial" w:hAnsi="Arial" w:cs="Arial"/>
          <w:bCs/>
        </w:rPr>
        <w:t xml:space="preserve"> in England and </w:t>
      </w:r>
      <w:proofErr w:type="gramStart"/>
      <w:r w:rsidRPr="00091FF6">
        <w:rPr>
          <w:rFonts w:ascii="Arial" w:hAnsi="Arial" w:cs="Arial"/>
          <w:bCs/>
        </w:rPr>
        <w:t>Wales;</w:t>
      </w:r>
      <w:proofErr w:type="gramEnd"/>
      <w:r w:rsidRPr="00091FF6">
        <w:rPr>
          <w:rFonts w:ascii="Arial" w:hAnsi="Arial" w:cs="Arial"/>
          <w:bCs/>
        </w:rPr>
        <w:t xml:space="preserve"> 10</w:t>
      </w:r>
      <w:r w:rsidR="000D2BF8">
        <w:rPr>
          <w:rFonts w:ascii="Arial" w:hAnsi="Arial" w:cs="Arial"/>
          <w:bCs/>
        </w:rPr>
        <w:t>9</w:t>
      </w:r>
      <w:r w:rsidRPr="00091FF6">
        <w:rPr>
          <w:rFonts w:ascii="Arial" w:hAnsi="Arial" w:cs="Arial"/>
          <w:bCs/>
        </w:rPr>
        <w:t xml:space="preserve"> </w:t>
      </w:r>
      <w:r w:rsidR="000D2BF8">
        <w:rPr>
          <w:rFonts w:ascii="Arial" w:hAnsi="Arial" w:cs="Arial"/>
          <w:bCs/>
        </w:rPr>
        <w:t>p</w:t>
      </w:r>
      <w:r w:rsidRPr="00091FF6">
        <w:rPr>
          <w:rFonts w:ascii="Arial" w:hAnsi="Arial" w:cs="Arial"/>
          <w:bCs/>
        </w:rPr>
        <w:t xml:space="preserve">ublic </w:t>
      </w:r>
      <w:r w:rsidR="000D2BF8">
        <w:rPr>
          <w:rFonts w:ascii="Arial" w:hAnsi="Arial" w:cs="Arial"/>
          <w:bCs/>
        </w:rPr>
        <w:t>s</w:t>
      </w:r>
      <w:r w:rsidRPr="00091FF6">
        <w:rPr>
          <w:rFonts w:ascii="Arial" w:hAnsi="Arial" w:cs="Arial"/>
          <w:bCs/>
        </w:rPr>
        <w:t>ector</w:t>
      </w:r>
      <w:r>
        <w:rPr>
          <w:rFonts w:ascii="Arial" w:hAnsi="Arial" w:cs="Arial"/>
          <w:bCs/>
        </w:rPr>
        <w:t xml:space="preserve"> </w:t>
      </w:r>
      <w:r w:rsidR="000D2BF8">
        <w:rPr>
          <w:rFonts w:ascii="Arial" w:hAnsi="Arial" w:cs="Arial"/>
          <w:bCs/>
        </w:rPr>
        <w:t>p</w:t>
      </w:r>
      <w:r>
        <w:rPr>
          <w:rFonts w:ascii="Arial" w:hAnsi="Arial" w:cs="Arial"/>
          <w:bCs/>
        </w:rPr>
        <w:t>risons</w:t>
      </w:r>
      <w:r w:rsidRPr="00091FF6">
        <w:rPr>
          <w:rFonts w:ascii="Arial" w:hAnsi="Arial" w:cs="Arial"/>
          <w:bCs/>
        </w:rPr>
        <w:t xml:space="preserve"> and 1</w:t>
      </w:r>
      <w:r w:rsidR="000D2BF8">
        <w:rPr>
          <w:rFonts w:ascii="Arial" w:hAnsi="Arial" w:cs="Arial"/>
          <w:bCs/>
        </w:rPr>
        <w:t>5</w:t>
      </w:r>
      <w:r w:rsidRPr="00091FF6">
        <w:rPr>
          <w:rFonts w:ascii="Arial" w:hAnsi="Arial" w:cs="Arial"/>
          <w:bCs/>
        </w:rPr>
        <w:t xml:space="preserve"> </w:t>
      </w:r>
      <w:r w:rsidR="000D2BF8">
        <w:rPr>
          <w:rFonts w:ascii="Arial" w:hAnsi="Arial" w:cs="Arial"/>
          <w:bCs/>
        </w:rPr>
        <w:t>p</w:t>
      </w:r>
      <w:r w:rsidRPr="00091FF6">
        <w:rPr>
          <w:rFonts w:ascii="Arial" w:hAnsi="Arial" w:cs="Arial"/>
          <w:bCs/>
        </w:rPr>
        <w:t xml:space="preserve">rivately </w:t>
      </w:r>
      <w:r w:rsidR="000D2BF8">
        <w:rPr>
          <w:rFonts w:ascii="Arial" w:hAnsi="Arial" w:cs="Arial"/>
          <w:bCs/>
        </w:rPr>
        <w:t>m</w:t>
      </w:r>
      <w:r w:rsidRPr="00091FF6">
        <w:rPr>
          <w:rFonts w:ascii="Arial" w:hAnsi="Arial" w:cs="Arial"/>
          <w:bCs/>
        </w:rPr>
        <w:t>anaged</w:t>
      </w:r>
      <w:r>
        <w:rPr>
          <w:rFonts w:ascii="Arial" w:hAnsi="Arial" w:cs="Arial"/>
          <w:bCs/>
        </w:rPr>
        <w:t xml:space="preserve"> </w:t>
      </w:r>
      <w:r w:rsidR="000D2BF8">
        <w:rPr>
          <w:rFonts w:ascii="Arial" w:hAnsi="Arial" w:cs="Arial"/>
          <w:bCs/>
        </w:rPr>
        <w:t>p</w:t>
      </w:r>
      <w:r>
        <w:rPr>
          <w:rFonts w:ascii="Arial" w:hAnsi="Arial" w:cs="Arial"/>
          <w:bCs/>
        </w:rPr>
        <w:t>risons</w:t>
      </w:r>
      <w:r w:rsidRPr="00091FF6">
        <w:rPr>
          <w:rFonts w:ascii="Arial" w:hAnsi="Arial" w:cs="Arial"/>
          <w:bCs/>
        </w:rPr>
        <w:t xml:space="preserve">, with a total </w:t>
      </w:r>
      <w:r w:rsidR="000D2BF8">
        <w:rPr>
          <w:rFonts w:ascii="Arial" w:hAnsi="Arial" w:cs="Arial"/>
          <w:bCs/>
        </w:rPr>
        <w:t>p</w:t>
      </w:r>
      <w:r w:rsidRPr="00091FF6">
        <w:rPr>
          <w:rFonts w:ascii="Arial" w:hAnsi="Arial" w:cs="Arial"/>
          <w:bCs/>
        </w:rPr>
        <w:t xml:space="preserve">rison population of around 80,000. The </w:t>
      </w:r>
      <w:r>
        <w:rPr>
          <w:rFonts w:ascii="Arial" w:hAnsi="Arial" w:cs="Arial"/>
          <w:bCs/>
        </w:rPr>
        <w:t>Authority</w:t>
      </w:r>
      <w:r w:rsidRPr="00091FF6">
        <w:rPr>
          <w:rFonts w:ascii="Arial" w:hAnsi="Arial" w:cs="Arial"/>
          <w:bCs/>
        </w:rPr>
        <w:t xml:space="preserve"> intends to deliver 18,000 additional </w:t>
      </w:r>
      <w:r w:rsidR="000D2BF8">
        <w:rPr>
          <w:rFonts w:ascii="Arial" w:hAnsi="Arial" w:cs="Arial"/>
          <w:bCs/>
        </w:rPr>
        <w:t>p</w:t>
      </w:r>
      <w:r w:rsidRPr="00091FF6">
        <w:rPr>
          <w:rFonts w:ascii="Arial" w:hAnsi="Arial" w:cs="Arial"/>
          <w:bCs/>
        </w:rPr>
        <w:t>rison places by 2026</w:t>
      </w:r>
      <w:r w:rsidR="000D2BF8">
        <w:rPr>
          <w:rFonts w:ascii="Arial" w:hAnsi="Arial" w:cs="Arial"/>
          <w:bCs/>
        </w:rPr>
        <w:t>.</w:t>
      </w:r>
      <w:r>
        <w:rPr>
          <w:rFonts w:ascii="Arial" w:hAnsi="Arial" w:cs="Arial"/>
          <w:bCs/>
        </w:rPr>
        <w:t xml:space="preserve"> </w:t>
      </w:r>
    </w:p>
    <w:bookmarkEnd w:id="5"/>
    <w:p w14:paraId="6DADF5DE" w14:textId="77777777" w:rsidR="00E25660" w:rsidRDefault="00E25660" w:rsidP="00E25660">
      <w:pPr>
        <w:pStyle w:val="ListParagraph"/>
        <w:ind w:left="792"/>
        <w:rPr>
          <w:rFonts w:ascii="Arial" w:hAnsi="Arial" w:cs="Arial"/>
          <w:bCs/>
        </w:rPr>
      </w:pPr>
    </w:p>
    <w:p w14:paraId="45BE2BED" w14:textId="4C635F0E" w:rsidR="00E25660" w:rsidRPr="00091FF6" w:rsidRDefault="00E25660" w:rsidP="00E25660">
      <w:pPr>
        <w:pStyle w:val="ListParagraph"/>
        <w:numPr>
          <w:ilvl w:val="1"/>
          <w:numId w:val="2"/>
        </w:numPr>
        <w:rPr>
          <w:rFonts w:ascii="Arial" w:hAnsi="Arial" w:cs="Arial"/>
          <w:bCs/>
        </w:rPr>
      </w:pPr>
      <w:r w:rsidRPr="00091FF6">
        <w:rPr>
          <w:rFonts w:ascii="Arial" w:hAnsi="Arial" w:cs="Arial"/>
        </w:rPr>
        <w:t xml:space="preserve">Substance misuse in </w:t>
      </w:r>
      <w:r w:rsidR="000D2BF8">
        <w:rPr>
          <w:rFonts w:ascii="Arial" w:hAnsi="Arial" w:cs="Arial"/>
        </w:rPr>
        <w:t>p</w:t>
      </w:r>
      <w:r w:rsidRPr="00091FF6">
        <w:rPr>
          <w:rFonts w:ascii="Arial" w:hAnsi="Arial" w:cs="Arial"/>
        </w:rPr>
        <w:t>risons threatens the</w:t>
      </w:r>
      <w:r>
        <w:rPr>
          <w:rFonts w:ascii="Arial" w:hAnsi="Arial" w:cs="Arial"/>
        </w:rPr>
        <w:t>ir</w:t>
      </w:r>
      <w:r w:rsidRPr="00091FF6">
        <w:rPr>
          <w:rFonts w:ascii="Arial" w:hAnsi="Arial" w:cs="Arial"/>
        </w:rPr>
        <w:t xml:space="preserve"> stability and results in greater incidences of violence, </w:t>
      </w:r>
      <w:proofErr w:type="gramStart"/>
      <w:r w:rsidRPr="00091FF6">
        <w:rPr>
          <w:rFonts w:ascii="Arial" w:hAnsi="Arial" w:cs="Arial"/>
        </w:rPr>
        <w:t>abuse</w:t>
      </w:r>
      <w:proofErr w:type="gramEnd"/>
      <w:r w:rsidRPr="00091FF6">
        <w:rPr>
          <w:rFonts w:ascii="Arial" w:hAnsi="Arial" w:cs="Arial"/>
        </w:rPr>
        <w:t xml:space="preserve"> and debt. The types of substances that are being misused within the offender population are changing rapidly. Drug </w:t>
      </w:r>
      <w:r w:rsidR="000D2BF8">
        <w:rPr>
          <w:rFonts w:ascii="Arial" w:hAnsi="Arial" w:cs="Arial"/>
        </w:rPr>
        <w:t>t</w:t>
      </w:r>
      <w:r w:rsidRPr="00091FF6">
        <w:rPr>
          <w:rFonts w:ascii="Arial" w:hAnsi="Arial" w:cs="Arial"/>
        </w:rPr>
        <w:t xml:space="preserve">esting is a key tool for enabling </w:t>
      </w:r>
      <w:r w:rsidR="00DA73ED">
        <w:rPr>
          <w:rFonts w:ascii="Arial" w:hAnsi="Arial" w:cs="Arial"/>
        </w:rPr>
        <w:t>the Authority</w:t>
      </w:r>
      <w:r w:rsidRPr="00091FF6">
        <w:rPr>
          <w:rFonts w:ascii="Arial" w:hAnsi="Arial" w:cs="Arial"/>
        </w:rPr>
        <w:t xml:space="preserve"> to understand and react to the changing nature of </w:t>
      </w:r>
      <w:r>
        <w:rPr>
          <w:rFonts w:ascii="Arial" w:hAnsi="Arial" w:cs="Arial"/>
        </w:rPr>
        <w:t>substance</w:t>
      </w:r>
      <w:r w:rsidRPr="00091FF6">
        <w:rPr>
          <w:rFonts w:ascii="Arial" w:hAnsi="Arial" w:cs="Arial"/>
        </w:rPr>
        <w:t xml:space="preserve"> use within </w:t>
      </w:r>
      <w:r w:rsidR="000D2BF8">
        <w:rPr>
          <w:rFonts w:ascii="Arial" w:hAnsi="Arial" w:cs="Arial"/>
        </w:rPr>
        <w:t>p</w:t>
      </w:r>
      <w:r w:rsidRPr="00091FF6">
        <w:rPr>
          <w:rFonts w:ascii="Arial" w:hAnsi="Arial" w:cs="Arial"/>
        </w:rPr>
        <w:t>risons.</w:t>
      </w:r>
    </w:p>
    <w:p w14:paraId="2BA7FAB1" w14:textId="77777777" w:rsidR="00E25660" w:rsidRPr="00091FF6" w:rsidRDefault="00E25660" w:rsidP="00E25660">
      <w:pPr>
        <w:pStyle w:val="ListParagraph"/>
        <w:rPr>
          <w:rFonts w:ascii="Arial" w:hAnsi="Arial" w:cs="Arial"/>
        </w:rPr>
      </w:pPr>
    </w:p>
    <w:p w14:paraId="664918BD" w14:textId="38D6E893" w:rsidR="00E25660" w:rsidRPr="00091FF6" w:rsidRDefault="00E25660" w:rsidP="00E25660">
      <w:pPr>
        <w:pStyle w:val="ListParagraph"/>
        <w:numPr>
          <w:ilvl w:val="1"/>
          <w:numId w:val="2"/>
        </w:numPr>
        <w:rPr>
          <w:rFonts w:ascii="Arial" w:hAnsi="Arial" w:cs="Arial"/>
          <w:bCs/>
        </w:rPr>
      </w:pPr>
      <w:r w:rsidRPr="00091FF6">
        <w:rPr>
          <w:rFonts w:ascii="Arial" w:hAnsi="Arial" w:cs="Arial"/>
        </w:rPr>
        <w:t xml:space="preserve">For all forms of </w:t>
      </w:r>
      <w:r w:rsidR="000D2BF8">
        <w:rPr>
          <w:rFonts w:ascii="Arial" w:hAnsi="Arial" w:cs="Arial"/>
        </w:rPr>
        <w:t>d</w:t>
      </w:r>
      <w:r w:rsidRPr="00091FF6">
        <w:rPr>
          <w:rFonts w:ascii="Arial" w:hAnsi="Arial" w:cs="Arial"/>
        </w:rPr>
        <w:t xml:space="preserve">rug </w:t>
      </w:r>
      <w:r w:rsidR="000D2BF8">
        <w:rPr>
          <w:rFonts w:ascii="Arial" w:hAnsi="Arial" w:cs="Arial"/>
        </w:rPr>
        <w:t>t</w:t>
      </w:r>
      <w:r w:rsidRPr="00091FF6">
        <w:rPr>
          <w:rFonts w:ascii="Arial" w:hAnsi="Arial" w:cs="Arial"/>
        </w:rPr>
        <w:t xml:space="preserve">esting in </w:t>
      </w:r>
      <w:r w:rsidR="000D2BF8">
        <w:rPr>
          <w:rFonts w:ascii="Arial" w:hAnsi="Arial" w:cs="Arial"/>
        </w:rPr>
        <w:t>p</w:t>
      </w:r>
      <w:r w:rsidRPr="00091FF6">
        <w:rPr>
          <w:rFonts w:ascii="Arial" w:hAnsi="Arial" w:cs="Arial"/>
        </w:rPr>
        <w:t xml:space="preserve">risons, </w:t>
      </w:r>
      <w:r w:rsidR="00DA73ED">
        <w:rPr>
          <w:rFonts w:ascii="Arial" w:hAnsi="Arial" w:cs="Arial"/>
        </w:rPr>
        <w:t>the Authority</w:t>
      </w:r>
      <w:r w:rsidRPr="00091FF6">
        <w:rPr>
          <w:rFonts w:ascii="Arial" w:hAnsi="Arial" w:cs="Arial"/>
        </w:rPr>
        <w:t xml:space="preserve"> requires a service in place which delivers: </w:t>
      </w:r>
    </w:p>
    <w:p w14:paraId="1D46EC98" w14:textId="43EEDED9" w:rsidR="00E25660" w:rsidRPr="00091FF6" w:rsidRDefault="00E25660" w:rsidP="00E25660">
      <w:pPr>
        <w:pStyle w:val="ListParagraph"/>
        <w:numPr>
          <w:ilvl w:val="2"/>
          <w:numId w:val="2"/>
        </w:numPr>
        <w:rPr>
          <w:rFonts w:ascii="Arial" w:hAnsi="Arial" w:cs="Arial"/>
          <w:bCs/>
        </w:rPr>
      </w:pPr>
      <w:r>
        <w:rPr>
          <w:rFonts w:ascii="Arial" w:hAnsi="Arial" w:cs="Arial"/>
        </w:rPr>
        <w:t>t</w:t>
      </w:r>
      <w:r w:rsidRPr="00091FF6">
        <w:rPr>
          <w:rFonts w:ascii="Arial" w:hAnsi="Arial" w:cs="Arial"/>
        </w:rPr>
        <w:t xml:space="preserve">he ability to carry out </w:t>
      </w:r>
      <w:r w:rsidR="000D2BF8">
        <w:rPr>
          <w:rFonts w:ascii="Arial" w:hAnsi="Arial" w:cs="Arial"/>
        </w:rPr>
        <w:t>t</w:t>
      </w:r>
      <w:r w:rsidRPr="00091FF6">
        <w:rPr>
          <w:rFonts w:ascii="Arial" w:hAnsi="Arial" w:cs="Arial"/>
        </w:rPr>
        <w:t xml:space="preserve">esting, to a high degree of sensitivity (as demonstrated by </w:t>
      </w:r>
      <w:r>
        <w:rPr>
          <w:rFonts w:ascii="Arial" w:hAnsi="Arial" w:cs="Arial"/>
        </w:rPr>
        <w:t>C</w:t>
      </w:r>
      <w:r w:rsidRPr="00091FF6">
        <w:rPr>
          <w:rFonts w:ascii="Arial" w:hAnsi="Arial" w:cs="Arial"/>
        </w:rPr>
        <w:t>ut-</w:t>
      </w:r>
      <w:r>
        <w:rPr>
          <w:rFonts w:ascii="Arial" w:hAnsi="Arial" w:cs="Arial"/>
        </w:rPr>
        <w:t>O</w:t>
      </w:r>
      <w:r w:rsidRPr="00091FF6">
        <w:rPr>
          <w:rFonts w:ascii="Arial" w:hAnsi="Arial" w:cs="Arial"/>
        </w:rPr>
        <w:t xml:space="preserve">ff </w:t>
      </w:r>
      <w:r>
        <w:rPr>
          <w:rFonts w:ascii="Arial" w:hAnsi="Arial" w:cs="Arial"/>
        </w:rPr>
        <w:t>L</w:t>
      </w:r>
      <w:r w:rsidRPr="00091FF6">
        <w:rPr>
          <w:rFonts w:ascii="Arial" w:hAnsi="Arial" w:cs="Arial"/>
        </w:rPr>
        <w:t xml:space="preserve">evels), for a wide range of </w:t>
      </w:r>
      <w:r w:rsidR="000D2BF8">
        <w:rPr>
          <w:rFonts w:ascii="Arial" w:hAnsi="Arial" w:cs="Arial"/>
        </w:rPr>
        <w:t>d</w:t>
      </w:r>
      <w:r>
        <w:rPr>
          <w:rFonts w:ascii="Arial" w:hAnsi="Arial" w:cs="Arial"/>
        </w:rPr>
        <w:t>rug</w:t>
      </w:r>
      <w:r w:rsidR="000D2BF8">
        <w:rPr>
          <w:rFonts w:ascii="Arial" w:hAnsi="Arial" w:cs="Arial"/>
        </w:rPr>
        <w:t xml:space="preserve"> </w:t>
      </w:r>
      <w:proofErr w:type="gramStart"/>
      <w:r w:rsidR="000D2BF8">
        <w:rPr>
          <w:rFonts w:ascii="Arial" w:hAnsi="Arial" w:cs="Arial"/>
        </w:rPr>
        <w:t>types</w:t>
      </w:r>
      <w:r>
        <w:rPr>
          <w:rFonts w:ascii="Arial" w:hAnsi="Arial" w:cs="Arial"/>
        </w:rPr>
        <w:t>;</w:t>
      </w:r>
      <w:proofErr w:type="gramEnd"/>
    </w:p>
    <w:p w14:paraId="44EF4634" w14:textId="0AFF1587" w:rsidR="00E25660" w:rsidRPr="00091FF6" w:rsidRDefault="00E25660" w:rsidP="00E25660">
      <w:pPr>
        <w:pStyle w:val="ListParagraph"/>
        <w:numPr>
          <w:ilvl w:val="2"/>
          <w:numId w:val="2"/>
        </w:numPr>
        <w:rPr>
          <w:rFonts w:ascii="Arial" w:hAnsi="Arial" w:cs="Arial"/>
          <w:bCs/>
        </w:rPr>
      </w:pPr>
      <w:r>
        <w:rPr>
          <w:rFonts w:ascii="Arial" w:hAnsi="Arial" w:cs="Arial"/>
        </w:rPr>
        <w:t>t</w:t>
      </w:r>
      <w:r w:rsidRPr="00091FF6">
        <w:rPr>
          <w:rFonts w:ascii="Arial" w:hAnsi="Arial" w:cs="Arial"/>
        </w:rPr>
        <w:t xml:space="preserve">he ability to demonstrate innovative methods and practices to enhance the efficiency of </w:t>
      </w:r>
      <w:r w:rsidR="000D2BF8">
        <w:rPr>
          <w:rFonts w:ascii="Arial" w:hAnsi="Arial" w:cs="Arial"/>
        </w:rPr>
        <w:t>d</w:t>
      </w:r>
      <w:r w:rsidRPr="00091FF6">
        <w:rPr>
          <w:rFonts w:ascii="Arial" w:hAnsi="Arial" w:cs="Arial"/>
        </w:rPr>
        <w:t xml:space="preserve">rug </w:t>
      </w:r>
      <w:r w:rsidR="000D2BF8">
        <w:rPr>
          <w:rFonts w:ascii="Arial" w:hAnsi="Arial" w:cs="Arial"/>
        </w:rPr>
        <w:t>t</w:t>
      </w:r>
      <w:r w:rsidRPr="00091FF6">
        <w:rPr>
          <w:rFonts w:ascii="Arial" w:hAnsi="Arial" w:cs="Arial"/>
        </w:rPr>
        <w:t xml:space="preserve">esting and future-proof </w:t>
      </w:r>
      <w:proofErr w:type="gramStart"/>
      <w:r w:rsidRPr="00091FF6">
        <w:rPr>
          <w:rFonts w:ascii="Arial" w:hAnsi="Arial" w:cs="Arial"/>
        </w:rPr>
        <w:t>services</w:t>
      </w:r>
      <w:r>
        <w:rPr>
          <w:rFonts w:ascii="Arial" w:hAnsi="Arial" w:cs="Arial"/>
        </w:rPr>
        <w:t>;</w:t>
      </w:r>
      <w:proofErr w:type="gramEnd"/>
      <w:r>
        <w:rPr>
          <w:rFonts w:ascii="Arial" w:hAnsi="Arial" w:cs="Arial"/>
        </w:rPr>
        <w:t xml:space="preserve"> </w:t>
      </w:r>
    </w:p>
    <w:p w14:paraId="2A652191" w14:textId="62317299" w:rsidR="00E25660" w:rsidRPr="009754F2" w:rsidRDefault="00E25660" w:rsidP="00E25660">
      <w:pPr>
        <w:pStyle w:val="ListParagraph"/>
        <w:numPr>
          <w:ilvl w:val="2"/>
          <w:numId w:val="2"/>
        </w:numPr>
        <w:rPr>
          <w:rFonts w:ascii="Arial" w:hAnsi="Arial" w:cs="Arial"/>
          <w:bCs/>
        </w:rPr>
      </w:pPr>
      <w:r>
        <w:rPr>
          <w:rFonts w:ascii="Arial" w:hAnsi="Arial" w:cs="Arial"/>
        </w:rPr>
        <w:t>t</w:t>
      </w:r>
      <w:r w:rsidRPr="00091FF6">
        <w:rPr>
          <w:rFonts w:ascii="Arial" w:hAnsi="Arial" w:cs="Arial"/>
        </w:rPr>
        <w:t xml:space="preserve">he ability to provide a service that is highly flexible to both the operational needs of </w:t>
      </w:r>
      <w:r w:rsidR="00DA73ED">
        <w:rPr>
          <w:rFonts w:ascii="Arial" w:hAnsi="Arial" w:cs="Arial"/>
        </w:rPr>
        <w:t>the Authority</w:t>
      </w:r>
      <w:r w:rsidRPr="00091FF6">
        <w:rPr>
          <w:rFonts w:ascii="Arial" w:hAnsi="Arial" w:cs="Arial"/>
        </w:rPr>
        <w:t xml:space="preserve"> and changes in drug use trends and legislative requirements</w:t>
      </w:r>
      <w:r>
        <w:rPr>
          <w:rFonts w:ascii="Arial" w:hAnsi="Arial" w:cs="Arial"/>
        </w:rPr>
        <w:t>; and</w:t>
      </w:r>
    </w:p>
    <w:p w14:paraId="04C58801" w14:textId="76E996C9" w:rsidR="00E25660" w:rsidRPr="00902D8F" w:rsidRDefault="00E25660" w:rsidP="00E25660">
      <w:pPr>
        <w:pStyle w:val="ListParagraph"/>
        <w:numPr>
          <w:ilvl w:val="2"/>
          <w:numId w:val="2"/>
        </w:numPr>
        <w:rPr>
          <w:rFonts w:ascii="Arial" w:hAnsi="Arial" w:cs="Arial"/>
          <w:bCs/>
        </w:rPr>
      </w:pPr>
      <w:r>
        <w:rPr>
          <w:rFonts w:ascii="Arial" w:hAnsi="Arial" w:cs="Arial"/>
        </w:rPr>
        <w:t xml:space="preserve">the ability to test for new and emerging substances, determined by substance misuse within </w:t>
      </w:r>
      <w:r w:rsidR="000D2BF8">
        <w:rPr>
          <w:rFonts w:ascii="Arial" w:hAnsi="Arial" w:cs="Arial"/>
        </w:rPr>
        <w:t>p</w:t>
      </w:r>
      <w:r>
        <w:rPr>
          <w:rFonts w:ascii="Arial" w:hAnsi="Arial" w:cs="Arial"/>
        </w:rPr>
        <w:t>risons</w:t>
      </w:r>
      <w:r w:rsidRPr="00091FF6">
        <w:rPr>
          <w:rFonts w:ascii="Arial" w:hAnsi="Arial" w:cs="Arial"/>
        </w:rPr>
        <w:t>.</w:t>
      </w:r>
    </w:p>
    <w:p w14:paraId="28FF370D" w14:textId="77777777" w:rsidR="00E25660" w:rsidRPr="00902D8F" w:rsidRDefault="00E25660" w:rsidP="00E25660">
      <w:pPr>
        <w:pStyle w:val="ListParagraph"/>
        <w:ind w:left="1224"/>
        <w:rPr>
          <w:rFonts w:ascii="Arial" w:hAnsi="Arial" w:cs="Arial"/>
          <w:bCs/>
        </w:rPr>
      </w:pPr>
    </w:p>
    <w:p w14:paraId="61EFB966" w14:textId="4A1BE1D5" w:rsidR="00E25660" w:rsidRDefault="00E25660" w:rsidP="00E25660">
      <w:pPr>
        <w:pStyle w:val="ListParagraph"/>
        <w:numPr>
          <w:ilvl w:val="1"/>
          <w:numId w:val="2"/>
        </w:numPr>
        <w:rPr>
          <w:rFonts w:ascii="Arial" w:hAnsi="Arial" w:cs="Arial"/>
          <w:bCs/>
        </w:rPr>
      </w:pPr>
      <w:r w:rsidRPr="00902D8F">
        <w:rPr>
          <w:rFonts w:ascii="Arial" w:hAnsi="Arial" w:cs="Arial"/>
          <w:bCs/>
        </w:rPr>
        <w:t xml:space="preserve">The two key scenarios for </w:t>
      </w:r>
      <w:r w:rsidR="000D2BF8">
        <w:rPr>
          <w:rFonts w:ascii="Arial" w:hAnsi="Arial" w:cs="Arial"/>
          <w:bCs/>
        </w:rPr>
        <w:t>d</w:t>
      </w:r>
      <w:r w:rsidRPr="00902D8F">
        <w:rPr>
          <w:rFonts w:ascii="Arial" w:hAnsi="Arial" w:cs="Arial"/>
          <w:bCs/>
        </w:rPr>
        <w:t xml:space="preserve">rug </w:t>
      </w:r>
      <w:r w:rsidR="000D2BF8">
        <w:rPr>
          <w:rFonts w:ascii="Arial" w:hAnsi="Arial" w:cs="Arial"/>
          <w:bCs/>
        </w:rPr>
        <w:t>t</w:t>
      </w:r>
      <w:r w:rsidRPr="00902D8F">
        <w:rPr>
          <w:rFonts w:ascii="Arial" w:hAnsi="Arial" w:cs="Arial"/>
          <w:bCs/>
        </w:rPr>
        <w:t xml:space="preserve">esting in </w:t>
      </w:r>
      <w:r w:rsidR="000D2BF8">
        <w:rPr>
          <w:rFonts w:ascii="Arial" w:hAnsi="Arial" w:cs="Arial"/>
          <w:bCs/>
        </w:rPr>
        <w:t>p</w:t>
      </w:r>
      <w:r w:rsidRPr="00902D8F">
        <w:rPr>
          <w:rFonts w:ascii="Arial" w:hAnsi="Arial" w:cs="Arial"/>
          <w:bCs/>
        </w:rPr>
        <w:t xml:space="preserve">risons which are required by this </w:t>
      </w:r>
      <w:r w:rsidR="000D2BF8">
        <w:rPr>
          <w:rFonts w:ascii="Arial" w:hAnsi="Arial" w:cs="Arial"/>
          <w:bCs/>
        </w:rPr>
        <w:t>c</w:t>
      </w:r>
      <w:r w:rsidRPr="00902D8F">
        <w:rPr>
          <w:rFonts w:ascii="Arial" w:hAnsi="Arial" w:cs="Arial"/>
          <w:bCs/>
        </w:rPr>
        <w:t>ontract are:</w:t>
      </w:r>
    </w:p>
    <w:p w14:paraId="66E089B6" w14:textId="77777777" w:rsidR="00167473" w:rsidRPr="00B313B2" w:rsidRDefault="00E25660" w:rsidP="00167473">
      <w:pPr>
        <w:pStyle w:val="ListParagraph"/>
        <w:numPr>
          <w:ilvl w:val="2"/>
          <w:numId w:val="2"/>
        </w:numPr>
        <w:rPr>
          <w:rFonts w:ascii="Arial" w:hAnsi="Arial" w:cs="Arial"/>
        </w:rPr>
      </w:pPr>
      <w:r w:rsidRPr="00167473">
        <w:rPr>
          <w:rFonts w:ascii="Arial" w:hAnsi="Arial" w:cs="Arial"/>
          <w:b/>
        </w:rPr>
        <w:t>Mandatory Drug Testing (MDT) – Urine</w:t>
      </w:r>
    </w:p>
    <w:p w14:paraId="128B4D75" w14:textId="3FB03B52" w:rsidR="000D2BF8" w:rsidRPr="00167473" w:rsidRDefault="000D2BF8" w:rsidP="00167473">
      <w:pPr>
        <w:ind w:left="720"/>
        <w:rPr>
          <w:rFonts w:ascii="Arial" w:hAnsi="Arial" w:cs="Arial"/>
        </w:rPr>
      </w:pPr>
      <w:r w:rsidRPr="00167473">
        <w:rPr>
          <w:rFonts w:ascii="Arial" w:hAnsi="Arial" w:cs="Arial"/>
        </w:rPr>
        <w:t>A prisoner can be required to provide a supervised sample to enable MDT to be carried out within all prisons in England and Wales in the following circumstances:</w:t>
      </w:r>
    </w:p>
    <w:p w14:paraId="4EB4D57F" w14:textId="3AB14C23" w:rsidR="000D2BF8" w:rsidRPr="00167473" w:rsidRDefault="000D2BF8" w:rsidP="00167473">
      <w:pPr>
        <w:pStyle w:val="ListParagraph"/>
        <w:numPr>
          <w:ilvl w:val="0"/>
          <w:numId w:val="12"/>
        </w:numPr>
        <w:spacing w:after="160" w:line="259" w:lineRule="auto"/>
        <w:jc w:val="both"/>
        <w:rPr>
          <w:rFonts w:ascii="Arial" w:hAnsi="Arial" w:cs="Arial"/>
        </w:rPr>
      </w:pPr>
      <w:r w:rsidRPr="00167473">
        <w:rPr>
          <w:rFonts w:ascii="Arial" w:hAnsi="Arial" w:cs="Arial"/>
        </w:rPr>
        <w:t>When selected for Random MDT (rMDT)</w:t>
      </w:r>
    </w:p>
    <w:p w14:paraId="0A6F5A22" w14:textId="77777777" w:rsidR="000D2BF8" w:rsidRPr="00167473" w:rsidRDefault="000D2BF8" w:rsidP="00167473">
      <w:pPr>
        <w:pStyle w:val="ListParagraph"/>
        <w:numPr>
          <w:ilvl w:val="0"/>
          <w:numId w:val="12"/>
        </w:numPr>
        <w:spacing w:after="160" w:line="259" w:lineRule="auto"/>
        <w:jc w:val="both"/>
        <w:rPr>
          <w:rFonts w:ascii="Arial" w:hAnsi="Arial" w:cs="Arial"/>
        </w:rPr>
      </w:pPr>
      <w:r w:rsidRPr="00167473">
        <w:rPr>
          <w:rFonts w:ascii="Arial" w:hAnsi="Arial" w:cs="Arial"/>
        </w:rPr>
        <w:t>Upon reception into a prison</w:t>
      </w:r>
    </w:p>
    <w:p w14:paraId="6CE17A87" w14:textId="77777777" w:rsidR="000D2BF8" w:rsidRPr="00167473" w:rsidRDefault="000D2BF8" w:rsidP="00167473">
      <w:pPr>
        <w:pStyle w:val="ListParagraph"/>
        <w:numPr>
          <w:ilvl w:val="0"/>
          <w:numId w:val="12"/>
        </w:numPr>
        <w:spacing w:after="160" w:line="259" w:lineRule="auto"/>
        <w:jc w:val="both"/>
        <w:rPr>
          <w:rFonts w:ascii="Arial" w:hAnsi="Arial" w:cs="Arial"/>
        </w:rPr>
      </w:pPr>
      <w:r w:rsidRPr="00167473">
        <w:rPr>
          <w:rFonts w:ascii="Arial" w:hAnsi="Arial" w:cs="Arial"/>
        </w:rPr>
        <w:t>Where there is a reasonable suspicion that they have used drugs</w:t>
      </w:r>
    </w:p>
    <w:p w14:paraId="21268561" w14:textId="71E3D796" w:rsidR="000D2BF8" w:rsidRDefault="000D2BF8" w:rsidP="00167473">
      <w:pPr>
        <w:pStyle w:val="ListParagraph"/>
        <w:numPr>
          <w:ilvl w:val="0"/>
          <w:numId w:val="12"/>
        </w:numPr>
        <w:spacing w:after="160" w:line="259" w:lineRule="auto"/>
        <w:jc w:val="both"/>
        <w:rPr>
          <w:rFonts w:ascii="Arial" w:hAnsi="Arial" w:cs="Arial"/>
        </w:rPr>
      </w:pPr>
      <w:r w:rsidRPr="00167473">
        <w:rPr>
          <w:rFonts w:ascii="Arial" w:hAnsi="Arial" w:cs="Arial"/>
        </w:rPr>
        <w:t>As part of a frequent testing programme to assess compliance and manage risk</w:t>
      </w:r>
    </w:p>
    <w:p w14:paraId="4CD281C3" w14:textId="77777777" w:rsidR="00167473" w:rsidRPr="00167473" w:rsidRDefault="00167473" w:rsidP="00167473">
      <w:pPr>
        <w:pStyle w:val="ListParagraph"/>
        <w:spacing w:after="160" w:line="259" w:lineRule="auto"/>
        <w:ind w:left="1080"/>
        <w:jc w:val="both"/>
        <w:rPr>
          <w:rFonts w:ascii="Arial" w:hAnsi="Arial" w:cs="Arial"/>
        </w:rPr>
      </w:pPr>
    </w:p>
    <w:p w14:paraId="0BE15F9B" w14:textId="5F1D5ED4" w:rsidR="00E25660" w:rsidRPr="00902D8F" w:rsidRDefault="00E25660" w:rsidP="00167473">
      <w:pPr>
        <w:pStyle w:val="ListParagraph"/>
        <w:numPr>
          <w:ilvl w:val="2"/>
          <w:numId w:val="2"/>
        </w:numPr>
        <w:rPr>
          <w:rFonts w:ascii="Arial" w:hAnsi="Arial" w:cs="Arial"/>
          <w:bCs/>
        </w:rPr>
      </w:pPr>
      <w:r w:rsidRPr="00902D8F">
        <w:rPr>
          <w:rFonts w:ascii="Arial" w:hAnsi="Arial" w:cs="Arial"/>
        </w:rPr>
        <w:t>Random MDT (rMDT), carried out on at least 5-10% (and no more than 15%) of prisoners each month.</w:t>
      </w:r>
    </w:p>
    <w:p w14:paraId="5F461000" w14:textId="55292FF9" w:rsidR="00E25660" w:rsidRPr="00676FD8" w:rsidRDefault="00E25660" w:rsidP="00A80E31">
      <w:pPr>
        <w:pStyle w:val="ListParagraph"/>
        <w:numPr>
          <w:ilvl w:val="3"/>
          <w:numId w:val="2"/>
        </w:numPr>
        <w:rPr>
          <w:rFonts w:ascii="Arial" w:hAnsi="Arial" w:cs="Arial"/>
        </w:rPr>
      </w:pPr>
      <w:r w:rsidRPr="00A80E31">
        <w:rPr>
          <w:rFonts w:ascii="Arial" w:hAnsi="Arial" w:cs="Arial"/>
        </w:rPr>
        <w:t>In 2019/20 around</w:t>
      </w:r>
      <w:r w:rsidR="00A80E31" w:rsidRPr="00A80E31">
        <w:rPr>
          <w:rFonts w:ascii="Arial" w:hAnsi="Arial" w:cs="Arial"/>
        </w:rPr>
        <w:t xml:space="preserve"> 83,000 MDTs were carried out in total</w:t>
      </w:r>
      <w:r w:rsidR="00A80E31" w:rsidRPr="00E71550">
        <w:rPr>
          <w:rFonts w:ascii="Arial" w:hAnsi="Arial" w:cs="Arial"/>
        </w:rPr>
        <w:t>, of which around</w:t>
      </w:r>
      <w:r w:rsidRPr="00E71550">
        <w:rPr>
          <w:rFonts w:ascii="Arial" w:hAnsi="Arial" w:cs="Arial"/>
        </w:rPr>
        <w:t xml:space="preserve"> 55,000 </w:t>
      </w:r>
      <w:r w:rsidR="00A80E31" w:rsidRPr="00A80E31">
        <w:rPr>
          <w:rFonts w:ascii="Arial" w:hAnsi="Arial" w:cs="Arial"/>
        </w:rPr>
        <w:t xml:space="preserve">were </w:t>
      </w:r>
      <w:proofErr w:type="spellStart"/>
      <w:r w:rsidR="00A80E31" w:rsidRPr="00A80E31">
        <w:rPr>
          <w:rFonts w:ascii="Arial" w:hAnsi="Arial" w:cs="Arial"/>
        </w:rPr>
        <w:t>rMDTs</w:t>
      </w:r>
      <w:proofErr w:type="spellEnd"/>
      <w:r w:rsidR="00A80E31" w:rsidRPr="00A80E31">
        <w:rPr>
          <w:rFonts w:ascii="Arial" w:hAnsi="Arial" w:cs="Arial"/>
        </w:rPr>
        <w:t>.</w:t>
      </w:r>
      <w:r w:rsidRPr="00A80E31">
        <w:rPr>
          <w:rFonts w:ascii="Arial" w:hAnsi="Arial" w:cs="Arial"/>
        </w:rPr>
        <w:t xml:space="preserve"> </w:t>
      </w:r>
      <w:r w:rsidR="00A80E31" w:rsidRPr="00A80E31">
        <w:rPr>
          <w:rFonts w:ascii="Arial" w:hAnsi="Arial" w:cs="Arial"/>
        </w:rPr>
        <w:t xml:space="preserve"> </w:t>
      </w:r>
      <w:r w:rsidRPr="00676FD8">
        <w:rPr>
          <w:rFonts w:ascii="Arial" w:hAnsi="Arial" w:cs="Arial"/>
        </w:rPr>
        <w:t xml:space="preserve">Approximately 12,500 </w:t>
      </w:r>
      <w:r w:rsidR="000D2BF8" w:rsidRPr="00676FD8">
        <w:rPr>
          <w:rFonts w:ascii="Arial" w:hAnsi="Arial" w:cs="Arial"/>
        </w:rPr>
        <w:t>t</w:t>
      </w:r>
      <w:r w:rsidRPr="00676FD8">
        <w:rPr>
          <w:rFonts w:ascii="Arial" w:hAnsi="Arial" w:cs="Arial"/>
        </w:rPr>
        <w:t xml:space="preserve">ests were carried out on suspicion of </w:t>
      </w:r>
      <w:r w:rsidR="000D2BF8" w:rsidRPr="00676FD8">
        <w:rPr>
          <w:rFonts w:ascii="Arial" w:hAnsi="Arial" w:cs="Arial"/>
        </w:rPr>
        <w:t>d</w:t>
      </w:r>
      <w:r w:rsidRPr="00676FD8">
        <w:rPr>
          <w:rFonts w:ascii="Arial" w:hAnsi="Arial" w:cs="Arial"/>
        </w:rPr>
        <w:t xml:space="preserve">rug use; 12,000 were carried out to manage risk in </w:t>
      </w:r>
      <w:r w:rsidR="000D2BF8" w:rsidRPr="00676FD8">
        <w:rPr>
          <w:rFonts w:ascii="Arial" w:hAnsi="Arial" w:cs="Arial"/>
        </w:rPr>
        <w:t>p</w:t>
      </w:r>
      <w:r w:rsidRPr="00676FD8">
        <w:rPr>
          <w:rFonts w:ascii="Arial" w:hAnsi="Arial" w:cs="Arial"/>
        </w:rPr>
        <w:t xml:space="preserve">risons; 1,500 as part of frequent </w:t>
      </w:r>
      <w:r w:rsidR="000D2BF8" w:rsidRPr="00676FD8">
        <w:rPr>
          <w:rFonts w:ascii="Arial" w:hAnsi="Arial" w:cs="Arial"/>
        </w:rPr>
        <w:t>t</w:t>
      </w:r>
      <w:r w:rsidRPr="00676FD8">
        <w:rPr>
          <w:rFonts w:ascii="Arial" w:hAnsi="Arial" w:cs="Arial"/>
        </w:rPr>
        <w:t xml:space="preserve">esting programmes, and 1,000 took place to </w:t>
      </w:r>
      <w:r w:rsidR="000D2BF8" w:rsidRPr="00676FD8">
        <w:rPr>
          <w:rFonts w:ascii="Arial" w:hAnsi="Arial" w:cs="Arial"/>
        </w:rPr>
        <w:t>t</w:t>
      </w:r>
      <w:r w:rsidRPr="00676FD8">
        <w:rPr>
          <w:rFonts w:ascii="Arial" w:hAnsi="Arial" w:cs="Arial"/>
        </w:rPr>
        <w:t xml:space="preserve">est individuals on reception into </w:t>
      </w:r>
      <w:r w:rsidR="000D2BF8" w:rsidRPr="00676FD8">
        <w:rPr>
          <w:rFonts w:ascii="Arial" w:hAnsi="Arial" w:cs="Arial"/>
        </w:rPr>
        <w:t>p</w:t>
      </w:r>
      <w:r w:rsidRPr="00676FD8">
        <w:rPr>
          <w:rFonts w:ascii="Arial" w:hAnsi="Arial" w:cs="Arial"/>
        </w:rPr>
        <w:t xml:space="preserve">rison. Precise volumes will fluctuate in line with the overall </w:t>
      </w:r>
      <w:r w:rsidR="000D2BF8" w:rsidRPr="00676FD8">
        <w:rPr>
          <w:rFonts w:ascii="Arial" w:hAnsi="Arial" w:cs="Arial"/>
        </w:rPr>
        <w:t>p</w:t>
      </w:r>
      <w:r w:rsidRPr="00676FD8">
        <w:rPr>
          <w:rFonts w:ascii="Arial" w:hAnsi="Arial" w:cs="Arial"/>
        </w:rPr>
        <w:t xml:space="preserve">rison population and </w:t>
      </w:r>
      <w:r w:rsidR="000D2BF8" w:rsidRPr="00676FD8">
        <w:rPr>
          <w:rFonts w:ascii="Arial" w:hAnsi="Arial" w:cs="Arial"/>
        </w:rPr>
        <w:t xml:space="preserve">any </w:t>
      </w:r>
      <w:r w:rsidRPr="00676FD8">
        <w:rPr>
          <w:rFonts w:ascii="Arial" w:hAnsi="Arial" w:cs="Arial"/>
        </w:rPr>
        <w:t xml:space="preserve">policy changes. </w:t>
      </w:r>
    </w:p>
    <w:p w14:paraId="1DE0A81E" w14:textId="20B74043" w:rsidR="00E25660" w:rsidRPr="00B3284E" w:rsidRDefault="00E25660" w:rsidP="00676FD8">
      <w:pPr>
        <w:pStyle w:val="ListParagraph"/>
        <w:ind w:left="1728"/>
        <w:rPr>
          <w:rFonts w:ascii="Arial" w:hAnsi="Arial" w:cs="Arial"/>
        </w:rPr>
      </w:pPr>
    </w:p>
    <w:p w14:paraId="4E9E51C0" w14:textId="1A0F4FFD" w:rsidR="00E25660" w:rsidRDefault="00E25660" w:rsidP="00E25660">
      <w:pPr>
        <w:pStyle w:val="ListParagraph"/>
        <w:numPr>
          <w:ilvl w:val="3"/>
          <w:numId w:val="2"/>
        </w:numPr>
        <w:rPr>
          <w:rFonts w:ascii="Arial" w:hAnsi="Arial" w:cs="Arial"/>
        </w:rPr>
      </w:pPr>
      <w:r w:rsidRPr="007317FC">
        <w:rPr>
          <w:rFonts w:ascii="Arial" w:hAnsi="Arial" w:cs="Arial"/>
        </w:rPr>
        <w:lastRenderedPageBreak/>
        <w:t>MDTs can be used for evidential purposes in cases referred to the prisoner adjudications process</w:t>
      </w:r>
      <w:r w:rsidR="00A80E31">
        <w:rPr>
          <w:rFonts w:ascii="Arial" w:hAnsi="Arial" w:cs="Arial"/>
        </w:rPr>
        <w:t>, which can result in a punitive outcome for the prisoner.</w:t>
      </w:r>
      <w:r w:rsidRPr="007317FC">
        <w:rPr>
          <w:rFonts w:ascii="Arial" w:hAnsi="Arial" w:cs="Arial"/>
        </w:rPr>
        <w:t xml:space="preserve"> </w:t>
      </w:r>
    </w:p>
    <w:p w14:paraId="2AB31E33" w14:textId="77777777" w:rsidR="00E25660" w:rsidRDefault="00E25660" w:rsidP="00E25660">
      <w:pPr>
        <w:pStyle w:val="ListParagraph"/>
        <w:ind w:left="1728"/>
        <w:rPr>
          <w:rFonts w:ascii="Arial" w:hAnsi="Arial" w:cs="Arial"/>
        </w:rPr>
      </w:pPr>
    </w:p>
    <w:p w14:paraId="349A5023" w14:textId="2450C345" w:rsidR="00E25660" w:rsidRPr="00FB5FD3" w:rsidRDefault="00E25660" w:rsidP="00E25660">
      <w:pPr>
        <w:pStyle w:val="ListParagraph"/>
        <w:numPr>
          <w:ilvl w:val="2"/>
          <w:numId w:val="2"/>
        </w:numPr>
        <w:rPr>
          <w:rFonts w:ascii="Arial" w:hAnsi="Arial" w:cs="Arial"/>
          <w:b/>
        </w:rPr>
      </w:pPr>
      <w:r w:rsidRPr="00FB5FD3">
        <w:rPr>
          <w:rFonts w:ascii="Arial" w:hAnsi="Arial" w:cs="Arial"/>
          <w:b/>
        </w:rPr>
        <w:t xml:space="preserve">Prevalence Studies </w:t>
      </w:r>
      <w:r w:rsidRPr="00FB5FD3">
        <w:rPr>
          <w:rFonts w:ascii="Arial" w:hAnsi="Arial" w:cs="Arial"/>
          <w:bCs/>
        </w:rPr>
        <w:t>which</w:t>
      </w:r>
      <w:r w:rsidRPr="00FB5FD3">
        <w:rPr>
          <w:rFonts w:ascii="Arial" w:hAnsi="Arial" w:cs="Arial"/>
        </w:rPr>
        <w:t xml:space="preserve"> is covered </w:t>
      </w:r>
      <w:r w:rsidR="00AF21EF">
        <w:rPr>
          <w:rFonts w:ascii="Arial" w:hAnsi="Arial" w:cs="Arial"/>
        </w:rPr>
        <w:t>later in this document</w:t>
      </w:r>
      <w:r w:rsidRPr="00FB5FD3">
        <w:rPr>
          <w:rFonts w:ascii="Arial" w:hAnsi="Arial" w:cs="Arial"/>
        </w:rPr>
        <w:t>.</w:t>
      </w:r>
    </w:p>
    <w:p w14:paraId="1F011EBE" w14:textId="1866CFCD" w:rsidR="00E25660" w:rsidRPr="00443DD4" w:rsidRDefault="00E25660" w:rsidP="00E25660">
      <w:pPr>
        <w:pStyle w:val="Heading1"/>
        <w:ind w:left="720"/>
        <w:jc w:val="center"/>
        <w:rPr>
          <w:rFonts w:cs="Arial"/>
          <w:sz w:val="48"/>
          <w:szCs w:val="48"/>
        </w:rPr>
      </w:pPr>
      <w:r>
        <w:rPr>
          <w:rFonts w:cs="Arial"/>
          <w:highlight w:val="yellow"/>
        </w:rPr>
        <w:br w:type="page"/>
      </w:r>
      <w:bookmarkStart w:id="6" w:name="_Toc98958964"/>
      <w:bookmarkStart w:id="7" w:name="_Toc114581336"/>
      <w:r w:rsidRPr="00443DD4">
        <w:rPr>
          <w:rFonts w:cs="Arial"/>
          <w:sz w:val="48"/>
          <w:szCs w:val="48"/>
        </w:rPr>
        <w:lastRenderedPageBreak/>
        <w:t>Drug Testing in Community Settings</w:t>
      </w:r>
      <w:bookmarkEnd w:id="6"/>
      <w:bookmarkEnd w:id="7"/>
    </w:p>
    <w:p w14:paraId="09051234" w14:textId="77777777" w:rsidR="00E25660" w:rsidRDefault="00E25660" w:rsidP="00E25660">
      <w:pPr>
        <w:rPr>
          <w:rFonts w:ascii="Arial" w:hAnsi="Arial" w:cs="Arial"/>
          <w:b/>
        </w:rPr>
      </w:pPr>
      <w:r>
        <w:rPr>
          <w:rFonts w:cs="Arial"/>
        </w:rPr>
        <w:br w:type="page"/>
      </w:r>
    </w:p>
    <w:p w14:paraId="22980AB1" w14:textId="77777777" w:rsidR="00E25660" w:rsidRPr="00BD3EAB" w:rsidRDefault="00E25660" w:rsidP="00E25660">
      <w:pPr>
        <w:pStyle w:val="Heading1"/>
        <w:numPr>
          <w:ilvl w:val="0"/>
          <w:numId w:val="1"/>
        </w:numPr>
        <w:rPr>
          <w:rFonts w:cs="Arial"/>
          <w:szCs w:val="24"/>
        </w:rPr>
      </w:pPr>
      <w:bookmarkStart w:id="8" w:name="_Toc98958965"/>
      <w:bookmarkStart w:id="9" w:name="_Toc114581337"/>
      <w:r w:rsidRPr="00BD3EAB">
        <w:rPr>
          <w:rFonts w:cs="Arial"/>
          <w:szCs w:val="24"/>
        </w:rPr>
        <w:lastRenderedPageBreak/>
        <w:t>Background and Introduction</w:t>
      </w:r>
      <w:bookmarkEnd w:id="8"/>
      <w:bookmarkEnd w:id="9"/>
    </w:p>
    <w:p w14:paraId="3DDEEBD0" w14:textId="77777777" w:rsidR="00E25660" w:rsidRPr="00032B61" w:rsidRDefault="00E25660" w:rsidP="00E25660">
      <w:pPr>
        <w:jc w:val="both"/>
        <w:rPr>
          <w:rFonts w:ascii="Arial" w:hAnsi="Arial" w:cs="Arial"/>
          <w:b/>
          <w:bCs/>
        </w:rPr>
      </w:pPr>
    </w:p>
    <w:p w14:paraId="2C09574A" w14:textId="77777777" w:rsidR="00E25660" w:rsidRPr="003F5A08" w:rsidRDefault="00E25660" w:rsidP="00E25660">
      <w:pPr>
        <w:pStyle w:val="ListParagraph"/>
        <w:numPr>
          <w:ilvl w:val="0"/>
          <w:numId w:val="3"/>
        </w:numPr>
        <w:jc w:val="both"/>
        <w:rPr>
          <w:rFonts w:ascii="Arial" w:hAnsi="Arial" w:cs="Arial"/>
          <w:vanish/>
        </w:rPr>
      </w:pPr>
    </w:p>
    <w:p w14:paraId="7D668BB8" w14:textId="77777777" w:rsidR="00E25660" w:rsidRPr="003F5A08" w:rsidRDefault="00E25660" w:rsidP="00E25660">
      <w:pPr>
        <w:pStyle w:val="ListParagraph"/>
        <w:numPr>
          <w:ilvl w:val="0"/>
          <w:numId w:val="3"/>
        </w:numPr>
        <w:jc w:val="both"/>
        <w:rPr>
          <w:rFonts w:ascii="Arial" w:hAnsi="Arial" w:cs="Arial"/>
          <w:vanish/>
        </w:rPr>
      </w:pPr>
    </w:p>
    <w:p w14:paraId="620B09E1" w14:textId="77777777" w:rsidR="00E25660" w:rsidRPr="003F5A08" w:rsidRDefault="00E25660" w:rsidP="00E25660">
      <w:pPr>
        <w:pStyle w:val="ListParagraph"/>
        <w:numPr>
          <w:ilvl w:val="0"/>
          <w:numId w:val="3"/>
        </w:numPr>
        <w:jc w:val="both"/>
        <w:rPr>
          <w:rFonts w:ascii="Arial" w:hAnsi="Arial" w:cs="Arial"/>
          <w:vanish/>
        </w:rPr>
      </w:pPr>
    </w:p>
    <w:p w14:paraId="5C86D647" w14:textId="77777777" w:rsidR="00E25660" w:rsidRPr="003F5A08" w:rsidRDefault="00E25660" w:rsidP="00E25660">
      <w:pPr>
        <w:pStyle w:val="ListParagraph"/>
        <w:numPr>
          <w:ilvl w:val="0"/>
          <w:numId w:val="3"/>
        </w:numPr>
        <w:jc w:val="both"/>
        <w:rPr>
          <w:rFonts w:ascii="Arial" w:hAnsi="Arial" w:cs="Arial"/>
          <w:vanish/>
        </w:rPr>
      </w:pPr>
    </w:p>
    <w:p w14:paraId="3BD73DF5" w14:textId="77777777" w:rsidR="00E25660" w:rsidRPr="003F5A08" w:rsidRDefault="00E25660" w:rsidP="00E25660">
      <w:pPr>
        <w:pStyle w:val="ListParagraph"/>
        <w:numPr>
          <w:ilvl w:val="0"/>
          <w:numId w:val="3"/>
        </w:numPr>
        <w:jc w:val="both"/>
        <w:rPr>
          <w:rFonts w:ascii="Arial" w:hAnsi="Arial" w:cs="Arial"/>
          <w:vanish/>
        </w:rPr>
      </w:pPr>
    </w:p>
    <w:p w14:paraId="4B70A384" w14:textId="77777777" w:rsidR="00E25660" w:rsidRPr="003F5A08" w:rsidRDefault="00E25660" w:rsidP="00E25660">
      <w:pPr>
        <w:pStyle w:val="ListParagraph"/>
        <w:numPr>
          <w:ilvl w:val="0"/>
          <w:numId w:val="2"/>
        </w:numPr>
        <w:rPr>
          <w:rFonts w:ascii="Arial" w:hAnsi="Arial" w:cs="Arial"/>
          <w:bCs/>
          <w:vanish/>
        </w:rPr>
      </w:pPr>
    </w:p>
    <w:p w14:paraId="3B3DCBAE" w14:textId="4BA9762D" w:rsidR="00E25660" w:rsidRDefault="00E25660" w:rsidP="00E25660">
      <w:pPr>
        <w:pStyle w:val="ListParagraph"/>
        <w:numPr>
          <w:ilvl w:val="1"/>
          <w:numId w:val="2"/>
        </w:numPr>
        <w:rPr>
          <w:rFonts w:ascii="Arial" w:hAnsi="Arial" w:cs="Arial"/>
          <w:bCs/>
        </w:rPr>
      </w:pPr>
      <w:r w:rsidRPr="003F5A08">
        <w:rPr>
          <w:rFonts w:ascii="Arial" w:hAnsi="Arial" w:cs="Arial"/>
          <w:bCs/>
        </w:rPr>
        <w:t xml:space="preserve">As of </w:t>
      </w:r>
      <w:r w:rsidR="00A80E31">
        <w:rPr>
          <w:rFonts w:ascii="Arial" w:hAnsi="Arial" w:cs="Arial"/>
          <w:bCs/>
        </w:rPr>
        <w:t>September 2022</w:t>
      </w:r>
      <w:r w:rsidRPr="003F5A08">
        <w:rPr>
          <w:rFonts w:ascii="Arial" w:hAnsi="Arial" w:cs="Arial"/>
          <w:bCs/>
        </w:rPr>
        <w:t xml:space="preserve">, there </w:t>
      </w:r>
      <w:r w:rsidR="00A80E31">
        <w:rPr>
          <w:rFonts w:ascii="Arial" w:hAnsi="Arial" w:cs="Arial"/>
          <w:bCs/>
        </w:rPr>
        <w:t>are</w:t>
      </w:r>
      <w:r w:rsidR="00A80E31" w:rsidRPr="003F5A08">
        <w:rPr>
          <w:rFonts w:ascii="Arial" w:hAnsi="Arial" w:cs="Arial"/>
          <w:bCs/>
        </w:rPr>
        <w:t xml:space="preserve"> </w:t>
      </w:r>
      <w:r w:rsidRPr="003F5A08">
        <w:rPr>
          <w:rFonts w:ascii="Arial" w:hAnsi="Arial" w:cs="Arial"/>
          <w:bCs/>
        </w:rPr>
        <w:t>around 1</w:t>
      </w:r>
      <w:r w:rsidR="00A80E31">
        <w:rPr>
          <w:rFonts w:ascii="Arial" w:hAnsi="Arial" w:cs="Arial"/>
          <w:bCs/>
        </w:rPr>
        <w:t>75</w:t>
      </w:r>
      <w:r w:rsidRPr="003F5A08">
        <w:rPr>
          <w:rFonts w:ascii="Arial" w:hAnsi="Arial" w:cs="Arial"/>
          <w:bCs/>
        </w:rPr>
        <w:t>,000 people under Probation Service supervision in</w:t>
      </w:r>
      <w:r w:rsidR="00A80E31">
        <w:rPr>
          <w:rFonts w:ascii="Arial" w:hAnsi="Arial" w:cs="Arial"/>
          <w:bCs/>
        </w:rPr>
        <w:t xml:space="preserve"> the community across</w:t>
      </w:r>
      <w:r w:rsidRPr="003F5A08">
        <w:rPr>
          <w:rFonts w:ascii="Arial" w:hAnsi="Arial" w:cs="Arial"/>
          <w:bCs/>
        </w:rPr>
        <w:t xml:space="preserve"> England and Wales. </w:t>
      </w:r>
    </w:p>
    <w:p w14:paraId="4CBBAC0D" w14:textId="77777777" w:rsidR="00E25660" w:rsidRPr="00C865D3" w:rsidRDefault="00E25660" w:rsidP="00E25660">
      <w:pPr>
        <w:pStyle w:val="ListParagraph"/>
        <w:ind w:left="792"/>
        <w:rPr>
          <w:rFonts w:ascii="Arial" w:hAnsi="Arial" w:cs="Arial"/>
          <w:bCs/>
        </w:rPr>
      </w:pPr>
    </w:p>
    <w:p w14:paraId="56C44065" w14:textId="685B1C31" w:rsidR="00E25660" w:rsidRPr="003F5A08" w:rsidRDefault="00E25660" w:rsidP="00E25660">
      <w:pPr>
        <w:pStyle w:val="ListParagraph"/>
        <w:numPr>
          <w:ilvl w:val="1"/>
          <w:numId w:val="2"/>
        </w:numPr>
        <w:rPr>
          <w:rFonts w:ascii="Arial" w:hAnsi="Arial" w:cs="Arial"/>
        </w:rPr>
      </w:pPr>
      <w:r w:rsidRPr="003F5A08">
        <w:rPr>
          <w:rFonts w:ascii="Arial" w:hAnsi="Arial" w:cs="Arial"/>
          <w:bCs/>
        </w:rPr>
        <w:t xml:space="preserve">The key considerations for </w:t>
      </w:r>
      <w:r w:rsidR="00A80E31">
        <w:rPr>
          <w:rFonts w:ascii="Arial" w:hAnsi="Arial" w:cs="Arial"/>
          <w:bCs/>
        </w:rPr>
        <w:t>d</w:t>
      </w:r>
      <w:r w:rsidRPr="003F5A08">
        <w:rPr>
          <w:rFonts w:ascii="Arial" w:hAnsi="Arial" w:cs="Arial"/>
          <w:bCs/>
        </w:rPr>
        <w:t xml:space="preserve">rug </w:t>
      </w:r>
      <w:r w:rsidR="00A80E31">
        <w:rPr>
          <w:rFonts w:ascii="Arial" w:hAnsi="Arial" w:cs="Arial"/>
          <w:bCs/>
        </w:rPr>
        <w:t>t</w:t>
      </w:r>
      <w:r w:rsidRPr="003F5A08">
        <w:rPr>
          <w:rFonts w:ascii="Arial" w:hAnsi="Arial" w:cs="Arial"/>
          <w:bCs/>
        </w:rPr>
        <w:t>esting in community settings are as follow</w:t>
      </w:r>
      <w:r>
        <w:rPr>
          <w:rFonts w:ascii="Arial" w:hAnsi="Arial" w:cs="Arial"/>
          <w:bCs/>
        </w:rPr>
        <w:t>s:</w:t>
      </w:r>
    </w:p>
    <w:p w14:paraId="41E73C15" w14:textId="0A558069" w:rsidR="00E25660" w:rsidRPr="003F5A08" w:rsidRDefault="00E25660" w:rsidP="00E25660">
      <w:pPr>
        <w:pStyle w:val="ListParagraph"/>
        <w:numPr>
          <w:ilvl w:val="2"/>
          <w:numId w:val="2"/>
        </w:numPr>
        <w:rPr>
          <w:rFonts w:ascii="Arial" w:hAnsi="Arial" w:cs="Arial"/>
        </w:rPr>
      </w:pPr>
      <w:r w:rsidRPr="003F5A08">
        <w:rPr>
          <w:rFonts w:ascii="Arial" w:hAnsi="Arial" w:cs="Arial"/>
        </w:rPr>
        <w:t xml:space="preserve">Community </w:t>
      </w:r>
      <w:r w:rsidR="00A80E31">
        <w:rPr>
          <w:rFonts w:ascii="Arial" w:hAnsi="Arial" w:cs="Arial"/>
        </w:rPr>
        <w:t>t</w:t>
      </w:r>
      <w:r w:rsidRPr="003F5A08">
        <w:rPr>
          <w:rFonts w:ascii="Arial" w:hAnsi="Arial" w:cs="Arial"/>
        </w:rPr>
        <w:t xml:space="preserve">esting processes must be supported by chain of custody procedures that support the integrity of analysis. </w:t>
      </w:r>
    </w:p>
    <w:p w14:paraId="5EF8BFDA" w14:textId="69F913E8" w:rsidR="00E25660" w:rsidRDefault="00E25660" w:rsidP="00E25660">
      <w:pPr>
        <w:pStyle w:val="ListParagraph"/>
        <w:numPr>
          <w:ilvl w:val="2"/>
          <w:numId w:val="2"/>
        </w:numPr>
        <w:rPr>
          <w:rFonts w:ascii="Arial" w:hAnsi="Arial" w:cs="Arial"/>
        </w:rPr>
      </w:pPr>
      <w:r w:rsidRPr="00E37A82">
        <w:rPr>
          <w:rFonts w:ascii="Arial" w:hAnsi="Arial" w:cs="Arial"/>
        </w:rPr>
        <w:t xml:space="preserve">Testing methods must be feasible within probation premises that do not have dedicated </w:t>
      </w:r>
      <w:r w:rsidR="00A80E31">
        <w:rPr>
          <w:rFonts w:ascii="Arial" w:hAnsi="Arial" w:cs="Arial"/>
        </w:rPr>
        <w:t>d</w:t>
      </w:r>
      <w:r w:rsidRPr="00E37A82">
        <w:rPr>
          <w:rFonts w:ascii="Arial" w:hAnsi="Arial" w:cs="Arial"/>
        </w:rPr>
        <w:t xml:space="preserve">rug </w:t>
      </w:r>
      <w:r w:rsidR="00A80E31">
        <w:rPr>
          <w:rFonts w:ascii="Arial" w:hAnsi="Arial" w:cs="Arial"/>
        </w:rPr>
        <w:t>t</w:t>
      </w:r>
      <w:r w:rsidRPr="00E37A82">
        <w:rPr>
          <w:rFonts w:ascii="Arial" w:hAnsi="Arial" w:cs="Arial"/>
        </w:rPr>
        <w:t xml:space="preserve">esting facilities. </w:t>
      </w:r>
    </w:p>
    <w:p w14:paraId="07E50051" w14:textId="77777777" w:rsidR="00E25660" w:rsidRPr="003F5A08" w:rsidRDefault="00E25660" w:rsidP="00E25660">
      <w:pPr>
        <w:pStyle w:val="ListParagraph"/>
        <w:ind w:left="1224"/>
        <w:rPr>
          <w:rFonts w:ascii="Arial" w:hAnsi="Arial" w:cs="Arial"/>
        </w:rPr>
      </w:pPr>
    </w:p>
    <w:p w14:paraId="051E79D3" w14:textId="77777777" w:rsidR="00B313B2" w:rsidRDefault="00E25660" w:rsidP="00B313B2">
      <w:pPr>
        <w:pStyle w:val="ListParagraph"/>
        <w:numPr>
          <w:ilvl w:val="1"/>
          <w:numId w:val="2"/>
        </w:numPr>
        <w:rPr>
          <w:rFonts w:ascii="Arial" w:hAnsi="Arial" w:cs="Arial"/>
          <w:bCs/>
        </w:rPr>
      </w:pPr>
      <w:r>
        <w:rPr>
          <w:rFonts w:ascii="Arial" w:hAnsi="Arial" w:cs="Arial"/>
          <w:bCs/>
        </w:rPr>
        <w:t xml:space="preserve">The </w:t>
      </w:r>
      <w:r w:rsidRPr="003F5A08">
        <w:rPr>
          <w:rFonts w:ascii="Arial" w:hAnsi="Arial" w:cs="Arial"/>
          <w:bCs/>
        </w:rPr>
        <w:t xml:space="preserve">Goods and </w:t>
      </w:r>
      <w:r>
        <w:rPr>
          <w:rFonts w:ascii="Arial" w:hAnsi="Arial" w:cs="Arial"/>
          <w:bCs/>
        </w:rPr>
        <w:t>S</w:t>
      </w:r>
      <w:r w:rsidRPr="003F5A08">
        <w:rPr>
          <w:rFonts w:ascii="Arial" w:hAnsi="Arial" w:cs="Arial"/>
          <w:bCs/>
        </w:rPr>
        <w:t xml:space="preserve">ervices must be provided to meet the needs of the following </w:t>
      </w:r>
      <w:r>
        <w:rPr>
          <w:rFonts w:ascii="Arial" w:hAnsi="Arial" w:cs="Arial"/>
          <w:bCs/>
        </w:rPr>
        <w:t>T</w:t>
      </w:r>
      <w:r w:rsidRPr="003F5A08">
        <w:rPr>
          <w:rFonts w:ascii="Arial" w:hAnsi="Arial" w:cs="Arial"/>
          <w:bCs/>
        </w:rPr>
        <w:t>esting scenarios</w:t>
      </w:r>
      <w:r w:rsidR="00676FD8">
        <w:rPr>
          <w:rFonts w:ascii="Arial" w:hAnsi="Arial" w:cs="Arial"/>
          <w:bCs/>
        </w:rPr>
        <w:t>.</w:t>
      </w:r>
    </w:p>
    <w:p w14:paraId="2049CED7" w14:textId="5293177D" w:rsidR="00B313B2" w:rsidRPr="00B313B2" w:rsidRDefault="00E25660" w:rsidP="00B313B2">
      <w:pPr>
        <w:pStyle w:val="ListParagraph"/>
        <w:numPr>
          <w:ilvl w:val="2"/>
          <w:numId w:val="2"/>
        </w:numPr>
        <w:rPr>
          <w:rFonts w:ascii="Arial" w:hAnsi="Arial" w:cs="Arial"/>
          <w:bCs/>
        </w:rPr>
      </w:pPr>
      <w:r w:rsidRPr="00B313B2">
        <w:rPr>
          <w:rFonts w:ascii="Arial" w:hAnsi="Arial" w:cs="Arial"/>
          <w:b/>
          <w:bCs/>
        </w:rPr>
        <w:t>Drug Testing in Approved Premises</w:t>
      </w:r>
      <w:r w:rsidR="00A80E31" w:rsidRPr="00B313B2">
        <w:rPr>
          <w:rFonts w:ascii="Arial" w:hAnsi="Arial" w:cs="Arial"/>
          <w:b/>
          <w:bCs/>
        </w:rPr>
        <w:t xml:space="preserve"> (APs)</w:t>
      </w:r>
      <w:r w:rsidRPr="00B313B2">
        <w:rPr>
          <w:rFonts w:ascii="Arial" w:hAnsi="Arial" w:cs="Arial"/>
          <w:b/>
          <w:bCs/>
        </w:rPr>
        <w:t xml:space="preserve"> (Urine)</w:t>
      </w:r>
      <w:r w:rsidR="00B313B2" w:rsidRPr="00B313B2">
        <w:rPr>
          <w:rFonts w:ascii="Arial" w:hAnsi="Arial" w:cs="Arial"/>
          <w:b/>
          <w:bCs/>
        </w:rPr>
        <w:t>:</w:t>
      </w:r>
      <w:r w:rsidRPr="00B313B2">
        <w:rPr>
          <w:rFonts w:ascii="Arial" w:hAnsi="Arial" w:cs="Arial"/>
        </w:rPr>
        <w:t xml:space="preserve"> APs are residential premises which provide intensive supervision for those who present a high or very high risk of serious harm. They are mostly used for people on licence, but they also accommodate small numbers of people on bail or community sentences. AP residents are </w:t>
      </w:r>
      <w:r w:rsidR="00A80E31" w:rsidRPr="00B313B2">
        <w:rPr>
          <w:rFonts w:ascii="Arial" w:hAnsi="Arial" w:cs="Arial"/>
        </w:rPr>
        <w:t>d</w:t>
      </w:r>
      <w:r w:rsidRPr="00B313B2">
        <w:rPr>
          <w:rFonts w:ascii="Arial" w:hAnsi="Arial" w:cs="Arial"/>
        </w:rPr>
        <w:t xml:space="preserve">rug </w:t>
      </w:r>
      <w:r w:rsidR="00A80E31" w:rsidRPr="00B313B2">
        <w:rPr>
          <w:rFonts w:ascii="Arial" w:hAnsi="Arial" w:cs="Arial"/>
        </w:rPr>
        <w:t>t</w:t>
      </w:r>
      <w:r w:rsidRPr="00B313B2">
        <w:rPr>
          <w:rFonts w:ascii="Arial" w:hAnsi="Arial" w:cs="Arial"/>
        </w:rPr>
        <w:t xml:space="preserve">ested when required by staff </w:t>
      </w:r>
      <w:proofErr w:type="gramStart"/>
      <w:r w:rsidRPr="00B313B2">
        <w:rPr>
          <w:rFonts w:ascii="Arial" w:hAnsi="Arial" w:cs="Arial"/>
        </w:rPr>
        <w:t>in order to</w:t>
      </w:r>
      <w:proofErr w:type="gramEnd"/>
      <w:r w:rsidRPr="00B313B2">
        <w:rPr>
          <w:rFonts w:ascii="Arial" w:hAnsi="Arial" w:cs="Arial"/>
        </w:rPr>
        <w:t xml:space="preserve"> monitor the </w:t>
      </w:r>
      <w:r w:rsidR="00A80E31" w:rsidRPr="00B313B2">
        <w:rPr>
          <w:rFonts w:ascii="Arial" w:hAnsi="Arial" w:cs="Arial"/>
        </w:rPr>
        <w:t>d</w:t>
      </w:r>
      <w:r w:rsidRPr="00B313B2">
        <w:rPr>
          <w:rFonts w:ascii="Arial" w:hAnsi="Arial" w:cs="Arial"/>
        </w:rPr>
        <w:t>rug-free status of APs and to increase the take-up of treatment by those who need it.</w:t>
      </w:r>
      <w:r w:rsidR="00676FD8" w:rsidRPr="00B313B2">
        <w:rPr>
          <w:rFonts w:ascii="Arial" w:hAnsi="Arial" w:cs="Arial"/>
        </w:rPr>
        <w:t xml:space="preserve"> </w:t>
      </w:r>
    </w:p>
    <w:p w14:paraId="3F6E990C" w14:textId="0614F526" w:rsidR="00B313B2" w:rsidRPr="00B313B2" w:rsidRDefault="00676FD8" w:rsidP="00B313B2">
      <w:pPr>
        <w:pStyle w:val="ListParagraph"/>
        <w:numPr>
          <w:ilvl w:val="2"/>
          <w:numId w:val="2"/>
        </w:numPr>
        <w:rPr>
          <w:rFonts w:ascii="Arial" w:hAnsi="Arial" w:cs="Arial"/>
          <w:bCs/>
        </w:rPr>
      </w:pPr>
      <w:r w:rsidRPr="00B313B2">
        <w:rPr>
          <w:rFonts w:ascii="Arial" w:hAnsi="Arial" w:cs="Arial"/>
          <w:b/>
          <w:bCs/>
        </w:rPr>
        <w:t>Drug Testing on Licence (Oral Fluid):</w:t>
      </w:r>
      <w:r w:rsidRPr="00B313B2">
        <w:rPr>
          <w:rFonts w:ascii="Arial" w:hAnsi="Arial" w:cs="Arial"/>
        </w:rPr>
        <w:t xml:space="preserve"> Offenders released from prison can be given licence conditions requiring them to consent to drug testing if they have a dependency upon or propensity to misuse Class A or B drugs as defined by the </w:t>
      </w:r>
      <w:hyperlink r:id="rId7" w:history="1">
        <w:r w:rsidRPr="00B313B2">
          <w:rPr>
            <w:rStyle w:val="Hyperlink"/>
            <w:rFonts w:ascii="Arial" w:hAnsi="Arial" w:cs="Arial"/>
          </w:rPr>
          <w:t>Misuse of Drugs Act 1971 (legislation.gov.uk)</w:t>
        </w:r>
      </w:hyperlink>
      <w:r w:rsidRPr="00B313B2">
        <w:rPr>
          <w:rFonts w:ascii="Arial" w:hAnsi="Arial" w:cs="Arial"/>
        </w:rPr>
        <w:t xml:space="preserve">, and that misuse is likely to be related to past or future offending. The decision to carry out testing, and the frequency of testing is at the discretion of </w:t>
      </w:r>
      <w:r w:rsidR="00DA73ED">
        <w:rPr>
          <w:rFonts w:ascii="Arial" w:hAnsi="Arial" w:cs="Arial"/>
        </w:rPr>
        <w:t>the Authority</w:t>
      </w:r>
      <w:r w:rsidRPr="00B313B2">
        <w:rPr>
          <w:rFonts w:ascii="Arial" w:hAnsi="Arial" w:cs="Arial"/>
        </w:rPr>
        <w:t xml:space="preserve"> staff</w:t>
      </w:r>
      <w:r w:rsidRPr="00B313B2">
        <w:rPr>
          <w:rFonts w:ascii="Arial" w:hAnsi="Arial" w:cs="Arial"/>
        </w:rPr>
        <w:t>.</w:t>
      </w:r>
    </w:p>
    <w:p w14:paraId="39D58E2E" w14:textId="77777777" w:rsidR="00B313B2" w:rsidRPr="00B313B2" w:rsidRDefault="00B313B2" w:rsidP="00B313B2">
      <w:pPr>
        <w:pStyle w:val="ListParagraph"/>
        <w:ind w:left="1224"/>
        <w:rPr>
          <w:rFonts w:ascii="Arial" w:hAnsi="Arial" w:cs="Arial"/>
          <w:bCs/>
        </w:rPr>
      </w:pPr>
    </w:p>
    <w:p w14:paraId="5BEA0964" w14:textId="77777777" w:rsidR="00DA73ED" w:rsidRPr="00DA73ED" w:rsidRDefault="00E25660" w:rsidP="00DA73ED">
      <w:pPr>
        <w:pStyle w:val="ListParagraph"/>
        <w:numPr>
          <w:ilvl w:val="2"/>
          <w:numId w:val="2"/>
        </w:numPr>
        <w:rPr>
          <w:rFonts w:ascii="Arial" w:hAnsi="Arial" w:cs="Arial"/>
        </w:rPr>
      </w:pPr>
      <w:r w:rsidRPr="00DA73ED">
        <w:rPr>
          <w:rFonts w:ascii="Arial" w:hAnsi="Arial" w:cs="Arial"/>
        </w:rPr>
        <w:t xml:space="preserve">The Offender Rehabilitation Act 2014 restricts the substances that are in scope for testing of individuals on licence to: cocaine (including crack cocaine), opiates, </w:t>
      </w:r>
      <w:proofErr w:type="gramStart"/>
      <w:r w:rsidRPr="00DA73ED">
        <w:rPr>
          <w:rFonts w:ascii="Arial" w:hAnsi="Arial" w:cs="Arial"/>
        </w:rPr>
        <w:t>cannabis</w:t>
      </w:r>
      <w:proofErr w:type="gramEnd"/>
      <w:r w:rsidRPr="00DA73ED">
        <w:rPr>
          <w:rFonts w:ascii="Arial" w:hAnsi="Arial" w:cs="Arial"/>
        </w:rPr>
        <w:t xml:space="preserve"> and amphetamines.</w:t>
      </w:r>
    </w:p>
    <w:p w14:paraId="6AA7FA64" w14:textId="1B8F2FC7" w:rsidR="00676FD8" w:rsidRPr="00676FD8" w:rsidRDefault="00E25660" w:rsidP="00B313B2">
      <w:pPr>
        <w:pStyle w:val="ListParagraph"/>
        <w:ind w:left="792"/>
        <w:rPr>
          <w:rFonts w:ascii="Arial" w:hAnsi="Arial" w:cs="Arial"/>
          <w:bCs/>
        </w:rPr>
      </w:pPr>
      <w:r w:rsidRPr="00B313B2">
        <w:rPr>
          <w:rFonts w:ascii="Arial" w:hAnsi="Arial" w:cs="Arial"/>
          <w:bCs/>
        </w:rPr>
        <w:t xml:space="preserve"> </w:t>
      </w:r>
    </w:p>
    <w:p w14:paraId="1FA9992B" w14:textId="492312D5" w:rsidR="00DA73ED" w:rsidRDefault="00E25660" w:rsidP="00DA73ED">
      <w:pPr>
        <w:pStyle w:val="ListParagraph"/>
        <w:numPr>
          <w:ilvl w:val="2"/>
          <w:numId w:val="2"/>
        </w:numPr>
        <w:rPr>
          <w:rFonts w:ascii="Arial" w:hAnsi="Arial" w:cs="Arial"/>
        </w:rPr>
      </w:pPr>
      <w:r w:rsidRPr="00B313B2">
        <w:rPr>
          <w:rFonts w:ascii="Arial" w:hAnsi="Arial" w:cs="Arial"/>
          <w:b/>
          <w:bCs/>
        </w:rPr>
        <w:t>Drug Testing under a Drug Rehabilitation Requirement (DRR) or Problem Solving Courts Drug Testing Requirement (DTR) (Oral Fluid):</w:t>
      </w:r>
      <w:r w:rsidRPr="00B313B2">
        <w:rPr>
          <w:rFonts w:ascii="Arial" w:hAnsi="Arial" w:cs="Arial"/>
        </w:rPr>
        <w:t xml:space="preserve"> A DRR is given as a component of a community order or suspended sentence order and can be given when the court is satisfied that an offender is dependent on or misuses substances, and that treatment is likely to help and is available. Legislation permits </w:t>
      </w:r>
      <w:r w:rsidR="00DA73ED">
        <w:rPr>
          <w:rFonts w:ascii="Arial" w:hAnsi="Arial" w:cs="Arial"/>
        </w:rPr>
        <w:t>the Authority</w:t>
      </w:r>
      <w:r w:rsidRPr="00B313B2">
        <w:rPr>
          <w:rFonts w:ascii="Arial" w:hAnsi="Arial" w:cs="Arial"/>
        </w:rPr>
        <w:t xml:space="preserve"> to test for any </w:t>
      </w:r>
      <w:r w:rsidRPr="00B313B2">
        <w:rPr>
          <w:rFonts w:ascii="Arial" w:hAnsi="Arial" w:cs="Arial"/>
          <w:i/>
        </w:rPr>
        <w:t>controlled drug</w:t>
      </w:r>
      <w:r w:rsidRPr="00B313B2">
        <w:rPr>
          <w:rFonts w:ascii="Arial" w:hAnsi="Arial" w:cs="Arial"/>
        </w:rPr>
        <w:t xml:space="preserve"> as defined by section 2 of the Misuse of Drugs Act 1971 as part of a DRR.</w:t>
      </w:r>
    </w:p>
    <w:p w14:paraId="4865BB38" w14:textId="77777777" w:rsidR="00DA73ED" w:rsidRPr="00DA73ED" w:rsidRDefault="00DA73ED" w:rsidP="00DA73ED">
      <w:pPr>
        <w:pStyle w:val="ListParagraph"/>
        <w:ind w:left="1224"/>
        <w:rPr>
          <w:rFonts w:ascii="Arial" w:hAnsi="Arial" w:cs="Arial"/>
        </w:rPr>
      </w:pPr>
    </w:p>
    <w:p w14:paraId="5728CD87" w14:textId="0C0E08A4" w:rsidR="00E25660" w:rsidRPr="00DA73ED" w:rsidRDefault="00E25660" w:rsidP="00DA73ED">
      <w:pPr>
        <w:pStyle w:val="ListParagraph"/>
        <w:numPr>
          <w:ilvl w:val="2"/>
          <w:numId w:val="2"/>
        </w:numPr>
        <w:rPr>
          <w:rFonts w:ascii="Arial" w:hAnsi="Arial" w:cs="Arial"/>
        </w:rPr>
      </w:pPr>
      <w:r w:rsidRPr="00DA73ED">
        <w:rPr>
          <w:rFonts w:ascii="Arial" w:hAnsi="Arial" w:cs="Arial"/>
        </w:rPr>
        <w:t xml:space="preserve">The Problem-Solving Courts (PSC) pilot is a rehabilitative initiative delivered through the </w:t>
      </w:r>
      <w:r w:rsidR="00A80E31" w:rsidRPr="00DA73ED">
        <w:rPr>
          <w:rFonts w:ascii="Arial" w:hAnsi="Arial" w:cs="Arial"/>
        </w:rPr>
        <w:t>c</w:t>
      </w:r>
      <w:r w:rsidRPr="00DA73ED">
        <w:rPr>
          <w:rFonts w:ascii="Arial" w:hAnsi="Arial" w:cs="Arial"/>
        </w:rPr>
        <w:t xml:space="preserve">ourts. Random and frequent drug testing is a key component of the PSC model to provide regular monitoring. The requirement to drug test under the PSC pilot is known as a Drug Testing Requirement (DTR) Legislation permits </w:t>
      </w:r>
      <w:r w:rsidR="00DA73ED">
        <w:rPr>
          <w:rFonts w:ascii="Arial" w:hAnsi="Arial" w:cs="Arial"/>
        </w:rPr>
        <w:t>the Authority</w:t>
      </w:r>
      <w:r w:rsidRPr="00DA73ED">
        <w:rPr>
          <w:rFonts w:ascii="Arial" w:hAnsi="Arial" w:cs="Arial"/>
        </w:rPr>
        <w:t xml:space="preserve"> to test for any controlled drug as defined by section 2 of the Misuse of Drugs Act 1971 as part of a DTR.</w:t>
      </w:r>
    </w:p>
    <w:p w14:paraId="53619333" w14:textId="77777777" w:rsidR="00E25660" w:rsidRPr="00F24211" w:rsidRDefault="00E25660" w:rsidP="00E25660">
      <w:pPr>
        <w:pStyle w:val="ListParagraph"/>
        <w:ind w:left="1224"/>
        <w:rPr>
          <w:rFonts w:ascii="Arial" w:hAnsi="Arial" w:cs="Arial"/>
        </w:rPr>
      </w:pPr>
    </w:p>
    <w:p w14:paraId="2E522B8F" w14:textId="5940F9F4" w:rsidR="00E25660" w:rsidRPr="00AB36BE" w:rsidRDefault="00E25660" w:rsidP="00AB36BE">
      <w:pPr>
        <w:pStyle w:val="ListParagraph"/>
        <w:numPr>
          <w:ilvl w:val="2"/>
          <w:numId w:val="2"/>
        </w:numPr>
        <w:rPr>
          <w:rFonts w:ascii="Arial" w:hAnsi="Arial" w:cs="Arial"/>
        </w:rPr>
      </w:pPr>
      <w:r w:rsidRPr="00F24211">
        <w:rPr>
          <w:rFonts w:ascii="Arial" w:hAnsi="Arial" w:cs="Arial"/>
        </w:rPr>
        <w:lastRenderedPageBreak/>
        <w:t>Testing as part of a DRR</w:t>
      </w:r>
      <w:r>
        <w:rPr>
          <w:rFonts w:ascii="Arial" w:hAnsi="Arial" w:cs="Arial"/>
        </w:rPr>
        <w:t xml:space="preserve"> or a DTR</w:t>
      </w:r>
      <w:r w:rsidRPr="00F24211">
        <w:rPr>
          <w:rFonts w:ascii="Arial" w:hAnsi="Arial" w:cs="Arial"/>
        </w:rPr>
        <w:t xml:space="preserve"> is restricted to lab-based oral fluid testing. </w:t>
      </w:r>
      <w:r>
        <w:rPr>
          <w:rFonts w:ascii="Arial" w:hAnsi="Arial" w:cs="Arial"/>
        </w:rPr>
        <w:t xml:space="preserve">This is a new </w:t>
      </w:r>
      <w:r w:rsidR="00DA73ED">
        <w:rPr>
          <w:rFonts w:ascii="Arial" w:hAnsi="Arial" w:cs="Arial"/>
        </w:rPr>
        <w:t>requirement for the Authority,</w:t>
      </w:r>
      <w:r>
        <w:rPr>
          <w:rFonts w:ascii="Arial" w:hAnsi="Arial" w:cs="Arial"/>
        </w:rPr>
        <w:t xml:space="preserve"> so volume figures will require monitoring. </w:t>
      </w:r>
    </w:p>
    <w:p w14:paraId="215DCF6A" w14:textId="77777777" w:rsidR="00E25660" w:rsidRPr="00C865D3" w:rsidRDefault="00E25660" w:rsidP="00E25660">
      <w:pPr>
        <w:pStyle w:val="ListParagraph"/>
        <w:ind w:left="792"/>
        <w:rPr>
          <w:rFonts w:ascii="Arial" w:hAnsi="Arial" w:cs="Arial"/>
          <w:bCs/>
        </w:rPr>
      </w:pPr>
    </w:p>
    <w:p w14:paraId="26EACD68" w14:textId="65E5417D" w:rsidR="00E25660" w:rsidRPr="00C865D3" w:rsidRDefault="00E25660" w:rsidP="00E25660">
      <w:pPr>
        <w:pStyle w:val="ListParagraph"/>
        <w:numPr>
          <w:ilvl w:val="1"/>
          <w:numId w:val="2"/>
        </w:numPr>
        <w:rPr>
          <w:rFonts w:ascii="Arial" w:hAnsi="Arial" w:cs="Arial"/>
        </w:rPr>
      </w:pPr>
      <w:r w:rsidRPr="00C865D3">
        <w:rPr>
          <w:rFonts w:ascii="Arial" w:hAnsi="Arial" w:cs="Arial"/>
        </w:rPr>
        <w:t xml:space="preserve">Legislation controlling the range of substances tested for in the community may change, and so </w:t>
      </w:r>
      <w:r w:rsidR="00E71550">
        <w:rPr>
          <w:rFonts w:ascii="Arial" w:hAnsi="Arial" w:cs="Arial"/>
        </w:rPr>
        <w:t>the Authority</w:t>
      </w:r>
      <w:r w:rsidRPr="00C865D3">
        <w:rPr>
          <w:rFonts w:ascii="Arial" w:hAnsi="Arial" w:cs="Arial"/>
        </w:rPr>
        <w:t xml:space="preserve"> will consider the full range of testing capability to enable a rapid addition of </w:t>
      </w:r>
      <w:r>
        <w:rPr>
          <w:rFonts w:ascii="Arial" w:hAnsi="Arial" w:cs="Arial"/>
        </w:rPr>
        <w:t xml:space="preserve">new </w:t>
      </w:r>
      <w:r w:rsidRPr="00C865D3">
        <w:rPr>
          <w:rFonts w:ascii="Arial" w:hAnsi="Arial" w:cs="Arial"/>
        </w:rPr>
        <w:t xml:space="preserve">substances as permitted by law. </w:t>
      </w:r>
    </w:p>
    <w:p w14:paraId="18D6D597" w14:textId="77777777" w:rsidR="00E25660" w:rsidRPr="003F5A08" w:rsidRDefault="00E25660" w:rsidP="00E25660">
      <w:pPr>
        <w:pStyle w:val="ListParagraph"/>
        <w:ind w:left="792"/>
        <w:rPr>
          <w:rFonts w:ascii="Arial" w:hAnsi="Arial" w:cs="Arial"/>
          <w:bCs/>
        </w:rPr>
      </w:pPr>
      <w:r w:rsidRPr="003F5A08">
        <w:rPr>
          <w:rFonts w:ascii="Arial" w:hAnsi="Arial" w:cs="Arial"/>
        </w:rPr>
        <w:t xml:space="preserve"> </w:t>
      </w:r>
    </w:p>
    <w:p w14:paraId="4C2F4ABA" w14:textId="77777777" w:rsidR="00A4264E" w:rsidRPr="00A4264E" w:rsidRDefault="00E25660" w:rsidP="00A4264E">
      <w:pPr>
        <w:pStyle w:val="ListParagraph"/>
        <w:numPr>
          <w:ilvl w:val="1"/>
          <w:numId w:val="2"/>
        </w:numPr>
        <w:rPr>
          <w:rFonts w:ascii="Arial" w:hAnsi="Arial" w:cs="Arial"/>
          <w:bCs/>
        </w:rPr>
      </w:pPr>
      <w:r w:rsidRPr="003F5A08">
        <w:rPr>
          <w:rFonts w:ascii="Arial" w:hAnsi="Arial" w:cs="Arial"/>
        </w:rPr>
        <w:t>The rate of community testing varies in line with local factors</w:t>
      </w:r>
      <w:r w:rsidR="00A4264E">
        <w:rPr>
          <w:rFonts w:ascii="Arial" w:hAnsi="Arial" w:cs="Arial"/>
        </w:rPr>
        <w:t>.</w:t>
      </w:r>
    </w:p>
    <w:p w14:paraId="4D529E2E" w14:textId="77777777" w:rsidR="00A4264E" w:rsidRPr="00A4264E" w:rsidRDefault="00A4264E" w:rsidP="00A4264E">
      <w:pPr>
        <w:pStyle w:val="ListParagraph"/>
        <w:rPr>
          <w:rFonts w:ascii="Arial" w:hAnsi="Arial" w:cs="Arial"/>
          <w:bCs/>
        </w:rPr>
      </w:pPr>
    </w:p>
    <w:p w14:paraId="40CB2B47" w14:textId="1FD8688A" w:rsidR="00A4264E" w:rsidRPr="00A4264E" w:rsidRDefault="00A4264E" w:rsidP="00A4264E">
      <w:pPr>
        <w:pStyle w:val="ListParagraph"/>
        <w:numPr>
          <w:ilvl w:val="1"/>
          <w:numId w:val="2"/>
        </w:numPr>
        <w:rPr>
          <w:rFonts w:ascii="Arial" w:hAnsi="Arial" w:cs="Arial"/>
          <w:bCs/>
        </w:rPr>
      </w:pPr>
      <w:r w:rsidRPr="00A4264E">
        <w:rPr>
          <w:rFonts w:ascii="Arial" w:hAnsi="Arial" w:cs="Arial"/>
          <w:bCs/>
        </w:rPr>
        <w:t>The Authority also requires Testing for the following Scenario:</w:t>
      </w:r>
    </w:p>
    <w:p w14:paraId="25D5488B" w14:textId="515022A2" w:rsidR="00E25660" w:rsidRDefault="00E25660" w:rsidP="00A4264E">
      <w:pPr>
        <w:pStyle w:val="ListParagraph"/>
        <w:numPr>
          <w:ilvl w:val="2"/>
          <w:numId w:val="2"/>
        </w:numPr>
        <w:rPr>
          <w:rFonts w:ascii="Arial" w:hAnsi="Arial" w:cs="Arial"/>
        </w:rPr>
      </w:pPr>
      <w:r w:rsidRPr="00F24211">
        <w:rPr>
          <w:rFonts w:ascii="Arial" w:hAnsi="Arial" w:cs="Arial"/>
          <w:b/>
          <w:bCs/>
        </w:rPr>
        <w:t xml:space="preserve">Prevalence </w:t>
      </w:r>
      <w:r>
        <w:rPr>
          <w:rFonts w:ascii="Arial" w:hAnsi="Arial" w:cs="Arial"/>
          <w:b/>
          <w:bCs/>
        </w:rPr>
        <w:t>Studies</w:t>
      </w:r>
      <w:r>
        <w:rPr>
          <w:rFonts w:ascii="Arial" w:hAnsi="Arial" w:cs="Arial"/>
        </w:rPr>
        <w:t xml:space="preserve"> which is </w:t>
      </w:r>
      <w:r w:rsidRPr="00902D8F">
        <w:rPr>
          <w:rFonts w:ascii="Arial" w:hAnsi="Arial" w:cs="Arial"/>
        </w:rPr>
        <w:t xml:space="preserve">covered </w:t>
      </w:r>
      <w:r w:rsidR="002855F4">
        <w:rPr>
          <w:rFonts w:ascii="Arial" w:hAnsi="Arial" w:cs="Arial"/>
        </w:rPr>
        <w:t>later in this document</w:t>
      </w:r>
      <w:r>
        <w:rPr>
          <w:rFonts w:ascii="Arial" w:hAnsi="Arial" w:cs="Arial"/>
        </w:rPr>
        <w:t>.</w:t>
      </w:r>
    </w:p>
    <w:p w14:paraId="2D33C087" w14:textId="0A4D8EDA" w:rsidR="00E25660" w:rsidRDefault="00E25660">
      <w:pPr>
        <w:rPr>
          <w:rFonts w:ascii="Arial" w:eastAsia="Times New Roman" w:hAnsi="Arial" w:cs="Arial"/>
        </w:rPr>
      </w:pPr>
      <w:r>
        <w:rPr>
          <w:rFonts w:ascii="Arial" w:eastAsia="Times New Roman" w:hAnsi="Arial" w:cs="Arial"/>
        </w:rPr>
        <w:br w:type="page"/>
      </w:r>
    </w:p>
    <w:p w14:paraId="73640E13" w14:textId="5C6DE72F" w:rsidR="00E25660" w:rsidRPr="00443DD4" w:rsidRDefault="00E25660" w:rsidP="00E25660">
      <w:pPr>
        <w:pStyle w:val="Heading1"/>
        <w:ind w:left="720"/>
        <w:jc w:val="center"/>
        <w:rPr>
          <w:rFonts w:cs="Arial"/>
          <w:sz w:val="48"/>
          <w:szCs w:val="48"/>
        </w:rPr>
      </w:pPr>
      <w:bookmarkStart w:id="10" w:name="_Toc98958966"/>
      <w:bookmarkStart w:id="11" w:name="_Toc114581338"/>
      <w:r>
        <w:rPr>
          <w:rFonts w:cs="Arial"/>
          <w:sz w:val="48"/>
          <w:szCs w:val="48"/>
        </w:rPr>
        <w:lastRenderedPageBreak/>
        <w:t xml:space="preserve">General </w:t>
      </w:r>
      <w:r w:rsidRPr="00443DD4">
        <w:rPr>
          <w:rFonts w:cs="Arial"/>
          <w:sz w:val="48"/>
          <w:szCs w:val="48"/>
        </w:rPr>
        <w:t>Product (Goods) and Service Requirements</w:t>
      </w:r>
      <w:bookmarkEnd w:id="10"/>
      <w:bookmarkEnd w:id="11"/>
    </w:p>
    <w:p w14:paraId="607CF71F" w14:textId="77777777" w:rsidR="00E25660" w:rsidRDefault="00E25660" w:rsidP="00E25660">
      <w:pPr>
        <w:rPr>
          <w:rFonts w:ascii="Arial" w:hAnsi="Arial" w:cs="Arial"/>
          <w:b/>
        </w:rPr>
      </w:pPr>
      <w:r>
        <w:rPr>
          <w:rFonts w:cs="Arial"/>
        </w:rPr>
        <w:br w:type="page"/>
      </w:r>
    </w:p>
    <w:p w14:paraId="352142CB" w14:textId="77777777" w:rsidR="00E25660" w:rsidRPr="007827CF" w:rsidRDefault="00E25660" w:rsidP="00E25660">
      <w:pPr>
        <w:pStyle w:val="Heading1"/>
        <w:numPr>
          <w:ilvl w:val="0"/>
          <w:numId w:val="1"/>
        </w:numPr>
        <w:rPr>
          <w:rFonts w:cs="Arial"/>
          <w:szCs w:val="24"/>
        </w:rPr>
      </w:pPr>
      <w:bookmarkStart w:id="12" w:name="_Toc98958967"/>
      <w:bookmarkStart w:id="13" w:name="_Toc114581339"/>
      <w:r w:rsidRPr="007827CF">
        <w:rPr>
          <w:rFonts w:cs="Arial"/>
          <w:szCs w:val="24"/>
        </w:rPr>
        <w:lastRenderedPageBreak/>
        <w:t>Summary of Requirements</w:t>
      </w:r>
      <w:bookmarkEnd w:id="12"/>
      <w:bookmarkEnd w:id="13"/>
    </w:p>
    <w:p w14:paraId="580C3A1D" w14:textId="77777777" w:rsidR="00E25660" w:rsidRPr="001451CE" w:rsidRDefault="00E25660" w:rsidP="00E25660">
      <w:pPr>
        <w:pStyle w:val="ListParagraph"/>
        <w:numPr>
          <w:ilvl w:val="0"/>
          <w:numId w:val="2"/>
        </w:numPr>
        <w:spacing w:line="259" w:lineRule="auto"/>
        <w:jc w:val="both"/>
        <w:rPr>
          <w:rFonts w:ascii="Arial" w:hAnsi="Arial" w:cs="Arial"/>
          <w:vanish/>
        </w:rPr>
      </w:pPr>
    </w:p>
    <w:p w14:paraId="681E589A" w14:textId="6942950C" w:rsidR="00E25660" w:rsidRDefault="00E25660" w:rsidP="00E25660">
      <w:pPr>
        <w:pStyle w:val="ListParagraph"/>
        <w:numPr>
          <w:ilvl w:val="1"/>
          <w:numId w:val="2"/>
        </w:numPr>
        <w:spacing w:line="259" w:lineRule="auto"/>
        <w:jc w:val="both"/>
        <w:rPr>
          <w:rFonts w:ascii="Arial" w:hAnsi="Arial" w:cs="Arial"/>
        </w:rPr>
      </w:pPr>
      <w:r w:rsidRPr="001451CE">
        <w:rPr>
          <w:rFonts w:ascii="Arial" w:hAnsi="Arial" w:cs="Arial"/>
        </w:rPr>
        <w:t xml:space="preserve">Table 1 </w:t>
      </w:r>
      <w:r>
        <w:rPr>
          <w:rFonts w:ascii="Arial" w:hAnsi="Arial" w:cs="Arial"/>
        </w:rPr>
        <w:t>summarises</w:t>
      </w:r>
      <w:r w:rsidRPr="001451CE">
        <w:rPr>
          <w:rFonts w:ascii="Arial" w:hAnsi="Arial" w:cs="Arial"/>
        </w:rPr>
        <w:t xml:space="preserve"> the </w:t>
      </w:r>
      <w:r w:rsidR="00E71550">
        <w:rPr>
          <w:rFonts w:ascii="Arial" w:hAnsi="Arial" w:cs="Arial"/>
        </w:rPr>
        <w:t>g</w:t>
      </w:r>
      <w:r>
        <w:rPr>
          <w:rFonts w:ascii="Arial" w:hAnsi="Arial" w:cs="Arial"/>
        </w:rPr>
        <w:t>oods required under</w:t>
      </w:r>
      <w:r w:rsidRPr="001451CE">
        <w:rPr>
          <w:rFonts w:ascii="Arial" w:hAnsi="Arial" w:cs="Arial"/>
        </w:rPr>
        <w:t xml:space="preserve"> this </w:t>
      </w:r>
      <w:r w:rsidR="00E71550">
        <w:rPr>
          <w:rFonts w:ascii="Arial" w:hAnsi="Arial" w:cs="Arial"/>
        </w:rPr>
        <w:t>c</w:t>
      </w:r>
      <w:r w:rsidRPr="001451CE">
        <w:rPr>
          <w:rFonts w:ascii="Arial" w:hAnsi="Arial" w:cs="Arial"/>
        </w:rPr>
        <w:t>ontract</w:t>
      </w:r>
      <w:r>
        <w:rPr>
          <w:rFonts w:ascii="Arial" w:hAnsi="Arial" w:cs="Arial"/>
        </w:rPr>
        <w:t xml:space="preserve"> for urine testing</w:t>
      </w:r>
      <w:r w:rsidRPr="001451CE">
        <w:rPr>
          <w:rFonts w:ascii="Arial" w:hAnsi="Arial" w:cs="Arial"/>
        </w:rPr>
        <w:t>.</w:t>
      </w:r>
    </w:p>
    <w:p w14:paraId="6F3A05A0" w14:textId="77777777" w:rsidR="00E25660" w:rsidRDefault="00E25660" w:rsidP="00E25660">
      <w:pPr>
        <w:pStyle w:val="ListParagraph"/>
        <w:spacing w:line="259" w:lineRule="auto"/>
        <w:ind w:left="792"/>
        <w:jc w:val="both"/>
        <w:rPr>
          <w:rFonts w:ascii="Arial" w:hAnsi="Arial" w:cs="Arial"/>
        </w:rPr>
      </w:pPr>
    </w:p>
    <w:p w14:paraId="1FF6CABB" w14:textId="155295B1" w:rsidR="00E25660" w:rsidRDefault="00E25660" w:rsidP="00E25660">
      <w:pPr>
        <w:pStyle w:val="ListParagraph"/>
        <w:numPr>
          <w:ilvl w:val="1"/>
          <w:numId w:val="2"/>
        </w:numPr>
        <w:spacing w:line="259" w:lineRule="auto"/>
        <w:jc w:val="both"/>
        <w:rPr>
          <w:rFonts w:ascii="Arial" w:hAnsi="Arial" w:cs="Arial"/>
        </w:rPr>
      </w:pPr>
      <w:r>
        <w:rPr>
          <w:rFonts w:ascii="Arial" w:hAnsi="Arial" w:cs="Arial"/>
        </w:rPr>
        <w:t xml:space="preserve">Table 2 summarises the </w:t>
      </w:r>
      <w:r w:rsidR="00E71550">
        <w:rPr>
          <w:rFonts w:ascii="Arial" w:hAnsi="Arial" w:cs="Arial"/>
        </w:rPr>
        <w:t>g</w:t>
      </w:r>
      <w:r>
        <w:rPr>
          <w:rFonts w:ascii="Arial" w:hAnsi="Arial" w:cs="Arial"/>
        </w:rPr>
        <w:t xml:space="preserve">oods required under this </w:t>
      </w:r>
      <w:r w:rsidR="00E71550">
        <w:rPr>
          <w:rFonts w:ascii="Arial" w:hAnsi="Arial" w:cs="Arial"/>
        </w:rPr>
        <w:t>c</w:t>
      </w:r>
      <w:r>
        <w:rPr>
          <w:rFonts w:ascii="Arial" w:hAnsi="Arial" w:cs="Arial"/>
        </w:rPr>
        <w:t>ontract for oral fluid testing.</w:t>
      </w:r>
    </w:p>
    <w:p w14:paraId="59CC284C" w14:textId="77777777" w:rsidR="00E25660" w:rsidRPr="00BD5676" w:rsidRDefault="00E25660" w:rsidP="00E25660">
      <w:pPr>
        <w:pStyle w:val="ListParagraph"/>
        <w:rPr>
          <w:rFonts w:ascii="Arial" w:hAnsi="Arial" w:cs="Arial"/>
        </w:rPr>
      </w:pPr>
    </w:p>
    <w:p w14:paraId="0832C693" w14:textId="2E2DD9A5" w:rsidR="00E25660" w:rsidRPr="00BD5676" w:rsidRDefault="00E25660" w:rsidP="00E25660">
      <w:pPr>
        <w:pStyle w:val="ListParagraph"/>
        <w:numPr>
          <w:ilvl w:val="1"/>
          <w:numId w:val="2"/>
        </w:numPr>
        <w:spacing w:line="259" w:lineRule="auto"/>
        <w:jc w:val="both"/>
        <w:rPr>
          <w:rFonts w:ascii="Arial" w:hAnsi="Arial" w:cs="Arial"/>
        </w:rPr>
      </w:pPr>
      <w:r>
        <w:rPr>
          <w:rFonts w:ascii="Arial" w:hAnsi="Arial" w:cs="Arial"/>
        </w:rPr>
        <w:t xml:space="preserve">Table 3 summarises the </w:t>
      </w:r>
      <w:r w:rsidR="00E71550">
        <w:rPr>
          <w:rFonts w:ascii="Arial" w:hAnsi="Arial" w:cs="Arial"/>
        </w:rPr>
        <w:t>s</w:t>
      </w:r>
      <w:r>
        <w:rPr>
          <w:rFonts w:ascii="Arial" w:hAnsi="Arial" w:cs="Arial"/>
        </w:rPr>
        <w:t xml:space="preserve">ervices required under this </w:t>
      </w:r>
      <w:r w:rsidR="00E71550">
        <w:rPr>
          <w:rFonts w:ascii="Arial" w:hAnsi="Arial" w:cs="Arial"/>
        </w:rPr>
        <w:t>c</w:t>
      </w:r>
      <w:r>
        <w:rPr>
          <w:rFonts w:ascii="Arial" w:hAnsi="Arial" w:cs="Arial"/>
        </w:rPr>
        <w:t>ontract.</w:t>
      </w:r>
    </w:p>
    <w:p w14:paraId="1EF8BC83" w14:textId="77777777" w:rsidR="00E25660" w:rsidRPr="001451CE" w:rsidRDefault="00E25660" w:rsidP="00E25660">
      <w:pPr>
        <w:pStyle w:val="ListParagraph"/>
        <w:rPr>
          <w:rFonts w:ascii="Arial" w:hAnsi="Arial" w:cs="Arial"/>
        </w:rPr>
      </w:pPr>
    </w:p>
    <w:p w14:paraId="4764AF87" w14:textId="507DF781" w:rsidR="00E25660" w:rsidRDefault="00E25660" w:rsidP="00E25660">
      <w:pPr>
        <w:pStyle w:val="ListParagraph"/>
        <w:numPr>
          <w:ilvl w:val="1"/>
          <w:numId w:val="2"/>
        </w:numPr>
        <w:spacing w:line="259" w:lineRule="auto"/>
        <w:jc w:val="both"/>
        <w:rPr>
          <w:rFonts w:ascii="Arial" w:hAnsi="Arial" w:cs="Arial"/>
        </w:rPr>
      </w:pPr>
      <w:r>
        <w:rPr>
          <w:rFonts w:ascii="Arial" w:hAnsi="Arial" w:cs="Arial"/>
        </w:rPr>
        <w:t xml:space="preserve">The </w:t>
      </w:r>
      <w:r w:rsidR="00E71550">
        <w:rPr>
          <w:rFonts w:ascii="Arial" w:hAnsi="Arial" w:cs="Arial"/>
        </w:rPr>
        <w:t>g</w:t>
      </w:r>
      <w:r>
        <w:rPr>
          <w:rFonts w:ascii="Arial" w:hAnsi="Arial" w:cs="Arial"/>
        </w:rPr>
        <w:t xml:space="preserve">oods and </w:t>
      </w:r>
      <w:r w:rsidR="00E71550">
        <w:rPr>
          <w:rFonts w:ascii="Arial" w:hAnsi="Arial" w:cs="Arial"/>
        </w:rPr>
        <w:t>s</w:t>
      </w:r>
      <w:r>
        <w:rPr>
          <w:rFonts w:ascii="Arial" w:hAnsi="Arial" w:cs="Arial"/>
        </w:rPr>
        <w:t xml:space="preserve">ervices supplied as part of this </w:t>
      </w:r>
      <w:r w:rsidR="00E71550">
        <w:rPr>
          <w:rFonts w:ascii="Arial" w:hAnsi="Arial" w:cs="Arial"/>
        </w:rPr>
        <w:t>c</w:t>
      </w:r>
      <w:r>
        <w:rPr>
          <w:rFonts w:ascii="Arial" w:hAnsi="Arial" w:cs="Arial"/>
        </w:rPr>
        <w:t xml:space="preserve">ontract must identify all essential </w:t>
      </w:r>
      <w:r w:rsidR="00E71550">
        <w:rPr>
          <w:rFonts w:ascii="Arial" w:hAnsi="Arial" w:cs="Arial"/>
        </w:rPr>
        <w:t>d</w:t>
      </w:r>
      <w:r>
        <w:rPr>
          <w:rFonts w:ascii="Arial" w:hAnsi="Arial" w:cs="Arial"/>
        </w:rPr>
        <w:t xml:space="preserve">rugs annotated in Annex A for each </w:t>
      </w:r>
      <w:r w:rsidR="00E71550">
        <w:rPr>
          <w:rFonts w:ascii="Arial" w:hAnsi="Arial" w:cs="Arial"/>
        </w:rPr>
        <w:t>t</w:t>
      </w:r>
      <w:r>
        <w:rPr>
          <w:rFonts w:ascii="Arial" w:hAnsi="Arial" w:cs="Arial"/>
        </w:rPr>
        <w:t>esting scenario requirement</w:t>
      </w:r>
      <w:r w:rsidR="002855F4">
        <w:rPr>
          <w:rFonts w:ascii="Arial" w:hAnsi="Arial" w:cs="Arial"/>
        </w:rPr>
        <w:t>.</w:t>
      </w:r>
    </w:p>
    <w:p w14:paraId="7CAEA1E2" w14:textId="77777777" w:rsidR="00E25660" w:rsidRPr="003441AD" w:rsidRDefault="00E25660" w:rsidP="00E25660">
      <w:pPr>
        <w:pStyle w:val="ListParagraph"/>
        <w:rPr>
          <w:rFonts w:ascii="Arial" w:hAnsi="Arial" w:cs="Arial"/>
        </w:rPr>
      </w:pPr>
    </w:p>
    <w:p w14:paraId="5285651E" w14:textId="7394FE89" w:rsidR="00E25660" w:rsidRPr="0052778B" w:rsidRDefault="00E25660" w:rsidP="00E25660">
      <w:pPr>
        <w:pStyle w:val="ListParagraph"/>
        <w:numPr>
          <w:ilvl w:val="1"/>
          <w:numId w:val="2"/>
        </w:numPr>
        <w:spacing w:line="259" w:lineRule="auto"/>
        <w:jc w:val="both"/>
        <w:rPr>
          <w:rFonts w:ascii="Arial" w:hAnsi="Arial" w:cs="Arial"/>
          <w:b/>
          <w:bCs/>
          <w:color w:val="FF0000"/>
        </w:rPr>
      </w:pPr>
      <w:r w:rsidRPr="0052778B">
        <w:rPr>
          <w:rFonts w:ascii="Arial" w:hAnsi="Arial" w:cs="Arial"/>
          <w:b/>
          <w:bCs/>
          <w:color w:val="FF0000"/>
        </w:rPr>
        <w:t>All volume data provided is for illustrative purposes only and should be treated as best estimates at the time of publication. The volumes provided are not binding and the Authority is not obligated to purchase the stated volumes.</w:t>
      </w:r>
    </w:p>
    <w:tbl>
      <w:tblPr>
        <w:tblStyle w:val="TableGrid"/>
        <w:tblW w:w="4509" w:type="pct"/>
        <w:tblLook w:val="04A0" w:firstRow="1" w:lastRow="0" w:firstColumn="1" w:lastColumn="0" w:noHBand="0" w:noVBand="1"/>
      </w:tblPr>
      <w:tblGrid>
        <w:gridCol w:w="1621"/>
        <w:gridCol w:w="2073"/>
        <w:gridCol w:w="1857"/>
        <w:gridCol w:w="1434"/>
        <w:gridCol w:w="1146"/>
      </w:tblGrid>
      <w:tr w:rsidR="00E25660" w:rsidRPr="00E37A82" w14:paraId="547FEAB1" w14:textId="77777777" w:rsidTr="002855F4">
        <w:trPr>
          <w:trHeight w:val="392"/>
        </w:trPr>
        <w:tc>
          <w:tcPr>
            <w:tcW w:w="5000" w:type="pct"/>
            <w:gridSpan w:val="5"/>
          </w:tcPr>
          <w:p w14:paraId="1DFED6B7" w14:textId="77777777" w:rsidR="00E25660" w:rsidRPr="00C20F38" w:rsidRDefault="00E25660" w:rsidP="002855F4">
            <w:pPr>
              <w:spacing w:after="160" w:line="259" w:lineRule="auto"/>
              <w:rPr>
                <w:rFonts w:ascii="Arial" w:hAnsi="Arial" w:cs="Arial"/>
                <w:b/>
                <w:bCs/>
                <w:sz w:val="16"/>
                <w:szCs w:val="16"/>
              </w:rPr>
            </w:pPr>
            <w:r>
              <w:rPr>
                <w:rFonts w:ascii="Arial" w:hAnsi="Arial" w:cs="Arial"/>
                <w:b/>
                <w:bCs/>
                <w:sz w:val="16"/>
                <w:szCs w:val="16"/>
              </w:rPr>
              <w:t>Table 1</w:t>
            </w:r>
          </w:p>
        </w:tc>
      </w:tr>
      <w:tr w:rsidR="00E25660" w:rsidRPr="00E37A82" w14:paraId="3C1B3C53" w14:textId="77777777" w:rsidTr="002855F4">
        <w:trPr>
          <w:trHeight w:val="392"/>
        </w:trPr>
        <w:tc>
          <w:tcPr>
            <w:tcW w:w="996" w:type="pct"/>
          </w:tcPr>
          <w:p w14:paraId="4A5B7BB1" w14:textId="77777777" w:rsidR="00E25660" w:rsidRDefault="00E25660" w:rsidP="002855F4">
            <w:pPr>
              <w:spacing w:after="160" w:line="259" w:lineRule="auto"/>
              <w:rPr>
                <w:rFonts w:ascii="Arial" w:hAnsi="Arial" w:cs="Arial"/>
                <w:b/>
                <w:bCs/>
              </w:rPr>
            </w:pPr>
            <w:r>
              <w:rPr>
                <w:rFonts w:ascii="Arial" w:hAnsi="Arial" w:cs="Arial"/>
                <w:b/>
                <w:bCs/>
              </w:rPr>
              <w:t>Urine</w:t>
            </w:r>
            <w:r w:rsidRPr="00E94DA6">
              <w:rPr>
                <w:rFonts w:ascii="Arial" w:hAnsi="Arial" w:cs="Arial"/>
                <w:b/>
                <w:bCs/>
              </w:rPr>
              <w:t xml:space="preserve"> Testing</w:t>
            </w:r>
          </w:p>
          <w:p w14:paraId="32A504A7" w14:textId="77777777" w:rsidR="00E25660" w:rsidRPr="00C20F38" w:rsidRDefault="00E25660" w:rsidP="002855F4">
            <w:pPr>
              <w:spacing w:after="160" w:line="259" w:lineRule="auto"/>
              <w:rPr>
                <w:rFonts w:ascii="Arial" w:hAnsi="Arial" w:cs="Arial"/>
                <w:b/>
                <w:bCs/>
                <w:sz w:val="16"/>
                <w:szCs w:val="16"/>
              </w:rPr>
            </w:pPr>
          </w:p>
        </w:tc>
        <w:tc>
          <w:tcPr>
            <w:tcW w:w="1275" w:type="pct"/>
          </w:tcPr>
          <w:p w14:paraId="7FB03BDA" w14:textId="77777777" w:rsidR="00E25660" w:rsidRPr="00C20F38" w:rsidRDefault="00E25660" w:rsidP="002855F4">
            <w:pPr>
              <w:spacing w:after="160" w:line="259" w:lineRule="auto"/>
              <w:rPr>
                <w:rFonts w:ascii="Arial" w:hAnsi="Arial" w:cs="Arial"/>
                <w:b/>
                <w:bCs/>
                <w:sz w:val="16"/>
                <w:szCs w:val="16"/>
              </w:rPr>
            </w:pPr>
            <w:r w:rsidRPr="00C20F38">
              <w:rPr>
                <w:rFonts w:ascii="Arial" w:hAnsi="Arial" w:cs="Arial"/>
                <w:b/>
                <w:bCs/>
                <w:sz w:val="16"/>
                <w:szCs w:val="16"/>
              </w:rPr>
              <w:t>Public Sector Prisons</w:t>
            </w:r>
          </w:p>
        </w:tc>
        <w:tc>
          <w:tcPr>
            <w:tcW w:w="1142" w:type="pct"/>
          </w:tcPr>
          <w:p w14:paraId="26F51B73" w14:textId="77777777" w:rsidR="00E25660" w:rsidRPr="00C20F38" w:rsidRDefault="00E25660" w:rsidP="002855F4">
            <w:pPr>
              <w:spacing w:after="160" w:line="259" w:lineRule="auto"/>
              <w:rPr>
                <w:rFonts w:ascii="Arial" w:hAnsi="Arial" w:cs="Arial"/>
                <w:b/>
                <w:bCs/>
                <w:sz w:val="16"/>
                <w:szCs w:val="16"/>
              </w:rPr>
            </w:pPr>
            <w:r w:rsidRPr="00C20F38">
              <w:rPr>
                <w:rFonts w:ascii="Arial" w:hAnsi="Arial" w:cs="Arial"/>
                <w:b/>
                <w:bCs/>
                <w:sz w:val="16"/>
                <w:szCs w:val="16"/>
              </w:rPr>
              <w:t>Privately Managed Prisons (PMP’s)</w:t>
            </w:r>
          </w:p>
        </w:tc>
        <w:tc>
          <w:tcPr>
            <w:tcW w:w="882" w:type="pct"/>
          </w:tcPr>
          <w:p w14:paraId="242ACAFE" w14:textId="77777777" w:rsidR="00E25660" w:rsidRPr="00C20F38" w:rsidRDefault="00E25660" w:rsidP="002855F4">
            <w:pPr>
              <w:spacing w:after="160" w:line="259" w:lineRule="auto"/>
              <w:rPr>
                <w:rFonts w:ascii="Arial" w:hAnsi="Arial" w:cs="Arial"/>
                <w:b/>
                <w:bCs/>
                <w:sz w:val="16"/>
                <w:szCs w:val="16"/>
              </w:rPr>
            </w:pPr>
            <w:r w:rsidRPr="00C20F38">
              <w:rPr>
                <w:rFonts w:ascii="Arial" w:hAnsi="Arial" w:cs="Arial"/>
                <w:b/>
                <w:bCs/>
                <w:sz w:val="16"/>
                <w:szCs w:val="16"/>
              </w:rPr>
              <w:t>Probation Service Approved Premises</w:t>
            </w:r>
            <w:r>
              <w:rPr>
                <w:rFonts w:ascii="Arial" w:hAnsi="Arial" w:cs="Arial"/>
                <w:b/>
                <w:bCs/>
                <w:sz w:val="16"/>
                <w:szCs w:val="16"/>
              </w:rPr>
              <w:t xml:space="preserve"> </w:t>
            </w:r>
            <w:r w:rsidRPr="003F36B2">
              <w:rPr>
                <w:rFonts w:ascii="Arial" w:hAnsi="Arial" w:cs="Arial"/>
                <w:b/>
                <w:bCs/>
                <w:sz w:val="16"/>
                <w:szCs w:val="16"/>
              </w:rPr>
              <w:t>(and independent APs)</w:t>
            </w:r>
          </w:p>
        </w:tc>
        <w:tc>
          <w:tcPr>
            <w:tcW w:w="706" w:type="pct"/>
          </w:tcPr>
          <w:p w14:paraId="18BA3F4D" w14:textId="77777777" w:rsidR="00E25660" w:rsidRPr="00C20F38" w:rsidRDefault="00E25660" w:rsidP="002855F4">
            <w:pPr>
              <w:spacing w:after="160" w:line="259" w:lineRule="auto"/>
              <w:rPr>
                <w:rFonts w:ascii="Arial" w:hAnsi="Arial" w:cs="Arial"/>
                <w:b/>
                <w:bCs/>
                <w:sz w:val="16"/>
                <w:szCs w:val="16"/>
              </w:rPr>
            </w:pPr>
            <w:r w:rsidRPr="00C20F38">
              <w:rPr>
                <w:rFonts w:ascii="Arial" w:hAnsi="Arial" w:cs="Arial"/>
                <w:b/>
                <w:bCs/>
                <w:sz w:val="16"/>
                <w:szCs w:val="16"/>
              </w:rPr>
              <w:t>Other Probation Locations</w:t>
            </w:r>
          </w:p>
        </w:tc>
      </w:tr>
      <w:tr w:rsidR="00E25660" w:rsidRPr="00E37A82" w14:paraId="6DC955E5" w14:textId="77777777" w:rsidTr="002855F4">
        <w:trPr>
          <w:trHeight w:val="980"/>
        </w:trPr>
        <w:tc>
          <w:tcPr>
            <w:tcW w:w="996" w:type="pct"/>
          </w:tcPr>
          <w:p w14:paraId="7BE5FD56"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Kit Contents</w:t>
            </w:r>
          </w:p>
        </w:tc>
        <w:tc>
          <w:tcPr>
            <w:tcW w:w="3298" w:type="pct"/>
            <w:gridSpan w:val="3"/>
          </w:tcPr>
          <w:p w14:paraId="4134CD7E" w14:textId="39E8594D" w:rsidR="00E25660" w:rsidRDefault="00E25660" w:rsidP="00E25660">
            <w:pPr>
              <w:pStyle w:val="ListParagraph"/>
              <w:numPr>
                <w:ilvl w:val="0"/>
                <w:numId w:val="4"/>
              </w:numPr>
              <w:rPr>
                <w:rFonts w:ascii="Arial" w:hAnsi="Arial" w:cs="Arial"/>
                <w:sz w:val="16"/>
                <w:szCs w:val="16"/>
              </w:rPr>
            </w:pPr>
            <w:r w:rsidRPr="00C20F38">
              <w:rPr>
                <w:rFonts w:ascii="Arial" w:hAnsi="Arial" w:cs="Arial"/>
                <w:sz w:val="16"/>
                <w:szCs w:val="16"/>
              </w:rPr>
              <w:t xml:space="preserve">Two </w:t>
            </w:r>
            <w:r w:rsidR="00E71550">
              <w:rPr>
                <w:rFonts w:ascii="Arial" w:hAnsi="Arial" w:cs="Arial"/>
                <w:sz w:val="16"/>
                <w:szCs w:val="16"/>
              </w:rPr>
              <w:t>s</w:t>
            </w:r>
            <w:r>
              <w:rPr>
                <w:rFonts w:ascii="Arial" w:hAnsi="Arial" w:cs="Arial"/>
                <w:sz w:val="16"/>
                <w:szCs w:val="16"/>
              </w:rPr>
              <w:t>amples</w:t>
            </w:r>
            <w:r w:rsidRPr="00C20F38">
              <w:rPr>
                <w:rFonts w:ascii="Arial" w:hAnsi="Arial" w:cs="Arial"/>
                <w:sz w:val="16"/>
                <w:szCs w:val="16"/>
              </w:rPr>
              <w:t xml:space="preserve"> (clearly marked ‘A’ and ‘B’)</w:t>
            </w:r>
            <w:r>
              <w:rPr>
                <w:rFonts w:ascii="Arial" w:hAnsi="Arial" w:cs="Arial"/>
                <w:sz w:val="16"/>
                <w:szCs w:val="16"/>
              </w:rPr>
              <w:t xml:space="preserve"> for </w:t>
            </w:r>
            <w:r w:rsidR="00E71550">
              <w:rPr>
                <w:rFonts w:ascii="Arial" w:hAnsi="Arial" w:cs="Arial"/>
                <w:sz w:val="16"/>
                <w:szCs w:val="16"/>
              </w:rPr>
              <w:t>p</w:t>
            </w:r>
            <w:r>
              <w:rPr>
                <w:rFonts w:ascii="Arial" w:hAnsi="Arial" w:cs="Arial"/>
                <w:sz w:val="16"/>
                <w:szCs w:val="16"/>
              </w:rPr>
              <w:t>risons (and PMP’s).</w:t>
            </w:r>
          </w:p>
          <w:p w14:paraId="21BC415A" w14:textId="77777777" w:rsidR="00E25660" w:rsidRDefault="00E25660" w:rsidP="00E25660">
            <w:pPr>
              <w:pStyle w:val="ListParagraph"/>
              <w:numPr>
                <w:ilvl w:val="0"/>
                <w:numId w:val="4"/>
              </w:numPr>
              <w:rPr>
                <w:rFonts w:ascii="Arial" w:hAnsi="Arial" w:cs="Arial"/>
                <w:sz w:val="16"/>
                <w:szCs w:val="16"/>
              </w:rPr>
            </w:pPr>
            <w:r>
              <w:rPr>
                <w:rFonts w:ascii="Arial" w:hAnsi="Arial" w:cs="Arial"/>
                <w:sz w:val="16"/>
                <w:szCs w:val="16"/>
              </w:rPr>
              <w:t>One Sample for AP’s.</w:t>
            </w:r>
          </w:p>
          <w:p w14:paraId="4E23E6B9" w14:textId="5D168041" w:rsidR="00E25660" w:rsidRPr="00C20F38" w:rsidRDefault="00E25660" w:rsidP="00E25660">
            <w:pPr>
              <w:pStyle w:val="ListParagraph"/>
              <w:numPr>
                <w:ilvl w:val="0"/>
                <w:numId w:val="4"/>
              </w:numPr>
              <w:rPr>
                <w:rFonts w:ascii="Arial" w:hAnsi="Arial" w:cs="Arial"/>
                <w:sz w:val="16"/>
                <w:szCs w:val="16"/>
              </w:rPr>
            </w:pPr>
            <w:r>
              <w:rPr>
                <w:rFonts w:ascii="Arial" w:hAnsi="Arial" w:cs="Arial"/>
                <w:sz w:val="16"/>
                <w:szCs w:val="16"/>
              </w:rPr>
              <w:t xml:space="preserve">Packaging for transportation to the </w:t>
            </w:r>
            <w:r w:rsidR="00E71550">
              <w:rPr>
                <w:rFonts w:ascii="Arial" w:hAnsi="Arial" w:cs="Arial"/>
                <w:sz w:val="16"/>
                <w:szCs w:val="16"/>
              </w:rPr>
              <w:t>s</w:t>
            </w:r>
            <w:r>
              <w:rPr>
                <w:rFonts w:ascii="Arial" w:hAnsi="Arial" w:cs="Arial"/>
                <w:sz w:val="16"/>
                <w:szCs w:val="16"/>
              </w:rPr>
              <w:t xml:space="preserve">upplier which must include the ability to track individual </w:t>
            </w:r>
            <w:r w:rsidR="00E71550">
              <w:rPr>
                <w:rFonts w:ascii="Arial" w:hAnsi="Arial" w:cs="Arial"/>
                <w:sz w:val="16"/>
                <w:szCs w:val="16"/>
              </w:rPr>
              <w:t>s</w:t>
            </w:r>
            <w:r>
              <w:rPr>
                <w:rFonts w:ascii="Arial" w:hAnsi="Arial" w:cs="Arial"/>
                <w:sz w:val="16"/>
                <w:szCs w:val="16"/>
              </w:rPr>
              <w:t xml:space="preserve">amples from the point of collection from the Authority through to arrival at the </w:t>
            </w:r>
            <w:r w:rsidR="00E71550">
              <w:rPr>
                <w:rFonts w:ascii="Arial" w:hAnsi="Arial" w:cs="Arial"/>
                <w:sz w:val="16"/>
                <w:szCs w:val="16"/>
              </w:rPr>
              <w:t>s</w:t>
            </w:r>
            <w:r>
              <w:rPr>
                <w:rFonts w:ascii="Arial" w:hAnsi="Arial" w:cs="Arial"/>
                <w:sz w:val="16"/>
                <w:szCs w:val="16"/>
              </w:rPr>
              <w:t xml:space="preserve">upplier’s premises for </w:t>
            </w:r>
            <w:r w:rsidR="00E71550">
              <w:rPr>
                <w:rFonts w:ascii="Arial" w:hAnsi="Arial" w:cs="Arial"/>
                <w:sz w:val="16"/>
                <w:szCs w:val="16"/>
              </w:rPr>
              <w:t>t</w:t>
            </w:r>
            <w:r>
              <w:rPr>
                <w:rFonts w:ascii="Arial" w:hAnsi="Arial" w:cs="Arial"/>
                <w:sz w:val="16"/>
                <w:szCs w:val="16"/>
              </w:rPr>
              <w:t xml:space="preserve">esting. </w:t>
            </w:r>
            <w:r w:rsidRPr="00C20F38">
              <w:rPr>
                <w:rFonts w:ascii="Arial" w:hAnsi="Arial" w:cs="Arial"/>
                <w:sz w:val="16"/>
                <w:szCs w:val="16"/>
              </w:rPr>
              <w:t xml:space="preserve"> </w:t>
            </w:r>
          </w:p>
          <w:p w14:paraId="5257168E" w14:textId="7FAB3186" w:rsidR="00E25660" w:rsidRPr="00C20F38" w:rsidRDefault="00E25660" w:rsidP="00E25660">
            <w:pPr>
              <w:pStyle w:val="ListParagraph"/>
              <w:numPr>
                <w:ilvl w:val="0"/>
                <w:numId w:val="4"/>
              </w:numPr>
              <w:rPr>
                <w:rFonts w:ascii="Arial" w:hAnsi="Arial" w:cs="Arial"/>
                <w:sz w:val="16"/>
                <w:szCs w:val="16"/>
              </w:rPr>
            </w:pPr>
            <w:r w:rsidRPr="00C20F38">
              <w:rPr>
                <w:rFonts w:ascii="Arial" w:hAnsi="Arial" w:cs="Arial"/>
                <w:sz w:val="16"/>
                <w:szCs w:val="16"/>
              </w:rPr>
              <w:t xml:space="preserve">Paperwork required to administer the </w:t>
            </w:r>
            <w:r w:rsidR="00E71550">
              <w:rPr>
                <w:rFonts w:ascii="Arial" w:hAnsi="Arial" w:cs="Arial"/>
                <w:sz w:val="16"/>
                <w:szCs w:val="16"/>
              </w:rPr>
              <w:t>t</w:t>
            </w:r>
            <w:r w:rsidRPr="00C20F38">
              <w:rPr>
                <w:rFonts w:ascii="Arial" w:hAnsi="Arial" w:cs="Arial"/>
                <w:sz w:val="16"/>
                <w:szCs w:val="16"/>
              </w:rPr>
              <w:t xml:space="preserve">est should be packaged and delivered within each </w:t>
            </w:r>
            <w:r w:rsidR="00E71550">
              <w:rPr>
                <w:rFonts w:ascii="Arial" w:hAnsi="Arial" w:cs="Arial"/>
                <w:sz w:val="16"/>
                <w:szCs w:val="16"/>
              </w:rPr>
              <w:t>t</w:t>
            </w:r>
            <w:r w:rsidRPr="00C20F38">
              <w:rPr>
                <w:rFonts w:ascii="Arial" w:hAnsi="Arial" w:cs="Arial"/>
                <w:sz w:val="16"/>
                <w:szCs w:val="16"/>
              </w:rPr>
              <w:t xml:space="preserve">est kit. </w:t>
            </w:r>
          </w:p>
          <w:p w14:paraId="72092D22" w14:textId="6597EB3F" w:rsidR="00E25660" w:rsidRDefault="00E25660" w:rsidP="00E25660">
            <w:pPr>
              <w:pStyle w:val="ListParagraph"/>
              <w:numPr>
                <w:ilvl w:val="0"/>
                <w:numId w:val="4"/>
              </w:numPr>
              <w:rPr>
                <w:rFonts w:ascii="Arial" w:hAnsi="Arial" w:cs="Arial"/>
                <w:sz w:val="16"/>
                <w:szCs w:val="16"/>
              </w:rPr>
            </w:pPr>
            <w:r w:rsidRPr="00C20F38">
              <w:rPr>
                <w:rFonts w:ascii="Arial" w:hAnsi="Arial" w:cs="Arial"/>
                <w:sz w:val="16"/>
                <w:szCs w:val="16"/>
              </w:rPr>
              <w:t xml:space="preserve">Tamper-proof seals must be provided with all </w:t>
            </w:r>
            <w:r w:rsidR="00E71550">
              <w:rPr>
                <w:rFonts w:ascii="Arial" w:hAnsi="Arial" w:cs="Arial"/>
                <w:sz w:val="16"/>
                <w:szCs w:val="16"/>
              </w:rPr>
              <w:t>s</w:t>
            </w:r>
            <w:r w:rsidRPr="00C20F38">
              <w:rPr>
                <w:rFonts w:ascii="Arial" w:hAnsi="Arial" w:cs="Arial"/>
                <w:sz w:val="16"/>
                <w:szCs w:val="16"/>
              </w:rPr>
              <w:t>ample collection kits.</w:t>
            </w:r>
          </w:p>
          <w:p w14:paraId="6515729A" w14:textId="77777777" w:rsidR="00E25660" w:rsidRPr="00C20F38" w:rsidRDefault="00E25660" w:rsidP="00E25660">
            <w:pPr>
              <w:pStyle w:val="ListParagraph"/>
              <w:numPr>
                <w:ilvl w:val="0"/>
                <w:numId w:val="4"/>
              </w:numPr>
              <w:rPr>
                <w:rFonts w:ascii="Arial" w:hAnsi="Arial" w:cs="Arial"/>
                <w:sz w:val="16"/>
                <w:szCs w:val="16"/>
              </w:rPr>
            </w:pPr>
            <w:r>
              <w:rPr>
                <w:rFonts w:ascii="Arial" w:hAnsi="Arial" w:cs="Arial"/>
                <w:sz w:val="16"/>
                <w:szCs w:val="16"/>
              </w:rPr>
              <w:t xml:space="preserve">Chain of custody documentation/procedures. </w:t>
            </w:r>
          </w:p>
          <w:p w14:paraId="02DA6487" w14:textId="5C265E5C" w:rsidR="00E25660" w:rsidRDefault="00E25660" w:rsidP="00E25660">
            <w:pPr>
              <w:pStyle w:val="ListParagraph"/>
              <w:numPr>
                <w:ilvl w:val="0"/>
                <w:numId w:val="4"/>
              </w:numPr>
              <w:rPr>
                <w:rFonts w:ascii="Arial" w:hAnsi="Arial" w:cs="Arial"/>
                <w:sz w:val="16"/>
                <w:szCs w:val="16"/>
              </w:rPr>
            </w:pPr>
            <w:r w:rsidRPr="00C20F38">
              <w:rPr>
                <w:rFonts w:ascii="Arial" w:hAnsi="Arial" w:cs="Arial"/>
                <w:sz w:val="16"/>
                <w:szCs w:val="16"/>
              </w:rPr>
              <w:t xml:space="preserve">The </w:t>
            </w:r>
            <w:r w:rsidR="00E71550">
              <w:rPr>
                <w:rFonts w:ascii="Arial" w:hAnsi="Arial" w:cs="Arial"/>
                <w:sz w:val="16"/>
                <w:szCs w:val="16"/>
              </w:rPr>
              <w:t>s</w:t>
            </w:r>
            <w:r w:rsidRPr="00C20F38">
              <w:rPr>
                <w:rFonts w:ascii="Arial" w:hAnsi="Arial" w:cs="Arial"/>
                <w:sz w:val="16"/>
                <w:szCs w:val="16"/>
              </w:rPr>
              <w:t xml:space="preserve">ample collection kits, and any packaging provided by the </w:t>
            </w:r>
            <w:r w:rsidR="00E71550">
              <w:rPr>
                <w:rFonts w:ascii="Arial" w:hAnsi="Arial" w:cs="Arial"/>
                <w:sz w:val="16"/>
                <w:szCs w:val="16"/>
              </w:rPr>
              <w:t>s</w:t>
            </w:r>
            <w:r w:rsidRPr="00C20F38">
              <w:rPr>
                <w:rFonts w:ascii="Arial" w:hAnsi="Arial" w:cs="Arial"/>
                <w:sz w:val="16"/>
                <w:szCs w:val="16"/>
              </w:rPr>
              <w:t xml:space="preserve">upplier must be of suitable construction to prevent loss or contamination of sealed </w:t>
            </w:r>
            <w:r w:rsidR="00E71550">
              <w:rPr>
                <w:rFonts w:ascii="Arial" w:hAnsi="Arial" w:cs="Arial"/>
                <w:sz w:val="16"/>
                <w:szCs w:val="16"/>
              </w:rPr>
              <w:t>s</w:t>
            </w:r>
            <w:r w:rsidRPr="00C20F38">
              <w:rPr>
                <w:rFonts w:ascii="Arial" w:hAnsi="Arial" w:cs="Arial"/>
                <w:sz w:val="16"/>
                <w:szCs w:val="16"/>
              </w:rPr>
              <w:t>amples both during collection and any required transportation and off-site handling.</w:t>
            </w:r>
          </w:p>
          <w:p w14:paraId="0F4F35B6" w14:textId="46FECF54" w:rsidR="00E25660" w:rsidRDefault="00E25660" w:rsidP="00E25660">
            <w:pPr>
              <w:pStyle w:val="ListParagraph"/>
              <w:numPr>
                <w:ilvl w:val="0"/>
                <w:numId w:val="4"/>
              </w:numPr>
              <w:rPr>
                <w:rFonts w:ascii="Arial" w:hAnsi="Arial" w:cs="Arial"/>
                <w:sz w:val="16"/>
                <w:szCs w:val="16"/>
              </w:rPr>
            </w:pPr>
            <w:r>
              <w:rPr>
                <w:rFonts w:ascii="Arial" w:hAnsi="Arial" w:cs="Arial"/>
                <w:sz w:val="16"/>
                <w:szCs w:val="16"/>
              </w:rPr>
              <w:t xml:space="preserve">The </w:t>
            </w:r>
            <w:r w:rsidR="00E71550">
              <w:rPr>
                <w:rFonts w:ascii="Arial" w:hAnsi="Arial" w:cs="Arial"/>
                <w:sz w:val="16"/>
                <w:szCs w:val="16"/>
              </w:rPr>
              <w:t>s</w:t>
            </w:r>
            <w:r>
              <w:rPr>
                <w:rFonts w:ascii="Arial" w:hAnsi="Arial" w:cs="Arial"/>
                <w:sz w:val="16"/>
                <w:szCs w:val="16"/>
              </w:rPr>
              <w:t xml:space="preserve">ample collection kits must meet CE or equivalent standards as a minimum. </w:t>
            </w:r>
          </w:p>
          <w:p w14:paraId="6CCC301A" w14:textId="77777777" w:rsidR="00E25660" w:rsidRPr="009C6A4D" w:rsidRDefault="00E25660" w:rsidP="002855F4">
            <w:pPr>
              <w:pStyle w:val="ListParagraph"/>
              <w:rPr>
                <w:rFonts w:ascii="Arial" w:hAnsi="Arial" w:cs="Arial"/>
                <w:sz w:val="16"/>
                <w:szCs w:val="16"/>
              </w:rPr>
            </w:pPr>
          </w:p>
        </w:tc>
        <w:tc>
          <w:tcPr>
            <w:tcW w:w="706" w:type="pct"/>
          </w:tcPr>
          <w:p w14:paraId="705E53FF" w14:textId="77777777" w:rsidR="00E25660" w:rsidRDefault="00E25660" w:rsidP="002855F4">
            <w:pPr>
              <w:spacing w:after="160" w:line="259" w:lineRule="auto"/>
              <w:rPr>
                <w:rFonts w:ascii="Arial" w:hAnsi="Arial" w:cs="Arial"/>
                <w:sz w:val="16"/>
                <w:szCs w:val="16"/>
              </w:rPr>
            </w:pPr>
            <w:r>
              <w:rPr>
                <w:rFonts w:ascii="Arial" w:hAnsi="Arial" w:cs="Arial"/>
                <w:sz w:val="16"/>
                <w:szCs w:val="16"/>
              </w:rPr>
              <w:t>Not Required</w:t>
            </w:r>
          </w:p>
        </w:tc>
      </w:tr>
      <w:tr w:rsidR="00E25660" w:rsidRPr="00E37A82" w14:paraId="4A5E8A72" w14:textId="77777777" w:rsidTr="002855F4">
        <w:trPr>
          <w:trHeight w:val="983"/>
        </w:trPr>
        <w:tc>
          <w:tcPr>
            <w:tcW w:w="996" w:type="pct"/>
            <w:vMerge w:val="restart"/>
          </w:tcPr>
          <w:p w14:paraId="2C0FB6FC"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Goods</w:t>
            </w:r>
            <w:r w:rsidRPr="00A12D64">
              <w:rPr>
                <w:rFonts w:ascii="Arial" w:hAnsi="Arial" w:cs="Arial"/>
                <w:sz w:val="16"/>
                <w:szCs w:val="16"/>
              </w:rPr>
              <w:t xml:space="preserve"> </w:t>
            </w:r>
            <w:r>
              <w:rPr>
                <w:rFonts w:ascii="Arial" w:hAnsi="Arial" w:cs="Arial"/>
                <w:sz w:val="16"/>
                <w:szCs w:val="16"/>
              </w:rPr>
              <w:t xml:space="preserve">Levels and </w:t>
            </w:r>
            <w:r w:rsidRPr="00A12D64">
              <w:rPr>
                <w:rFonts w:ascii="Arial" w:hAnsi="Arial" w:cs="Arial"/>
                <w:sz w:val="16"/>
                <w:szCs w:val="16"/>
              </w:rPr>
              <w:t>Replenishment Requirements</w:t>
            </w:r>
          </w:p>
        </w:tc>
        <w:tc>
          <w:tcPr>
            <w:tcW w:w="3298" w:type="pct"/>
            <w:gridSpan w:val="3"/>
          </w:tcPr>
          <w:p w14:paraId="71EBB4A4" w14:textId="0ABB8AA0" w:rsidR="00E25660" w:rsidRPr="00A12D64" w:rsidRDefault="00E25660" w:rsidP="002855F4">
            <w:pPr>
              <w:spacing w:before="240" w:after="160" w:line="259" w:lineRule="auto"/>
              <w:rPr>
                <w:rFonts w:ascii="Arial" w:hAnsi="Arial" w:cs="Arial"/>
                <w:sz w:val="16"/>
                <w:szCs w:val="16"/>
              </w:rPr>
            </w:pPr>
            <w:r w:rsidRPr="00DA03F9">
              <w:rPr>
                <w:rFonts w:ascii="Arial" w:hAnsi="Arial" w:cs="Arial"/>
                <w:sz w:val="16"/>
                <w:szCs w:val="16"/>
              </w:rPr>
              <w:t>Supplier is required to maintain</w:t>
            </w:r>
            <w:r>
              <w:rPr>
                <w:rFonts w:ascii="Arial" w:hAnsi="Arial" w:cs="Arial"/>
                <w:sz w:val="16"/>
                <w:szCs w:val="16"/>
              </w:rPr>
              <w:t xml:space="preserve"> </w:t>
            </w:r>
            <w:proofErr w:type="gramStart"/>
            <w:r>
              <w:rPr>
                <w:rFonts w:ascii="Arial" w:hAnsi="Arial" w:cs="Arial"/>
                <w:sz w:val="16"/>
                <w:szCs w:val="16"/>
              </w:rPr>
              <w:t>sufficient number of</w:t>
            </w:r>
            <w:proofErr w:type="gramEnd"/>
            <w:r>
              <w:rPr>
                <w:rFonts w:ascii="Arial" w:hAnsi="Arial" w:cs="Arial"/>
                <w:sz w:val="16"/>
                <w:szCs w:val="16"/>
              </w:rPr>
              <w:t xml:space="preserve"> </w:t>
            </w:r>
            <w:r w:rsidR="00E71550">
              <w:rPr>
                <w:rFonts w:ascii="Arial" w:hAnsi="Arial" w:cs="Arial"/>
                <w:sz w:val="16"/>
                <w:szCs w:val="16"/>
              </w:rPr>
              <w:t>g</w:t>
            </w:r>
            <w:r>
              <w:rPr>
                <w:rFonts w:ascii="Arial" w:hAnsi="Arial" w:cs="Arial"/>
                <w:sz w:val="16"/>
                <w:szCs w:val="16"/>
              </w:rPr>
              <w:t xml:space="preserve">oods in line with the </w:t>
            </w:r>
            <w:r w:rsidR="00E71550">
              <w:rPr>
                <w:rFonts w:ascii="Arial" w:hAnsi="Arial" w:cs="Arial"/>
                <w:sz w:val="16"/>
                <w:szCs w:val="16"/>
              </w:rPr>
              <w:t>s</w:t>
            </w:r>
            <w:r>
              <w:rPr>
                <w:rFonts w:ascii="Arial" w:hAnsi="Arial" w:cs="Arial"/>
                <w:sz w:val="16"/>
                <w:szCs w:val="16"/>
              </w:rPr>
              <w:t>upplier’s lead time to meet the Authority’s needs.</w:t>
            </w:r>
            <w:r w:rsidRPr="00DA03F9">
              <w:rPr>
                <w:rFonts w:ascii="Arial" w:hAnsi="Arial" w:cs="Arial"/>
                <w:sz w:val="16"/>
                <w:szCs w:val="16"/>
              </w:rPr>
              <w:t xml:space="preserve"> </w:t>
            </w:r>
          </w:p>
        </w:tc>
        <w:tc>
          <w:tcPr>
            <w:tcW w:w="706" w:type="pct"/>
            <w:vMerge w:val="restart"/>
          </w:tcPr>
          <w:p w14:paraId="7A7DE246"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Not Required</w:t>
            </w:r>
          </w:p>
        </w:tc>
      </w:tr>
      <w:tr w:rsidR="00E25660" w:rsidRPr="00E37A82" w14:paraId="20B825D2" w14:textId="77777777" w:rsidTr="002855F4">
        <w:trPr>
          <w:trHeight w:val="980"/>
        </w:trPr>
        <w:tc>
          <w:tcPr>
            <w:tcW w:w="996" w:type="pct"/>
            <w:vMerge/>
          </w:tcPr>
          <w:p w14:paraId="27F20A5D" w14:textId="77777777" w:rsidR="00E25660" w:rsidRPr="00A12D64" w:rsidRDefault="00E25660" w:rsidP="002855F4">
            <w:pPr>
              <w:spacing w:after="160" w:line="259" w:lineRule="auto"/>
              <w:rPr>
                <w:rFonts w:ascii="Arial" w:hAnsi="Arial" w:cs="Arial"/>
                <w:sz w:val="16"/>
                <w:szCs w:val="16"/>
              </w:rPr>
            </w:pPr>
          </w:p>
        </w:tc>
        <w:tc>
          <w:tcPr>
            <w:tcW w:w="2417" w:type="pct"/>
            <w:gridSpan w:val="2"/>
          </w:tcPr>
          <w:p w14:paraId="0B844830" w14:textId="586D1BC6" w:rsidR="00E25660" w:rsidRDefault="00DA73ED" w:rsidP="002855F4">
            <w:pPr>
              <w:spacing w:after="160" w:line="259" w:lineRule="auto"/>
              <w:rPr>
                <w:rFonts w:ascii="Arial" w:hAnsi="Arial" w:cs="Arial"/>
                <w:sz w:val="16"/>
                <w:szCs w:val="16"/>
              </w:rPr>
            </w:pPr>
            <w:r>
              <w:rPr>
                <w:rFonts w:ascii="Arial" w:hAnsi="Arial" w:cs="Arial"/>
                <w:sz w:val="16"/>
                <w:szCs w:val="16"/>
              </w:rPr>
              <w:t>Authority</w:t>
            </w:r>
            <w:r w:rsidR="00E25660" w:rsidRPr="00DA03F9">
              <w:rPr>
                <w:rFonts w:ascii="Arial" w:hAnsi="Arial" w:cs="Arial"/>
                <w:sz w:val="16"/>
                <w:szCs w:val="16"/>
              </w:rPr>
              <w:t xml:space="preserve"> </w:t>
            </w:r>
            <w:r w:rsidR="00E25660">
              <w:rPr>
                <w:rFonts w:ascii="Arial" w:hAnsi="Arial" w:cs="Arial"/>
                <w:sz w:val="16"/>
                <w:szCs w:val="16"/>
              </w:rPr>
              <w:t>c</w:t>
            </w:r>
            <w:r w:rsidR="00E25660" w:rsidRPr="00DA03F9">
              <w:rPr>
                <w:rFonts w:ascii="Arial" w:hAnsi="Arial" w:cs="Arial"/>
                <w:sz w:val="16"/>
                <w:szCs w:val="16"/>
              </w:rPr>
              <w:t xml:space="preserve">entral </w:t>
            </w:r>
            <w:r w:rsidR="00E25660">
              <w:rPr>
                <w:rFonts w:ascii="Arial" w:hAnsi="Arial" w:cs="Arial"/>
                <w:sz w:val="16"/>
                <w:szCs w:val="16"/>
              </w:rPr>
              <w:t>s</w:t>
            </w:r>
            <w:r w:rsidR="00E25660" w:rsidRPr="00DA03F9">
              <w:rPr>
                <w:rFonts w:ascii="Arial" w:hAnsi="Arial" w:cs="Arial"/>
                <w:sz w:val="16"/>
                <w:szCs w:val="16"/>
              </w:rPr>
              <w:t>tock</w:t>
            </w:r>
            <w:r w:rsidR="00E25660">
              <w:rPr>
                <w:rFonts w:ascii="Arial" w:hAnsi="Arial" w:cs="Arial"/>
                <w:sz w:val="16"/>
                <w:szCs w:val="16"/>
              </w:rPr>
              <w:t>, i.e. stored at Branston,</w:t>
            </w:r>
            <w:r w:rsidR="00E25660" w:rsidRPr="00DA03F9">
              <w:rPr>
                <w:rFonts w:ascii="Arial" w:hAnsi="Arial" w:cs="Arial"/>
                <w:sz w:val="16"/>
                <w:szCs w:val="16"/>
              </w:rPr>
              <w:t xml:space="preserve"> level requirements will be set by </w:t>
            </w:r>
            <w:r>
              <w:rPr>
                <w:rFonts w:ascii="Arial" w:hAnsi="Arial" w:cs="Arial"/>
                <w:sz w:val="16"/>
                <w:szCs w:val="16"/>
              </w:rPr>
              <w:t>the Authority</w:t>
            </w:r>
            <w:r w:rsidR="00E25660" w:rsidRPr="00DA03F9">
              <w:rPr>
                <w:rFonts w:ascii="Arial" w:hAnsi="Arial" w:cs="Arial"/>
                <w:sz w:val="16"/>
                <w:szCs w:val="16"/>
              </w:rPr>
              <w:t xml:space="preserve"> and monthly reports </w:t>
            </w:r>
            <w:r w:rsidR="00E25660">
              <w:rPr>
                <w:rFonts w:ascii="Arial" w:hAnsi="Arial" w:cs="Arial"/>
                <w:sz w:val="16"/>
                <w:szCs w:val="16"/>
              </w:rPr>
              <w:t xml:space="preserve">on </w:t>
            </w:r>
            <w:r w:rsidR="00E71550">
              <w:rPr>
                <w:rFonts w:ascii="Arial" w:hAnsi="Arial" w:cs="Arial"/>
                <w:sz w:val="16"/>
                <w:szCs w:val="16"/>
              </w:rPr>
              <w:t>g</w:t>
            </w:r>
            <w:r w:rsidR="00E25660">
              <w:rPr>
                <w:rFonts w:ascii="Arial" w:hAnsi="Arial" w:cs="Arial"/>
                <w:sz w:val="16"/>
                <w:szCs w:val="16"/>
              </w:rPr>
              <w:t xml:space="preserve">oods stock </w:t>
            </w:r>
            <w:r w:rsidR="00E25660" w:rsidRPr="00DA03F9">
              <w:rPr>
                <w:rFonts w:ascii="Arial" w:hAnsi="Arial" w:cs="Arial"/>
                <w:sz w:val="16"/>
                <w:szCs w:val="16"/>
              </w:rPr>
              <w:t xml:space="preserve">provided to </w:t>
            </w:r>
            <w:r w:rsidR="00E71550">
              <w:rPr>
                <w:rFonts w:ascii="Arial" w:hAnsi="Arial" w:cs="Arial"/>
                <w:sz w:val="16"/>
                <w:szCs w:val="16"/>
              </w:rPr>
              <w:t>s</w:t>
            </w:r>
            <w:r w:rsidR="00E25660" w:rsidRPr="00DA03F9">
              <w:rPr>
                <w:rFonts w:ascii="Arial" w:hAnsi="Arial" w:cs="Arial"/>
                <w:sz w:val="16"/>
                <w:szCs w:val="16"/>
              </w:rPr>
              <w:t>upplier for replenishment</w:t>
            </w:r>
            <w:r w:rsidR="00E25660">
              <w:rPr>
                <w:rFonts w:ascii="Arial" w:hAnsi="Arial" w:cs="Arial"/>
                <w:sz w:val="16"/>
                <w:szCs w:val="16"/>
              </w:rPr>
              <w:t>.</w:t>
            </w:r>
          </w:p>
        </w:tc>
        <w:tc>
          <w:tcPr>
            <w:tcW w:w="882" w:type="pct"/>
          </w:tcPr>
          <w:p w14:paraId="6CD207F7" w14:textId="69EEA774"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No central stock of </w:t>
            </w:r>
            <w:r w:rsidR="00E71550">
              <w:rPr>
                <w:rFonts w:ascii="Arial" w:hAnsi="Arial" w:cs="Arial"/>
                <w:sz w:val="16"/>
                <w:szCs w:val="16"/>
              </w:rPr>
              <w:t>g</w:t>
            </w:r>
            <w:r>
              <w:rPr>
                <w:rFonts w:ascii="Arial" w:hAnsi="Arial" w:cs="Arial"/>
                <w:sz w:val="16"/>
                <w:szCs w:val="16"/>
              </w:rPr>
              <w:t>oods held for AP’s.</w:t>
            </w:r>
          </w:p>
        </w:tc>
        <w:tc>
          <w:tcPr>
            <w:tcW w:w="706" w:type="pct"/>
            <w:vMerge/>
          </w:tcPr>
          <w:p w14:paraId="50888737" w14:textId="77777777" w:rsidR="00E25660" w:rsidRDefault="00E25660" w:rsidP="002855F4">
            <w:pPr>
              <w:spacing w:after="160" w:line="259" w:lineRule="auto"/>
              <w:rPr>
                <w:rFonts w:ascii="Arial" w:hAnsi="Arial" w:cs="Arial"/>
                <w:sz w:val="16"/>
                <w:szCs w:val="16"/>
              </w:rPr>
            </w:pPr>
          </w:p>
        </w:tc>
      </w:tr>
      <w:tr w:rsidR="00E25660" w:rsidRPr="00E37A82" w14:paraId="7BECD136" w14:textId="77777777" w:rsidTr="002855F4">
        <w:tc>
          <w:tcPr>
            <w:tcW w:w="996" w:type="pct"/>
          </w:tcPr>
          <w:p w14:paraId="538F9EC9" w14:textId="77777777" w:rsidR="00E25660" w:rsidRDefault="00E25660" w:rsidP="002855F4">
            <w:pPr>
              <w:spacing w:after="160" w:line="259" w:lineRule="auto"/>
              <w:rPr>
                <w:rFonts w:ascii="Arial" w:hAnsi="Arial" w:cs="Arial"/>
                <w:sz w:val="16"/>
                <w:szCs w:val="16"/>
              </w:rPr>
            </w:pPr>
            <w:r>
              <w:rPr>
                <w:rFonts w:ascii="Arial" w:hAnsi="Arial" w:cs="Arial"/>
                <w:sz w:val="16"/>
                <w:szCs w:val="16"/>
              </w:rPr>
              <w:t xml:space="preserve">Estimated </w:t>
            </w:r>
            <w:r w:rsidRPr="00A12D64">
              <w:rPr>
                <w:rFonts w:ascii="Arial" w:hAnsi="Arial" w:cs="Arial"/>
                <w:sz w:val="16"/>
                <w:szCs w:val="16"/>
              </w:rPr>
              <w:t>Volumes</w:t>
            </w:r>
          </w:p>
          <w:p w14:paraId="47CB7962" w14:textId="77777777" w:rsidR="00E25660" w:rsidRPr="00A12D64" w:rsidRDefault="00E25660" w:rsidP="002855F4">
            <w:pPr>
              <w:spacing w:after="160" w:line="259" w:lineRule="auto"/>
              <w:rPr>
                <w:rFonts w:ascii="Arial" w:hAnsi="Arial" w:cs="Arial"/>
                <w:sz w:val="16"/>
                <w:szCs w:val="16"/>
              </w:rPr>
            </w:pPr>
          </w:p>
        </w:tc>
        <w:tc>
          <w:tcPr>
            <w:tcW w:w="2417" w:type="pct"/>
            <w:gridSpan w:val="2"/>
          </w:tcPr>
          <w:p w14:paraId="63FC81CF"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t xml:space="preserve">Bulk orders to cover </w:t>
            </w:r>
            <w:r>
              <w:rPr>
                <w:rFonts w:ascii="Arial" w:hAnsi="Arial" w:cs="Arial"/>
                <w:sz w:val="16"/>
                <w:szCs w:val="16"/>
              </w:rPr>
              <w:t>n</w:t>
            </w:r>
            <w:r w:rsidRPr="00A12D64">
              <w:rPr>
                <w:rFonts w:ascii="Arial" w:hAnsi="Arial" w:cs="Arial"/>
                <w:sz w:val="16"/>
                <w:szCs w:val="16"/>
              </w:rPr>
              <w:t xml:space="preserve">ational </w:t>
            </w:r>
            <w:r>
              <w:rPr>
                <w:rFonts w:ascii="Arial" w:hAnsi="Arial" w:cs="Arial"/>
                <w:sz w:val="16"/>
                <w:szCs w:val="16"/>
              </w:rPr>
              <w:t>r</w:t>
            </w:r>
            <w:r w:rsidRPr="00A12D64">
              <w:rPr>
                <w:rFonts w:ascii="Arial" w:hAnsi="Arial" w:cs="Arial"/>
                <w:sz w:val="16"/>
                <w:szCs w:val="16"/>
              </w:rPr>
              <w:t>equirement</w:t>
            </w:r>
            <w:r>
              <w:rPr>
                <w:rFonts w:ascii="Arial" w:hAnsi="Arial" w:cs="Arial"/>
                <w:sz w:val="16"/>
                <w:szCs w:val="16"/>
              </w:rPr>
              <w:t>.</w:t>
            </w:r>
          </w:p>
          <w:p w14:paraId="690CE0E7" w14:textId="039AEC4E" w:rsidR="00E25660" w:rsidRDefault="00E25660" w:rsidP="002855F4">
            <w:pPr>
              <w:spacing w:after="160" w:line="259" w:lineRule="auto"/>
              <w:rPr>
                <w:rFonts w:ascii="Arial" w:hAnsi="Arial" w:cs="Arial"/>
                <w:sz w:val="16"/>
                <w:szCs w:val="16"/>
              </w:rPr>
            </w:pPr>
            <w:r>
              <w:rPr>
                <w:rFonts w:ascii="Arial" w:hAnsi="Arial" w:cs="Arial"/>
                <w:sz w:val="16"/>
                <w:szCs w:val="16"/>
              </w:rPr>
              <w:t>V</w:t>
            </w:r>
            <w:r w:rsidRPr="00A12D64">
              <w:rPr>
                <w:rFonts w:ascii="Arial" w:hAnsi="Arial" w:cs="Arial"/>
                <w:sz w:val="16"/>
                <w:szCs w:val="16"/>
              </w:rPr>
              <w:t xml:space="preserve">olume will vary depending on </w:t>
            </w:r>
            <w:r>
              <w:rPr>
                <w:rFonts w:ascii="Arial" w:hAnsi="Arial" w:cs="Arial"/>
                <w:sz w:val="16"/>
                <w:szCs w:val="16"/>
              </w:rPr>
              <w:t xml:space="preserve">monthly </w:t>
            </w:r>
            <w:r w:rsidRPr="00A12D64">
              <w:rPr>
                <w:rFonts w:ascii="Arial" w:hAnsi="Arial" w:cs="Arial"/>
                <w:sz w:val="16"/>
                <w:szCs w:val="16"/>
              </w:rPr>
              <w:t>stock report</w:t>
            </w:r>
            <w:r>
              <w:rPr>
                <w:rFonts w:ascii="Arial" w:hAnsi="Arial" w:cs="Arial"/>
                <w:sz w:val="16"/>
                <w:szCs w:val="16"/>
              </w:rPr>
              <w:t>s</w:t>
            </w:r>
            <w:r w:rsidRPr="00A12D64">
              <w:rPr>
                <w:rFonts w:ascii="Arial" w:hAnsi="Arial" w:cs="Arial"/>
                <w:sz w:val="16"/>
                <w:szCs w:val="16"/>
              </w:rPr>
              <w:t xml:space="preserve"> from Branston. Supplier required to re-stock</w:t>
            </w:r>
            <w:r>
              <w:rPr>
                <w:rFonts w:ascii="Arial" w:hAnsi="Arial" w:cs="Arial"/>
                <w:sz w:val="16"/>
                <w:szCs w:val="16"/>
              </w:rPr>
              <w:t xml:space="preserve"> </w:t>
            </w:r>
            <w:r w:rsidR="00E71550">
              <w:rPr>
                <w:rFonts w:ascii="Arial" w:hAnsi="Arial" w:cs="Arial"/>
                <w:sz w:val="16"/>
                <w:szCs w:val="16"/>
              </w:rPr>
              <w:t>g</w:t>
            </w:r>
            <w:r>
              <w:rPr>
                <w:rFonts w:ascii="Arial" w:hAnsi="Arial" w:cs="Arial"/>
                <w:sz w:val="16"/>
                <w:szCs w:val="16"/>
              </w:rPr>
              <w:t>oods</w:t>
            </w:r>
            <w:r w:rsidRPr="00A12D64">
              <w:rPr>
                <w:rFonts w:ascii="Arial" w:hAnsi="Arial" w:cs="Arial"/>
                <w:sz w:val="16"/>
                <w:szCs w:val="16"/>
              </w:rPr>
              <w:t xml:space="preserve"> to agreed level. </w:t>
            </w:r>
          </w:p>
          <w:p w14:paraId="2E1CDDAE" w14:textId="22AFC11C" w:rsidR="00E25660" w:rsidRPr="002855F4" w:rsidRDefault="007E00AA" w:rsidP="002855F4">
            <w:pPr>
              <w:spacing w:after="160" w:line="259" w:lineRule="auto"/>
              <w:rPr>
                <w:rFonts w:ascii="Arial" w:hAnsi="Arial" w:cs="Arial"/>
                <w:b/>
                <w:bCs/>
                <w:sz w:val="16"/>
                <w:szCs w:val="16"/>
              </w:rPr>
            </w:pPr>
            <w:r w:rsidRPr="002855F4">
              <w:rPr>
                <w:rFonts w:ascii="Arial" w:hAnsi="Arial" w:cs="Arial"/>
                <w:b/>
                <w:bCs/>
                <w:sz w:val="16"/>
                <w:szCs w:val="16"/>
              </w:rPr>
              <w:t xml:space="preserve">Annual volume estimates vary from </w:t>
            </w:r>
            <w:r w:rsidR="001D4268" w:rsidRPr="002855F4">
              <w:rPr>
                <w:rFonts w:ascii="Arial" w:hAnsi="Arial" w:cs="Arial"/>
                <w:b/>
                <w:bCs/>
                <w:sz w:val="16"/>
                <w:szCs w:val="16"/>
              </w:rPr>
              <w:t>c</w:t>
            </w:r>
            <w:r w:rsidRPr="002855F4">
              <w:rPr>
                <w:rFonts w:ascii="Arial" w:hAnsi="Arial" w:cs="Arial"/>
                <w:b/>
                <w:bCs/>
                <w:sz w:val="16"/>
                <w:szCs w:val="16"/>
              </w:rPr>
              <w:t xml:space="preserve">85,000 to </w:t>
            </w:r>
            <w:r w:rsidR="001D4268" w:rsidRPr="002855F4">
              <w:rPr>
                <w:rFonts w:ascii="Arial" w:hAnsi="Arial" w:cs="Arial"/>
                <w:b/>
                <w:bCs/>
                <w:sz w:val="16"/>
                <w:szCs w:val="16"/>
              </w:rPr>
              <w:t>c</w:t>
            </w:r>
            <w:r w:rsidRPr="002855F4">
              <w:rPr>
                <w:rFonts w:ascii="Arial" w:hAnsi="Arial" w:cs="Arial"/>
                <w:b/>
                <w:bCs/>
                <w:sz w:val="16"/>
                <w:szCs w:val="16"/>
              </w:rPr>
              <w:t>105,000 over the proposed contract term.</w:t>
            </w:r>
          </w:p>
        </w:tc>
        <w:tc>
          <w:tcPr>
            <w:tcW w:w="882" w:type="pct"/>
          </w:tcPr>
          <w:p w14:paraId="247114EF" w14:textId="77777777" w:rsidR="00E25660" w:rsidRDefault="00E25660" w:rsidP="002855F4">
            <w:pPr>
              <w:spacing w:after="160" w:line="259" w:lineRule="auto"/>
              <w:rPr>
                <w:rFonts w:ascii="Arial" w:hAnsi="Arial" w:cs="Arial"/>
                <w:sz w:val="16"/>
                <w:szCs w:val="16"/>
              </w:rPr>
            </w:pPr>
            <w:r>
              <w:rPr>
                <w:rFonts w:ascii="Arial" w:hAnsi="Arial" w:cs="Arial"/>
                <w:sz w:val="16"/>
                <w:szCs w:val="16"/>
              </w:rPr>
              <w:t>Volumes will vary locally depending on need.</w:t>
            </w:r>
          </w:p>
          <w:p w14:paraId="213CDB8F" w14:textId="0B190A1E" w:rsidR="007E00AA" w:rsidRPr="002855F4" w:rsidRDefault="001D4268" w:rsidP="002855F4">
            <w:pPr>
              <w:spacing w:after="160" w:line="259" w:lineRule="auto"/>
              <w:rPr>
                <w:rFonts w:ascii="Arial" w:hAnsi="Arial" w:cs="Arial"/>
                <w:b/>
                <w:bCs/>
                <w:sz w:val="16"/>
                <w:szCs w:val="16"/>
              </w:rPr>
            </w:pPr>
            <w:r w:rsidRPr="002855F4">
              <w:rPr>
                <w:rFonts w:ascii="Arial" w:hAnsi="Arial" w:cs="Arial"/>
                <w:b/>
                <w:bCs/>
                <w:sz w:val="16"/>
                <w:szCs w:val="16"/>
              </w:rPr>
              <w:t xml:space="preserve">Annual volume estimates vary from c28,000 to c31,000 over </w:t>
            </w:r>
            <w:r w:rsidRPr="002855F4">
              <w:rPr>
                <w:rFonts w:ascii="Arial" w:hAnsi="Arial" w:cs="Arial"/>
                <w:b/>
                <w:bCs/>
                <w:sz w:val="16"/>
                <w:szCs w:val="16"/>
              </w:rPr>
              <w:lastRenderedPageBreak/>
              <w:t>the proposed contract term.</w:t>
            </w:r>
          </w:p>
        </w:tc>
        <w:tc>
          <w:tcPr>
            <w:tcW w:w="706" w:type="pct"/>
          </w:tcPr>
          <w:p w14:paraId="36BFC269" w14:textId="77777777" w:rsidR="00E25660" w:rsidRDefault="00E25660" w:rsidP="002855F4">
            <w:pPr>
              <w:spacing w:after="160" w:line="259" w:lineRule="auto"/>
              <w:rPr>
                <w:rFonts w:ascii="Arial" w:hAnsi="Arial" w:cs="Arial"/>
                <w:sz w:val="16"/>
                <w:szCs w:val="16"/>
              </w:rPr>
            </w:pPr>
            <w:r>
              <w:rPr>
                <w:rFonts w:ascii="Arial" w:hAnsi="Arial" w:cs="Arial"/>
                <w:sz w:val="16"/>
                <w:szCs w:val="16"/>
              </w:rPr>
              <w:lastRenderedPageBreak/>
              <w:t>Not required</w:t>
            </w:r>
          </w:p>
          <w:p w14:paraId="7591F83A" w14:textId="77777777" w:rsidR="00E25660" w:rsidRPr="00A12D64" w:rsidRDefault="00E25660" w:rsidP="002855F4">
            <w:pPr>
              <w:spacing w:after="160" w:line="259" w:lineRule="auto"/>
              <w:rPr>
                <w:rFonts w:ascii="Arial" w:hAnsi="Arial" w:cs="Arial"/>
                <w:sz w:val="16"/>
                <w:szCs w:val="16"/>
              </w:rPr>
            </w:pPr>
          </w:p>
        </w:tc>
      </w:tr>
      <w:tr w:rsidR="00E25660" w:rsidRPr="00E37A82" w14:paraId="133A8E78" w14:textId="77777777" w:rsidTr="002855F4">
        <w:tc>
          <w:tcPr>
            <w:tcW w:w="996" w:type="pct"/>
          </w:tcPr>
          <w:p w14:paraId="47230678"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t>Delivery</w:t>
            </w:r>
          </w:p>
        </w:tc>
        <w:tc>
          <w:tcPr>
            <w:tcW w:w="2417" w:type="pct"/>
            <w:gridSpan w:val="2"/>
          </w:tcPr>
          <w:p w14:paraId="25BBFB31"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t>Into central location (Branston)</w:t>
            </w:r>
          </w:p>
        </w:tc>
        <w:tc>
          <w:tcPr>
            <w:tcW w:w="882" w:type="pct"/>
          </w:tcPr>
          <w:p w14:paraId="37A05939"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To individual AP’s &amp; IAPs</w:t>
            </w:r>
          </w:p>
        </w:tc>
        <w:tc>
          <w:tcPr>
            <w:tcW w:w="706" w:type="pct"/>
          </w:tcPr>
          <w:p w14:paraId="1D8BB20E"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Not required</w:t>
            </w:r>
          </w:p>
        </w:tc>
      </w:tr>
      <w:tr w:rsidR="00E25660" w:rsidRPr="00E37A82" w14:paraId="3567A59F" w14:textId="77777777" w:rsidTr="002855F4">
        <w:trPr>
          <w:trHeight w:val="621"/>
        </w:trPr>
        <w:tc>
          <w:tcPr>
            <w:tcW w:w="996" w:type="pct"/>
          </w:tcPr>
          <w:p w14:paraId="48783ABB"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t>Frequency</w:t>
            </w:r>
          </w:p>
        </w:tc>
        <w:tc>
          <w:tcPr>
            <w:tcW w:w="2417" w:type="pct"/>
            <w:gridSpan w:val="2"/>
          </w:tcPr>
          <w:p w14:paraId="4771E70F" w14:textId="77777777" w:rsidR="00E25660" w:rsidRDefault="00E25660" w:rsidP="002855F4">
            <w:pPr>
              <w:spacing w:after="160" w:line="259" w:lineRule="auto"/>
              <w:rPr>
                <w:rFonts w:ascii="Arial" w:hAnsi="Arial" w:cs="Arial"/>
                <w:sz w:val="16"/>
                <w:szCs w:val="16"/>
              </w:rPr>
            </w:pPr>
            <w:r>
              <w:rPr>
                <w:rFonts w:ascii="Arial" w:hAnsi="Arial" w:cs="Arial"/>
                <w:sz w:val="16"/>
                <w:szCs w:val="16"/>
              </w:rPr>
              <w:t>Quarterly.</w:t>
            </w:r>
          </w:p>
          <w:p w14:paraId="77B9FD18"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Occasional ad-hoc requirements.</w:t>
            </w:r>
          </w:p>
        </w:tc>
        <w:tc>
          <w:tcPr>
            <w:tcW w:w="882" w:type="pct"/>
          </w:tcPr>
          <w:p w14:paraId="352F68F9" w14:textId="77777777" w:rsidR="00E25660" w:rsidRDefault="00E25660" w:rsidP="002855F4">
            <w:pPr>
              <w:spacing w:after="160" w:line="259" w:lineRule="auto"/>
              <w:rPr>
                <w:rFonts w:ascii="Arial" w:hAnsi="Arial" w:cs="Arial"/>
                <w:sz w:val="16"/>
                <w:szCs w:val="16"/>
              </w:rPr>
            </w:pPr>
            <w:r>
              <w:rPr>
                <w:rFonts w:ascii="Arial" w:hAnsi="Arial" w:cs="Arial"/>
                <w:sz w:val="16"/>
                <w:szCs w:val="16"/>
              </w:rPr>
              <w:t>Quarterly.</w:t>
            </w:r>
          </w:p>
          <w:p w14:paraId="76DAD79E"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Occasional ad-hoc requirements.</w:t>
            </w:r>
          </w:p>
        </w:tc>
        <w:tc>
          <w:tcPr>
            <w:tcW w:w="706" w:type="pct"/>
          </w:tcPr>
          <w:p w14:paraId="448ECD52"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Not required</w:t>
            </w:r>
          </w:p>
        </w:tc>
      </w:tr>
    </w:tbl>
    <w:p w14:paraId="2F8DF105" w14:textId="31EA5353" w:rsidR="00E25660" w:rsidRDefault="00E25660" w:rsidP="00E25660">
      <w:pPr>
        <w:rPr>
          <w:rFonts w:ascii="Arial" w:eastAsia="Times New Roman" w:hAnsi="Arial" w:cs="Arial"/>
        </w:rPr>
      </w:pPr>
    </w:p>
    <w:tbl>
      <w:tblPr>
        <w:tblStyle w:val="TableGrid"/>
        <w:tblW w:w="4544" w:type="pct"/>
        <w:tblLook w:val="04A0" w:firstRow="1" w:lastRow="0" w:firstColumn="1" w:lastColumn="0" w:noHBand="0" w:noVBand="1"/>
      </w:tblPr>
      <w:tblGrid>
        <w:gridCol w:w="1635"/>
        <w:gridCol w:w="1205"/>
        <w:gridCol w:w="911"/>
        <w:gridCol w:w="1357"/>
        <w:gridCol w:w="3086"/>
      </w:tblGrid>
      <w:tr w:rsidR="00376DF1" w:rsidRPr="00A12D64" w14:paraId="541BA510" w14:textId="77777777" w:rsidTr="00376DF1">
        <w:trPr>
          <w:trHeight w:val="399"/>
        </w:trPr>
        <w:tc>
          <w:tcPr>
            <w:tcW w:w="5000" w:type="pct"/>
            <w:gridSpan w:val="5"/>
          </w:tcPr>
          <w:p w14:paraId="61E97433" w14:textId="5C44F450" w:rsidR="00376DF1" w:rsidRDefault="00376DF1" w:rsidP="002855F4">
            <w:pPr>
              <w:spacing w:after="160" w:line="259" w:lineRule="auto"/>
              <w:rPr>
                <w:rFonts w:ascii="Arial" w:hAnsi="Arial" w:cs="Arial"/>
                <w:b/>
                <w:bCs/>
                <w:sz w:val="16"/>
                <w:szCs w:val="16"/>
              </w:rPr>
            </w:pPr>
            <w:r>
              <w:rPr>
                <w:rFonts w:ascii="Arial" w:hAnsi="Arial" w:cs="Arial"/>
                <w:sz w:val="22"/>
                <w:szCs w:val="22"/>
              </w:rPr>
              <w:br w:type="page"/>
            </w:r>
            <w:r w:rsidRPr="001451CE">
              <w:rPr>
                <w:rFonts w:ascii="Arial" w:hAnsi="Arial" w:cs="Arial"/>
                <w:b/>
                <w:bCs/>
                <w:sz w:val="16"/>
                <w:szCs w:val="16"/>
              </w:rPr>
              <w:t>Table 2</w:t>
            </w:r>
          </w:p>
        </w:tc>
      </w:tr>
      <w:tr w:rsidR="00E25660" w:rsidRPr="00A12D64" w14:paraId="1283D26D" w14:textId="77777777" w:rsidTr="002855F4">
        <w:trPr>
          <w:trHeight w:val="1383"/>
        </w:trPr>
        <w:tc>
          <w:tcPr>
            <w:tcW w:w="998" w:type="pct"/>
          </w:tcPr>
          <w:p w14:paraId="43983D2A" w14:textId="77777777" w:rsidR="00E25660" w:rsidRDefault="00E25660" w:rsidP="002855F4">
            <w:pPr>
              <w:spacing w:after="160" w:line="259" w:lineRule="auto"/>
              <w:rPr>
                <w:rFonts w:ascii="Arial" w:hAnsi="Arial" w:cs="Arial"/>
                <w:b/>
                <w:bCs/>
              </w:rPr>
            </w:pPr>
            <w:r w:rsidRPr="00E94DA6">
              <w:rPr>
                <w:rFonts w:ascii="Arial" w:hAnsi="Arial" w:cs="Arial"/>
                <w:b/>
                <w:bCs/>
              </w:rPr>
              <w:t>Oral Fluid Testing</w:t>
            </w:r>
          </w:p>
          <w:p w14:paraId="426F52BE" w14:textId="77777777" w:rsidR="00E25660" w:rsidRPr="00E94DA6" w:rsidRDefault="00E25660" w:rsidP="002855F4">
            <w:pPr>
              <w:spacing w:after="160" w:line="259" w:lineRule="auto"/>
              <w:rPr>
                <w:rFonts w:ascii="Arial" w:hAnsi="Arial" w:cs="Arial"/>
                <w:b/>
                <w:bCs/>
                <w:sz w:val="16"/>
                <w:szCs w:val="16"/>
              </w:rPr>
            </w:pPr>
            <w:r w:rsidRPr="00E94DA6">
              <w:rPr>
                <w:rFonts w:ascii="Arial" w:hAnsi="Arial" w:cs="Arial"/>
                <w:b/>
                <w:bCs/>
                <w:sz w:val="14"/>
                <w:szCs w:val="14"/>
              </w:rPr>
              <w:t xml:space="preserve">(Drug Testing </w:t>
            </w:r>
            <w:r>
              <w:rPr>
                <w:rFonts w:ascii="Arial" w:hAnsi="Arial" w:cs="Arial"/>
                <w:b/>
                <w:bCs/>
                <w:sz w:val="14"/>
                <w:szCs w:val="14"/>
              </w:rPr>
              <w:t xml:space="preserve">of individuals </w:t>
            </w:r>
            <w:r w:rsidRPr="00E94DA6">
              <w:rPr>
                <w:rFonts w:ascii="Arial" w:hAnsi="Arial" w:cs="Arial"/>
                <w:b/>
                <w:bCs/>
                <w:sz w:val="14"/>
                <w:szCs w:val="14"/>
              </w:rPr>
              <w:t>on Licence and DRRs</w:t>
            </w:r>
            <w:r>
              <w:rPr>
                <w:rFonts w:ascii="Arial" w:hAnsi="Arial" w:cs="Arial"/>
                <w:b/>
                <w:bCs/>
                <w:sz w:val="14"/>
                <w:szCs w:val="14"/>
              </w:rPr>
              <w:t xml:space="preserve"> or DTRs</w:t>
            </w:r>
            <w:r w:rsidRPr="00E94DA6">
              <w:rPr>
                <w:rFonts w:ascii="Arial" w:hAnsi="Arial" w:cs="Arial"/>
                <w:b/>
                <w:bCs/>
                <w:sz w:val="14"/>
                <w:szCs w:val="14"/>
              </w:rPr>
              <w:t>)</w:t>
            </w:r>
          </w:p>
        </w:tc>
        <w:tc>
          <w:tcPr>
            <w:tcW w:w="735" w:type="pct"/>
          </w:tcPr>
          <w:p w14:paraId="43C61EBC" w14:textId="77777777" w:rsidR="00E25660" w:rsidRDefault="00E25660" w:rsidP="002855F4">
            <w:pPr>
              <w:spacing w:after="160" w:line="259" w:lineRule="auto"/>
              <w:rPr>
                <w:rFonts w:ascii="Arial" w:hAnsi="Arial" w:cs="Arial"/>
                <w:sz w:val="16"/>
                <w:szCs w:val="16"/>
              </w:rPr>
            </w:pPr>
            <w:r w:rsidRPr="00C20F38">
              <w:rPr>
                <w:rFonts w:ascii="Arial" w:hAnsi="Arial" w:cs="Arial"/>
                <w:b/>
                <w:bCs/>
                <w:sz w:val="16"/>
                <w:szCs w:val="16"/>
              </w:rPr>
              <w:t>Public Sector Prisons</w:t>
            </w:r>
          </w:p>
        </w:tc>
        <w:tc>
          <w:tcPr>
            <w:tcW w:w="556" w:type="pct"/>
          </w:tcPr>
          <w:p w14:paraId="2295F8BA" w14:textId="77777777" w:rsidR="00E25660" w:rsidRDefault="00E25660" w:rsidP="002855F4">
            <w:pPr>
              <w:spacing w:after="160" w:line="259" w:lineRule="auto"/>
              <w:rPr>
                <w:rFonts w:ascii="Arial" w:hAnsi="Arial" w:cs="Arial"/>
                <w:sz w:val="16"/>
                <w:szCs w:val="16"/>
              </w:rPr>
            </w:pPr>
            <w:r w:rsidRPr="00C20F38">
              <w:rPr>
                <w:rFonts w:ascii="Arial" w:hAnsi="Arial" w:cs="Arial"/>
                <w:b/>
                <w:bCs/>
                <w:sz w:val="16"/>
                <w:szCs w:val="16"/>
              </w:rPr>
              <w:t>Privately Managed Prisons (PMP’s)</w:t>
            </w:r>
          </w:p>
        </w:tc>
        <w:tc>
          <w:tcPr>
            <w:tcW w:w="828" w:type="pct"/>
          </w:tcPr>
          <w:p w14:paraId="6E73B6A8" w14:textId="77777777" w:rsidR="00E25660" w:rsidRDefault="00E25660" w:rsidP="002855F4">
            <w:pPr>
              <w:spacing w:after="160" w:line="259" w:lineRule="auto"/>
              <w:rPr>
                <w:rFonts w:ascii="Arial" w:hAnsi="Arial" w:cs="Arial"/>
                <w:b/>
                <w:bCs/>
                <w:sz w:val="16"/>
                <w:szCs w:val="16"/>
              </w:rPr>
            </w:pPr>
            <w:r w:rsidRPr="5EF61842">
              <w:rPr>
                <w:rFonts w:ascii="Arial" w:hAnsi="Arial" w:cs="Arial"/>
                <w:b/>
                <w:bCs/>
                <w:sz w:val="16"/>
                <w:szCs w:val="16"/>
              </w:rPr>
              <w:t>Probation Service Approved Premises</w:t>
            </w:r>
          </w:p>
        </w:tc>
        <w:tc>
          <w:tcPr>
            <w:tcW w:w="1883" w:type="pct"/>
          </w:tcPr>
          <w:p w14:paraId="683348FC" w14:textId="77777777" w:rsidR="00E25660" w:rsidRPr="00A12D64" w:rsidRDefault="00E25660" w:rsidP="002855F4">
            <w:pPr>
              <w:spacing w:after="160" w:line="259" w:lineRule="auto"/>
              <w:rPr>
                <w:rFonts w:ascii="Arial" w:hAnsi="Arial" w:cs="Arial"/>
                <w:sz w:val="16"/>
                <w:szCs w:val="16"/>
              </w:rPr>
            </w:pPr>
            <w:r>
              <w:rPr>
                <w:rFonts w:ascii="Arial" w:hAnsi="Arial" w:cs="Arial"/>
                <w:b/>
                <w:bCs/>
                <w:sz w:val="16"/>
                <w:szCs w:val="16"/>
              </w:rPr>
              <w:t>Probation Sites</w:t>
            </w:r>
          </w:p>
        </w:tc>
      </w:tr>
      <w:tr w:rsidR="00E25660" w:rsidRPr="00A12D64" w14:paraId="25BAB883" w14:textId="77777777" w:rsidTr="002855F4">
        <w:trPr>
          <w:trHeight w:val="1383"/>
        </w:trPr>
        <w:tc>
          <w:tcPr>
            <w:tcW w:w="998" w:type="pct"/>
          </w:tcPr>
          <w:p w14:paraId="662C6222"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Kit Contents</w:t>
            </w:r>
          </w:p>
        </w:tc>
        <w:tc>
          <w:tcPr>
            <w:tcW w:w="2119" w:type="pct"/>
            <w:gridSpan w:val="3"/>
          </w:tcPr>
          <w:p w14:paraId="4FBD9794" w14:textId="696813AC" w:rsidR="00E25660" w:rsidRDefault="00E25660" w:rsidP="002855F4">
            <w:pPr>
              <w:spacing w:after="160" w:line="259" w:lineRule="auto"/>
              <w:rPr>
                <w:rFonts w:ascii="Arial" w:hAnsi="Arial" w:cs="Arial"/>
                <w:sz w:val="16"/>
                <w:szCs w:val="16"/>
              </w:rPr>
            </w:pPr>
            <w:r>
              <w:rPr>
                <w:rFonts w:ascii="Arial" w:hAnsi="Arial" w:cs="Arial"/>
                <w:sz w:val="16"/>
                <w:szCs w:val="16"/>
              </w:rPr>
              <w:t xml:space="preserve">Not </w:t>
            </w:r>
            <w:r w:rsidR="00E71550">
              <w:rPr>
                <w:rFonts w:ascii="Arial" w:hAnsi="Arial" w:cs="Arial"/>
                <w:sz w:val="16"/>
                <w:szCs w:val="16"/>
              </w:rPr>
              <w:t>r</w:t>
            </w:r>
            <w:r>
              <w:rPr>
                <w:rFonts w:ascii="Arial" w:hAnsi="Arial" w:cs="Arial"/>
                <w:sz w:val="16"/>
                <w:szCs w:val="16"/>
              </w:rPr>
              <w:t>equired</w:t>
            </w:r>
          </w:p>
        </w:tc>
        <w:tc>
          <w:tcPr>
            <w:tcW w:w="1883" w:type="pct"/>
          </w:tcPr>
          <w:p w14:paraId="376CF1D1" w14:textId="77777777" w:rsidR="00E25660" w:rsidRPr="00C20F38" w:rsidRDefault="00E25660" w:rsidP="002855F4">
            <w:pPr>
              <w:pStyle w:val="ListParagraph"/>
              <w:numPr>
                <w:ilvl w:val="0"/>
                <w:numId w:val="5"/>
              </w:numPr>
              <w:rPr>
                <w:rFonts w:ascii="Arial" w:hAnsi="Arial" w:cs="Arial"/>
                <w:sz w:val="16"/>
                <w:szCs w:val="16"/>
              </w:rPr>
            </w:pPr>
            <w:r>
              <w:rPr>
                <w:rFonts w:ascii="Arial" w:hAnsi="Arial" w:cs="Arial"/>
                <w:sz w:val="16"/>
                <w:szCs w:val="16"/>
              </w:rPr>
              <w:t>Sample collection kit</w:t>
            </w:r>
          </w:p>
          <w:p w14:paraId="6985ABBA" w14:textId="203599D1" w:rsidR="00E25660" w:rsidRDefault="00E25660" w:rsidP="002855F4">
            <w:pPr>
              <w:pStyle w:val="ListParagraph"/>
              <w:numPr>
                <w:ilvl w:val="0"/>
                <w:numId w:val="5"/>
              </w:numPr>
              <w:rPr>
                <w:rFonts w:ascii="Arial" w:hAnsi="Arial" w:cs="Arial"/>
                <w:sz w:val="16"/>
                <w:szCs w:val="16"/>
              </w:rPr>
            </w:pPr>
            <w:r>
              <w:rPr>
                <w:rFonts w:ascii="Arial" w:hAnsi="Arial" w:cs="Arial"/>
                <w:sz w:val="16"/>
                <w:szCs w:val="16"/>
              </w:rPr>
              <w:t xml:space="preserve">Packaging for transportation to the </w:t>
            </w:r>
            <w:r w:rsidR="00E71550">
              <w:rPr>
                <w:rFonts w:ascii="Arial" w:hAnsi="Arial" w:cs="Arial"/>
                <w:sz w:val="16"/>
                <w:szCs w:val="16"/>
              </w:rPr>
              <w:t>s</w:t>
            </w:r>
            <w:r>
              <w:rPr>
                <w:rFonts w:ascii="Arial" w:hAnsi="Arial" w:cs="Arial"/>
                <w:sz w:val="16"/>
                <w:szCs w:val="16"/>
              </w:rPr>
              <w:t xml:space="preserve">upplier which must include the ability to track individual </w:t>
            </w:r>
            <w:r w:rsidR="00E71550">
              <w:rPr>
                <w:rFonts w:ascii="Arial" w:hAnsi="Arial" w:cs="Arial"/>
                <w:sz w:val="16"/>
                <w:szCs w:val="16"/>
              </w:rPr>
              <w:t>s</w:t>
            </w:r>
            <w:r>
              <w:rPr>
                <w:rFonts w:ascii="Arial" w:hAnsi="Arial" w:cs="Arial"/>
                <w:sz w:val="16"/>
                <w:szCs w:val="16"/>
              </w:rPr>
              <w:t xml:space="preserve">amples from the point of collection from the Authority through to arrival at the </w:t>
            </w:r>
            <w:r w:rsidR="00E71550">
              <w:rPr>
                <w:rFonts w:ascii="Arial" w:hAnsi="Arial" w:cs="Arial"/>
                <w:sz w:val="16"/>
                <w:szCs w:val="16"/>
              </w:rPr>
              <w:t>s</w:t>
            </w:r>
            <w:r>
              <w:rPr>
                <w:rFonts w:ascii="Arial" w:hAnsi="Arial" w:cs="Arial"/>
                <w:sz w:val="16"/>
                <w:szCs w:val="16"/>
              </w:rPr>
              <w:t xml:space="preserve">upplier. </w:t>
            </w:r>
            <w:r w:rsidRPr="00C20F38">
              <w:rPr>
                <w:rFonts w:ascii="Arial" w:hAnsi="Arial" w:cs="Arial"/>
                <w:sz w:val="16"/>
                <w:szCs w:val="16"/>
              </w:rPr>
              <w:t xml:space="preserve"> </w:t>
            </w:r>
          </w:p>
          <w:p w14:paraId="4819DF61" w14:textId="08CD9178" w:rsidR="00E25660" w:rsidRPr="00983AA3" w:rsidRDefault="00E25660" w:rsidP="002855F4">
            <w:pPr>
              <w:pStyle w:val="ListParagraph"/>
              <w:numPr>
                <w:ilvl w:val="0"/>
                <w:numId w:val="5"/>
              </w:numPr>
              <w:rPr>
                <w:rFonts w:ascii="Arial" w:hAnsi="Arial" w:cs="Arial"/>
                <w:sz w:val="16"/>
                <w:szCs w:val="16"/>
              </w:rPr>
            </w:pPr>
            <w:r w:rsidRPr="00983AA3">
              <w:rPr>
                <w:rFonts w:ascii="Arial" w:hAnsi="Arial" w:cs="Arial"/>
                <w:sz w:val="16"/>
                <w:szCs w:val="16"/>
              </w:rPr>
              <w:t xml:space="preserve">Paperwork required to administer the </w:t>
            </w:r>
            <w:r w:rsidR="00E71550">
              <w:rPr>
                <w:rFonts w:ascii="Arial" w:hAnsi="Arial" w:cs="Arial"/>
                <w:sz w:val="16"/>
                <w:szCs w:val="16"/>
              </w:rPr>
              <w:t>t</w:t>
            </w:r>
            <w:r w:rsidRPr="00983AA3">
              <w:rPr>
                <w:rFonts w:ascii="Arial" w:hAnsi="Arial" w:cs="Arial"/>
                <w:sz w:val="16"/>
                <w:szCs w:val="16"/>
              </w:rPr>
              <w:t xml:space="preserve">est should be packaged and delivered within each </w:t>
            </w:r>
            <w:r w:rsidR="00E71550">
              <w:rPr>
                <w:rFonts w:ascii="Arial" w:hAnsi="Arial" w:cs="Arial"/>
                <w:sz w:val="16"/>
                <w:szCs w:val="16"/>
              </w:rPr>
              <w:t>t</w:t>
            </w:r>
            <w:r w:rsidRPr="00983AA3">
              <w:rPr>
                <w:rFonts w:ascii="Arial" w:hAnsi="Arial" w:cs="Arial"/>
                <w:sz w:val="16"/>
                <w:szCs w:val="16"/>
              </w:rPr>
              <w:t xml:space="preserve">esting kit. </w:t>
            </w:r>
          </w:p>
          <w:p w14:paraId="239B59CB" w14:textId="51525E51" w:rsidR="00E25660" w:rsidRDefault="00E25660" w:rsidP="002855F4">
            <w:pPr>
              <w:pStyle w:val="ListParagraph"/>
              <w:numPr>
                <w:ilvl w:val="0"/>
                <w:numId w:val="5"/>
              </w:numPr>
              <w:rPr>
                <w:rFonts w:ascii="Arial" w:hAnsi="Arial" w:cs="Arial"/>
                <w:sz w:val="16"/>
                <w:szCs w:val="16"/>
              </w:rPr>
            </w:pPr>
            <w:r w:rsidRPr="00C20F38">
              <w:rPr>
                <w:rFonts w:ascii="Arial" w:hAnsi="Arial" w:cs="Arial"/>
                <w:sz w:val="16"/>
                <w:szCs w:val="16"/>
              </w:rPr>
              <w:t xml:space="preserve">Tamper-proof seals must be provided with all </w:t>
            </w:r>
            <w:r w:rsidR="00E71550">
              <w:rPr>
                <w:rFonts w:ascii="Arial" w:hAnsi="Arial" w:cs="Arial"/>
                <w:sz w:val="16"/>
                <w:szCs w:val="16"/>
              </w:rPr>
              <w:t>s</w:t>
            </w:r>
            <w:r w:rsidRPr="00C20F38">
              <w:rPr>
                <w:rFonts w:ascii="Arial" w:hAnsi="Arial" w:cs="Arial"/>
                <w:sz w:val="16"/>
                <w:szCs w:val="16"/>
              </w:rPr>
              <w:t xml:space="preserve">ample collection kits. </w:t>
            </w:r>
          </w:p>
          <w:p w14:paraId="19D07426" w14:textId="77777777" w:rsidR="00E25660" w:rsidRPr="00C20F38" w:rsidRDefault="00E25660" w:rsidP="002855F4">
            <w:pPr>
              <w:pStyle w:val="ListParagraph"/>
              <w:numPr>
                <w:ilvl w:val="0"/>
                <w:numId w:val="5"/>
              </w:numPr>
              <w:rPr>
                <w:rFonts w:ascii="Arial" w:hAnsi="Arial" w:cs="Arial"/>
                <w:sz w:val="16"/>
                <w:szCs w:val="16"/>
              </w:rPr>
            </w:pPr>
            <w:r>
              <w:rPr>
                <w:rFonts w:ascii="Arial" w:hAnsi="Arial" w:cs="Arial"/>
                <w:sz w:val="16"/>
                <w:szCs w:val="16"/>
              </w:rPr>
              <w:t>Chain of custody documentation/procedures.</w:t>
            </w:r>
          </w:p>
          <w:p w14:paraId="6D04A081" w14:textId="627E7E08" w:rsidR="00E25660" w:rsidRDefault="00E25660" w:rsidP="002855F4">
            <w:pPr>
              <w:pStyle w:val="ListParagraph"/>
              <w:numPr>
                <w:ilvl w:val="0"/>
                <w:numId w:val="5"/>
              </w:numPr>
              <w:spacing w:after="160" w:line="259" w:lineRule="auto"/>
              <w:rPr>
                <w:rFonts w:ascii="Arial" w:hAnsi="Arial" w:cs="Arial"/>
                <w:sz w:val="16"/>
                <w:szCs w:val="16"/>
              </w:rPr>
            </w:pPr>
            <w:r w:rsidRPr="00983AA3">
              <w:rPr>
                <w:rFonts w:ascii="Arial" w:hAnsi="Arial" w:cs="Arial"/>
                <w:sz w:val="16"/>
                <w:szCs w:val="16"/>
              </w:rPr>
              <w:t xml:space="preserve">The </w:t>
            </w:r>
            <w:r w:rsidR="00E71550">
              <w:rPr>
                <w:rFonts w:ascii="Arial" w:hAnsi="Arial" w:cs="Arial"/>
                <w:sz w:val="16"/>
                <w:szCs w:val="16"/>
              </w:rPr>
              <w:t>s</w:t>
            </w:r>
            <w:r w:rsidRPr="00983AA3">
              <w:rPr>
                <w:rFonts w:ascii="Arial" w:hAnsi="Arial" w:cs="Arial"/>
                <w:sz w:val="16"/>
                <w:szCs w:val="16"/>
              </w:rPr>
              <w:t xml:space="preserve">ample collection kits, and any packaging provided by the </w:t>
            </w:r>
            <w:r w:rsidR="00E71550">
              <w:rPr>
                <w:rFonts w:ascii="Arial" w:hAnsi="Arial" w:cs="Arial"/>
                <w:sz w:val="16"/>
                <w:szCs w:val="16"/>
              </w:rPr>
              <w:t>s</w:t>
            </w:r>
            <w:r w:rsidRPr="00983AA3">
              <w:rPr>
                <w:rFonts w:ascii="Arial" w:hAnsi="Arial" w:cs="Arial"/>
                <w:sz w:val="16"/>
                <w:szCs w:val="16"/>
              </w:rPr>
              <w:t xml:space="preserve">upplier must be of suitable construction to prevent loss or contamination of sealed </w:t>
            </w:r>
            <w:r w:rsidR="00E71550">
              <w:rPr>
                <w:rFonts w:ascii="Arial" w:hAnsi="Arial" w:cs="Arial"/>
                <w:sz w:val="16"/>
                <w:szCs w:val="16"/>
              </w:rPr>
              <w:t>s</w:t>
            </w:r>
            <w:r w:rsidRPr="00983AA3">
              <w:rPr>
                <w:rFonts w:ascii="Arial" w:hAnsi="Arial" w:cs="Arial"/>
                <w:sz w:val="16"/>
                <w:szCs w:val="16"/>
              </w:rPr>
              <w:t>amples both during collection and any required transportation and off-site handling.</w:t>
            </w:r>
          </w:p>
          <w:p w14:paraId="658E78BC" w14:textId="29B5F49D" w:rsidR="00E25660" w:rsidRPr="00983AA3" w:rsidRDefault="00E25660" w:rsidP="002855F4">
            <w:pPr>
              <w:pStyle w:val="ListParagraph"/>
              <w:numPr>
                <w:ilvl w:val="0"/>
                <w:numId w:val="5"/>
              </w:numPr>
              <w:spacing w:after="160" w:line="259" w:lineRule="auto"/>
              <w:rPr>
                <w:rFonts w:ascii="Arial" w:hAnsi="Arial" w:cs="Arial"/>
                <w:sz w:val="16"/>
                <w:szCs w:val="16"/>
              </w:rPr>
            </w:pPr>
            <w:r>
              <w:rPr>
                <w:rFonts w:ascii="Arial" w:hAnsi="Arial" w:cs="Arial"/>
                <w:sz w:val="16"/>
                <w:szCs w:val="16"/>
              </w:rPr>
              <w:t xml:space="preserve">The </w:t>
            </w:r>
            <w:r w:rsidR="00C16A02">
              <w:rPr>
                <w:rFonts w:ascii="Arial" w:hAnsi="Arial" w:cs="Arial"/>
                <w:sz w:val="16"/>
                <w:szCs w:val="16"/>
              </w:rPr>
              <w:t>s</w:t>
            </w:r>
            <w:r>
              <w:rPr>
                <w:rFonts w:ascii="Arial" w:hAnsi="Arial" w:cs="Arial"/>
                <w:sz w:val="16"/>
                <w:szCs w:val="16"/>
              </w:rPr>
              <w:t>ample collection kits must meet CE or equivalent standards as a minimum.</w:t>
            </w:r>
          </w:p>
        </w:tc>
      </w:tr>
      <w:tr w:rsidR="00E25660" w14:paraId="2A9EE637" w14:textId="77777777" w:rsidTr="002855F4">
        <w:tc>
          <w:tcPr>
            <w:tcW w:w="998" w:type="pct"/>
          </w:tcPr>
          <w:p w14:paraId="42A80E79" w14:textId="77777777" w:rsidR="00E25660" w:rsidRDefault="00E25660" w:rsidP="002855F4">
            <w:pPr>
              <w:spacing w:after="160" w:line="259" w:lineRule="auto"/>
              <w:rPr>
                <w:rFonts w:ascii="Arial" w:hAnsi="Arial" w:cs="Arial"/>
                <w:sz w:val="16"/>
                <w:szCs w:val="16"/>
              </w:rPr>
            </w:pPr>
            <w:r>
              <w:rPr>
                <w:rFonts w:ascii="Arial" w:hAnsi="Arial" w:cs="Arial"/>
                <w:sz w:val="16"/>
                <w:szCs w:val="16"/>
              </w:rPr>
              <w:t xml:space="preserve">Estimated </w:t>
            </w:r>
            <w:r w:rsidRPr="00A12D64">
              <w:rPr>
                <w:rFonts w:ascii="Arial" w:hAnsi="Arial" w:cs="Arial"/>
                <w:sz w:val="16"/>
                <w:szCs w:val="16"/>
              </w:rPr>
              <w:t>Volumes</w:t>
            </w:r>
          </w:p>
          <w:p w14:paraId="44402008" w14:textId="77777777" w:rsidR="00E25660" w:rsidRPr="00A12D64" w:rsidRDefault="00E25660" w:rsidP="002855F4">
            <w:pPr>
              <w:spacing w:after="160" w:line="259" w:lineRule="auto"/>
              <w:rPr>
                <w:rFonts w:ascii="Arial" w:hAnsi="Arial" w:cs="Arial"/>
                <w:sz w:val="16"/>
                <w:szCs w:val="16"/>
              </w:rPr>
            </w:pPr>
          </w:p>
        </w:tc>
        <w:tc>
          <w:tcPr>
            <w:tcW w:w="2119" w:type="pct"/>
            <w:gridSpan w:val="3"/>
          </w:tcPr>
          <w:p w14:paraId="6B19B835" w14:textId="4476009A"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Not </w:t>
            </w:r>
            <w:r w:rsidR="00E71550">
              <w:rPr>
                <w:rFonts w:ascii="Arial" w:hAnsi="Arial" w:cs="Arial"/>
                <w:sz w:val="16"/>
                <w:szCs w:val="16"/>
              </w:rPr>
              <w:t>r</w:t>
            </w:r>
            <w:r>
              <w:rPr>
                <w:rFonts w:ascii="Arial" w:hAnsi="Arial" w:cs="Arial"/>
                <w:sz w:val="16"/>
                <w:szCs w:val="16"/>
              </w:rPr>
              <w:t>equired</w:t>
            </w:r>
          </w:p>
        </w:tc>
        <w:tc>
          <w:tcPr>
            <w:tcW w:w="1883" w:type="pct"/>
          </w:tcPr>
          <w:p w14:paraId="54BCB945" w14:textId="77777777" w:rsidR="00E25660" w:rsidRDefault="00E25660" w:rsidP="002855F4">
            <w:pPr>
              <w:spacing w:after="160" w:line="259" w:lineRule="auto"/>
              <w:rPr>
                <w:rFonts w:ascii="Arial" w:hAnsi="Arial" w:cs="Arial"/>
                <w:sz w:val="16"/>
                <w:szCs w:val="16"/>
              </w:rPr>
            </w:pPr>
            <w:r>
              <w:rPr>
                <w:rFonts w:ascii="Arial" w:hAnsi="Arial" w:cs="Arial"/>
                <w:sz w:val="16"/>
                <w:szCs w:val="16"/>
              </w:rPr>
              <w:t>Volumes will vary locally depending on need.</w:t>
            </w:r>
          </w:p>
          <w:p w14:paraId="0C9B646C" w14:textId="7E01FE6A" w:rsidR="009D3E2B" w:rsidRPr="002855F4" w:rsidRDefault="009D3E2B" w:rsidP="002855F4">
            <w:pPr>
              <w:spacing w:after="160" w:line="259" w:lineRule="auto"/>
              <w:rPr>
                <w:rFonts w:ascii="Arial" w:hAnsi="Arial" w:cs="Arial"/>
                <w:b/>
                <w:bCs/>
                <w:sz w:val="16"/>
                <w:szCs w:val="16"/>
              </w:rPr>
            </w:pPr>
            <w:r w:rsidRPr="002855F4">
              <w:rPr>
                <w:rFonts w:ascii="Arial" w:hAnsi="Arial" w:cs="Arial"/>
                <w:b/>
                <w:bCs/>
                <w:sz w:val="16"/>
                <w:szCs w:val="16"/>
              </w:rPr>
              <w:t>Annual volume estimates for Testing on Licen</w:t>
            </w:r>
            <w:r w:rsidR="00E71550">
              <w:rPr>
                <w:rFonts w:ascii="Arial" w:hAnsi="Arial" w:cs="Arial"/>
                <w:b/>
                <w:bCs/>
                <w:sz w:val="16"/>
                <w:szCs w:val="16"/>
              </w:rPr>
              <w:t>c</w:t>
            </w:r>
            <w:r w:rsidRPr="002855F4">
              <w:rPr>
                <w:rFonts w:ascii="Arial" w:hAnsi="Arial" w:cs="Arial"/>
                <w:b/>
                <w:bCs/>
                <w:sz w:val="16"/>
                <w:szCs w:val="16"/>
              </w:rPr>
              <w:t>e vary from c17,000 to c22,000 over the proposed contract term.</w:t>
            </w:r>
          </w:p>
          <w:p w14:paraId="0756AA42" w14:textId="748FF117" w:rsidR="009D3E2B" w:rsidRPr="002855F4" w:rsidRDefault="009D3E2B" w:rsidP="009D3E2B">
            <w:pPr>
              <w:spacing w:after="160" w:line="259" w:lineRule="auto"/>
              <w:rPr>
                <w:rFonts w:ascii="Arial" w:hAnsi="Arial" w:cs="Arial"/>
                <w:b/>
                <w:bCs/>
                <w:sz w:val="16"/>
                <w:szCs w:val="16"/>
              </w:rPr>
            </w:pPr>
            <w:r w:rsidRPr="002855F4">
              <w:rPr>
                <w:rFonts w:ascii="Arial" w:hAnsi="Arial" w:cs="Arial"/>
                <w:b/>
                <w:bCs/>
                <w:sz w:val="16"/>
                <w:szCs w:val="16"/>
              </w:rPr>
              <w:t>Annual volume estimates for DRR vary from c118,000 to c202,000 over the proposed contract term.</w:t>
            </w:r>
          </w:p>
          <w:p w14:paraId="06F2C5E7" w14:textId="77777777" w:rsidR="00E25660" w:rsidRDefault="00E25660" w:rsidP="002855F4">
            <w:pPr>
              <w:spacing w:after="160" w:line="259" w:lineRule="auto"/>
              <w:rPr>
                <w:rFonts w:ascii="Arial" w:hAnsi="Arial" w:cs="Arial"/>
                <w:sz w:val="16"/>
                <w:szCs w:val="16"/>
              </w:rPr>
            </w:pPr>
            <w:r>
              <w:rPr>
                <w:rFonts w:ascii="Arial" w:hAnsi="Arial" w:cs="Arial"/>
                <w:sz w:val="16"/>
                <w:szCs w:val="16"/>
              </w:rPr>
              <w:t xml:space="preserve">The above is screening tests only and does not include confirmation tests. It is estimated that approximately 10% of DRRs will require confirmation tests and approximately 30% of DTRs will require confirmation tests. </w:t>
            </w:r>
          </w:p>
        </w:tc>
      </w:tr>
      <w:tr w:rsidR="00E25660" w:rsidRPr="00A12D64" w14:paraId="72BDEC9B" w14:textId="77777777" w:rsidTr="002855F4">
        <w:tc>
          <w:tcPr>
            <w:tcW w:w="998" w:type="pct"/>
          </w:tcPr>
          <w:p w14:paraId="2CF2A7C5"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lastRenderedPageBreak/>
              <w:t>Delivery</w:t>
            </w:r>
          </w:p>
        </w:tc>
        <w:tc>
          <w:tcPr>
            <w:tcW w:w="2119" w:type="pct"/>
            <w:gridSpan w:val="3"/>
          </w:tcPr>
          <w:p w14:paraId="741AF798" w14:textId="2D8A2CFC"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Not </w:t>
            </w:r>
            <w:r w:rsidR="00E71550">
              <w:rPr>
                <w:rFonts w:ascii="Arial" w:hAnsi="Arial" w:cs="Arial"/>
                <w:sz w:val="16"/>
                <w:szCs w:val="16"/>
              </w:rPr>
              <w:t>r</w:t>
            </w:r>
            <w:r>
              <w:rPr>
                <w:rFonts w:ascii="Arial" w:hAnsi="Arial" w:cs="Arial"/>
                <w:sz w:val="16"/>
                <w:szCs w:val="16"/>
              </w:rPr>
              <w:t>equired</w:t>
            </w:r>
          </w:p>
        </w:tc>
        <w:tc>
          <w:tcPr>
            <w:tcW w:w="1883" w:type="pct"/>
          </w:tcPr>
          <w:p w14:paraId="499989EA" w14:textId="12D4758B" w:rsidR="00E25660" w:rsidRDefault="00E25660" w:rsidP="002855F4">
            <w:pPr>
              <w:spacing w:after="160" w:line="259" w:lineRule="auto"/>
              <w:rPr>
                <w:rFonts w:ascii="Arial" w:hAnsi="Arial" w:cs="Arial"/>
                <w:sz w:val="16"/>
                <w:szCs w:val="16"/>
              </w:rPr>
            </w:pPr>
            <w:r>
              <w:rPr>
                <w:rFonts w:ascii="Arial" w:hAnsi="Arial" w:cs="Arial"/>
                <w:sz w:val="16"/>
                <w:szCs w:val="16"/>
              </w:rPr>
              <w:t xml:space="preserve">Individual </w:t>
            </w:r>
            <w:r w:rsidR="00E71550">
              <w:rPr>
                <w:rFonts w:ascii="Arial" w:hAnsi="Arial" w:cs="Arial"/>
                <w:sz w:val="16"/>
                <w:szCs w:val="16"/>
              </w:rPr>
              <w:t>p</w:t>
            </w:r>
            <w:r>
              <w:rPr>
                <w:rFonts w:ascii="Arial" w:hAnsi="Arial" w:cs="Arial"/>
                <w:sz w:val="16"/>
                <w:szCs w:val="16"/>
              </w:rPr>
              <w:t xml:space="preserve">robation </w:t>
            </w:r>
            <w:r w:rsidR="00E71550">
              <w:rPr>
                <w:rFonts w:ascii="Arial" w:hAnsi="Arial" w:cs="Arial"/>
                <w:sz w:val="16"/>
                <w:szCs w:val="16"/>
              </w:rPr>
              <w:t>s</w:t>
            </w:r>
            <w:r>
              <w:rPr>
                <w:rFonts w:ascii="Arial" w:hAnsi="Arial" w:cs="Arial"/>
                <w:sz w:val="16"/>
                <w:szCs w:val="16"/>
              </w:rPr>
              <w:t>ites or hubs</w:t>
            </w:r>
          </w:p>
          <w:p w14:paraId="224CAE0D" w14:textId="77777777"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Pre-paid return packaging to return of samples back to supplier. </w:t>
            </w:r>
          </w:p>
        </w:tc>
      </w:tr>
      <w:tr w:rsidR="00E25660" w:rsidRPr="00A12D64" w14:paraId="32AF20E8" w14:textId="77777777" w:rsidTr="002855F4">
        <w:trPr>
          <w:trHeight w:val="329"/>
        </w:trPr>
        <w:tc>
          <w:tcPr>
            <w:tcW w:w="998" w:type="pct"/>
          </w:tcPr>
          <w:p w14:paraId="7B2AE5E0" w14:textId="77777777" w:rsidR="00E25660" w:rsidRPr="00A12D64" w:rsidRDefault="00E25660" w:rsidP="002855F4">
            <w:pPr>
              <w:spacing w:after="160" w:line="259" w:lineRule="auto"/>
              <w:rPr>
                <w:rFonts w:ascii="Arial" w:hAnsi="Arial" w:cs="Arial"/>
                <w:sz w:val="16"/>
                <w:szCs w:val="16"/>
              </w:rPr>
            </w:pPr>
            <w:r w:rsidRPr="00A12D64">
              <w:rPr>
                <w:rFonts w:ascii="Arial" w:hAnsi="Arial" w:cs="Arial"/>
                <w:sz w:val="16"/>
                <w:szCs w:val="16"/>
              </w:rPr>
              <w:t>Frequency</w:t>
            </w:r>
          </w:p>
        </w:tc>
        <w:tc>
          <w:tcPr>
            <w:tcW w:w="2119" w:type="pct"/>
            <w:gridSpan w:val="3"/>
          </w:tcPr>
          <w:p w14:paraId="37C1AE0C" w14:textId="7BAE12B6"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Not </w:t>
            </w:r>
            <w:r w:rsidR="00E71550">
              <w:rPr>
                <w:rFonts w:ascii="Arial" w:hAnsi="Arial" w:cs="Arial"/>
                <w:sz w:val="16"/>
                <w:szCs w:val="16"/>
              </w:rPr>
              <w:t>r</w:t>
            </w:r>
            <w:r>
              <w:rPr>
                <w:rFonts w:ascii="Arial" w:hAnsi="Arial" w:cs="Arial"/>
                <w:sz w:val="16"/>
                <w:szCs w:val="16"/>
              </w:rPr>
              <w:t>equired</w:t>
            </w:r>
          </w:p>
        </w:tc>
        <w:tc>
          <w:tcPr>
            <w:tcW w:w="1883" w:type="pct"/>
          </w:tcPr>
          <w:p w14:paraId="1C3EDCF3" w14:textId="7CA23329" w:rsidR="00E25660" w:rsidRPr="00A12D64" w:rsidRDefault="00E25660" w:rsidP="002855F4">
            <w:pPr>
              <w:spacing w:after="160" w:line="259" w:lineRule="auto"/>
              <w:rPr>
                <w:rFonts w:ascii="Arial" w:hAnsi="Arial" w:cs="Arial"/>
                <w:sz w:val="16"/>
                <w:szCs w:val="16"/>
              </w:rPr>
            </w:pPr>
            <w:r>
              <w:rPr>
                <w:rFonts w:ascii="Arial" w:hAnsi="Arial" w:cs="Arial"/>
                <w:sz w:val="16"/>
                <w:szCs w:val="16"/>
              </w:rPr>
              <w:t xml:space="preserve">Monthly, </w:t>
            </w:r>
            <w:r w:rsidR="00E71550">
              <w:rPr>
                <w:rFonts w:ascii="Arial" w:hAnsi="Arial" w:cs="Arial"/>
                <w:sz w:val="16"/>
                <w:szCs w:val="16"/>
              </w:rPr>
              <w:t>quarterly,</w:t>
            </w:r>
            <w:r>
              <w:rPr>
                <w:rFonts w:ascii="Arial" w:hAnsi="Arial" w:cs="Arial"/>
                <w:sz w:val="16"/>
                <w:szCs w:val="16"/>
              </w:rPr>
              <w:t xml:space="preserve"> or twice annually. </w:t>
            </w:r>
          </w:p>
        </w:tc>
      </w:tr>
    </w:tbl>
    <w:p w14:paraId="058B71AB" w14:textId="47099044" w:rsidR="00E25660" w:rsidRDefault="00E25660" w:rsidP="00E25660">
      <w:pPr>
        <w:rPr>
          <w:rFonts w:ascii="Arial" w:eastAsia="Times New Roman" w:hAnsi="Arial" w:cs="Arial"/>
        </w:rPr>
      </w:pPr>
    </w:p>
    <w:tbl>
      <w:tblPr>
        <w:tblStyle w:val="TableGrid"/>
        <w:tblW w:w="8217" w:type="dxa"/>
        <w:tblLook w:val="04A0" w:firstRow="1" w:lastRow="0" w:firstColumn="1" w:lastColumn="0" w:noHBand="0" w:noVBand="1"/>
      </w:tblPr>
      <w:tblGrid>
        <w:gridCol w:w="1238"/>
        <w:gridCol w:w="1402"/>
        <w:gridCol w:w="1041"/>
        <w:gridCol w:w="1017"/>
        <w:gridCol w:w="1060"/>
        <w:gridCol w:w="2459"/>
      </w:tblGrid>
      <w:tr w:rsidR="00E25660" w:rsidRPr="00D5247E" w14:paraId="45FE7701" w14:textId="77777777" w:rsidTr="002855F4">
        <w:trPr>
          <w:trHeight w:val="392"/>
        </w:trPr>
        <w:tc>
          <w:tcPr>
            <w:tcW w:w="8217" w:type="dxa"/>
            <w:gridSpan w:val="6"/>
          </w:tcPr>
          <w:p w14:paraId="2A4C2399" w14:textId="77777777" w:rsidR="00E25660" w:rsidRDefault="00E25660" w:rsidP="002855F4">
            <w:pPr>
              <w:spacing w:after="160" w:line="259" w:lineRule="auto"/>
              <w:rPr>
                <w:rFonts w:ascii="Arial" w:hAnsi="Arial" w:cs="Arial"/>
                <w:b/>
                <w:bCs/>
                <w:sz w:val="16"/>
                <w:szCs w:val="16"/>
              </w:rPr>
            </w:pPr>
            <w:r>
              <w:rPr>
                <w:rFonts w:ascii="Arial" w:hAnsi="Arial" w:cs="Arial"/>
                <w:b/>
                <w:bCs/>
                <w:sz w:val="16"/>
                <w:szCs w:val="16"/>
              </w:rPr>
              <w:t>Table 3</w:t>
            </w:r>
          </w:p>
        </w:tc>
      </w:tr>
      <w:tr w:rsidR="00E25660" w:rsidRPr="00D5247E" w14:paraId="1F105115" w14:textId="77777777" w:rsidTr="002855F4">
        <w:trPr>
          <w:trHeight w:val="392"/>
        </w:trPr>
        <w:tc>
          <w:tcPr>
            <w:tcW w:w="1238" w:type="dxa"/>
          </w:tcPr>
          <w:p w14:paraId="4E2833B5" w14:textId="77777777" w:rsidR="00E25660" w:rsidRPr="00AD6BE9" w:rsidRDefault="00E25660" w:rsidP="002855F4">
            <w:pPr>
              <w:spacing w:after="160" w:line="259" w:lineRule="auto"/>
              <w:rPr>
                <w:rFonts w:ascii="Arial" w:hAnsi="Arial" w:cs="Arial"/>
                <w:b/>
                <w:bCs/>
                <w:sz w:val="16"/>
                <w:szCs w:val="16"/>
              </w:rPr>
            </w:pPr>
            <w:r w:rsidRPr="00AD6BE9">
              <w:rPr>
                <w:rFonts w:ascii="Arial" w:hAnsi="Arial" w:cs="Arial"/>
                <w:b/>
                <w:bCs/>
                <w:sz w:val="16"/>
                <w:szCs w:val="16"/>
              </w:rPr>
              <w:t>Test Type</w:t>
            </w:r>
          </w:p>
        </w:tc>
        <w:tc>
          <w:tcPr>
            <w:tcW w:w="1402" w:type="dxa"/>
          </w:tcPr>
          <w:p w14:paraId="7754987E" w14:textId="77777777" w:rsidR="00E25660" w:rsidRPr="00AD6BE9" w:rsidRDefault="00E25660" w:rsidP="002855F4">
            <w:pPr>
              <w:spacing w:after="160" w:line="259" w:lineRule="auto"/>
              <w:rPr>
                <w:rFonts w:ascii="Arial" w:hAnsi="Arial" w:cs="Arial"/>
                <w:b/>
                <w:bCs/>
                <w:sz w:val="16"/>
                <w:szCs w:val="16"/>
              </w:rPr>
            </w:pPr>
            <w:r w:rsidRPr="00AD6BE9">
              <w:rPr>
                <w:rFonts w:ascii="Arial" w:hAnsi="Arial" w:cs="Arial"/>
                <w:b/>
                <w:bCs/>
                <w:sz w:val="16"/>
                <w:szCs w:val="16"/>
              </w:rPr>
              <w:t>Location</w:t>
            </w:r>
          </w:p>
        </w:tc>
        <w:tc>
          <w:tcPr>
            <w:tcW w:w="1041" w:type="dxa"/>
          </w:tcPr>
          <w:p w14:paraId="036B0FA4" w14:textId="77777777" w:rsidR="00E25660" w:rsidRPr="00AD6BE9" w:rsidRDefault="00E25660" w:rsidP="002855F4">
            <w:pPr>
              <w:spacing w:after="160" w:line="259" w:lineRule="auto"/>
              <w:rPr>
                <w:rFonts w:ascii="Arial" w:hAnsi="Arial" w:cs="Arial"/>
                <w:b/>
                <w:bCs/>
                <w:sz w:val="16"/>
                <w:szCs w:val="16"/>
              </w:rPr>
            </w:pPr>
            <w:r w:rsidRPr="00AD6BE9">
              <w:rPr>
                <w:rFonts w:ascii="Arial" w:hAnsi="Arial" w:cs="Arial"/>
                <w:b/>
                <w:bCs/>
                <w:sz w:val="16"/>
                <w:szCs w:val="16"/>
              </w:rPr>
              <w:t>Public Sector Prisons</w:t>
            </w:r>
          </w:p>
        </w:tc>
        <w:tc>
          <w:tcPr>
            <w:tcW w:w="1017" w:type="dxa"/>
          </w:tcPr>
          <w:p w14:paraId="3D43AF6A" w14:textId="77777777" w:rsidR="00E25660" w:rsidRPr="00AD6BE9" w:rsidRDefault="00E25660" w:rsidP="002855F4">
            <w:pPr>
              <w:spacing w:after="160" w:line="259" w:lineRule="auto"/>
              <w:rPr>
                <w:rFonts w:ascii="Arial" w:hAnsi="Arial" w:cs="Arial"/>
                <w:b/>
                <w:bCs/>
                <w:sz w:val="16"/>
                <w:szCs w:val="16"/>
              </w:rPr>
            </w:pPr>
            <w:r w:rsidRPr="00AD6BE9">
              <w:rPr>
                <w:rFonts w:ascii="Arial" w:hAnsi="Arial" w:cs="Arial"/>
                <w:b/>
                <w:bCs/>
                <w:sz w:val="16"/>
                <w:szCs w:val="16"/>
              </w:rPr>
              <w:t>Privately Managed Prisons</w:t>
            </w:r>
          </w:p>
        </w:tc>
        <w:tc>
          <w:tcPr>
            <w:tcW w:w="1060" w:type="dxa"/>
          </w:tcPr>
          <w:p w14:paraId="68AD4F1F" w14:textId="77777777" w:rsidR="00E25660" w:rsidRPr="00AD6BE9" w:rsidRDefault="00E25660" w:rsidP="002855F4">
            <w:pPr>
              <w:spacing w:after="160" w:line="259" w:lineRule="auto"/>
              <w:rPr>
                <w:rFonts w:ascii="Arial" w:hAnsi="Arial" w:cs="Arial"/>
                <w:b/>
                <w:bCs/>
                <w:sz w:val="16"/>
                <w:szCs w:val="16"/>
              </w:rPr>
            </w:pPr>
            <w:r>
              <w:rPr>
                <w:rFonts w:ascii="Arial" w:hAnsi="Arial" w:cs="Arial"/>
                <w:b/>
                <w:bCs/>
                <w:sz w:val="16"/>
                <w:szCs w:val="16"/>
              </w:rPr>
              <w:t>Approved Premises</w:t>
            </w:r>
          </w:p>
        </w:tc>
        <w:tc>
          <w:tcPr>
            <w:tcW w:w="2459" w:type="dxa"/>
          </w:tcPr>
          <w:p w14:paraId="5BC13B64" w14:textId="77777777" w:rsidR="00E25660" w:rsidRPr="00AD6BE9" w:rsidRDefault="00E25660" w:rsidP="002855F4">
            <w:pPr>
              <w:spacing w:after="160" w:line="259" w:lineRule="auto"/>
              <w:rPr>
                <w:rFonts w:ascii="Arial" w:hAnsi="Arial" w:cs="Arial"/>
                <w:b/>
                <w:bCs/>
                <w:sz w:val="16"/>
                <w:szCs w:val="16"/>
              </w:rPr>
            </w:pPr>
            <w:r>
              <w:rPr>
                <w:rFonts w:ascii="Arial" w:hAnsi="Arial" w:cs="Arial"/>
                <w:b/>
                <w:bCs/>
                <w:sz w:val="16"/>
                <w:szCs w:val="16"/>
              </w:rPr>
              <w:t>Probation Offices</w:t>
            </w:r>
          </w:p>
        </w:tc>
      </w:tr>
      <w:tr w:rsidR="00E25660" w:rsidRPr="00D5247E" w14:paraId="189A0D50" w14:textId="77777777" w:rsidTr="002855F4">
        <w:trPr>
          <w:trHeight w:val="392"/>
        </w:trPr>
        <w:tc>
          <w:tcPr>
            <w:tcW w:w="1238" w:type="dxa"/>
            <w:vMerge w:val="restart"/>
          </w:tcPr>
          <w:p w14:paraId="50035FBB" w14:textId="77777777" w:rsidR="00E25660" w:rsidRPr="00AD6BE9" w:rsidRDefault="00E25660" w:rsidP="002855F4">
            <w:pPr>
              <w:spacing w:after="160" w:line="259" w:lineRule="auto"/>
              <w:rPr>
                <w:rFonts w:ascii="Arial" w:hAnsi="Arial" w:cs="Arial"/>
                <w:b/>
                <w:bCs/>
                <w:sz w:val="16"/>
                <w:szCs w:val="16"/>
              </w:rPr>
            </w:pPr>
            <w:r w:rsidRPr="00AD6BE9">
              <w:rPr>
                <w:rFonts w:ascii="Arial" w:hAnsi="Arial" w:cs="Arial"/>
                <w:b/>
                <w:bCs/>
                <w:sz w:val="16"/>
                <w:szCs w:val="16"/>
              </w:rPr>
              <w:t>Urine and Oral Fluid</w:t>
            </w:r>
          </w:p>
        </w:tc>
        <w:tc>
          <w:tcPr>
            <w:tcW w:w="1402" w:type="dxa"/>
          </w:tcPr>
          <w:p w14:paraId="2C7C5F41" w14:textId="77777777" w:rsidR="00E25660" w:rsidRPr="00D5247E" w:rsidRDefault="00E25660" w:rsidP="002855F4">
            <w:pPr>
              <w:spacing w:after="160" w:line="259" w:lineRule="auto"/>
              <w:rPr>
                <w:rFonts w:ascii="Arial" w:hAnsi="Arial" w:cs="Arial"/>
                <w:sz w:val="16"/>
                <w:szCs w:val="16"/>
              </w:rPr>
            </w:pPr>
            <w:r w:rsidRPr="00D5247E">
              <w:rPr>
                <w:rFonts w:ascii="Arial" w:hAnsi="Arial" w:cs="Arial"/>
                <w:sz w:val="16"/>
                <w:szCs w:val="16"/>
              </w:rPr>
              <w:t>Collection Type</w:t>
            </w:r>
          </w:p>
        </w:tc>
        <w:tc>
          <w:tcPr>
            <w:tcW w:w="3118" w:type="dxa"/>
            <w:gridSpan w:val="3"/>
          </w:tcPr>
          <w:p w14:paraId="3A5EFDAE" w14:textId="4242D92E" w:rsidR="00E25660" w:rsidRDefault="00E25660" w:rsidP="002855F4">
            <w:pPr>
              <w:spacing w:after="160" w:line="259" w:lineRule="auto"/>
              <w:rPr>
                <w:rFonts w:ascii="Arial" w:hAnsi="Arial" w:cs="Arial"/>
                <w:bCs/>
                <w:sz w:val="16"/>
                <w:szCs w:val="16"/>
              </w:rPr>
            </w:pPr>
            <w:r w:rsidRPr="002E5467">
              <w:rPr>
                <w:rFonts w:ascii="Arial" w:hAnsi="Arial" w:cs="Arial"/>
                <w:bCs/>
                <w:sz w:val="16"/>
                <w:szCs w:val="16"/>
              </w:rPr>
              <w:t xml:space="preserve">The </w:t>
            </w:r>
            <w:r w:rsidR="00E71550">
              <w:rPr>
                <w:rFonts w:ascii="Arial" w:hAnsi="Arial" w:cs="Arial"/>
                <w:bCs/>
                <w:sz w:val="16"/>
                <w:szCs w:val="16"/>
              </w:rPr>
              <w:t>s</w:t>
            </w:r>
            <w:r w:rsidRPr="002E5467">
              <w:rPr>
                <w:rFonts w:ascii="Arial" w:hAnsi="Arial" w:cs="Arial"/>
                <w:bCs/>
                <w:sz w:val="16"/>
                <w:szCs w:val="16"/>
              </w:rPr>
              <w:t xml:space="preserve">upplier must provide a </w:t>
            </w:r>
            <w:r>
              <w:rPr>
                <w:rFonts w:ascii="Arial" w:hAnsi="Arial" w:cs="Arial"/>
                <w:bCs/>
                <w:sz w:val="16"/>
                <w:szCs w:val="16"/>
              </w:rPr>
              <w:t>transport solution</w:t>
            </w:r>
            <w:r w:rsidRPr="002E5467">
              <w:rPr>
                <w:rFonts w:ascii="Arial" w:hAnsi="Arial" w:cs="Arial"/>
                <w:bCs/>
                <w:sz w:val="16"/>
                <w:szCs w:val="16"/>
              </w:rPr>
              <w:t xml:space="preserve"> to transport </w:t>
            </w:r>
            <w:r w:rsidR="00E71550">
              <w:rPr>
                <w:rFonts w:ascii="Arial" w:hAnsi="Arial" w:cs="Arial"/>
                <w:bCs/>
                <w:sz w:val="16"/>
                <w:szCs w:val="16"/>
              </w:rPr>
              <w:t>s</w:t>
            </w:r>
            <w:r w:rsidRPr="002E5467">
              <w:rPr>
                <w:rFonts w:ascii="Arial" w:hAnsi="Arial" w:cs="Arial"/>
                <w:bCs/>
                <w:sz w:val="16"/>
                <w:szCs w:val="16"/>
              </w:rPr>
              <w:t>amples</w:t>
            </w:r>
            <w:r>
              <w:rPr>
                <w:rFonts w:ascii="Arial" w:hAnsi="Arial" w:cs="Arial"/>
                <w:bCs/>
                <w:sz w:val="16"/>
                <w:szCs w:val="16"/>
              </w:rPr>
              <w:t xml:space="preserve"> from Collection Points to the </w:t>
            </w:r>
            <w:r w:rsidR="00C16A02">
              <w:rPr>
                <w:rFonts w:ascii="Arial" w:hAnsi="Arial" w:cs="Arial"/>
                <w:bCs/>
                <w:sz w:val="16"/>
                <w:szCs w:val="16"/>
              </w:rPr>
              <w:t>s</w:t>
            </w:r>
            <w:r>
              <w:rPr>
                <w:rFonts w:ascii="Arial" w:hAnsi="Arial" w:cs="Arial"/>
                <w:bCs/>
                <w:sz w:val="16"/>
                <w:szCs w:val="16"/>
              </w:rPr>
              <w:t>upplier</w:t>
            </w:r>
            <w:r w:rsidRPr="002E5467">
              <w:rPr>
                <w:rFonts w:ascii="Arial" w:hAnsi="Arial" w:cs="Arial"/>
                <w:bCs/>
                <w:sz w:val="16"/>
                <w:szCs w:val="16"/>
              </w:rPr>
              <w:t xml:space="preserve">. </w:t>
            </w:r>
          </w:p>
          <w:p w14:paraId="6936D779" w14:textId="671E6752" w:rsidR="00E25660" w:rsidRDefault="00E25660" w:rsidP="002855F4">
            <w:pPr>
              <w:spacing w:after="160" w:line="259" w:lineRule="auto"/>
              <w:rPr>
                <w:rFonts w:ascii="Arial" w:hAnsi="Arial" w:cs="Arial"/>
                <w:bCs/>
                <w:sz w:val="16"/>
                <w:szCs w:val="16"/>
              </w:rPr>
            </w:pPr>
            <w:r w:rsidRPr="5EF61842">
              <w:rPr>
                <w:rFonts w:ascii="Arial" w:hAnsi="Arial" w:cs="Arial"/>
                <w:sz w:val="16"/>
                <w:szCs w:val="16"/>
              </w:rPr>
              <w:t xml:space="preserve">Samples must be collected from a </w:t>
            </w:r>
            <w:r>
              <w:rPr>
                <w:rFonts w:ascii="Arial" w:hAnsi="Arial" w:cs="Arial"/>
                <w:sz w:val="16"/>
                <w:szCs w:val="16"/>
              </w:rPr>
              <w:t>Collection Point</w:t>
            </w:r>
            <w:r w:rsidRPr="5EF61842">
              <w:rPr>
                <w:rFonts w:ascii="Arial" w:hAnsi="Arial" w:cs="Arial"/>
                <w:sz w:val="16"/>
                <w:szCs w:val="16"/>
              </w:rPr>
              <w:t xml:space="preserve"> </w:t>
            </w:r>
            <w:r>
              <w:rPr>
                <w:rFonts w:ascii="Arial" w:hAnsi="Arial" w:cs="Arial"/>
                <w:sz w:val="16"/>
                <w:szCs w:val="16"/>
              </w:rPr>
              <w:t>during the Collection Window and in accordance with the Delivery Date</w:t>
            </w:r>
            <w:r w:rsidR="00085D91">
              <w:rPr>
                <w:rFonts w:ascii="Arial" w:hAnsi="Arial" w:cs="Arial"/>
                <w:sz w:val="16"/>
                <w:szCs w:val="16"/>
              </w:rPr>
              <w:t>.</w:t>
            </w:r>
          </w:p>
          <w:p w14:paraId="77F51FEF" w14:textId="1992805F" w:rsidR="00E25660" w:rsidRDefault="00E25660" w:rsidP="002855F4">
            <w:pPr>
              <w:spacing w:after="160" w:line="259" w:lineRule="auto"/>
              <w:rPr>
                <w:rFonts w:ascii="Arial" w:hAnsi="Arial" w:cs="Arial"/>
                <w:sz w:val="16"/>
                <w:szCs w:val="16"/>
              </w:rPr>
            </w:pPr>
            <w:r w:rsidRPr="5EF61842">
              <w:rPr>
                <w:rFonts w:ascii="Arial" w:hAnsi="Arial" w:cs="Arial"/>
                <w:sz w:val="16"/>
                <w:szCs w:val="16"/>
              </w:rPr>
              <w:t xml:space="preserve">Collections will likely be required from </w:t>
            </w:r>
            <w:r w:rsidR="00C16A02">
              <w:rPr>
                <w:rFonts w:ascii="Arial" w:hAnsi="Arial" w:cs="Arial"/>
                <w:sz w:val="16"/>
                <w:szCs w:val="16"/>
              </w:rPr>
              <w:t>p</w:t>
            </w:r>
            <w:r w:rsidRPr="5EF61842">
              <w:rPr>
                <w:rFonts w:ascii="Arial" w:hAnsi="Arial" w:cs="Arial"/>
                <w:sz w:val="16"/>
                <w:szCs w:val="16"/>
              </w:rPr>
              <w:t>risons</w:t>
            </w:r>
            <w:r>
              <w:rPr>
                <w:rFonts w:ascii="Arial" w:hAnsi="Arial" w:cs="Arial"/>
                <w:sz w:val="16"/>
                <w:szCs w:val="16"/>
              </w:rPr>
              <w:t>, PMPs and APs</w:t>
            </w:r>
            <w:r w:rsidRPr="5EF61842">
              <w:rPr>
                <w:rFonts w:ascii="Arial" w:hAnsi="Arial" w:cs="Arial"/>
                <w:sz w:val="16"/>
                <w:szCs w:val="16"/>
              </w:rPr>
              <w:t xml:space="preserve"> on average </w:t>
            </w:r>
            <w:r>
              <w:rPr>
                <w:rFonts w:ascii="Arial" w:hAnsi="Arial" w:cs="Arial"/>
                <w:sz w:val="16"/>
                <w:szCs w:val="16"/>
              </w:rPr>
              <w:t xml:space="preserve">once </w:t>
            </w:r>
            <w:r w:rsidRPr="5EF61842">
              <w:rPr>
                <w:rFonts w:ascii="Arial" w:hAnsi="Arial" w:cs="Arial"/>
                <w:sz w:val="16"/>
                <w:szCs w:val="16"/>
              </w:rPr>
              <w:t>weekly</w:t>
            </w:r>
            <w:r>
              <w:rPr>
                <w:rFonts w:ascii="Arial" w:hAnsi="Arial" w:cs="Arial"/>
                <w:sz w:val="16"/>
                <w:szCs w:val="16"/>
              </w:rPr>
              <w:t xml:space="preserve">. </w:t>
            </w:r>
            <w:r w:rsidRPr="5EF61842">
              <w:rPr>
                <w:rFonts w:ascii="Arial" w:hAnsi="Arial" w:cs="Arial"/>
                <w:sz w:val="16"/>
                <w:szCs w:val="16"/>
              </w:rPr>
              <w:t xml:space="preserve">This is an estimation and is subject to change. </w:t>
            </w:r>
          </w:p>
          <w:p w14:paraId="02DA85B6" w14:textId="77777777" w:rsidR="00E25660" w:rsidRDefault="00E25660" w:rsidP="002855F4">
            <w:pPr>
              <w:spacing w:after="160" w:line="259" w:lineRule="auto"/>
              <w:rPr>
                <w:rFonts w:ascii="Arial" w:hAnsi="Arial" w:cs="Arial"/>
                <w:sz w:val="16"/>
                <w:szCs w:val="16"/>
              </w:rPr>
            </w:pPr>
            <w:r>
              <w:rPr>
                <w:rFonts w:ascii="Arial" w:hAnsi="Arial" w:cs="Arial"/>
                <w:bCs/>
                <w:sz w:val="16"/>
                <w:szCs w:val="16"/>
              </w:rPr>
              <w:t xml:space="preserve">Expediated collections may occasionally be requested.  </w:t>
            </w:r>
          </w:p>
        </w:tc>
        <w:tc>
          <w:tcPr>
            <w:tcW w:w="2459" w:type="dxa"/>
          </w:tcPr>
          <w:p w14:paraId="14484653" w14:textId="24537B01" w:rsidR="00E25660" w:rsidRDefault="00E25660" w:rsidP="002855F4">
            <w:pPr>
              <w:spacing w:after="160" w:line="259" w:lineRule="auto"/>
              <w:rPr>
                <w:rFonts w:ascii="Arial" w:hAnsi="Arial" w:cs="Arial"/>
                <w:bCs/>
                <w:sz w:val="16"/>
                <w:szCs w:val="16"/>
              </w:rPr>
            </w:pPr>
            <w:r>
              <w:rPr>
                <w:rFonts w:ascii="Arial" w:hAnsi="Arial" w:cs="Arial"/>
                <w:bCs/>
                <w:sz w:val="16"/>
                <w:szCs w:val="16"/>
              </w:rPr>
              <w:t xml:space="preserve">The Supplier must provide pre-paid packaging to enable the return of </w:t>
            </w:r>
            <w:r w:rsidR="00C16A02">
              <w:rPr>
                <w:rFonts w:ascii="Arial" w:hAnsi="Arial" w:cs="Arial"/>
                <w:bCs/>
                <w:sz w:val="16"/>
                <w:szCs w:val="16"/>
              </w:rPr>
              <w:t>s</w:t>
            </w:r>
            <w:r>
              <w:rPr>
                <w:rFonts w:ascii="Arial" w:hAnsi="Arial" w:cs="Arial"/>
                <w:bCs/>
                <w:sz w:val="16"/>
                <w:szCs w:val="16"/>
              </w:rPr>
              <w:t xml:space="preserve">amples via post. </w:t>
            </w:r>
          </w:p>
          <w:p w14:paraId="33BEA244" w14:textId="31A29B93" w:rsidR="00E25660" w:rsidRDefault="00E25660" w:rsidP="002855F4">
            <w:pPr>
              <w:spacing w:after="160" w:line="259" w:lineRule="auto"/>
              <w:rPr>
                <w:rFonts w:ascii="Arial" w:hAnsi="Arial" w:cs="Arial"/>
                <w:bCs/>
                <w:sz w:val="16"/>
                <w:szCs w:val="16"/>
              </w:rPr>
            </w:pPr>
            <w:r>
              <w:rPr>
                <w:rFonts w:ascii="Arial" w:hAnsi="Arial" w:cs="Arial"/>
                <w:bCs/>
                <w:sz w:val="16"/>
                <w:szCs w:val="16"/>
              </w:rPr>
              <w:t xml:space="preserve">Due to the limited number of </w:t>
            </w:r>
            <w:r w:rsidR="00C16A02">
              <w:rPr>
                <w:rFonts w:ascii="Arial" w:hAnsi="Arial" w:cs="Arial"/>
                <w:bCs/>
                <w:sz w:val="16"/>
                <w:szCs w:val="16"/>
              </w:rPr>
              <w:t>s</w:t>
            </w:r>
            <w:r>
              <w:rPr>
                <w:rFonts w:ascii="Arial" w:hAnsi="Arial" w:cs="Arial"/>
                <w:bCs/>
                <w:sz w:val="16"/>
                <w:szCs w:val="16"/>
              </w:rPr>
              <w:t xml:space="preserve">amples per week and high number of Collection Points, it is not deemed viable for a courier solution at this time. </w:t>
            </w:r>
          </w:p>
          <w:p w14:paraId="3363D974" w14:textId="46371172" w:rsidR="00E25660" w:rsidRPr="00D5247E" w:rsidRDefault="00E25660" w:rsidP="002855F4">
            <w:pPr>
              <w:spacing w:after="160" w:line="259" w:lineRule="auto"/>
              <w:rPr>
                <w:rFonts w:ascii="Arial" w:hAnsi="Arial" w:cs="Arial"/>
                <w:sz w:val="16"/>
                <w:szCs w:val="16"/>
              </w:rPr>
            </w:pPr>
            <w:r>
              <w:rPr>
                <w:rFonts w:ascii="Arial" w:hAnsi="Arial" w:cs="Arial"/>
                <w:bCs/>
                <w:sz w:val="16"/>
                <w:szCs w:val="16"/>
              </w:rPr>
              <w:t xml:space="preserve">The Authority reserves the right to request collections at points throughout the </w:t>
            </w:r>
            <w:r w:rsidR="00C16A02">
              <w:rPr>
                <w:rFonts w:ascii="Arial" w:hAnsi="Arial" w:cs="Arial"/>
                <w:bCs/>
                <w:sz w:val="16"/>
                <w:szCs w:val="16"/>
              </w:rPr>
              <w:t>t</w:t>
            </w:r>
            <w:r>
              <w:rPr>
                <w:rFonts w:ascii="Arial" w:hAnsi="Arial" w:cs="Arial"/>
                <w:bCs/>
                <w:sz w:val="16"/>
                <w:szCs w:val="16"/>
              </w:rPr>
              <w:t xml:space="preserve">erm. </w:t>
            </w:r>
          </w:p>
        </w:tc>
      </w:tr>
      <w:tr w:rsidR="00E25660" w:rsidRPr="00D5247E" w14:paraId="42484D39" w14:textId="77777777" w:rsidTr="002855F4">
        <w:tc>
          <w:tcPr>
            <w:tcW w:w="1238" w:type="dxa"/>
            <w:vMerge/>
          </w:tcPr>
          <w:p w14:paraId="76062053" w14:textId="77777777" w:rsidR="00E25660" w:rsidRPr="00AD6BE9" w:rsidRDefault="00E25660" w:rsidP="002855F4">
            <w:pPr>
              <w:spacing w:after="160" w:line="259" w:lineRule="auto"/>
              <w:rPr>
                <w:rFonts w:ascii="Arial" w:hAnsi="Arial" w:cs="Arial"/>
                <w:b/>
                <w:bCs/>
                <w:sz w:val="16"/>
                <w:szCs w:val="16"/>
              </w:rPr>
            </w:pPr>
          </w:p>
        </w:tc>
        <w:tc>
          <w:tcPr>
            <w:tcW w:w="1402" w:type="dxa"/>
          </w:tcPr>
          <w:p w14:paraId="64131692" w14:textId="77777777" w:rsidR="00E25660" w:rsidRPr="00D5247E" w:rsidRDefault="00E25660" w:rsidP="002855F4">
            <w:pPr>
              <w:spacing w:after="160" w:line="259" w:lineRule="auto"/>
              <w:rPr>
                <w:rFonts w:ascii="Arial" w:hAnsi="Arial" w:cs="Arial"/>
                <w:sz w:val="16"/>
                <w:szCs w:val="16"/>
              </w:rPr>
            </w:pPr>
            <w:r>
              <w:rPr>
                <w:rFonts w:ascii="Arial" w:hAnsi="Arial" w:cs="Arial"/>
                <w:sz w:val="16"/>
                <w:szCs w:val="16"/>
              </w:rPr>
              <w:t>Analysis</w:t>
            </w:r>
          </w:p>
        </w:tc>
        <w:tc>
          <w:tcPr>
            <w:tcW w:w="5577" w:type="dxa"/>
            <w:gridSpan w:val="4"/>
          </w:tcPr>
          <w:p w14:paraId="4B55DA25" w14:textId="77777777" w:rsidR="00E25660" w:rsidRDefault="00E25660" w:rsidP="002855F4">
            <w:pPr>
              <w:spacing w:after="160" w:line="259" w:lineRule="auto"/>
              <w:rPr>
                <w:rFonts w:ascii="Arial" w:hAnsi="Arial" w:cs="Arial"/>
                <w:bCs/>
                <w:sz w:val="16"/>
                <w:szCs w:val="16"/>
              </w:rPr>
            </w:pPr>
            <w:bookmarkStart w:id="14" w:name="_Hlk94711580"/>
            <w:r>
              <w:rPr>
                <w:rFonts w:ascii="Arial" w:hAnsi="Arial" w:cs="Arial"/>
                <w:bCs/>
                <w:sz w:val="16"/>
                <w:szCs w:val="16"/>
              </w:rPr>
              <w:t>M</w:t>
            </w:r>
            <w:r w:rsidRPr="00480F5F">
              <w:rPr>
                <w:rFonts w:ascii="Arial" w:hAnsi="Arial" w:cs="Arial"/>
                <w:bCs/>
                <w:sz w:val="16"/>
                <w:szCs w:val="16"/>
              </w:rPr>
              <w:t xml:space="preserve">ust be completed, and </w:t>
            </w:r>
            <w:r>
              <w:rPr>
                <w:rFonts w:ascii="Arial" w:hAnsi="Arial" w:cs="Arial"/>
                <w:bCs/>
                <w:sz w:val="16"/>
                <w:szCs w:val="16"/>
              </w:rPr>
              <w:t>Test R</w:t>
            </w:r>
            <w:r w:rsidRPr="00480F5F">
              <w:rPr>
                <w:rFonts w:ascii="Arial" w:hAnsi="Arial" w:cs="Arial"/>
                <w:bCs/>
                <w:sz w:val="16"/>
                <w:szCs w:val="16"/>
              </w:rPr>
              <w:t xml:space="preserve">esults shared within </w:t>
            </w:r>
            <w:r w:rsidRPr="005A0F2B">
              <w:rPr>
                <w:rFonts w:ascii="Arial" w:hAnsi="Arial" w:cs="Arial"/>
                <w:bCs/>
                <w:sz w:val="16"/>
                <w:szCs w:val="16"/>
              </w:rPr>
              <w:t>72 hours of collection (exclusive of weekends 00.00 Hrs Saturday to 23.59 Sunday and recognised Bank Holidays)</w:t>
            </w:r>
            <w:r>
              <w:rPr>
                <w:rFonts w:ascii="Arial" w:hAnsi="Arial" w:cs="Arial"/>
                <w:bCs/>
                <w:sz w:val="16"/>
                <w:szCs w:val="16"/>
              </w:rPr>
              <w:t>.</w:t>
            </w:r>
          </w:p>
          <w:p w14:paraId="379EA7FE" w14:textId="3C4ABBC2" w:rsidR="00E25660" w:rsidRDefault="00E25660" w:rsidP="002855F4">
            <w:pPr>
              <w:spacing w:after="160" w:line="259" w:lineRule="auto"/>
              <w:rPr>
                <w:rFonts w:ascii="Arial" w:hAnsi="Arial" w:cs="Arial"/>
                <w:bCs/>
                <w:sz w:val="16"/>
                <w:szCs w:val="16"/>
              </w:rPr>
            </w:pPr>
            <w:r>
              <w:rPr>
                <w:rFonts w:ascii="Arial" w:hAnsi="Arial" w:cs="Arial"/>
                <w:bCs/>
                <w:sz w:val="16"/>
                <w:szCs w:val="16"/>
              </w:rPr>
              <w:t xml:space="preserve">For </w:t>
            </w:r>
            <w:r w:rsidR="00C16A02">
              <w:rPr>
                <w:rFonts w:ascii="Arial" w:hAnsi="Arial" w:cs="Arial"/>
                <w:bCs/>
                <w:sz w:val="16"/>
                <w:szCs w:val="16"/>
              </w:rPr>
              <w:t>s</w:t>
            </w:r>
            <w:r>
              <w:rPr>
                <w:rFonts w:ascii="Arial" w:hAnsi="Arial" w:cs="Arial"/>
                <w:bCs/>
                <w:sz w:val="16"/>
                <w:szCs w:val="16"/>
              </w:rPr>
              <w:t xml:space="preserve">amples sent by post, </w:t>
            </w:r>
            <w:r w:rsidR="00C16A02">
              <w:rPr>
                <w:rFonts w:ascii="Arial" w:hAnsi="Arial" w:cs="Arial"/>
                <w:bCs/>
                <w:sz w:val="16"/>
                <w:szCs w:val="16"/>
              </w:rPr>
              <w:t>a</w:t>
            </w:r>
            <w:r>
              <w:rPr>
                <w:rFonts w:ascii="Arial" w:hAnsi="Arial" w:cs="Arial"/>
                <w:bCs/>
                <w:sz w:val="16"/>
                <w:szCs w:val="16"/>
              </w:rPr>
              <w:t xml:space="preserve">nalysis must be completed, </w:t>
            </w:r>
            <w:r w:rsidRPr="00480F5F">
              <w:rPr>
                <w:rFonts w:ascii="Arial" w:hAnsi="Arial" w:cs="Arial"/>
                <w:bCs/>
                <w:sz w:val="16"/>
                <w:szCs w:val="16"/>
              </w:rPr>
              <w:t xml:space="preserve">and </w:t>
            </w:r>
            <w:r w:rsidR="00C16A02">
              <w:rPr>
                <w:rFonts w:ascii="Arial" w:hAnsi="Arial" w:cs="Arial"/>
                <w:bCs/>
                <w:sz w:val="16"/>
                <w:szCs w:val="16"/>
              </w:rPr>
              <w:t>t</w:t>
            </w:r>
            <w:r>
              <w:rPr>
                <w:rFonts w:ascii="Arial" w:hAnsi="Arial" w:cs="Arial"/>
                <w:bCs/>
                <w:sz w:val="16"/>
                <w:szCs w:val="16"/>
              </w:rPr>
              <w:t xml:space="preserve">est </w:t>
            </w:r>
            <w:r w:rsidR="00C16A02">
              <w:rPr>
                <w:rFonts w:ascii="Arial" w:hAnsi="Arial" w:cs="Arial"/>
                <w:bCs/>
                <w:sz w:val="16"/>
                <w:szCs w:val="16"/>
              </w:rPr>
              <w:t>r</w:t>
            </w:r>
            <w:r w:rsidRPr="00480F5F">
              <w:rPr>
                <w:rFonts w:ascii="Arial" w:hAnsi="Arial" w:cs="Arial"/>
                <w:bCs/>
                <w:sz w:val="16"/>
                <w:szCs w:val="16"/>
              </w:rPr>
              <w:t xml:space="preserve">esults shared within </w:t>
            </w:r>
            <w:r w:rsidRPr="005A0F2B">
              <w:rPr>
                <w:rFonts w:ascii="Arial" w:hAnsi="Arial" w:cs="Arial"/>
                <w:bCs/>
                <w:sz w:val="16"/>
                <w:szCs w:val="16"/>
              </w:rPr>
              <w:t xml:space="preserve">72 hours of </w:t>
            </w:r>
            <w:r>
              <w:rPr>
                <w:rFonts w:ascii="Arial" w:hAnsi="Arial" w:cs="Arial"/>
                <w:bCs/>
                <w:sz w:val="16"/>
                <w:szCs w:val="16"/>
              </w:rPr>
              <w:t xml:space="preserve">receipt of the </w:t>
            </w:r>
            <w:r w:rsidR="00676FD8">
              <w:rPr>
                <w:rFonts w:ascii="Arial" w:hAnsi="Arial" w:cs="Arial"/>
                <w:bCs/>
                <w:sz w:val="16"/>
                <w:szCs w:val="16"/>
              </w:rPr>
              <w:t>s</w:t>
            </w:r>
            <w:r>
              <w:rPr>
                <w:rFonts w:ascii="Arial" w:hAnsi="Arial" w:cs="Arial"/>
                <w:bCs/>
                <w:sz w:val="16"/>
                <w:szCs w:val="16"/>
              </w:rPr>
              <w:t xml:space="preserve">ample at </w:t>
            </w:r>
            <w:r w:rsidR="00C16A02">
              <w:rPr>
                <w:rFonts w:ascii="Arial" w:hAnsi="Arial" w:cs="Arial"/>
                <w:bCs/>
                <w:sz w:val="16"/>
                <w:szCs w:val="16"/>
              </w:rPr>
              <w:t>s</w:t>
            </w:r>
            <w:r>
              <w:rPr>
                <w:rFonts w:ascii="Arial" w:hAnsi="Arial" w:cs="Arial"/>
                <w:bCs/>
                <w:sz w:val="16"/>
                <w:szCs w:val="16"/>
              </w:rPr>
              <w:t xml:space="preserve">upplier premises </w:t>
            </w:r>
            <w:r w:rsidRPr="005A0F2B">
              <w:rPr>
                <w:rFonts w:ascii="Arial" w:hAnsi="Arial" w:cs="Arial"/>
                <w:bCs/>
                <w:sz w:val="16"/>
                <w:szCs w:val="16"/>
              </w:rPr>
              <w:t>(exclusive of weekends 00.00 Hrs Saturday to 23.59 Sunday and recognised Bank Holidays)</w:t>
            </w:r>
            <w:r>
              <w:rPr>
                <w:rFonts w:ascii="Arial" w:hAnsi="Arial" w:cs="Arial"/>
                <w:bCs/>
                <w:sz w:val="16"/>
                <w:szCs w:val="16"/>
              </w:rPr>
              <w:t xml:space="preserve">. </w:t>
            </w:r>
          </w:p>
          <w:p w14:paraId="5C9F79FD" w14:textId="2EB4D929" w:rsidR="00E25660" w:rsidRDefault="00E25660" w:rsidP="002855F4">
            <w:pPr>
              <w:spacing w:after="160" w:line="259" w:lineRule="auto"/>
              <w:rPr>
                <w:rFonts w:ascii="Arial" w:hAnsi="Arial" w:cs="Arial"/>
                <w:bCs/>
                <w:sz w:val="16"/>
                <w:szCs w:val="16"/>
              </w:rPr>
            </w:pPr>
            <w:r w:rsidRPr="00480F5F">
              <w:rPr>
                <w:rFonts w:ascii="Arial" w:hAnsi="Arial" w:cs="Arial"/>
                <w:bCs/>
                <w:sz w:val="16"/>
                <w:szCs w:val="16"/>
              </w:rPr>
              <w:t>If</w:t>
            </w:r>
            <w:r>
              <w:rPr>
                <w:rFonts w:ascii="Arial" w:hAnsi="Arial" w:cs="Arial"/>
                <w:bCs/>
                <w:sz w:val="16"/>
                <w:szCs w:val="16"/>
              </w:rPr>
              <w:t xml:space="preserve">, as part of the </w:t>
            </w:r>
            <w:r w:rsidR="00C16A02">
              <w:rPr>
                <w:rFonts w:ascii="Arial" w:hAnsi="Arial" w:cs="Arial"/>
                <w:bCs/>
                <w:sz w:val="16"/>
                <w:szCs w:val="16"/>
              </w:rPr>
              <w:t>s</w:t>
            </w:r>
            <w:r>
              <w:rPr>
                <w:rFonts w:ascii="Arial" w:hAnsi="Arial" w:cs="Arial"/>
                <w:bCs/>
                <w:sz w:val="16"/>
                <w:szCs w:val="16"/>
              </w:rPr>
              <w:t xml:space="preserve">upplier </w:t>
            </w:r>
            <w:r w:rsidR="00C16A02">
              <w:rPr>
                <w:rFonts w:ascii="Arial" w:hAnsi="Arial" w:cs="Arial"/>
                <w:bCs/>
                <w:sz w:val="16"/>
                <w:szCs w:val="16"/>
              </w:rPr>
              <w:t>s</w:t>
            </w:r>
            <w:r>
              <w:rPr>
                <w:rFonts w:ascii="Arial" w:hAnsi="Arial" w:cs="Arial"/>
                <w:bCs/>
                <w:sz w:val="16"/>
                <w:szCs w:val="16"/>
              </w:rPr>
              <w:t>olution,</w:t>
            </w:r>
            <w:r w:rsidRPr="00480F5F">
              <w:rPr>
                <w:rFonts w:ascii="Arial" w:hAnsi="Arial" w:cs="Arial"/>
                <w:bCs/>
                <w:sz w:val="16"/>
                <w:szCs w:val="16"/>
              </w:rPr>
              <w:t xml:space="preserve"> an additional confirmatory test</w:t>
            </w:r>
            <w:r>
              <w:rPr>
                <w:rFonts w:ascii="Arial" w:hAnsi="Arial" w:cs="Arial"/>
                <w:bCs/>
                <w:sz w:val="16"/>
                <w:szCs w:val="16"/>
              </w:rPr>
              <w:t xml:space="preserve"> is required</w:t>
            </w:r>
            <w:r w:rsidRPr="00480F5F">
              <w:rPr>
                <w:rFonts w:ascii="Arial" w:hAnsi="Arial" w:cs="Arial"/>
                <w:bCs/>
                <w:sz w:val="16"/>
                <w:szCs w:val="16"/>
              </w:rPr>
              <w:t xml:space="preserve">, this must </w:t>
            </w:r>
            <w:r>
              <w:rPr>
                <w:rFonts w:ascii="Arial" w:hAnsi="Arial" w:cs="Arial"/>
                <w:bCs/>
                <w:sz w:val="16"/>
                <w:szCs w:val="16"/>
              </w:rPr>
              <w:t xml:space="preserve">be </w:t>
            </w:r>
            <w:r w:rsidRPr="00480F5F">
              <w:rPr>
                <w:rFonts w:ascii="Arial" w:hAnsi="Arial" w:cs="Arial"/>
                <w:bCs/>
                <w:sz w:val="16"/>
                <w:szCs w:val="16"/>
              </w:rPr>
              <w:t xml:space="preserve">completed, and </w:t>
            </w:r>
            <w:r w:rsidR="00C16A02">
              <w:rPr>
                <w:rFonts w:ascii="Arial" w:hAnsi="Arial" w:cs="Arial"/>
                <w:bCs/>
                <w:sz w:val="16"/>
                <w:szCs w:val="16"/>
              </w:rPr>
              <w:t>t</w:t>
            </w:r>
            <w:r>
              <w:rPr>
                <w:rFonts w:ascii="Arial" w:hAnsi="Arial" w:cs="Arial"/>
                <w:bCs/>
                <w:sz w:val="16"/>
                <w:szCs w:val="16"/>
              </w:rPr>
              <w:t xml:space="preserve">est </w:t>
            </w:r>
            <w:r w:rsidR="00C16A02">
              <w:rPr>
                <w:rFonts w:ascii="Arial" w:hAnsi="Arial" w:cs="Arial"/>
                <w:bCs/>
                <w:sz w:val="16"/>
                <w:szCs w:val="16"/>
              </w:rPr>
              <w:t>r</w:t>
            </w:r>
            <w:r w:rsidRPr="00480F5F">
              <w:rPr>
                <w:rFonts w:ascii="Arial" w:hAnsi="Arial" w:cs="Arial"/>
                <w:bCs/>
                <w:sz w:val="16"/>
                <w:szCs w:val="16"/>
              </w:rPr>
              <w:t xml:space="preserve">esults shared </w:t>
            </w:r>
            <w:r w:rsidRPr="005A0F2B">
              <w:rPr>
                <w:rFonts w:ascii="Arial" w:hAnsi="Arial" w:cs="Arial"/>
                <w:bCs/>
                <w:sz w:val="16"/>
                <w:szCs w:val="16"/>
              </w:rPr>
              <w:t>within 96 hours of confirmation request (exclusive of weekends 00.00 Hrs Saturday to 23.59 Sunday and recognised Bank Holidays)</w:t>
            </w:r>
            <w:r w:rsidRPr="005A0F2B" w:rsidDel="005A0F2B">
              <w:rPr>
                <w:rFonts w:ascii="Arial" w:hAnsi="Arial" w:cs="Arial"/>
                <w:bCs/>
                <w:sz w:val="16"/>
                <w:szCs w:val="16"/>
              </w:rPr>
              <w:t xml:space="preserve"> </w:t>
            </w:r>
            <w:r w:rsidRPr="00480F5F">
              <w:rPr>
                <w:rFonts w:ascii="Arial" w:hAnsi="Arial" w:cs="Arial"/>
                <w:bCs/>
                <w:sz w:val="16"/>
                <w:szCs w:val="16"/>
              </w:rPr>
              <w:t>of the additional request being made.</w:t>
            </w:r>
          </w:p>
          <w:bookmarkEnd w:id="14"/>
          <w:p w14:paraId="6D17BA05" w14:textId="58923501" w:rsidR="00E25660" w:rsidRDefault="00E25660" w:rsidP="002855F4">
            <w:pPr>
              <w:spacing w:after="160" w:line="259" w:lineRule="auto"/>
              <w:rPr>
                <w:rFonts w:ascii="Arial" w:hAnsi="Arial" w:cs="Arial"/>
                <w:bCs/>
                <w:sz w:val="16"/>
                <w:szCs w:val="16"/>
              </w:rPr>
            </w:pPr>
            <w:r>
              <w:rPr>
                <w:rFonts w:ascii="Arial" w:hAnsi="Arial" w:cs="Arial"/>
                <w:bCs/>
                <w:sz w:val="16"/>
                <w:szCs w:val="16"/>
              </w:rPr>
              <w:t xml:space="preserve">Expediated sharing of </w:t>
            </w:r>
            <w:r w:rsidR="00C16A02">
              <w:rPr>
                <w:rFonts w:ascii="Arial" w:hAnsi="Arial" w:cs="Arial"/>
                <w:bCs/>
                <w:sz w:val="16"/>
                <w:szCs w:val="16"/>
              </w:rPr>
              <w:t>t</w:t>
            </w:r>
            <w:r>
              <w:rPr>
                <w:rFonts w:ascii="Arial" w:hAnsi="Arial" w:cs="Arial"/>
                <w:bCs/>
                <w:sz w:val="16"/>
                <w:szCs w:val="16"/>
              </w:rPr>
              <w:t xml:space="preserve">est </w:t>
            </w:r>
            <w:r w:rsidR="00C16A02">
              <w:rPr>
                <w:rFonts w:ascii="Arial" w:hAnsi="Arial" w:cs="Arial"/>
                <w:bCs/>
                <w:sz w:val="16"/>
                <w:szCs w:val="16"/>
              </w:rPr>
              <w:t>r</w:t>
            </w:r>
            <w:r>
              <w:rPr>
                <w:rFonts w:ascii="Arial" w:hAnsi="Arial" w:cs="Arial"/>
                <w:bCs/>
                <w:sz w:val="16"/>
                <w:szCs w:val="16"/>
              </w:rPr>
              <w:t>esults may be required on an ad-hoc basis.</w:t>
            </w:r>
          </w:p>
        </w:tc>
      </w:tr>
      <w:tr w:rsidR="00E25660" w:rsidRPr="00D5247E" w14:paraId="6947FC8B" w14:textId="77777777" w:rsidTr="002855F4">
        <w:tc>
          <w:tcPr>
            <w:tcW w:w="1238" w:type="dxa"/>
            <w:vMerge/>
          </w:tcPr>
          <w:p w14:paraId="6AC763D6" w14:textId="77777777" w:rsidR="00E25660" w:rsidRPr="00AD6BE9" w:rsidRDefault="00E25660" w:rsidP="002855F4">
            <w:pPr>
              <w:spacing w:after="160" w:line="259" w:lineRule="auto"/>
              <w:rPr>
                <w:rFonts w:ascii="Arial" w:hAnsi="Arial" w:cs="Arial"/>
                <w:b/>
                <w:bCs/>
                <w:sz w:val="16"/>
                <w:szCs w:val="16"/>
              </w:rPr>
            </w:pPr>
          </w:p>
        </w:tc>
        <w:tc>
          <w:tcPr>
            <w:tcW w:w="1402" w:type="dxa"/>
          </w:tcPr>
          <w:p w14:paraId="7E4E0AAA" w14:textId="77777777" w:rsidR="00E25660" w:rsidRDefault="00E25660" w:rsidP="002855F4">
            <w:pPr>
              <w:spacing w:after="160" w:line="259" w:lineRule="auto"/>
              <w:rPr>
                <w:rFonts w:ascii="Arial" w:hAnsi="Arial" w:cs="Arial"/>
                <w:sz w:val="16"/>
                <w:szCs w:val="16"/>
              </w:rPr>
            </w:pPr>
            <w:r>
              <w:rPr>
                <w:rFonts w:ascii="Arial" w:hAnsi="Arial" w:cs="Arial"/>
                <w:sz w:val="16"/>
                <w:szCs w:val="16"/>
              </w:rPr>
              <w:t>Recording Test Results</w:t>
            </w:r>
          </w:p>
          <w:p w14:paraId="12FC1AC4" w14:textId="77777777" w:rsidR="00E25660" w:rsidRPr="00D5247E" w:rsidRDefault="00E25660" w:rsidP="002855F4">
            <w:pPr>
              <w:spacing w:after="160" w:line="259" w:lineRule="auto"/>
              <w:rPr>
                <w:rFonts w:ascii="Arial" w:hAnsi="Arial" w:cs="Arial"/>
                <w:sz w:val="16"/>
                <w:szCs w:val="16"/>
              </w:rPr>
            </w:pPr>
          </w:p>
        </w:tc>
        <w:tc>
          <w:tcPr>
            <w:tcW w:w="5577" w:type="dxa"/>
            <w:gridSpan w:val="4"/>
          </w:tcPr>
          <w:p w14:paraId="6C9B802E" w14:textId="7C084D30" w:rsidR="00E25660" w:rsidRDefault="00E25660" w:rsidP="002855F4">
            <w:pPr>
              <w:rPr>
                <w:rFonts w:ascii="Arial" w:hAnsi="Arial" w:cs="Arial"/>
                <w:bCs/>
                <w:sz w:val="16"/>
                <w:szCs w:val="16"/>
              </w:rPr>
            </w:pPr>
            <w:r>
              <w:rPr>
                <w:rFonts w:ascii="Arial" w:hAnsi="Arial" w:cs="Arial"/>
                <w:bCs/>
                <w:sz w:val="16"/>
                <w:szCs w:val="16"/>
              </w:rPr>
              <w:t xml:space="preserve">Test </w:t>
            </w:r>
            <w:r w:rsidR="00C16A02">
              <w:rPr>
                <w:rFonts w:ascii="Arial" w:hAnsi="Arial" w:cs="Arial"/>
                <w:bCs/>
                <w:sz w:val="16"/>
                <w:szCs w:val="16"/>
              </w:rPr>
              <w:t>r</w:t>
            </w:r>
            <w:r>
              <w:rPr>
                <w:rFonts w:ascii="Arial" w:hAnsi="Arial" w:cs="Arial"/>
                <w:bCs/>
                <w:sz w:val="16"/>
                <w:szCs w:val="16"/>
              </w:rPr>
              <w:t xml:space="preserve">esults </w:t>
            </w:r>
            <w:r w:rsidRPr="006564C4">
              <w:rPr>
                <w:rFonts w:ascii="Arial" w:hAnsi="Arial" w:cs="Arial"/>
                <w:bCs/>
                <w:sz w:val="16"/>
                <w:szCs w:val="16"/>
              </w:rPr>
              <w:t xml:space="preserve">arising from analysis must be provided and recorded in a way that is entirely traceable from the start of the test and any subsequent analysis completed. </w:t>
            </w:r>
          </w:p>
          <w:p w14:paraId="249160A5" w14:textId="77777777" w:rsidR="00E25660" w:rsidRDefault="00E25660" w:rsidP="002855F4">
            <w:pPr>
              <w:rPr>
                <w:rFonts w:ascii="Arial" w:hAnsi="Arial" w:cs="Arial"/>
                <w:bCs/>
                <w:sz w:val="16"/>
                <w:szCs w:val="16"/>
              </w:rPr>
            </w:pPr>
          </w:p>
          <w:p w14:paraId="78355E33" w14:textId="658624DE" w:rsidR="00E25660" w:rsidRPr="006564C4" w:rsidRDefault="00E25660" w:rsidP="002855F4">
            <w:pPr>
              <w:rPr>
                <w:rFonts w:ascii="Arial" w:hAnsi="Arial" w:cs="Arial"/>
                <w:bCs/>
                <w:sz w:val="16"/>
                <w:szCs w:val="16"/>
              </w:rPr>
            </w:pPr>
            <w:r>
              <w:rPr>
                <w:rFonts w:ascii="Arial" w:hAnsi="Arial" w:cs="Arial"/>
                <w:bCs/>
                <w:sz w:val="16"/>
                <w:szCs w:val="16"/>
              </w:rPr>
              <w:t xml:space="preserve">Test </w:t>
            </w:r>
            <w:r w:rsidR="00C16A02">
              <w:rPr>
                <w:rFonts w:ascii="Arial" w:hAnsi="Arial" w:cs="Arial"/>
                <w:bCs/>
                <w:sz w:val="16"/>
                <w:szCs w:val="16"/>
              </w:rPr>
              <w:t>r</w:t>
            </w:r>
            <w:r w:rsidRPr="006564C4">
              <w:rPr>
                <w:rFonts w:ascii="Arial" w:hAnsi="Arial" w:cs="Arial"/>
                <w:bCs/>
                <w:sz w:val="16"/>
                <w:szCs w:val="16"/>
              </w:rPr>
              <w:t xml:space="preserve">esults must be in a format that is </w:t>
            </w:r>
            <w:r>
              <w:rPr>
                <w:rFonts w:ascii="Arial" w:hAnsi="Arial" w:cs="Arial"/>
                <w:bCs/>
                <w:sz w:val="16"/>
                <w:szCs w:val="16"/>
              </w:rPr>
              <w:t>simple to interpret</w:t>
            </w:r>
            <w:r w:rsidRPr="006564C4">
              <w:rPr>
                <w:rFonts w:ascii="Arial" w:hAnsi="Arial" w:cs="Arial"/>
                <w:bCs/>
                <w:sz w:val="16"/>
                <w:szCs w:val="16"/>
              </w:rPr>
              <w:t xml:space="preserve"> by staff.</w:t>
            </w:r>
          </w:p>
          <w:p w14:paraId="326BB693" w14:textId="77777777" w:rsidR="00E25660" w:rsidRDefault="00E25660" w:rsidP="002855F4">
            <w:pPr>
              <w:rPr>
                <w:rFonts w:ascii="Arial" w:hAnsi="Arial" w:cs="Arial"/>
                <w:bCs/>
                <w:sz w:val="16"/>
                <w:szCs w:val="16"/>
              </w:rPr>
            </w:pPr>
          </w:p>
        </w:tc>
      </w:tr>
      <w:tr w:rsidR="00E25660" w:rsidRPr="00D5247E" w14:paraId="21B13806" w14:textId="77777777" w:rsidTr="002855F4">
        <w:tc>
          <w:tcPr>
            <w:tcW w:w="1238" w:type="dxa"/>
          </w:tcPr>
          <w:p w14:paraId="09B043DB" w14:textId="77777777" w:rsidR="00E25660" w:rsidRPr="00AD6BE9" w:rsidRDefault="00E25660" w:rsidP="002855F4">
            <w:pPr>
              <w:spacing w:after="160" w:line="259" w:lineRule="auto"/>
              <w:rPr>
                <w:rFonts w:ascii="Arial" w:hAnsi="Arial" w:cs="Arial"/>
                <w:b/>
                <w:bCs/>
                <w:sz w:val="16"/>
                <w:szCs w:val="16"/>
              </w:rPr>
            </w:pPr>
            <w:r w:rsidRPr="00216E71">
              <w:rPr>
                <w:rFonts w:ascii="Arial" w:hAnsi="Arial" w:cs="Arial"/>
                <w:b/>
                <w:bCs/>
                <w:sz w:val="16"/>
                <w:szCs w:val="16"/>
              </w:rPr>
              <w:t xml:space="preserve">Prevalence </w:t>
            </w:r>
            <w:r>
              <w:rPr>
                <w:rFonts w:ascii="Arial" w:hAnsi="Arial" w:cs="Arial"/>
                <w:b/>
                <w:bCs/>
                <w:sz w:val="16"/>
                <w:szCs w:val="16"/>
              </w:rPr>
              <w:t>Studies</w:t>
            </w:r>
          </w:p>
        </w:tc>
        <w:tc>
          <w:tcPr>
            <w:tcW w:w="1402" w:type="dxa"/>
          </w:tcPr>
          <w:p w14:paraId="4A27D67D" w14:textId="77777777" w:rsidR="00E25660" w:rsidRPr="00D5247E" w:rsidRDefault="00E25660" w:rsidP="002855F4">
            <w:pPr>
              <w:spacing w:after="160" w:line="259" w:lineRule="auto"/>
              <w:rPr>
                <w:rFonts w:ascii="Arial" w:hAnsi="Arial" w:cs="Arial"/>
                <w:sz w:val="16"/>
                <w:szCs w:val="16"/>
              </w:rPr>
            </w:pPr>
            <w:r>
              <w:rPr>
                <w:rFonts w:ascii="Arial" w:hAnsi="Arial" w:cs="Arial"/>
                <w:sz w:val="16"/>
                <w:szCs w:val="16"/>
              </w:rPr>
              <w:t>Sampling &amp; Scope</w:t>
            </w:r>
          </w:p>
        </w:tc>
        <w:tc>
          <w:tcPr>
            <w:tcW w:w="5577" w:type="dxa"/>
            <w:gridSpan w:val="4"/>
          </w:tcPr>
          <w:p w14:paraId="755C6082" w14:textId="6641515B" w:rsidR="00E25660" w:rsidRDefault="00E25660" w:rsidP="002855F4">
            <w:pPr>
              <w:spacing w:after="160" w:line="259" w:lineRule="auto"/>
              <w:rPr>
                <w:rFonts w:ascii="Arial" w:hAnsi="Arial" w:cs="Arial"/>
                <w:sz w:val="16"/>
                <w:szCs w:val="16"/>
              </w:rPr>
            </w:pPr>
            <w:r>
              <w:rPr>
                <w:rFonts w:ascii="Arial" w:hAnsi="Arial" w:cs="Arial"/>
                <w:sz w:val="16"/>
                <w:szCs w:val="16"/>
              </w:rPr>
              <w:t xml:space="preserve">Samples submitted for the </w:t>
            </w:r>
            <w:r w:rsidR="00C16A02">
              <w:rPr>
                <w:rFonts w:ascii="Arial" w:hAnsi="Arial" w:cs="Arial"/>
                <w:sz w:val="16"/>
                <w:szCs w:val="16"/>
              </w:rPr>
              <w:t>t</w:t>
            </w:r>
            <w:r>
              <w:rPr>
                <w:rFonts w:ascii="Arial" w:hAnsi="Arial" w:cs="Arial"/>
                <w:sz w:val="16"/>
                <w:szCs w:val="16"/>
              </w:rPr>
              <w:t xml:space="preserve">esting scenarios outlined in </w:t>
            </w:r>
            <w:r w:rsidR="00085D91">
              <w:rPr>
                <w:rFonts w:ascii="Arial" w:hAnsi="Arial" w:cs="Arial"/>
                <w:sz w:val="16"/>
                <w:szCs w:val="16"/>
              </w:rPr>
              <w:t xml:space="preserve">this document </w:t>
            </w:r>
            <w:r>
              <w:rPr>
                <w:rFonts w:ascii="Arial" w:hAnsi="Arial" w:cs="Arial"/>
                <w:sz w:val="16"/>
                <w:szCs w:val="16"/>
              </w:rPr>
              <w:t>should be utilised to study prevalence.</w:t>
            </w:r>
          </w:p>
          <w:p w14:paraId="73EF5907" w14:textId="0CBCF3A9" w:rsidR="00E25660" w:rsidRDefault="00E25660" w:rsidP="002855F4">
            <w:pPr>
              <w:spacing w:after="160" w:line="259" w:lineRule="auto"/>
              <w:rPr>
                <w:rFonts w:ascii="Arial" w:hAnsi="Arial" w:cs="Arial"/>
                <w:sz w:val="16"/>
                <w:szCs w:val="16"/>
              </w:rPr>
            </w:pPr>
            <w:r>
              <w:rPr>
                <w:rFonts w:ascii="Arial" w:hAnsi="Arial" w:cs="Arial"/>
                <w:sz w:val="16"/>
                <w:szCs w:val="16"/>
              </w:rPr>
              <w:t xml:space="preserve">The Authority will also consider any alternative approaches to </w:t>
            </w:r>
            <w:r w:rsidR="00C16A02">
              <w:rPr>
                <w:rFonts w:ascii="Arial" w:hAnsi="Arial" w:cs="Arial"/>
                <w:sz w:val="16"/>
                <w:szCs w:val="16"/>
              </w:rPr>
              <w:t>p</w:t>
            </w:r>
            <w:r>
              <w:rPr>
                <w:rFonts w:ascii="Arial" w:hAnsi="Arial" w:cs="Arial"/>
                <w:sz w:val="16"/>
                <w:szCs w:val="16"/>
              </w:rPr>
              <w:t xml:space="preserve">revalence </w:t>
            </w:r>
            <w:r w:rsidR="00C16A02">
              <w:rPr>
                <w:rFonts w:ascii="Arial" w:hAnsi="Arial" w:cs="Arial"/>
                <w:sz w:val="16"/>
                <w:szCs w:val="16"/>
              </w:rPr>
              <w:t>s</w:t>
            </w:r>
            <w:r>
              <w:rPr>
                <w:rFonts w:ascii="Arial" w:hAnsi="Arial" w:cs="Arial"/>
                <w:sz w:val="16"/>
                <w:szCs w:val="16"/>
              </w:rPr>
              <w:t xml:space="preserve">tudies throughout the </w:t>
            </w:r>
            <w:r w:rsidR="00C16A02">
              <w:rPr>
                <w:rFonts w:ascii="Arial" w:hAnsi="Arial" w:cs="Arial"/>
                <w:sz w:val="16"/>
                <w:szCs w:val="16"/>
              </w:rPr>
              <w:t>t</w:t>
            </w:r>
            <w:r>
              <w:rPr>
                <w:rFonts w:ascii="Arial" w:hAnsi="Arial" w:cs="Arial"/>
                <w:sz w:val="16"/>
                <w:szCs w:val="16"/>
              </w:rPr>
              <w:t xml:space="preserve">erm. </w:t>
            </w:r>
          </w:p>
          <w:p w14:paraId="403760D9" w14:textId="77777777" w:rsidR="00E25660" w:rsidRDefault="00E25660" w:rsidP="002855F4">
            <w:pPr>
              <w:spacing w:after="160" w:line="259" w:lineRule="auto"/>
              <w:rPr>
                <w:rFonts w:ascii="Arial" w:hAnsi="Arial" w:cs="Arial"/>
                <w:sz w:val="16"/>
                <w:szCs w:val="16"/>
              </w:rPr>
            </w:pPr>
            <w:r>
              <w:rPr>
                <w:rFonts w:ascii="Arial" w:hAnsi="Arial" w:cs="Arial"/>
                <w:sz w:val="16"/>
                <w:szCs w:val="16"/>
              </w:rPr>
              <w:t>Any innovation and/or alternative methods proposed will be subject to the Change Control Procedure and as such must be agreed by the Authority.</w:t>
            </w:r>
          </w:p>
          <w:p w14:paraId="278B2FB0" w14:textId="10D9164B" w:rsidR="00E25660" w:rsidRPr="00D5247E" w:rsidRDefault="00E25660" w:rsidP="002855F4">
            <w:pPr>
              <w:spacing w:after="160" w:line="259" w:lineRule="auto"/>
              <w:rPr>
                <w:rFonts w:ascii="Arial" w:hAnsi="Arial" w:cs="Arial"/>
                <w:sz w:val="16"/>
                <w:szCs w:val="16"/>
              </w:rPr>
            </w:pPr>
            <w:r>
              <w:rPr>
                <w:rFonts w:ascii="Arial" w:hAnsi="Arial" w:cs="Arial"/>
                <w:sz w:val="16"/>
                <w:szCs w:val="16"/>
              </w:rPr>
              <w:t xml:space="preserve">A minimum of 1000 </w:t>
            </w:r>
            <w:r w:rsidR="00C16A02">
              <w:rPr>
                <w:rFonts w:ascii="Arial" w:hAnsi="Arial" w:cs="Arial"/>
                <w:sz w:val="16"/>
                <w:szCs w:val="16"/>
              </w:rPr>
              <w:t>s</w:t>
            </w:r>
            <w:r>
              <w:rPr>
                <w:rFonts w:ascii="Arial" w:hAnsi="Arial" w:cs="Arial"/>
                <w:sz w:val="16"/>
                <w:szCs w:val="16"/>
              </w:rPr>
              <w:t xml:space="preserve">amples are required to be included in each </w:t>
            </w:r>
            <w:r w:rsidR="00C16A02">
              <w:rPr>
                <w:rFonts w:ascii="Arial" w:hAnsi="Arial" w:cs="Arial"/>
                <w:sz w:val="16"/>
                <w:szCs w:val="16"/>
              </w:rPr>
              <w:t>p</w:t>
            </w:r>
            <w:r>
              <w:rPr>
                <w:rFonts w:ascii="Arial" w:hAnsi="Arial" w:cs="Arial"/>
                <w:sz w:val="16"/>
                <w:szCs w:val="16"/>
              </w:rPr>
              <w:t xml:space="preserve">revalence </w:t>
            </w:r>
            <w:r w:rsidR="00C16A02">
              <w:rPr>
                <w:rFonts w:ascii="Arial" w:hAnsi="Arial" w:cs="Arial"/>
                <w:sz w:val="16"/>
                <w:szCs w:val="16"/>
              </w:rPr>
              <w:t>s</w:t>
            </w:r>
            <w:r>
              <w:rPr>
                <w:rFonts w:ascii="Arial" w:hAnsi="Arial" w:cs="Arial"/>
                <w:sz w:val="16"/>
                <w:szCs w:val="16"/>
              </w:rPr>
              <w:t>tudy</w:t>
            </w:r>
            <w:r w:rsidRPr="007A69E8">
              <w:rPr>
                <w:rFonts w:ascii="Arial" w:hAnsi="Arial" w:cs="Arial"/>
                <w:sz w:val="16"/>
                <w:szCs w:val="16"/>
              </w:rPr>
              <w:t xml:space="preserve"> to make it representative</w:t>
            </w:r>
            <w:r>
              <w:rPr>
                <w:rFonts w:ascii="Arial" w:hAnsi="Arial" w:cs="Arial"/>
                <w:sz w:val="16"/>
                <w:szCs w:val="16"/>
              </w:rPr>
              <w:t>.</w:t>
            </w:r>
            <w:r w:rsidR="00B222BB">
              <w:rPr>
                <w:rFonts w:ascii="Arial" w:hAnsi="Arial" w:cs="Arial"/>
                <w:sz w:val="16"/>
                <w:szCs w:val="16"/>
              </w:rPr>
              <w:t xml:space="preserve"> Approximately 4 studies per annum.</w:t>
            </w:r>
          </w:p>
        </w:tc>
      </w:tr>
    </w:tbl>
    <w:p w14:paraId="54F04B2E" w14:textId="3D88C44A" w:rsidR="00E25660" w:rsidRDefault="00E25660" w:rsidP="00E25660">
      <w:pPr>
        <w:rPr>
          <w:rFonts w:ascii="Arial" w:eastAsia="Times New Roman" w:hAnsi="Arial" w:cs="Arial"/>
        </w:rPr>
      </w:pPr>
    </w:p>
    <w:p w14:paraId="42DF145A" w14:textId="031C8B2E" w:rsidR="00E25660" w:rsidRDefault="00E25660" w:rsidP="00E25660">
      <w:pPr>
        <w:rPr>
          <w:rFonts w:ascii="Arial" w:eastAsia="Times New Roman" w:hAnsi="Arial" w:cs="Arial"/>
        </w:rPr>
      </w:pPr>
    </w:p>
    <w:p w14:paraId="10353BDC" w14:textId="77777777" w:rsidR="00E25660" w:rsidRPr="007827CF" w:rsidRDefault="00E25660" w:rsidP="00E25660">
      <w:pPr>
        <w:pStyle w:val="Heading1"/>
        <w:numPr>
          <w:ilvl w:val="0"/>
          <w:numId w:val="1"/>
        </w:numPr>
        <w:rPr>
          <w:rFonts w:cs="Arial"/>
          <w:szCs w:val="24"/>
        </w:rPr>
      </w:pPr>
      <w:bookmarkStart w:id="15" w:name="_Toc98958968"/>
      <w:bookmarkStart w:id="16" w:name="_Toc114581340"/>
      <w:r w:rsidRPr="007827CF">
        <w:rPr>
          <w:rFonts w:cs="Arial"/>
          <w:szCs w:val="24"/>
        </w:rPr>
        <w:lastRenderedPageBreak/>
        <w:t xml:space="preserve">Constitution and Quality of </w:t>
      </w:r>
      <w:r>
        <w:rPr>
          <w:rFonts w:cs="Arial"/>
          <w:szCs w:val="24"/>
        </w:rPr>
        <w:t>Goods</w:t>
      </w:r>
      <w:bookmarkEnd w:id="15"/>
      <w:bookmarkEnd w:id="16"/>
    </w:p>
    <w:p w14:paraId="654625C9" w14:textId="77777777" w:rsidR="00E25660" w:rsidRDefault="00E25660" w:rsidP="00E25660">
      <w:pPr>
        <w:rPr>
          <w:rFonts w:ascii="Arial" w:hAnsi="Arial" w:cs="Arial"/>
        </w:rPr>
      </w:pPr>
    </w:p>
    <w:p w14:paraId="4F247912" w14:textId="77777777" w:rsidR="00E25660" w:rsidRPr="007827CF" w:rsidRDefault="00E25660" w:rsidP="00E25660">
      <w:pPr>
        <w:pStyle w:val="ListParagraph"/>
        <w:numPr>
          <w:ilvl w:val="0"/>
          <w:numId w:val="2"/>
        </w:numPr>
        <w:spacing w:line="259" w:lineRule="auto"/>
        <w:jc w:val="both"/>
        <w:rPr>
          <w:rFonts w:ascii="Arial" w:hAnsi="Arial" w:cs="Arial"/>
          <w:vanish/>
        </w:rPr>
      </w:pPr>
    </w:p>
    <w:p w14:paraId="45457457" w14:textId="3A593845" w:rsidR="00E25660" w:rsidRDefault="00E25660" w:rsidP="00E25660">
      <w:pPr>
        <w:pStyle w:val="ListParagraph"/>
        <w:numPr>
          <w:ilvl w:val="1"/>
          <w:numId w:val="2"/>
        </w:numPr>
        <w:spacing w:line="259" w:lineRule="auto"/>
        <w:jc w:val="both"/>
        <w:rPr>
          <w:rFonts w:ascii="Arial" w:hAnsi="Arial" w:cs="Arial"/>
        </w:rPr>
      </w:pPr>
      <w:r w:rsidRPr="00CC4F0A">
        <w:rPr>
          <w:rFonts w:ascii="Arial" w:hAnsi="Arial" w:cs="Arial"/>
        </w:rPr>
        <w:t xml:space="preserve">The </w:t>
      </w:r>
      <w:r w:rsidR="00C16A02">
        <w:rPr>
          <w:rFonts w:ascii="Arial" w:hAnsi="Arial" w:cs="Arial"/>
        </w:rPr>
        <w:t>g</w:t>
      </w:r>
      <w:r>
        <w:rPr>
          <w:rFonts w:ascii="Arial" w:hAnsi="Arial" w:cs="Arial"/>
        </w:rPr>
        <w:t>oods</w:t>
      </w:r>
      <w:r w:rsidRPr="00CC4F0A">
        <w:rPr>
          <w:rFonts w:ascii="Arial" w:hAnsi="Arial" w:cs="Arial"/>
        </w:rPr>
        <w:t xml:space="preserve"> must be</w:t>
      </w:r>
      <w:r w:rsidRPr="00E37A82">
        <w:rPr>
          <w:rFonts w:ascii="Arial" w:hAnsi="Arial" w:cs="Arial"/>
        </w:rPr>
        <w:t xml:space="preserve"> safe for the </w:t>
      </w:r>
      <w:r w:rsidR="00C16A02">
        <w:rPr>
          <w:rFonts w:ascii="Arial" w:hAnsi="Arial" w:cs="Arial"/>
        </w:rPr>
        <w:t>t</w:t>
      </w:r>
      <w:r>
        <w:rPr>
          <w:rFonts w:ascii="Arial" w:hAnsi="Arial" w:cs="Arial"/>
        </w:rPr>
        <w:t xml:space="preserve">est </w:t>
      </w:r>
      <w:r w:rsidR="00C16A02">
        <w:rPr>
          <w:rFonts w:ascii="Arial" w:hAnsi="Arial" w:cs="Arial"/>
        </w:rPr>
        <w:t>r</w:t>
      </w:r>
      <w:r>
        <w:rPr>
          <w:rFonts w:ascii="Arial" w:hAnsi="Arial" w:cs="Arial"/>
        </w:rPr>
        <w:t>ecipient</w:t>
      </w:r>
      <w:r w:rsidRPr="00E37A82">
        <w:rPr>
          <w:rFonts w:ascii="Arial" w:hAnsi="Arial" w:cs="Arial"/>
        </w:rPr>
        <w:t xml:space="preserve"> (individual providing a </w:t>
      </w:r>
      <w:r w:rsidR="00676FD8">
        <w:rPr>
          <w:rFonts w:ascii="Arial" w:hAnsi="Arial" w:cs="Arial"/>
        </w:rPr>
        <w:t>s</w:t>
      </w:r>
      <w:r w:rsidRPr="00E37A82">
        <w:rPr>
          <w:rFonts w:ascii="Arial" w:hAnsi="Arial" w:cs="Arial"/>
        </w:rPr>
        <w:t>ample) and operator (</w:t>
      </w:r>
      <w:r w:rsidR="00DA73ED">
        <w:rPr>
          <w:rFonts w:ascii="Arial" w:hAnsi="Arial" w:cs="Arial"/>
        </w:rPr>
        <w:t>The Authority</w:t>
      </w:r>
      <w:r w:rsidRPr="00E37A82">
        <w:rPr>
          <w:rFonts w:ascii="Arial" w:hAnsi="Arial" w:cs="Arial"/>
        </w:rPr>
        <w:t xml:space="preserve"> member of staff collecting </w:t>
      </w:r>
      <w:r>
        <w:rPr>
          <w:rFonts w:ascii="Arial" w:hAnsi="Arial" w:cs="Arial"/>
        </w:rPr>
        <w:t xml:space="preserve">the </w:t>
      </w:r>
      <w:r w:rsidR="00676FD8">
        <w:rPr>
          <w:rFonts w:ascii="Arial" w:hAnsi="Arial" w:cs="Arial"/>
        </w:rPr>
        <w:t>s</w:t>
      </w:r>
      <w:r w:rsidRPr="00E37A82">
        <w:rPr>
          <w:rFonts w:ascii="Arial" w:hAnsi="Arial" w:cs="Arial"/>
        </w:rPr>
        <w:t>ample).</w:t>
      </w:r>
      <w:r w:rsidRPr="00CC4F0A">
        <w:rPr>
          <w:rFonts w:ascii="Arial" w:hAnsi="Arial" w:cs="Arial"/>
        </w:rPr>
        <w:t xml:space="preserve"> </w:t>
      </w:r>
    </w:p>
    <w:p w14:paraId="148D0E6A" w14:textId="77777777" w:rsidR="00E25660" w:rsidRDefault="00E25660" w:rsidP="00E25660">
      <w:pPr>
        <w:pStyle w:val="ListParagraph"/>
        <w:spacing w:line="259" w:lineRule="auto"/>
        <w:ind w:left="792"/>
        <w:jc w:val="both"/>
        <w:rPr>
          <w:rFonts w:ascii="Arial" w:hAnsi="Arial" w:cs="Arial"/>
        </w:rPr>
      </w:pPr>
    </w:p>
    <w:p w14:paraId="026EC610" w14:textId="51424401" w:rsidR="00E25660" w:rsidRDefault="00E25660" w:rsidP="00E25660">
      <w:pPr>
        <w:pStyle w:val="ListParagraph"/>
        <w:numPr>
          <w:ilvl w:val="1"/>
          <w:numId w:val="2"/>
        </w:numPr>
        <w:spacing w:line="259" w:lineRule="auto"/>
        <w:jc w:val="both"/>
        <w:rPr>
          <w:rFonts w:ascii="Arial" w:hAnsi="Arial" w:cs="Arial"/>
        </w:rPr>
      </w:pPr>
      <w:r w:rsidRPr="00E37A82">
        <w:rPr>
          <w:rFonts w:ascii="Arial" w:hAnsi="Arial" w:cs="Arial"/>
        </w:rPr>
        <w:t xml:space="preserve">All </w:t>
      </w:r>
      <w:r w:rsidR="00C16A02">
        <w:rPr>
          <w:rFonts w:ascii="Arial" w:hAnsi="Arial" w:cs="Arial"/>
        </w:rPr>
        <w:t>g</w:t>
      </w:r>
      <w:r>
        <w:rPr>
          <w:rFonts w:ascii="Arial" w:hAnsi="Arial" w:cs="Arial"/>
        </w:rPr>
        <w:t>oods</w:t>
      </w:r>
      <w:r w:rsidRPr="00E37A82">
        <w:rPr>
          <w:rFonts w:ascii="Arial" w:hAnsi="Arial" w:cs="Arial"/>
        </w:rPr>
        <w:t xml:space="preserve"> must consist of material(s) sensitive to cultural and religious needs.</w:t>
      </w:r>
    </w:p>
    <w:p w14:paraId="6EB10736" w14:textId="77777777" w:rsidR="00E25660" w:rsidRPr="00E37A82" w:rsidRDefault="00E25660" w:rsidP="00E25660">
      <w:pPr>
        <w:pStyle w:val="ListParagraph"/>
        <w:spacing w:line="259" w:lineRule="auto"/>
        <w:ind w:left="792"/>
        <w:jc w:val="both"/>
        <w:rPr>
          <w:rFonts w:ascii="Arial" w:hAnsi="Arial" w:cs="Arial"/>
        </w:rPr>
      </w:pPr>
    </w:p>
    <w:p w14:paraId="186E93B0" w14:textId="545925EC" w:rsidR="00E25660" w:rsidRDefault="00E25660" w:rsidP="00E25660">
      <w:pPr>
        <w:pStyle w:val="ListParagraph"/>
        <w:numPr>
          <w:ilvl w:val="1"/>
          <w:numId w:val="2"/>
        </w:numPr>
        <w:spacing w:line="259" w:lineRule="auto"/>
        <w:jc w:val="both"/>
        <w:rPr>
          <w:rFonts w:ascii="Arial" w:hAnsi="Arial" w:cs="Arial"/>
        </w:rPr>
      </w:pPr>
      <w:r w:rsidRPr="00E37A82">
        <w:rPr>
          <w:rFonts w:ascii="Arial" w:hAnsi="Arial" w:cs="Arial"/>
        </w:rPr>
        <w:t xml:space="preserve">The </w:t>
      </w:r>
      <w:r w:rsidR="00C16A02">
        <w:rPr>
          <w:rFonts w:ascii="Arial" w:hAnsi="Arial" w:cs="Arial"/>
        </w:rPr>
        <w:t>g</w:t>
      </w:r>
      <w:r>
        <w:rPr>
          <w:rFonts w:ascii="Arial" w:hAnsi="Arial" w:cs="Arial"/>
        </w:rPr>
        <w:t xml:space="preserve">oods must be able to </w:t>
      </w:r>
      <w:r w:rsidRPr="00E37A82">
        <w:rPr>
          <w:rFonts w:ascii="Arial" w:hAnsi="Arial" w:cs="Arial"/>
        </w:rPr>
        <w:t xml:space="preserve">collect a sufficient measured volume of a permitted </w:t>
      </w:r>
      <w:r w:rsidR="00C16A02">
        <w:rPr>
          <w:rFonts w:ascii="Arial" w:hAnsi="Arial" w:cs="Arial"/>
        </w:rPr>
        <w:t>s</w:t>
      </w:r>
      <w:r w:rsidRPr="00E37A82">
        <w:rPr>
          <w:rFonts w:ascii="Arial" w:hAnsi="Arial" w:cs="Arial"/>
        </w:rPr>
        <w:t xml:space="preserve">ample </w:t>
      </w:r>
      <w:r>
        <w:rPr>
          <w:rFonts w:ascii="Arial" w:hAnsi="Arial" w:cs="Arial"/>
        </w:rPr>
        <w:t>in line with the requirements of Table 1, 2 and 3</w:t>
      </w:r>
      <w:r w:rsidRPr="00CC4F0A">
        <w:rPr>
          <w:rFonts w:ascii="Arial" w:hAnsi="Arial" w:cs="Arial"/>
        </w:rPr>
        <w:t xml:space="preserve"> </w:t>
      </w:r>
      <w:r w:rsidRPr="00E37A82">
        <w:rPr>
          <w:rFonts w:ascii="Arial" w:hAnsi="Arial" w:cs="Arial"/>
        </w:rPr>
        <w:t xml:space="preserve">for analysis to be carried out. </w:t>
      </w:r>
    </w:p>
    <w:p w14:paraId="65249516" w14:textId="77777777" w:rsidR="00E25660" w:rsidRPr="00CC4F0A" w:rsidRDefault="00E25660" w:rsidP="00E25660">
      <w:pPr>
        <w:pStyle w:val="ListParagraph"/>
        <w:spacing w:line="259" w:lineRule="auto"/>
        <w:ind w:left="792"/>
        <w:jc w:val="both"/>
        <w:rPr>
          <w:rFonts w:ascii="Arial" w:hAnsi="Arial" w:cs="Arial"/>
        </w:rPr>
      </w:pPr>
    </w:p>
    <w:p w14:paraId="47785824" w14:textId="633CA750" w:rsidR="00E25660" w:rsidRDefault="00E25660" w:rsidP="00E25660">
      <w:pPr>
        <w:pStyle w:val="ListParagraph"/>
        <w:numPr>
          <w:ilvl w:val="1"/>
          <w:numId w:val="2"/>
        </w:numPr>
        <w:spacing w:line="259" w:lineRule="auto"/>
        <w:jc w:val="both"/>
        <w:rPr>
          <w:rFonts w:ascii="Arial" w:hAnsi="Arial" w:cs="Arial"/>
        </w:rPr>
      </w:pPr>
      <w:r w:rsidRPr="00E37A82">
        <w:rPr>
          <w:rFonts w:ascii="Arial" w:hAnsi="Arial" w:cs="Arial"/>
        </w:rPr>
        <w:t xml:space="preserve">All </w:t>
      </w:r>
      <w:r w:rsidR="00C16A02">
        <w:rPr>
          <w:rFonts w:ascii="Arial" w:hAnsi="Arial" w:cs="Arial"/>
        </w:rPr>
        <w:t>g</w:t>
      </w:r>
      <w:r>
        <w:rPr>
          <w:rFonts w:ascii="Arial" w:hAnsi="Arial" w:cs="Arial"/>
        </w:rPr>
        <w:t>oods</w:t>
      </w:r>
      <w:r w:rsidRPr="00E37A82">
        <w:rPr>
          <w:rFonts w:ascii="Arial" w:hAnsi="Arial" w:cs="Arial"/>
        </w:rPr>
        <w:t xml:space="preserve"> </w:t>
      </w:r>
      <w:r>
        <w:rPr>
          <w:rFonts w:ascii="Arial" w:hAnsi="Arial" w:cs="Arial"/>
        </w:rPr>
        <w:t>used</w:t>
      </w:r>
      <w:r w:rsidRPr="00E37A82">
        <w:rPr>
          <w:rFonts w:ascii="Arial" w:hAnsi="Arial" w:cs="Arial"/>
        </w:rPr>
        <w:t xml:space="preserve"> must not change or influence the </w:t>
      </w:r>
      <w:r w:rsidR="00C16A02">
        <w:rPr>
          <w:rFonts w:ascii="Arial" w:hAnsi="Arial" w:cs="Arial"/>
        </w:rPr>
        <w:t>t</w:t>
      </w:r>
      <w:r>
        <w:rPr>
          <w:rFonts w:ascii="Arial" w:hAnsi="Arial" w:cs="Arial"/>
        </w:rPr>
        <w:t xml:space="preserve">est </w:t>
      </w:r>
      <w:r w:rsidR="00C16A02">
        <w:rPr>
          <w:rFonts w:ascii="Arial" w:hAnsi="Arial" w:cs="Arial"/>
        </w:rPr>
        <w:t>r</w:t>
      </w:r>
      <w:r w:rsidRPr="00E37A82">
        <w:rPr>
          <w:rFonts w:ascii="Arial" w:hAnsi="Arial" w:cs="Arial"/>
        </w:rPr>
        <w:t>esult.</w:t>
      </w:r>
    </w:p>
    <w:p w14:paraId="6EDA2D2D" w14:textId="77777777" w:rsidR="00E25660" w:rsidRPr="00CC4F0A" w:rsidRDefault="00E25660" w:rsidP="00E25660">
      <w:pPr>
        <w:pStyle w:val="ListParagraph"/>
        <w:spacing w:line="259" w:lineRule="auto"/>
        <w:ind w:left="792"/>
        <w:jc w:val="both"/>
        <w:rPr>
          <w:rFonts w:ascii="Arial" w:hAnsi="Arial" w:cs="Arial"/>
        </w:rPr>
      </w:pPr>
    </w:p>
    <w:p w14:paraId="4303F7DB" w14:textId="28EB8F9D" w:rsidR="00E25660" w:rsidRDefault="00E25660" w:rsidP="00E25660">
      <w:pPr>
        <w:pStyle w:val="ListParagraph"/>
        <w:numPr>
          <w:ilvl w:val="1"/>
          <w:numId w:val="2"/>
        </w:numPr>
        <w:spacing w:line="259" w:lineRule="auto"/>
        <w:jc w:val="both"/>
        <w:rPr>
          <w:rFonts w:ascii="Arial" w:hAnsi="Arial" w:cs="Arial"/>
        </w:rPr>
      </w:pPr>
      <w:r w:rsidRPr="00E37A82">
        <w:rPr>
          <w:rFonts w:ascii="Arial" w:hAnsi="Arial" w:cs="Arial"/>
        </w:rPr>
        <w:t xml:space="preserve">Any </w:t>
      </w:r>
      <w:r w:rsidR="00C16A02">
        <w:rPr>
          <w:rFonts w:ascii="Arial" w:hAnsi="Arial" w:cs="Arial"/>
        </w:rPr>
        <w:t>g</w:t>
      </w:r>
      <w:r>
        <w:rPr>
          <w:rFonts w:ascii="Arial" w:hAnsi="Arial" w:cs="Arial"/>
        </w:rPr>
        <w:t>oods maintenance must be made clear to the Authority and must be at no additional cost to the Authority.</w:t>
      </w:r>
      <w:r w:rsidRPr="00E37A82">
        <w:rPr>
          <w:rFonts w:ascii="Arial" w:hAnsi="Arial" w:cs="Arial"/>
        </w:rPr>
        <w:t xml:space="preserve"> </w:t>
      </w:r>
    </w:p>
    <w:p w14:paraId="791405F3" w14:textId="0DF75132" w:rsidR="00E25660" w:rsidRDefault="00E25660" w:rsidP="00E25660">
      <w:pPr>
        <w:rPr>
          <w:rFonts w:ascii="Arial" w:eastAsia="Times New Roman" w:hAnsi="Arial" w:cs="Arial"/>
        </w:rPr>
      </w:pPr>
    </w:p>
    <w:p w14:paraId="5EB3DA5E" w14:textId="662CBC31" w:rsidR="00DC2253" w:rsidRDefault="00DC2253">
      <w:pPr>
        <w:rPr>
          <w:rFonts w:ascii="Arial" w:eastAsia="Times New Roman" w:hAnsi="Arial" w:cs="Arial"/>
        </w:rPr>
      </w:pPr>
      <w:r>
        <w:rPr>
          <w:rFonts w:ascii="Arial" w:eastAsia="Times New Roman" w:hAnsi="Arial" w:cs="Arial"/>
        </w:rPr>
        <w:br w:type="page"/>
      </w:r>
    </w:p>
    <w:p w14:paraId="5E79F0F5" w14:textId="08877DBC" w:rsidR="00DC2253" w:rsidRPr="00F721F4" w:rsidRDefault="00DC2253" w:rsidP="00085D91">
      <w:pPr>
        <w:pStyle w:val="Heading1"/>
        <w:ind w:left="720"/>
        <w:jc w:val="center"/>
        <w:rPr>
          <w:rFonts w:cs="Arial"/>
          <w:sz w:val="48"/>
          <w:szCs w:val="48"/>
        </w:rPr>
      </w:pPr>
      <w:bookmarkStart w:id="17" w:name="_Toc98958974"/>
      <w:bookmarkStart w:id="18" w:name="_Toc114581341"/>
      <w:r>
        <w:rPr>
          <w:rFonts w:cs="Arial"/>
          <w:sz w:val="48"/>
          <w:szCs w:val="48"/>
        </w:rPr>
        <w:lastRenderedPageBreak/>
        <w:t xml:space="preserve">Specific </w:t>
      </w:r>
      <w:r w:rsidRPr="00F721F4">
        <w:rPr>
          <w:rFonts w:cs="Arial"/>
          <w:sz w:val="48"/>
          <w:szCs w:val="48"/>
        </w:rPr>
        <w:t>Laboratory Analysis Service</w:t>
      </w:r>
      <w:r>
        <w:rPr>
          <w:rFonts w:cs="Arial"/>
          <w:sz w:val="48"/>
          <w:szCs w:val="48"/>
        </w:rPr>
        <w:t xml:space="preserve"> Requirements</w:t>
      </w:r>
      <w:bookmarkEnd w:id="17"/>
      <w:bookmarkEnd w:id="18"/>
    </w:p>
    <w:p w14:paraId="071DD261" w14:textId="77777777" w:rsidR="00DC2253" w:rsidRPr="00411ED2" w:rsidRDefault="00DC2253" w:rsidP="00DC2253">
      <w:pPr>
        <w:rPr>
          <w:rFonts w:ascii="Arial" w:hAnsi="Arial" w:cs="Arial"/>
          <w:bCs/>
        </w:rPr>
      </w:pPr>
    </w:p>
    <w:p w14:paraId="1E1C91E1" w14:textId="77777777" w:rsidR="00DC2253" w:rsidRDefault="00DC2253" w:rsidP="00DC2253">
      <w:pPr>
        <w:rPr>
          <w:rFonts w:ascii="Arial" w:hAnsi="Arial" w:cs="Arial"/>
          <w:b/>
        </w:rPr>
      </w:pPr>
      <w:r>
        <w:rPr>
          <w:rFonts w:cs="Arial"/>
        </w:rPr>
        <w:br w:type="page"/>
      </w:r>
    </w:p>
    <w:p w14:paraId="491538E2" w14:textId="77777777" w:rsidR="00DC2253" w:rsidRPr="00EE232E" w:rsidRDefault="00DC2253" w:rsidP="00DC2253">
      <w:pPr>
        <w:pStyle w:val="Heading1"/>
        <w:numPr>
          <w:ilvl w:val="0"/>
          <w:numId w:val="1"/>
        </w:numPr>
        <w:rPr>
          <w:rFonts w:cs="Arial"/>
          <w:szCs w:val="24"/>
        </w:rPr>
      </w:pPr>
      <w:bookmarkStart w:id="19" w:name="_Toc98958975"/>
      <w:bookmarkStart w:id="20" w:name="_Toc114581342"/>
      <w:r w:rsidRPr="00EE232E">
        <w:rPr>
          <w:rFonts w:cs="Arial"/>
          <w:szCs w:val="24"/>
        </w:rPr>
        <w:lastRenderedPageBreak/>
        <w:t>Drugs Range</w:t>
      </w:r>
      <w:bookmarkEnd w:id="19"/>
      <w:bookmarkEnd w:id="20"/>
    </w:p>
    <w:p w14:paraId="4E340F44" w14:textId="77777777" w:rsidR="00DC2253" w:rsidRPr="00E37A82" w:rsidRDefault="00DC2253" w:rsidP="00DC2253">
      <w:pPr>
        <w:rPr>
          <w:rFonts w:ascii="Arial" w:hAnsi="Arial" w:cs="Arial"/>
          <w:bCs/>
        </w:rPr>
      </w:pPr>
    </w:p>
    <w:p w14:paraId="3E3A8363" w14:textId="77777777" w:rsidR="00DC2253" w:rsidRPr="007F261E" w:rsidRDefault="00DC2253" w:rsidP="00DC2253">
      <w:pPr>
        <w:pStyle w:val="ListParagraph"/>
        <w:numPr>
          <w:ilvl w:val="0"/>
          <w:numId w:val="2"/>
        </w:numPr>
        <w:spacing w:line="259" w:lineRule="auto"/>
        <w:jc w:val="both"/>
        <w:rPr>
          <w:rFonts w:ascii="Arial" w:hAnsi="Arial" w:cs="Arial"/>
          <w:vanish/>
        </w:rPr>
      </w:pPr>
    </w:p>
    <w:p w14:paraId="65CF4514" w14:textId="6FF154EC"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T</w:t>
      </w:r>
      <w:r w:rsidRPr="006B72C5">
        <w:rPr>
          <w:rFonts w:ascii="Arial" w:hAnsi="Arial" w:cs="Arial"/>
        </w:rPr>
        <w:t xml:space="preserve">he </w:t>
      </w:r>
      <w:r>
        <w:rPr>
          <w:rFonts w:ascii="Arial" w:hAnsi="Arial" w:cs="Arial"/>
        </w:rPr>
        <w:t>S</w:t>
      </w:r>
      <w:r w:rsidRPr="006B72C5">
        <w:rPr>
          <w:rFonts w:ascii="Arial" w:hAnsi="Arial" w:cs="Arial"/>
        </w:rPr>
        <w:t xml:space="preserve">upplier </w:t>
      </w:r>
      <w:r>
        <w:rPr>
          <w:rFonts w:ascii="Arial" w:hAnsi="Arial" w:cs="Arial"/>
        </w:rPr>
        <w:t>must</w:t>
      </w:r>
      <w:r w:rsidRPr="006B72C5">
        <w:rPr>
          <w:rFonts w:ascii="Arial" w:hAnsi="Arial" w:cs="Arial"/>
        </w:rPr>
        <w:t xml:space="preserve"> test for a range of </w:t>
      </w:r>
      <w:r w:rsidR="00C16A02">
        <w:rPr>
          <w:rFonts w:ascii="Arial" w:hAnsi="Arial" w:cs="Arial"/>
        </w:rPr>
        <w:t>d</w:t>
      </w:r>
      <w:r w:rsidRPr="006B72C5">
        <w:rPr>
          <w:rFonts w:ascii="Arial" w:hAnsi="Arial" w:cs="Arial"/>
        </w:rPr>
        <w:t>rugs for each of the relevant scenarios detailed in Annex A.</w:t>
      </w:r>
    </w:p>
    <w:p w14:paraId="5B9A017B" w14:textId="77777777" w:rsidR="00DC2253" w:rsidRPr="006B72C5" w:rsidRDefault="00DC2253" w:rsidP="00DC2253">
      <w:pPr>
        <w:pStyle w:val="ListParagraph"/>
        <w:spacing w:line="259" w:lineRule="auto"/>
        <w:ind w:left="792"/>
        <w:jc w:val="both"/>
        <w:rPr>
          <w:rFonts w:ascii="Arial" w:hAnsi="Arial" w:cs="Arial"/>
        </w:rPr>
      </w:pPr>
      <w:r w:rsidRPr="006B72C5">
        <w:rPr>
          <w:rFonts w:ascii="Arial" w:hAnsi="Arial" w:cs="Arial"/>
        </w:rPr>
        <w:t xml:space="preserve"> </w:t>
      </w:r>
    </w:p>
    <w:p w14:paraId="3E37B722" w14:textId="65E4AFBD" w:rsidR="00DC2253" w:rsidRDefault="00DC2253" w:rsidP="00DC2253">
      <w:pPr>
        <w:pStyle w:val="ListParagraph"/>
        <w:numPr>
          <w:ilvl w:val="1"/>
          <w:numId w:val="2"/>
        </w:numPr>
        <w:spacing w:line="259" w:lineRule="auto"/>
        <w:jc w:val="both"/>
        <w:rPr>
          <w:rFonts w:ascii="Arial" w:hAnsi="Arial" w:cs="Arial"/>
        </w:rPr>
      </w:pPr>
      <w:r w:rsidRPr="006B72C5">
        <w:rPr>
          <w:rFonts w:ascii="Arial" w:hAnsi="Arial" w:cs="Arial"/>
        </w:rPr>
        <w:t xml:space="preserve">The </w:t>
      </w:r>
      <w:r>
        <w:rPr>
          <w:rFonts w:ascii="Arial" w:hAnsi="Arial" w:cs="Arial"/>
        </w:rPr>
        <w:t>S</w:t>
      </w:r>
      <w:r w:rsidRPr="006B72C5">
        <w:rPr>
          <w:rFonts w:ascii="Arial" w:hAnsi="Arial" w:cs="Arial"/>
        </w:rPr>
        <w:t xml:space="preserve">upplier must be able to add newly identified </w:t>
      </w:r>
      <w:r>
        <w:rPr>
          <w:rFonts w:ascii="Arial" w:hAnsi="Arial" w:cs="Arial"/>
        </w:rPr>
        <w:t>substances</w:t>
      </w:r>
      <w:r w:rsidRPr="006B72C5">
        <w:rPr>
          <w:rFonts w:ascii="Arial" w:hAnsi="Arial" w:cs="Arial"/>
        </w:rPr>
        <w:t xml:space="preserve"> to any testing method used. </w:t>
      </w:r>
      <w:r>
        <w:rPr>
          <w:rFonts w:ascii="Arial" w:hAnsi="Arial" w:cs="Arial"/>
        </w:rPr>
        <w:t xml:space="preserve">Each </w:t>
      </w:r>
      <w:r w:rsidR="00C16A02">
        <w:rPr>
          <w:rFonts w:ascii="Arial" w:hAnsi="Arial" w:cs="Arial"/>
        </w:rPr>
        <w:t>d</w:t>
      </w:r>
      <w:r>
        <w:rPr>
          <w:rFonts w:ascii="Arial" w:hAnsi="Arial" w:cs="Arial"/>
        </w:rPr>
        <w:t xml:space="preserve">rug being </w:t>
      </w:r>
      <w:r w:rsidR="00C16A02">
        <w:rPr>
          <w:rFonts w:ascii="Arial" w:hAnsi="Arial" w:cs="Arial"/>
        </w:rPr>
        <w:t>t</w:t>
      </w:r>
      <w:r>
        <w:rPr>
          <w:rFonts w:ascii="Arial" w:hAnsi="Arial" w:cs="Arial"/>
        </w:rPr>
        <w:t xml:space="preserve">ested must be at a level that shows a positive </w:t>
      </w:r>
      <w:r w:rsidR="00C16A02">
        <w:rPr>
          <w:rFonts w:ascii="Arial" w:hAnsi="Arial" w:cs="Arial"/>
        </w:rPr>
        <w:t>t</w:t>
      </w:r>
      <w:r>
        <w:rPr>
          <w:rFonts w:ascii="Arial" w:hAnsi="Arial" w:cs="Arial"/>
        </w:rPr>
        <w:t xml:space="preserve">est </w:t>
      </w:r>
      <w:r w:rsidR="00C16A02">
        <w:rPr>
          <w:rFonts w:ascii="Arial" w:hAnsi="Arial" w:cs="Arial"/>
        </w:rPr>
        <w:t>r</w:t>
      </w:r>
      <w:r>
        <w:rPr>
          <w:rFonts w:ascii="Arial" w:hAnsi="Arial" w:cs="Arial"/>
        </w:rPr>
        <w:t>esult beyond reasonable doubt, other than for the purposes of Prevalence Studies.</w:t>
      </w:r>
    </w:p>
    <w:p w14:paraId="7A7958F5" w14:textId="77777777" w:rsidR="00DC2253" w:rsidRPr="007F261E" w:rsidRDefault="00DC2253" w:rsidP="00DC2253">
      <w:pPr>
        <w:jc w:val="both"/>
        <w:rPr>
          <w:rFonts w:ascii="Arial" w:hAnsi="Arial" w:cs="Arial"/>
        </w:rPr>
      </w:pPr>
    </w:p>
    <w:p w14:paraId="1C56A565" w14:textId="7D0CBB48" w:rsidR="00DC2253" w:rsidRDefault="00DC2253" w:rsidP="00DC2253">
      <w:pPr>
        <w:pStyle w:val="ListParagraph"/>
        <w:numPr>
          <w:ilvl w:val="1"/>
          <w:numId w:val="2"/>
        </w:numPr>
        <w:spacing w:line="259" w:lineRule="auto"/>
        <w:jc w:val="both"/>
        <w:rPr>
          <w:rFonts w:ascii="Arial" w:hAnsi="Arial" w:cs="Arial"/>
        </w:rPr>
      </w:pPr>
      <w:r w:rsidRPr="006B72C5">
        <w:rPr>
          <w:rFonts w:ascii="Arial" w:hAnsi="Arial" w:cs="Arial"/>
        </w:rPr>
        <w:t>On a six</w:t>
      </w:r>
      <w:r>
        <w:rPr>
          <w:rFonts w:ascii="Arial" w:hAnsi="Arial" w:cs="Arial"/>
        </w:rPr>
        <w:t>-</w:t>
      </w:r>
      <w:r w:rsidRPr="006B72C5">
        <w:rPr>
          <w:rFonts w:ascii="Arial" w:hAnsi="Arial" w:cs="Arial"/>
        </w:rPr>
        <w:t xml:space="preserve">monthly basis </w:t>
      </w:r>
      <w:r>
        <w:rPr>
          <w:rFonts w:ascii="Arial" w:hAnsi="Arial" w:cs="Arial"/>
        </w:rPr>
        <w:t xml:space="preserve">the </w:t>
      </w:r>
      <w:r w:rsidR="00C16A02">
        <w:rPr>
          <w:rFonts w:ascii="Arial" w:hAnsi="Arial" w:cs="Arial"/>
        </w:rPr>
        <w:t>s</w:t>
      </w:r>
      <w:r>
        <w:rPr>
          <w:rFonts w:ascii="Arial" w:hAnsi="Arial" w:cs="Arial"/>
        </w:rPr>
        <w:t>upplier and the Authority</w:t>
      </w:r>
      <w:r w:rsidRPr="006B72C5">
        <w:rPr>
          <w:rFonts w:ascii="Arial" w:hAnsi="Arial" w:cs="Arial"/>
        </w:rPr>
        <w:t xml:space="preserve"> </w:t>
      </w:r>
      <w:r>
        <w:rPr>
          <w:rFonts w:ascii="Arial" w:hAnsi="Arial" w:cs="Arial"/>
        </w:rPr>
        <w:t>are required to</w:t>
      </w:r>
      <w:r w:rsidRPr="006B72C5">
        <w:rPr>
          <w:rFonts w:ascii="Arial" w:hAnsi="Arial" w:cs="Arial"/>
        </w:rPr>
        <w:t xml:space="preserve"> review the range of </w:t>
      </w:r>
      <w:r w:rsidR="00C16A02">
        <w:rPr>
          <w:rFonts w:ascii="Arial" w:hAnsi="Arial" w:cs="Arial"/>
        </w:rPr>
        <w:t>d</w:t>
      </w:r>
      <w:r w:rsidRPr="006B72C5">
        <w:rPr>
          <w:rFonts w:ascii="Arial" w:hAnsi="Arial" w:cs="Arial"/>
        </w:rPr>
        <w:t xml:space="preserve">rugs </w:t>
      </w:r>
      <w:r>
        <w:rPr>
          <w:rFonts w:ascii="Arial" w:hAnsi="Arial" w:cs="Arial"/>
        </w:rPr>
        <w:t xml:space="preserve">in Annex A. </w:t>
      </w:r>
    </w:p>
    <w:p w14:paraId="40F8D854" w14:textId="77777777" w:rsidR="00DC2253" w:rsidRDefault="00DC2253" w:rsidP="00DC2253">
      <w:pPr>
        <w:rPr>
          <w:rFonts w:ascii="Arial" w:hAnsi="Arial" w:cs="Arial"/>
        </w:rPr>
      </w:pPr>
    </w:p>
    <w:p w14:paraId="258FE030" w14:textId="77777777" w:rsidR="00DC2253" w:rsidRPr="00EE232E" w:rsidRDefault="00DC2253" w:rsidP="00DC2253">
      <w:pPr>
        <w:pStyle w:val="Heading1"/>
        <w:numPr>
          <w:ilvl w:val="0"/>
          <w:numId w:val="1"/>
        </w:numPr>
        <w:rPr>
          <w:rFonts w:cs="Arial"/>
          <w:szCs w:val="24"/>
        </w:rPr>
      </w:pPr>
      <w:bookmarkStart w:id="21" w:name="_Toc98958976"/>
      <w:bookmarkStart w:id="22" w:name="_Toc114581343"/>
      <w:r w:rsidRPr="00EE232E">
        <w:rPr>
          <w:rFonts w:cs="Arial"/>
          <w:szCs w:val="24"/>
        </w:rPr>
        <w:t>Analysis Method</w:t>
      </w:r>
      <w:bookmarkEnd w:id="21"/>
      <w:bookmarkEnd w:id="22"/>
    </w:p>
    <w:p w14:paraId="1B986AD4" w14:textId="77777777" w:rsidR="00DC2253" w:rsidRPr="00411ED2" w:rsidRDefault="00DC2253" w:rsidP="00DC2253">
      <w:pPr>
        <w:rPr>
          <w:rFonts w:ascii="Arial" w:hAnsi="Arial" w:cs="Arial"/>
        </w:rPr>
      </w:pPr>
    </w:p>
    <w:p w14:paraId="4147153E" w14:textId="77777777" w:rsidR="00DC2253" w:rsidRPr="00BD3EAB" w:rsidRDefault="00DC2253" w:rsidP="00DC2253">
      <w:pPr>
        <w:pStyle w:val="ListParagraph"/>
        <w:numPr>
          <w:ilvl w:val="0"/>
          <w:numId w:val="2"/>
        </w:numPr>
        <w:spacing w:line="259" w:lineRule="auto"/>
        <w:jc w:val="both"/>
        <w:rPr>
          <w:rFonts w:ascii="Arial" w:hAnsi="Arial" w:cs="Arial"/>
          <w:vanish/>
        </w:rPr>
      </w:pPr>
    </w:p>
    <w:p w14:paraId="5F06B746" w14:textId="48AA268E"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The Authority</w:t>
      </w:r>
      <w:r w:rsidRPr="00E37A82">
        <w:rPr>
          <w:rFonts w:ascii="Arial" w:hAnsi="Arial" w:cs="Arial"/>
        </w:rPr>
        <w:t xml:space="preserve"> are legally required to demonstrate that a </w:t>
      </w:r>
      <w:r w:rsidR="00C16A02">
        <w:rPr>
          <w:rFonts w:ascii="Arial" w:hAnsi="Arial" w:cs="Arial"/>
        </w:rPr>
        <w:t>d</w:t>
      </w:r>
      <w:r w:rsidRPr="00E37A82">
        <w:rPr>
          <w:rFonts w:ascii="Arial" w:hAnsi="Arial" w:cs="Arial"/>
        </w:rPr>
        <w:t xml:space="preserve">rug </w:t>
      </w:r>
      <w:r w:rsidR="00C16A02">
        <w:rPr>
          <w:rFonts w:ascii="Arial" w:hAnsi="Arial" w:cs="Arial"/>
        </w:rPr>
        <w:t>t</w:t>
      </w:r>
      <w:r w:rsidRPr="00E37A82">
        <w:rPr>
          <w:rFonts w:ascii="Arial" w:hAnsi="Arial" w:cs="Arial"/>
        </w:rPr>
        <w:t xml:space="preserve">est shows that an individual has consumed a </w:t>
      </w:r>
      <w:r w:rsidR="00676FD8">
        <w:rPr>
          <w:rFonts w:ascii="Arial" w:hAnsi="Arial" w:cs="Arial"/>
        </w:rPr>
        <w:t>d</w:t>
      </w:r>
      <w:r w:rsidRPr="00E37A82">
        <w:rPr>
          <w:rFonts w:ascii="Arial" w:hAnsi="Arial" w:cs="Arial"/>
        </w:rPr>
        <w:t>rug</w:t>
      </w:r>
      <w:r>
        <w:rPr>
          <w:rFonts w:ascii="Arial" w:hAnsi="Arial" w:cs="Arial"/>
        </w:rPr>
        <w:t>,</w:t>
      </w:r>
      <w:r w:rsidRPr="00E37A82">
        <w:rPr>
          <w:rFonts w:ascii="Arial" w:hAnsi="Arial" w:cs="Arial"/>
        </w:rPr>
        <w:t xml:space="preserve"> and the positive </w:t>
      </w:r>
      <w:r w:rsidR="00C16A02">
        <w:rPr>
          <w:rFonts w:ascii="Arial" w:hAnsi="Arial" w:cs="Arial"/>
        </w:rPr>
        <w:t>t</w:t>
      </w:r>
      <w:r>
        <w:rPr>
          <w:rFonts w:ascii="Arial" w:hAnsi="Arial" w:cs="Arial"/>
        </w:rPr>
        <w:t xml:space="preserve">est </w:t>
      </w:r>
      <w:r w:rsidR="00C16A02">
        <w:rPr>
          <w:rFonts w:ascii="Arial" w:hAnsi="Arial" w:cs="Arial"/>
        </w:rPr>
        <w:t>r</w:t>
      </w:r>
      <w:r w:rsidRPr="00E37A82">
        <w:rPr>
          <w:rFonts w:ascii="Arial" w:hAnsi="Arial" w:cs="Arial"/>
        </w:rPr>
        <w:t xml:space="preserve">esult is beyond reasonable doubt. </w:t>
      </w:r>
    </w:p>
    <w:p w14:paraId="1FB1EAC6" w14:textId="77777777" w:rsidR="00DC2253" w:rsidRDefault="00DC2253" w:rsidP="00DC2253">
      <w:pPr>
        <w:rPr>
          <w:rFonts w:ascii="Arial" w:hAnsi="Arial" w:cs="Arial"/>
        </w:rPr>
      </w:pPr>
    </w:p>
    <w:p w14:paraId="07886874" w14:textId="0D905474"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T</w:t>
      </w:r>
      <w:r w:rsidRPr="00E37A82">
        <w:rPr>
          <w:rFonts w:ascii="Arial" w:hAnsi="Arial" w:cs="Arial"/>
        </w:rPr>
        <w:t xml:space="preserve">he </w:t>
      </w:r>
      <w:r>
        <w:rPr>
          <w:rFonts w:ascii="Arial" w:hAnsi="Arial" w:cs="Arial"/>
        </w:rPr>
        <w:t>S</w:t>
      </w:r>
      <w:r w:rsidRPr="00E37A82">
        <w:rPr>
          <w:rFonts w:ascii="Arial" w:hAnsi="Arial" w:cs="Arial"/>
        </w:rPr>
        <w:t xml:space="preserve">upplier must </w:t>
      </w:r>
      <w:r>
        <w:rPr>
          <w:rFonts w:ascii="Arial" w:hAnsi="Arial" w:cs="Arial"/>
        </w:rPr>
        <w:t>ensure</w:t>
      </w:r>
      <w:r w:rsidRPr="00E37A82">
        <w:rPr>
          <w:rFonts w:ascii="Arial" w:hAnsi="Arial" w:cs="Arial"/>
        </w:rPr>
        <w:t xml:space="preserve"> the</w:t>
      </w:r>
      <w:r>
        <w:rPr>
          <w:rFonts w:ascii="Arial" w:hAnsi="Arial" w:cs="Arial"/>
        </w:rPr>
        <w:t xml:space="preserve"> </w:t>
      </w:r>
      <w:r w:rsidR="00C16A02">
        <w:rPr>
          <w:rFonts w:ascii="Arial" w:hAnsi="Arial" w:cs="Arial"/>
        </w:rPr>
        <w:t>a</w:t>
      </w:r>
      <w:r>
        <w:rPr>
          <w:rFonts w:ascii="Arial" w:hAnsi="Arial" w:cs="Arial"/>
        </w:rPr>
        <w:t>nalysis</w:t>
      </w:r>
      <w:r w:rsidRPr="00E37A82">
        <w:rPr>
          <w:rFonts w:ascii="Arial" w:hAnsi="Arial" w:cs="Arial"/>
        </w:rPr>
        <w:t xml:space="preserve"> </w:t>
      </w:r>
      <w:r w:rsidR="00C16A02">
        <w:rPr>
          <w:rFonts w:ascii="Arial" w:hAnsi="Arial" w:cs="Arial"/>
        </w:rPr>
        <w:t>m</w:t>
      </w:r>
      <w:r w:rsidRPr="00E37A82">
        <w:rPr>
          <w:rFonts w:ascii="Arial" w:hAnsi="Arial" w:cs="Arial"/>
        </w:rPr>
        <w:t xml:space="preserve">ethods and the cut-offs used </w:t>
      </w:r>
      <w:r>
        <w:rPr>
          <w:rFonts w:ascii="Arial" w:hAnsi="Arial" w:cs="Arial"/>
        </w:rPr>
        <w:t xml:space="preserve">satisfy </w:t>
      </w:r>
      <w:r w:rsidRPr="00E37A82">
        <w:rPr>
          <w:rFonts w:ascii="Arial" w:hAnsi="Arial" w:cs="Arial"/>
        </w:rPr>
        <w:t>th</w:t>
      </w:r>
      <w:r>
        <w:rPr>
          <w:rFonts w:ascii="Arial" w:hAnsi="Arial" w:cs="Arial"/>
        </w:rPr>
        <w:t>e</w:t>
      </w:r>
      <w:r w:rsidRPr="00E37A82">
        <w:rPr>
          <w:rFonts w:ascii="Arial" w:hAnsi="Arial" w:cs="Arial"/>
        </w:rPr>
        <w:t xml:space="preserve"> </w:t>
      </w:r>
      <w:r>
        <w:rPr>
          <w:rFonts w:ascii="Arial" w:hAnsi="Arial" w:cs="Arial"/>
        </w:rPr>
        <w:t>burden of proof legal</w:t>
      </w:r>
      <w:r w:rsidRPr="00E37A82">
        <w:rPr>
          <w:rFonts w:ascii="Arial" w:hAnsi="Arial" w:cs="Arial"/>
        </w:rPr>
        <w:t xml:space="preserve"> requirement.</w:t>
      </w:r>
      <w:r>
        <w:rPr>
          <w:rFonts w:ascii="Arial" w:hAnsi="Arial" w:cs="Arial"/>
        </w:rPr>
        <w:t xml:space="preserve"> </w:t>
      </w:r>
    </w:p>
    <w:p w14:paraId="171BD84D" w14:textId="77777777" w:rsidR="00DC2253" w:rsidRPr="00A064FF" w:rsidRDefault="00DC2253" w:rsidP="00DC2253">
      <w:pPr>
        <w:pStyle w:val="ListParagraph"/>
        <w:rPr>
          <w:rFonts w:ascii="Arial" w:hAnsi="Arial" w:cs="Arial"/>
        </w:rPr>
      </w:pPr>
    </w:p>
    <w:p w14:paraId="2245B141" w14:textId="56777D5D" w:rsidR="00DC2253" w:rsidRPr="00A064FF" w:rsidRDefault="00DC2253" w:rsidP="00DC2253">
      <w:pPr>
        <w:pStyle w:val="ListParagraph"/>
        <w:numPr>
          <w:ilvl w:val="1"/>
          <w:numId w:val="2"/>
        </w:numPr>
        <w:spacing w:line="259" w:lineRule="auto"/>
        <w:jc w:val="both"/>
        <w:rPr>
          <w:rFonts w:ascii="Arial" w:hAnsi="Arial" w:cs="Arial"/>
        </w:rPr>
      </w:pPr>
      <w:r>
        <w:rPr>
          <w:rFonts w:ascii="Arial" w:hAnsi="Arial" w:cs="Arial"/>
        </w:rPr>
        <w:t xml:space="preserve">In so doing, the </w:t>
      </w:r>
      <w:r w:rsidR="00C16A02">
        <w:rPr>
          <w:rFonts w:ascii="Arial" w:hAnsi="Arial" w:cs="Arial"/>
        </w:rPr>
        <w:t>s</w:t>
      </w:r>
      <w:r>
        <w:rPr>
          <w:rFonts w:ascii="Arial" w:hAnsi="Arial" w:cs="Arial"/>
        </w:rPr>
        <w:t xml:space="preserve">upplier must ensure that passive inhalation or ingestion cannot provide mitigation for a positive </w:t>
      </w:r>
      <w:r w:rsidR="00C16A02">
        <w:rPr>
          <w:rFonts w:ascii="Arial" w:hAnsi="Arial" w:cs="Arial"/>
        </w:rPr>
        <w:t>t</w:t>
      </w:r>
      <w:r>
        <w:rPr>
          <w:rFonts w:ascii="Arial" w:hAnsi="Arial" w:cs="Arial"/>
        </w:rPr>
        <w:t xml:space="preserve">est </w:t>
      </w:r>
      <w:r w:rsidR="00C16A02">
        <w:rPr>
          <w:rFonts w:ascii="Arial" w:hAnsi="Arial" w:cs="Arial"/>
        </w:rPr>
        <w:t>r</w:t>
      </w:r>
      <w:r>
        <w:rPr>
          <w:rFonts w:ascii="Arial" w:hAnsi="Arial" w:cs="Arial"/>
        </w:rPr>
        <w:t>esult.</w:t>
      </w:r>
    </w:p>
    <w:p w14:paraId="66ADD5B0" w14:textId="77777777" w:rsidR="00DC2253" w:rsidRDefault="00DC2253" w:rsidP="00DC2253">
      <w:pPr>
        <w:pStyle w:val="ListParagraph"/>
        <w:spacing w:line="259" w:lineRule="auto"/>
        <w:ind w:left="792"/>
        <w:jc w:val="both"/>
        <w:rPr>
          <w:rFonts w:ascii="Arial" w:hAnsi="Arial" w:cs="Arial"/>
        </w:rPr>
      </w:pPr>
    </w:p>
    <w:p w14:paraId="35EBC14A" w14:textId="69EAAB79" w:rsidR="00DC2253" w:rsidRPr="00751381" w:rsidRDefault="00DC2253" w:rsidP="00DC2253">
      <w:pPr>
        <w:pStyle w:val="ListParagraph"/>
        <w:numPr>
          <w:ilvl w:val="1"/>
          <w:numId w:val="2"/>
        </w:numPr>
        <w:spacing w:line="259" w:lineRule="auto"/>
        <w:jc w:val="both"/>
        <w:rPr>
          <w:rFonts w:ascii="Arial" w:hAnsi="Arial" w:cs="Arial"/>
        </w:rPr>
      </w:pPr>
      <w:r>
        <w:rPr>
          <w:rFonts w:ascii="Arial" w:hAnsi="Arial" w:cs="Arial"/>
        </w:rPr>
        <w:t>The Supplier is</w:t>
      </w:r>
      <w:r w:rsidRPr="002D7693">
        <w:rPr>
          <w:rFonts w:ascii="Arial" w:hAnsi="Arial" w:cs="Arial"/>
        </w:rPr>
        <w:t xml:space="preserve"> required to provide evidence in support of the levels of assurance claimed for each </w:t>
      </w:r>
      <w:r w:rsidR="00C16A02">
        <w:rPr>
          <w:rFonts w:ascii="Arial" w:hAnsi="Arial" w:cs="Arial"/>
        </w:rPr>
        <w:t>r</w:t>
      </w:r>
      <w:r w:rsidRPr="002D7693">
        <w:rPr>
          <w:rFonts w:ascii="Arial" w:hAnsi="Arial" w:cs="Arial"/>
        </w:rPr>
        <w:t>esting method used</w:t>
      </w:r>
      <w:r>
        <w:rPr>
          <w:rFonts w:ascii="Arial" w:hAnsi="Arial" w:cs="Arial"/>
        </w:rPr>
        <w:t xml:space="preserve"> at periods throughout the </w:t>
      </w:r>
      <w:r w:rsidR="00B313B2">
        <w:rPr>
          <w:rFonts w:ascii="Arial" w:hAnsi="Arial" w:cs="Arial"/>
        </w:rPr>
        <w:t>t</w:t>
      </w:r>
      <w:r>
        <w:rPr>
          <w:rFonts w:ascii="Arial" w:hAnsi="Arial" w:cs="Arial"/>
        </w:rPr>
        <w:t xml:space="preserve">erm. </w:t>
      </w:r>
      <w:r w:rsidRPr="00805A14">
        <w:rPr>
          <w:rFonts w:ascii="Arial" w:hAnsi="Arial" w:cs="Arial"/>
        </w:rPr>
        <w:br/>
      </w:r>
    </w:p>
    <w:p w14:paraId="3063137E" w14:textId="77777777"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The Supplier must ensure that a</w:t>
      </w:r>
      <w:r w:rsidRPr="00275348">
        <w:rPr>
          <w:rFonts w:ascii="Arial" w:hAnsi="Arial" w:cs="Arial"/>
        </w:rPr>
        <w:t>nalysis prove</w:t>
      </w:r>
      <w:r>
        <w:rPr>
          <w:rFonts w:ascii="Arial" w:hAnsi="Arial" w:cs="Arial"/>
        </w:rPr>
        <w:t>s</w:t>
      </w:r>
      <w:r w:rsidRPr="00275348">
        <w:rPr>
          <w:rFonts w:ascii="Arial" w:hAnsi="Arial" w:cs="Arial"/>
        </w:rPr>
        <w:t xml:space="preserve"> the exact substance(s) that were present when the sample was collected, to a degree that is beyond reasonable doubt and to a standard that could be upheld in a court of law</w:t>
      </w:r>
      <w:r>
        <w:rPr>
          <w:rFonts w:ascii="Arial" w:hAnsi="Arial" w:cs="Arial"/>
        </w:rPr>
        <w:t>.</w:t>
      </w:r>
    </w:p>
    <w:p w14:paraId="63EF99EB" w14:textId="77777777" w:rsidR="00DC2253" w:rsidRPr="00A064FF" w:rsidRDefault="00DC2253" w:rsidP="00DC2253">
      <w:pPr>
        <w:pStyle w:val="ListParagraph"/>
        <w:spacing w:line="259" w:lineRule="auto"/>
        <w:ind w:left="792"/>
        <w:jc w:val="both"/>
        <w:rPr>
          <w:rFonts w:ascii="Arial" w:hAnsi="Arial" w:cs="Arial"/>
        </w:rPr>
      </w:pPr>
    </w:p>
    <w:p w14:paraId="79F0C1B5" w14:textId="6AC12163" w:rsidR="00DC2253" w:rsidRDefault="00DC2253" w:rsidP="00DC2253">
      <w:pPr>
        <w:pStyle w:val="ListParagraph"/>
        <w:numPr>
          <w:ilvl w:val="1"/>
          <w:numId w:val="6"/>
        </w:numPr>
        <w:spacing w:line="252" w:lineRule="auto"/>
        <w:jc w:val="both"/>
        <w:rPr>
          <w:rFonts w:ascii="Arial" w:hAnsi="Arial" w:cs="Arial"/>
        </w:rPr>
      </w:pPr>
      <w:r>
        <w:rPr>
          <w:rFonts w:ascii="Arial" w:hAnsi="Arial" w:cs="Arial"/>
        </w:rPr>
        <w:t xml:space="preserve">Analysis </w:t>
      </w:r>
      <w:r w:rsidR="00C16A02">
        <w:rPr>
          <w:rFonts w:ascii="Arial" w:hAnsi="Arial" w:cs="Arial"/>
        </w:rPr>
        <w:t>m</w:t>
      </w:r>
      <w:r>
        <w:rPr>
          <w:rFonts w:ascii="Arial" w:hAnsi="Arial" w:cs="Arial"/>
        </w:rPr>
        <w:t xml:space="preserve">ethods used must be supported by </w:t>
      </w:r>
      <w:r w:rsidRPr="00C325D8">
        <w:rPr>
          <w:rFonts w:ascii="Arial" w:hAnsi="Arial" w:cs="Arial"/>
        </w:rPr>
        <w:t>robust</w:t>
      </w:r>
      <w:r>
        <w:rPr>
          <w:rFonts w:ascii="Arial" w:hAnsi="Arial" w:cs="Arial"/>
          <w:color w:val="FF0000"/>
        </w:rPr>
        <w:t xml:space="preserve"> </w:t>
      </w:r>
      <w:r>
        <w:rPr>
          <w:rFonts w:ascii="Arial" w:hAnsi="Arial" w:cs="Arial"/>
        </w:rPr>
        <w:t>chain of custody procedures that support the integrity of analysis.</w:t>
      </w:r>
    </w:p>
    <w:p w14:paraId="244427D4" w14:textId="77777777" w:rsidR="00DC2253" w:rsidRDefault="00DC2253" w:rsidP="00DC2253">
      <w:pPr>
        <w:pStyle w:val="ListParagraph"/>
        <w:rPr>
          <w:rFonts w:ascii="Arial" w:hAnsi="Arial" w:cs="Arial"/>
        </w:rPr>
      </w:pPr>
    </w:p>
    <w:p w14:paraId="65B8B938" w14:textId="64F3BCEE" w:rsidR="00DC2253" w:rsidRDefault="00DC2253" w:rsidP="00DC2253">
      <w:pPr>
        <w:pStyle w:val="ListParagraph"/>
        <w:numPr>
          <w:ilvl w:val="1"/>
          <w:numId w:val="6"/>
        </w:numPr>
        <w:spacing w:line="252" w:lineRule="auto"/>
        <w:jc w:val="both"/>
        <w:rPr>
          <w:rFonts w:ascii="Arial" w:hAnsi="Arial" w:cs="Arial"/>
        </w:rPr>
      </w:pPr>
      <w:r>
        <w:rPr>
          <w:rFonts w:ascii="Arial" w:hAnsi="Arial" w:cs="Arial"/>
        </w:rPr>
        <w:t xml:space="preserve">The chain of custody procedures must provide the ability to track the journey </w:t>
      </w:r>
      <w:proofErr w:type="spellStart"/>
      <w:r>
        <w:rPr>
          <w:rFonts w:ascii="Arial" w:hAnsi="Arial" w:cs="Arial"/>
        </w:rPr>
        <w:t>a</w:t>
      </w:r>
      <w:proofErr w:type="spellEnd"/>
      <w:r>
        <w:rPr>
          <w:rFonts w:ascii="Arial" w:hAnsi="Arial" w:cs="Arial"/>
        </w:rPr>
        <w:t xml:space="preserve"> </w:t>
      </w:r>
      <w:r w:rsidR="00B313B2">
        <w:rPr>
          <w:rFonts w:ascii="Arial" w:hAnsi="Arial" w:cs="Arial"/>
        </w:rPr>
        <w:t>s</w:t>
      </w:r>
      <w:r>
        <w:rPr>
          <w:rFonts w:ascii="Arial" w:hAnsi="Arial" w:cs="Arial"/>
        </w:rPr>
        <w:t xml:space="preserve">ample takes from the point of collection through to the </w:t>
      </w:r>
      <w:r w:rsidRPr="00C325D8">
        <w:rPr>
          <w:rFonts w:ascii="Arial" w:hAnsi="Arial" w:cs="Arial"/>
        </w:rPr>
        <w:t>provision</w:t>
      </w:r>
      <w:r>
        <w:rPr>
          <w:rFonts w:ascii="Arial" w:hAnsi="Arial" w:cs="Arial"/>
        </w:rPr>
        <w:t xml:space="preserve"> of </w:t>
      </w:r>
      <w:r w:rsidR="00B313B2">
        <w:rPr>
          <w:rFonts w:ascii="Arial" w:hAnsi="Arial" w:cs="Arial"/>
        </w:rPr>
        <w:t>t</w:t>
      </w:r>
      <w:r w:rsidR="00C16A02">
        <w:rPr>
          <w:rFonts w:ascii="Arial" w:hAnsi="Arial" w:cs="Arial"/>
        </w:rPr>
        <w:t>e</w:t>
      </w:r>
      <w:r>
        <w:rPr>
          <w:rFonts w:ascii="Arial" w:hAnsi="Arial" w:cs="Arial"/>
        </w:rPr>
        <w:t xml:space="preserve">st </w:t>
      </w:r>
      <w:r w:rsidR="00C16A02">
        <w:rPr>
          <w:rFonts w:ascii="Arial" w:hAnsi="Arial" w:cs="Arial"/>
        </w:rPr>
        <w:t>r</w:t>
      </w:r>
      <w:r>
        <w:rPr>
          <w:rFonts w:ascii="Arial" w:hAnsi="Arial" w:cs="Arial"/>
        </w:rPr>
        <w:t xml:space="preserve">esults. </w:t>
      </w:r>
    </w:p>
    <w:p w14:paraId="7AA684F0" w14:textId="77777777" w:rsidR="00DC2253" w:rsidRDefault="00DC2253" w:rsidP="00DC2253">
      <w:pPr>
        <w:spacing w:line="252" w:lineRule="auto"/>
        <w:jc w:val="both"/>
        <w:rPr>
          <w:rFonts w:ascii="Arial" w:hAnsi="Arial" w:cs="Arial"/>
        </w:rPr>
      </w:pPr>
    </w:p>
    <w:p w14:paraId="6146E518" w14:textId="10CA4F52" w:rsidR="00DC2253" w:rsidRDefault="00DC2253" w:rsidP="00DC2253">
      <w:pPr>
        <w:pStyle w:val="ListParagraph"/>
        <w:numPr>
          <w:ilvl w:val="1"/>
          <w:numId w:val="6"/>
        </w:numPr>
        <w:spacing w:line="252" w:lineRule="auto"/>
        <w:jc w:val="both"/>
        <w:rPr>
          <w:rFonts w:ascii="Arial" w:hAnsi="Arial" w:cs="Arial"/>
        </w:rPr>
      </w:pPr>
      <w:r>
        <w:rPr>
          <w:rFonts w:ascii="Arial" w:hAnsi="Arial" w:cs="Arial"/>
        </w:rPr>
        <w:t xml:space="preserve">As part of the chain of custody procedures, all </w:t>
      </w:r>
      <w:r w:rsidR="00B313B2">
        <w:rPr>
          <w:rFonts w:ascii="Arial" w:hAnsi="Arial" w:cs="Arial"/>
        </w:rPr>
        <w:t>s</w:t>
      </w:r>
      <w:r>
        <w:rPr>
          <w:rFonts w:ascii="Arial" w:hAnsi="Arial" w:cs="Arial"/>
        </w:rPr>
        <w:t>amples sent for laboratory analysis must contain an anonymised unique identifier.</w:t>
      </w:r>
    </w:p>
    <w:p w14:paraId="77CFB7EF" w14:textId="77777777" w:rsidR="00DC2253" w:rsidRPr="00402111" w:rsidRDefault="00DC2253" w:rsidP="00DC2253">
      <w:pPr>
        <w:spacing w:line="252" w:lineRule="auto"/>
        <w:jc w:val="both"/>
        <w:rPr>
          <w:rFonts w:ascii="Arial" w:hAnsi="Arial" w:cs="Arial"/>
        </w:rPr>
      </w:pPr>
    </w:p>
    <w:p w14:paraId="76D05371" w14:textId="77777777" w:rsidR="00DC2253" w:rsidRDefault="00DC2253" w:rsidP="00DC2253">
      <w:pPr>
        <w:pStyle w:val="ListParagraph"/>
        <w:numPr>
          <w:ilvl w:val="1"/>
          <w:numId w:val="6"/>
        </w:numPr>
        <w:spacing w:line="252" w:lineRule="auto"/>
        <w:jc w:val="both"/>
        <w:rPr>
          <w:rFonts w:ascii="Arial" w:hAnsi="Arial" w:cs="Arial"/>
        </w:rPr>
      </w:pPr>
      <w:r>
        <w:rPr>
          <w:rFonts w:ascii="Arial" w:hAnsi="Arial" w:cs="Arial"/>
        </w:rPr>
        <w:lastRenderedPageBreak/>
        <w:t xml:space="preserve">Chain of custody procedures should be, at least in part, electronic or digitalised. For example, the process may involve barcode scanning. The Authority encourages affordable technology uses as part of the chain of custody procedures. </w:t>
      </w:r>
    </w:p>
    <w:p w14:paraId="311E0D90" w14:textId="77777777" w:rsidR="00DC2253" w:rsidRPr="007A69E8" w:rsidRDefault="00DC2253" w:rsidP="00DC2253">
      <w:pPr>
        <w:rPr>
          <w:rFonts w:ascii="Arial" w:hAnsi="Arial" w:cs="Arial"/>
        </w:rPr>
      </w:pPr>
    </w:p>
    <w:p w14:paraId="68FB1C5C" w14:textId="77777777" w:rsidR="00DC2253" w:rsidRPr="00EE232E" w:rsidRDefault="00DC2253" w:rsidP="00DC2253">
      <w:pPr>
        <w:pStyle w:val="Heading1"/>
        <w:numPr>
          <w:ilvl w:val="0"/>
          <w:numId w:val="1"/>
        </w:numPr>
        <w:rPr>
          <w:rFonts w:cs="Arial"/>
          <w:szCs w:val="24"/>
        </w:rPr>
      </w:pPr>
      <w:bookmarkStart w:id="23" w:name="_Toc98958977"/>
      <w:bookmarkStart w:id="24" w:name="_Toc114581344"/>
      <w:r w:rsidRPr="00EE232E">
        <w:rPr>
          <w:rFonts w:cs="Arial"/>
          <w:szCs w:val="24"/>
        </w:rPr>
        <w:t>MDT Processes</w:t>
      </w:r>
      <w:bookmarkEnd w:id="23"/>
      <w:bookmarkEnd w:id="24"/>
    </w:p>
    <w:p w14:paraId="047BE777" w14:textId="77777777" w:rsidR="00DC2253" w:rsidRPr="00BD3EAB" w:rsidRDefault="00DC2253" w:rsidP="00DC2253">
      <w:pPr>
        <w:pStyle w:val="ListParagraph"/>
        <w:numPr>
          <w:ilvl w:val="0"/>
          <w:numId w:val="2"/>
        </w:numPr>
        <w:spacing w:line="259" w:lineRule="auto"/>
        <w:jc w:val="both"/>
        <w:rPr>
          <w:rFonts w:ascii="Arial" w:hAnsi="Arial" w:cs="Arial"/>
          <w:vanish/>
        </w:rPr>
      </w:pPr>
    </w:p>
    <w:p w14:paraId="206B853E" w14:textId="352D44B2"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 xml:space="preserve">The </w:t>
      </w:r>
      <w:r w:rsidR="00C16A02">
        <w:rPr>
          <w:rFonts w:ascii="Arial" w:hAnsi="Arial" w:cs="Arial"/>
        </w:rPr>
        <w:t>s</w:t>
      </w:r>
      <w:r>
        <w:rPr>
          <w:rFonts w:ascii="Arial" w:hAnsi="Arial" w:cs="Arial"/>
        </w:rPr>
        <w:t>upplier must ensure that</w:t>
      </w:r>
      <w:r w:rsidR="00B313B2">
        <w:rPr>
          <w:rFonts w:ascii="Arial" w:hAnsi="Arial" w:cs="Arial"/>
        </w:rPr>
        <w:t xml:space="preserve"> </w:t>
      </w:r>
      <w:r w:rsidR="00C16A02">
        <w:rPr>
          <w:rFonts w:ascii="Arial" w:hAnsi="Arial" w:cs="Arial"/>
        </w:rPr>
        <w:t>s</w:t>
      </w:r>
      <w:r w:rsidRPr="00E37A82">
        <w:rPr>
          <w:rFonts w:ascii="Arial" w:hAnsi="Arial" w:cs="Arial"/>
        </w:rPr>
        <w:t xml:space="preserve">amples collected within prisons </w:t>
      </w:r>
      <w:r>
        <w:rPr>
          <w:rFonts w:ascii="Arial" w:hAnsi="Arial" w:cs="Arial"/>
        </w:rPr>
        <w:t xml:space="preserve">for the purposes of MDT are of sufficient volume to allow </w:t>
      </w:r>
      <w:r w:rsidRPr="00E37A82">
        <w:rPr>
          <w:rFonts w:ascii="Arial" w:hAnsi="Arial" w:cs="Arial"/>
        </w:rPr>
        <w:t>two identical</w:t>
      </w:r>
      <w:r>
        <w:rPr>
          <w:rFonts w:ascii="Arial" w:hAnsi="Arial" w:cs="Arial"/>
        </w:rPr>
        <w:t xml:space="preserve"> </w:t>
      </w:r>
      <w:r w:rsidR="00C16A02">
        <w:rPr>
          <w:rFonts w:ascii="Arial" w:hAnsi="Arial" w:cs="Arial"/>
        </w:rPr>
        <w:t>s</w:t>
      </w:r>
      <w:r>
        <w:rPr>
          <w:rFonts w:ascii="Arial" w:hAnsi="Arial" w:cs="Arial"/>
        </w:rPr>
        <w:t>amples, referred to as</w:t>
      </w:r>
      <w:r w:rsidRPr="00E37A82">
        <w:rPr>
          <w:rFonts w:ascii="Arial" w:hAnsi="Arial" w:cs="Arial"/>
        </w:rPr>
        <w:t xml:space="preserve"> ‘A’ and ‘B’ </w:t>
      </w:r>
      <w:r w:rsidR="00C16A02">
        <w:rPr>
          <w:rFonts w:ascii="Arial" w:hAnsi="Arial" w:cs="Arial"/>
        </w:rPr>
        <w:t>s</w:t>
      </w:r>
      <w:r w:rsidRPr="00E37A82">
        <w:rPr>
          <w:rFonts w:ascii="Arial" w:hAnsi="Arial" w:cs="Arial"/>
        </w:rPr>
        <w:t>amples</w:t>
      </w:r>
      <w:r>
        <w:rPr>
          <w:rFonts w:ascii="Arial" w:hAnsi="Arial" w:cs="Arial"/>
        </w:rPr>
        <w:t>.</w:t>
      </w:r>
    </w:p>
    <w:p w14:paraId="57E35A2A" w14:textId="77777777" w:rsidR="00DC2253" w:rsidRDefault="00DC2253" w:rsidP="00DC2253">
      <w:pPr>
        <w:pStyle w:val="ListParagraph"/>
        <w:spacing w:line="259" w:lineRule="auto"/>
        <w:ind w:left="792"/>
        <w:jc w:val="both"/>
        <w:rPr>
          <w:rFonts w:ascii="Arial" w:hAnsi="Arial" w:cs="Arial"/>
        </w:rPr>
      </w:pPr>
    </w:p>
    <w:p w14:paraId="489C3595" w14:textId="3BDC7288"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 xml:space="preserve">The </w:t>
      </w:r>
      <w:r w:rsidR="00C16A02">
        <w:rPr>
          <w:rFonts w:ascii="Arial" w:hAnsi="Arial" w:cs="Arial"/>
        </w:rPr>
        <w:t>s</w:t>
      </w:r>
      <w:r>
        <w:rPr>
          <w:rFonts w:ascii="Arial" w:hAnsi="Arial" w:cs="Arial"/>
        </w:rPr>
        <w:t xml:space="preserve">upplier must store all </w:t>
      </w:r>
      <w:r w:rsidR="00C16A02">
        <w:rPr>
          <w:rFonts w:ascii="Arial" w:hAnsi="Arial" w:cs="Arial"/>
        </w:rPr>
        <w:t>s</w:t>
      </w:r>
      <w:r>
        <w:rPr>
          <w:rFonts w:ascii="Arial" w:hAnsi="Arial" w:cs="Arial"/>
        </w:rPr>
        <w:t>amples in an identical manner prior to analysis.</w:t>
      </w:r>
    </w:p>
    <w:p w14:paraId="22B41113" w14:textId="77777777" w:rsidR="00DC2253" w:rsidRPr="00DC2253" w:rsidRDefault="00DC2253" w:rsidP="00DC2253">
      <w:pPr>
        <w:jc w:val="both"/>
        <w:rPr>
          <w:rFonts w:ascii="Arial" w:hAnsi="Arial" w:cs="Arial"/>
        </w:rPr>
      </w:pPr>
    </w:p>
    <w:p w14:paraId="114E27AE" w14:textId="57E5DFD8" w:rsidR="00DC2253" w:rsidRDefault="00DC2253" w:rsidP="00DC2253">
      <w:pPr>
        <w:pStyle w:val="ListParagraph"/>
        <w:numPr>
          <w:ilvl w:val="1"/>
          <w:numId w:val="2"/>
        </w:numPr>
        <w:spacing w:line="259" w:lineRule="auto"/>
        <w:jc w:val="both"/>
        <w:rPr>
          <w:rFonts w:ascii="Arial" w:hAnsi="Arial" w:cs="Arial"/>
        </w:rPr>
      </w:pPr>
      <w:r w:rsidRPr="00E37A82">
        <w:rPr>
          <w:rFonts w:ascii="Arial" w:hAnsi="Arial" w:cs="Arial"/>
        </w:rPr>
        <w:t xml:space="preserve">The </w:t>
      </w:r>
      <w:r w:rsidR="00C16A02">
        <w:rPr>
          <w:rFonts w:ascii="Arial" w:hAnsi="Arial" w:cs="Arial"/>
        </w:rPr>
        <w:t>s</w:t>
      </w:r>
      <w:r w:rsidRPr="00E37A82">
        <w:rPr>
          <w:rFonts w:ascii="Arial" w:hAnsi="Arial" w:cs="Arial"/>
        </w:rPr>
        <w:t xml:space="preserve">upplier </w:t>
      </w:r>
      <w:r>
        <w:rPr>
          <w:rFonts w:ascii="Arial" w:hAnsi="Arial" w:cs="Arial"/>
        </w:rPr>
        <w:t>must</w:t>
      </w:r>
      <w:r w:rsidRPr="00E37A82">
        <w:rPr>
          <w:rFonts w:ascii="Arial" w:hAnsi="Arial" w:cs="Arial"/>
        </w:rPr>
        <w:t xml:space="preserve"> analyse the ‘A’ </w:t>
      </w:r>
      <w:r>
        <w:rPr>
          <w:rFonts w:ascii="Arial" w:hAnsi="Arial" w:cs="Arial"/>
        </w:rPr>
        <w:t>S</w:t>
      </w:r>
      <w:r w:rsidRPr="00E37A82">
        <w:rPr>
          <w:rFonts w:ascii="Arial" w:hAnsi="Arial" w:cs="Arial"/>
        </w:rPr>
        <w:t xml:space="preserve">ample in the first instance and retain the </w:t>
      </w:r>
      <w:r>
        <w:rPr>
          <w:rFonts w:ascii="Arial" w:hAnsi="Arial" w:cs="Arial"/>
        </w:rPr>
        <w:t>‘</w:t>
      </w:r>
      <w:r w:rsidRPr="00E37A82">
        <w:rPr>
          <w:rFonts w:ascii="Arial" w:hAnsi="Arial" w:cs="Arial"/>
        </w:rPr>
        <w:t>B</w:t>
      </w:r>
      <w:r>
        <w:rPr>
          <w:rFonts w:ascii="Arial" w:hAnsi="Arial" w:cs="Arial"/>
        </w:rPr>
        <w:t>’</w:t>
      </w:r>
      <w:r w:rsidRPr="00E37A82">
        <w:rPr>
          <w:rFonts w:ascii="Arial" w:hAnsi="Arial" w:cs="Arial"/>
        </w:rPr>
        <w:t xml:space="preserve"> </w:t>
      </w:r>
      <w:r>
        <w:rPr>
          <w:rFonts w:ascii="Arial" w:hAnsi="Arial" w:cs="Arial"/>
        </w:rPr>
        <w:t>S</w:t>
      </w:r>
      <w:r w:rsidRPr="00E37A82">
        <w:rPr>
          <w:rFonts w:ascii="Arial" w:hAnsi="Arial" w:cs="Arial"/>
        </w:rPr>
        <w:t xml:space="preserve">ample to enable supplementary analysis to be carried out by </w:t>
      </w:r>
      <w:r>
        <w:rPr>
          <w:rFonts w:ascii="Arial" w:hAnsi="Arial" w:cs="Arial"/>
        </w:rPr>
        <w:t>another party</w:t>
      </w:r>
      <w:r w:rsidRPr="00E37A82">
        <w:rPr>
          <w:rFonts w:ascii="Arial" w:hAnsi="Arial" w:cs="Arial"/>
        </w:rPr>
        <w:t xml:space="preserve"> at the request of a prisoner</w:t>
      </w:r>
      <w:r>
        <w:rPr>
          <w:rFonts w:ascii="Arial" w:hAnsi="Arial" w:cs="Arial"/>
        </w:rPr>
        <w:t xml:space="preserve">, an </w:t>
      </w:r>
      <w:r w:rsidR="00C16A02">
        <w:rPr>
          <w:rFonts w:ascii="Arial" w:hAnsi="Arial" w:cs="Arial"/>
        </w:rPr>
        <w:t>a</w:t>
      </w:r>
      <w:r>
        <w:rPr>
          <w:rFonts w:ascii="Arial" w:hAnsi="Arial" w:cs="Arial"/>
        </w:rPr>
        <w:t xml:space="preserve">pproved </w:t>
      </w:r>
      <w:proofErr w:type="gramStart"/>
      <w:r w:rsidR="00C16A02">
        <w:rPr>
          <w:rFonts w:ascii="Arial" w:hAnsi="Arial" w:cs="Arial"/>
        </w:rPr>
        <w:t>u</w:t>
      </w:r>
      <w:r>
        <w:rPr>
          <w:rFonts w:ascii="Arial" w:hAnsi="Arial" w:cs="Arial"/>
        </w:rPr>
        <w:t>ser</w:t>
      </w:r>
      <w:proofErr w:type="gramEnd"/>
      <w:r w:rsidRPr="00E37A82">
        <w:rPr>
          <w:rFonts w:ascii="Arial" w:hAnsi="Arial" w:cs="Arial"/>
        </w:rPr>
        <w:t xml:space="preserve"> or </w:t>
      </w:r>
      <w:r>
        <w:rPr>
          <w:rFonts w:ascii="Arial" w:hAnsi="Arial" w:cs="Arial"/>
        </w:rPr>
        <w:t>the Authority</w:t>
      </w:r>
      <w:r w:rsidRPr="00E37A82">
        <w:rPr>
          <w:rFonts w:ascii="Arial" w:hAnsi="Arial" w:cs="Arial"/>
        </w:rPr>
        <w:t>.</w:t>
      </w:r>
    </w:p>
    <w:p w14:paraId="1E2CDEBF" w14:textId="77777777" w:rsidR="00DC2253" w:rsidRPr="00DC2253" w:rsidRDefault="00DC2253" w:rsidP="00DC2253">
      <w:pPr>
        <w:jc w:val="both"/>
        <w:rPr>
          <w:rFonts w:ascii="Arial" w:hAnsi="Arial" w:cs="Arial"/>
        </w:rPr>
      </w:pPr>
    </w:p>
    <w:p w14:paraId="1F499643" w14:textId="28C9523D"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 xml:space="preserve">The Supplier must retain ‘B’ </w:t>
      </w:r>
      <w:r w:rsidR="00C16A02">
        <w:rPr>
          <w:rFonts w:ascii="Arial" w:hAnsi="Arial" w:cs="Arial"/>
        </w:rPr>
        <w:t>s</w:t>
      </w:r>
      <w:r>
        <w:rPr>
          <w:rFonts w:ascii="Arial" w:hAnsi="Arial" w:cs="Arial"/>
        </w:rPr>
        <w:t xml:space="preserve">amples in line with relevant retention policies and guidance. </w:t>
      </w:r>
    </w:p>
    <w:p w14:paraId="06743502" w14:textId="77777777" w:rsidR="00DC2253" w:rsidRPr="00DC2253" w:rsidRDefault="00DC2253" w:rsidP="00DC2253">
      <w:pPr>
        <w:jc w:val="both"/>
        <w:rPr>
          <w:rFonts w:ascii="Arial" w:hAnsi="Arial" w:cs="Arial"/>
        </w:rPr>
      </w:pPr>
    </w:p>
    <w:p w14:paraId="65164E19" w14:textId="07B90373" w:rsidR="00DC2253" w:rsidRDefault="00DC2253" w:rsidP="00DC2253">
      <w:pPr>
        <w:pStyle w:val="ListParagraph"/>
        <w:numPr>
          <w:ilvl w:val="1"/>
          <w:numId w:val="2"/>
        </w:numPr>
        <w:spacing w:line="259" w:lineRule="auto"/>
        <w:jc w:val="both"/>
        <w:rPr>
          <w:rFonts w:ascii="Arial" w:hAnsi="Arial" w:cs="Arial"/>
        </w:rPr>
      </w:pPr>
      <w:r>
        <w:rPr>
          <w:rFonts w:ascii="Arial" w:hAnsi="Arial" w:cs="Arial"/>
        </w:rPr>
        <w:t xml:space="preserve">A ‘B’ </w:t>
      </w:r>
      <w:r w:rsidR="00C16A02">
        <w:rPr>
          <w:rFonts w:ascii="Arial" w:hAnsi="Arial" w:cs="Arial"/>
        </w:rPr>
        <w:t>s</w:t>
      </w:r>
      <w:r>
        <w:rPr>
          <w:rFonts w:ascii="Arial" w:hAnsi="Arial" w:cs="Arial"/>
        </w:rPr>
        <w:t xml:space="preserve">ample can be requested at any time when in storage at the </w:t>
      </w:r>
      <w:r w:rsidR="00C16A02">
        <w:rPr>
          <w:rFonts w:ascii="Arial" w:hAnsi="Arial" w:cs="Arial"/>
        </w:rPr>
        <w:t>s</w:t>
      </w:r>
      <w:r>
        <w:rPr>
          <w:rFonts w:ascii="Arial" w:hAnsi="Arial" w:cs="Arial"/>
        </w:rPr>
        <w:t xml:space="preserve">upplier’s premises. </w:t>
      </w:r>
    </w:p>
    <w:p w14:paraId="23BEF30B" w14:textId="77777777" w:rsidR="00DC2253" w:rsidRPr="00FB0100" w:rsidRDefault="00DC2253" w:rsidP="00DC2253">
      <w:pPr>
        <w:jc w:val="both"/>
        <w:rPr>
          <w:rFonts w:ascii="Arial" w:hAnsi="Arial" w:cs="Arial"/>
        </w:rPr>
      </w:pPr>
    </w:p>
    <w:p w14:paraId="4B301814" w14:textId="0A82B23A" w:rsidR="00DC2253" w:rsidRDefault="00DC2253" w:rsidP="00DC2253">
      <w:pPr>
        <w:pStyle w:val="ListParagraph"/>
        <w:numPr>
          <w:ilvl w:val="1"/>
          <w:numId w:val="2"/>
        </w:numPr>
        <w:spacing w:line="259" w:lineRule="auto"/>
        <w:jc w:val="both"/>
        <w:rPr>
          <w:rFonts w:ascii="Arial" w:hAnsi="Arial" w:cs="Arial"/>
        </w:rPr>
      </w:pPr>
      <w:r w:rsidRPr="00E37A82">
        <w:rPr>
          <w:rFonts w:ascii="Arial" w:hAnsi="Arial" w:cs="Arial"/>
        </w:rPr>
        <w:t xml:space="preserve">When a </w:t>
      </w:r>
      <w:r>
        <w:rPr>
          <w:rFonts w:ascii="Arial" w:hAnsi="Arial" w:cs="Arial"/>
        </w:rPr>
        <w:t>‘</w:t>
      </w:r>
      <w:r w:rsidRPr="00E37A82">
        <w:rPr>
          <w:rFonts w:ascii="Arial" w:hAnsi="Arial" w:cs="Arial"/>
        </w:rPr>
        <w:t>B</w:t>
      </w:r>
      <w:r>
        <w:rPr>
          <w:rFonts w:ascii="Arial" w:hAnsi="Arial" w:cs="Arial"/>
        </w:rPr>
        <w:t>’</w:t>
      </w:r>
      <w:r w:rsidRPr="00E37A82">
        <w:rPr>
          <w:rFonts w:ascii="Arial" w:hAnsi="Arial" w:cs="Arial"/>
        </w:rPr>
        <w:t xml:space="preserve"> </w:t>
      </w:r>
      <w:r w:rsidR="00B313B2">
        <w:rPr>
          <w:rFonts w:ascii="Arial" w:hAnsi="Arial" w:cs="Arial"/>
        </w:rPr>
        <w:t>s</w:t>
      </w:r>
      <w:r w:rsidRPr="00E37A82">
        <w:rPr>
          <w:rFonts w:ascii="Arial" w:hAnsi="Arial" w:cs="Arial"/>
        </w:rPr>
        <w:t xml:space="preserve">ample is requested, </w:t>
      </w:r>
      <w:r w:rsidR="00C16A02">
        <w:rPr>
          <w:rFonts w:ascii="Arial" w:hAnsi="Arial" w:cs="Arial"/>
        </w:rPr>
        <w:t>t</w:t>
      </w:r>
      <w:r>
        <w:rPr>
          <w:rFonts w:ascii="Arial" w:hAnsi="Arial" w:cs="Arial"/>
        </w:rPr>
        <w:t xml:space="preserve">est </w:t>
      </w:r>
      <w:r w:rsidR="00C16A02">
        <w:rPr>
          <w:rFonts w:ascii="Arial" w:hAnsi="Arial" w:cs="Arial"/>
        </w:rPr>
        <w:t>r</w:t>
      </w:r>
      <w:r w:rsidRPr="00E37A82">
        <w:rPr>
          <w:rFonts w:ascii="Arial" w:hAnsi="Arial" w:cs="Arial"/>
        </w:rPr>
        <w:t xml:space="preserve">esults of the initial analysis and the processes used must also be provided to </w:t>
      </w:r>
      <w:r>
        <w:rPr>
          <w:rFonts w:ascii="Arial" w:hAnsi="Arial" w:cs="Arial"/>
        </w:rPr>
        <w:t>the Authority</w:t>
      </w:r>
      <w:r w:rsidRPr="00E37A82">
        <w:rPr>
          <w:rFonts w:ascii="Arial" w:hAnsi="Arial" w:cs="Arial"/>
        </w:rPr>
        <w:t>.</w:t>
      </w:r>
    </w:p>
    <w:p w14:paraId="0F188C03" w14:textId="77777777" w:rsidR="00DC2253" w:rsidRPr="00DC2253" w:rsidRDefault="00DC2253" w:rsidP="00DC2253">
      <w:pPr>
        <w:pStyle w:val="ListParagraph"/>
        <w:rPr>
          <w:rFonts w:ascii="Arial" w:hAnsi="Arial" w:cs="Arial"/>
        </w:rPr>
      </w:pPr>
    </w:p>
    <w:p w14:paraId="5D3C8B20" w14:textId="25C0FF1F" w:rsidR="00E25660" w:rsidRDefault="00DC2253" w:rsidP="00DC2253">
      <w:pPr>
        <w:pStyle w:val="ListParagraph"/>
        <w:numPr>
          <w:ilvl w:val="1"/>
          <w:numId w:val="2"/>
        </w:numPr>
        <w:spacing w:line="259" w:lineRule="auto"/>
        <w:jc w:val="both"/>
        <w:rPr>
          <w:rFonts w:ascii="Arial" w:hAnsi="Arial" w:cs="Arial"/>
        </w:rPr>
      </w:pPr>
      <w:r w:rsidRPr="00DC2253">
        <w:rPr>
          <w:rFonts w:ascii="Arial" w:hAnsi="Arial" w:cs="Arial"/>
        </w:rPr>
        <w:t xml:space="preserve">For all positive ‘A’ </w:t>
      </w:r>
      <w:r w:rsidR="00C16A02">
        <w:rPr>
          <w:rFonts w:ascii="Arial" w:hAnsi="Arial" w:cs="Arial"/>
        </w:rPr>
        <w:t>s</w:t>
      </w:r>
      <w:r w:rsidRPr="00DC2253">
        <w:rPr>
          <w:rFonts w:ascii="Arial" w:hAnsi="Arial" w:cs="Arial"/>
        </w:rPr>
        <w:t xml:space="preserve">amples, the </w:t>
      </w:r>
      <w:r w:rsidR="00C16A02">
        <w:rPr>
          <w:rFonts w:ascii="Arial" w:hAnsi="Arial" w:cs="Arial"/>
        </w:rPr>
        <w:t>s</w:t>
      </w:r>
      <w:r w:rsidRPr="00DC2253">
        <w:rPr>
          <w:rFonts w:ascii="Arial" w:hAnsi="Arial" w:cs="Arial"/>
        </w:rPr>
        <w:t xml:space="preserve">upplier must store the corresponding ‘B’ </w:t>
      </w:r>
      <w:r w:rsidR="00C16A02">
        <w:rPr>
          <w:rFonts w:ascii="Arial" w:hAnsi="Arial" w:cs="Arial"/>
        </w:rPr>
        <w:t>s</w:t>
      </w:r>
      <w:r w:rsidRPr="00DC2253">
        <w:rPr>
          <w:rFonts w:ascii="Arial" w:hAnsi="Arial" w:cs="Arial"/>
        </w:rPr>
        <w:t xml:space="preserve">ample for 9 months in a manner that limits the effects of degradation of </w:t>
      </w:r>
      <w:r w:rsidR="00C16A02">
        <w:rPr>
          <w:rFonts w:ascii="Arial" w:hAnsi="Arial" w:cs="Arial"/>
        </w:rPr>
        <w:t>s</w:t>
      </w:r>
      <w:r w:rsidRPr="00DC2253">
        <w:rPr>
          <w:rFonts w:ascii="Arial" w:hAnsi="Arial" w:cs="Arial"/>
        </w:rPr>
        <w:t>amples and allows for any necessary retests and/or for quality assurance activity.</w:t>
      </w:r>
    </w:p>
    <w:p w14:paraId="7F49BEEE" w14:textId="77777777" w:rsidR="00DC2253" w:rsidRDefault="00DC2253" w:rsidP="00DC2253">
      <w:pPr>
        <w:jc w:val="both"/>
        <w:rPr>
          <w:rFonts w:ascii="Arial" w:hAnsi="Arial" w:cs="Arial"/>
          <w:b/>
          <w:bCs/>
        </w:rPr>
      </w:pPr>
    </w:p>
    <w:p w14:paraId="4B2E9DB5" w14:textId="6972558C" w:rsidR="00DC2253" w:rsidRPr="00443DD4" w:rsidRDefault="00DC2253" w:rsidP="00DC2253">
      <w:pPr>
        <w:pStyle w:val="Heading1"/>
        <w:numPr>
          <w:ilvl w:val="0"/>
          <w:numId w:val="1"/>
        </w:numPr>
        <w:rPr>
          <w:rFonts w:cs="Arial"/>
          <w:szCs w:val="24"/>
        </w:rPr>
      </w:pPr>
      <w:bookmarkStart w:id="25" w:name="_Toc98958980"/>
      <w:bookmarkStart w:id="26" w:name="_Toc114581345"/>
      <w:r w:rsidRPr="000E16A6">
        <w:rPr>
          <w:rFonts w:cs="Arial"/>
          <w:szCs w:val="24"/>
        </w:rPr>
        <w:t xml:space="preserve">Prevalence </w:t>
      </w:r>
      <w:r>
        <w:rPr>
          <w:rFonts w:cs="Arial"/>
          <w:szCs w:val="24"/>
        </w:rPr>
        <w:t>Studies</w:t>
      </w:r>
      <w:bookmarkEnd w:id="25"/>
      <w:bookmarkEnd w:id="26"/>
    </w:p>
    <w:p w14:paraId="5664FC4C" w14:textId="77777777" w:rsidR="00DC2253" w:rsidRPr="00D579C8" w:rsidRDefault="00DC2253" w:rsidP="00DC2253">
      <w:pPr>
        <w:jc w:val="both"/>
        <w:rPr>
          <w:rFonts w:ascii="Arial" w:hAnsi="Arial" w:cs="Arial"/>
          <w:b/>
          <w:bCs/>
        </w:rPr>
      </w:pPr>
    </w:p>
    <w:p w14:paraId="7B2FDDC0" w14:textId="77777777" w:rsidR="00DC2253" w:rsidRPr="00F24211" w:rsidRDefault="00DC2253" w:rsidP="00DC2253">
      <w:pPr>
        <w:pStyle w:val="ListParagraph"/>
        <w:numPr>
          <w:ilvl w:val="0"/>
          <w:numId w:val="2"/>
        </w:numPr>
        <w:rPr>
          <w:rFonts w:ascii="Arial" w:hAnsi="Arial" w:cs="Arial"/>
          <w:vanish/>
        </w:rPr>
      </w:pPr>
    </w:p>
    <w:p w14:paraId="765B0F66" w14:textId="77777777" w:rsidR="00DC2253" w:rsidRDefault="00DC2253" w:rsidP="00DC2253">
      <w:pPr>
        <w:pStyle w:val="ListParagraph"/>
        <w:numPr>
          <w:ilvl w:val="1"/>
          <w:numId w:val="2"/>
        </w:numPr>
        <w:rPr>
          <w:rFonts w:ascii="Arial" w:hAnsi="Arial" w:cs="Arial"/>
        </w:rPr>
      </w:pPr>
      <w:proofErr w:type="gramStart"/>
      <w:r w:rsidRPr="00D579C8">
        <w:rPr>
          <w:rFonts w:ascii="Arial" w:hAnsi="Arial" w:cs="Arial"/>
        </w:rPr>
        <w:t>In order to</w:t>
      </w:r>
      <w:proofErr w:type="gramEnd"/>
      <w:r w:rsidRPr="00D579C8">
        <w:rPr>
          <w:rFonts w:ascii="Arial" w:hAnsi="Arial" w:cs="Arial"/>
        </w:rPr>
        <w:t xml:space="preserve"> design and deliver evidence-based strategies for tackling substance misuse, </w:t>
      </w:r>
      <w:r>
        <w:rPr>
          <w:rFonts w:ascii="Arial" w:hAnsi="Arial" w:cs="Arial"/>
        </w:rPr>
        <w:t>the Authority</w:t>
      </w:r>
      <w:r w:rsidRPr="00D579C8">
        <w:rPr>
          <w:rFonts w:ascii="Arial" w:hAnsi="Arial" w:cs="Arial"/>
        </w:rPr>
        <w:t xml:space="preserve"> requires access to comprehensive information relating to the nature of drug use across custodial and community settings.</w:t>
      </w:r>
    </w:p>
    <w:p w14:paraId="1E6AB79D" w14:textId="77777777" w:rsidR="00DC2253" w:rsidRDefault="00DC2253" w:rsidP="00DC2253">
      <w:pPr>
        <w:pStyle w:val="ListParagraph"/>
        <w:ind w:left="792"/>
        <w:rPr>
          <w:rFonts w:ascii="Arial" w:hAnsi="Arial" w:cs="Arial"/>
        </w:rPr>
      </w:pPr>
      <w:r w:rsidRPr="00D579C8">
        <w:rPr>
          <w:rFonts w:ascii="Arial" w:hAnsi="Arial" w:cs="Arial"/>
        </w:rPr>
        <w:t xml:space="preserve"> </w:t>
      </w:r>
    </w:p>
    <w:p w14:paraId="7F12C9BD" w14:textId="66D561DF" w:rsidR="00DC2253" w:rsidRDefault="00DC2253" w:rsidP="00DC2253">
      <w:pPr>
        <w:pStyle w:val="ListParagraph"/>
        <w:numPr>
          <w:ilvl w:val="1"/>
          <w:numId w:val="2"/>
        </w:numPr>
        <w:rPr>
          <w:rFonts w:ascii="Arial" w:hAnsi="Arial" w:cs="Arial"/>
        </w:rPr>
      </w:pPr>
      <w:r w:rsidRPr="00F24211">
        <w:rPr>
          <w:rFonts w:ascii="Arial" w:hAnsi="Arial" w:cs="Arial"/>
        </w:rPr>
        <w:t xml:space="preserve">The key aim of </w:t>
      </w:r>
      <w:r w:rsidR="00C16A02">
        <w:rPr>
          <w:rFonts w:ascii="Arial" w:hAnsi="Arial" w:cs="Arial"/>
        </w:rPr>
        <w:t>p</w:t>
      </w:r>
      <w:r w:rsidRPr="00F24211">
        <w:rPr>
          <w:rFonts w:ascii="Arial" w:hAnsi="Arial" w:cs="Arial"/>
        </w:rPr>
        <w:t xml:space="preserve">revalence </w:t>
      </w:r>
      <w:r w:rsidR="00C16A02">
        <w:rPr>
          <w:rFonts w:ascii="Arial" w:hAnsi="Arial" w:cs="Arial"/>
        </w:rPr>
        <w:t>s</w:t>
      </w:r>
      <w:r>
        <w:rPr>
          <w:rFonts w:ascii="Arial" w:hAnsi="Arial" w:cs="Arial"/>
        </w:rPr>
        <w:t>tudies</w:t>
      </w:r>
      <w:r w:rsidRPr="00F24211">
        <w:rPr>
          <w:rFonts w:ascii="Arial" w:hAnsi="Arial" w:cs="Arial"/>
        </w:rPr>
        <w:t xml:space="preserve"> is to provide timely, accurate and objective data on the scale, </w:t>
      </w:r>
      <w:proofErr w:type="gramStart"/>
      <w:r w:rsidRPr="00F24211">
        <w:rPr>
          <w:rFonts w:ascii="Arial" w:hAnsi="Arial" w:cs="Arial"/>
        </w:rPr>
        <w:t>trends</w:t>
      </w:r>
      <w:proofErr w:type="gramEnd"/>
      <w:r w:rsidRPr="00F24211">
        <w:rPr>
          <w:rFonts w:ascii="Arial" w:hAnsi="Arial" w:cs="Arial"/>
        </w:rPr>
        <w:t xml:space="preserve"> and patterns of drug misuse. </w:t>
      </w:r>
    </w:p>
    <w:p w14:paraId="0ED25159" w14:textId="77777777" w:rsidR="00DC2253" w:rsidRPr="00F24211" w:rsidRDefault="00DC2253" w:rsidP="00DC2253">
      <w:pPr>
        <w:pStyle w:val="ListParagraph"/>
        <w:rPr>
          <w:rFonts w:ascii="Arial" w:hAnsi="Arial" w:cs="Arial"/>
        </w:rPr>
      </w:pPr>
    </w:p>
    <w:p w14:paraId="35877636" w14:textId="23189496" w:rsidR="00DC2253" w:rsidRPr="00F24211" w:rsidRDefault="00DC2253" w:rsidP="00DC2253">
      <w:pPr>
        <w:pStyle w:val="ListParagraph"/>
        <w:numPr>
          <w:ilvl w:val="1"/>
          <w:numId w:val="2"/>
        </w:numPr>
        <w:rPr>
          <w:rFonts w:ascii="Arial" w:hAnsi="Arial" w:cs="Arial"/>
        </w:rPr>
      </w:pPr>
      <w:r w:rsidRPr="00F24211">
        <w:rPr>
          <w:rFonts w:ascii="Arial" w:hAnsi="Arial" w:cs="Arial"/>
        </w:rPr>
        <w:t xml:space="preserve">Prevalence </w:t>
      </w:r>
      <w:r w:rsidR="00C16A02">
        <w:rPr>
          <w:rFonts w:ascii="Arial" w:hAnsi="Arial" w:cs="Arial"/>
        </w:rPr>
        <w:t>s</w:t>
      </w:r>
      <w:r>
        <w:rPr>
          <w:rFonts w:ascii="Arial" w:hAnsi="Arial" w:cs="Arial"/>
        </w:rPr>
        <w:t>tudies</w:t>
      </w:r>
      <w:r w:rsidRPr="00F24211">
        <w:rPr>
          <w:rFonts w:ascii="Arial" w:hAnsi="Arial" w:cs="Arial"/>
        </w:rPr>
        <w:t xml:space="preserve"> should accurately detect the presence of as wide a range of drugs as possible </w:t>
      </w:r>
      <w:r w:rsidRPr="00F24211">
        <w:rPr>
          <w:rFonts w:ascii="Arial" w:hAnsi="Arial" w:cs="Arial"/>
          <w:bCs/>
        </w:rPr>
        <w:t>(both licit and illicit)</w:t>
      </w:r>
      <w:r w:rsidRPr="00F24211">
        <w:rPr>
          <w:rFonts w:ascii="Arial" w:hAnsi="Arial" w:cs="Arial"/>
        </w:rPr>
        <w:t xml:space="preserve">, </w:t>
      </w:r>
      <w:r w:rsidRPr="00F24211">
        <w:rPr>
          <w:rFonts w:ascii="Arial" w:hAnsi="Arial" w:cs="Arial"/>
          <w:bCs/>
        </w:rPr>
        <w:t xml:space="preserve">including and not restricted to those detailed in essential lists in Annex A. </w:t>
      </w:r>
    </w:p>
    <w:p w14:paraId="28CEB5E8" w14:textId="77777777" w:rsidR="00DC2253" w:rsidRPr="00F24211" w:rsidRDefault="00DC2253" w:rsidP="00DC2253">
      <w:pPr>
        <w:pStyle w:val="ListParagraph"/>
        <w:rPr>
          <w:rFonts w:ascii="Arial" w:hAnsi="Arial" w:cs="Arial"/>
          <w:bCs/>
        </w:rPr>
      </w:pPr>
    </w:p>
    <w:p w14:paraId="1D255947" w14:textId="34E76563" w:rsidR="00DC2253" w:rsidRPr="00F24211" w:rsidRDefault="00DC2253" w:rsidP="00DC2253">
      <w:pPr>
        <w:pStyle w:val="ListParagraph"/>
        <w:numPr>
          <w:ilvl w:val="1"/>
          <w:numId w:val="2"/>
        </w:numPr>
        <w:rPr>
          <w:rFonts w:ascii="Arial" w:hAnsi="Arial" w:cs="Arial"/>
        </w:rPr>
      </w:pPr>
      <w:r w:rsidRPr="00F24211">
        <w:rPr>
          <w:rFonts w:ascii="Arial" w:hAnsi="Arial" w:cs="Arial"/>
          <w:bCs/>
        </w:rPr>
        <w:lastRenderedPageBreak/>
        <w:t xml:space="preserve">The findings of </w:t>
      </w:r>
      <w:r w:rsidR="00C16A02">
        <w:rPr>
          <w:rFonts w:ascii="Arial" w:hAnsi="Arial" w:cs="Arial"/>
          <w:bCs/>
        </w:rPr>
        <w:t>p</w:t>
      </w:r>
      <w:r>
        <w:rPr>
          <w:rFonts w:ascii="Arial" w:hAnsi="Arial" w:cs="Arial"/>
          <w:bCs/>
        </w:rPr>
        <w:t>revalence</w:t>
      </w:r>
      <w:r w:rsidRPr="00F24211">
        <w:rPr>
          <w:rFonts w:ascii="Arial" w:hAnsi="Arial" w:cs="Arial"/>
          <w:bCs/>
        </w:rPr>
        <w:t xml:space="preserve"> </w:t>
      </w:r>
      <w:r w:rsidR="00C16A02">
        <w:rPr>
          <w:rFonts w:ascii="Arial" w:hAnsi="Arial" w:cs="Arial"/>
          <w:bCs/>
        </w:rPr>
        <w:t>s</w:t>
      </w:r>
      <w:r w:rsidRPr="00F24211">
        <w:rPr>
          <w:rFonts w:ascii="Arial" w:hAnsi="Arial" w:cs="Arial"/>
          <w:bCs/>
        </w:rPr>
        <w:t xml:space="preserve">tudies will </w:t>
      </w:r>
      <w:r>
        <w:rPr>
          <w:rFonts w:ascii="Arial" w:hAnsi="Arial" w:cs="Arial"/>
          <w:bCs/>
        </w:rPr>
        <w:t xml:space="preserve">form an essential part of the rationale for changes to Annex A throughout the </w:t>
      </w:r>
      <w:r w:rsidR="00C16A02">
        <w:rPr>
          <w:rFonts w:ascii="Arial" w:hAnsi="Arial" w:cs="Arial"/>
          <w:bCs/>
        </w:rPr>
        <w:t>c</w:t>
      </w:r>
      <w:r>
        <w:rPr>
          <w:rFonts w:ascii="Arial" w:hAnsi="Arial" w:cs="Arial"/>
          <w:bCs/>
        </w:rPr>
        <w:t xml:space="preserve">ontract </w:t>
      </w:r>
      <w:r w:rsidR="00C16A02">
        <w:rPr>
          <w:rFonts w:ascii="Arial" w:hAnsi="Arial" w:cs="Arial"/>
          <w:bCs/>
        </w:rPr>
        <w:t>t</w:t>
      </w:r>
      <w:r>
        <w:rPr>
          <w:rFonts w:ascii="Arial" w:hAnsi="Arial" w:cs="Arial"/>
          <w:bCs/>
        </w:rPr>
        <w:t>erm.</w:t>
      </w:r>
    </w:p>
    <w:p w14:paraId="3CDEC406" w14:textId="77777777" w:rsidR="00DC2253" w:rsidRPr="00F24211" w:rsidRDefault="00DC2253" w:rsidP="00DC2253">
      <w:pPr>
        <w:pStyle w:val="ListParagraph"/>
        <w:rPr>
          <w:rFonts w:ascii="Arial" w:hAnsi="Arial" w:cs="Arial"/>
        </w:rPr>
      </w:pPr>
    </w:p>
    <w:p w14:paraId="4912DBBE" w14:textId="79A77F70" w:rsidR="00DC2253" w:rsidRPr="00B83479" w:rsidRDefault="00DC2253" w:rsidP="00DC2253">
      <w:pPr>
        <w:pStyle w:val="ListParagraph"/>
        <w:numPr>
          <w:ilvl w:val="1"/>
          <w:numId w:val="2"/>
        </w:numPr>
        <w:rPr>
          <w:rFonts w:ascii="Arial" w:hAnsi="Arial" w:cs="Arial"/>
        </w:rPr>
      </w:pPr>
      <w:bookmarkStart w:id="27" w:name="_Hlk95489827"/>
      <w:r w:rsidRPr="00F24211">
        <w:rPr>
          <w:rFonts w:ascii="Arial" w:hAnsi="Arial" w:cs="Arial"/>
        </w:rPr>
        <w:t xml:space="preserve">The </w:t>
      </w:r>
      <w:r w:rsidR="00C16A02">
        <w:rPr>
          <w:rFonts w:ascii="Arial" w:hAnsi="Arial" w:cs="Arial"/>
        </w:rPr>
        <w:t>p</w:t>
      </w:r>
      <w:r>
        <w:rPr>
          <w:rFonts w:ascii="Arial" w:hAnsi="Arial" w:cs="Arial"/>
        </w:rPr>
        <w:t xml:space="preserve">revalence </w:t>
      </w:r>
      <w:r w:rsidRPr="00F24211">
        <w:rPr>
          <w:rFonts w:ascii="Arial" w:hAnsi="Arial" w:cs="Arial"/>
        </w:rPr>
        <w:t xml:space="preserve">sampling method must </w:t>
      </w:r>
      <w:r w:rsidRPr="00CF6A92">
        <w:rPr>
          <w:rFonts w:ascii="Arial" w:hAnsi="Arial" w:cs="Arial"/>
        </w:rPr>
        <w:t>use existing samples, or</w:t>
      </w:r>
      <w:r w:rsidR="00C16A02">
        <w:rPr>
          <w:rFonts w:ascii="Arial" w:hAnsi="Arial" w:cs="Arial"/>
        </w:rPr>
        <w:t xml:space="preserve"> alternatively another</w:t>
      </w:r>
      <w:r w:rsidRPr="00CF6A92">
        <w:rPr>
          <w:rFonts w:ascii="Arial" w:hAnsi="Arial" w:cs="Arial"/>
        </w:rPr>
        <w:t xml:space="preserve"> methodology that ensures no additional burden on operational staff</w:t>
      </w:r>
      <w:r>
        <w:rPr>
          <w:rFonts w:ascii="Arial" w:hAnsi="Arial" w:cs="Arial"/>
        </w:rPr>
        <w:t xml:space="preserve"> or </w:t>
      </w:r>
      <w:r w:rsidR="00C16A02">
        <w:rPr>
          <w:rFonts w:ascii="Arial" w:hAnsi="Arial" w:cs="Arial"/>
        </w:rPr>
        <w:t>t</w:t>
      </w:r>
      <w:r>
        <w:rPr>
          <w:rFonts w:ascii="Arial" w:hAnsi="Arial" w:cs="Arial"/>
        </w:rPr>
        <w:t xml:space="preserve">est </w:t>
      </w:r>
      <w:r w:rsidR="00C16A02">
        <w:rPr>
          <w:rFonts w:ascii="Arial" w:hAnsi="Arial" w:cs="Arial"/>
        </w:rPr>
        <w:t>r</w:t>
      </w:r>
      <w:r>
        <w:rPr>
          <w:rFonts w:ascii="Arial" w:hAnsi="Arial" w:cs="Arial"/>
        </w:rPr>
        <w:t>ecipients.</w:t>
      </w:r>
    </w:p>
    <w:bookmarkEnd w:id="27"/>
    <w:p w14:paraId="7384DF63" w14:textId="77777777" w:rsidR="00DC2253" w:rsidRPr="00F24211" w:rsidRDefault="00DC2253" w:rsidP="00DC2253">
      <w:pPr>
        <w:pStyle w:val="ListParagraph"/>
        <w:rPr>
          <w:rFonts w:ascii="Arial" w:hAnsi="Arial" w:cs="Arial"/>
        </w:rPr>
      </w:pPr>
    </w:p>
    <w:p w14:paraId="4B7AD139" w14:textId="7041CA32" w:rsidR="00DC2253" w:rsidRDefault="00DC2253" w:rsidP="00DC2253">
      <w:pPr>
        <w:pStyle w:val="ListParagraph"/>
        <w:numPr>
          <w:ilvl w:val="1"/>
          <w:numId w:val="2"/>
        </w:numPr>
        <w:rPr>
          <w:rFonts w:ascii="Arial" w:hAnsi="Arial" w:cs="Arial"/>
        </w:rPr>
      </w:pPr>
      <w:proofErr w:type="gramStart"/>
      <w:r>
        <w:rPr>
          <w:rFonts w:ascii="Arial" w:hAnsi="Arial" w:cs="Arial"/>
        </w:rPr>
        <w:t>I</w:t>
      </w:r>
      <w:r w:rsidRPr="00F24211">
        <w:rPr>
          <w:rFonts w:ascii="Arial" w:hAnsi="Arial" w:cs="Arial"/>
        </w:rPr>
        <w:t>n order to</w:t>
      </w:r>
      <w:proofErr w:type="gramEnd"/>
      <w:r w:rsidRPr="00F24211">
        <w:rPr>
          <w:rFonts w:ascii="Arial" w:hAnsi="Arial" w:cs="Arial"/>
        </w:rPr>
        <w:t xml:space="preserve"> provide a significant representation of the </w:t>
      </w:r>
      <w:r w:rsidR="00C16A02">
        <w:rPr>
          <w:rFonts w:ascii="Arial" w:hAnsi="Arial" w:cs="Arial"/>
        </w:rPr>
        <w:t>p</w:t>
      </w:r>
      <w:r>
        <w:rPr>
          <w:rFonts w:ascii="Arial" w:hAnsi="Arial" w:cs="Arial"/>
        </w:rPr>
        <w:t>rison</w:t>
      </w:r>
      <w:r w:rsidRPr="00F24211">
        <w:rPr>
          <w:rFonts w:ascii="Arial" w:hAnsi="Arial" w:cs="Arial"/>
        </w:rPr>
        <w:t xml:space="preserve"> population</w:t>
      </w:r>
      <w:r>
        <w:rPr>
          <w:rFonts w:ascii="Arial" w:hAnsi="Arial" w:cs="Arial"/>
        </w:rPr>
        <w:t>, each</w:t>
      </w:r>
      <w:r w:rsidRPr="00F24211">
        <w:rPr>
          <w:rFonts w:ascii="Arial" w:hAnsi="Arial" w:cs="Arial"/>
        </w:rPr>
        <w:t xml:space="preserve"> </w:t>
      </w:r>
      <w:r w:rsidR="00C16A02">
        <w:rPr>
          <w:rFonts w:ascii="Arial" w:hAnsi="Arial" w:cs="Arial"/>
        </w:rPr>
        <w:t>p</w:t>
      </w:r>
      <w:r w:rsidRPr="00F24211">
        <w:rPr>
          <w:rFonts w:ascii="Arial" w:hAnsi="Arial" w:cs="Arial"/>
        </w:rPr>
        <w:t xml:space="preserve">revalence </w:t>
      </w:r>
      <w:r w:rsidR="00C16A02">
        <w:rPr>
          <w:rFonts w:ascii="Arial" w:hAnsi="Arial" w:cs="Arial"/>
        </w:rPr>
        <w:t>s</w:t>
      </w:r>
      <w:r w:rsidRPr="00F24211">
        <w:rPr>
          <w:rFonts w:ascii="Arial" w:hAnsi="Arial" w:cs="Arial"/>
        </w:rPr>
        <w:t xml:space="preserve">tudy must include 1000 individual </w:t>
      </w:r>
      <w:r w:rsidR="00C16A02">
        <w:rPr>
          <w:rFonts w:ascii="Arial" w:hAnsi="Arial" w:cs="Arial"/>
        </w:rPr>
        <w:t>s</w:t>
      </w:r>
      <w:r w:rsidRPr="00F24211">
        <w:rPr>
          <w:rFonts w:ascii="Arial" w:hAnsi="Arial" w:cs="Arial"/>
        </w:rPr>
        <w:t>amples</w:t>
      </w:r>
      <w:r>
        <w:rPr>
          <w:rFonts w:ascii="Arial" w:hAnsi="Arial" w:cs="Arial"/>
        </w:rPr>
        <w:t xml:space="preserve"> as a minimum</w:t>
      </w:r>
      <w:r w:rsidRPr="00F24211">
        <w:rPr>
          <w:rFonts w:ascii="Arial" w:hAnsi="Arial" w:cs="Arial"/>
        </w:rPr>
        <w:t xml:space="preserve">, </w:t>
      </w:r>
      <w:r>
        <w:rPr>
          <w:rFonts w:ascii="Arial" w:hAnsi="Arial" w:cs="Arial"/>
        </w:rPr>
        <w:t>re</w:t>
      </w:r>
      <w:r w:rsidRPr="00F24211">
        <w:rPr>
          <w:rFonts w:ascii="Arial" w:hAnsi="Arial" w:cs="Arial"/>
        </w:rPr>
        <w:t xml:space="preserve">gardless of </w:t>
      </w:r>
      <w:r>
        <w:rPr>
          <w:rFonts w:ascii="Arial" w:hAnsi="Arial" w:cs="Arial"/>
        </w:rPr>
        <w:t xml:space="preserve">the </w:t>
      </w:r>
      <w:r w:rsidRPr="00F24211">
        <w:rPr>
          <w:rFonts w:ascii="Arial" w:hAnsi="Arial" w:cs="Arial"/>
        </w:rPr>
        <w:t xml:space="preserve">method of </w:t>
      </w:r>
      <w:r>
        <w:rPr>
          <w:rFonts w:ascii="Arial" w:hAnsi="Arial" w:cs="Arial"/>
        </w:rPr>
        <w:t>Testing.</w:t>
      </w:r>
      <w:r w:rsidRPr="00F24211">
        <w:rPr>
          <w:rFonts w:ascii="Arial" w:hAnsi="Arial" w:cs="Arial"/>
        </w:rPr>
        <w:t xml:space="preserve"> </w:t>
      </w:r>
    </w:p>
    <w:p w14:paraId="41B96614" w14:textId="77777777" w:rsidR="00DC2253" w:rsidRPr="00B83479" w:rsidRDefault="00DC2253" w:rsidP="00DC2253">
      <w:pPr>
        <w:pStyle w:val="ListParagraph"/>
        <w:rPr>
          <w:rFonts w:ascii="Arial" w:hAnsi="Arial" w:cs="Arial"/>
        </w:rPr>
      </w:pPr>
    </w:p>
    <w:p w14:paraId="008DD61A" w14:textId="63F815CE" w:rsidR="00DC2253" w:rsidRDefault="00DC2253" w:rsidP="00DC2253">
      <w:pPr>
        <w:pStyle w:val="ListParagraph"/>
        <w:numPr>
          <w:ilvl w:val="1"/>
          <w:numId w:val="2"/>
        </w:numPr>
        <w:rPr>
          <w:rFonts w:ascii="Arial" w:hAnsi="Arial" w:cs="Arial"/>
        </w:rPr>
      </w:pPr>
      <w:r>
        <w:rPr>
          <w:rFonts w:ascii="Arial" w:hAnsi="Arial" w:cs="Arial"/>
        </w:rPr>
        <w:t xml:space="preserve">The </w:t>
      </w:r>
      <w:r w:rsidR="00C16A02">
        <w:rPr>
          <w:rFonts w:ascii="Arial" w:hAnsi="Arial" w:cs="Arial"/>
        </w:rPr>
        <w:t>s</w:t>
      </w:r>
      <w:r>
        <w:rPr>
          <w:rFonts w:ascii="Arial" w:hAnsi="Arial" w:cs="Arial"/>
        </w:rPr>
        <w:t xml:space="preserve">upplier may propose alternative methods of undertaking </w:t>
      </w:r>
      <w:r w:rsidR="00C16A02">
        <w:rPr>
          <w:rFonts w:ascii="Arial" w:hAnsi="Arial" w:cs="Arial"/>
        </w:rPr>
        <w:t>p</w:t>
      </w:r>
      <w:r>
        <w:rPr>
          <w:rFonts w:ascii="Arial" w:hAnsi="Arial" w:cs="Arial"/>
        </w:rPr>
        <w:t xml:space="preserve">revalence </w:t>
      </w:r>
      <w:r w:rsidR="00C16A02">
        <w:rPr>
          <w:rFonts w:ascii="Arial" w:hAnsi="Arial" w:cs="Arial"/>
        </w:rPr>
        <w:t>s</w:t>
      </w:r>
      <w:r>
        <w:rPr>
          <w:rFonts w:ascii="Arial" w:hAnsi="Arial" w:cs="Arial"/>
        </w:rPr>
        <w:t xml:space="preserve">tudies for consideration at any point throughout the </w:t>
      </w:r>
      <w:r w:rsidR="00C16A02">
        <w:rPr>
          <w:rFonts w:ascii="Arial" w:hAnsi="Arial" w:cs="Arial"/>
        </w:rPr>
        <w:t>t</w:t>
      </w:r>
      <w:r>
        <w:rPr>
          <w:rFonts w:ascii="Arial" w:hAnsi="Arial" w:cs="Arial"/>
        </w:rPr>
        <w:t>erm.</w:t>
      </w:r>
    </w:p>
    <w:p w14:paraId="5C5B45D6" w14:textId="77777777" w:rsidR="00DC2253" w:rsidRPr="00F24211" w:rsidRDefault="00DC2253" w:rsidP="00DC2253">
      <w:pPr>
        <w:pStyle w:val="ListParagraph"/>
        <w:rPr>
          <w:rFonts w:ascii="Arial" w:hAnsi="Arial" w:cs="Arial"/>
        </w:rPr>
      </w:pPr>
    </w:p>
    <w:p w14:paraId="34930AE5" w14:textId="77777777" w:rsidR="00DC2253" w:rsidRPr="00B83479" w:rsidRDefault="00DC2253" w:rsidP="00DC2253">
      <w:pPr>
        <w:pStyle w:val="ListParagraph"/>
        <w:numPr>
          <w:ilvl w:val="1"/>
          <w:numId w:val="2"/>
        </w:numPr>
        <w:rPr>
          <w:rFonts w:ascii="Arial" w:hAnsi="Arial" w:cs="Arial"/>
        </w:rPr>
      </w:pPr>
      <w:r>
        <w:rPr>
          <w:rFonts w:ascii="Arial" w:hAnsi="Arial" w:cs="Arial"/>
        </w:rPr>
        <w:t xml:space="preserve">Each Prevalence Study </w:t>
      </w:r>
      <w:r w:rsidRPr="00F24211">
        <w:rPr>
          <w:rFonts w:ascii="Arial" w:hAnsi="Arial" w:cs="Arial"/>
        </w:rPr>
        <w:t xml:space="preserve">must be able to </w:t>
      </w:r>
      <w:r>
        <w:rPr>
          <w:rFonts w:ascii="Arial" w:hAnsi="Arial" w:cs="Arial"/>
        </w:rPr>
        <w:t>report</w:t>
      </w:r>
      <w:r w:rsidRPr="00F24211">
        <w:rPr>
          <w:rFonts w:ascii="Arial" w:hAnsi="Arial" w:cs="Arial"/>
        </w:rPr>
        <w:t xml:space="preserve"> findings </w:t>
      </w:r>
      <w:r>
        <w:rPr>
          <w:rFonts w:ascii="Arial" w:hAnsi="Arial" w:cs="Arial"/>
        </w:rPr>
        <w:t>to the following levels as a minimum:</w:t>
      </w:r>
    </w:p>
    <w:p w14:paraId="0815C491" w14:textId="77777777" w:rsidR="00DC2253" w:rsidRDefault="00DC2253" w:rsidP="00DC2253">
      <w:pPr>
        <w:pStyle w:val="ListParagraph"/>
        <w:numPr>
          <w:ilvl w:val="2"/>
          <w:numId w:val="2"/>
        </w:numPr>
        <w:rPr>
          <w:rFonts w:ascii="Arial" w:hAnsi="Arial" w:cs="Arial"/>
        </w:rPr>
      </w:pPr>
      <w:proofErr w:type="gramStart"/>
      <w:r>
        <w:rPr>
          <w:rFonts w:ascii="Arial" w:hAnsi="Arial" w:cs="Arial"/>
        </w:rPr>
        <w:t>N</w:t>
      </w:r>
      <w:r w:rsidRPr="00F24211">
        <w:rPr>
          <w:rFonts w:ascii="Arial" w:hAnsi="Arial" w:cs="Arial"/>
        </w:rPr>
        <w:t>ational</w:t>
      </w:r>
      <w:r>
        <w:rPr>
          <w:rFonts w:ascii="Arial" w:hAnsi="Arial" w:cs="Arial"/>
        </w:rPr>
        <w:t>;</w:t>
      </w:r>
      <w:proofErr w:type="gramEnd"/>
    </w:p>
    <w:p w14:paraId="4622AC31" w14:textId="77777777" w:rsidR="00DC2253" w:rsidRDefault="00DC2253" w:rsidP="00DC2253">
      <w:pPr>
        <w:pStyle w:val="ListParagraph"/>
        <w:numPr>
          <w:ilvl w:val="2"/>
          <w:numId w:val="2"/>
        </w:numPr>
        <w:rPr>
          <w:rFonts w:ascii="Arial" w:hAnsi="Arial" w:cs="Arial"/>
        </w:rPr>
      </w:pPr>
      <w:proofErr w:type="gramStart"/>
      <w:r>
        <w:rPr>
          <w:rFonts w:ascii="Arial" w:hAnsi="Arial" w:cs="Arial"/>
        </w:rPr>
        <w:t>P</w:t>
      </w:r>
      <w:r w:rsidRPr="00F24211">
        <w:rPr>
          <w:rFonts w:ascii="Arial" w:hAnsi="Arial" w:cs="Arial"/>
        </w:rPr>
        <w:t>rison</w:t>
      </w:r>
      <w:r>
        <w:rPr>
          <w:rFonts w:ascii="Arial" w:hAnsi="Arial" w:cs="Arial"/>
        </w:rPr>
        <w:t>;</w:t>
      </w:r>
      <w:proofErr w:type="gramEnd"/>
    </w:p>
    <w:p w14:paraId="3B34B283" w14:textId="77777777" w:rsidR="00DC2253" w:rsidRDefault="00DC2253" w:rsidP="00DC2253">
      <w:pPr>
        <w:pStyle w:val="ListParagraph"/>
        <w:numPr>
          <w:ilvl w:val="2"/>
          <w:numId w:val="2"/>
        </w:numPr>
        <w:rPr>
          <w:rFonts w:ascii="Arial" w:hAnsi="Arial" w:cs="Arial"/>
        </w:rPr>
      </w:pPr>
      <w:r>
        <w:rPr>
          <w:rFonts w:ascii="Arial" w:hAnsi="Arial" w:cs="Arial"/>
        </w:rPr>
        <w:t>P</w:t>
      </w:r>
      <w:r w:rsidRPr="00F24211">
        <w:rPr>
          <w:rFonts w:ascii="Arial" w:hAnsi="Arial" w:cs="Arial"/>
        </w:rPr>
        <w:t>robation site</w:t>
      </w:r>
      <w:r>
        <w:rPr>
          <w:rFonts w:ascii="Arial" w:hAnsi="Arial" w:cs="Arial"/>
        </w:rPr>
        <w:t>, including AP’s</w:t>
      </w:r>
      <w:r w:rsidRPr="00F24211">
        <w:rPr>
          <w:rFonts w:ascii="Arial" w:hAnsi="Arial" w:cs="Arial"/>
        </w:rPr>
        <w:t>.</w:t>
      </w:r>
    </w:p>
    <w:p w14:paraId="6FB115D7" w14:textId="77777777" w:rsidR="00DC2253" w:rsidRDefault="00DC2253" w:rsidP="00DC2253">
      <w:pPr>
        <w:pStyle w:val="ListParagraph"/>
        <w:ind w:left="1224"/>
        <w:rPr>
          <w:rFonts w:ascii="Arial" w:hAnsi="Arial" w:cs="Arial"/>
        </w:rPr>
      </w:pPr>
    </w:p>
    <w:p w14:paraId="779FD988" w14:textId="3B1DE9FC" w:rsidR="00DC2253" w:rsidRDefault="00DC2253" w:rsidP="00DC2253">
      <w:pPr>
        <w:pStyle w:val="ListParagraph"/>
        <w:numPr>
          <w:ilvl w:val="1"/>
          <w:numId w:val="2"/>
        </w:numPr>
        <w:rPr>
          <w:rFonts w:ascii="Arial" w:hAnsi="Arial" w:cs="Arial"/>
        </w:rPr>
      </w:pPr>
      <w:r>
        <w:rPr>
          <w:rFonts w:ascii="Arial" w:hAnsi="Arial" w:cs="Arial"/>
        </w:rPr>
        <w:t xml:space="preserve">Prevalence </w:t>
      </w:r>
      <w:r w:rsidR="00C16A02">
        <w:rPr>
          <w:rFonts w:ascii="Arial" w:hAnsi="Arial" w:cs="Arial"/>
        </w:rPr>
        <w:t>s</w:t>
      </w:r>
      <w:r>
        <w:rPr>
          <w:rFonts w:ascii="Arial" w:hAnsi="Arial" w:cs="Arial"/>
        </w:rPr>
        <w:t xml:space="preserve">tudies must be reported on a quarterly basis as a minimum by the Supplier to the Authority, throughout the </w:t>
      </w:r>
      <w:r w:rsidR="00C16A02">
        <w:rPr>
          <w:rFonts w:ascii="Arial" w:hAnsi="Arial" w:cs="Arial"/>
        </w:rPr>
        <w:t>c</w:t>
      </w:r>
      <w:r>
        <w:rPr>
          <w:rFonts w:ascii="Arial" w:hAnsi="Arial" w:cs="Arial"/>
        </w:rPr>
        <w:t xml:space="preserve">ontract </w:t>
      </w:r>
      <w:r w:rsidR="00C16A02">
        <w:rPr>
          <w:rFonts w:ascii="Arial" w:hAnsi="Arial" w:cs="Arial"/>
        </w:rPr>
        <w:t>t</w:t>
      </w:r>
      <w:r>
        <w:rPr>
          <w:rFonts w:ascii="Arial" w:hAnsi="Arial" w:cs="Arial"/>
        </w:rPr>
        <w:t xml:space="preserve">erm. </w:t>
      </w:r>
    </w:p>
    <w:p w14:paraId="4A691D22" w14:textId="77777777" w:rsidR="00DC2253" w:rsidRDefault="00DC2253" w:rsidP="00DC2253">
      <w:pPr>
        <w:pStyle w:val="ListParagraph"/>
        <w:ind w:left="792"/>
        <w:rPr>
          <w:rFonts w:ascii="Arial" w:hAnsi="Arial" w:cs="Arial"/>
        </w:rPr>
      </w:pPr>
    </w:p>
    <w:p w14:paraId="3D8F7C64" w14:textId="489476E0" w:rsidR="00DC2253" w:rsidRDefault="00DC2253" w:rsidP="00DC2253">
      <w:pPr>
        <w:pStyle w:val="ListParagraph"/>
        <w:numPr>
          <w:ilvl w:val="1"/>
          <w:numId w:val="2"/>
        </w:numPr>
        <w:rPr>
          <w:rFonts w:ascii="Arial" w:hAnsi="Arial" w:cs="Arial"/>
        </w:rPr>
      </w:pPr>
      <w:r>
        <w:rPr>
          <w:rFonts w:ascii="Arial" w:hAnsi="Arial" w:cs="Arial"/>
        </w:rPr>
        <w:t xml:space="preserve">Prior to the commencement of any </w:t>
      </w:r>
      <w:r w:rsidR="00C16A02">
        <w:rPr>
          <w:rFonts w:ascii="Arial" w:hAnsi="Arial" w:cs="Arial"/>
        </w:rPr>
        <w:t>p</w:t>
      </w:r>
      <w:r>
        <w:rPr>
          <w:rFonts w:ascii="Arial" w:hAnsi="Arial" w:cs="Arial"/>
        </w:rPr>
        <w:t xml:space="preserve">revalence </w:t>
      </w:r>
      <w:r w:rsidR="00C16A02">
        <w:rPr>
          <w:rFonts w:ascii="Arial" w:hAnsi="Arial" w:cs="Arial"/>
        </w:rPr>
        <w:t>s</w:t>
      </w:r>
      <w:r>
        <w:rPr>
          <w:rFonts w:ascii="Arial" w:hAnsi="Arial" w:cs="Arial"/>
        </w:rPr>
        <w:t xml:space="preserve">tudy, the </w:t>
      </w:r>
      <w:r w:rsidR="00C16A02">
        <w:rPr>
          <w:rFonts w:ascii="Arial" w:hAnsi="Arial" w:cs="Arial"/>
        </w:rPr>
        <w:t>s</w:t>
      </w:r>
      <w:r>
        <w:rPr>
          <w:rFonts w:ascii="Arial" w:hAnsi="Arial" w:cs="Arial"/>
        </w:rPr>
        <w:t>upplier and Authority must agree the content and timescales for completion of the study.</w:t>
      </w:r>
    </w:p>
    <w:p w14:paraId="4FAFF5E6" w14:textId="77777777" w:rsidR="00DC2253" w:rsidRPr="00DC2253" w:rsidRDefault="00DC2253" w:rsidP="00DC2253">
      <w:pPr>
        <w:pStyle w:val="ListParagraph"/>
        <w:rPr>
          <w:rFonts w:ascii="Arial" w:hAnsi="Arial" w:cs="Arial"/>
        </w:rPr>
      </w:pPr>
    </w:p>
    <w:p w14:paraId="78C243CD" w14:textId="77777777" w:rsidR="00DC2253" w:rsidRPr="00443DD4" w:rsidRDefault="00DC2253" w:rsidP="00DC2253">
      <w:pPr>
        <w:pStyle w:val="ListParagraph"/>
        <w:ind w:left="792"/>
        <w:rPr>
          <w:rFonts w:ascii="Arial" w:hAnsi="Arial" w:cs="Arial"/>
        </w:rPr>
      </w:pPr>
    </w:p>
    <w:p w14:paraId="75385877" w14:textId="77777777" w:rsidR="00DC2253" w:rsidRPr="00745D9D" w:rsidRDefault="00DC2253" w:rsidP="00DC2253">
      <w:pPr>
        <w:pStyle w:val="Heading1"/>
        <w:numPr>
          <w:ilvl w:val="0"/>
          <w:numId w:val="1"/>
        </w:numPr>
        <w:rPr>
          <w:rFonts w:cs="Arial"/>
          <w:szCs w:val="24"/>
        </w:rPr>
      </w:pPr>
      <w:bookmarkStart w:id="28" w:name="_Toc98958982"/>
      <w:bookmarkStart w:id="29" w:name="_Toc114581346"/>
      <w:r w:rsidRPr="006207E8">
        <w:rPr>
          <w:rFonts w:cs="Arial"/>
          <w:szCs w:val="24"/>
        </w:rPr>
        <w:t xml:space="preserve">Laboratory </w:t>
      </w:r>
      <w:r>
        <w:rPr>
          <w:rFonts w:cs="Arial"/>
          <w:szCs w:val="24"/>
        </w:rPr>
        <w:t>Standard and Accreditation Requirements</w:t>
      </w:r>
      <w:bookmarkEnd w:id="28"/>
      <w:bookmarkEnd w:id="29"/>
    </w:p>
    <w:p w14:paraId="0DA6CC3D" w14:textId="77777777" w:rsidR="00DC2253" w:rsidRPr="00BD3EAB" w:rsidRDefault="00DC2253" w:rsidP="00DC2253">
      <w:pPr>
        <w:pStyle w:val="ListParagraph"/>
        <w:numPr>
          <w:ilvl w:val="0"/>
          <w:numId w:val="2"/>
        </w:numPr>
        <w:spacing w:line="259" w:lineRule="auto"/>
        <w:jc w:val="both"/>
        <w:rPr>
          <w:rFonts w:ascii="Arial" w:hAnsi="Arial" w:cs="Arial"/>
          <w:vanish/>
        </w:rPr>
      </w:pPr>
    </w:p>
    <w:p w14:paraId="52F5EF24" w14:textId="02A1458C" w:rsidR="00DC2253" w:rsidRDefault="00DC2253" w:rsidP="00DC2253">
      <w:pPr>
        <w:pStyle w:val="ListParagraph"/>
        <w:numPr>
          <w:ilvl w:val="1"/>
          <w:numId w:val="2"/>
        </w:numPr>
        <w:spacing w:line="259" w:lineRule="auto"/>
        <w:jc w:val="both"/>
        <w:rPr>
          <w:rFonts w:ascii="Arial" w:hAnsi="Arial" w:cs="Arial"/>
        </w:rPr>
      </w:pPr>
      <w:r w:rsidRPr="009A3FC5">
        <w:rPr>
          <w:rFonts w:ascii="Arial" w:hAnsi="Arial" w:cs="Arial"/>
        </w:rPr>
        <w:t>The relevant Supplier personnel must hold a Home Office Controlled Drug Licen</w:t>
      </w:r>
      <w:r w:rsidR="00E71550">
        <w:rPr>
          <w:rFonts w:ascii="Arial" w:hAnsi="Arial" w:cs="Arial"/>
        </w:rPr>
        <w:t>c</w:t>
      </w:r>
      <w:r w:rsidRPr="009A3FC5">
        <w:rPr>
          <w:rFonts w:ascii="Arial" w:hAnsi="Arial" w:cs="Arial"/>
        </w:rPr>
        <w:t>e unless exempt under the Misuse of Drugs Act 1971 or Misuse of Drugs Regulations 2001</w:t>
      </w:r>
      <w:r>
        <w:rPr>
          <w:rFonts w:ascii="Arial" w:hAnsi="Arial" w:cs="Arial"/>
        </w:rPr>
        <w:t xml:space="preserve"> </w:t>
      </w:r>
      <w:r w:rsidRPr="00AD57DA">
        <w:rPr>
          <w:rFonts w:ascii="Arial" w:hAnsi="Arial" w:cs="Arial"/>
        </w:rPr>
        <w:t>(</w:t>
      </w:r>
      <w:proofErr w:type="gramStart"/>
      <w:r w:rsidRPr="00A87B4A">
        <w:rPr>
          <w:rFonts w:ascii="Arial" w:hAnsi="Arial" w:cs="Arial"/>
        </w:rPr>
        <w:t>https://assets.publishing.service.gov.uk/government/uploads/system/uploads/attachment_data/file/857614/Forensic_Analysis__Reference_Standards-_FAQs_-_December_2019.pdf )</w:t>
      </w:r>
      <w:proofErr w:type="gramEnd"/>
      <w:r w:rsidRPr="00AD57DA">
        <w:rPr>
          <w:rFonts w:ascii="Arial" w:hAnsi="Arial" w:cs="Arial"/>
        </w:rPr>
        <w:t>.</w:t>
      </w:r>
    </w:p>
    <w:p w14:paraId="3FE40DA6" w14:textId="77777777" w:rsidR="00DC2253" w:rsidRDefault="00DC2253" w:rsidP="00DC2253">
      <w:pPr>
        <w:pStyle w:val="ListParagraph"/>
        <w:spacing w:line="259" w:lineRule="auto"/>
        <w:ind w:left="792"/>
        <w:jc w:val="both"/>
        <w:rPr>
          <w:rFonts w:ascii="Arial" w:hAnsi="Arial" w:cs="Arial"/>
        </w:rPr>
      </w:pPr>
    </w:p>
    <w:p w14:paraId="2AEC5D6B" w14:textId="11135F6C" w:rsidR="00DC2253" w:rsidRPr="009A3FC5" w:rsidRDefault="00DC2253" w:rsidP="00DC2253">
      <w:pPr>
        <w:pStyle w:val="ListParagraph"/>
        <w:numPr>
          <w:ilvl w:val="1"/>
          <w:numId w:val="2"/>
        </w:numPr>
        <w:spacing w:line="259" w:lineRule="auto"/>
        <w:jc w:val="both"/>
        <w:rPr>
          <w:rFonts w:ascii="Arial" w:hAnsi="Arial" w:cs="Arial"/>
        </w:rPr>
      </w:pPr>
      <w:r w:rsidRPr="009A3FC5">
        <w:rPr>
          <w:rFonts w:ascii="Arial" w:hAnsi="Arial" w:cs="Arial"/>
          <w:bCs/>
        </w:rPr>
        <w:t xml:space="preserve">The laboratory </w:t>
      </w:r>
      <w:r>
        <w:rPr>
          <w:rFonts w:ascii="Arial" w:hAnsi="Arial" w:cs="Arial"/>
          <w:bCs/>
        </w:rPr>
        <w:t xml:space="preserve">and </w:t>
      </w:r>
      <w:r w:rsidR="00E31D55">
        <w:rPr>
          <w:rFonts w:ascii="Arial" w:hAnsi="Arial" w:cs="Arial"/>
          <w:bCs/>
        </w:rPr>
        <w:t>t</w:t>
      </w:r>
      <w:r>
        <w:rPr>
          <w:rFonts w:ascii="Arial" w:hAnsi="Arial" w:cs="Arial"/>
          <w:bCs/>
        </w:rPr>
        <w:t xml:space="preserve">esting methods </w:t>
      </w:r>
      <w:r w:rsidRPr="009A3FC5">
        <w:rPr>
          <w:rFonts w:ascii="Arial" w:hAnsi="Arial" w:cs="Arial"/>
          <w:bCs/>
        </w:rPr>
        <w:t>used to provide th</w:t>
      </w:r>
      <w:r>
        <w:rPr>
          <w:rFonts w:ascii="Arial" w:hAnsi="Arial" w:cs="Arial"/>
          <w:bCs/>
        </w:rPr>
        <w:t>e</w:t>
      </w:r>
      <w:r w:rsidRPr="009A3FC5">
        <w:rPr>
          <w:rFonts w:ascii="Arial" w:hAnsi="Arial" w:cs="Arial"/>
          <w:bCs/>
        </w:rPr>
        <w:t xml:space="preserve"> </w:t>
      </w:r>
      <w:r w:rsidR="00E31D55">
        <w:rPr>
          <w:rFonts w:ascii="Arial" w:hAnsi="Arial" w:cs="Arial"/>
          <w:bCs/>
        </w:rPr>
        <w:t>s</w:t>
      </w:r>
      <w:r w:rsidRPr="009A3FC5">
        <w:rPr>
          <w:rFonts w:ascii="Arial" w:hAnsi="Arial" w:cs="Arial"/>
          <w:bCs/>
        </w:rPr>
        <w:t>ervice</w:t>
      </w:r>
      <w:r>
        <w:rPr>
          <w:rFonts w:ascii="Arial" w:hAnsi="Arial" w:cs="Arial"/>
          <w:bCs/>
        </w:rPr>
        <w:t>s</w:t>
      </w:r>
      <w:r w:rsidRPr="009A3FC5">
        <w:rPr>
          <w:rFonts w:ascii="Arial" w:hAnsi="Arial" w:cs="Arial"/>
          <w:bCs/>
        </w:rPr>
        <w:t xml:space="preserve"> to the Authority must be accredited by United Kingdom Accreditation Service (UKAS) </w:t>
      </w:r>
      <w:r>
        <w:rPr>
          <w:rFonts w:ascii="Arial" w:hAnsi="Arial" w:cs="Arial"/>
          <w:bCs/>
        </w:rPr>
        <w:t xml:space="preserve">to </w:t>
      </w:r>
      <w:r w:rsidRPr="009A3FC5">
        <w:rPr>
          <w:rFonts w:ascii="Arial" w:hAnsi="Arial" w:cs="Arial"/>
          <w:bCs/>
        </w:rPr>
        <w:t>support accurate and reliable results from laboratory testing, calibration, sampling and measurement services in relation to toxicology testing for substances of abuse.</w:t>
      </w:r>
    </w:p>
    <w:p w14:paraId="48C8899E" w14:textId="77777777" w:rsidR="00DC2253" w:rsidRPr="009A3FC5" w:rsidRDefault="00DC2253" w:rsidP="00DC2253">
      <w:pPr>
        <w:pStyle w:val="ListParagraph"/>
        <w:rPr>
          <w:rFonts w:ascii="Arial" w:hAnsi="Arial" w:cs="Arial"/>
          <w:bCs/>
        </w:rPr>
      </w:pPr>
    </w:p>
    <w:p w14:paraId="505451A2" w14:textId="77777777" w:rsidR="00DC2253" w:rsidRPr="00142C1A" w:rsidRDefault="00DC2253" w:rsidP="00DC2253">
      <w:pPr>
        <w:pStyle w:val="ListParagraph"/>
        <w:numPr>
          <w:ilvl w:val="1"/>
          <w:numId w:val="2"/>
        </w:numPr>
        <w:spacing w:line="259" w:lineRule="auto"/>
        <w:jc w:val="both"/>
        <w:rPr>
          <w:rFonts w:ascii="Arial" w:hAnsi="Arial" w:cs="Arial"/>
        </w:rPr>
      </w:pPr>
      <w:r w:rsidRPr="009A3FC5">
        <w:rPr>
          <w:rFonts w:ascii="Arial" w:hAnsi="Arial" w:cs="Arial"/>
          <w:bCs/>
        </w:rPr>
        <w:t>The laboratory used to provide this service to the Authority must also work to</w:t>
      </w:r>
      <w:r>
        <w:rPr>
          <w:rFonts w:ascii="Arial" w:hAnsi="Arial" w:cs="Arial"/>
          <w:bCs/>
        </w:rPr>
        <w:t>:</w:t>
      </w:r>
    </w:p>
    <w:p w14:paraId="4DCC8885" w14:textId="77777777" w:rsidR="00DC2253" w:rsidRPr="00142C1A" w:rsidRDefault="00DC2253" w:rsidP="00DC2253">
      <w:pPr>
        <w:pStyle w:val="ListParagraph"/>
        <w:rPr>
          <w:rFonts w:ascii="Arial" w:hAnsi="Arial" w:cs="Arial"/>
          <w:bCs/>
        </w:rPr>
      </w:pPr>
    </w:p>
    <w:p w14:paraId="3A9E39E6" w14:textId="399FBB1B" w:rsidR="00DC2253" w:rsidRPr="009A3FC5" w:rsidRDefault="00DC2253" w:rsidP="00DC2253">
      <w:pPr>
        <w:pStyle w:val="ListParagraph"/>
        <w:numPr>
          <w:ilvl w:val="2"/>
          <w:numId w:val="2"/>
        </w:numPr>
        <w:spacing w:line="259" w:lineRule="auto"/>
        <w:jc w:val="both"/>
        <w:rPr>
          <w:rFonts w:ascii="Arial" w:hAnsi="Arial" w:cs="Arial"/>
        </w:rPr>
      </w:pPr>
      <w:r w:rsidRPr="009A3FC5">
        <w:rPr>
          <w:rFonts w:ascii="Arial" w:hAnsi="Arial" w:cs="Arial"/>
          <w:bCs/>
        </w:rPr>
        <w:t xml:space="preserve"> the European </w:t>
      </w:r>
      <w:r w:rsidR="00E31D55">
        <w:rPr>
          <w:rFonts w:ascii="Arial" w:hAnsi="Arial" w:cs="Arial"/>
          <w:bCs/>
        </w:rPr>
        <w:t>L</w:t>
      </w:r>
      <w:r w:rsidRPr="009A3FC5">
        <w:rPr>
          <w:rFonts w:ascii="Arial" w:hAnsi="Arial" w:cs="Arial"/>
          <w:bCs/>
        </w:rPr>
        <w:t xml:space="preserve">aboratory </w:t>
      </w:r>
      <w:r w:rsidR="00E31D55">
        <w:rPr>
          <w:rFonts w:ascii="Arial" w:hAnsi="Arial" w:cs="Arial"/>
          <w:bCs/>
        </w:rPr>
        <w:t>G</w:t>
      </w:r>
      <w:r w:rsidRPr="009A3FC5">
        <w:rPr>
          <w:rFonts w:ascii="Arial" w:hAnsi="Arial" w:cs="Arial"/>
          <w:bCs/>
        </w:rPr>
        <w:t xml:space="preserve">uidelines for </w:t>
      </w:r>
      <w:r w:rsidR="00E31D55">
        <w:rPr>
          <w:rFonts w:ascii="Arial" w:hAnsi="Arial" w:cs="Arial"/>
          <w:bCs/>
        </w:rPr>
        <w:t>D</w:t>
      </w:r>
      <w:r w:rsidRPr="009621A7">
        <w:rPr>
          <w:rFonts w:ascii="Arial" w:hAnsi="Arial" w:cs="Arial"/>
          <w:bCs/>
        </w:rPr>
        <w:t xml:space="preserve">efensible </w:t>
      </w:r>
      <w:r w:rsidR="00E31D55">
        <w:rPr>
          <w:rFonts w:ascii="Arial" w:hAnsi="Arial" w:cs="Arial"/>
          <w:bCs/>
        </w:rPr>
        <w:t>W</w:t>
      </w:r>
      <w:r w:rsidRPr="009621A7">
        <w:rPr>
          <w:rFonts w:ascii="Arial" w:hAnsi="Arial" w:cs="Arial"/>
          <w:bCs/>
        </w:rPr>
        <w:t xml:space="preserve">orkplace </w:t>
      </w:r>
      <w:r w:rsidR="00E31D55">
        <w:rPr>
          <w:rFonts w:ascii="Arial" w:hAnsi="Arial" w:cs="Arial"/>
          <w:bCs/>
        </w:rPr>
        <w:t>D</w:t>
      </w:r>
      <w:r w:rsidRPr="009621A7">
        <w:rPr>
          <w:rFonts w:ascii="Arial" w:hAnsi="Arial" w:cs="Arial"/>
          <w:bCs/>
        </w:rPr>
        <w:t xml:space="preserve">rug </w:t>
      </w:r>
      <w:r w:rsidR="00E31D55">
        <w:rPr>
          <w:rFonts w:ascii="Arial" w:hAnsi="Arial" w:cs="Arial"/>
          <w:bCs/>
        </w:rPr>
        <w:t>T</w:t>
      </w:r>
      <w:r w:rsidRPr="009621A7">
        <w:rPr>
          <w:rFonts w:ascii="Arial" w:hAnsi="Arial" w:cs="Arial"/>
          <w:bCs/>
        </w:rPr>
        <w:t>esting</w:t>
      </w:r>
      <w:r w:rsidRPr="009A3FC5">
        <w:rPr>
          <w:rFonts w:ascii="Arial" w:hAnsi="Arial" w:cs="Arial"/>
          <w:bCs/>
        </w:rPr>
        <w:t xml:space="preserve"> (</w:t>
      </w:r>
      <w:hyperlink r:id="rId8" w:history="1">
        <w:r w:rsidRPr="009A3FC5">
          <w:rPr>
            <w:rStyle w:val="Hyperlink"/>
            <w:rFonts w:ascii="Arial" w:hAnsi="Arial" w:cs="Arial"/>
            <w:bCs/>
          </w:rPr>
          <w:t>http://www.ewdts.org/data/uploads/documents/ewdtsguidelines</w:t>
        </w:r>
      </w:hyperlink>
      <w:r w:rsidRPr="009A3FC5">
        <w:rPr>
          <w:rFonts w:ascii="Arial" w:hAnsi="Arial" w:cs="Arial"/>
          <w:bCs/>
        </w:rPr>
        <w:t>.)</w:t>
      </w:r>
      <w:r>
        <w:rPr>
          <w:rFonts w:ascii="Arial" w:hAnsi="Arial" w:cs="Arial"/>
          <w:bCs/>
        </w:rPr>
        <w:t>;</w:t>
      </w:r>
    </w:p>
    <w:p w14:paraId="631FEF64" w14:textId="77777777" w:rsidR="00DC2253" w:rsidRPr="009A3FC5" w:rsidRDefault="00DC2253" w:rsidP="00DC2253">
      <w:pPr>
        <w:pStyle w:val="ListParagraph"/>
        <w:rPr>
          <w:rFonts w:ascii="Arial" w:hAnsi="Arial" w:cs="Arial"/>
          <w:bCs/>
        </w:rPr>
      </w:pPr>
    </w:p>
    <w:p w14:paraId="5B2FAA11" w14:textId="77777777" w:rsidR="00DC2253" w:rsidRPr="00565810" w:rsidRDefault="00DC2253" w:rsidP="00DC2253">
      <w:pPr>
        <w:pStyle w:val="ListParagraph"/>
        <w:numPr>
          <w:ilvl w:val="2"/>
          <w:numId w:val="2"/>
        </w:numPr>
        <w:spacing w:line="259" w:lineRule="auto"/>
        <w:jc w:val="both"/>
        <w:rPr>
          <w:rFonts w:ascii="Arial" w:hAnsi="Arial" w:cs="Arial"/>
        </w:rPr>
      </w:pPr>
      <w:bookmarkStart w:id="30" w:name="_Hlk95491710"/>
      <w:r w:rsidRPr="009A3FC5">
        <w:rPr>
          <w:rFonts w:ascii="Arial" w:hAnsi="Arial" w:cs="Arial"/>
          <w:bCs/>
        </w:rPr>
        <w:t>The UK Workplace Drug Testing Guidelines</w:t>
      </w:r>
      <w:r>
        <w:rPr>
          <w:rFonts w:ascii="Arial" w:hAnsi="Arial" w:cs="Arial"/>
          <w:bCs/>
        </w:rPr>
        <w:t>;</w:t>
      </w:r>
      <w:r w:rsidRPr="009A3FC5">
        <w:rPr>
          <w:rFonts w:ascii="Arial" w:hAnsi="Arial" w:cs="Arial"/>
          <w:bCs/>
        </w:rPr>
        <w:t xml:space="preserve"> and</w:t>
      </w:r>
    </w:p>
    <w:p w14:paraId="4E9C26BE" w14:textId="77777777" w:rsidR="00DC2253" w:rsidRPr="00565810" w:rsidRDefault="00DC2253" w:rsidP="00DC2253">
      <w:pPr>
        <w:pStyle w:val="ListParagraph"/>
        <w:rPr>
          <w:rFonts w:ascii="Arial" w:hAnsi="Arial" w:cs="Arial"/>
          <w:bCs/>
        </w:rPr>
      </w:pPr>
    </w:p>
    <w:p w14:paraId="57871553" w14:textId="30B19716" w:rsidR="00941B4E" w:rsidRDefault="00DC2253" w:rsidP="00DC2253">
      <w:pPr>
        <w:pStyle w:val="ListParagraph"/>
        <w:numPr>
          <w:ilvl w:val="2"/>
          <w:numId w:val="2"/>
        </w:numPr>
        <w:spacing w:line="259" w:lineRule="auto"/>
        <w:jc w:val="both"/>
        <w:rPr>
          <w:rFonts w:ascii="Arial" w:hAnsi="Arial" w:cs="Arial"/>
          <w:bCs/>
        </w:rPr>
      </w:pPr>
      <w:bookmarkStart w:id="31" w:name="_Hlk95729024"/>
      <w:r>
        <w:rPr>
          <w:rFonts w:ascii="Arial" w:hAnsi="Arial" w:cs="Arial"/>
          <w:bCs/>
        </w:rPr>
        <w:lastRenderedPageBreak/>
        <w:t>B</w:t>
      </w:r>
      <w:r w:rsidRPr="009A3FC5">
        <w:rPr>
          <w:rFonts w:ascii="Arial" w:hAnsi="Arial" w:cs="Arial"/>
          <w:bCs/>
        </w:rPr>
        <w:t>e accredited by UKAS under ISO17025 (and ISO 900</w:t>
      </w:r>
      <w:r>
        <w:rPr>
          <w:rFonts w:ascii="Arial" w:hAnsi="Arial" w:cs="Arial"/>
          <w:bCs/>
        </w:rPr>
        <w:t>1</w:t>
      </w:r>
      <w:r w:rsidRPr="009A3FC5">
        <w:rPr>
          <w:rFonts w:ascii="Arial" w:hAnsi="Arial" w:cs="Arial"/>
          <w:bCs/>
        </w:rPr>
        <w:t>)</w:t>
      </w:r>
      <w:r>
        <w:rPr>
          <w:rFonts w:ascii="Arial" w:hAnsi="Arial" w:cs="Arial"/>
          <w:bCs/>
        </w:rPr>
        <w:t xml:space="preserve"> and/or relevant UKAS Flexible Scope</w:t>
      </w:r>
      <w:r w:rsidRPr="009A3FC5">
        <w:rPr>
          <w:rFonts w:ascii="Arial" w:hAnsi="Arial" w:cs="Arial"/>
          <w:bCs/>
        </w:rPr>
        <w:t xml:space="preserve">.  </w:t>
      </w:r>
    </w:p>
    <w:p w14:paraId="6C2709D8" w14:textId="78CAFB62" w:rsidR="00941B4E" w:rsidRDefault="00941B4E">
      <w:pPr>
        <w:rPr>
          <w:rFonts w:ascii="Arial" w:eastAsia="Times New Roman" w:hAnsi="Arial" w:cs="Arial"/>
          <w:bCs/>
        </w:rPr>
      </w:pPr>
      <w:r>
        <w:rPr>
          <w:rFonts w:ascii="Arial" w:hAnsi="Arial" w:cs="Arial"/>
          <w:bCs/>
        </w:rPr>
        <w:br w:type="page"/>
      </w:r>
    </w:p>
    <w:p w14:paraId="6DFD3A65" w14:textId="77777777" w:rsidR="00941B4E" w:rsidRPr="009C7B75" w:rsidRDefault="00941B4E" w:rsidP="00941B4E">
      <w:pPr>
        <w:pStyle w:val="Heading1"/>
        <w:ind w:left="720"/>
        <w:jc w:val="center"/>
        <w:rPr>
          <w:rFonts w:cs="Arial"/>
          <w:b w:val="0"/>
          <w:sz w:val="22"/>
          <w:szCs w:val="22"/>
        </w:rPr>
      </w:pPr>
      <w:bookmarkStart w:id="32" w:name="_Toc98958991"/>
      <w:bookmarkStart w:id="33" w:name="_Toc114581347"/>
      <w:r w:rsidRPr="00FA70CE">
        <w:rPr>
          <w:rFonts w:cs="Arial"/>
          <w:sz w:val="48"/>
          <w:szCs w:val="48"/>
        </w:rPr>
        <w:lastRenderedPageBreak/>
        <w:t>A</w:t>
      </w:r>
      <w:r>
        <w:rPr>
          <w:rFonts w:cs="Arial"/>
          <w:sz w:val="48"/>
          <w:szCs w:val="48"/>
        </w:rPr>
        <w:t>NNEX</w:t>
      </w:r>
      <w:r w:rsidRPr="00FA70CE">
        <w:rPr>
          <w:rFonts w:cs="Arial"/>
          <w:sz w:val="48"/>
          <w:szCs w:val="48"/>
        </w:rPr>
        <w:t xml:space="preserve"> A: Drugs of </w:t>
      </w:r>
      <w:r>
        <w:rPr>
          <w:rFonts w:cs="Arial"/>
          <w:sz w:val="48"/>
          <w:szCs w:val="48"/>
        </w:rPr>
        <w:t>D</w:t>
      </w:r>
      <w:r w:rsidRPr="00FA70CE">
        <w:rPr>
          <w:rFonts w:cs="Arial"/>
          <w:sz w:val="48"/>
          <w:szCs w:val="48"/>
        </w:rPr>
        <w:t xml:space="preserve">etection - Laboratory Analysis </w:t>
      </w:r>
      <w:r>
        <w:rPr>
          <w:rFonts w:cs="Arial"/>
          <w:sz w:val="48"/>
          <w:szCs w:val="48"/>
        </w:rPr>
        <w:t>Good</w:t>
      </w:r>
      <w:r w:rsidRPr="00FA70CE">
        <w:rPr>
          <w:rFonts w:cs="Arial"/>
          <w:sz w:val="48"/>
          <w:szCs w:val="48"/>
        </w:rPr>
        <w:t>s, Services, and Prevalence Testing</w:t>
      </w:r>
      <w:bookmarkEnd w:id="32"/>
      <w:bookmarkEnd w:id="33"/>
    </w:p>
    <w:p w14:paraId="26B623D0" w14:textId="77777777" w:rsidR="00941B4E" w:rsidRPr="009C7B75" w:rsidRDefault="00941B4E" w:rsidP="00941B4E">
      <w:pPr>
        <w:rPr>
          <w:rFonts w:ascii="Arial" w:hAnsi="Arial" w:cs="Arial"/>
          <w:bCs/>
        </w:rPr>
      </w:pPr>
    </w:p>
    <w:p w14:paraId="3488A46D" w14:textId="77777777" w:rsidR="00941B4E" w:rsidRDefault="00941B4E" w:rsidP="00941B4E">
      <w:pPr>
        <w:rPr>
          <w:rFonts w:ascii="Arial" w:hAnsi="Arial" w:cs="Arial"/>
          <w:bCs/>
        </w:rPr>
      </w:pPr>
      <w:r>
        <w:rPr>
          <w:rFonts w:ascii="Arial" w:hAnsi="Arial" w:cs="Arial"/>
          <w:bCs/>
        </w:rPr>
        <w:br w:type="page"/>
      </w:r>
    </w:p>
    <w:p w14:paraId="441D27BC" w14:textId="3FD9C8CF" w:rsidR="00941B4E" w:rsidRPr="009C7B75" w:rsidRDefault="00941B4E" w:rsidP="00941B4E">
      <w:pPr>
        <w:rPr>
          <w:rFonts w:ascii="Arial" w:hAnsi="Arial" w:cs="Arial"/>
          <w:bCs/>
        </w:rPr>
      </w:pPr>
      <w:r w:rsidRPr="00FA70CE">
        <w:rPr>
          <w:rFonts w:ascii="Arial" w:hAnsi="Arial" w:cs="Arial"/>
          <w:bCs/>
        </w:rPr>
        <w:lastRenderedPageBreak/>
        <w:t xml:space="preserve">Laboratory analysis must be provided to cover the following </w:t>
      </w:r>
      <w:r w:rsidR="00E31D55">
        <w:rPr>
          <w:rFonts w:ascii="Arial" w:hAnsi="Arial" w:cs="Arial"/>
          <w:bCs/>
        </w:rPr>
        <w:t>t</w:t>
      </w:r>
      <w:r w:rsidRPr="00FA70CE">
        <w:rPr>
          <w:rFonts w:ascii="Arial" w:hAnsi="Arial" w:cs="Arial"/>
          <w:bCs/>
        </w:rPr>
        <w:t xml:space="preserve">esting scenarios: </w:t>
      </w:r>
    </w:p>
    <w:p w14:paraId="2D8A20CE" w14:textId="77777777" w:rsidR="00941B4E" w:rsidRPr="009C7B75" w:rsidRDefault="00941B4E" w:rsidP="00941B4E">
      <w:pPr>
        <w:numPr>
          <w:ilvl w:val="0"/>
          <w:numId w:val="7"/>
        </w:numPr>
        <w:spacing w:after="200" w:line="276" w:lineRule="auto"/>
        <w:contextualSpacing/>
        <w:rPr>
          <w:rFonts w:ascii="Arial" w:hAnsi="Arial" w:cs="Arial"/>
          <w:bCs/>
        </w:rPr>
      </w:pPr>
      <w:r w:rsidRPr="009C7B75">
        <w:rPr>
          <w:rFonts w:ascii="Arial" w:hAnsi="Arial" w:cs="Arial"/>
          <w:bCs/>
        </w:rPr>
        <w:t>MDT (urine testing) and Drug Testing in APs (urine testing)</w:t>
      </w:r>
      <w:r>
        <w:rPr>
          <w:rFonts w:ascii="Arial" w:hAnsi="Arial" w:cs="Arial"/>
          <w:bCs/>
        </w:rPr>
        <w:t>, detailed in Table A.</w:t>
      </w:r>
    </w:p>
    <w:p w14:paraId="27193995" w14:textId="77777777" w:rsidR="00941B4E" w:rsidRPr="009C7B75" w:rsidRDefault="00941B4E" w:rsidP="00941B4E">
      <w:pPr>
        <w:numPr>
          <w:ilvl w:val="0"/>
          <w:numId w:val="7"/>
        </w:numPr>
        <w:spacing w:after="200" w:line="276" w:lineRule="auto"/>
        <w:contextualSpacing/>
        <w:rPr>
          <w:rFonts w:ascii="Arial" w:hAnsi="Arial" w:cs="Arial"/>
          <w:bCs/>
        </w:rPr>
      </w:pPr>
      <w:r w:rsidRPr="009C7B75">
        <w:rPr>
          <w:rFonts w:ascii="Arial" w:hAnsi="Arial" w:cs="Arial"/>
          <w:bCs/>
        </w:rPr>
        <w:t>Drug Testing on Licence (oral fluid testing)</w:t>
      </w:r>
      <w:r>
        <w:rPr>
          <w:rFonts w:ascii="Arial" w:hAnsi="Arial" w:cs="Arial"/>
          <w:bCs/>
        </w:rPr>
        <w:t>, detailed in Table B.</w:t>
      </w:r>
    </w:p>
    <w:p w14:paraId="0DC2CC31" w14:textId="77777777" w:rsidR="00941B4E" w:rsidRDefault="00941B4E" w:rsidP="00941B4E">
      <w:pPr>
        <w:numPr>
          <w:ilvl w:val="0"/>
          <w:numId w:val="7"/>
        </w:numPr>
        <w:spacing w:after="200" w:line="276" w:lineRule="auto"/>
        <w:contextualSpacing/>
        <w:rPr>
          <w:rFonts w:ascii="Arial" w:hAnsi="Arial" w:cs="Arial"/>
          <w:bCs/>
        </w:rPr>
      </w:pPr>
      <w:r w:rsidRPr="009C7B75">
        <w:rPr>
          <w:rFonts w:ascii="Arial" w:hAnsi="Arial" w:cs="Arial"/>
          <w:bCs/>
        </w:rPr>
        <w:t>Drug Testing under a DRR (oral fluid testing)</w:t>
      </w:r>
      <w:r>
        <w:rPr>
          <w:rFonts w:ascii="Arial" w:hAnsi="Arial" w:cs="Arial"/>
          <w:bCs/>
        </w:rPr>
        <w:t>, detailed in Table C.</w:t>
      </w:r>
    </w:p>
    <w:p w14:paraId="05203D16" w14:textId="77777777" w:rsidR="00941B4E" w:rsidRPr="009C7B75" w:rsidRDefault="00941B4E" w:rsidP="00941B4E">
      <w:pPr>
        <w:numPr>
          <w:ilvl w:val="0"/>
          <w:numId w:val="7"/>
        </w:numPr>
        <w:spacing w:after="200" w:line="276" w:lineRule="auto"/>
        <w:contextualSpacing/>
        <w:rPr>
          <w:rFonts w:ascii="Arial" w:hAnsi="Arial" w:cs="Arial"/>
          <w:bCs/>
        </w:rPr>
      </w:pPr>
      <w:r>
        <w:rPr>
          <w:rFonts w:ascii="Arial" w:hAnsi="Arial" w:cs="Arial"/>
          <w:bCs/>
        </w:rPr>
        <w:t xml:space="preserve">Drug Testing under a Drug Testing Requirement (DTR) under the </w:t>
      </w:r>
      <w:proofErr w:type="gramStart"/>
      <w:r>
        <w:rPr>
          <w:rFonts w:ascii="Arial" w:hAnsi="Arial" w:cs="Arial"/>
          <w:bCs/>
        </w:rPr>
        <w:t>Problem Solving</w:t>
      </w:r>
      <w:proofErr w:type="gramEnd"/>
      <w:r>
        <w:rPr>
          <w:rFonts w:ascii="Arial" w:hAnsi="Arial" w:cs="Arial"/>
          <w:bCs/>
        </w:rPr>
        <w:t xml:space="preserve"> Courts (PSC) pilot, detailed in Table D.</w:t>
      </w:r>
    </w:p>
    <w:p w14:paraId="40D41AD5" w14:textId="77777777" w:rsidR="00941B4E" w:rsidRPr="009C7B75" w:rsidRDefault="00941B4E" w:rsidP="00941B4E">
      <w:pPr>
        <w:numPr>
          <w:ilvl w:val="0"/>
          <w:numId w:val="7"/>
        </w:numPr>
        <w:spacing w:after="200" w:line="276" w:lineRule="auto"/>
        <w:contextualSpacing/>
        <w:rPr>
          <w:rFonts w:ascii="Arial" w:hAnsi="Arial" w:cs="Arial"/>
          <w:bCs/>
        </w:rPr>
      </w:pPr>
      <w:r w:rsidRPr="009C7B75">
        <w:rPr>
          <w:rFonts w:ascii="Arial" w:hAnsi="Arial" w:cs="Arial"/>
          <w:bCs/>
        </w:rPr>
        <w:t>Prevalence Testing</w:t>
      </w:r>
      <w:r>
        <w:rPr>
          <w:rFonts w:ascii="Arial" w:hAnsi="Arial" w:cs="Arial"/>
          <w:bCs/>
        </w:rPr>
        <w:t>.</w:t>
      </w:r>
      <w:r w:rsidRPr="009C7B75">
        <w:rPr>
          <w:rFonts w:ascii="Arial" w:hAnsi="Arial" w:cs="Arial"/>
          <w:bCs/>
        </w:rPr>
        <w:t xml:space="preserve"> </w:t>
      </w:r>
    </w:p>
    <w:p w14:paraId="24162CCE" w14:textId="77777777" w:rsidR="00941B4E" w:rsidRPr="009C7B75" w:rsidRDefault="00941B4E" w:rsidP="00941B4E">
      <w:pPr>
        <w:rPr>
          <w:rFonts w:ascii="Arial" w:hAnsi="Arial" w:cs="Arial"/>
          <w:bCs/>
        </w:rPr>
      </w:pPr>
    </w:p>
    <w:p w14:paraId="01C1A2FF" w14:textId="77777777" w:rsidR="00941B4E" w:rsidRDefault="00941B4E" w:rsidP="00941B4E">
      <w:pPr>
        <w:rPr>
          <w:bCs/>
        </w:rPr>
      </w:pPr>
    </w:p>
    <w:tbl>
      <w:tblPr>
        <w:tblStyle w:val="TableGrid"/>
        <w:tblW w:w="9209" w:type="dxa"/>
        <w:tblLook w:val="04A0" w:firstRow="1" w:lastRow="0" w:firstColumn="1" w:lastColumn="0" w:noHBand="0" w:noVBand="1"/>
      </w:tblPr>
      <w:tblGrid>
        <w:gridCol w:w="4604"/>
        <w:gridCol w:w="4605"/>
      </w:tblGrid>
      <w:tr w:rsidR="00941B4E" w:rsidRPr="00857A34" w14:paraId="792093AD" w14:textId="77777777" w:rsidTr="002855F4">
        <w:trPr>
          <w:tblHeader/>
        </w:trPr>
        <w:tc>
          <w:tcPr>
            <w:tcW w:w="9209" w:type="dxa"/>
            <w:gridSpan w:val="2"/>
            <w:tcBorders>
              <w:top w:val="single" w:sz="4" w:space="0" w:color="auto"/>
              <w:left w:val="single" w:sz="4" w:space="0" w:color="auto"/>
              <w:bottom w:val="single" w:sz="4" w:space="0" w:color="auto"/>
              <w:right w:val="single" w:sz="4" w:space="0" w:color="auto"/>
            </w:tcBorders>
          </w:tcPr>
          <w:p w14:paraId="7C96C109"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 xml:space="preserve">TABLE A </w:t>
            </w:r>
          </w:p>
          <w:p w14:paraId="3E788383" w14:textId="203FB67D" w:rsidR="00941B4E" w:rsidRPr="00DC0EF5" w:rsidRDefault="00941B4E" w:rsidP="002855F4">
            <w:pPr>
              <w:rPr>
                <w:rFonts w:ascii="Arial" w:hAnsi="Arial" w:cs="Arial"/>
                <w:sz w:val="22"/>
                <w:szCs w:val="22"/>
              </w:rPr>
            </w:pPr>
            <w:r w:rsidRPr="00DC0EF5">
              <w:rPr>
                <w:rFonts w:ascii="Arial" w:hAnsi="Arial" w:cs="Arial"/>
                <w:sz w:val="22"/>
                <w:szCs w:val="22"/>
              </w:rPr>
              <w:t xml:space="preserve">*These are the </w:t>
            </w:r>
            <w:r w:rsidR="00E31D55">
              <w:rPr>
                <w:rFonts w:ascii="Arial" w:hAnsi="Arial" w:cs="Arial"/>
                <w:sz w:val="22"/>
                <w:szCs w:val="22"/>
              </w:rPr>
              <w:t>d</w:t>
            </w:r>
            <w:r w:rsidRPr="00DC0EF5">
              <w:rPr>
                <w:rFonts w:ascii="Arial" w:hAnsi="Arial" w:cs="Arial"/>
                <w:sz w:val="22"/>
                <w:szCs w:val="22"/>
              </w:rPr>
              <w:t xml:space="preserve">rugs to be detected, however the drug target residue can be the parent </w:t>
            </w:r>
            <w:r w:rsidR="00E31D55">
              <w:rPr>
                <w:rFonts w:ascii="Arial" w:hAnsi="Arial" w:cs="Arial"/>
                <w:sz w:val="22"/>
                <w:szCs w:val="22"/>
              </w:rPr>
              <w:t>d</w:t>
            </w:r>
            <w:r w:rsidRPr="00DC0EF5">
              <w:rPr>
                <w:rFonts w:ascii="Arial" w:hAnsi="Arial" w:cs="Arial"/>
                <w:sz w:val="22"/>
                <w:szCs w:val="22"/>
              </w:rPr>
              <w:t>rug or any appropriate metabolite*</w:t>
            </w:r>
          </w:p>
          <w:p w14:paraId="305A1221" w14:textId="77777777" w:rsidR="00941B4E" w:rsidRPr="00DC0EF5" w:rsidRDefault="00941B4E" w:rsidP="002855F4">
            <w:pPr>
              <w:rPr>
                <w:rFonts w:ascii="Arial" w:hAnsi="Arial" w:cs="Arial"/>
                <w:b/>
                <w:bCs/>
                <w:sz w:val="22"/>
                <w:szCs w:val="22"/>
              </w:rPr>
            </w:pPr>
          </w:p>
          <w:p w14:paraId="0A765827" w14:textId="77777777" w:rsidR="00941B4E" w:rsidRPr="00DC0EF5" w:rsidRDefault="00941B4E" w:rsidP="00941B4E">
            <w:pPr>
              <w:numPr>
                <w:ilvl w:val="0"/>
                <w:numId w:val="9"/>
              </w:numPr>
              <w:spacing w:line="256" w:lineRule="auto"/>
              <w:rPr>
                <w:rFonts w:ascii="Arial" w:hAnsi="Arial" w:cs="Arial"/>
                <w:b/>
                <w:bCs/>
                <w:sz w:val="22"/>
                <w:szCs w:val="22"/>
              </w:rPr>
            </w:pPr>
            <w:r w:rsidRPr="00DC0EF5">
              <w:rPr>
                <w:rFonts w:ascii="Arial" w:hAnsi="Arial" w:cs="Arial"/>
                <w:b/>
                <w:bCs/>
                <w:sz w:val="22"/>
                <w:szCs w:val="22"/>
              </w:rPr>
              <w:t>MDT (urine testing) and Drug Testing in APs (urine testing)</w:t>
            </w:r>
          </w:p>
        </w:tc>
      </w:tr>
      <w:tr w:rsidR="00941B4E" w:rsidRPr="00857A34" w14:paraId="3253E49E" w14:textId="77777777" w:rsidTr="002855F4">
        <w:trPr>
          <w:tblHeader/>
        </w:trPr>
        <w:tc>
          <w:tcPr>
            <w:tcW w:w="4604" w:type="dxa"/>
            <w:tcBorders>
              <w:top w:val="single" w:sz="4" w:space="0" w:color="auto"/>
              <w:left w:val="single" w:sz="4" w:space="0" w:color="auto"/>
              <w:bottom w:val="single" w:sz="4" w:space="0" w:color="auto"/>
              <w:right w:val="single" w:sz="4" w:space="0" w:color="auto"/>
            </w:tcBorders>
          </w:tcPr>
          <w:p w14:paraId="71CE46EF" w14:textId="77777777" w:rsidR="00941B4E" w:rsidRPr="00DC0EF5" w:rsidRDefault="00941B4E" w:rsidP="002855F4">
            <w:pPr>
              <w:rPr>
                <w:rFonts w:ascii="Arial" w:hAnsi="Arial" w:cs="Arial"/>
                <w:b/>
                <w:bCs/>
                <w:sz w:val="22"/>
                <w:szCs w:val="22"/>
              </w:rPr>
            </w:pPr>
          </w:p>
          <w:p w14:paraId="11843F08"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Essential</w:t>
            </w:r>
          </w:p>
          <w:p w14:paraId="1972C14B" w14:textId="77777777" w:rsidR="00941B4E" w:rsidRPr="00DC0EF5" w:rsidRDefault="00941B4E" w:rsidP="002855F4">
            <w:pPr>
              <w:rPr>
                <w:rFonts w:ascii="Arial" w:hAnsi="Arial" w:cs="Arial"/>
                <w:b/>
                <w:bCs/>
                <w:sz w:val="22"/>
                <w:szCs w:val="22"/>
              </w:rPr>
            </w:pPr>
          </w:p>
        </w:tc>
        <w:tc>
          <w:tcPr>
            <w:tcW w:w="4605" w:type="dxa"/>
            <w:tcBorders>
              <w:top w:val="single" w:sz="4" w:space="0" w:color="auto"/>
              <w:left w:val="single" w:sz="4" w:space="0" w:color="auto"/>
              <w:bottom w:val="single" w:sz="4" w:space="0" w:color="auto"/>
              <w:right w:val="single" w:sz="4" w:space="0" w:color="auto"/>
            </w:tcBorders>
          </w:tcPr>
          <w:p w14:paraId="626E143D" w14:textId="77777777" w:rsidR="00941B4E" w:rsidRPr="00DC0EF5" w:rsidRDefault="00941B4E" w:rsidP="002855F4">
            <w:pPr>
              <w:rPr>
                <w:rFonts w:ascii="Arial" w:hAnsi="Arial" w:cs="Arial"/>
                <w:b/>
                <w:bCs/>
                <w:sz w:val="22"/>
                <w:szCs w:val="22"/>
              </w:rPr>
            </w:pPr>
          </w:p>
          <w:p w14:paraId="340B58A1"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Desirable</w:t>
            </w:r>
          </w:p>
        </w:tc>
      </w:tr>
      <w:tr w:rsidR="00941B4E" w:rsidRPr="00857A34" w14:paraId="36D14223"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77649DA"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Amphetamines</w:t>
            </w:r>
          </w:p>
        </w:tc>
        <w:tc>
          <w:tcPr>
            <w:tcW w:w="4605" w:type="dxa"/>
            <w:tcBorders>
              <w:top w:val="single" w:sz="4" w:space="0" w:color="auto"/>
              <w:left w:val="single" w:sz="4" w:space="0" w:color="auto"/>
              <w:bottom w:val="single" w:sz="4" w:space="0" w:color="auto"/>
              <w:right w:val="single" w:sz="4" w:space="0" w:color="auto"/>
            </w:tcBorders>
            <w:hideMark/>
          </w:tcPr>
          <w:p w14:paraId="6FFC22D5" w14:textId="77777777" w:rsidR="00941B4E" w:rsidRPr="00DC0EF5" w:rsidRDefault="00941B4E" w:rsidP="002855F4">
            <w:pPr>
              <w:rPr>
                <w:rFonts w:ascii="Arial" w:hAnsi="Arial" w:cs="Arial"/>
                <w:sz w:val="22"/>
                <w:szCs w:val="22"/>
              </w:rPr>
            </w:pPr>
            <w:r w:rsidRPr="00DC0EF5">
              <w:rPr>
                <w:rFonts w:ascii="Arial" w:hAnsi="Arial" w:cs="Arial"/>
                <w:sz w:val="22"/>
                <w:szCs w:val="22"/>
              </w:rPr>
              <w:t>Barbiturates</w:t>
            </w:r>
          </w:p>
        </w:tc>
      </w:tr>
      <w:tr w:rsidR="00941B4E" w:rsidRPr="00857A34" w14:paraId="12FF0014"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4E2FCD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Amphetamine</w:t>
            </w:r>
          </w:p>
        </w:tc>
        <w:tc>
          <w:tcPr>
            <w:tcW w:w="4605" w:type="dxa"/>
            <w:tcBorders>
              <w:top w:val="single" w:sz="4" w:space="0" w:color="auto"/>
              <w:left w:val="single" w:sz="4" w:space="0" w:color="auto"/>
              <w:bottom w:val="single" w:sz="4" w:space="0" w:color="auto"/>
              <w:right w:val="single" w:sz="4" w:space="0" w:color="auto"/>
            </w:tcBorders>
            <w:hideMark/>
          </w:tcPr>
          <w:p w14:paraId="630A08C3" w14:textId="77777777" w:rsidR="00941B4E" w:rsidRPr="00DC0EF5" w:rsidRDefault="00941B4E" w:rsidP="002855F4">
            <w:pPr>
              <w:rPr>
                <w:rFonts w:ascii="Arial" w:hAnsi="Arial" w:cs="Arial"/>
                <w:sz w:val="22"/>
                <w:szCs w:val="22"/>
              </w:rPr>
            </w:pPr>
            <w:r w:rsidRPr="00DC0EF5">
              <w:rPr>
                <w:rFonts w:ascii="Arial" w:hAnsi="Arial" w:cs="Arial"/>
                <w:sz w:val="22"/>
                <w:szCs w:val="22"/>
              </w:rPr>
              <w:t>LSD</w:t>
            </w:r>
          </w:p>
        </w:tc>
      </w:tr>
      <w:tr w:rsidR="00941B4E" w:rsidRPr="00857A34" w14:paraId="1BE09F9A"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BB2AD92"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Methylamphetamine</w:t>
            </w:r>
          </w:p>
        </w:tc>
        <w:tc>
          <w:tcPr>
            <w:tcW w:w="4605" w:type="dxa"/>
            <w:tcBorders>
              <w:top w:val="single" w:sz="4" w:space="0" w:color="auto"/>
              <w:left w:val="single" w:sz="4" w:space="0" w:color="auto"/>
              <w:bottom w:val="single" w:sz="4" w:space="0" w:color="auto"/>
              <w:right w:val="single" w:sz="4" w:space="0" w:color="auto"/>
            </w:tcBorders>
            <w:hideMark/>
          </w:tcPr>
          <w:p w14:paraId="70B99D9E" w14:textId="77777777" w:rsidR="00941B4E" w:rsidRPr="00DC0EF5" w:rsidRDefault="00941B4E" w:rsidP="002855F4">
            <w:pPr>
              <w:rPr>
                <w:rFonts w:ascii="Arial" w:hAnsi="Arial" w:cs="Arial"/>
                <w:sz w:val="22"/>
                <w:szCs w:val="22"/>
              </w:rPr>
            </w:pPr>
            <w:r w:rsidRPr="00DC0EF5">
              <w:rPr>
                <w:rFonts w:ascii="Arial" w:hAnsi="Arial" w:cs="Arial"/>
                <w:sz w:val="22"/>
                <w:szCs w:val="22"/>
              </w:rPr>
              <w:t>Ethanol / Ethyl glucuronide (</w:t>
            </w:r>
            <w:proofErr w:type="spellStart"/>
            <w:r w:rsidRPr="00DC0EF5">
              <w:rPr>
                <w:rFonts w:ascii="Arial" w:hAnsi="Arial" w:cs="Arial"/>
                <w:sz w:val="22"/>
                <w:szCs w:val="22"/>
              </w:rPr>
              <w:t>EtG</w:t>
            </w:r>
            <w:proofErr w:type="spellEnd"/>
            <w:r w:rsidRPr="00DC0EF5">
              <w:rPr>
                <w:rFonts w:ascii="Arial" w:hAnsi="Arial" w:cs="Arial"/>
                <w:sz w:val="22"/>
                <w:szCs w:val="22"/>
              </w:rPr>
              <w:t>)</w:t>
            </w:r>
          </w:p>
        </w:tc>
      </w:tr>
      <w:tr w:rsidR="00941B4E" w:rsidRPr="00857A34" w14:paraId="34A2EE5C"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3578B5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MDA (3,4-Methylenedioxyamphetamine)</w:t>
            </w:r>
          </w:p>
        </w:tc>
        <w:tc>
          <w:tcPr>
            <w:tcW w:w="4605" w:type="dxa"/>
            <w:tcBorders>
              <w:top w:val="single" w:sz="4" w:space="0" w:color="auto"/>
              <w:left w:val="single" w:sz="4" w:space="0" w:color="auto"/>
              <w:bottom w:val="single" w:sz="4" w:space="0" w:color="auto"/>
              <w:right w:val="single" w:sz="4" w:space="0" w:color="auto"/>
            </w:tcBorders>
            <w:hideMark/>
          </w:tcPr>
          <w:p w14:paraId="2088A15B" w14:textId="77777777" w:rsidR="00941B4E" w:rsidRPr="00DC0EF5" w:rsidRDefault="00941B4E" w:rsidP="002855F4">
            <w:pPr>
              <w:rPr>
                <w:rFonts w:ascii="Arial" w:hAnsi="Arial" w:cs="Arial"/>
                <w:sz w:val="22"/>
                <w:szCs w:val="22"/>
              </w:rPr>
            </w:pPr>
            <w:r w:rsidRPr="00DC0EF5">
              <w:rPr>
                <w:rFonts w:ascii="Arial" w:hAnsi="Arial" w:cs="Arial"/>
                <w:sz w:val="22"/>
                <w:szCs w:val="22"/>
              </w:rPr>
              <w:t>Etizolam</w:t>
            </w:r>
          </w:p>
        </w:tc>
      </w:tr>
      <w:tr w:rsidR="00941B4E" w:rsidRPr="00857A34" w14:paraId="75418DDD"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99F122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MDMA (3,4-Methylenedioxymethamphetamine)</w:t>
            </w:r>
          </w:p>
        </w:tc>
        <w:tc>
          <w:tcPr>
            <w:tcW w:w="4605" w:type="dxa"/>
            <w:tcBorders>
              <w:top w:val="single" w:sz="4" w:space="0" w:color="auto"/>
              <w:left w:val="single" w:sz="4" w:space="0" w:color="auto"/>
              <w:bottom w:val="single" w:sz="4" w:space="0" w:color="auto"/>
              <w:right w:val="single" w:sz="4" w:space="0" w:color="auto"/>
            </w:tcBorders>
            <w:hideMark/>
          </w:tcPr>
          <w:p w14:paraId="1687DD4D" w14:textId="77777777" w:rsidR="00941B4E" w:rsidRPr="00DC0EF5" w:rsidRDefault="00941B4E" w:rsidP="002855F4">
            <w:pPr>
              <w:rPr>
                <w:rFonts w:ascii="Arial" w:hAnsi="Arial" w:cs="Arial"/>
                <w:sz w:val="22"/>
                <w:szCs w:val="22"/>
              </w:rPr>
            </w:pPr>
            <w:r w:rsidRPr="00DC0EF5">
              <w:rPr>
                <w:rFonts w:ascii="Arial" w:hAnsi="Arial" w:cs="Arial"/>
                <w:sz w:val="22"/>
                <w:szCs w:val="22"/>
              </w:rPr>
              <w:t>Alprazolam</w:t>
            </w:r>
          </w:p>
        </w:tc>
      </w:tr>
      <w:tr w:rsidR="00941B4E" w:rsidRPr="00857A34" w14:paraId="4CCD97DE"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EEC4EA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MDEA (3,4-Methylenedioxyethylamphetamine)</w:t>
            </w:r>
          </w:p>
        </w:tc>
        <w:tc>
          <w:tcPr>
            <w:tcW w:w="4605" w:type="dxa"/>
            <w:tcBorders>
              <w:top w:val="single" w:sz="4" w:space="0" w:color="auto"/>
              <w:left w:val="single" w:sz="4" w:space="0" w:color="auto"/>
              <w:bottom w:val="single" w:sz="4" w:space="0" w:color="auto"/>
              <w:right w:val="single" w:sz="4" w:space="0" w:color="auto"/>
            </w:tcBorders>
            <w:hideMark/>
          </w:tcPr>
          <w:p w14:paraId="7A91F76A" w14:textId="77777777" w:rsidR="00941B4E" w:rsidRPr="00DC0EF5" w:rsidRDefault="00941B4E" w:rsidP="002855F4">
            <w:pPr>
              <w:rPr>
                <w:rFonts w:ascii="Arial" w:hAnsi="Arial" w:cs="Arial"/>
                <w:sz w:val="22"/>
                <w:szCs w:val="22"/>
              </w:rPr>
            </w:pPr>
            <w:proofErr w:type="spellStart"/>
            <w:r w:rsidRPr="00DC0EF5">
              <w:rPr>
                <w:rFonts w:ascii="Arial" w:hAnsi="Arial" w:cs="Arial"/>
                <w:sz w:val="22"/>
                <w:szCs w:val="22"/>
              </w:rPr>
              <w:t>Flualprazolam</w:t>
            </w:r>
            <w:proofErr w:type="spellEnd"/>
          </w:p>
        </w:tc>
      </w:tr>
      <w:tr w:rsidR="00941B4E" w:rsidRPr="00857A34" w14:paraId="6B6F7A3A"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0647EAF5"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Benzodiazepines</w:t>
            </w:r>
          </w:p>
        </w:tc>
        <w:tc>
          <w:tcPr>
            <w:tcW w:w="4605" w:type="dxa"/>
            <w:tcBorders>
              <w:top w:val="single" w:sz="4" w:space="0" w:color="auto"/>
              <w:left w:val="single" w:sz="4" w:space="0" w:color="auto"/>
              <w:bottom w:val="single" w:sz="4" w:space="0" w:color="auto"/>
              <w:right w:val="single" w:sz="4" w:space="0" w:color="auto"/>
            </w:tcBorders>
            <w:hideMark/>
          </w:tcPr>
          <w:p w14:paraId="100D5B2D" w14:textId="77777777" w:rsidR="00941B4E" w:rsidRPr="00DC0EF5" w:rsidRDefault="00941B4E" w:rsidP="002855F4">
            <w:pPr>
              <w:rPr>
                <w:rFonts w:ascii="Arial" w:hAnsi="Arial" w:cs="Arial"/>
                <w:sz w:val="22"/>
                <w:szCs w:val="22"/>
              </w:rPr>
            </w:pPr>
            <w:r w:rsidRPr="00DC0EF5">
              <w:rPr>
                <w:rFonts w:ascii="Arial" w:hAnsi="Arial" w:cs="Arial"/>
                <w:sz w:val="22"/>
                <w:szCs w:val="22"/>
              </w:rPr>
              <w:t>XLR 11</w:t>
            </w:r>
          </w:p>
        </w:tc>
      </w:tr>
      <w:tr w:rsidR="00941B4E" w:rsidRPr="00857A34" w14:paraId="7BB2C59E"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2EB0FBB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Diazepam</w:t>
            </w:r>
          </w:p>
        </w:tc>
        <w:tc>
          <w:tcPr>
            <w:tcW w:w="4605" w:type="dxa"/>
            <w:tcBorders>
              <w:top w:val="single" w:sz="4" w:space="0" w:color="auto"/>
              <w:left w:val="single" w:sz="4" w:space="0" w:color="auto"/>
              <w:bottom w:val="single" w:sz="4" w:space="0" w:color="auto"/>
              <w:right w:val="single" w:sz="4" w:space="0" w:color="auto"/>
            </w:tcBorders>
            <w:hideMark/>
          </w:tcPr>
          <w:p w14:paraId="56B51350" w14:textId="77777777" w:rsidR="00941B4E" w:rsidRPr="00DC0EF5" w:rsidRDefault="00941B4E" w:rsidP="002855F4">
            <w:pPr>
              <w:rPr>
                <w:rFonts w:ascii="Arial" w:hAnsi="Arial" w:cs="Arial"/>
                <w:sz w:val="22"/>
                <w:szCs w:val="22"/>
              </w:rPr>
            </w:pPr>
            <w:r w:rsidRPr="00DC0EF5">
              <w:rPr>
                <w:rFonts w:ascii="Arial" w:hAnsi="Arial" w:cs="Arial"/>
                <w:sz w:val="22"/>
                <w:szCs w:val="22"/>
              </w:rPr>
              <w:t>UR-144</w:t>
            </w:r>
          </w:p>
        </w:tc>
      </w:tr>
      <w:tr w:rsidR="00941B4E" w:rsidRPr="00857A34" w14:paraId="12238DDF"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4542B46"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Nordiazepam</w:t>
            </w:r>
          </w:p>
        </w:tc>
        <w:tc>
          <w:tcPr>
            <w:tcW w:w="4605" w:type="dxa"/>
            <w:tcBorders>
              <w:top w:val="single" w:sz="4" w:space="0" w:color="auto"/>
              <w:left w:val="single" w:sz="4" w:space="0" w:color="auto"/>
              <w:bottom w:val="single" w:sz="4" w:space="0" w:color="auto"/>
              <w:right w:val="single" w:sz="4" w:space="0" w:color="auto"/>
            </w:tcBorders>
            <w:hideMark/>
          </w:tcPr>
          <w:p w14:paraId="7C0CCD0E" w14:textId="77777777" w:rsidR="00941B4E" w:rsidRPr="00DC0EF5" w:rsidRDefault="00941B4E" w:rsidP="002855F4">
            <w:pPr>
              <w:rPr>
                <w:rFonts w:ascii="Arial" w:hAnsi="Arial" w:cs="Arial"/>
                <w:sz w:val="22"/>
                <w:szCs w:val="22"/>
              </w:rPr>
            </w:pPr>
            <w:r w:rsidRPr="00DC0EF5">
              <w:rPr>
                <w:rFonts w:ascii="Arial" w:hAnsi="Arial" w:cs="Arial"/>
                <w:sz w:val="22"/>
                <w:szCs w:val="22"/>
              </w:rPr>
              <w:t>AM2201</w:t>
            </w:r>
          </w:p>
        </w:tc>
      </w:tr>
      <w:tr w:rsidR="00941B4E" w:rsidRPr="00857A34" w14:paraId="43906B3B"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79065A2F"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Temazepam</w:t>
            </w:r>
          </w:p>
        </w:tc>
        <w:tc>
          <w:tcPr>
            <w:tcW w:w="4605" w:type="dxa"/>
            <w:tcBorders>
              <w:top w:val="single" w:sz="4" w:space="0" w:color="auto"/>
              <w:left w:val="single" w:sz="4" w:space="0" w:color="auto"/>
              <w:bottom w:val="single" w:sz="4" w:space="0" w:color="auto"/>
              <w:right w:val="single" w:sz="4" w:space="0" w:color="auto"/>
            </w:tcBorders>
            <w:hideMark/>
          </w:tcPr>
          <w:p w14:paraId="03BEA36E" w14:textId="77777777" w:rsidR="00941B4E" w:rsidRPr="00DC0EF5" w:rsidRDefault="00941B4E" w:rsidP="002855F4">
            <w:pPr>
              <w:rPr>
                <w:rFonts w:ascii="Arial" w:hAnsi="Arial" w:cs="Arial"/>
                <w:sz w:val="22"/>
                <w:szCs w:val="22"/>
              </w:rPr>
            </w:pPr>
            <w:r w:rsidRPr="00DC0EF5">
              <w:rPr>
                <w:rFonts w:ascii="Arial" w:hAnsi="Arial" w:cs="Arial"/>
                <w:sz w:val="22"/>
                <w:szCs w:val="22"/>
              </w:rPr>
              <w:t>MAM 2201</w:t>
            </w:r>
          </w:p>
        </w:tc>
      </w:tr>
      <w:tr w:rsidR="00941B4E" w:rsidRPr="00857A34" w14:paraId="796AC8C3"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66EA016"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Oxazepam</w:t>
            </w:r>
          </w:p>
        </w:tc>
        <w:tc>
          <w:tcPr>
            <w:tcW w:w="4605" w:type="dxa"/>
            <w:tcBorders>
              <w:top w:val="single" w:sz="4" w:space="0" w:color="auto"/>
              <w:left w:val="single" w:sz="4" w:space="0" w:color="auto"/>
              <w:bottom w:val="single" w:sz="4" w:space="0" w:color="auto"/>
              <w:right w:val="single" w:sz="4" w:space="0" w:color="auto"/>
            </w:tcBorders>
            <w:hideMark/>
          </w:tcPr>
          <w:p w14:paraId="2D0023D1" w14:textId="77777777" w:rsidR="00941B4E" w:rsidRPr="00DC0EF5" w:rsidRDefault="00941B4E" w:rsidP="002855F4">
            <w:pPr>
              <w:rPr>
                <w:rFonts w:ascii="Arial" w:hAnsi="Arial" w:cs="Arial"/>
                <w:sz w:val="22"/>
                <w:szCs w:val="22"/>
              </w:rPr>
            </w:pPr>
            <w:r w:rsidRPr="00DC0EF5">
              <w:rPr>
                <w:rFonts w:ascii="Arial" w:hAnsi="Arial" w:cs="Arial"/>
                <w:sz w:val="22"/>
                <w:szCs w:val="22"/>
              </w:rPr>
              <w:t>PB22 and 5F-PB22</w:t>
            </w:r>
          </w:p>
        </w:tc>
      </w:tr>
      <w:tr w:rsidR="00941B4E" w:rsidRPr="00857A34" w14:paraId="558AF2F0"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0A4D7C1"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Lorazepam</w:t>
            </w:r>
          </w:p>
        </w:tc>
        <w:tc>
          <w:tcPr>
            <w:tcW w:w="4605" w:type="dxa"/>
            <w:tcBorders>
              <w:top w:val="single" w:sz="4" w:space="0" w:color="auto"/>
              <w:left w:val="single" w:sz="4" w:space="0" w:color="auto"/>
              <w:bottom w:val="single" w:sz="4" w:space="0" w:color="auto"/>
              <w:right w:val="single" w:sz="4" w:space="0" w:color="auto"/>
            </w:tcBorders>
            <w:hideMark/>
          </w:tcPr>
          <w:p w14:paraId="1EF5C4C8" w14:textId="77777777" w:rsidR="00941B4E" w:rsidRPr="00DC0EF5" w:rsidRDefault="00941B4E" w:rsidP="002855F4">
            <w:pPr>
              <w:rPr>
                <w:rFonts w:ascii="Arial" w:hAnsi="Arial" w:cs="Arial"/>
                <w:sz w:val="22"/>
                <w:szCs w:val="22"/>
              </w:rPr>
            </w:pPr>
            <w:r w:rsidRPr="00DC0EF5">
              <w:rPr>
                <w:rFonts w:ascii="Arial" w:hAnsi="Arial" w:cs="Arial"/>
                <w:sz w:val="22"/>
                <w:szCs w:val="22"/>
              </w:rPr>
              <w:t>Any other Novel Psychoactive Substances/SCRAs (as they arise)</w:t>
            </w:r>
          </w:p>
        </w:tc>
      </w:tr>
      <w:tr w:rsidR="00941B4E" w:rsidRPr="00857A34" w14:paraId="10D6CF29"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4E96C990"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Opi</w:t>
            </w:r>
            <w:r>
              <w:rPr>
                <w:rFonts w:ascii="Arial" w:hAnsi="Arial" w:cs="Arial"/>
                <w:b/>
                <w:bCs/>
                <w:sz w:val="22"/>
                <w:szCs w:val="22"/>
              </w:rPr>
              <w:t>ates</w:t>
            </w:r>
          </w:p>
        </w:tc>
        <w:tc>
          <w:tcPr>
            <w:tcW w:w="4605" w:type="dxa"/>
            <w:tcBorders>
              <w:top w:val="single" w:sz="4" w:space="0" w:color="auto"/>
              <w:left w:val="single" w:sz="4" w:space="0" w:color="auto"/>
              <w:bottom w:val="single" w:sz="4" w:space="0" w:color="auto"/>
              <w:right w:val="single" w:sz="4" w:space="0" w:color="auto"/>
            </w:tcBorders>
            <w:hideMark/>
          </w:tcPr>
          <w:p w14:paraId="09BF7421" w14:textId="77777777" w:rsidR="00941B4E" w:rsidRPr="00DC0EF5" w:rsidRDefault="00941B4E" w:rsidP="002855F4">
            <w:pPr>
              <w:rPr>
                <w:rFonts w:ascii="Arial" w:hAnsi="Arial" w:cs="Arial"/>
                <w:sz w:val="22"/>
                <w:szCs w:val="22"/>
              </w:rPr>
            </w:pPr>
            <w:r w:rsidRPr="00DC0EF5">
              <w:rPr>
                <w:rFonts w:ascii="Arial" w:hAnsi="Arial" w:cs="Arial"/>
                <w:sz w:val="22"/>
                <w:szCs w:val="22"/>
              </w:rPr>
              <w:t>Steroids</w:t>
            </w:r>
            <w:r>
              <w:rPr>
                <w:rFonts w:ascii="Arial" w:hAnsi="Arial" w:cs="Arial"/>
                <w:sz w:val="22"/>
                <w:szCs w:val="22"/>
              </w:rPr>
              <w:t xml:space="preserve"> (controlled)</w:t>
            </w:r>
          </w:p>
        </w:tc>
      </w:tr>
      <w:tr w:rsidR="00941B4E" w:rsidRPr="00857A34" w14:paraId="1380F256"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BD6221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Morphine</w:t>
            </w:r>
          </w:p>
        </w:tc>
        <w:tc>
          <w:tcPr>
            <w:tcW w:w="4605" w:type="dxa"/>
            <w:tcBorders>
              <w:top w:val="single" w:sz="4" w:space="0" w:color="auto"/>
              <w:left w:val="single" w:sz="4" w:space="0" w:color="auto"/>
              <w:bottom w:val="single" w:sz="4" w:space="0" w:color="auto"/>
              <w:right w:val="single" w:sz="4" w:space="0" w:color="auto"/>
            </w:tcBorders>
            <w:hideMark/>
          </w:tcPr>
          <w:p w14:paraId="00E60601" w14:textId="77777777" w:rsidR="00941B4E" w:rsidRPr="00DC0EF5" w:rsidRDefault="00941B4E" w:rsidP="002855F4">
            <w:pPr>
              <w:rPr>
                <w:rFonts w:ascii="Arial" w:hAnsi="Arial" w:cs="Arial"/>
                <w:sz w:val="22"/>
                <w:szCs w:val="22"/>
              </w:rPr>
            </w:pPr>
            <w:r>
              <w:rPr>
                <w:rFonts w:ascii="Arial" w:hAnsi="Arial" w:cs="Arial"/>
                <w:sz w:val="22"/>
                <w:szCs w:val="22"/>
              </w:rPr>
              <w:t xml:space="preserve">Synthetic Opioids, including fentanyl and </w:t>
            </w:r>
            <w:proofErr w:type="spellStart"/>
            <w:r>
              <w:rPr>
                <w:rFonts w:ascii="Arial" w:hAnsi="Arial" w:cs="Arial"/>
                <w:sz w:val="22"/>
                <w:szCs w:val="22"/>
              </w:rPr>
              <w:t>nitizenes</w:t>
            </w:r>
            <w:proofErr w:type="spellEnd"/>
          </w:p>
        </w:tc>
      </w:tr>
      <w:tr w:rsidR="00941B4E" w:rsidRPr="00857A34" w14:paraId="5F32ACB7"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4DD99E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Codeine</w:t>
            </w:r>
          </w:p>
        </w:tc>
        <w:tc>
          <w:tcPr>
            <w:tcW w:w="4605" w:type="dxa"/>
            <w:tcBorders>
              <w:top w:val="single" w:sz="4" w:space="0" w:color="auto"/>
              <w:left w:val="single" w:sz="4" w:space="0" w:color="auto"/>
              <w:bottom w:val="single" w:sz="4" w:space="0" w:color="auto"/>
              <w:right w:val="single" w:sz="4" w:space="0" w:color="auto"/>
            </w:tcBorders>
          </w:tcPr>
          <w:p w14:paraId="5465C490" w14:textId="77777777" w:rsidR="00941B4E" w:rsidRPr="00DC0EF5" w:rsidRDefault="00941B4E" w:rsidP="002855F4">
            <w:pPr>
              <w:rPr>
                <w:rFonts w:ascii="Arial" w:hAnsi="Arial" w:cs="Arial"/>
                <w:sz w:val="22"/>
                <w:szCs w:val="22"/>
              </w:rPr>
            </w:pPr>
          </w:p>
        </w:tc>
      </w:tr>
      <w:tr w:rsidR="00941B4E" w:rsidRPr="00857A34" w14:paraId="0C060AF5"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3618D19B"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Dihydrocodeine</w:t>
            </w:r>
          </w:p>
        </w:tc>
        <w:tc>
          <w:tcPr>
            <w:tcW w:w="4605" w:type="dxa"/>
            <w:tcBorders>
              <w:top w:val="single" w:sz="4" w:space="0" w:color="auto"/>
              <w:left w:val="single" w:sz="4" w:space="0" w:color="auto"/>
              <w:bottom w:val="single" w:sz="4" w:space="0" w:color="auto"/>
              <w:right w:val="single" w:sz="4" w:space="0" w:color="auto"/>
            </w:tcBorders>
          </w:tcPr>
          <w:p w14:paraId="712DFB13" w14:textId="77777777" w:rsidR="00941B4E" w:rsidRPr="00DC0EF5" w:rsidRDefault="00941B4E" w:rsidP="002855F4">
            <w:pPr>
              <w:rPr>
                <w:rFonts w:ascii="Arial" w:hAnsi="Arial" w:cs="Arial"/>
                <w:sz w:val="22"/>
                <w:szCs w:val="22"/>
              </w:rPr>
            </w:pPr>
          </w:p>
        </w:tc>
      </w:tr>
      <w:tr w:rsidR="00941B4E" w:rsidRPr="00857A34" w14:paraId="267BCDBA"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EDF00A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Heroin and/or its metabolite 6-Monoacetylmorphine (6-MAM)</w:t>
            </w:r>
          </w:p>
        </w:tc>
        <w:tc>
          <w:tcPr>
            <w:tcW w:w="4605" w:type="dxa"/>
            <w:tcBorders>
              <w:top w:val="single" w:sz="4" w:space="0" w:color="auto"/>
              <w:left w:val="single" w:sz="4" w:space="0" w:color="auto"/>
              <w:bottom w:val="single" w:sz="4" w:space="0" w:color="auto"/>
              <w:right w:val="single" w:sz="4" w:space="0" w:color="auto"/>
            </w:tcBorders>
          </w:tcPr>
          <w:p w14:paraId="2C2870CA" w14:textId="77777777" w:rsidR="00941B4E" w:rsidRPr="00DC0EF5" w:rsidRDefault="00941B4E" w:rsidP="002855F4">
            <w:pPr>
              <w:rPr>
                <w:rFonts w:ascii="Arial" w:hAnsi="Arial" w:cs="Arial"/>
                <w:sz w:val="22"/>
                <w:szCs w:val="22"/>
              </w:rPr>
            </w:pPr>
          </w:p>
        </w:tc>
      </w:tr>
      <w:tr w:rsidR="00941B4E" w:rsidRPr="00857A34" w14:paraId="06818BBD"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769011F6"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Tramadol</w:t>
            </w:r>
          </w:p>
        </w:tc>
        <w:tc>
          <w:tcPr>
            <w:tcW w:w="4605" w:type="dxa"/>
            <w:tcBorders>
              <w:top w:val="single" w:sz="4" w:space="0" w:color="auto"/>
              <w:left w:val="single" w:sz="4" w:space="0" w:color="auto"/>
              <w:bottom w:val="single" w:sz="4" w:space="0" w:color="auto"/>
              <w:right w:val="single" w:sz="4" w:space="0" w:color="auto"/>
            </w:tcBorders>
          </w:tcPr>
          <w:p w14:paraId="100E0FD1" w14:textId="77777777" w:rsidR="00941B4E" w:rsidRPr="00DC0EF5" w:rsidRDefault="00941B4E" w:rsidP="002855F4">
            <w:pPr>
              <w:rPr>
                <w:rFonts w:ascii="Arial" w:hAnsi="Arial" w:cs="Arial"/>
                <w:sz w:val="22"/>
                <w:szCs w:val="22"/>
              </w:rPr>
            </w:pPr>
          </w:p>
        </w:tc>
      </w:tr>
      <w:tr w:rsidR="00941B4E" w:rsidRPr="00857A34" w14:paraId="0092E1EE"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32DA77BA"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Methadone</w:t>
            </w:r>
          </w:p>
        </w:tc>
        <w:tc>
          <w:tcPr>
            <w:tcW w:w="4605" w:type="dxa"/>
            <w:tcBorders>
              <w:top w:val="single" w:sz="4" w:space="0" w:color="auto"/>
              <w:left w:val="single" w:sz="4" w:space="0" w:color="auto"/>
              <w:bottom w:val="single" w:sz="4" w:space="0" w:color="auto"/>
              <w:right w:val="single" w:sz="4" w:space="0" w:color="auto"/>
            </w:tcBorders>
          </w:tcPr>
          <w:p w14:paraId="022FD88A" w14:textId="77777777" w:rsidR="00941B4E" w:rsidRPr="00DC0EF5" w:rsidRDefault="00941B4E" w:rsidP="002855F4">
            <w:pPr>
              <w:rPr>
                <w:rFonts w:ascii="Arial" w:hAnsi="Arial" w:cs="Arial"/>
                <w:sz w:val="22"/>
                <w:szCs w:val="22"/>
              </w:rPr>
            </w:pPr>
          </w:p>
        </w:tc>
      </w:tr>
      <w:tr w:rsidR="00941B4E" w:rsidRPr="00857A34" w14:paraId="302A60F2"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DF218FE"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Buprenorphine</w:t>
            </w:r>
          </w:p>
        </w:tc>
        <w:tc>
          <w:tcPr>
            <w:tcW w:w="4605" w:type="dxa"/>
            <w:tcBorders>
              <w:top w:val="single" w:sz="4" w:space="0" w:color="auto"/>
              <w:left w:val="single" w:sz="4" w:space="0" w:color="auto"/>
              <w:bottom w:val="single" w:sz="4" w:space="0" w:color="auto"/>
              <w:right w:val="single" w:sz="4" w:space="0" w:color="auto"/>
            </w:tcBorders>
          </w:tcPr>
          <w:p w14:paraId="6BB59537" w14:textId="77777777" w:rsidR="00941B4E" w:rsidRPr="00DC0EF5" w:rsidRDefault="00941B4E" w:rsidP="002855F4">
            <w:pPr>
              <w:rPr>
                <w:rFonts w:ascii="Arial" w:hAnsi="Arial" w:cs="Arial"/>
                <w:sz w:val="22"/>
                <w:szCs w:val="22"/>
              </w:rPr>
            </w:pPr>
          </w:p>
        </w:tc>
      </w:tr>
      <w:tr w:rsidR="00941B4E" w:rsidRPr="00857A34" w14:paraId="3C05CB1F"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4D5ECD1"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Cannabis related controlled cannabinoids (e.g., Δ</w:t>
            </w:r>
            <w:r w:rsidRPr="00DC0EF5">
              <w:rPr>
                <w:rFonts w:ascii="Arial" w:hAnsi="Arial" w:cs="Arial"/>
                <w:b/>
                <w:bCs/>
                <w:sz w:val="22"/>
                <w:szCs w:val="22"/>
                <w:vertAlign w:val="superscript"/>
              </w:rPr>
              <w:t>9</w:t>
            </w:r>
            <w:r w:rsidRPr="00DC0EF5">
              <w:rPr>
                <w:rFonts w:ascii="Arial" w:hAnsi="Arial" w:cs="Arial"/>
                <w:b/>
                <w:bCs/>
                <w:sz w:val="22"/>
                <w:szCs w:val="22"/>
              </w:rPr>
              <w:t>-tetrahydrocannabinol and/or one of its metabolites)</w:t>
            </w:r>
          </w:p>
        </w:tc>
        <w:tc>
          <w:tcPr>
            <w:tcW w:w="4605" w:type="dxa"/>
            <w:tcBorders>
              <w:top w:val="single" w:sz="4" w:space="0" w:color="auto"/>
              <w:left w:val="single" w:sz="4" w:space="0" w:color="auto"/>
              <w:bottom w:val="single" w:sz="4" w:space="0" w:color="auto"/>
              <w:right w:val="single" w:sz="4" w:space="0" w:color="auto"/>
            </w:tcBorders>
          </w:tcPr>
          <w:p w14:paraId="7DEB0402" w14:textId="77777777" w:rsidR="00941B4E" w:rsidRPr="00DC0EF5" w:rsidRDefault="00941B4E" w:rsidP="002855F4">
            <w:pPr>
              <w:rPr>
                <w:rFonts w:ascii="Arial" w:hAnsi="Arial" w:cs="Arial"/>
                <w:sz w:val="22"/>
                <w:szCs w:val="22"/>
              </w:rPr>
            </w:pPr>
          </w:p>
        </w:tc>
      </w:tr>
      <w:tr w:rsidR="00941B4E" w:rsidRPr="00857A34" w14:paraId="5BFEF5B7"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454E2A9F"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Cocaine and/or its metabolite benzoylecgonine</w:t>
            </w:r>
          </w:p>
        </w:tc>
        <w:tc>
          <w:tcPr>
            <w:tcW w:w="4605" w:type="dxa"/>
            <w:tcBorders>
              <w:top w:val="single" w:sz="4" w:space="0" w:color="auto"/>
              <w:left w:val="single" w:sz="4" w:space="0" w:color="auto"/>
              <w:bottom w:val="single" w:sz="4" w:space="0" w:color="auto"/>
              <w:right w:val="single" w:sz="4" w:space="0" w:color="auto"/>
            </w:tcBorders>
          </w:tcPr>
          <w:p w14:paraId="62C5DEBD" w14:textId="77777777" w:rsidR="00941B4E" w:rsidRPr="00DC0EF5" w:rsidRDefault="00941B4E" w:rsidP="002855F4">
            <w:pPr>
              <w:rPr>
                <w:rFonts w:ascii="Arial" w:hAnsi="Arial" w:cs="Arial"/>
                <w:sz w:val="22"/>
                <w:szCs w:val="22"/>
              </w:rPr>
            </w:pPr>
          </w:p>
        </w:tc>
      </w:tr>
      <w:tr w:rsidR="00941B4E" w:rsidRPr="00857A34" w14:paraId="44369767"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F254D63" w14:textId="77777777" w:rsidR="00941B4E" w:rsidRPr="00DC0EF5" w:rsidRDefault="00941B4E" w:rsidP="002855F4">
            <w:pPr>
              <w:rPr>
                <w:rFonts w:ascii="Arial" w:hAnsi="Arial" w:cs="Arial"/>
                <w:b/>
                <w:bCs/>
                <w:sz w:val="22"/>
                <w:szCs w:val="22"/>
              </w:rPr>
            </w:pPr>
            <w:proofErr w:type="spellStart"/>
            <w:r w:rsidRPr="00DC0EF5">
              <w:rPr>
                <w:rFonts w:ascii="Arial" w:hAnsi="Arial" w:cs="Arial"/>
                <w:b/>
                <w:bCs/>
                <w:sz w:val="22"/>
                <w:szCs w:val="22"/>
              </w:rPr>
              <w:t>Gabapentinoids</w:t>
            </w:r>
            <w:proofErr w:type="spellEnd"/>
          </w:p>
        </w:tc>
        <w:tc>
          <w:tcPr>
            <w:tcW w:w="4605" w:type="dxa"/>
            <w:tcBorders>
              <w:top w:val="single" w:sz="4" w:space="0" w:color="auto"/>
              <w:left w:val="single" w:sz="4" w:space="0" w:color="auto"/>
              <w:bottom w:val="single" w:sz="4" w:space="0" w:color="auto"/>
              <w:right w:val="single" w:sz="4" w:space="0" w:color="auto"/>
            </w:tcBorders>
          </w:tcPr>
          <w:p w14:paraId="3516BBFD" w14:textId="77777777" w:rsidR="00941B4E" w:rsidRPr="00DC0EF5" w:rsidRDefault="00941B4E" w:rsidP="002855F4">
            <w:pPr>
              <w:rPr>
                <w:rFonts w:ascii="Arial" w:hAnsi="Arial" w:cs="Arial"/>
                <w:b/>
                <w:bCs/>
                <w:sz w:val="22"/>
                <w:szCs w:val="22"/>
              </w:rPr>
            </w:pPr>
          </w:p>
        </w:tc>
      </w:tr>
      <w:tr w:rsidR="00941B4E" w:rsidRPr="00857A34" w14:paraId="07565F58"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7D5B109F"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Pregabalin</w:t>
            </w:r>
            <w:r w:rsidRPr="00DC0EF5">
              <w:rPr>
                <w:rFonts w:ascii="Arial" w:hAnsi="Arial" w:cs="Arial"/>
                <w:bCs/>
                <w:sz w:val="22"/>
                <w:szCs w:val="22"/>
              </w:rPr>
              <w:tab/>
              <w:t xml:space="preserve"> </w:t>
            </w:r>
          </w:p>
        </w:tc>
        <w:tc>
          <w:tcPr>
            <w:tcW w:w="4605" w:type="dxa"/>
            <w:tcBorders>
              <w:top w:val="single" w:sz="4" w:space="0" w:color="auto"/>
              <w:left w:val="single" w:sz="4" w:space="0" w:color="auto"/>
              <w:bottom w:val="single" w:sz="4" w:space="0" w:color="auto"/>
              <w:right w:val="single" w:sz="4" w:space="0" w:color="auto"/>
            </w:tcBorders>
          </w:tcPr>
          <w:p w14:paraId="2999AB89" w14:textId="77777777" w:rsidR="00941B4E" w:rsidRPr="00DC0EF5" w:rsidRDefault="00941B4E" w:rsidP="002855F4">
            <w:pPr>
              <w:rPr>
                <w:rFonts w:ascii="Arial" w:hAnsi="Arial" w:cs="Arial"/>
                <w:b/>
                <w:bCs/>
                <w:sz w:val="22"/>
                <w:szCs w:val="22"/>
              </w:rPr>
            </w:pPr>
          </w:p>
        </w:tc>
      </w:tr>
      <w:tr w:rsidR="00941B4E" w:rsidRPr="00857A34" w14:paraId="2790849F"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17946BC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Gabapentin</w:t>
            </w:r>
          </w:p>
        </w:tc>
        <w:tc>
          <w:tcPr>
            <w:tcW w:w="4605" w:type="dxa"/>
            <w:tcBorders>
              <w:top w:val="single" w:sz="4" w:space="0" w:color="auto"/>
              <w:left w:val="single" w:sz="4" w:space="0" w:color="auto"/>
              <w:bottom w:val="single" w:sz="4" w:space="0" w:color="auto"/>
              <w:right w:val="single" w:sz="4" w:space="0" w:color="auto"/>
            </w:tcBorders>
          </w:tcPr>
          <w:p w14:paraId="33F70BE8" w14:textId="77777777" w:rsidR="00941B4E" w:rsidRPr="00DC0EF5" w:rsidRDefault="00941B4E" w:rsidP="002855F4">
            <w:pPr>
              <w:rPr>
                <w:rFonts w:ascii="Arial" w:hAnsi="Arial" w:cs="Arial"/>
                <w:b/>
                <w:bCs/>
                <w:sz w:val="22"/>
                <w:szCs w:val="22"/>
              </w:rPr>
            </w:pPr>
          </w:p>
        </w:tc>
      </w:tr>
      <w:tr w:rsidR="00941B4E" w:rsidRPr="00857A34" w14:paraId="54D3130D"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E3C8A38"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lastRenderedPageBreak/>
              <w:t>Ketamine</w:t>
            </w:r>
          </w:p>
        </w:tc>
        <w:tc>
          <w:tcPr>
            <w:tcW w:w="4605" w:type="dxa"/>
            <w:tcBorders>
              <w:top w:val="single" w:sz="4" w:space="0" w:color="auto"/>
              <w:left w:val="single" w:sz="4" w:space="0" w:color="auto"/>
              <w:bottom w:val="single" w:sz="4" w:space="0" w:color="auto"/>
              <w:right w:val="single" w:sz="4" w:space="0" w:color="auto"/>
            </w:tcBorders>
          </w:tcPr>
          <w:p w14:paraId="238F8AF8" w14:textId="77777777" w:rsidR="00941B4E" w:rsidRPr="00DC0EF5" w:rsidRDefault="00941B4E" w:rsidP="002855F4">
            <w:pPr>
              <w:rPr>
                <w:rFonts w:ascii="Arial" w:hAnsi="Arial" w:cs="Arial"/>
                <w:b/>
                <w:bCs/>
                <w:sz w:val="22"/>
                <w:szCs w:val="22"/>
              </w:rPr>
            </w:pPr>
          </w:p>
        </w:tc>
      </w:tr>
      <w:tr w:rsidR="00941B4E" w:rsidRPr="00857A34" w14:paraId="2CCDBE2C"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408EB416"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Synthetic Cannabinoid Receptor Agonists (SCRAs) / Novel Psychoactive Substances (NPS)</w:t>
            </w:r>
          </w:p>
        </w:tc>
        <w:tc>
          <w:tcPr>
            <w:tcW w:w="4605" w:type="dxa"/>
            <w:tcBorders>
              <w:top w:val="single" w:sz="4" w:space="0" w:color="auto"/>
              <w:left w:val="single" w:sz="4" w:space="0" w:color="auto"/>
              <w:bottom w:val="single" w:sz="4" w:space="0" w:color="auto"/>
              <w:right w:val="single" w:sz="4" w:space="0" w:color="auto"/>
            </w:tcBorders>
          </w:tcPr>
          <w:p w14:paraId="3D9F8C14" w14:textId="77777777" w:rsidR="00941B4E" w:rsidRPr="00DC0EF5" w:rsidRDefault="00941B4E" w:rsidP="002855F4">
            <w:pPr>
              <w:rPr>
                <w:rFonts w:ascii="Arial" w:hAnsi="Arial" w:cs="Arial"/>
                <w:sz w:val="22"/>
                <w:szCs w:val="22"/>
              </w:rPr>
            </w:pPr>
          </w:p>
        </w:tc>
      </w:tr>
      <w:tr w:rsidR="00941B4E" w:rsidRPr="00857A34" w14:paraId="0401C5D1"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C056ED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5F-MDMB-PINACA</w:t>
            </w:r>
          </w:p>
        </w:tc>
        <w:tc>
          <w:tcPr>
            <w:tcW w:w="4605" w:type="dxa"/>
            <w:tcBorders>
              <w:top w:val="single" w:sz="4" w:space="0" w:color="auto"/>
              <w:left w:val="single" w:sz="4" w:space="0" w:color="auto"/>
              <w:bottom w:val="single" w:sz="4" w:space="0" w:color="auto"/>
              <w:right w:val="single" w:sz="4" w:space="0" w:color="auto"/>
            </w:tcBorders>
          </w:tcPr>
          <w:p w14:paraId="2779BAD8" w14:textId="77777777" w:rsidR="00941B4E" w:rsidRPr="00DC0EF5" w:rsidRDefault="00941B4E" w:rsidP="002855F4">
            <w:pPr>
              <w:rPr>
                <w:rFonts w:ascii="Arial" w:hAnsi="Arial" w:cs="Arial"/>
                <w:bCs/>
                <w:sz w:val="22"/>
                <w:szCs w:val="22"/>
              </w:rPr>
            </w:pPr>
          </w:p>
        </w:tc>
      </w:tr>
      <w:tr w:rsidR="00941B4E" w:rsidRPr="00857A34" w14:paraId="7D7E1AF9"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530E9221"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AB/AMB-FUBINACA</w:t>
            </w:r>
          </w:p>
        </w:tc>
        <w:tc>
          <w:tcPr>
            <w:tcW w:w="4605" w:type="dxa"/>
            <w:tcBorders>
              <w:top w:val="single" w:sz="4" w:space="0" w:color="auto"/>
              <w:left w:val="single" w:sz="4" w:space="0" w:color="auto"/>
              <w:bottom w:val="single" w:sz="4" w:space="0" w:color="auto"/>
              <w:right w:val="single" w:sz="4" w:space="0" w:color="auto"/>
            </w:tcBorders>
          </w:tcPr>
          <w:p w14:paraId="7108E675" w14:textId="77777777" w:rsidR="00941B4E" w:rsidRPr="00DC0EF5" w:rsidRDefault="00941B4E" w:rsidP="002855F4">
            <w:pPr>
              <w:rPr>
                <w:rFonts w:ascii="Arial" w:hAnsi="Arial" w:cs="Arial"/>
                <w:bCs/>
                <w:sz w:val="22"/>
                <w:szCs w:val="22"/>
              </w:rPr>
            </w:pPr>
          </w:p>
        </w:tc>
      </w:tr>
      <w:tr w:rsidR="00941B4E" w:rsidRPr="00857A34" w14:paraId="3A90D090"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9DDC80D"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MDMB CHMICA + (5F)</w:t>
            </w:r>
          </w:p>
        </w:tc>
        <w:tc>
          <w:tcPr>
            <w:tcW w:w="4605" w:type="dxa"/>
            <w:tcBorders>
              <w:top w:val="single" w:sz="4" w:space="0" w:color="auto"/>
              <w:left w:val="single" w:sz="4" w:space="0" w:color="auto"/>
              <w:bottom w:val="single" w:sz="4" w:space="0" w:color="auto"/>
              <w:right w:val="single" w:sz="4" w:space="0" w:color="auto"/>
            </w:tcBorders>
          </w:tcPr>
          <w:p w14:paraId="7C5095D4" w14:textId="77777777" w:rsidR="00941B4E" w:rsidRPr="00DC0EF5" w:rsidRDefault="00941B4E" w:rsidP="002855F4">
            <w:pPr>
              <w:rPr>
                <w:rFonts w:ascii="Arial" w:hAnsi="Arial" w:cs="Arial"/>
                <w:bCs/>
                <w:sz w:val="22"/>
                <w:szCs w:val="22"/>
              </w:rPr>
            </w:pPr>
          </w:p>
        </w:tc>
      </w:tr>
      <w:tr w:rsidR="00941B4E" w:rsidRPr="00857A34" w14:paraId="326BC3E0"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09E098A"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5F-MDMB-PICA</w:t>
            </w:r>
          </w:p>
        </w:tc>
        <w:tc>
          <w:tcPr>
            <w:tcW w:w="4605" w:type="dxa"/>
            <w:tcBorders>
              <w:top w:val="single" w:sz="4" w:space="0" w:color="auto"/>
              <w:left w:val="single" w:sz="4" w:space="0" w:color="auto"/>
              <w:bottom w:val="single" w:sz="4" w:space="0" w:color="auto"/>
              <w:right w:val="single" w:sz="4" w:space="0" w:color="auto"/>
            </w:tcBorders>
          </w:tcPr>
          <w:p w14:paraId="29E0DC2F" w14:textId="77777777" w:rsidR="00941B4E" w:rsidRPr="00DC0EF5" w:rsidRDefault="00941B4E" w:rsidP="002855F4">
            <w:pPr>
              <w:rPr>
                <w:rFonts w:ascii="Arial" w:hAnsi="Arial" w:cs="Arial"/>
                <w:bCs/>
                <w:sz w:val="22"/>
                <w:szCs w:val="22"/>
              </w:rPr>
            </w:pPr>
          </w:p>
        </w:tc>
      </w:tr>
      <w:tr w:rsidR="00941B4E" w:rsidRPr="00857A34" w14:paraId="787E9CF6"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6B46492E"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4F-MDMB-BUTINACA</w:t>
            </w:r>
          </w:p>
        </w:tc>
        <w:tc>
          <w:tcPr>
            <w:tcW w:w="4605" w:type="dxa"/>
            <w:tcBorders>
              <w:top w:val="single" w:sz="4" w:space="0" w:color="auto"/>
              <w:left w:val="single" w:sz="4" w:space="0" w:color="auto"/>
              <w:bottom w:val="single" w:sz="4" w:space="0" w:color="auto"/>
              <w:right w:val="single" w:sz="4" w:space="0" w:color="auto"/>
            </w:tcBorders>
          </w:tcPr>
          <w:p w14:paraId="02725DA1" w14:textId="77777777" w:rsidR="00941B4E" w:rsidRPr="00DC0EF5" w:rsidRDefault="00941B4E" w:rsidP="002855F4">
            <w:pPr>
              <w:rPr>
                <w:rFonts w:ascii="Arial" w:hAnsi="Arial" w:cs="Arial"/>
                <w:bCs/>
                <w:sz w:val="22"/>
                <w:szCs w:val="22"/>
              </w:rPr>
            </w:pPr>
          </w:p>
        </w:tc>
      </w:tr>
      <w:tr w:rsidR="00941B4E" w:rsidRPr="00857A34" w14:paraId="12519C98"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2C588168"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MDMB-4EN-PINACA</w:t>
            </w:r>
          </w:p>
        </w:tc>
        <w:tc>
          <w:tcPr>
            <w:tcW w:w="4605" w:type="dxa"/>
            <w:tcBorders>
              <w:top w:val="single" w:sz="4" w:space="0" w:color="auto"/>
              <w:left w:val="single" w:sz="4" w:space="0" w:color="auto"/>
              <w:bottom w:val="single" w:sz="4" w:space="0" w:color="auto"/>
              <w:right w:val="single" w:sz="4" w:space="0" w:color="auto"/>
            </w:tcBorders>
          </w:tcPr>
          <w:p w14:paraId="5A693CE2" w14:textId="77777777" w:rsidR="00941B4E" w:rsidRPr="00DC0EF5" w:rsidRDefault="00941B4E" w:rsidP="002855F4">
            <w:pPr>
              <w:rPr>
                <w:rFonts w:ascii="Arial" w:hAnsi="Arial" w:cs="Arial"/>
                <w:bCs/>
                <w:sz w:val="22"/>
                <w:szCs w:val="22"/>
              </w:rPr>
            </w:pPr>
          </w:p>
        </w:tc>
      </w:tr>
      <w:tr w:rsidR="00941B4E" w:rsidRPr="00857A34" w14:paraId="298F2A05" w14:textId="77777777" w:rsidTr="002855F4">
        <w:trPr>
          <w:trHeight w:val="195"/>
        </w:trPr>
        <w:tc>
          <w:tcPr>
            <w:tcW w:w="4604" w:type="dxa"/>
            <w:tcBorders>
              <w:top w:val="single" w:sz="4" w:space="0" w:color="auto"/>
              <w:left w:val="single" w:sz="4" w:space="0" w:color="auto"/>
              <w:bottom w:val="single" w:sz="4" w:space="0" w:color="auto"/>
              <w:right w:val="single" w:sz="4" w:space="0" w:color="auto"/>
            </w:tcBorders>
            <w:hideMark/>
          </w:tcPr>
          <w:p w14:paraId="5FF13BAC"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APINACA and 5F-APINACA</w:t>
            </w:r>
          </w:p>
        </w:tc>
        <w:tc>
          <w:tcPr>
            <w:tcW w:w="4605" w:type="dxa"/>
            <w:tcBorders>
              <w:top w:val="single" w:sz="4" w:space="0" w:color="auto"/>
              <w:left w:val="single" w:sz="4" w:space="0" w:color="auto"/>
              <w:bottom w:val="single" w:sz="4" w:space="0" w:color="auto"/>
              <w:right w:val="single" w:sz="4" w:space="0" w:color="auto"/>
            </w:tcBorders>
          </w:tcPr>
          <w:p w14:paraId="448B2820" w14:textId="77777777" w:rsidR="00941B4E" w:rsidRPr="00DC0EF5" w:rsidRDefault="00941B4E" w:rsidP="002855F4">
            <w:pPr>
              <w:rPr>
                <w:rFonts w:ascii="Arial" w:hAnsi="Arial" w:cs="Arial"/>
                <w:bCs/>
                <w:sz w:val="22"/>
                <w:szCs w:val="22"/>
              </w:rPr>
            </w:pPr>
          </w:p>
        </w:tc>
      </w:tr>
      <w:tr w:rsidR="00941B4E" w:rsidRPr="00857A34" w14:paraId="76DCADAB" w14:textId="77777777" w:rsidTr="002855F4">
        <w:tc>
          <w:tcPr>
            <w:tcW w:w="4604" w:type="dxa"/>
            <w:tcBorders>
              <w:top w:val="single" w:sz="4" w:space="0" w:color="auto"/>
              <w:left w:val="single" w:sz="4" w:space="0" w:color="auto"/>
              <w:bottom w:val="single" w:sz="4" w:space="0" w:color="auto"/>
              <w:right w:val="single" w:sz="4" w:space="0" w:color="auto"/>
            </w:tcBorders>
            <w:hideMark/>
          </w:tcPr>
          <w:p w14:paraId="744BC5D9"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APICA + 5F-APICA</w:t>
            </w:r>
          </w:p>
        </w:tc>
        <w:tc>
          <w:tcPr>
            <w:tcW w:w="4605" w:type="dxa"/>
            <w:tcBorders>
              <w:top w:val="single" w:sz="4" w:space="0" w:color="auto"/>
              <w:left w:val="single" w:sz="4" w:space="0" w:color="auto"/>
              <w:bottom w:val="single" w:sz="4" w:space="0" w:color="auto"/>
              <w:right w:val="single" w:sz="4" w:space="0" w:color="auto"/>
            </w:tcBorders>
          </w:tcPr>
          <w:p w14:paraId="19F21357" w14:textId="77777777" w:rsidR="00941B4E" w:rsidRPr="00DC0EF5" w:rsidRDefault="00941B4E" w:rsidP="002855F4">
            <w:pPr>
              <w:rPr>
                <w:rFonts w:ascii="Arial" w:hAnsi="Arial" w:cs="Arial"/>
                <w:bCs/>
                <w:sz w:val="22"/>
                <w:szCs w:val="22"/>
              </w:rPr>
            </w:pPr>
          </w:p>
        </w:tc>
      </w:tr>
      <w:tr w:rsidR="00941B4E" w:rsidRPr="00857A34" w14:paraId="6829B1B4" w14:textId="77777777" w:rsidTr="002855F4">
        <w:tc>
          <w:tcPr>
            <w:tcW w:w="4604" w:type="dxa"/>
            <w:tcBorders>
              <w:top w:val="single" w:sz="4" w:space="0" w:color="auto"/>
              <w:left w:val="single" w:sz="4" w:space="0" w:color="auto"/>
              <w:bottom w:val="single" w:sz="4" w:space="0" w:color="auto"/>
              <w:right w:val="single" w:sz="4" w:space="0" w:color="auto"/>
            </w:tcBorders>
          </w:tcPr>
          <w:p w14:paraId="0AFF7AC0"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AB PINACA</w:t>
            </w:r>
          </w:p>
        </w:tc>
        <w:tc>
          <w:tcPr>
            <w:tcW w:w="4605" w:type="dxa"/>
            <w:tcBorders>
              <w:top w:val="single" w:sz="4" w:space="0" w:color="auto"/>
              <w:left w:val="single" w:sz="4" w:space="0" w:color="auto"/>
              <w:bottom w:val="single" w:sz="4" w:space="0" w:color="auto"/>
              <w:right w:val="single" w:sz="4" w:space="0" w:color="auto"/>
            </w:tcBorders>
          </w:tcPr>
          <w:p w14:paraId="0614D485" w14:textId="77777777" w:rsidR="00941B4E" w:rsidRPr="00DC0EF5" w:rsidRDefault="00941B4E" w:rsidP="002855F4">
            <w:pPr>
              <w:rPr>
                <w:rFonts w:ascii="Arial" w:hAnsi="Arial" w:cs="Arial"/>
                <w:bCs/>
                <w:sz w:val="22"/>
                <w:szCs w:val="22"/>
              </w:rPr>
            </w:pPr>
          </w:p>
        </w:tc>
      </w:tr>
      <w:tr w:rsidR="00941B4E" w:rsidRPr="00857A34" w14:paraId="1F3AE0CF" w14:textId="77777777" w:rsidTr="002855F4">
        <w:tc>
          <w:tcPr>
            <w:tcW w:w="4604" w:type="dxa"/>
            <w:tcBorders>
              <w:top w:val="single" w:sz="4" w:space="0" w:color="auto"/>
              <w:left w:val="single" w:sz="4" w:space="0" w:color="auto"/>
              <w:bottom w:val="single" w:sz="4" w:space="0" w:color="auto"/>
              <w:right w:val="single" w:sz="4" w:space="0" w:color="auto"/>
            </w:tcBorders>
          </w:tcPr>
          <w:p w14:paraId="229339DB"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4F MDMB BICA Metabolite</w:t>
            </w:r>
          </w:p>
        </w:tc>
        <w:tc>
          <w:tcPr>
            <w:tcW w:w="4605" w:type="dxa"/>
            <w:tcBorders>
              <w:top w:val="single" w:sz="4" w:space="0" w:color="auto"/>
              <w:left w:val="single" w:sz="4" w:space="0" w:color="auto"/>
              <w:bottom w:val="single" w:sz="4" w:space="0" w:color="auto"/>
              <w:right w:val="single" w:sz="4" w:space="0" w:color="auto"/>
            </w:tcBorders>
          </w:tcPr>
          <w:p w14:paraId="051F5CE1" w14:textId="77777777" w:rsidR="00941B4E" w:rsidRPr="00DC0EF5" w:rsidRDefault="00941B4E" w:rsidP="002855F4">
            <w:pPr>
              <w:rPr>
                <w:rFonts w:ascii="Arial" w:hAnsi="Arial" w:cs="Arial"/>
                <w:bCs/>
                <w:sz w:val="22"/>
                <w:szCs w:val="22"/>
              </w:rPr>
            </w:pPr>
          </w:p>
        </w:tc>
      </w:tr>
      <w:tr w:rsidR="00941B4E" w:rsidRPr="00857A34" w14:paraId="06F381A2" w14:textId="77777777" w:rsidTr="002855F4">
        <w:tc>
          <w:tcPr>
            <w:tcW w:w="4604" w:type="dxa"/>
            <w:tcBorders>
              <w:top w:val="single" w:sz="4" w:space="0" w:color="auto"/>
              <w:left w:val="single" w:sz="4" w:space="0" w:color="auto"/>
              <w:bottom w:val="single" w:sz="4" w:space="0" w:color="auto"/>
              <w:right w:val="single" w:sz="4" w:space="0" w:color="auto"/>
            </w:tcBorders>
          </w:tcPr>
          <w:p w14:paraId="30CF1A1A"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MDMB BINACA Metabolite</w:t>
            </w:r>
          </w:p>
        </w:tc>
        <w:tc>
          <w:tcPr>
            <w:tcW w:w="4605" w:type="dxa"/>
            <w:tcBorders>
              <w:top w:val="single" w:sz="4" w:space="0" w:color="auto"/>
              <w:left w:val="single" w:sz="4" w:space="0" w:color="auto"/>
              <w:bottom w:val="single" w:sz="4" w:space="0" w:color="auto"/>
              <w:right w:val="single" w:sz="4" w:space="0" w:color="auto"/>
            </w:tcBorders>
          </w:tcPr>
          <w:p w14:paraId="14291411" w14:textId="77777777" w:rsidR="00941B4E" w:rsidRPr="00DC0EF5" w:rsidRDefault="00941B4E" w:rsidP="002855F4">
            <w:pPr>
              <w:rPr>
                <w:rFonts w:ascii="Arial" w:hAnsi="Arial" w:cs="Arial"/>
                <w:bCs/>
                <w:sz w:val="22"/>
                <w:szCs w:val="22"/>
              </w:rPr>
            </w:pPr>
          </w:p>
        </w:tc>
      </w:tr>
      <w:tr w:rsidR="00941B4E" w:rsidRPr="00857A34" w14:paraId="3561D063" w14:textId="77777777" w:rsidTr="002855F4">
        <w:tc>
          <w:tcPr>
            <w:tcW w:w="4604" w:type="dxa"/>
            <w:tcBorders>
              <w:top w:val="single" w:sz="4" w:space="0" w:color="auto"/>
              <w:left w:val="single" w:sz="4" w:space="0" w:color="auto"/>
              <w:bottom w:val="single" w:sz="4" w:space="0" w:color="auto"/>
              <w:right w:val="single" w:sz="4" w:space="0" w:color="auto"/>
            </w:tcBorders>
          </w:tcPr>
          <w:p w14:paraId="46C0D2D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4F MDMB-BINACA Metabolite</w:t>
            </w:r>
          </w:p>
        </w:tc>
        <w:tc>
          <w:tcPr>
            <w:tcW w:w="4605" w:type="dxa"/>
            <w:tcBorders>
              <w:top w:val="single" w:sz="4" w:space="0" w:color="auto"/>
              <w:left w:val="single" w:sz="4" w:space="0" w:color="auto"/>
              <w:bottom w:val="single" w:sz="4" w:space="0" w:color="auto"/>
              <w:right w:val="single" w:sz="4" w:space="0" w:color="auto"/>
            </w:tcBorders>
          </w:tcPr>
          <w:p w14:paraId="6E650AF2" w14:textId="77777777" w:rsidR="00941B4E" w:rsidRPr="00DC0EF5" w:rsidRDefault="00941B4E" w:rsidP="002855F4">
            <w:pPr>
              <w:rPr>
                <w:rFonts w:ascii="Arial" w:hAnsi="Arial" w:cs="Arial"/>
                <w:bCs/>
                <w:sz w:val="22"/>
                <w:szCs w:val="22"/>
              </w:rPr>
            </w:pPr>
          </w:p>
        </w:tc>
      </w:tr>
    </w:tbl>
    <w:p w14:paraId="04844427" w14:textId="77777777" w:rsidR="00941B4E" w:rsidRDefault="00941B4E" w:rsidP="00941B4E">
      <w:pPr>
        <w:rPr>
          <w:b/>
        </w:rPr>
      </w:pPr>
    </w:p>
    <w:tbl>
      <w:tblPr>
        <w:tblStyle w:val="TableGrid"/>
        <w:tblpPr w:leftFromText="180" w:rightFromText="180" w:vertAnchor="text" w:horzAnchor="margin" w:tblpY="99"/>
        <w:tblW w:w="9209" w:type="dxa"/>
        <w:tblLook w:val="04A0" w:firstRow="1" w:lastRow="0" w:firstColumn="1" w:lastColumn="0" w:noHBand="0" w:noVBand="1"/>
      </w:tblPr>
      <w:tblGrid>
        <w:gridCol w:w="4508"/>
        <w:gridCol w:w="4701"/>
      </w:tblGrid>
      <w:tr w:rsidR="00941B4E" w:rsidRPr="00DC0EF5" w14:paraId="37291348" w14:textId="77777777" w:rsidTr="002855F4">
        <w:tc>
          <w:tcPr>
            <w:tcW w:w="9209" w:type="dxa"/>
            <w:gridSpan w:val="2"/>
            <w:tcBorders>
              <w:top w:val="single" w:sz="4" w:space="0" w:color="auto"/>
              <w:left w:val="single" w:sz="4" w:space="0" w:color="auto"/>
              <w:bottom w:val="single" w:sz="4" w:space="0" w:color="auto"/>
              <w:right w:val="single" w:sz="4" w:space="0" w:color="auto"/>
            </w:tcBorders>
          </w:tcPr>
          <w:p w14:paraId="61374C01"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TABLE B</w:t>
            </w:r>
          </w:p>
          <w:p w14:paraId="216BB947" w14:textId="77777777" w:rsidR="00941B4E" w:rsidRPr="00DC0EF5" w:rsidRDefault="00941B4E" w:rsidP="002855F4">
            <w:pPr>
              <w:rPr>
                <w:rFonts w:ascii="Arial" w:hAnsi="Arial" w:cs="Arial"/>
                <w:b/>
                <w:bCs/>
                <w:sz w:val="22"/>
                <w:szCs w:val="22"/>
              </w:rPr>
            </w:pPr>
          </w:p>
          <w:p w14:paraId="3CAF9662" w14:textId="77777777" w:rsidR="00941B4E" w:rsidRPr="00DC0EF5" w:rsidRDefault="00941B4E" w:rsidP="00941B4E">
            <w:pPr>
              <w:numPr>
                <w:ilvl w:val="0"/>
                <w:numId w:val="9"/>
              </w:numPr>
              <w:spacing w:line="256" w:lineRule="auto"/>
              <w:rPr>
                <w:rFonts w:ascii="Arial" w:hAnsi="Arial" w:cs="Arial"/>
                <w:b/>
                <w:bCs/>
                <w:sz w:val="22"/>
                <w:szCs w:val="22"/>
              </w:rPr>
            </w:pPr>
            <w:r w:rsidRPr="00DC0EF5">
              <w:rPr>
                <w:rFonts w:ascii="Arial" w:hAnsi="Arial" w:cs="Arial"/>
                <w:b/>
                <w:bCs/>
                <w:sz w:val="22"/>
                <w:szCs w:val="22"/>
              </w:rPr>
              <w:t xml:space="preserve">Drug Testing </w:t>
            </w:r>
            <w:r>
              <w:rPr>
                <w:rFonts w:ascii="Arial" w:hAnsi="Arial" w:cs="Arial"/>
                <w:b/>
                <w:bCs/>
                <w:sz w:val="22"/>
                <w:szCs w:val="22"/>
              </w:rPr>
              <w:t xml:space="preserve">of individuals </w:t>
            </w:r>
            <w:r w:rsidRPr="00DC0EF5">
              <w:rPr>
                <w:rFonts w:ascii="Arial" w:hAnsi="Arial" w:cs="Arial"/>
                <w:b/>
                <w:bCs/>
                <w:sz w:val="22"/>
                <w:szCs w:val="22"/>
              </w:rPr>
              <w:t>on Licence (oral fluid testing)</w:t>
            </w:r>
          </w:p>
        </w:tc>
      </w:tr>
      <w:tr w:rsidR="00941B4E" w:rsidRPr="00DC0EF5" w14:paraId="6F0728D7"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3DD5774A" w14:textId="77777777" w:rsidR="00941B4E" w:rsidRPr="00DC0EF5" w:rsidRDefault="00941B4E" w:rsidP="002855F4">
            <w:pPr>
              <w:rPr>
                <w:rFonts w:ascii="Arial" w:hAnsi="Arial" w:cs="Arial"/>
                <w:b/>
                <w:sz w:val="22"/>
                <w:szCs w:val="22"/>
              </w:rPr>
            </w:pPr>
            <w:r w:rsidRPr="00DC0EF5">
              <w:rPr>
                <w:rFonts w:ascii="Arial" w:hAnsi="Arial" w:cs="Arial"/>
                <w:b/>
                <w:sz w:val="22"/>
                <w:szCs w:val="22"/>
              </w:rPr>
              <w:t xml:space="preserve">Essential – current legislation only permits testing for these substances. </w:t>
            </w:r>
          </w:p>
        </w:tc>
        <w:tc>
          <w:tcPr>
            <w:tcW w:w="4701" w:type="dxa"/>
            <w:tcBorders>
              <w:top w:val="single" w:sz="4" w:space="0" w:color="auto"/>
              <w:left w:val="single" w:sz="4" w:space="0" w:color="auto"/>
              <w:bottom w:val="single" w:sz="4" w:space="0" w:color="auto"/>
              <w:right w:val="single" w:sz="4" w:space="0" w:color="auto"/>
            </w:tcBorders>
          </w:tcPr>
          <w:p w14:paraId="414E2C52" w14:textId="77777777" w:rsidR="00941B4E" w:rsidRPr="00DC0EF5" w:rsidRDefault="00941B4E" w:rsidP="002855F4">
            <w:pPr>
              <w:rPr>
                <w:rFonts w:ascii="Arial" w:hAnsi="Arial" w:cs="Arial"/>
                <w:b/>
                <w:sz w:val="22"/>
                <w:szCs w:val="22"/>
              </w:rPr>
            </w:pPr>
          </w:p>
        </w:tc>
      </w:tr>
      <w:tr w:rsidR="00941B4E" w:rsidRPr="00DC0EF5" w14:paraId="45670A8F"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00B6C542"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 xml:space="preserve">Cocaine and/or its metabolites </w:t>
            </w:r>
          </w:p>
        </w:tc>
        <w:tc>
          <w:tcPr>
            <w:tcW w:w="4701" w:type="dxa"/>
            <w:tcBorders>
              <w:top w:val="single" w:sz="4" w:space="0" w:color="auto"/>
              <w:left w:val="single" w:sz="4" w:space="0" w:color="auto"/>
              <w:bottom w:val="single" w:sz="4" w:space="0" w:color="auto"/>
              <w:right w:val="single" w:sz="4" w:space="0" w:color="auto"/>
            </w:tcBorders>
          </w:tcPr>
          <w:p w14:paraId="7EBA1FE8" w14:textId="77777777" w:rsidR="00941B4E" w:rsidRPr="00DC0EF5" w:rsidRDefault="00941B4E" w:rsidP="002855F4">
            <w:pPr>
              <w:rPr>
                <w:rFonts w:ascii="Arial" w:hAnsi="Arial" w:cs="Arial"/>
                <w:bCs/>
                <w:sz w:val="22"/>
                <w:szCs w:val="22"/>
              </w:rPr>
            </w:pPr>
          </w:p>
        </w:tc>
      </w:tr>
      <w:tr w:rsidR="00941B4E" w:rsidRPr="00DC0EF5" w14:paraId="07D1CC80"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1D0CD7F5" w14:textId="77777777" w:rsidR="00941B4E" w:rsidRPr="00DC0EF5" w:rsidRDefault="00941B4E" w:rsidP="002855F4">
            <w:pPr>
              <w:rPr>
                <w:rFonts w:ascii="Arial" w:hAnsi="Arial" w:cs="Arial"/>
                <w:sz w:val="22"/>
                <w:szCs w:val="22"/>
              </w:rPr>
            </w:pPr>
            <w:r w:rsidRPr="00DC0EF5">
              <w:rPr>
                <w:rFonts w:ascii="Arial" w:hAnsi="Arial" w:cs="Arial"/>
                <w:sz w:val="22"/>
                <w:szCs w:val="22"/>
              </w:rPr>
              <w:t>Cannabis related controlled cannabinoids (e.g., Δ</w:t>
            </w:r>
            <w:r w:rsidRPr="00DC0EF5">
              <w:rPr>
                <w:rFonts w:ascii="Arial" w:hAnsi="Arial" w:cs="Arial"/>
                <w:sz w:val="22"/>
                <w:szCs w:val="22"/>
                <w:vertAlign w:val="superscript"/>
              </w:rPr>
              <w:t>9</w:t>
            </w:r>
            <w:r w:rsidRPr="00DC0EF5">
              <w:rPr>
                <w:rFonts w:ascii="Arial" w:hAnsi="Arial" w:cs="Arial"/>
                <w:sz w:val="22"/>
                <w:szCs w:val="22"/>
              </w:rPr>
              <w:t>-tetrahydrocannabinol and/or one of its metabolites)</w:t>
            </w:r>
          </w:p>
        </w:tc>
        <w:tc>
          <w:tcPr>
            <w:tcW w:w="4701" w:type="dxa"/>
            <w:tcBorders>
              <w:top w:val="single" w:sz="4" w:space="0" w:color="auto"/>
              <w:left w:val="single" w:sz="4" w:space="0" w:color="auto"/>
              <w:bottom w:val="single" w:sz="4" w:space="0" w:color="auto"/>
              <w:right w:val="single" w:sz="4" w:space="0" w:color="auto"/>
            </w:tcBorders>
          </w:tcPr>
          <w:p w14:paraId="10C59AD6" w14:textId="77777777" w:rsidR="00941B4E" w:rsidRPr="00DC0EF5" w:rsidRDefault="00941B4E" w:rsidP="002855F4">
            <w:pPr>
              <w:rPr>
                <w:rFonts w:ascii="Arial" w:hAnsi="Arial" w:cs="Arial"/>
                <w:bCs/>
                <w:sz w:val="22"/>
                <w:szCs w:val="22"/>
              </w:rPr>
            </w:pPr>
          </w:p>
        </w:tc>
      </w:tr>
      <w:tr w:rsidR="00941B4E" w:rsidRPr="00DC0EF5" w14:paraId="203A8948"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169F0C4A"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Amphetamines</w:t>
            </w:r>
          </w:p>
        </w:tc>
        <w:tc>
          <w:tcPr>
            <w:tcW w:w="4701" w:type="dxa"/>
            <w:tcBorders>
              <w:top w:val="single" w:sz="4" w:space="0" w:color="auto"/>
              <w:left w:val="single" w:sz="4" w:space="0" w:color="auto"/>
              <w:bottom w:val="single" w:sz="4" w:space="0" w:color="auto"/>
              <w:right w:val="single" w:sz="4" w:space="0" w:color="auto"/>
            </w:tcBorders>
          </w:tcPr>
          <w:p w14:paraId="6EA738CA" w14:textId="77777777" w:rsidR="00941B4E" w:rsidRPr="00DC0EF5" w:rsidRDefault="00941B4E" w:rsidP="002855F4">
            <w:pPr>
              <w:rPr>
                <w:rFonts w:ascii="Arial" w:hAnsi="Arial" w:cs="Arial"/>
                <w:bCs/>
                <w:sz w:val="22"/>
                <w:szCs w:val="22"/>
              </w:rPr>
            </w:pPr>
          </w:p>
        </w:tc>
      </w:tr>
      <w:tr w:rsidR="00941B4E" w:rsidRPr="00DC0EF5" w14:paraId="2F489895"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00B15837"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Opi</w:t>
            </w:r>
            <w:r>
              <w:rPr>
                <w:rFonts w:ascii="Arial" w:hAnsi="Arial" w:cs="Arial"/>
                <w:bCs/>
                <w:sz w:val="22"/>
                <w:szCs w:val="22"/>
              </w:rPr>
              <w:t xml:space="preserve">ates </w:t>
            </w:r>
            <w:r w:rsidRPr="004F5E00">
              <w:rPr>
                <w:rFonts w:ascii="Arial" w:hAnsi="Arial" w:cs="Arial"/>
                <w:bCs/>
                <w:sz w:val="22"/>
                <w:szCs w:val="22"/>
              </w:rPr>
              <w:t>(to include heroin (diacetylmorphine))</w:t>
            </w:r>
          </w:p>
        </w:tc>
        <w:tc>
          <w:tcPr>
            <w:tcW w:w="4701" w:type="dxa"/>
            <w:tcBorders>
              <w:top w:val="single" w:sz="4" w:space="0" w:color="auto"/>
              <w:left w:val="single" w:sz="4" w:space="0" w:color="auto"/>
              <w:bottom w:val="single" w:sz="4" w:space="0" w:color="auto"/>
              <w:right w:val="single" w:sz="4" w:space="0" w:color="auto"/>
            </w:tcBorders>
          </w:tcPr>
          <w:p w14:paraId="2E91ED47" w14:textId="77777777" w:rsidR="00941B4E" w:rsidRPr="00DC0EF5" w:rsidRDefault="00941B4E" w:rsidP="002855F4">
            <w:pPr>
              <w:rPr>
                <w:rFonts w:ascii="Arial" w:hAnsi="Arial" w:cs="Arial"/>
                <w:bCs/>
                <w:sz w:val="22"/>
                <w:szCs w:val="22"/>
              </w:rPr>
            </w:pPr>
          </w:p>
        </w:tc>
      </w:tr>
    </w:tbl>
    <w:p w14:paraId="0F125EAA" w14:textId="77777777" w:rsidR="00941B4E" w:rsidRDefault="00941B4E" w:rsidP="00941B4E">
      <w:pPr>
        <w:rPr>
          <w:bCs/>
        </w:rPr>
      </w:pPr>
    </w:p>
    <w:tbl>
      <w:tblPr>
        <w:tblStyle w:val="TableGrid"/>
        <w:tblW w:w="0" w:type="auto"/>
        <w:tblLook w:val="04A0" w:firstRow="1" w:lastRow="0" w:firstColumn="1" w:lastColumn="0" w:noHBand="0" w:noVBand="1"/>
      </w:tblPr>
      <w:tblGrid>
        <w:gridCol w:w="4508"/>
        <w:gridCol w:w="4508"/>
      </w:tblGrid>
      <w:tr w:rsidR="00941B4E" w:rsidRPr="00DC0EF5" w14:paraId="4A1CDFC1" w14:textId="77777777" w:rsidTr="002855F4">
        <w:tc>
          <w:tcPr>
            <w:tcW w:w="9016" w:type="dxa"/>
            <w:gridSpan w:val="2"/>
            <w:tcBorders>
              <w:top w:val="single" w:sz="4" w:space="0" w:color="auto"/>
              <w:left w:val="single" w:sz="4" w:space="0" w:color="auto"/>
              <w:bottom w:val="single" w:sz="4" w:space="0" w:color="auto"/>
              <w:right w:val="single" w:sz="4" w:space="0" w:color="auto"/>
            </w:tcBorders>
          </w:tcPr>
          <w:p w14:paraId="4EC66960"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TABLE C</w:t>
            </w:r>
          </w:p>
          <w:p w14:paraId="2CC56041" w14:textId="77777777" w:rsidR="00941B4E" w:rsidRPr="00DC0EF5" w:rsidRDefault="00941B4E" w:rsidP="002855F4">
            <w:pPr>
              <w:rPr>
                <w:rFonts w:ascii="Arial" w:hAnsi="Arial" w:cs="Arial"/>
                <w:b/>
                <w:bCs/>
                <w:sz w:val="22"/>
                <w:szCs w:val="22"/>
              </w:rPr>
            </w:pPr>
          </w:p>
          <w:p w14:paraId="2B0A6DA3" w14:textId="77777777" w:rsidR="00941B4E" w:rsidRPr="00DC0EF5" w:rsidRDefault="00941B4E" w:rsidP="00941B4E">
            <w:pPr>
              <w:numPr>
                <w:ilvl w:val="0"/>
                <w:numId w:val="9"/>
              </w:numPr>
              <w:spacing w:line="256" w:lineRule="auto"/>
              <w:rPr>
                <w:rFonts w:ascii="Arial" w:hAnsi="Arial" w:cs="Arial"/>
                <w:b/>
                <w:bCs/>
                <w:sz w:val="22"/>
                <w:szCs w:val="22"/>
              </w:rPr>
            </w:pPr>
            <w:r w:rsidRPr="00DC0EF5">
              <w:rPr>
                <w:rFonts w:ascii="Arial" w:hAnsi="Arial" w:cs="Arial"/>
                <w:b/>
                <w:bCs/>
                <w:sz w:val="22"/>
                <w:szCs w:val="22"/>
              </w:rPr>
              <w:t xml:space="preserve">Drug Testing </w:t>
            </w:r>
            <w:r>
              <w:rPr>
                <w:rFonts w:ascii="Arial" w:hAnsi="Arial" w:cs="Arial"/>
                <w:b/>
                <w:bCs/>
                <w:sz w:val="22"/>
                <w:szCs w:val="22"/>
              </w:rPr>
              <w:t xml:space="preserve">of individuals </w:t>
            </w:r>
            <w:r w:rsidRPr="00DC0EF5">
              <w:rPr>
                <w:rFonts w:ascii="Arial" w:hAnsi="Arial" w:cs="Arial"/>
                <w:b/>
                <w:bCs/>
                <w:sz w:val="22"/>
                <w:szCs w:val="22"/>
              </w:rPr>
              <w:t>under a DRR (oral fluid testing)</w:t>
            </w:r>
          </w:p>
        </w:tc>
      </w:tr>
      <w:tr w:rsidR="00941B4E" w:rsidRPr="00DC0EF5" w14:paraId="1E214B11"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50C0CB46" w14:textId="77777777" w:rsidR="00941B4E" w:rsidRPr="00DC0EF5" w:rsidRDefault="00941B4E" w:rsidP="002855F4">
            <w:pPr>
              <w:rPr>
                <w:rFonts w:ascii="Arial" w:hAnsi="Arial" w:cs="Arial"/>
                <w:b/>
                <w:sz w:val="22"/>
                <w:szCs w:val="22"/>
              </w:rPr>
            </w:pPr>
            <w:r w:rsidRPr="00DC0EF5">
              <w:rPr>
                <w:rFonts w:ascii="Arial" w:hAnsi="Arial" w:cs="Arial"/>
                <w:b/>
                <w:sz w:val="22"/>
                <w:szCs w:val="22"/>
              </w:rPr>
              <w:t xml:space="preserve">Essential </w:t>
            </w:r>
          </w:p>
        </w:tc>
        <w:tc>
          <w:tcPr>
            <w:tcW w:w="4508" w:type="dxa"/>
            <w:tcBorders>
              <w:top w:val="single" w:sz="4" w:space="0" w:color="auto"/>
              <w:left w:val="single" w:sz="4" w:space="0" w:color="auto"/>
              <w:bottom w:val="single" w:sz="4" w:space="0" w:color="auto"/>
              <w:right w:val="single" w:sz="4" w:space="0" w:color="auto"/>
            </w:tcBorders>
            <w:hideMark/>
          </w:tcPr>
          <w:p w14:paraId="0F43264F" w14:textId="77777777" w:rsidR="00941B4E" w:rsidRPr="00DC0EF5" w:rsidRDefault="00941B4E" w:rsidP="002855F4">
            <w:pPr>
              <w:rPr>
                <w:rFonts w:ascii="Arial" w:hAnsi="Arial" w:cs="Arial"/>
                <w:b/>
                <w:sz w:val="22"/>
                <w:szCs w:val="22"/>
              </w:rPr>
            </w:pPr>
            <w:r w:rsidRPr="00DC0EF5">
              <w:rPr>
                <w:rFonts w:ascii="Arial" w:hAnsi="Arial" w:cs="Arial"/>
                <w:b/>
                <w:sz w:val="22"/>
                <w:szCs w:val="22"/>
              </w:rPr>
              <w:t>Desirable</w:t>
            </w:r>
          </w:p>
        </w:tc>
      </w:tr>
      <w:tr w:rsidR="00941B4E" w:rsidRPr="00DC0EF5" w14:paraId="01A34926"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7E497EA6"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Cocaine</w:t>
            </w:r>
          </w:p>
        </w:tc>
        <w:tc>
          <w:tcPr>
            <w:tcW w:w="4508" w:type="dxa"/>
            <w:tcBorders>
              <w:top w:val="single" w:sz="4" w:space="0" w:color="auto"/>
              <w:left w:val="single" w:sz="4" w:space="0" w:color="auto"/>
              <w:bottom w:val="single" w:sz="4" w:space="0" w:color="auto"/>
              <w:right w:val="single" w:sz="4" w:space="0" w:color="auto"/>
            </w:tcBorders>
            <w:hideMark/>
          </w:tcPr>
          <w:p w14:paraId="648C9E57" w14:textId="77777777" w:rsidR="00941B4E" w:rsidRPr="00DC0EF5" w:rsidRDefault="00941B4E" w:rsidP="002855F4">
            <w:pPr>
              <w:rPr>
                <w:rFonts w:ascii="Arial" w:hAnsi="Arial" w:cs="Arial"/>
                <w:bCs/>
                <w:sz w:val="22"/>
                <w:szCs w:val="22"/>
              </w:rPr>
            </w:pPr>
          </w:p>
        </w:tc>
      </w:tr>
      <w:tr w:rsidR="00941B4E" w:rsidRPr="00DC0EF5" w14:paraId="438385A1"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7039EC9A"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Cannabis related controlled cannabinoids (e.g., Δ</w:t>
            </w:r>
            <w:r w:rsidRPr="00DC0EF5">
              <w:rPr>
                <w:rFonts w:ascii="Arial" w:hAnsi="Arial" w:cs="Arial"/>
                <w:bCs/>
                <w:sz w:val="22"/>
                <w:szCs w:val="22"/>
                <w:vertAlign w:val="superscript"/>
              </w:rPr>
              <w:t>9</w:t>
            </w:r>
            <w:r w:rsidRPr="00DC0EF5">
              <w:rPr>
                <w:rFonts w:ascii="Arial" w:hAnsi="Arial" w:cs="Arial"/>
                <w:bCs/>
                <w:sz w:val="22"/>
                <w:szCs w:val="22"/>
              </w:rPr>
              <w:t>-tetrahydrocannabinol and/or one of its metabolites)</w:t>
            </w:r>
          </w:p>
        </w:tc>
        <w:tc>
          <w:tcPr>
            <w:tcW w:w="4508" w:type="dxa"/>
            <w:tcBorders>
              <w:top w:val="single" w:sz="4" w:space="0" w:color="auto"/>
              <w:left w:val="single" w:sz="4" w:space="0" w:color="auto"/>
              <w:bottom w:val="single" w:sz="4" w:space="0" w:color="auto"/>
              <w:right w:val="single" w:sz="4" w:space="0" w:color="auto"/>
            </w:tcBorders>
            <w:hideMark/>
          </w:tcPr>
          <w:p w14:paraId="7936B9D1"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Barbiturates</w:t>
            </w:r>
          </w:p>
        </w:tc>
      </w:tr>
      <w:tr w:rsidR="00941B4E" w:rsidRPr="00DC0EF5" w14:paraId="01D3CD16"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27AA515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Amphetamines</w:t>
            </w:r>
          </w:p>
        </w:tc>
        <w:tc>
          <w:tcPr>
            <w:tcW w:w="4508" w:type="dxa"/>
            <w:tcBorders>
              <w:top w:val="single" w:sz="4" w:space="0" w:color="auto"/>
              <w:left w:val="single" w:sz="4" w:space="0" w:color="auto"/>
              <w:bottom w:val="single" w:sz="4" w:space="0" w:color="auto"/>
              <w:right w:val="single" w:sz="4" w:space="0" w:color="auto"/>
            </w:tcBorders>
            <w:hideMark/>
          </w:tcPr>
          <w:p w14:paraId="4BFE9CD7"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Buprenorphine</w:t>
            </w:r>
          </w:p>
        </w:tc>
      </w:tr>
      <w:tr w:rsidR="00941B4E" w:rsidRPr="00DC0EF5" w14:paraId="4C62614A"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356F6477" w14:textId="77777777" w:rsidR="00941B4E" w:rsidRPr="00DC0EF5" w:rsidRDefault="00941B4E" w:rsidP="002855F4">
            <w:pPr>
              <w:rPr>
                <w:rFonts w:ascii="Arial" w:hAnsi="Arial" w:cs="Arial"/>
                <w:bCs/>
                <w:sz w:val="22"/>
                <w:szCs w:val="22"/>
              </w:rPr>
            </w:pPr>
            <w:bookmarkStart w:id="34" w:name="_Hlk98163341"/>
            <w:r w:rsidRPr="00DC0EF5">
              <w:rPr>
                <w:rFonts w:ascii="Arial" w:hAnsi="Arial" w:cs="Arial"/>
                <w:bCs/>
                <w:sz w:val="22"/>
                <w:szCs w:val="22"/>
              </w:rPr>
              <w:t>Opi</w:t>
            </w:r>
            <w:r>
              <w:rPr>
                <w:rFonts w:ascii="Arial" w:hAnsi="Arial" w:cs="Arial"/>
                <w:bCs/>
                <w:sz w:val="22"/>
                <w:szCs w:val="22"/>
              </w:rPr>
              <w:t xml:space="preserve">ates </w:t>
            </w:r>
            <w:r w:rsidRPr="004F5E00">
              <w:rPr>
                <w:rFonts w:ascii="Arial" w:hAnsi="Arial" w:cs="Arial"/>
                <w:bCs/>
                <w:sz w:val="22"/>
                <w:szCs w:val="22"/>
              </w:rPr>
              <w:t>(to include heroin (diacetylmorphine))</w:t>
            </w:r>
            <w:bookmarkEnd w:id="34"/>
          </w:p>
        </w:tc>
        <w:tc>
          <w:tcPr>
            <w:tcW w:w="4508" w:type="dxa"/>
            <w:tcBorders>
              <w:top w:val="single" w:sz="4" w:space="0" w:color="auto"/>
              <w:left w:val="single" w:sz="4" w:space="0" w:color="auto"/>
              <w:bottom w:val="single" w:sz="4" w:space="0" w:color="auto"/>
              <w:right w:val="single" w:sz="4" w:space="0" w:color="auto"/>
            </w:tcBorders>
            <w:hideMark/>
          </w:tcPr>
          <w:p w14:paraId="0D6DE7CD"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LSD</w:t>
            </w:r>
          </w:p>
        </w:tc>
      </w:tr>
      <w:tr w:rsidR="00941B4E" w:rsidRPr="00DC0EF5" w14:paraId="7D730266" w14:textId="77777777" w:rsidTr="002855F4">
        <w:tc>
          <w:tcPr>
            <w:tcW w:w="4508" w:type="dxa"/>
            <w:tcBorders>
              <w:top w:val="single" w:sz="4" w:space="0" w:color="auto"/>
              <w:left w:val="single" w:sz="4" w:space="0" w:color="auto"/>
              <w:bottom w:val="single" w:sz="4" w:space="0" w:color="auto"/>
              <w:right w:val="single" w:sz="4" w:space="0" w:color="auto"/>
            </w:tcBorders>
          </w:tcPr>
          <w:p w14:paraId="753B2819"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Benzodiazepines</w:t>
            </w:r>
          </w:p>
        </w:tc>
        <w:tc>
          <w:tcPr>
            <w:tcW w:w="4508" w:type="dxa"/>
            <w:tcBorders>
              <w:top w:val="single" w:sz="4" w:space="0" w:color="auto"/>
              <w:left w:val="single" w:sz="4" w:space="0" w:color="auto"/>
              <w:bottom w:val="single" w:sz="4" w:space="0" w:color="auto"/>
              <w:right w:val="single" w:sz="4" w:space="0" w:color="auto"/>
            </w:tcBorders>
            <w:hideMark/>
          </w:tcPr>
          <w:p w14:paraId="797E4D9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Psychoactive Substances / SCRAs</w:t>
            </w:r>
          </w:p>
        </w:tc>
      </w:tr>
      <w:tr w:rsidR="00941B4E" w:rsidRPr="00DC0EF5" w14:paraId="23172542" w14:textId="77777777" w:rsidTr="002855F4">
        <w:tc>
          <w:tcPr>
            <w:tcW w:w="4508" w:type="dxa"/>
            <w:tcBorders>
              <w:top w:val="single" w:sz="4" w:space="0" w:color="auto"/>
              <w:left w:val="single" w:sz="4" w:space="0" w:color="auto"/>
              <w:bottom w:val="single" w:sz="4" w:space="0" w:color="auto"/>
              <w:right w:val="single" w:sz="4" w:space="0" w:color="auto"/>
            </w:tcBorders>
          </w:tcPr>
          <w:p w14:paraId="403008F4"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0DD442E6"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Tramadol</w:t>
            </w:r>
          </w:p>
        </w:tc>
      </w:tr>
      <w:tr w:rsidR="00941B4E" w:rsidRPr="00DC0EF5" w14:paraId="0A0C255E" w14:textId="77777777" w:rsidTr="002855F4">
        <w:tc>
          <w:tcPr>
            <w:tcW w:w="4508" w:type="dxa"/>
            <w:tcBorders>
              <w:top w:val="single" w:sz="4" w:space="0" w:color="auto"/>
              <w:left w:val="single" w:sz="4" w:space="0" w:color="auto"/>
              <w:bottom w:val="single" w:sz="4" w:space="0" w:color="auto"/>
              <w:right w:val="single" w:sz="4" w:space="0" w:color="auto"/>
            </w:tcBorders>
          </w:tcPr>
          <w:p w14:paraId="49FD1531"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0D22C5D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Pregabalin</w:t>
            </w:r>
          </w:p>
        </w:tc>
      </w:tr>
      <w:tr w:rsidR="00941B4E" w:rsidRPr="00DC0EF5" w14:paraId="7592667D" w14:textId="77777777" w:rsidTr="002855F4">
        <w:tc>
          <w:tcPr>
            <w:tcW w:w="4508" w:type="dxa"/>
            <w:tcBorders>
              <w:top w:val="single" w:sz="4" w:space="0" w:color="auto"/>
              <w:left w:val="single" w:sz="4" w:space="0" w:color="auto"/>
              <w:bottom w:val="single" w:sz="4" w:space="0" w:color="auto"/>
              <w:right w:val="single" w:sz="4" w:space="0" w:color="auto"/>
            </w:tcBorders>
          </w:tcPr>
          <w:p w14:paraId="0F024857"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659DE621"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Gabapentin</w:t>
            </w:r>
          </w:p>
        </w:tc>
      </w:tr>
      <w:tr w:rsidR="00941B4E" w:rsidRPr="00DC0EF5" w14:paraId="1F566EE2" w14:textId="77777777" w:rsidTr="002855F4">
        <w:tc>
          <w:tcPr>
            <w:tcW w:w="4508" w:type="dxa"/>
            <w:tcBorders>
              <w:top w:val="single" w:sz="4" w:space="0" w:color="auto"/>
              <w:left w:val="single" w:sz="4" w:space="0" w:color="auto"/>
              <w:bottom w:val="single" w:sz="4" w:space="0" w:color="auto"/>
              <w:right w:val="single" w:sz="4" w:space="0" w:color="auto"/>
            </w:tcBorders>
          </w:tcPr>
          <w:p w14:paraId="0C72B5D6"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27B67FED"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Ketamine</w:t>
            </w:r>
          </w:p>
        </w:tc>
      </w:tr>
      <w:tr w:rsidR="00941B4E" w:rsidRPr="00DC0EF5" w14:paraId="7291BF6B" w14:textId="77777777" w:rsidTr="002855F4">
        <w:tc>
          <w:tcPr>
            <w:tcW w:w="4508" w:type="dxa"/>
            <w:tcBorders>
              <w:top w:val="single" w:sz="4" w:space="0" w:color="auto"/>
              <w:left w:val="single" w:sz="4" w:space="0" w:color="auto"/>
              <w:bottom w:val="single" w:sz="4" w:space="0" w:color="auto"/>
              <w:right w:val="single" w:sz="4" w:space="0" w:color="auto"/>
            </w:tcBorders>
          </w:tcPr>
          <w:p w14:paraId="51E88807"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60B749A9"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Steroids</w:t>
            </w:r>
            <w:r>
              <w:rPr>
                <w:rFonts w:ascii="Arial" w:hAnsi="Arial" w:cs="Arial"/>
                <w:bCs/>
                <w:sz w:val="22"/>
                <w:szCs w:val="22"/>
              </w:rPr>
              <w:t xml:space="preserve"> (controlled)</w:t>
            </w:r>
          </w:p>
        </w:tc>
      </w:tr>
      <w:tr w:rsidR="00941B4E" w:rsidRPr="00DC0EF5" w14:paraId="62357A33" w14:textId="77777777" w:rsidTr="002855F4">
        <w:tc>
          <w:tcPr>
            <w:tcW w:w="4508" w:type="dxa"/>
            <w:tcBorders>
              <w:top w:val="single" w:sz="4" w:space="0" w:color="auto"/>
              <w:left w:val="single" w:sz="4" w:space="0" w:color="auto"/>
              <w:bottom w:val="single" w:sz="4" w:space="0" w:color="auto"/>
              <w:right w:val="single" w:sz="4" w:space="0" w:color="auto"/>
            </w:tcBorders>
          </w:tcPr>
          <w:p w14:paraId="5C6962B5"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51FC96E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Methadone</w:t>
            </w:r>
          </w:p>
        </w:tc>
      </w:tr>
      <w:tr w:rsidR="00941B4E" w:rsidRPr="00DC0EF5" w14:paraId="518FFA07" w14:textId="77777777" w:rsidTr="002855F4">
        <w:tc>
          <w:tcPr>
            <w:tcW w:w="4508" w:type="dxa"/>
            <w:tcBorders>
              <w:top w:val="single" w:sz="4" w:space="0" w:color="auto"/>
              <w:left w:val="single" w:sz="4" w:space="0" w:color="auto"/>
              <w:bottom w:val="single" w:sz="4" w:space="0" w:color="auto"/>
              <w:right w:val="single" w:sz="4" w:space="0" w:color="auto"/>
            </w:tcBorders>
          </w:tcPr>
          <w:p w14:paraId="389DDA68"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hideMark/>
          </w:tcPr>
          <w:p w14:paraId="1AD0A67E"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Morphine</w:t>
            </w:r>
          </w:p>
        </w:tc>
      </w:tr>
    </w:tbl>
    <w:p w14:paraId="1B77B89C" w14:textId="77777777" w:rsidR="00941B4E" w:rsidRDefault="00941B4E" w:rsidP="00941B4E">
      <w:pPr>
        <w:rPr>
          <w:bCs/>
          <w:u w:val="single"/>
        </w:rPr>
      </w:pPr>
    </w:p>
    <w:tbl>
      <w:tblPr>
        <w:tblStyle w:val="TableGrid"/>
        <w:tblW w:w="0" w:type="auto"/>
        <w:tblLook w:val="04A0" w:firstRow="1" w:lastRow="0" w:firstColumn="1" w:lastColumn="0" w:noHBand="0" w:noVBand="1"/>
      </w:tblPr>
      <w:tblGrid>
        <w:gridCol w:w="4508"/>
        <w:gridCol w:w="4508"/>
      </w:tblGrid>
      <w:tr w:rsidR="00941B4E" w:rsidRPr="00DC0EF5" w14:paraId="3963CAD0" w14:textId="77777777" w:rsidTr="002855F4">
        <w:tc>
          <w:tcPr>
            <w:tcW w:w="9016" w:type="dxa"/>
            <w:gridSpan w:val="2"/>
            <w:tcBorders>
              <w:top w:val="single" w:sz="4" w:space="0" w:color="auto"/>
              <w:left w:val="single" w:sz="4" w:space="0" w:color="auto"/>
              <w:bottom w:val="single" w:sz="4" w:space="0" w:color="auto"/>
              <w:right w:val="single" w:sz="4" w:space="0" w:color="auto"/>
            </w:tcBorders>
          </w:tcPr>
          <w:p w14:paraId="5AF1F8E2" w14:textId="77777777" w:rsidR="00941B4E" w:rsidRPr="00DC0EF5" w:rsidRDefault="00941B4E" w:rsidP="002855F4">
            <w:pPr>
              <w:rPr>
                <w:rFonts w:ascii="Arial" w:hAnsi="Arial" w:cs="Arial"/>
                <w:b/>
                <w:bCs/>
                <w:sz w:val="22"/>
                <w:szCs w:val="22"/>
              </w:rPr>
            </w:pPr>
            <w:r w:rsidRPr="00DC0EF5">
              <w:rPr>
                <w:rFonts w:ascii="Arial" w:hAnsi="Arial" w:cs="Arial"/>
                <w:b/>
                <w:bCs/>
                <w:sz w:val="22"/>
                <w:szCs w:val="22"/>
              </w:rPr>
              <w:t xml:space="preserve">TABLE </w:t>
            </w:r>
            <w:r>
              <w:rPr>
                <w:rFonts w:ascii="Arial" w:hAnsi="Arial" w:cs="Arial"/>
                <w:b/>
                <w:bCs/>
                <w:sz w:val="22"/>
                <w:szCs w:val="22"/>
              </w:rPr>
              <w:t>D</w:t>
            </w:r>
          </w:p>
          <w:p w14:paraId="0FE5E97F" w14:textId="77777777" w:rsidR="00941B4E" w:rsidRPr="00DC0EF5" w:rsidRDefault="00941B4E" w:rsidP="002855F4">
            <w:pPr>
              <w:rPr>
                <w:rFonts w:ascii="Arial" w:hAnsi="Arial" w:cs="Arial"/>
                <w:b/>
                <w:bCs/>
                <w:sz w:val="22"/>
                <w:szCs w:val="22"/>
              </w:rPr>
            </w:pPr>
          </w:p>
          <w:p w14:paraId="023B5620" w14:textId="77777777" w:rsidR="00941B4E" w:rsidRPr="00DC0EF5" w:rsidRDefault="00941B4E" w:rsidP="00941B4E">
            <w:pPr>
              <w:numPr>
                <w:ilvl w:val="0"/>
                <w:numId w:val="10"/>
              </w:numPr>
              <w:spacing w:line="256" w:lineRule="auto"/>
              <w:rPr>
                <w:rFonts w:ascii="Arial" w:hAnsi="Arial" w:cs="Arial"/>
                <w:b/>
                <w:bCs/>
                <w:sz w:val="22"/>
                <w:szCs w:val="22"/>
              </w:rPr>
            </w:pPr>
            <w:r w:rsidRPr="00DC0EF5">
              <w:rPr>
                <w:rFonts w:ascii="Arial" w:hAnsi="Arial" w:cs="Arial"/>
                <w:b/>
                <w:bCs/>
                <w:sz w:val="22"/>
                <w:szCs w:val="22"/>
              </w:rPr>
              <w:t xml:space="preserve">Drug Testing </w:t>
            </w:r>
            <w:r>
              <w:rPr>
                <w:rFonts w:ascii="Arial" w:hAnsi="Arial" w:cs="Arial"/>
                <w:b/>
                <w:bCs/>
                <w:sz w:val="22"/>
                <w:szCs w:val="22"/>
              </w:rPr>
              <w:t xml:space="preserve">of individuals </w:t>
            </w:r>
            <w:r w:rsidRPr="00DC0EF5">
              <w:rPr>
                <w:rFonts w:ascii="Arial" w:hAnsi="Arial" w:cs="Arial"/>
                <w:b/>
                <w:bCs/>
                <w:sz w:val="22"/>
                <w:szCs w:val="22"/>
              </w:rPr>
              <w:t xml:space="preserve">under </w:t>
            </w:r>
            <w:r>
              <w:rPr>
                <w:rFonts w:ascii="Arial" w:hAnsi="Arial" w:cs="Arial"/>
                <w:b/>
                <w:bCs/>
                <w:sz w:val="22"/>
                <w:szCs w:val="22"/>
              </w:rPr>
              <w:t xml:space="preserve">a </w:t>
            </w:r>
            <w:r w:rsidRPr="00D501FF">
              <w:rPr>
                <w:rFonts w:ascii="Arial" w:hAnsi="Arial" w:cs="Arial"/>
                <w:b/>
                <w:sz w:val="22"/>
                <w:szCs w:val="22"/>
                <w:lang w:eastAsia="en-US"/>
              </w:rPr>
              <w:t>Drug Testing Requirement (DTR)</w:t>
            </w:r>
          </w:p>
        </w:tc>
      </w:tr>
      <w:tr w:rsidR="00941B4E" w:rsidRPr="00DC0EF5" w14:paraId="544A0A83"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44686874" w14:textId="77777777" w:rsidR="00941B4E" w:rsidRPr="00DC0EF5" w:rsidRDefault="00941B4E" w:rsidP="002855F4">
            <w:pPr>
              <w:rPr>
                <w:rFonts w:ascii="Arial" w:hAnsi="Arial" w:cs="Arial"/>
                <w:b/>
                <w:sz w:val="22"/>
                <w:szCs w:val="22"/>
              </w:rPr>
            </w:pPr>
            <w:r w:rsidRPr="00DC0EF5">
              <w:rPr>
                <w:rFonts w:ascii="Arial" w:hAnsi="Arial" w:cs="Arial"/>
                <w:b/>
                <w:sz w:val="22"/>
                <w:szCs w:val="22"/>
              </w:rPr>
              <w:t xml:space="preserve">Essential </w:t>
            </w:r>
          </w:p>
        </w:tc>
        <w:tc>
          <w:tcPr>
            <w:tcW w:w="4508" w:type="dxa"/>
            <w:tcBorders>
              <w:top w:val="single" w:sz="4" w:space="0" w:color="auto"/>
              <w:left w:val="single" w:sz="4" w:space="0" w:color="auto"/>
              <w:bottom w:val="single" w:sz="4" w:space="0" w:color="auto"/>
              <w:right w:val="single" w:sz="4" w:space="0" w:color="auto"/>
            </w:tcBorders>
            <w:hideMark/>
          </w:tcPr>
          <w:p w14:paraId="747C0148" w14:textId="77777777" w:rsidR="00941B4E" w:rsidRPr="00DC0EF5" w:rsidRDefault="00941B4E" w:rsidP="002855F4">
            <w:pPr>
              <w:rPr>
                <w:rFonts w:ascii="Arial" w:hAnsi="Arial" w:cs="Arial"/>
                <w:b/>
                <w:sz w:val="22"/>
                <w:szCs w:val="22"/>
              </w:rPr>
            </w:pPr>
            <w:r w:rsidRPr="00DC0EF5">
              <w:rPr>
                <w:rFonts w:ascii="Arial" w:hAnsi="Arial" w:cs="Arial"/>
                <w:b/>
                <w:sz w:val="22"/>
                <w:szCs w:val="22"/>
              </w:rPr>
              <w:t>Desirable</w:t>
            </w:r>
          </w:p>
        </w:tc>
      </w:tr>
      <w:tr w:rsidR="00941B4E" w:rsidRPr="00DC0EF5" w14:paraId="11FC161E"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37821809"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Cocaine</w:t>
            </w:r>
          </w:p>
        </w:tc>
        <w:tc>
          <w:tcPr>
            <w:tcW w:w="4508" w:type="dxa"/>
            <w:tcBorders>
              <w:top w:val="single" w:sz="4" w:space="0" w:color="auto"/>
              <w:left w:val="single" w:sz="4" w:space="0" w:color="auto"/>
              <w:bottom w:val="single" w:sz="4" w:space="0" w:color="auto"/>
              <w:right w:val="single" w:sz="4" w:space="0" w:color="auto"/>
            </w:tcBorders>
            <w:hideMark/>
          </w:tcPr>
          <w:p w14:paraId="14E0DFF2"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Barbiturates</w:t>
            </w:r>
          </w:p>
        </w:tc>
      </w:tr>
      <w:tr w:rsidR="00941B4E" w:rsidRPr="00DC0EF5" w14:paraId="606F2A93"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0EE93027"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Cannabis related controlled cannabinoids (e.g., Δ</w:t>
            </w:r>
            <w:r w:rsidRPr="00DC0EF5">
              <w:rPr>
                <w:rFonts w:ascii="Arial" w:hAnsi="Arial" w:cs="Arial"/>
                <w:bCs/>
                <w:sz w:val="22"/>
                <w:szCs w:val="22"/>
                <w:vertAlign w:val="superscript"/>
              </w:rPr>
              <w:t>9</w:t>
            </w:r>
            <w:r w:rsidRPr="00DC0EF5">
              <w:rPr>
                <w:rFonts w:ascii="Arial" w:hAnsi="Arial" w:cs="Arial"/>
                <w:bCs/>
                <w:sz w:val="22"/>
                <w:szCs w:val="22"/>
              </w:rPr>
              <w:t>-tetrahydrocannabinol and/or one of its metabolites)</w:t>
            </w:r>
          </w:p>
        </w:tc>
        <w:tc>
          <w:tcPr>
            <w:tcW w:w="4508" w:type="dxa"/>
            <w:tcBorders>
              <w:top w:val="single" w:sz="4" w:space="0" w:color="auto"/>
              <w:left w:val="single" w:sz="4" w:space="0" w:color="auto"/>
              <w:bottom w:val="single" w:sz="4" w:space="0" w:color="auto"/>
              <w:right w:val="single" w:sz="4" w:space="0" w:color="auto"/>
            </w:tcBorders>
          </w:tcPr>
          <w:p w14:paraId="22E904F0"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Buprenorphine</w:t>
            </w:r>
          </w:p>
        </w:tc>
      </w:tr>
      <w:tr w:rsidR="00941B4E" w:rsidRPr="00DC0EF5" w14:paraId="52D17529"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23C13CDE"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Amphetamines</w:t>
            </w:r>
          </w:p>
        </w:tc>
        <w:tc>
          <w:tcPr>
            <w:tcW w:w="4508" w:type="dxa"/>
            <w:tcBorders>
              <w:top w:val="single" w:sz="4" w:space="0" w:color="auto"/>
              <w:left w:val="single" w:sz="4" w:space="0" w:color="auto"/>
              <w:bottom w:val="single" w:sz="4" w:space="0" w:color="auto"/>
              <w:right w:val="single" w:sz="4" w:space="0" w:color="auto"/>
            </w:tcBorders>
          </w:tcPr>
          <w:p w14:paraId="4748E6F7"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LSD</w:t>
            </w:r>
          </w:p>
        </w:tc>
      </w:tr>
      <w:tr w:rsidR="00941B4E" w:rsidRPr="00DC0EF5" w14:paraId="37CC7F68" w14:textId="77777777" w:rsidTr="002855F4">
        <w:tc>
          <w:tcPr>
            <w:tcW w:w="4508" w:type="dxa"/>
            <w:tcBorders>
              <w:top w:val="single" w:sz="4" w:space="0" w:color="auto"/>
              <w:left w:val="single" w:sz="4" w:space="0" w:color="auto"/>
              <w:bottom w:val="single" w:sz="4" w:space="0" w:color="auto"/>
              <w:right w:val="single" w:sz="4" w:space="0" w:color="auto"/>
            </w:tcBorders>
            <w:hideMark/>
          </w:tcPr>
          <w:p w14:paraId="48888128"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Opi</w:t>
            </w:r>
            <w:r>
              <w:rPr>
                <w:rFonts w:ascii="Arial" w:hAnsi="Arial" w:cs="Arial"/>
                <w:bCs/>
                <w:sz w:val="22"/>
                <w:szCs w:val="22"/>
              </w:rPr>
              <w:t xml:space="preserve">ates </w:t>
            </w:r>
            <w:r w:rsidRPr="004F5E00">
              <w:rPr>
                <w:rFonts w:ascii="Arial" w:hAnsi="Arial" w:cs="Arial"/>
                <w:bCs/>
                <w:sz w:val="22"/>
                <w:szCs w:val="22"/>
              </w:rPr>
              <w:t>(to include heroin (diacetylmorphine))</w:t>
            </w:r>
          </w:p>
        </w:tc>
        <w:tc>
          <w:tcPr>
            <w:tcW w:w="4508" w:type="dxa"/>
            <w:tcBorders>
              <w:top w:val="single" w:sz="4" w:space="0" w:color="auto"/>
              <w:left w:val="single" w:sz="4" w:space="0" w:color="auto"/>
              <w:bottom w:val="single" w:sz="4" w:space="0" w:color="auto"/>
              <w:right w:val="single" w:sz="4" w:space="0" w:color="auto"/>
            </w:tcBorders>
          </w:tcPr>
          <w:p w14:paraId="37CFBE8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Psychoactive Substances / SCRAs</w:t>
            </w:r>
          </w:p>
        </w:tc>
      </w:tr>
      <w:tr w:rsidR="00941B4E" w:rsidRPr="00DC0EF5" w14:paraId="2EE73D46" w14:textId="77777777" w:rsidTr="002855F4">
        <w:tc>
          <w:tcPr>
            <w:tcW w:w="4508" w:type="dxa"/>
            <w:tcBorders>
              <w:top w:val="single" w:sz="4" w:space="0" w:color="auto"/>
              <w:left w:val="single" w:sz="4" w:space="0" w:color="auto"/>
              <w:bottom w:val="single" w:sz="4" w:space="0" w:color="auto"/>
              <w:right w:val="single" w:sz="4" w:space="0" w:color="auto"/>
            </w:tcBorders>
          </w:tcPr>
          <w:p w14:paraId="3B408E20"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Benzodiazepines</w:t>
            </w:r>
          </w:p>
        </w:tc>
        <w:tc>
          <w:tcPr>
            <w:tcW w:w="4508" w:type="dxa"/>
            <w:tcBorders>
              <w:top w:val="single" w:sz="4" w:space="0" w:color="auto"/>
              <w:left w:val="single" w:sz="4" w:space="0" w:color="auto"/>
              <w:bottom w:val="single" w:sz="4" w:space="0" w:color="auto"/>
              <w:right w:val="single" w:sz="4" w:space="0" w:color="auto"/>
            </w:tcBorders>
          </w:tcPr>
          <w:p w14:paraId="36993732"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Tramadol</w:t>
            </w:r>
          </w:p>
        </w:tc>
      </w:tr>
      <w:tr w:rsidR="00941B4E" w:rsidRPr="00DC0EF5" w14:paraId="32EAC7E5" w14:textId="77777777" w:rsidTr="002855F4">
        <w:tc>
          <w:tcPr>
            <w:tcW w:w="4508" w:type="dxa"/>
            <w:tcBorders>
              <w:top w:val="single" w:sz="4" w:space="0" w:color="auto"/>
              <w:left w:val="single" w:sz="4" w:space="0" w:color="auto"/>
              <w:bottom w:val="single" w:sz="4" w:space="0" w:color="auto"/>
              <w:right w:val="single" w:sz="4" w:space="0" w:color="auto"/>
            </w:tcBorders>
          </w:tcPr>
          <w:p w14:paraId="78268489"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78B7815D"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Pregabalin</w:t>
            </w:r>
          </w:p>
        </w:tc>
      </w:tr>
      <w:tr w:rsidR="00941B4E" w:rsidRPr="00DC0EF5" w14:paraId="237100CC" w14:textId="77777777" w:rsidTr="002855F4">
        <w:tc>
          <w:tcPr>
            <w:tcW w:w="4508" w:type="dxa"/>
            <w:tcBorders>
              <w:top w:val="single" w:sz="4" w:space="0" w:color="auto"/>
              <w:left w:val="single" w:sz="4" w:space="0" w:color="auto"/>
              <w:bottom w:val="single" w:sz="4" w:space="0" w:color="auto"/>
              <w:right w:val="single" w:sz="4" w:space="0" w:color="auto"/>
            </w:tcBorders>
          </w:tcPr>
          <w:p w14:paraId="74036073"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409807D3"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Gabapentin</w:t>
            </w:r>
          </w:p>
        </w:tc>
      </w:tr>
      <w:tr w:rsidR="00941B4E" w:rsidRPr="00DC0EF5" w14:paraId="243B75C3" w14:textId="77777777" w:rsidTr="002855F4">
        <w:tc>
          <w:tcPr>
            <w:tcW w:w="4508" w:type="dxa"/>
            <w:tcBorders>
              <w:top w:val="single" w:sz="4" w:space="0" w:color="auto"/>
              <w:left w:val="single" w:sz="4" w:space="0" w:color="auto"/>
              <w:bottom w:val="single" w:sz="4" w:space="0" w:color="auto"/>
              <w:right w:val="single" w:sz="4" w:space="0" w:color="auto"/>
            </w:tcBorders>
          </w:tcPr>
          <w:p w14:paraId="41384F1A"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283F6CBE"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Ketamine</w:t>
            </w:r>
          </w:p>
        </w:tc>
      </w:tr>
      <w:tr w:rsidR="00941B4E" w:rsidRPr="00DC0EF5" w14:paraId="5E3DB9FD" w14:textId="77777777" w:rsidTr="002855F4">
        <w:tc>
          <w:tcPr>
            <w:tcW w:w="4508" w:type="dxa"/>
            <w:tcBorders>
              <w:top w:val="single" w:sz="4" w:space="0" w:color="auto"/>
              <w:left w:val="single" w:sz="4" w:space="0" w:color="auto"/>
              <w:bottom w:val="single" w:sz="4" w:space="0" w:color="auto"/>
              <w:right w:val="single" w:sz="4" w:space="0" w:color="auto"/>
            </w:tcBorders>
          </w:tcPr>
          <w:p w14:paraId="18219149"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5ACF5005"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Steroids</w:t>
            </w:r>
            <w:r>
              <w:rPr>
                <w:rFonts w:ascii="Arial" w:hAnsi="Arial" w:cs="Arial"/>
                <w:bCs/>
                <w:sz w:val="22"/>
                <w:szCs w:val="22"/>
              </w:rPr>
              <w:t xml:space="preserve"> (controlled)</w:t>
            </w:r>
          </w:p>
        </w:tc>
      </w:tr>
      <w:tr w:rsidR="00941B4E" w:rsidRPr="00DC0EF5" w14:paraId="5E611816" w14:textId="77777777" w:rsidTr="002855F4">
        <w:tc>
          <w:tcPr>
            <w:tcW w:w="4508" w:type="dxa"/>
            <w:tcBorders>
              <w:top w:val="single" w:sz="4" w:space="0" w:color="auto"/>
              <w:left w:val="single" w:sz="4" w:space="0" w:color="auto"/>
              <w:bottom w:val="single" w:sz="4" w:space="0" w:color="auto"/>
              <w:right w:val="single" w:sz="4" w:space="0" w:color="auto"/>
            </w:tcBorders>
          </w:tcPr>
          <w:p w14:paraId="01150784"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1ECDF5F2"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Methadone</w:t>
            </w:r>
          </w:p>
        </w:tc>
      </w:tr>
      <w:tr w:rsidR="00941B4E" w:rsidRPr="00DC0EF5" w14:paraId="6CDEA979" w14:textId="77777777" w:rsidTr="002855F4">
        <w:tc>
          <w:tcPr>
            <w:tcW w:w="4508" w:type="dxa"/>
            <w:tcBorders>
              <w:top w:val="single" w:sz="4" w:space="0" w:color="auto"/>
              <w:left w:val="single" w:sz="4" w:space="0" w:color="auto"/>
              <w:bottom w:val="single" w:sz="4" w:space="0" w:color="auto"/>
              <w:right w:val="single" w:sz="4" w:space="0" w:color="auto"/>
            </w:tcBorders>
          </w:tcPr>
          <w:p w14:paraId="4DE5DACC"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06079B54" w14:textId="77777777" w:rsidR="00941B4E" w:rsidRPr="00DC0EF5" w:rsidRDefault="00941B4E" w:rsidP="002855F4">
            <w:pPr>
              <w:rPr>
                <w:rFonts w:ascii="Arial" w:hAnsi="Arial" w:cs="Arial"/>
                <w:bCs/>
                <w:sz w:val="22"/>
                <w:szCs w:val="22"/>
              </w:rPr>
            </w:pPr>
            <w:r w:rsidRPr="00DC0EF5">
              <w:rPr>
                <w:rFonts w:ascii="Arial" w:hAnsi="Arial" w:cs="Arial"/>
                <w:bCs/>
                <w:sz w:val="22"/>
                <w:szCs w:val="22"/>
              </w:rPr>
              <w:t>Morphine</w:t>
            </w:r>
          </w:p>
        </w:tc>
      </w:tr>
      <w:tr w:rsidR="00941B4E" w:rsidRPr="00DC0EF5" w14:paraId="350154E9" w14:textId="77777777" w:rsidTr="002855F4">
        <w:tc>
          <w:tcPr>
            <w:tcW w:w="4508" w:type="dxa"/>
            <w:tcBorders>
              <w:top w:val="single" w:sz="4" w:space="0" w:color="auto"/>
              <w:left w:val="single" w:sz="4" w:space="0" w:color="auto"/>
              <w:bottom w:val="single" w:sz="4" w:space="0" w:color="auto"/>
              <w:right w:val="single" w:sz="4" w:space="0" w:color="auto"/>
            </w:tcBorders>
          </w:tcPr>
          <w:p w14:paraId="35187D7F" w14:textId="77777777" w:rsidR="00941B4E" w:rsidRPr="00DC0EF5" w:rsidRDefault="00941B4E" w:rsidP="002855F4">
            <w:pPr>
              <w:rPr>
                <w:rFonts w:ascii="Arial" w:hAnsi="Arial" w:cs="Arial"/>
                <w:bCs/>
                <w:sz w:val="22"/>
                <w:szCs w:val="22"/>
              </w:rPr>
            </w:pPr>
          </w:p>
        </w:tc>
        <w:tc>
          <w:tcPr>
            <w:tcW w:w="4508" w:type="dxa"/>
            <w:tcBorders>
              <w:top w:val="single" w:sz="4" w:space="0" w:color="auto"/>
              <w:left w:val="single" w:sz="4" w:space="0" w:color="auto"/>
              <w:bottom w:val="single" w:sz="4" w:space="0" w:color="auto"/>
              <w:right w:val="single" w:sz="4" w:space="0" w:color="auto"/>
            </w:tcBorders>
          </w:tcPr>
          <w:p w14:paraId="07933267" w14:textId="77777777" w:rsidR="00941B4E" w:rsidRPr="00DC0EF5" w:rsidRDefault="00941B4E" w:rsidP="002855F4">
            <w:pPr>
              <w:rPr>
                <w:rFonts w:ascii="Arial" w:hAnsi="Arial" w:cs="Arial"/>
                <w:bCs/>
                <w:sz w:val="22"/>
                <w:szCs w:val="22"/>
              </w:rPr>
            </w:pPr>
          </w:p>
        </w:tc>
      </w:tr>
    </w:tbl>
    <w:p w14:paraId="0F235107" w14:textId="77777777" w:rsidR="00941B4E" w:rsidRPr="009C7B75" w:rsidRDefault="00941B4E" w:rsidP="00941B4E">
      <w:pPr>
        <w:spacing w:after="200" w:line="276" w:lineRule="auto"/>
        <w:contextualSpacing/>
        <w:rPr>
          <w:rFonts w:ascii="Arial" w:hAnsi="Arial" w:cs="Arial"/>
          <w:bCs/>
        </w:rPr>
      </w:pPr>
    </w:p>
    <w:p w14:paraId="58E83FF9" w14:textId="77777777" w:rsidR="00941B4E" w:rsidRPr="00FB6A01" w:rsidRDefault="00941B4E" w:rsidP="00941B4E">
      <w:pPr>
        <w:pStyle w:val="ListParagraph"/>
        <w:numPr>
          <w:ilvl w:val="0"/>
          <w:numId w:val="8"/>
        </w:numPr>
        <w:rPr>
          <w:rFonts w:ascii="Arial" w:hAnsi="Arial" w:cs="Arial"/>
          <w:b/>
          <w:u w:val="single"/>
        </w:rPr>
      </w:pPr>
      <w:r w:rsidRPr="00FB6A01">
        <w:rPr>
          <w:rFonts w:ascii="Arial" w:hAnsi="Arial" w:cs="Arial"/>
          <w:b/>
        </w:rPr>
        <w:t>Prevalence Testing</w:t>
      </w:r>
    </w:p>
    <w:p w14:paraId="60EB29C4" w14:textId="77777777" w:rsidR="00941B4E" w:rsidRPr="009C7B75" w:rsidRDefault="00941B4E" w:rsidP="00941B4E">
      <w:pPr>
        <w:spacing w:after="200" w:line="276" w:lineRule="auto"/>
        <w:contextualSpacing/>
        <w:rPr>
          <w:rFonts w:ascii="Arial" w:hAnsi="Arial" w:cs="Arial"/>
          <w:bCs/>
          <w:u w:val="single"/>
        </w:rPr>
      </w:pPr>
    </w:p>
    <w:p w14:paraId="38AE3D23" w14:textId="3B2545ED" w:rsidR="00941B4E" w:rsidRDefault="00B313B2" w:rsidP="00941B4E">
      <w:pPr>
        <w:rPr>
          <w:rFonts w:ascii="Arial" w:hAnsi="Arial" w:cs="Arial"/>
          <w:bCs/>
        </w:rPr>
      </w:pPr>
      <w:r>
        <w:rPr>
          <w:rFonts w:ascii="Arial" w:hAnsi="Arial" w:cs="Arial"/>
          <w:bCs/>
        </w:rPr>
        <w:t xml:space="preserve">The Authority </w:t>
      </w:r>
      <w:r w:rsidR="00941B4E">
        <w:rPr>
          <w:rFonts w:ascii="Arial" w:hAnsi="Arial" w:cs="Arial"/>
          <w:bCs/>
        </w:rPr>
        <w:t>needs</w:t>
      </w:r>
      <w:r w:rsidR="00941B4E" w:rsidRPr="009C7B75">
        <w:rPr>
          <w:rFonts w:ascii="Arial" w:hAnsi="Arial" w:cs="Arial"/>
          <w:bCs/>
        </w:rPr>
        <w:t xml:space="preserve"> to access prevalence testing for as broad a range of substances (both licit and illicit) as possible, including and not restricted to those detailed in </w:t>
      </w:r>
      <w:r w:rsidR="00941B4E">
        <w:rPr>
          <w:rFonts w:ascii="Arial" w:hAnsi="Arial" w:cs="Arial"/>
          <w:bCs/>
        </w:rPr>
        <w:t>the ‘Essential’ sections of Table A-D above.</w:t>
      </w:r>
      <w:r w:rsidR="00941B4E" w:rsidRPr="009C7B75">
        <w:rPr>
          <w:rFonts w:ascii="Arial" w:hAnsi="Arial" w:cs="Arial"/>
          <w:bCs/>
        </w:rPr>
        <w:t xml:space="preserve"> </w:t>
      </w:r>
    </w:p>
    <w:p w14:paraId="4812EB23" w14:textId="77777777" w:rsidR="00941B4E" w:rsidRPr="009C7B75" w:rsidRDefault="00941B4E" w:rsidP="00941B4E">
      <w:pPr>
        <w:rPr>
          <w:rFonts w:ascii="Arial" w:hAnsi="Arial" w:cs="Arial"/>
          <w:bCs/>
          <w:color w:val="FF0000"/>
        </w:rPr>
      </w:pPr>
      <w:r w:rsidRPr="009C7B75">
        <w:rPr>
          <w:rFonts w:ascii="Arial" w:hAnsi="Arial" w:cs="Arial"/>
          <w:bCs/>
        </w:rPr>
        <w:t xml:space="preserve">The findings of these studies will directly influence any requests to change </w:t>
      </w:r>
      <w:r>
        <w:rPr>
          <w:rFonts w:ascii="Arial" w:hAnsi="Arial" w:cs="Arial"/>
          <w:bCs/>
        </w:rPr>
        <w:t>‘E</w:t>
      </w:r>
      <w:r w:rsidRPr="009C7B75">
        <w:rPr>
          <w:rFonts w:ascii="Arial" w:hAnsi="Arial" w:cs="Arial"/>
          <w:bCs/>
        </w:rPr>
        <w:t>ssential</w:t>
      </w:r>
      <w:r>
        <w:rPr>
          <w:rFonts w:ascii="Arial" w:hAnsi="Arial" w:cs="Arial"/>
          <w:bCs/>
        </w:rPr>
        <w:t>’</w:t>
      </w:r>
      <w:r w:rsidRPr="009C7B75">
        <w:rPr>
          <w:rFonts w:ascii="Arial" w:hAnsi="Arial" w:cs="Arial"/>
          <w:bCs/>
        </w:rPr>
        <w:t xml:space="preserve"> </w:t>
      </w:r>
      <w:r>
        <w:rPr>
          <w:rFonts w:ascii="Arial" w:hAnsi="Arial" w:cs="Arial"/>
          <w:bCs/>
        </w:rPr>
        <w:t>D</w:t>
      </w:r>
      <w:r w:rsidRPr="009C7B75">
        <w:rPr>
          <w:rFonts w:ascii="Arial" w:hAnsi="Arial" w:cs="Arial"/>
          <w:bCs/>
        </w:rPr>
        <w:t xml:space="preserve">rugs listed under </w:t>
      </w:r>
      <w:r>
        <w:rPr>
          <w:rFonts w:ascii="Arial" w:hAnsi="Arial" w:cs="Arial"/>
          <w:bCs/>
        </w:rPr>
        <w:t>Table A-D above</w:t>
      </w:r>
      <w:r w:rsidRPr="009C7B75">
        <w:rPr>
          <w:rFonts w:ascii="Arial" w:hAnsi="Arial" w:cs="Arial"/>
          <w:bCs/>
        </w:rPr>
        <w:t xml:space="preserve">. </w:t>
      </w:r>
    </w:p>
    <w:p w14:paraId="024CC0FC" w14:textId="0906C56B" w:rsidR="00E25660" w:rsidRPr="000B4B54" w:rsidRDefault="00941B4E" w:rsidP="00085D91">
      <w:pPr>
        <w:rPr>
          <w:rFonts w:ascii="Arial" w:hAnsi="Arial" w:cs="Arial"/>
        </w:rPr>
      </w:pPr>
      <w:r>
        <w:rPr>
          <w:rFonts w:ascii="Arial" w:hAnsi="Arial" w:cs="Arial"/>
          <w:bCs/>
          <w:u w:val="single"/>
        </w:rPr>
        <w:br w:type="page"/>
      </w:r>
      <w:bookmarkEnd w:id="30"/>
      <w:bookmarkEnd w:id="31"/>
    </w:p>
    <w:p w14:paraId="3E19AFE2" w14:textId="77777777" w:rsidR="002855F4" w:rsidRDefault="002855F4"/>
    <w:sectPr w:rsidR="002855F4">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7291C" w14:textId="77777777" w:rsidR="00167473" w:rsidRDefault="00167473" w:rsidP="002855F4">
      <w:pPr>
        <w:spacing w:after="0" w:line="240" w:lineRule="auto"/>
      </w:pPr>
      <w:r>
        <w:separator/>
      </w:r>
    </w:p>
  </w:endnote>
  <w:endnote w:type="continuationSeparator" w:id="0">
    <w:p w14:paraId="3CD832A9" w14:textId="77777777" w:rsidR="00167473" w:rsidRDefault="00167473" w:rsidP="0028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609884"/>
      <w:docPartObj>
        <w:docPartGallery w:val="Page Numbers (Bottom of Page)"/>
        <w:docPartUnique/>
      </w:docPartObj>
    </w:sdtPr>
    <w:sdtEndPr>
      <w:rPr>
        <w:noProof/>
      </w:rPr>
    </w:sdtEndPr>
    <w:sdtContent>
      <w:p w14:paraId="0ED69BC9" w14:textId="10671B35" w:rsidR="00167473" w:rsidRDefault="00167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56B61" w14:textId="77777777" w:rsidR="00167473" w:rsidRDefault="0016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C2739" w14:textId="77777777" w:rsidR="00167473" w:rsidRDefault="00167473" w:rsidP="002855F4">
      <w:pPr>
        <w:spacing w:after="0" w:line="240" w:lineRule="auto"/>
      </w:pPr>
      <w:r>
        <w:separator/>
      </w:r>
    </w:p>
  </w:footnote>
  <w:footnote w:type="continuationSeparator" w:id="0">
    <w:p w14:paraId="47EFCC19" w14:textId="77777777" w:rsidR="00167473" w:rsidRDefault="00167473" w:rsidP="0028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01CE" w14:textId="07CD6DD3" w:rsidR="00167473" w:rsidRDefault="00167473">
    <w:pPr>
      <w:pStyle w:val="Header"/>
    </w:pPr>
    <w:r>
      <w:rPr>
        <w:noProof/>
      </w:rPr>
      <w:pict w14:anchorId="310AD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10407"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CD5C" w14:textId="217A4C41" w:rsidR="00167473" w:rsidRDefault="00167473">
    <w:pPr>
      <w:pStyle w:val="Header"/>
    </w:pPr>
    <w:r>
      <w:rPr>
        <w:noProof/>
      </w:rPr>
      <w:pict w14:anchorId="68731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10408"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15F32" w14:textId="17677784" w:rsidR="00167473" w:rsidRDefault="00167473">
    <w:pPr>
      <w:pStyle w:val="Header"/>
    </w:pPr>
    <w:r>
      <w:rPr>
        <w:noProof/>
      </w:rPr>
      <w:pict w14:anchorId="26FEC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10406"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DC6"/>
    <w:multiLevelType w:val="hybridMultilevel"/>
    <w:tmpl w:val="3BAA5784"/>
    <w:lvl w:ilvl="0" w:tplc="5BC4F892">
      <w:start w:val="1"/>
      <w:numFmt w:val="lowerRoman"/>
      <w:lvlText w:val="%1."/>
      <w:lvlJc w:val="righ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432C2"/>
    <w:multiLevelType w:val="hybridMultilevel"/>
    <w:tmpl w:val="E274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FC44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E46EFE"/>
    <w:multiLevelType w:val="hybridMultilevel"/>
    <w:tmpl w:val="52BEA18C"/>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38777B92"/>
    <w:multiLevelType w:val="hybridMultilevel"/>
    <w:tmpl w:val="A6A2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F24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E60C5A"/>
    <w:multiLevelType w:val="hybridMultilevel"/>
    <w:tmpl w:val="1F8A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A063A"/>
    <w:multiLevelType w:val="hybridMultilevel"/>
    <w:tmpl w:val="2318BD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B1C54"/>
    <w:multiLevelType w:val="hybridMultilevel"/>
    <w:tmpl w:val="3BAA5784"/>
    <w:lvl w:ilvl="0" w:tplc="5BC4F892">
      <w:start w:val="1"/>
      <w:numFmt w:val="lowerRoman"/>
      <w:lvlText w:val="%1."/>
      <w:lvlJc w:val="righ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33880"/>
    <w:multiLevelType w:val="multilevel"/>
    <w:tmpl w:val="693EF81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7"/>
  </w:num>
  <w:num w:numId="2">
    <w:abstractNumId w:val="2"/>
  </w:num>
  <w:num w:numId="3">
    <w:abstractNumId w:val="5"/>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60"/>
    <w:rsid w:val="00085D91"/>
    <w:rsid w:val="000D2BF8"/>
    <w:rsid w:val="00167473"/>
    <w:rsid w:val="001D4268"/>
    <w:rsid w:val="002855F4"/>
    <w:rsid w:val="00376DF1"/>
    <w:rsid w:val="0063491D"/>
    <w:rsid w:val="00676FD8"/>
    <w:rsid w:val="007E00AA"/>
    <w:rsid w:val="008B7B70"/>
    <w:rsid w:val="00941B4E"/>
    <w:rsid w:val="009D3E2B"/>
    <w:rsid w:val="00A25333"/>
    <w:rsid w:val="00A4264E"/>
    <w:rsid w:val="00A80E31"/>
    <w:rsid w:val="00AB36BE"/>
    <w:rsid w:val="00AF21EF"/>
    <w:rsid w:val="00B222BB"/>
    <w:rsid w:val="00B313B2"/>
    <w:rsid w:val="00B51BC3"/>
    <w:rsid w:val="00C16A02"/>
    <w:rsid w:val="00C23012"/>
    <w:rsid w:val="00CD5B07"/>
    <w:rsid w:val="00DA73ED"/>
    <w:rsid w:val="00DC2253"/>
    <w:rsid w:val="00E25660"/>
    <w:rsid w:val="00E31D55"/>
    <w:rsid w:val="00E71550"/>
    <w:rsid w:val="00F5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D59C4"/>
  <w15:chartTrackingRefBased/>
  <w15:docId w15:val="{0CFA54DC-E4FD-453B-9D4F-A17FFAB7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next w:val="Normal"/>
    <w:link w:val="Heading1Char"/>
    <w:uiPriority w:val="9"/>
    <w:qFormat/>
    <w:rsid w:val="00E25660"/>
    <w:pPr>
      <w:keepNext/>
      <w:spacing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E25660"/>
    <w:rPr>
      <w:rFonts w:ascii="Arial" w:eastAsia="Times New Roman" w:hAnsi="Arial" w:cs="Times New Roman"/>
      <w:b/>
      <w:sz w:val="24"/>
      <w:szCs w:val="20"/>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qFormat/>
    <w:rsid w:val="00E25660"/>
    <w:pPr>
      <w:spacing w:after="200" w:line="276" w:lineRule="auto"/>
      <w:ind w:left="720"/>
      <w:contextualSpacing/>
    </w:pPr>
    <w:rPr>
      <w:rFonts w:ascii="Calibri" w:eastAsia="Times New Roman" w:hAnsi="Calibri" w:cs="Times New Roman"/>
    </w:rPr>
  </w:style>
  <w:style w:type="character" w:styleId="Hyperlink">
    <w:name w:val="Hyperlink"/>
    <w:uiPriority w:val="99"/>
    <w:rsid w:val="00E25660"/>
    <w:rPr>
      <w:color w:val="0000FF"/>
      <w:u w:val="single"/>
    </w:rPr>
  </w:style>
  <w:style w:type="character" w:styleId="CommentReference">
    <w:name w:val="annotation reference"/>
    <w:semiHidden/>
    <w:rsid w:val="00E25660"/>
    <w:rPr>
      <w:sz w:val="16"/>
      <w:szCs w:val="16"/>
    </w:rPr>
  </w:style>
  <w:style w:type="paragraph" w:styleId="CommentText">
    <w:name w:val="annotation text"/>
    <w:basedOn w:val="Normal"/>
    <w:link w:val="CommentTextChar"/>
    <w:uiPriority w:val="99"/>
    <w:semiHidden/>
    <w:rsid w:val="00E2566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E2566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25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60"/>
    <w:rPr>
      <w:rFonts w:ascii="Segoe UI" w:hAnsi="Segoe UI" w:cs="Segoe UI"/>
      <w:sz w:val="18"/>
      <w:szCs w:val="18"/>
    </w:rPr>
  </w:style>
  <w:style w:type="table" w:styleId="TableGrid">
    <w:name w:val="Table Grid"/>
    <w:basedOn w:val="TableNormal"/>
    <w:uiPriority w:val="39"/>
    <w:rsid w:val="00E256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5F4"/>
  </w:style>
  <w:style w:type="paragraph" w:styleId="Footer">
    <w:name w:val="footer"/>
    <w:basedOn w:val="Normal"/>
    <w:link w:val="FooterChar"/>
    <w:uiPriority w:val="99"/>
    <w:unhideWhenUsed/>
    <w:rsid w:val="00285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5F4"/>
  </w:style>
  <w:style w:type="paragraph" w:styleId="TOCHeading">
    <w:name w:val="TOC Heading"/>
    <w:basedOn w:val="Heading1"/>
    <w:next w:val="Normal"/>
    <w:uiPriority w:val="39"/>
    <w:unhideWhenUsed/>
    <w:qFormat/>
    <w:rsid w:val="002855F4"/>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2855F4"/>
    <w:pPr>
      <w:spacing w:after="10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0D2BF8"/>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A80E3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80E3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wdts.org/data/uploads/documents/ewdts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1971/38/conte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3682</Words>
  <Characters>20989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Greiff, Stephen | (He/His)</dc:creator>
  <cp:keywords/>
  <dc:description/>
  <cp:lastModifiedBy>Greiff, Stephen | (He/His)</cp:lastModifiedBy>
  <cp:revision>2</cp:revision>
  <dcterms:created xsi:type="dcterms:W3CDTF">2022-09-20T14:49:00Z</dcterms:created>
  <dcterms:modified xsi:type="dcterms:W3CDTF">2022-09-20T14:49:00Z</dcterms:modified>
</cp:coreProperties>
</file>