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EA7" w:rsidRDefault="003567F6">
      <w:r>
        <w:rPr>
          <w:rFonts w:ascii="Calibri" w:hAnsi="Calibri"/>
          <w:b/>
          <w:bCs/>
          <w:sz w:val="32"/>
          <w:szCs w:val="40"/>
        </w:rPr>
        <w:t>RCP Human Capital Management Software and Payroll Bureau service</w:t>
      </w:r>
    </w:p>
    <w:p w:rsidR="00A40EA7" w:rsidRDefault="00A40EA7">
      <w:r>
        <w:t xml:space="preserve">Please find below a list of clarification questions received by the RCP to date and our responses. These will be added to throughout the RFI process and questions (sent my email to </w:t>
      </w:r>
      <w:r w:rsidRPr="00A40EA7">
        <w:rPr>
          <w:b/>
        </w:rPr>
        <w:t>Procurement@rcplondon.ac.uk</w:t>
      </w:r>
      <w:r>
        <w:t>) will be accep</w:t>
      </w:r>
      <w:r w:rsidR="003567F6">
        <w:t>ted up to noon on 17</w:t>
      </w:r>
      <w:r w:rsidR="003567F6" w:rsidRPr="003567F6">
        <w:rPr>
          <w:vertAlign w:val="superscript"/>
        </w:rPr>
        <w:t>th</w:t>
      </w:r>
      <w:r w:rsidR="003567F6">
        <w:t xml:space="preserve"> December 2019</w:t>
      </w:r>
    </w:p>
    <w:p w:rsidR="003567F6" w:rsidRDefault="003567F6"/>
    <w:p w:rsidR="00A40EA7" w:rsidRDefault="00A40EA7">
      <w:r>
        <w:t>Clarification Questions and Responses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6338"/>
        <w:gridCol w:w="6339"/>
      </w:tblGrid>
      <w:tr w:rsidR="00A40EA7" w:rsidTr="00A40EA7">
        <w:tc>
          <w:tcPr>
            <w:tcW w:w="1271" w:type="dxa"/>
          </w:tcPr>
          <w:p w:rsidR="00A40EA7" w:rsidRDefault="00A40EA7">
            <w:r>
              <w:t>Reference</w:t>
            </w:r>
          </w:p>
        </w:tc>
        <w:tc>
          <w:tcPr>
            <w:tcW w:w="6338" w:type="dxa"/>
          </w:tcPr>
          <w:p w:rsidR="00A40EA7" w:rsidRDefault="00A40EA7">
            <w:r>
              <w:t>Question</w:t>
            </w:r>
          </w:p>
        </w:tc>
        <w:tc>
          <w:tcPr>
            <w:tcW w:w="6339" w:type="dxa"/>
          </w:tcPr>
          <w:p w:rsidR="00A40EA7" w:rsidRDefault="00A40EA7">
            <w:r>
              <w:t>RCP Response</w:t>
            </w:r>
          </w:p>
        </w:tc>
      </w:tr>
      <w:tr w:rsidR="00A40EA7" w:rsidTr="00A40EA7">
        <w:tc>
          <w:tcPr>
            <w:tcW w:w="1271" w:type="dxa"/>
          </w:tcPr>
          <w:p w:rsidR="00A40EA7" w:rsidRDefault="003567F6">
            <w:r>
              <w:t>CQ1</w:t>
            </w:r>
          </w:p>
        </w:tc>
        <w:tc>
          <w:tcPr>
            <w:tcW w:w="6338" w:type="dxa"/>
          </w:tcPr>
          <w:p w:rsidR="00A40EA7" w:rsidRDefault="00AC52E1">
            <w:r>
              <w:rPr>
                <w:lang w:val="en-US"/>
              </w:rPr>
              <w:t>Please can you confirm the submission date, is this the 3</w:t>
            </w:r>
            <w:r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or 6</w:t>
            </w:r>
            <w:r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January please?</w:t>
            </w:r>
          </w:p>
        </w:tc>
        <w:tc>
          <w:tcPr>
            <w:tcW w:w="6339" w:type="dxa"/>
          </w:tcPr>
          <w:p w:rsidR="00A40EA7" w:rsidRDefault="00AC52E1">
            <w:r>
              <w:t>The submission date should have been noon on 6</w:t>
            </w:r>
            <w:r w:rsidRPr="00AC52E1">
              <w:rPr>
                <w:vertAlign w:val="superscript"/>
              </w:rPr>
              <w:t>th</w:t>
            </w:r>
            <w:r>
              <w:t xml:space="preserve"> January. This has now been extended to close of play (up to 23:59hrs) on Monday 6</w:t>
            </w:r>
            <w:r w:rsidRPr="00AC52E1">
              <w:rPr>
                <w:vertAlign w:val="superscript"/>
              </w:rPr>
              <w:t>th</w:t>
            </w:r>
            <w:r>
              <w:t xml:space="preserve"> January. This RFI documentation has been updated to reflect this.</w:t>
            </w:r>
          </w:p>
        </w:tc>
      </w:tr>
      <w:tr w:rsidR="00A40EA7" w:rsidTr="00A40EA7">
        <w:tc>
          <w:tcPr>
            <w:tcW w:w="1271" w:type="dxa"/>
          </w:tcPr>
          <w:p w:rsidR="00A40EA7" w:rsidRDefault="003567F6">
            <w:r>
              <w:t>CQ2</w:t>
            </w:r>
          </w:p>
        </w:tc>
        <w:tc>
          <w:tcPr>
            <w:tcW w:w="6338" w:type="dxa"/>
          </w:tcPr>
          <w:p w:rsidR="00A40EA7" w:rsidRDefault="00AC52E1">
            <w:r>
              <w:t>Where should we submit clarification questions and final responses to?</w:t>
            </w:r>
          </w:p>
        </w:tc>
        <w:tc>
          <w:tcPr>
            <w:tcW w:w="6339" w:type="dxa"/>
          </w:tcPr>
          <w:p w:rsidR="00A40EA7" w:rsidRDefault="00AC52E1">
            <w:r>
              <w:t xml:space="preserve">All questions and responses should be submitted by email to </w:t>
            </w:r>
            <w:hyperlink r:id="rId5" w:history="1">
              <w:r w:rsidRPr="004853C9">
                <w:rPr>
                  <w:rStyle w:val="Hyperlink"/>
                </w:rPr>
                <w:t>Procurement@rcplondon.ac.uk</w:t>
              </w:r>
            </w:hyperlink>
            <w:r>
              <w:t xml:space="preserve"> and </w:t>
            </w:r>
            <w:r w:rsidR="005D2A74">
              <w:t xml:space="preserve">not through </w:t>
            </w:r>
            <w:proofErr w:type="spellStart"/>
            <w:r w:rsidR="005D2A74">
              <w:t>ProContract</w:t>
            </w:r>
            <w:proofErr w:type="spellEnd"/>
            <w:r w:rsidR="005D2A74">
              <w:t>. The RFI</w:t>
            </w:r>
            <w:r>
              <w:t xml:space="preserve"> documentation has been updated to reflect this.</w:t>
            </w:r>
          </w:p>
        </w:tc>
      </w:tr>
      <w:tr w:rsidR="00A40EA7" w:rsidTr="00A40EA7">
        <w:tc>
          <w:tcPr>
            <w:tcW w:w="1271" w:type="dxa"/>
          </w:tcPr>
          <w:p w:rsidR="00A40EA7" w:rsidRDefault="003567F6">
            <w:r>
              <w:t>CQ3</w:t>
            </w:r>
          </w:p>
        </w:tc>
        <w:tc>
          <w:tcPr>
            <w:tcW w:w="6338" w:type="dxa"/>
          </w:tcPr>
          <w:p w:rsidR="00A40EA7" w:rsidRDefault="00A40EA7">
            <w:r>
              <w:rPr>
                <w:lang w:val="en-US"/>
              </w:rPr>
              <w:t>360-degree feedback is this an essential requirement or a future aspiration?</w:t>
            </w:r>
          </w:p>
        </w:tc>
        <w:tc>
          <w:tcPr>
            <w:tcW w:w="6339" w:type="dxa"/>
          </w:tcPr>
          <w:p w:rsidR="00A40EA7" w:rsidRDefault="00A40EA7" w:rsidP="00A1306A">
            <w:r>
              <w:t xml:space="preserve">This </w:t>
            </w:r>
            <w:r w:rsidR="00A1306A">
              <w:t>will be included within the ITT Service Requirements as “Should Have” – not essential for day one but highly desirable</w:t>
            </w:r>
          </w:p>
        </w:tc>
      </w:tr>
      <w:tr w:rsidR="00A40EA7" w:rsidTr="00A40EA7">
        <w:tc>
          <w:tcPr>
            <w:tcW w:w="1271" w:type="dxa"/>
          </w:tcPr>
          <w:p w:rsidR="00A40EA7" w:rsidRDefault="003567F6">
            <w:r>
              <w:t>CQ4</w:t>
            </w:r>
          </w:p>
        </w:tc>
        <w:tc>
          <w:tcPr>
            <w:tcW w:w="6338" w:type="dxa"/>
          </w:tcPr>
          <w:p w:rsidR="00A40EA7" w:rsidRDefault="00AC52E1" w:rsidP="00AC52E1">
            <w:pPr>
              <w:rPr>
                <w:lang w:val="en-US"/>
              </w:rPr>
            </w:pPr>
            <w:r>
              <w:rPr>
                <w:lang w:val="en-US"/>
              </w:rPr>
              <w:t>B1 Financial report - Is it acceptable to attach this as an appendix as it is quite long</w:t>
            </w:r>
          </w:p>
        </w:tc>
        <w:tc>
          <w:tcPr>
            <w:tcW w:w="6339" w:type="dxa"/>
          </w:tcPr>
          <w:p w:rsidR="00A40EA7" w:rsidRDefault="008E2C76">
            <w:r>
              <w:t>Yes, please refer to the attachment in your response</w:t>
            </w:r>
          </w:p>
        </w:tc>
      </w:tr>
      <w:tr w:rsidR="008E2C76" w:rsidTr="00A40EA7">
        <w:tc>
          <w:tcPr>
            <w:tcW w:w="1271" w:type="dxa"/>
          </w:tcPr>
          <w:p w:rsidR="008E2C76" w:rsidRDefault="003567F6">
            <w:r>
              <w:t>CQ5</w:t>
            </w:r>
          </w:p>
        </w:tc>
        <w:tc>
          <w:tcPr>
            <w:tcW w:w="6338" w:type="dxa"/>
          </w:tcPr>
          <w:p w:rsidR="008E2C76" w:rsidRDefault="008E2C76" w:rsidP="008E2C76">
            <w:pPr>
              <w:rPr>
                <w:lang w:val="en-US"/>
              </w:rPr>
            </w:pPr>
            <w:r>
              <w:rPr>
                <w:lang w:val="en-US"/>
              </w:rPr>
              <w:t>H4 Software License – The RFI s</w:t>
            </w:r>
            <w:r w:rsidRPr="008E2C76">
              <w:rPr>
                <w:lang w:val="en-US"/>
              </w:rPr>
              <w:t>tates elsewhere</w:t>
            </w:r>
            <w:r>
              <w:rPr>
                <w:lang w:val="en-US"/>
              </w:rPr>
              <w:t xml:space="preserve"> that we</w:t>
            </w:r>
            <w:r w:rsidRPr="008E2C76">
              <w:rPr>
                <w:lang w:val="en-US"/>
              </w:rPr>
              <w:t xml:space="preserve"> must not attach files – ok to do so in this case as specifically directed to?</w:t>
            </w:r>
          </w:p>
        </w:tc>
        <w:tc>
          <w:tcPr>
            <w:tcW w:w="6339" w:type="dxa"/>
          </w:tcPr>
          <w:p w:rsidR="008E2C76" w:rsidRPr="008E2C76" w:rsidRDefault="008E2C76">
            <w:pPr>
              <w:rPr>
                <w:lang w:val="en-US"/>
              </w:rPr>
            </w:pPr>
            <w:r w:rsidRPr="008E2C76">
              <w:rPr>
                <w:lang w:val="en-US"/>
              </w:rPr>
              <w:t>Yes, attachments may be included if they are referenced and directly relate to your response</w:t>
            </w:r>
          </w:p>
        </w:tc>
      </w:tr>
      <w:tr w:rsidR="008E2C76" w:rsidTr="00A40EA7">
        <w:tc>
          <w:tcPr>
            <w:tcW w:w="1271" w:type="dxa"/>
          </w:tcPr>
          <w:p w:rsidR="008E2C76" w:rsidRDefault="003567F6">
            <w:r>
              <w:t>CQ6</w:t>
            </w:r>
          </w:p>
        </w:tc>
        <w:tc>
          <w:tcPr>
            <w:tcW w:w="6338" w:type="dxa"/>
          </w:tcPr>
          <w:p w:rsidR="008E2C76" w:rsidRDefault="008E2C76" w:rsidP="008E2C76">
            <w:pPr>
              <w:rPr>
                <w:lang w:val="en-US"/>
              </w:rPr>
            </w:pPr>
            <w:r>
              <w:rPr>
                <w:lang w:val="en-US"/>
              </w:rPr>
              <w:t>H7 License fees:</w:t>
            </w:r>
          </w:p>
          <w:p w:rsidR="008E2C76" w:rsidRDefault="008E2C76" w:rsidP="008E2C76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Please can you confirm the number of payrolls and frequency i.e. weekly/monthly?</w:t>
            </w:r>
          </w:p>
          <w:p w:rsidR="002A10F4" w:rsidRDefault="002A10F4" w:rsidP="008E2C76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What are the estimated numbers of pay</w:t>
            </w:r>
            <w:r w:rsidR="00890FAB">
              <w:rPr>
                <w:lang w:val="en-US"/>
              </w:rPr>
              <w:t>-</w:t>
            </w:r>
            <w:r>
              <w:rPr>
                <w:lang w:val="en-US"/>
              </w:rPr>
              <w:t>slips</w:t>
            </w:r>
          </w:p>
          <w:p w:rsidR="008E2C76" w:rsidRDefault="008E2C76" w:rsidP="008E2C76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How many PAYE references do you have?</w:t>
            </w:r>
          </w:p>
          <w:p w:rsidR="008E2C76" w:rsidRPr="008E2C76" w:rsidRDefault="008E2C76" w:rsidP="008E2C76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Do you require electronic pay-slips or paper printed? </w:t>
            </w:r>
          </w:p>
        </w:tc>
        <w:tc>
          <w:tcPr>
            <w:tcW w:w="6339" w:type="dxa"/>
          </w:tcPr>
          <w:p w:rsidR="008E2C76" w:rsidRDefault="008E2C76">
            <w:pPr>
              <w:rPr>
                <w:lang w:val="en-US"/>
              </w:rPr>
            </w:pPr>
          </w:p>
          <w:p w:rsidR="008E2C76" w:rsidRDefault="008E2C76" w:rsidP="008E2C76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1 payroll done monthly</w:t>
            </w:r>
          </w:p>
          <w:p w:rsidR="008E2C76" w:rsidRDefault="008E2C76" w:rsidP="008E2C76">
            <w:pPr>
              <w:pStyle w:val="ListParagraph"/>
              <w:rPr>
                <w:lang w:val="en-US"/>
              </w:rPr>
            </w:pPr>
          </w:p>
          <w:p w:rsidR="002A10F4" w:rsidRDefault="002A10F4" w:rsidP="002A10F4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450-500 pay-slips per month including ad hoc workers</w:t>
            </w:r>
          </w:p>
          <w:p w:rsidR="008E2C76" w:rsidRDefault="008E2C76" w:rsidP="008E2C76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5D2A74" w:rsidRPr="005D2A74" w:rsidRDefault="008E2C76" w:rsidP="005D2A74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Both – employees receive electronic pay-slips and invigilators </w:t>
            </w:r>
            <w:r w:rsidR="005D2A74">
              <w:rPr>
                <w:lang w:val="en-US"/>
              </w:rPr>
              <w:t>paper printed</w:t>
            </w:r>
            <w:bookmarkStart w:id="0" w:name="_GoBack"/>
            <w:bookmarkEnd w:id="0"/>
          </w:p>
        </w:tc>
      </w:tr>
      <w:tr w:rsidR="008E2C76" w:rsidTr="00A40EA7">
        <w:tc>
          <w:tcPr>
            <w:tcW w:w="1271" w:type="dxa"/>
          </w:tcPr>
          <w:p w:rsidR="008E2C76" w:rsidRDefault="003567F6">
            <w:r>
              <w:t>CQ7</w:t>
            </w:r>
          </w:p>
        </w:tc>
        <w:tc>
          <w:tcPr>
            <w:tcW w:w="6338" w:type="dxa"/>
          </w:tcPr>
          <w:p w:rsidR="008E2C76" w:rsidRDefault="008E2C76" w:rsidP="008E2C76">
            <w:pPr>
              <w:rPr>
                <w:lang w:val="en-US"/>
              </w:rPr>
            </w:pPr>
            <w:r>
              <w:rPr>
                <w:lang w:val="en-US"/>
              </w:rPr>
              <w:t>Annex 3 – please confirm where this is located</w:t>
            </w:r>
          </w:p>
        </w:tc>
        <w:tc>
          <w:tcPr>
            <w:tcW w:w="6339" w:type="dxa"/>
          </w:tcPr>
          <w:p w:rsidR="008E2C76" w:rsidRDefault="008E2C76">
            <w:pPr>
              <w:rPr>
                <w:lang w:val="en-US"/>
              </w:rPr>
            </w:pPr>
            <w:r>
              <w:rPr>
                <w:lang w:val="en-US"/>
              </w:rPr>
              <w:t>This is an error and there is no Annex 3 for this RFI. The RFI documentation has been updated to reflect this.</w:t>
            </w:r>
          </w:p>
        </w:tc>
      </w:tr>
      <w:tr w:rsidR="008E2C76" w:rsidTr="00A40EA7">
        <w:tc>
          <w:tcPr>
            <w:tcW w:w="1271" w:type="dxa"/>
          </w:tcPr>
          <w:p w:rsidR="008E2C76" w:rsidRDefault="003567F6">
            <w:r>
              <w:t>CQ8</w:t>
            </w:r>
          </w:p>
        </w:tc>
        <w:tc>
          <w:tcPr>
            <w:tcW w:w="6338" w:type="dxa"/>
          </w:tcPr>
          <w:p w:rsidR="00A1306A" w:rsidRPr="00A1306A" w:rsidRDefault="00A1306A" w:rsidP="00A1306A">
            <w:pPr>
              <w:rPr>
                <w:lang w:val="en-US"/>
              </w:rPr>
            </w:pPr>
            <w:r>
              <w:rPr>
                <w:lang w:val="en-US"/>
              </w:rPr>
              <w:t>I1 Finance system: -</w:t>
            </w:r>
            <w:r w:rsidRPr="00A1306A">
              <w:rPr>
                <w:lang w:val="en-US"/>
              </w:rPr>
              <w:t xml:space="preserve"> Which finance system do you use today, and does it integrate with Ca</w:t>
            </w:r>
            <w:r>
              <w:rPr>
                <w:lang w:val="en-US"/>
              </w:rPr>
              <w:t>scade</w:t>
            </w:r>
            <w:r w:rsidRPr="00A1306A">
              <w:rPr>
                <w:lang w:val="en-US"/>
              </w:rPr>
              <w:t xml:space="preserve">?  </w:t>
            </w:r>
          </w:p>
          <w:p w:rsidR="008E2C76" w:rsidRDefault="00A1306A" w:rsidP="00A1306A">
            <w:pPr>
              <w:rPr>
                <w:lang w:val="en-US"/>
              </w:rPr>
            </w:pPr>
            <w:r w:rsidRPr="00A1306A">
              <w:rPr>
                <w:lang w:val="en-US"/>
              </w:rPr>
              <w:lastRenderedPageBreak/>
              <w:t>Where does this sit in your priority list/timeline? A GL interface is supplied as standard with all payroll implementations, scoped to meet your requirements.</w:t>
            </w:r>
          </w:p>
        </w:tc>
        <w:tc>
          <w:tcPr>
            <w:tcW w:w="6339" w:type="dxa"/>
          </w:tcPr>
          <w:p w:rsidR="008E2C76" w:rsidRDefault="00890FAB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We are using Dynamics GP 2015R2 and it does not integrate with Cascade.</w:t>
            </w:r>
          </w:p>
          <w:p w:rsidR="00890FAB" w:rsidRDefault="00890FAB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GL interface for Payroll is a higher priority at the moment. We will commence a review of the finance systems roadmap in the next 3-5 years.</w:t>
            </w:r>
          </w:p>
        </w:tc>
      </w:tr>
      <w:tr w:rsidR="002A10F4" w:rsidTr="00A40EA7">
        <w:tc>
          <w:tcPr>
            <w:tcW w:w="1271" w:type="dxa"/>
          </w:tcPr>
          <w:p w:rsidR="002A10F4" w:rsidRDefault="003567F6">
            <w:r>
              <w:lastRenderedPageBreak/>
              <w:t>CQ9</w:t>
            </w:r>
          </w:p>
        </w:tc>
        <w:tc>
          <w:tcPr>
            <w:tcW w:w="6338" w:type="dxa"/>
          </w:tcPr>
          <w:p w:rsidR="002A10F4" w:rsidRPr="002A10F4" w:rsidRDefault="002A10F4" w:rsidP="002A10F4">
            <w:pPr>
              <w:pStyle w:val="xmsonormal"/>
            </w:pPr>
            <w:r>
              <w:t>Does the College have any scenarios of multiple employment? If so, how many?</w:t>
            </w:r>
          </w:p>
        </w:tc>
        <w:tc>
          <w:tcPr>
            <w:tcW w:w="6339" w:type="dxa"/>
          </w:tcPr>
          <w:p w:rsidR="002A10F4" w:rsidRDefault="002A10F4">
            <w:pPr>
              <w:rPr>
                <w:lang w:val="en-US"/>
              </w:rPr>
            </w:pPr>
            <w:r w:rsidRPr="002A10F4">
              <w:rPr>
                <w:lang w:val="en-US"/>
              </w:rPr>
              <w:t xml:space="preserve">We currently have employees with GL split cost (finance cost recognition) but sits under a master department in </w:t>
            </w:r>
            <w:r>
              <w:rPr>
                <w:lang w:val="en-US"/>
              </w:rPr>
              <w:t xml:space="preserve">the </w:t>
            </w:r>
            <w:r w:rsidRPr="002A10F4">
              <w:rPr>
                <w:lang w:val="en-US"/>
              </w:rPr>
              <w:t>HR structure. We don’t have people in multiple employment.</w:t>
            </w:r>
          </w:p>
        </w:tc>
      </w:tr>
      <w:tr w:rsidR="002A10F4" w:rsidTr="00A40EA7">
        <w:tc>
          <w:tcPr>
            <w:tcW w:w="1271" w:type="dxa"/>
          </w:tcPr>
          <w:p w:rsidR="002A10F4" w:rsidRDefault="003567F6">
            <w:r>
              <w:t>CQ10</w:t>
            </w:r>
          </w:p>
        </w:tc>
        <w:tc>
          <w:tcPr>
            <w:tcW w:w="6338" w:type="dxa"/>
          </w:tcPr>
          <w:p w:rsidR="002A10F4" w:rsidRDefault="002A10F4" w:rsidP="002A10F4">
            <w:pPr>
              <w:pStyle w:val="xmsonormal"/>
            </w:pPr>
            <w:r>
              <w:t>Will the College require AD integration from the cloud hosted environment?</w:t>
            </w:r>
          </w:p>
        </w:tc>
        <w:tc>
          <w:tcPr>
            <w:tcW w:w="6339" w:type="dxa"/>
          </w:tcPr>
          <w:p w:rsidR="003567F6" w:rsidRPr="003567F6" w:rsidRDefault="003567F6" w:rsidP="003567F6">
            <w:pPr>
              <w:pStyle w:val="xmsonormal"/>
              <w:rPr>
                <w:rFonts w:eastAsia="Times New Roman"/>
              </w:rPr>
            </w:pPr>
            <w:r w:rsidRPr="003567F6">
              <w:rPr>
                <w:rFonts w:eastAsia="Times New Roman"/>
              </w:rPr>
              <w:t>The college has below AD integration requirement:</w:t>
            </w:r>
          </w:p>
          <w:p w:rsidR="003567F6" w:rsidRPr="003567F6" w:rsidRDefault="003567F6" w:rsidP="003567F6">
            <w:pPr>
              <w:pStyle w:val="xmsonormal"/>
              <w:numPr>
                <w:ilvl w:val="0"/>
                <w:numId w:val="4"/>
              </w:numPr>
              <w:rPr>
                <w:rFonts w:eastAsia="Times New Roman"/>
              </w:rPr>
            </w:pPr>
            <w:r w:rsidRPr="003567F6">
              <w:rPr>
                <w:rFonts w:eastAsia="Times New Roman"/>
              </w:rPr>
              <w:t>ability to interact with ADFS/Office365 for 2 way communication/integration</w:t>
            </w:r>
          </w:p>
          <w:p w:rsidR="003567F6" w:rsidRDefault="003567F6" w:rsidP="003567F6">
            <w:pPr>
              <w:pStyle w:val="xmsonormal"/>
              <w:numPr>
                <w:ilvl w:val="0"/>
                <w:numId w:val="4"/>
              </w:numPr>
              <w:rPr>
                <w:rFonts w:eastAsia="Times New Roman"/>
              </w:rPr>
            </w:pPr>
            <w:r w:rsidRPr="003567F6">
              <w:rPr>
                <w:rFonts w:eastAsia="Times New Roman"/>
              </w:rPr>
              <w:t>integration with ADFS for signed on and user management (ability to look up our ADFS)</w:t>
            </w:r>
          </w:p>
          <w:p w:rsidR="002A10F4" w:rsidRPr="002A10F4" w:rsidRDefault="002A10F4">
            <w:pPr>
              <w:rPr>
                <w:lang w:val="en-US"/>
              </w:rPr>
            </w:pPr>
          </w:p>
        </w:tc>
      </w:tr>
    </w:tbl>
    <w:p w:rsidR="00A40EA7" w:rsidRDefault="00A40EA7"/>
    <w:p w:rsidR="00A40EA7" w:rsidRDefault="00A40EA7"/>
    <w:sectPr w:rsidR="00A40EA7" w:rsidSect="00A40EA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E2D0E"/>
    <w:multiLevelType w:val="hybridMultilevel"/>
    <w:tmpl w:val="5540DC7E"/>
    <w:lvl w:ilvl="0" w:tplc="DF38EF06">
      <w:start w:val="1"/>
      <w:numFmt w:val="bullet"/>
      <w:lvlText w:val="-"/>
      <w:lvlJc w:val="left"/>
      <w:pPr>
        <w:ind w:left="1080" w:hanging="360"/>
      </w:pPr>
      <w:rPr>
        <w:rFonts w:ascii="Calibri" w:eastAsia="DengXi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A5216C"/>
    <w:multiLevelType w:val="hybridMultilevel"/>
    <w:tmpl w:val="EE2EE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31028"/>
    <w:multiLevelType w:val="hybridMultilevel"/>
    <w:tmpl w:val="0BB44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A7"/>
    <w:rsid w:val="00185230"/>
    <w:rsid w:val="002A10F4"/>
    <w:rsid w:val="003567F6"/>
    <w:rsid w:val="005D2A74"/>
    <w:rsid w:val="00890FAB"/>
    <w:rsid w:val="008E2C76"/>
    <w:rsid w:val="00A1306A"/>
    <w:rsid w:val="00A40EA7"/>
    <w:rsid w:val="00AC52E1"/>
    <w:rsid w:val="00E3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E76139-617B-4F07-97E7-C554754A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0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52E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2C76"/>
    <w:pPr>
      <w:ind w:left="720"/>
      <w:contextualSpacing/>
    </w:pPr>
  </w:style>
  <w:style w:type="paragraph" w:customStyle="1" w:styleId="xmsonormal">
    <w:name w:val="x_msonormal"/>
    <w:basedOn w:val="Normal"/>
    <w:rsid w:val="002A10F4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curement@rcplondon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Physicians</Company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Janita Vara</dc:creator>
  <cp:keywords/>
  <dc:description/>
  <cp:lastModifiedBy>Janita Vara</cp:lastModifiedBy>
  <cp:revision>3</cp:revision>
  <dcterms:created xsi:type="dcterms:W3CDTF">2019-12-16T15:54:00Z</dcterms:created>
  <dcterms:modified xsi:type="dcterms:W3CDTF">2019-12-17T16:34:00Z</dcterms:modified>
</cp:coreProperties>
</file>