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895" w:type="dxa"/>
        <w:tblBorders>
          <w:insideH w:val="single" w:sz="6" w:space="0" w:color="auto"/>
          <w:insideV w:val="single" w:sz="6" w:space="0" w:color="auto"/>
        </w:tblBorders>
        <w:tblLayout w:type="fixed"/>
        <w:tblLook w:val="04A0" w:firstRow="1" w:lastRow="0" w:firstColumn="1" w:lastColumn="0" w:noHBand="0" w:noVBand="1"/>
      </w:tblPr>
      <w:tblGrid>
        <w:gridCol w:w="3542"/>
        <w:gridCol w:w="9353"/>
      </w:tblGrid>
      <w:tr w:rsidR="009A5084" w:rsidRPr="007642EC" w14:paraId="39060F22" w14:textId="77777777" w:rsidTr="00712D68">
        <w:trPr>
          <w:trHeight w:val="300"/>
        </w:trPr>
        <w:tc>
          <w:tcPr>
            <w:tcW w:w="12895" w:type="dxa"/>
            <w:gridSpan w:val="2"/>
          </w:tcPr>
          <w:p w14:paraId="44013F69" w14:textId="026721C9" w:rsidR="0050109F" w:rsidRPr="007642EC" w:rsidRDefault="0050109F" w:rsidP="0050109F">
            <w:pPr>
              <w:pStyle w:val="Heading2"/>
              <w:jc w:val="center"/>
              <w:outlineLvl w:val="1"/>
              <w:rPr>
                <w:rFonts w:ascii="Arial" w:eastAsia="Arial" w:hAnsi="Arial" w:cs="Arial"/>
                <w:color w:val="auto"/>
                <w:sz w:val="22"/>
                <w:szCs w:val="22"/>
              </w:rPr>
            </w:pPr>
            <w:r w:rsidRPr="007642EC">
              <w:rPr>
                <w:rFonts w:ascii="Arial" w:eastAsia="Arial" w:hAnsi="Arial" w:cs="Arial"/>
                <w:color w:val="auto"/>
                <w:sz w:val="22"/>
                <w:szCs w:val="22"/>
              </w:rPr>
              <w:t>SCHEDULE A – DEFINITIONS</w:t>
            </w:r>
          </w:p>
          <w:p w14:paraId="7A978827" w14:textId="77777777" w:rsidR="0050109F" w:rsidRPr="007642EC" w:rsidRDefault="0050109F" w:rsidP="0050109F">
            <w:pPr>
              <w:rPr>
                <w:rFonts w:ascii="Arial" w:hAnsi="Arial" w:cs="Arial"/>
                <w:lang w:val="en-GB"/>
              </w:rPr>
            </w:pPr>
          </w:p>
          <w:p w14:paraId="53CA40AD" w14:textId="77777777" w:rsidR="0050109F" w:rsidRPr="007642EC" w:rsidRDefault="0050109F" w:rsidP="0050109F">
            <w:pPr>
              <w:rPr>
                <w:rFonts w:ascii="Arial" w:hAnsi="Arial" w:cs="Arial"/>
                <w:highlight w:val="yellow"/>
                <w:lang w:val="en-GB"/>
              </w:rPr>
            </w:pPr>
          </w:p>
          <w:p w14:paraId="17CD4613" w14:textId="224F35A8" w:rsidR="0050109F" w:rsidRPr="007642EC" w:rsidDel="00822483" w:rsidRDefault="0050109F" w:rsidP="0050109F">
            <w:pPr>
              <w:rPr>
                <w:rFonts w:ascii="Arial" w:hAnsi="Arial" w:cs="Arial"/>
                <w:highlight w:val="yellow"/>
                <w:lang w:val="en-GB"/>
              </w:rPr>
            </w:pPr>
          </w:p>
        </w:tc>
      </w:tr>
      <w:tr w:rsidR="009A5084" w:rsidRPr="007642EC" w14:paraId="737E5E74" w14:textId="374D42B2" w:rsidTr="00712D68">
        <w:tc>
          <w:tcPr>
            <w:tcW w:w="3542" w:type="dxa"/>
          </w:tcPr>
          <w:p w14:paraId="713D8F25" w14:textId="6044DAF8" w:rsidR="00F1639C" w:rsidRPr="007642EC" w:rsidRDefault="0077185A" w:rsidP="004D5B6E">
            <w:pPr>
              <w:pStyle w:val="Heading2"/>
              <w:outlineLvl w:val="1"/>
              <w:rPr>
                <w:rFonts w:ascii="Arial" w:hAnsi="Arial" w:cs="Arial"/>
                <w:b/>
                <w:color w:val="auto"/>
                <w:sz w:val="22"/>
                <w:szCs w:val="22"/>
              </w:rPr>
            </w:pPr>
            <w:r>
              <w:rPr>
                <w:rFonts w:ascii="Arial" w:hAnsi="Arial" w:cs="Arial"/>
                <w:b/>
                <w:bCs/>
                <w:color w:val="auto"/>
                <w:sz w:val="22"/>
                <w:szCs w:val="22"/>
              </w:rPr>
              <w:t>“</w:t>
            </w:r>
            <w:r w:rsidR="00F1639C" w:rsidRPr="007642EC">
              <w:rPr>
                <w:rFonts w:ascii="Arial" w:hAnsi="Arial" w:cs="Arial"/>
                <w:b/>
                <w:bCs/>
                <w:color w:val="auto"/>
                <w:sz w:val="22"/>
                <w:szCs w:val="22"/>
              </w:rPr>
              <w:t>Adjudication Notice</w:t>
            </w:r>
            <w:r>
              <w:rPr>
                <w:rFonts w:ascii="Arial" w:hAnsi="Arial" w:cs="Arial"/>
                <w:b/>
                <w:bCs/>
                <w:color w:val="auto"/>
                <w:sz w:val="22"/>
                <w:szCs w:val="22"/>
              </w:rPr>
              <w:t>”</w:t>
            </w:r>
          </w:p>
        </w:tc>
        <w:tc>
          <w:tcPr>
            <w:tcW w:w="9353" w:type="dxa"/>
          </w:tcPr>
          <w:p w14:paraId="5C06FB8D" w14:textId="5CC8C1A8" w:rsidR="00F27E11" w:rsidRPr="007642EC" w:rsidRDefault="1CDB966F" w:rsidP="00C84088">
            <w:pPr>
              <w:pStyle w:val="MCoE-Section11"/>
              <w:keepNext/>
              <w:keepLines/>
              <w:numPr>
                <w:ilvl w:val="1"/>
                <w:numId w:val="6"/>
              </w:numPr>
              <w:rPr>
                <w:rFonts w:cs="Arial"/>
                <w:b/>
                <w:color w:val="auto"/>
                <w:sz w:val="22"/>
                <w:szCs w:val="22"/>
              </w:rPr>
            </w:pPr>
            <w:r w:rsidRPr="007642EC">
              <w:rPr>
                <w:rFonts w:cs="Arial"/>
                <w:color w:val="auto"/>
                <w:sz w:val="22"/>
                <w:szCs w:val="22"/>
              </w:rPr>
              <w:t xml:space="preserve">has the meaning given to it in Paragraph </w:t>
            </w:r>
            <w:r w:rsidR="29431FE6" w:rsidRPr="007642EC">
              <w:rPr>
                <w:rFonts w:cs="Arial"/>
                <w:color w:val="auto"/>
                <w:sz w:val="22"/>
                <w:szCs w:val="22"/>
              </w:rPr>
              <w:t>4</w:t>
            </w:r>
            <w:r w:rsidR="2DE86DD4" w:rsidRPr="007642EC">
              <w:rPr>
                <w:rFonts w:cs="Arial"/>
                <w:color w:val="auto"/>
                <w:sz w:val="22"/>
                <w:szCs w:val="22"/>
              </w:rPr>
              <w:t>.3</w:t>
            </w:r>
            <w:r w:rsidR="00F1639C" w:rsidRPr="007642EC">
              <w:rPr>
                <w:rFonts w:cs="Arial"/>
                <w:b/>
                <w:color w:val="auto"/>
                <w:sz w:val="22"/>
                <w:szCs w:val="22"/>
              </w:rPr>
              <w:fldChar w:fldCharType="begin"/>
            </w:r>
            <w:r w:rsidR="00F1639C" w:rsidRPr="007642EC">
              <w:rPr>
                <w:rFonts w:cs="Arial"/>
                <w:color w:val="auto"/>
                <w:sz w:val="22"/>
                <w:szCs w:val="22"/>
              </w:rPr>
              <w:instrText xml:space="preserve"> REF _Ref467400201 \r \h  \* MERGEFORMAT </w:instrText>
            </w:r>
            <w:r w:rsidR="00F1639C" w:rsidRPr="007642EC">
              <w:rPr>
                <w:rFonts w:cs="Arial"/>
                <w:b/>
                <w:color w:val="auto"/>
                <w:sz w:val="22"/>
                <w:szCs w:val="22"/>
              </w:rPr>
            </w:r>
            <w:r w:rsidR="00000000">
              <w:rPr>
                <w:rFonts w:cs="Arial"/>
                <w:b/>
                <w:color w:val="auto"/>
                <w:sz w:val="22"/>
                <w:szCs w:val="22"/>
              </w:rPr>
              <w:fldChar w:fldCharType="separate"/>
            </w:r>
            <w:r w:rsidR="00F1639C" w:rsidRPr="007642EC">
              <w:rPr>
                <w:rFonts w:cs="Arial"/>
                <w:b/>
                <w:color w:val="auto"/>
                <w:sz w:val="22"/>
                <w:szCs w:val="22"/>
              </w:rPr>
              <w:fldChar w:fldCharType="end"/>
            </w:r>
            <w:r w:rsidRPr="007642EC">
              <w:rPr>
                <w:rFonts w:cs="Arial"/>
                <w:b/>
                <w:color w:val="auto"/>
                <w:sz w:val="22"/>
                <w:szCs w:val="22"/>
              </w:rPr>
              <w:t xml:space="preserve"> (Adjudication) of Schedule L (Dispute Resolution Procedure</w:t>
            </w:r>
            <w:r w:rsidR="00F1639C" w:rsidRPr="007642EC">
              <w:rPr>
                <w:rFonts w:cs="Arial"/>
                <w:b/>
                <w:color w:val="auto"/>
                <w:sz w:val="22"/>
                <w:szCs w:val="22"/>
              </w:rPr>
              <w:t>)</w:t>
            </w:r>
            <w:r w:rsidR="00F61617" w:rsidRPr="007642EC">
              <w:rPr>
                <w:rFonts w:cs="Arial"/>
                <w:b/>
                <w:color w:val="auto"/>
                <w:sz w:val="22"/>
                <w:szCs w:val="22"/>
              </w:rPr>
              <w:t>.</w:t>
            </w:r>
            <w:r w:rsidR="31DC734C" w:rsidRPr="007642EC">
              <w:rPr>
                <w:rFonts w:cs="Arial"/>
                <w:b/>
                <w:color w:val="auto"/>
                <w:sz w:val="22"/>
                <w:szCs w:val="22"/>
              </w:rPr>
              <w:t xml:space="preserve"> </w:t>
            </w:r>
            <w:r w:rsidR="226210DD" w:rsidRPr="007642EC">
              <w:rPr>
                <w:rFonts w:cs="Arial"/>
                <w:color w:val="auto"/>
                <w:sz w:val="22"/>
                <w:szCs w:val="22"/>
              </w:rPr>
              <w:t xml:space="preserve">This is the notice served on one party by another </w:t>
            </w:r>
            <w:proofErr w:type="gramStart"/>
            <w:r w:rsidR="023CD9BB" w:rsidRPr="007642EC">
              <w:rPr>
                <w:rFonts w:cs="Arial"/>
                <w:color w:val="auto"/>
                <w:sz w:val="22"/>
                <w:szCs w:val="22"/>
              </w:rPr>
              <w:t>in order to</w:t>
            </w:r>
            <w:proofErr w:type="gramEnd"/>
            <w:r w:rsidR="023CD9BB" w:rsidRPr="007642EC">
              <w:rPr>
                <w:rFonts w:cs="Arial"/>
                <w:color w:val="auto"/>
                <w:sz w:val="22"/>
                <w:szCs w:val="22"/>
              </w:rPr>
              <w:t xml:space="preserve"> refer a matter to adjudication.</w:t>
            </w:r>
            <w:r w:rsidR="5F73CADC" w:rsidRPr="007642EC">
              <w:rPr>
                <w:rFonts w:cs="Arial"/>
                <w:color w:val="auto"/>
                <w:sz w:val="22"/>
                <w:szCs w:val="22"/>
              </w:rPr>
              <w:t xml:space="preserve"> The Adjudication Notice shall include the following details:</w:t>
            </w:r>
          </w:p>
          <w:p w14:paraId="12ED41D1" w14:textId="77777777" w:rsidR="00F27E11" w:rsidRPr="007642EC" w:rsidRDefault="00F27E11" w:rsidP="00C84088">
            <w:pPr>
              <w:pStyle w:val="MCoE-Section111"/>
              <w:numPr>
                <w:ilvl w:val="2"/>
                <w:numId w:val="6"/>
              </w:numPr>
              <w:rPr>
                <w:rFonts w:cs="Arial"/>
                <w:color w:val="auto"/>
                <w:sz w:val="22"/>
                <w:szCs w:val="22"/>
              </w:rPr>
            </w:pPr>
            <w:r w:rsidRPr="007642EC">
              <w:rPr>
                <w:rFonts w:cs="Arial"/>
                <w:color w:val="auto"/>
                <w:sz w:val="22"/>
                <w:szCs w:val="22"/>
              </w:rPr>
              <w:t xml:space="preserve">the subject matter of the Dispute and the issues to be </w:t>
            </w:r>
            <w:proofErr w:type="gramStart"/>
            <w:r w:rsidRPr="007642EC">
              <w:rPr>
                <w:rFonts w:cs="Arial"/>
                <w:color w:val="auto"/>
                <w:sz w:val="22"/>
                <w:szCs w:val="22"/>
              </w:rPr>
              <w:t>resolved;</w:t>
            </w:r>
            <w:proofErr w:type="gramEnd"/>
          </w:p>
          <w:p w14:paraId="3302B07D" w14:textId="77777777" w:rsidR="00F27E11" w:rsidRPr="007642EC" w:rsidRDefault="00F27E11" w:rsidP="00C84088">
            <w:pPr>
              <w:pStyle w:val="MCoE-Section111"/>
              <w:numPr>
                <w:ilvl w:val="2"/>
                <w:numId w:val="6"/>
              </w:numPr>
              <w:rPr>
                <w:rFonts w:cs="Arial"/>
                <w:color w:val="auto"/>
                <w:sz w:val="22"/>
                <w:szCs w:val="22"/>
              </w:rPr>
            </w:pPr>
            <w:r w:rsidRPr="007642EC">
              <w:rPr>
                <w:rFonts w:cs="Arial"/>
                <w:color w:val="auto"/>
                <w:sz w:val="22"/>
                <w:szCs w:val="22"/>
              </w:rPr>
              <w:t xml:space="preserve">the position the referring Party believes is correct and the referring Party's reasons for that </w:t>
            </w:r>
            <w:proofErr w:type="gramStart"/>
            <w:r w:rsidRPr="007642EC">
              <w:rPr>
                <w:rFonts w:cs="Arial"/>
                <w:color w:val="auto"/>
                <w:sz w:val="22"/>
                <w:szCs w:val="22"/>
              </w:rPr>
              <w:t>position;</w:t>
            </w:r>
            <w:proofErr w:type="gramEnd"/>
          </w:p>
          <w:p w14:paraId="093982C8" w14:textId="77777777" w:rsidR="00F27E11" w:rsidRPr="007642EC" w:rsidRDefault="00F27E11" w:rsidP="00C84088">
            <w:pPr>
              <w:pStyle w:val="MCoE-Section111"/>
              <w:numPr>
                <w:ilvl w:val="2"/>
                <w:numId w:val="6"/>
              </w:numPr>
              <w:rPr>
                <w:rFonts w:cs="Arial"/>
                <w:color w:val="auto"/>
                <w:sz w:val="22"/>
                <w:szCs w:val="22"/>
              </w:rPr>
            </w:pPr>
            <w:r w:rsidRPr="007642EC">
              <w:rPr>
                <w:rFonts w:cs="Arial"/>
                <w:color w:val="auto"/>
                <w:sz w:val="22"/>
                <w:szCs w:val="22"/>
              </w:rPr>
              <w:t xml:space="preserve">the name and details of a proposed </w:t>
            </w:r>
            <w:proofErr w:type="gramStart"/>
            <w:r w:rsidRPr="007642EC">
              <w:rPr>
                <w:rFonts w:cs="Arial"/>
                <w:color w:val="auto"/>
                <w:sz w:val="22"/>
                <w:szCs w:val="22"/>
              </w:rPr>
              <w:t>Adjudicator;</w:t>
            </w:r>
            <w:proofErr w:type="gramEnd"/>
          </w:p>
          <w:p w14:paraId="7E5ADE30" w14:textId="77777777" w:rsidR="00F27E11" w:rsidRPr="007642EC" w:rsidRDefault="00F27E11" w:rsidP="00C84088">
            <w:pPr>
              <w:pStyle w:val="MCoE-Section111"/>
              <w:numPr>
                <w:ilvl w:val="2"/>
                <w:numId w:val="6"/>
              </w:numPr>
              <w:rPr>
                <w:rFonts w:cs="Arial"/>
                <w:color w:val="auto"/>
                <w:sz w:val="22"/>
                <w:szCs w:val="22"/>
              </w:rPr>
            </w:pPr>
            <w:r w:rsidRPr="007642EC">
              <w:rPr>
                <w:rFonts w:cs="Arial"/>
                <w:color w:val="auto"/>
                <w:sz w:val="22"/>
                <w:szCs w:val="22"/>
              </w:rPr>
              <w:t>copies of any documents in the referring Party's possession which the referring Party considers to be important and relevant; and</w:t>
            </w:r>
          </w:p>
          <w:p w14:paraId="7F0AC5BA" w14:textId="19A922D3" w:rsidR="00F27E11" w:rsidRPr="007642EC" w:rsidRDefault="00F27E11" w:rsidP="00C84088">
            <w:pPr>
              <w:pStyle w:val="MCoE-Section111"/>
              <w:numPr>
                <w:ilvl w:val="2"/>
                <w:numId w:val="6"/>
              </w:numPr>
              <w:rPr>
                <w:rFonts w:cs="Arial"/>
                <w:color w:val="auto"/>
                <w:sz w:val="22"/>
                <w:szCs w:val="22"/>
              </w:rPr>
            </w:pPr>
            <w:r w:rsidRPr="007642EC">
              <w:rPr>
                <w:rFonts w:cs="Arial"/>
                <w:color w:val="auto"/>
                <w:sz w:val="22"/>
                <w:szCs w:val="22"/>
              </w:rPr>
              <w:t xml:space="preserve">a statement of the determination, </w:t>
            </w:r>
            <w:proofErr w:type="gramStart"/>
            <w:r w:rsidRPr="007642EC">
              <w:rPr>
                <w:rFonts w:cs="Arial"/>
                <w:color w:val="auto"/>
                <w:sz w:val="22"/>
                <w:szCs w:val="22"/>
              </w:rPr>
              <w:t>remedy</w:t>
            </w:r>
            <w:proofErr w:type="gramEnd"/>
            <w:r w:rsidRPr="007642EC">
              <w:rPr>
                <w:rFonts w:cs="Arial"/>
                <w:color w:val="auto"/>
                <w:sz w:val="22"/>
                <w:szCs w:val="22"/>
              </w:rPr>
              <w:t xml:space="preserve"> or recourse which the referring Party seeks</w:t>
            </w:r>
            <w:r w:rsidR="003F0ED7">
              <w:rPr>
                <w:rFonts w:cs="Arial"/>
                <w:color w:val="auto"/>
                <w:sz w:val="22"/>
                <w:szCs w:val="22"/>
              </w:rPr>
              <w:t>;</w:t>
            </w:r>
            <w:r w:rsidRPr="007642EC">
              <w:rPr>
                <w:rFonts w:cs="Arial"/>
                <w:color w:val="auto"/>
                <w:sz w:val="22"/>
                <w:szCs w:val="22"/>
              </w:rPr>
              <w:br w:type="page"/>
            </w:r>
          </w:p>
          <w:p w14:paraId="61A969BD" w14:textId="5B507F28" w:rsidR="00F1639C" w:rsidRPr="007642EC" w:rsidRDefault="00F1639C" w:rsidP="004D5B6E">
            <w:pPr>
              <w:pStyle w:val="Heading2"/>
              <w:outlineLvl w:val="1"/>
              <w:rPr>
                <w:rFonts w:ascii="Arial" w:eastAsia="Arial" w:hAnsi="Arial" w:cs="Arial"/>
                <w:color w:val="auto"/>
                <w:sz w:val="22"/>
                <w:szCs w:val="22"/>
              </w:rPr>
            </w:pPr>
          </w:p>
        </w:tc>
      </w:tr>
      <w:tr w:rsidR="009A5084" w:rsidRPr="007642EC" w14:paraId="2A462026" w14:textId="06435D88" w:rsidTr="00712D68">
        <w:tc>
          <w:tcPr>
            <w:tcW w:w="3542" w:type="dxa"/>
          </w:tcPr>
          <w:p w14:paraId="4D9C2B64" w14:textId="1DE6C929" w:rsidR="00F1639C" w:rsidRPr="007642EC" w:rsidRDefault="00F1639C" w:rsidP="004D5B6E">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"Adjudicator"</w:t>
            </w:r>
          </w:p>
        </w:tc>
        <w:tc>
          <w:tcPr>
            <w:tcW w:w="9353" w:type="dxa"/>
          </w:tcPr>
          <w:p w14:paraId="7B3986B2" w14:textId="712EB4CB" w:rsidR="00F1639C" w:rsidRPr="007642EC" w:rsidRDefault="00F1639C" w:rsidP="004D5B6E">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has the meaning given to it in </w:t>
            </w:r>
            <w:r w:rsidR="00296AC5" w:rsidRPr="007642EC">
              <w:rPr>
                <w:rFonts w:ascii="Arial" w:hAnsi="Arial" w:cs="Arial"/>
                <w:color w:val="auto"/>
                <w:sz w:val="22"/>
                <w:szCs w:val="22"/>
              </w:rPr>
              <w:t xml:space="preserve">Paragraph </w:t>
            </w:r>
            <w:r w:rsidR="0050109F" w:rsidRPr="007642EC">
              <w:rPr>
                <w:rFonts w:ascii="Arial" w:hAnsi="Arial" w:cs="Arial"/>
                <w:color w:val="auto"/>
                <w:sz w:val="22"/>
                <w:szCs w:val="22"/>
              </w:rPr>
              <w:t>4.2</w:t>
            </w:r>
            <w:r w:rsidRPr="007642EC">
              <w:rPr>
                <w:rFonts w:ascii="Arial" w:hAnsi="Arial" w:cs="Arial"/>
                <w:b/>
                <w:color w:val="auto"/>
                <w:sz w:val="22"/>
                <w:szCs w:val="22"/>
              </w:rPr>
              <w:t xml:space="preserve"> (Adjudication) of Schedule L (Dispute Resolution Procedure)</w:t>
            </w:r>
            <w:r w:rsidR="00296AC5" w:rsidRPr="007642EC">
              <w:rPr>
                <w:rFonts w:ascii="Arial" w:hAnsi="Arial" w:cs="Arial"/>
                <w:b/>
                <w:color w:val="auto"/>
                <w:sz w:val="22"/>
                <w:szCs w:val="22"/>
              </w:rPr>
              <w:t xml:space="preserve"> </w:t>
            </w:r>
            <w:r w:rsidR="00296AC5" w:rsidRPr="007642EC">
              <w:rPr>
                <w:rFonts w:ascii="Arial" w:hAnsi="Arial" w:cs="Arial"/>
                <w:bCs/>
                <w:color w:val="auto"/>
                <w:sz w:val="22"/>
                <w:szCs w:val="22"/>
              </w:rPr>
              <w:t>being the person</w:t>
            </w:r>
            <w:r w:rsidR="00296AC5" w:rsidRPr="007642EC">
              <w:rPr>
                <w:rFonts w:ascii="Arial" w:hAnsi="Arial" w:cs="Arial"/>
                <w:b/>
                <w:color w:val="auto"/>
                <w:sz w:val="22"/>
                <w:szCs w:val="22"/>
              </w:rPr>
              <w:t xml:space="preserve"> </w:t>
            </w:r>
            <w:r w:rsidR="00F754DA" w:rsidRPr="007642EC">
              <w:rPr>
                <w:rFonts w:ascii="Arial" w:hAnsi="Arial" w:cs="Arial"/>
                <w:bCs/>
                <w:color w:val="auto"/>
                <w:sz w:val="22"/>
                <w:szCs w:val="22"/>
              </w:rPr>
              <w:t>appointed to resolve a dispute</w:t>
            </w:r>
            <w:r w:rsidR="003F0ED7">
              <w:rPr>
                <w:rFonts w:ascii="Arial" w:hAnsi="Arial" w:cs="Arial"/>
                <w:bCs/>
                <w:color w:val="auto"/>
                <w:sz w:val="22"/>
                <w:szCs w:val="22"/>
              </w:rPr>
              <w:t>;</w:t>
            </w:r>
          </w:p>
        </w:tc>
      </w:tr>
      <w:tr w:rsidR="009A5084" w:rsidRPr="007642EC" w14:paraId="7B8376D1" w14:textId="218AB498" w:rsidTr="00712D68">
        <w:tc>
          <w:tcPr>
            <w:tcW w:w="3542" w:type="dxa"/>
          </w:tcPr>
          <w:p w14:paraId="76AF1F99" w14:textId="7F940887" w:rsidR="00F1639C" w:rsidRPr="007642EC" w:rsidRDefault="0077185A" w:rsidP="004D5B6E">
            <w:pPr>
              <w:pStyle w:val="Heading2"/>
              <w:outlineLvl w:val="1"/>
              <w:rPr>
                <w:rFonts w:ascii="Arial" w:eastAsia="Arial" w:hAnsi="Arial" w:cs="Arial"/>
                <w:color w:val="auto"/>
                <w:sz w:val="22"/>
                <w:szCs w:val="22"/>
              </w:rPr>
            </w:pPr>
            <w:r>
              <w:rPr>
                <w:rFonts w:ascii="Arial" w:eastAsia="Arial" w:hAnsi="Arial" w:cs="Arial"/>
                <w:b/>
                <w:bCs/>
                <w:color w:val="auto"/>
                <w:sz w:val="22"/>
                <w:szCs w:val="22"/>
              </w:rPr>
              <w:t>“</w:t>
            </w:r>
            <w:r w:rsidR="00F1639C" w:rsidRPr="007642EC">
              <w:rPr>
                <w:rFonts w:ascii="Arial" w:eastAsia="Arial" w:hAnsi="Arial" w:cs="Arial"/>
                <w:b/>
                <w:bCs/>
                <w:color w:val="auto"/>
                <w:sz w:val="22"/>
                <w:szCs w:val="22"/>
              </w:rPr>
              <w:t>ADT Commercial Lead</w:t>
            </w:r>
            <w:r>
              <w:rPr>
                <w:rFonts w:ascii="Arial" w:eastAsia="Arial" w:hAnsi="Arial" w:cs="Arial"/>
                <w:b/>
                <w:bCs/>
                <w:color w:val="auto"/>
                <w:sz w:val="22"/>
                <w:szCs w:val="22"/>
              </w:rPr>
              <w:t>”</w:t>
            </w:r>
            <w:r w:rsidR="00F1639C" w:rsidRPr="007642EC">
              <w:rPr>
                <w:rFonts w:ascii="Arial" w:eastAsia="Arial" w:hAnsi="Arial" w:cs="Arial"/>
                <w:b/>
                <w:bCs/>
                <w:color w:val="auto"/>
                <w:sz w:val="22"/>
                <w:szCs w:val="22"/>
              </w:rPr>
              <w:t xml:space="preserve"> </w:t>
            </w:r>
          </w:p>
          <w:p w14:paraId="0A29A025" w14:textId="2F18F25C" w:rsidR="00F1639C" w:rsidRPr="007642EC" w:rsidRDefault="00F1639C" w:rsidP="004D5B6E">
            <w:pPr>
              <w:pStyle w:val="Heading2"/>
              <w:outlineLvl w:val="1"/>
              <w:rPr>
                <w:rFonts w:ascii="Arial" w:hAnsi="Arial" w:cs="Arial"/>
                <w:color w:val="auto"/>
                <w:sz w:val="22"/>
                <w:szCs w:val="22"/>
              </w:rPr>
            </w:pPr>
          </w:p>
        </w:tc>
        <w:tc>
          <w:tcPr>
            <w:tcW w:w="9353" w:type="dxa"/>
          </w:tcPr>
          <w:p w14:paraId="3F1AA046" w14:textId="1034B15B" w:rsidR="00F1639C" w:rsidRPr="007642EC" w:rsidRDefault="00F1639C" w:rsidP="004D5B6E">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means the </w:t>
            </w:r>
            <w:r w:rsidR="00B15F9D" w:rsidRPr="007642EC">
              <w:rPr>
                <w:rFonts w:ascii="Arial" w:eastAsia="Arial" w:hAnsi="Arial" w:cs="Arial"/>
                <w:color w:val="auto"/>
                <w:sz w:val="22"/>
                <w:szCs w:val="22"/>
              </w:rPr>
              <w:t>Commercial Manager</w:t>
            </w:r>
            <w:r w:rsidRPr="007642EC">
              <w:rPr>
                <w:rFonts w:ascii="Arial" w:eastAsia="Arial" w:hAnsi="Arial" w:cs="Arial"/>
                <w:color w:val="auto"/>
                <w:sz w:val="22"/>
                <w:szCs w:val="22"/>
              </w:rPr>
              <w:t xml:space="preserve"> appointed pursuant to Clause 13.4 of the Terms and Conditions (Authority Commercial Lead)</w:t>
            </w:r>
            <w:r w:rsidR="003F0ED7">
              <w:rPr>
                <w:rFonts w:ascii="Arial" w:eastAsia="Arial" w:hAnsi="Arial" w:cs="Arial"/>
                <w:color w:val="auto"/>
                <w:sz w:val="22"/>
                <w:szCs w:val="22"/>
              </w:rPr>
              <w:t>;</w:t>
            </w:r>
          </w:p>
        </w:tc>
      </w:tr>
      <w:tr w:rsidR="009A5084" w:rsidRPr="007642EC" w14:paraId="17297F59" w14:textId="5A6E9F66" w:rsidTr="00712D68">
        <w:tc>
          <w:tcPr>
            <w:tcW w:w="3542" w:type="dxa"/>
          </w:tcPr>
          <w:p w14:paraId="136EE47D" w14:textId="295E27EB" w:rsidR="00F1639C" w:rsidRPr="007642EC" w:rsidRDefault="0077185A" w:rsidP="004D5B6E">
            <w:pPr>
              <w:pStyle w:val="Heading2"/>
              <w:outlineLvl w:val="1"/>
              <w:rPr>
                <w:rFonts w:ascii="Arial" w:hAnsi="Arial" w:cs="Arial"/>
                <w:color w:val="auto"/>
                <w:sz w:val="22"/>
                <w:szCs w:val="22"/>
              </w:rPr>
            </w:pPr>
            <w:r>
              <w:rPr>
                <w:rFonts w:ascii="Arial" w:eastAsia="Arial" w:hAnsi="Arial" w:cs="Arial"/>
                <w:b/>
                <w:bCs/>
                <w:color w:val="auto"/>
                <w:sz w:val="22"/>
                <w:szCs w:val="22"/>
              </w:rPr>
              <w:t>“</w:t>
            </w:r>
            <w:r w:rsidR="00F1639C" w:rsidRPr="007642EC">
              <w:rPr>
                <w:rFonts w:ascii="Arial" w:eastAsia="Arial" w:hAnsi="Arial" w:cs="Arial"/>
                <w:b/>
                <w:bCs/>
                <w:color w:val="auto"/>
                <w:sz w:val="22"/>
                <w:szCs w:val="22"/>
              </w:rPr>
              <w:t>Agreement</w:t>
            </w:r>
            <w:r>
              <w:rPr>
                <w:rFonts w:ascii="Arial" w:eastAsia="Arial" w:hAnsi="Arial" w:cs="Arial"/>
                <w:b/>
                <w:bCs/>
                <w:color w:val="auto"/>
                <w:sz w:val="22"/>
                <w:szCs w:val="22"/>
              </w:rPr>
              <w:t>”</w:t>
            </w:r>
            <w:r w:rsidR="00F1639C" w:rsidRPr="007642EC">
              <w:rPr>
                <w:rFonts w:ascii="Arial" w:eastAsia="Arial" w:hAnsi="Arial" w:cs="Arial"/>
                <w:b/>
                <w:bCs/>
                <w:color w:val="auto"/>
                <w:sz w:val="22"/>
                <w:szCs w:val="22"/>
              </w:rPr>
              <w:t xml:space="preserve"> </w:t>
            </w:r>
          </w:p>
        </w:tc>
        <w:tc>
          <w:tcPr>
            <w:tcW w:w="9353" w:type="dxa"/>
          </w:tcPr>
          <w:p w14:paraId="6FE24563" w14:textId="0C1AE997" w:rsidR="00F1639C" w:rsidRPr="007642EC" w:rsidRDefault="00F1639C" w:rsidP="004D5B6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this agreement, its Schedules and </w:t>
            </w:r>
            <w:proofErr w:type="gramStart"/>
            <w:r w:rsidRPr="007642EC">
              <w:rPr>
                <w:rFonts w:ascii="Arial" w:eastAsia="Arial" w:hAnsi="Arial" w:cs="Arial"/>
                <w:color w:val="auto"/>
                <w:sz w:val="22"/>
                <w:szCs w:val="22"/>
              </w:rPr>
              <w:t>appendices</w:t>
            </w:r>
            <w:r w:rsidR="003F0ED7">
              <w:rPr>
                <w:rFonts w:ascii="Arial" w:eastAsia="Arial" w:hAnsi="Arial" w:cs="Arial"/>
                <w:color w:val="auto"/>
                <w:sz w:val="22"/>
                <w:szCs w:val="22"/>
              </w:rPr>
              <w:t>;</w:t>
            </w:r>
            <w:proofErr w:type="gramEnd"/>
          </w:p>
          <w:p w14:paraId="5DD6DEAD" w14:textId="77777777" w:rsidR="00F1639C" w:rsidRPr="007642EC" w:rsidRDefault="00F1639C" w:rsidP="004D5B6E">
            <w:pPr>
              <w:pStyle w:val="Heading2"/>
              <w:outlineLvl w:val="1"/>
              <w:rPr>
                <w:rFonts w:ascii="Arial" w:hAnsi="Arial" w:cs="Arial"/>
                <w:color w:val="auto"/>
                <w:sz w:val="22"/>
                <w:szCs w:val="22"/>
              </w:rPr>
            </w:pPr>
          </w:p>
        </w:tc>
      </w:tr>
      <w:tr w:rsidR="00F80B33" w:rsidRPr="007642EC" w14:paraId="37641C85" w14:textId="77777777" w:rsidTr="00712D68">
        <w:tc>
          <w:tcPr>
            <w:tcW w:w="3542" w:type="dxa"/>
            <w:shd w:val="clear" w:color="auto" w:fill="auto"/>
          </w:tcPr>
          <w:p w14:paraId="0C172FFF" w14:textId="07F972B8" w:rsidR="00F80B33" w:rsidRPr="007642EC" w:rsidRDefault="0077185A" w:rsidP="00F80B33">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00F80B33" w:rsidRPr="007642EC">
              <w:rPr>
                <w:rFonts w:ascii="Arial" w:eastAsia="Arial" w:hAnsi="Arial" w:cs="Arial"/>
                <w:b/>
                <w:bCs/>
                <w:color w:val="auto"/>
                <w:sz w:val="22"/>
                <w:szCs w:val="22"/>
              </w:rPr>
              <w:t>Agreement Change Procedure</w:t>
            </w:r>
            <w:r>
              <w:rPr>
                <w:rFonts w:ascii="Arial" w:eastAsia="Arial" w:hAnsi="Arial" w:cs="Arial"/>
                <w:b/>
                <w:bCs/>
                <w:color w:val="auto"/>
                <w:sz w:val="22"/>
                <w:szCs w:val="22"/>
              </w:rPr>
              <w:t>”</w:t>
            </w:r>
          </w:p>
        </w:tc>
        <w:tc>
          <w:tcPr>
            <w:tcW w:w="9353" w:type="dxa"/>
          </w:tcPr>
          <w:p w14:paraId="7098F7B7" w14:textId="71F04A86" w:rsidR="00F80B33" w:rsidRPr="007642EC" w:rsidRDefault="00F80B33" w:rsidP="00F80B33">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Clause 17 (Formal Amendments to the Agreement);</w:t>
            </w:r>
          </w:p>
        </w:tc>
      </w:tr>
      <w:tr w:rsidR="007E26E8" w:rsidRPr="007642EC" w14:paraId="1C8A4A18" w14:textId="77777777" w:rsidTr="00712D68">
        <w:tc>
          <w:tcPr>
            <w:tcW w:w="3542" w:type="dxa"/>
            <w:shd w:val="clear" w:color="auto" w:fill="auto"/>
          </w:tcPr>
          <w:p w14:paraId="59B110D1" w14:textId="483CA3A7" w:rsidR="007E26E8" w:rsidRPr="007642EC" w:rsidRDefault="0077185A" w:rsidP="007E26E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007E26E8">
              <w:rPr>
                <w:rFonts w:ascii="Arial" w:eastAsia="Arial" w:hAnsi="Arial" w:cs="Arial"/>
                <w:b/>
                <w:bCs/>
                <w:color w:val="auto"/>
                <w:sz w:val="22"/>
                <w:szCs w:val="22"/>
              </w:rPr>
              <w:t xml:space="preserve">Agreement </w:t>
            </w:r>
            <w:r w:rsidR="007E26E8" w:rsidRPr="007642EC">
              <w:rPr>
                <w:rFonts w:ascii="Arial" w:eastAsia="Arial" w:hAnsi="Arial" w:cs="Arial"/>
                <w:b/>
                <w:bCs/>
                <w:color w:val="auto"/>
                <w:sz w:val="22"/>
                <w:szCs w:val="22"/>
              </w:rPr>
              <w:t>Year</w:t>
            </w:r>
            <w:r>
              <w:rPr>
                <w:rFonts w:ascii="Arial" w:eastAsia="Arial" w:hAnsi="Arial" w:cs="Arial"/>
                <w:b/>
                <w:bCs/>
                <w:color w:val="auto"/>
                <w:sz w:val="22"/>
                <w:szCs w:val="22"/>
              </w:rPr>
              <w:t>”</w:t>
            </w:r>
          </w:p>
        </w:tc>
        <w:tc>
          <w:tcPr>
            <w:tcW w:w="9353" w:type="dxa"/>
          </w:tcPr>
          <w:p w14:paraId="78DEF5D8" w14:textId="443CFE2B"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 period of twelve (12) Months commencing on the Commencement Date or an anniversary of the Commencement Date;</w:t>
            </w:r>
          </w:p>
        </w:tc>
      </w:tr>
      <w:tr w:rsidR="007E26E8" w:rsidRPr="007642EC" w14:paraId="3FEECA15" w14:textId="77777777" w:rsidTr="00712D68">
        <w:tc>
          <w:tcPr>
            <w:tcW w:w="3542" w:type="dxa"/>
            <w:shd w:val="clear" w:color="auto" w:fill="auto"/>
          </w:tcPr>
          <w:p w14:paraId="02D2C575" w14:textId="487F3F72" w:rsidR="007E26E8" w:rsidRPr="007642EC" w:rsidRDefault="0077185A" w:rsidP="007E26E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lastRenderedPageBreak/>
              <w:t>“</w:t>
            </w:r>
            <w:r w:rsidR="007E26E8" w:rsidRPr="007642EC">
              <w:rPr>
                <w:rFonts w:ascii="Arial" w:eastAsia="Arial" w:hAnsi="Arial" w:cs="Arial"/>
                <w:b/>
                <w:bCs/>
                <w:color w:val="auto"/>
                <w:sz w:val="22"/>
                <w:szCs w:val="22"/>
              </w:rPr>
              <w:t>Annual Agreement Review</w:t>
            </w:r>
            <w:r>
              <w:rPr>
                <w:rFonts w:ascii="Arial" w:eastAsia="Arial" w:hAnsi="Arial" w:cs="Arial"/>
                <w:b/>
                <w:bCs/>
                <w:color w:val="auto"/>
                <w:sz w:val="22"/>
                <w:szCs w:val="22"/>
              </w:rPr>
              <w:t>”</w:t>
            </w:r>
          </w:p>
        </w:tc>
        <w:tc>
          <w:tcPr>
            <w:tcW w:w="9353" w:type="dxa"/>
          </w:tcPr>
          <w:p w14:paraId="6AEDCD6D" w14:textId="6D3F1005"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record of the overall performance of the Supplier in providing the Services, used in the measurement of KPI 3 which as a minimum includes executive message, significant achievements made over the past twelve months, how the Supplier and its supply chain contribute to the Government Net Zero challenge, look ahead and Supplier performance rating in accordance with KPI 3 </w:t>
            </w:r>
            <w:proofErr w:type="gramStart"/>
            <w:r w:rsidRPr="007642EC">
              <w:rPr>
                <w:rFonts w:ascii="Arial" w:eastAsia="Arial" w:hAnsi="Arial" w:cs="Arial"/>
                <w:color w:val="auto"/>
                <w:sz w:val="22"/>
                <w:szCs w:val="22"/>
              </w:rPr>
              <w:t>Partnering</w:t>
            </w:r>
            <w:r w:rsidR="003F0ED7">
              <w:rPr>
                <w:rFonts w:ascii="Arial" w:eastAsia="Arial" w:hAnsi="Arial" w:cs="Arial"/>
                <w:color w:val="auto"/>
                <w:sz w:val="22"/>
                <w:szCs w:val="22"/>
              </w:rPr>
              <w:t>;</w:t>
            </w:r>
            <w:proofErr w:type="gramEnd"/>
          </w:p>
        </w:tc>
      </w:tr>
      <w:tr w:rsidR="007E26E8" w:rsidRPr="007642EC" w14:paraId="44E544CF" w14:textId="3A718CBF" w:rsidTr="00712D68">
        <w:tc>
          <w:tcPr>
            <w:tcW w:w="3542" w:type="dxa"/>
          </w:tcPr>
          <w:p w14:paraId="563AC8FD" w14:textId="1517AB2E" w:rsidR="007E26E8" w:rsidRPr="007642EC" w:rsidRDefault="0077185A"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Applicable Laws</w:t>
            </w:r>
            <w:r>
              <w:rPr>
                <w:rFonts w:ascii="Arial" w:eastAsia="Arial" w:hAnsi="Arial" w:cs="Arial"/>
                <w:b/>
                <w:bCs/>
                <w:color w:val="auto"/>
                <w:sz w:val="22"/>
                <w:szCs w:val="22"/>
              </w:rPr>
              <w:t>”</w:t>
            </w:r>
            <w:r w:rsidR="007E26E8" w:rsidRPr="007642EC">
              <w:rPr>
                <w:rFonts w:ascii="Arial" w:eastAsia="Arial" w:hAnsi="Arial" w:cs="Arial"/>
                <w:b/>
                <w:bCs/>
                <w:color w:val="auto"/>
                <w:sz w:val="22"/>
                <w:szCs w:val="22"/>
              </w:rPr>
              <w:t xml:space="preserve"> </w:t>
            </w:r>
          </w:p>
        </w:tc>
        <w:tc>
          <w:tcPr>
            <w:tcW w:w="9353" w:type="dxa"/>
          </w:tcPr>
          <w:p w14:paraId="5A9FF0C9" w14:textId="3D8CB0D3"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all laws, regulations, directives, statutes, subordinate legislation, common law and civil codes in the UK and any other relevant jurisdiction and all judgements, orders, notices, instruments, decisions and awards of any court or competent authority or tribunal and all codes of practice having force of law, statutory guidance and policy notes in the UK and any other relevant jurisdiction</w:t>
            </w:r>
            <w:r w:rsidR="003F0ED7">
              <w:rPr>
                <w:rFonts w:ascii="Arial" w:eastAsia="Arial" w:hAnsi="Arial" w:cs="Arial"/>
                <w:color w:val="auto"/>
                <w:sz w:val="22"/>
                <w:szCs w:val="22"/>
              </w:rPr>
              <w:t>;</w:t>
            </w:r>
          </w:p>
        </w:tc>
      </w:tr>
      <w:tr w:rsidR="007E26E8" w:rsidRPr="007642EC" w14:paraId="0B6E52CB" w14:textId="3B2A0B07" w:rsidTr="00712D68">
        <w:tc>
          <w:tcPr>
            <w:tcW w:w="3542" w:type="dxa"/>
          </w:tcPr>
          <w:p w14:paraId="365E3F25" w14:textId="588C406A" w:rsidR="007E26E8" w:rsidRPr="007642EC" w:rsidRDefault="0077185A" w:rsidP="007E26E8">
            <w:pPr>
              <w:pStyle w:val="Heading2"/>
              <w:outlineLvl w:val="1"/>
              <w:rPr>
                <w:rFonts w:ascii="Arial" w:eastAsia="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Approved Tasking Order</w:t>
            </w:r>
            <w:r w:rsidR="00A35821">
              <w:rPr>
                <w:rFonts w:ascii="Arial" w:eastAsia="Arial" w:hAnsi="Arial" w:cs="Arial"/>
                <w:b/>
                <w:bCs/>
                <w:color w:val="auto"/>
                <w:sz w:val="22"/>
                <w:szCs w:val="22"/>
              </w:rPr>
              <w:t>”</w:t>
            </w:r>
            <w:r w:rsidR="007E26E8" w:rsidRPr="007642EC">
              <w:rPr>
                <w:rFonts w:ascii="Arial" w:eastAsia="Arial" w:hAnsi="Arial" w:cs="Arial"/>
                <w:color w:val="auto"/>
                <w:sz w:val="22"/>
                <w:szCs w:val="22"/>
              </w:rPr>
              <w:t xml:space="preserve"> or </w:t>
            </w:r>
            <w:r w:rsidR="00A35821">
              <w:rPr>
                <w:rFonts w:ascii="Arial" w:eastAsia="Arial" w:hAnsi="Arial" w:cs="Arial"/>
                <w:color w:val="auto"/>
                <w:sz w:val="22"/>
                <w:szCs w:val="22"/>
              </w:rPr>
              <w:t>“</w:t>
            </w:r>
            <w:r w:rsidR="007E26E8" w:rsidRPr="007642EC">
              <w:rPr>
                <w:rFonts w:ascii="Arial" w:eastAsia="Arial" w:hAnsi="Arial" w:cs="Arial"/>
                <w:b/>
                <w:bCs/>
                <w:color w:val="auto"/>
                <w:sz w:val="22"/>
                <w:szCs w:val="22"/>
              </w:rPr>
              <w:t>ATO</w:t>
            </w:r>
            <w:r w:rsidR="00A35821">
              <w:rPr>
                <w:rFonts w:ascii="Arial" w:eastAsia="Arial" w:hAnsi="Arial" w:cs="Arial"/>
                <w:b/>
                <w:bCs/>
                <w:color w:val="auto"/>
                <w:sz w:val="22"/>
                <w:szCs w:val="22"/>
              </w:rPr>
              <w:t>”</w:t>
            </w:r>
            <w:r w:rsidR="007E26E8" w:rsidRPr="007642EC">
              <w:rPr>
                <w:rFonts w:ascii="Arial" w:eastAsia="Arial" w:hAnsi="Arial" w:cs="Arial"/>
                <w:b/>
                <w:bCs/>
                <w:color w:val="auto"/>
                <w:sz w:val="22"/>
                <w:szCs w:val="22"/>
              </w:rPr>
              <w:t xml:space="preserve"> </w:t>
            </w:r>
          </w:p>
          <w:p w14:paraId="1DA2A02B" w14:textId="77777777" w:rsidR="007E26E8" w:rsidRPr="007642EC" w:rsidRDefault="007E26E8" w:rsidP="007E26E8">
            <w:pPr>
              <w:pStyle w:val="Heading2"/>
              <w:outlineLvl w:val="1"/>
              <w:rPr>
                <w:rFonts w:ascii="Arial" w:hAnsi="Arial" w:cs="Arial"/>
                <w:color w:val="auto"/>
                <w:sz w:val="22"/>
                <w:szCs w:val="22"/>
              </w:rPr>
            </w:pPr>
          </w:p>
        </w:tc>
        <w:tc>
          <w:tcPr>
            <w:tcW w:w="9353" w:type="dxa"/>
          </w:tcPr>
          <w:p w14:paraId="7DB45D5A" w14:textId="149A65AA"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means the form of request for a tasking under the Agreement, containing the specifics as set out in Schedule B (Requirements)</w:t>
            </w:r>
            <w:r w:rsidR="003F0ED7">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7E26E8" w:rsidRPr="007642EC" w14:paraId="26F2F6EC" w14:textId="77777777" w:rsidTr="00712D68">
        <w:tc>
          <w:tcPr>
            <w:tcW w:w="3542" w:type="dxa"/>
          </w:tcPr>
          <w:p w14:paraId="02CE5DAD" w14:textId="6856A8F1" w:rsidR="007E26E8" w:rsidRPr="007642EC" w:rsidRDefault="00A35821" w:rsidP="007E26E8">
            <w:pPr>
              <w:pStyle w:val="Heading2"/>
              <w:outlineLvl w:val="1"/>
              <w:rPr>
                <w:rFonts w:ascii="Arial" w:eastAsia="Arial" w:hAnsi="Arial" w:cs="Arial"/>
                <w:b/>
                <w:bCs/>
                <w:color w:val="auto"/>
                <w:sz w:val="22"/>
                <w:szCs w:val="22"/>
              </w:rPr>
            </w:pPr>
            <w:r>
              <w:rPr>
                <w:rFonts w:ascii="Arial" w:hAnsi="Arial" w:cs="Arial"/>
                <w:b/>
                <w:bCs/>
                <w:color w:val="auto"/>
                <w:sz w:val="22"/>
                <w:szCs w:val="22"/>
              </w:rPr>
              <w:t>“</w:t>
            </w:r>
            <w:r w:rsidR="007E26E8" w:rsidRPr="007642EC">
              <w:rPr>
                <w:rFonts w:ascii="Arial" w:hAnsi="Arial" w:cs="Arial"/>
                <w:b/>
                <w:bCs/>
                <w:color w:val="auto"/>
                <w:sz w:val="22"/>
                <w:szCs w:val="22"/>
              </w:rPr>
              <w:t>Associated Company</w:t>
            </w:r>
            <w:r>
              <w:rPr>
                <w:rFonts w:ascii="Arial" w:hAnsi="Arial" w:cs="Arial"/>
                <w:b/>
                <w:bCs/>
                <w:color w:val="auto"/>
                <w:sz w:val="22"/>
                <w:szCs w:val="22"/>
              </w:rPr>
              <w:t>”</w:t>
            </w:r>
          </w:p>
        </w:tc>
        <w:tc>
          <w:tcPr>
            <w:tcW w:w="9353" w:type="dxa"/>
          </w:tcPr>
          <w:p w14:paraId="6901F173" w14:textId="77777777" w:rsidR="007E26E8" w:rsidRPr="007642EC" w:rsidRDefault="007E26E8" w:rsidP="007E26E8">
            <w:pPr>
              <w:jc w:val="both"/>
              <w:rPr>
                <w:rFonts w:ascii="Arial" w:hAnsi="Arial" w:cs="Arial"/>
              </w:rPr>
            </w:pPr>
            <w:r w:rsidRPr="007642EC">
              <w:rPr>
                <w:rFonts w:ascii="Arial" w:hAnsi="Arial" w:cs="Arial"/>
              </w:rPr>
              <w:t>means:</w:t>
            </w:r>
          </w:p>
          <w:p w14:paraId="3CE496CB" w14:textId="69440628" w:rsidR="007E26E8" w:rsidRPr="007642EC" w:rsidRDefault="007E26E8" w:rsidP="007E26E8">
            <w:pPr>
              <w:pStyle w:val="DefinitionLevel1"/>
              <w:numPr>
                <w:ilvl w:val="0"/>
                <w:numId w:val="0"/>
              </w:numPr>
              <w:tabs>
                <w:tab w:val="clear" w:pos="2268"/>
                <w:tab w:val="left" w:pos="1985"/>
              </w:tabs>
              <w:ind w:left="736" w:hanging="360"/>
              <w:jc w:val="both"/>
              <w:rPr>
                <w:rFonts w:cs="Arial"/>
                <w:szCs w:val="22"/>
              </w:rPr>
            </w:pPr>
            <w:r w:rsidRPr="007642EC">
              <w:rPr>
                <w:rFonts w:cs="Arial"/>
                <w:szCs w:val="22"/>
              </w:rPr>
              <w:t>(A) any associated company of the Supplier from time to time within the meaning of Section 449 of the Corporate Tax Act 2010 or any subordinate legislation; and</w:t>
            </w:r>
          </w:p>
          <w:p w14:paraId="1A4F2748" w14:textId="2A26F60B" w:rsidR="007E26E8" w:rsidRPr="007642EC" w:rsidRDefault="007E26E8" w:rsidP="007E26E8">
            <w:pPr>
              <w:pStyle w:val="DefinitionLevel1"/>
              <w:numPr>
                <w:ilvl w:val="0"/>
                <w:numId w:val="9"/>
              </w:numPr>
              <w:tabs>
                <w:tab w:val="clear" w:pos="2268"/>
                <w:tab w:val="left" w:pos="1985"/>
              </w:tabs>
              <w:jc w:val="both"/>
              <w:rPr>
                <w:rFonts w:cs="Arial"/>
                <w:szCs w:val="22"/>
              </w:rPr>
            </w:pPr>
            <w:r w:rsidRPr="007642EC">
              <w:rPr>
                <w:rFonts w:cs="Arial"/>
                <w:szCs w:val="22"/>
              </w:rPr>
              <w:t xml:space="preserve">any parent undertaking or subsidiary undertaking of the Supplier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w:t>
            </w:r>
            <w:proofErr w:type="gramStart"/>
            <w:r w:rsidRPr="007642EC">
              <w:rPr>
                <w:rFonts w:cs="Arial"/>
                <w:szCs w:val="22"/>
              </w:rPr>
              <w:t>undertaking</w:t>
            </w:r>
            <w:r w:rsidR="003F0ED7">
              <w:rPr>
                <w:rFonts w:cs="Arial"/>
                <w:szCs w:val="22"/>
              </w:rPr>
              <w:t>;</w:t>
            </w:r>
            <w:proofErr w:type="gramEnd"/>
            <w:r w:rsidRPr="007642EC">
              <w:rPr>
                <w:rFonts w:cs="Arial"/>
                <w:szCs w:val="22"/>
              </w:rPr>
              <w:t xml:space="preserve"> </w:t>
            </w:r>
          </w:p>
          <w:p w14:paraId="41EC728A" w14:textId="77777777" w:rsidR="007E26E8" w:rsidRPr="007642EC" w:rsidRDefault="007E26E8" w:rsidP="007E26E8">
            <w:pPr>
              <w:pStyle w:val="Heading2"/>
              <w:outlineLvl w:val="1"/>
              <w:rPr>
                <w:rFonts w:ascii="Arial" w:eastAsia="Arial" w:hAnsi="Arial" w:cs="Arial"/>
                <w:color w:val="auto"/>
                <w:sz w:val="22"/>
                <w:szCs w:val="22"/>
              </w:rPr>
            </w:pPr>
          </w:p>
        </w:tc>
      </w:tr>
      <w:tr w:rsidR="007E26E8" w:rsidRPr="007642EC" w14:paraId="15BC19CA" w14:textId="08DA8E4B" w:rsidTr="00712D68">
        <w:tc>
          <w:tcPr>
            <w:tcW w:w="3542" w:type="dxa"/>
          </w:tcPr>
          <w:p w14:paraId="12960E06" w14:textId="12D9935D" w:rsidR="007E26E8" w:rsidRPr="007642EC" w:rsidRDefault="00A35821" w:rsidP="007E26E8">
            <w:pPr>
              <w:pStyle w:val="Heading2"/>
              <w:outlineLvl w:val="1"/>
              <w:rPr>
                <w:rFonts w:ascii="Arial" w:eastAsia="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Associated Contract</w:t>
            </w:r>
            <w:r>
              <w:rPr>
                <w:rFonts w:ascii="Arial" w:eastAsia="Arial" w:hAnsi="Arial" w:cs="Arial"/>
                <w:b/>
                <w:bCs/>
                <w:color w:val="auto"/>
                <w:sz w:val="22"/>
                <w:szCs w:val="22"/>
              </w:rPr>
              <w:t>”</w:t>
            </w:r>
          </w:p>
          <w:p w14:paraId="6DB5ACFE" w14:textId="77777777" w:rsidR="007E26E8" w:rsidRPr="007642EC" w:rsidRDefault="007E26E8" w:rsidP="007E26E8">
            <w:pPr>
              <w:pStyle w:val="Heading2"/>
              <w:outlineLvl w:val="1"/>
              <w:rPr>
                <w:rFonts w:ascii="Arial" w:hAnsi="Arial" w:cs="Arial"/>
                <w:color w:val="auto"/>
                <w:sz w:val="22"/>
                <w:szCs w:val="22"/>
              </w:rPr>
            </w:pPr>
          </w:p>
        </w:tc>
        <w:tc>
          <w:tcPr>
            <w:tcW w:w="9353" w:type="dxa"/>
          </w:tcPr>
          <w:p w14:paraId="264A917C" w14:textId="33E48AC7"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means any other contract, </w:t>
            </w:r>
            <w:proofErr w:type="gramStart"/>
            <w:r w:rsidRPr="007642EC">
              <w:rPr>
                <w:rFonts w:ascii="Arial" w:eastAsia="Arial" w:hAnsi="Arial" w:cs="Arial"/>
                <w:color w:val="auto"/>
                <w:sz w:val="22"/>
                <w:szCs w:val="22"/>
              </w:rPr>
              <w:t>agreement</w:t>
            </w:r>
            <w:proofErr w:type="gramEnd"/>
            <w:r w:rsidRPr="007642EC">
              <w:rPr>
                <w:rFonts w:ascii="Arial" w:eastAsia="Arial" w:hAnsi="Arial" w:cs="Arial"/>
                <w:color w:val="auto"/>
                <w:sz w:val="22"/>
                <w:szCs w:val="22"/>
              </w:rPr>
              <w:t xml:space="preserve"> or other arrangement (whether in writing or otherwise) which the Parties agree in writing (which for this purpose does not include email) is an </w:t>
            </w:r>
            <w:r w:rsidRPr="007642EC">
              <w:rPr>
                <w:rFonts w:ascii="Arial" w:eastAsia="Arial" w:hAnsi="Arial" w:cs="Arial"/>
                <w:b/>
                <w:bCs/>
                <w:color w:val="auto"/>
                <w:sz w:val="22"/>
                <w:szCs w:val="22"/>
              </w:rPr>
              <w:t>"Associated Contract"</w:t>
            </w:r>
            <w:r w:rsidRPr="007642EC">
              <w:rPr>
                <w:rFonts w:ascii="Arial" w:eastAsia="Arial" w:hAnsi="Arial" w:cs="Arial"/>
                <w:color w:val="auto"/>
                <w:sz w:val="22"/>
                <w:szCs w:val="22"/>
              </w:rPr>
              <w:t>;</w:t>
            </w:r>
          </w:p>
        </w:tc>
      </w:tr>
      <w:tr w:rsidR="007E26E8" w:rsidRPr="007642EC" w14:paraId="0A6AB9A4" w14:textId="489D293B" w:rsidTr="00712D68">
        <w:tc>
          <w:tcPr>
            <w:tcW w:w="3542" w:type="dxa"/>
          </w:tcPr>
          <w:p w14:paraId="3F2EF12D" w14:textId="2BDB45D1" w:rsidR="007E26E8" w:rsidRPr="007642EC" w:rsidRDefault="00A35821" w:rsidP="007E26E8">
            <w:pPr>
              <w:pStyle w:val="Heading2"/>
              <w:outlineLvl w:val="1"/>
              <w:rPr>
                <w:rFonts w:ascii="Arial" w:eastAsia="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w:t>
            </w:r>
            <w:r>
              <w:rPr>
                <w:rFonts w:ascii="Arial" w:eastAsia="Arial" w:hAnsi="Arial" w:cs="Arial"/>
                <w:b/>
                <w:bCs/>
                <w:color w:val="auto"/>
                <w:sz w:val="22"/>
                <w:szCs w:val="22"/>
              </w:rPr>
              <w:t>”</w:t>
            </w:r>
          </w:p>
          <w:p w14:paraId="6C3628C1" w14:textId="77777777" w:rsidR="007E26E8" w:rsidRPr="007642EC" w:rsidRDefault="007E26E8" w:rsidP="007E26E8">
            <w:pPr>
              <w:pStyle w:val="Heading2"/>
              <w:outlineLvl w:val="1"/>
              <w:rPr>
                <w:rFonts w:ascii="Arial" w:hAnsi="Arial" w:cs="Arial"/>
                <w:color w:val="auto"/>
                <w:sz w:val="22"/>
                <w:szCs w:val="22"/>
              </w:rPr>
            </w:pPr>
          </w:p>
        </w:tc>
        <w:tc>
          <w:tcPr>
            <w:tcW w:w="9353" w:type="dxa"/>
          </w:tcPr>
          <w:p w14:paraId="7C63596E" w14:textId="2510FCEA"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means the Secretary of State for Defence and the civil servants, acting on behalf of the Crown;</w:t>
            </w:r>
          </w:p>
        </w:tc>
      </w:tr>
      <w:tr w:rsidR="007E26E8" w:rsidRPr="007642EC" w14:paraId="6766425A" w14:textId="12F116A1" w:rsidTr="00712D68">
        <w:tc>
          <w:tcPr>
            <w:tcW w:w="3542" w:type="dxa"/>
          </w:tcPr>
          <w:p w14:paraId="27F51E67" w14:textId="6BAFB2A1" w:rsidR="007E26E8" w:rsidRPr="007642EC" w:rsidRDefault="00BF3764"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 Commercially Sensitive Information</w:t>
            </w:r>
            <w:r>
              <w:rPr>
                <w:rFonts w:ascii="Arial" w:eastAsia="Arial" w:hAnsi="Arial" w:cs="Arial"/>
                <w:b/>
                <w:bCs/>
                <w:color w:val="auto"/>
                <w:sz w:val="22"/>
                <w:szCs w:val="22"/>
              </w:rPr>
              <w:t>”</w:t>
            </w:r>
            <w:r w:rsidR="007E26E8" w:rsidRPr="007642EC">
              <w:rPr>
                <w:rFonts w:ascii="Arial" w:eastAsia="Arial" w:hAnsi="Arial" w:cs="Arial"/>
                <w:b/>
                <w:bCs/>
                <w:color w:val="auto"/>
                <w:sz w:val="22"/>
                <w:szCs w:val="22"/>
              </w:rPr>
              <w:t xml:space="preserve"> </w:t>
            </w:r>
          </w:p>
        </w:tc>
        <w:tc>
          <w:tcPr>
            <w:tcW w:w="9353" w:type="dxa"/>
          </w:tcPr>
          <w:p w14:paraId="0D5A10D7" w14:textId="738D6FA3"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all Commercially Confidential Information other than (i) Personal Data and sensitive personal data (within the meaning of the Data Protection Legislation) relating to Engaged Personnel; and (ii) information which solely relates to the commercial interests, trade secrets, know-how or other IPR of the Supplier, any COI Associate or any Supplier Related </w:t>
            </w:r>
            <w:proofErr w:type="gramStart"/>
            <w:r w:rsidRPr="007642EC">
              <w:rPr>
                <w:rFonts w:ascii="Arial" w:eastAsia="Arial" w:hAnsi="Arial" w:cs="Arial"/>
                <w:color w:val="auto"/>
                <w:sz w:val="22"/>
                <w:szCs w:val="22"/>
              </w:rPr>
              <w:t>Party;</w:t>
            </w:r>
            <w:proofErr w:type="gramEnd"/>
          </w:p>
          <w:p w14:paraId="5C3E91A5"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6FAD43C0" w14:textId="652B90B9" w:rsidTr="00712D68">
        <w:tc>
          <w:tcPr>
            <w:tcW w:w="3542" w:type="dxa"/>
          </w:tcPr>
          <w:p w14:paraId="074F6493" w14:textId="1CFEA21F" w:rsidR="007E26E8" w:rsidRPr="007642EC" w:rsidRDefault="00BF3764" w:rsidP="007E26E8">
            <w:pPr>
              <w:pStyle w:val="Heading2"/>
              <w:outlineLvl w:val="1"/>
              <w:rPr>
                <w:rFonts w:ascii="Arial" w:eastAsia="Arial" w:hAnsi="Arial" w:cs="Arial"/>
                <w:color w:val="auto"/>
                <w:sz w:val="22"/>
                <w:szCs w:val="22"/>
              </w:rPr>
            </w:pPr>
            <w:r>
              <w:rPr>
                <w:rFonts w:ascii="Arial" w:eastAsia="Arial" w:hAnsi="Arial" w:cs="Arial"/>
                <w:b/>
                <w:bCs/>
                <w:color w:val="auto"/>
                <w:sz w:val="22"/>
                <w:szCs w:val="22"/>
              </w:rPr>
              <w:lastRenderedPageBreak/>
              <w:t>“</w:t>
            </w:r>
            <w:r w:rsidR="007E26E8" w:rsidRPr="007642EC">
              <w:rPr>
                <w:rFonts w:ascii="Arial" w:eastAsia="Arial" w:hAnsi="Arial" w:cs="Arial"/>
                <w:b/>
                <w:bCs/>
                <w:color w:val="auto"/>
                <w:sz w:val="22"/>
                <w:szCs w:val="22"/>
              </w:rPr>
              <w:t>Authority Delivery Team</w:t>
            </w:r>
            <w:r w:rsidR="00F36DDC">
              <w:rPr>
                <w:rFonts w:ascii="Arial" w:eastAsia="Arial" w:hAnsi="Arial" w:cs="Arial"/>
                <w:b/>
                <w:bCs/>
                <w:color w:val="auto"/>
                <w:sz w:val="22"/>
                <w:szCs w:val="22"/>
              </w:rPr>
              <w:t>”</w:t>
            </w:r>
            <w:r w:rsidR="007E26E8" w:rsidRPr="007642EC">
              <w:rPr>
                <w:rFonts w:ascii="Arial" w:eastAsia="Arial" w:hAnsi="Arial" w:cs="Arial"/>
                <w:color w:val="auto"/>
                <w:sz w:val="22"/>
                <w:szCs w:val="22"/>
              </w:rPr>
              <w:t xml:space="preserve"> or </w:t>
            </w:r>
            <w:r w:rsidR="00F36DDC">
              <w:rPr>
                <w:rFonts w:ascii="Arial" w:eastAsia="Arial" w:hAnsi="Arial" w:cs="Arial"/>
                <w:color w:val="auto"/>
                <w:sz w:val="22"/>
                <w:szCs w:val="22"/>
              </w:rPr>
              <w:t>“</w:t>
            </w:r>
            <w:r w:rsidR="007E26E8" w:rsidRPr="007642EC">
              <w:rPr>
                <w:rFonts w:ascii="Arial" w:eastAsia="Arial" w:hAnsi="Arial" w:cs="Arial"/>
                <w:b/>
                <w:bCs/>
                <w:color w:val="auto"/>
                <w:sz w:val="22"/>
                <w:szCs w:val="22"/>
              </w:rPr>
              <w:t>ADT</w:t>
            </w:r>
            <w:r w:rsidR="00F36DDC">
              <w:rPr>
                <w:rFonts w:ascii="Arial" w:eastAsia="Arial" w:hAnsi="Arial" w:cs="Arial"/>
                <w:b/>
                <w:bCs/>
                <w:color w:val="auto"/>
                <w:sz w:val="22"/>
                <w:szCs w:val="22"/>
              </w:rPr>
              <w:t>”</w:t>
            </w:r>
            <w:r w:rsidR="007E26E8" w:rsidRPr="007642EC">
              <w:rPr>
                <w:rFonts w:ascii="Arial" w:eastAsia="Arial" w:hAnsi="Arial" w:cs="Arial"/>
                <w:b/>
                <w:bCs/>
                <w:color w:val="auto"/>
                <w:sz w:val="22"/>
                <w:szCs w:val="22"/>
              </w:rPr>
              <w:t xml:space="preserve"> </w:t>
            </w:r>
          </w:p>
          <w:p w14:paraId="590C7313" w14:textId="77777777" w:rsidR="007E26E8" w:rsidRPr="007642EC" w:rsidRDefault="007E26E8" w:rsidP="007E26E8">
            <w:pPr>
              <w:pStyle w:val="Heading2"/>
              <w:outlineLvl w:val="1"/>
              <w:rPr>
                <w:rFonts w:ascii="Arial" w:hAnsi="Arial" w:cs="Arial"/>
                <w:color w:val="auto"/>
                <w:sz w:val="22"/>
                <w:szCs w:val="22"/>
              </w:rPr>
            </w:pPr>
          </w:p>
        </w:tc>
        <w:tc>
          <w:tcPr>
            <w:tcW w:w="9353" w:type="dxa"/>
          </w:tcPr>
          <w:p w14:paraId="2FF89D0A" w14:textId="2BD12BAC"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means the delivery team of the Authority responsible for the proactive management of the Authority’s obligations under this Agreement;</w:t>
            </w:r>
          </w:p>
        </w:tc>
      </w:tr>
      <w:tr w:rsidR="007E26E8" w:rsidRPr="007642EC" w14:paraId="55877532" w14:textId="248B8537" w:rsidTr="00712D68">
        <w:tc>
          <w:tcPr>
            <w:tcW w:w="3542" w:type="dxa"/>
          </w:tcPr>
          <w:p w14:paraId="2D035DA5" w14:textId="1E6DC80C" w:rsidR="007E26E8" w:rsidRPr="007642EC" w:rsidRDefault="00F36DDC" w:rsidP="007E26E8">
            <w:pPr>
              <w:pStyle w:val="Heading2"/>
              <w:outlineLvl w:val="1"/>
              <w:rPr>
                <w:rFonts w:ascii="Arial" w:eastAsia="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 Demander</w:t>
            </w:r>
            <w:r>
              <w:rPr>
                <w:rFonts w:ascii="Arial" w:eastAsia="Arial" w:hAnsi="Arial" w:cs="Arial"/>
                <w:b/>
                <w:bCs/>
                <w:color w:val="auto"/>
                <w:sz w:val="22"/>
                <w:szCs w:val="22"/>
              </w:rPr>
              <w:t>”</w:t>
            </w:r>
            <w:r w:rsidR="007E26E8" w:rsidRPr="007642EC">
              <w:rPr>
                <w:rFonts w:ascii="Arial" w:eastAsia="Arial" w:hAnsi="Arial" w:cs="Arial"/>
                <w:color w:val="auto"/>
                <w:sz w:val="22"/>
                <w:szCs w:val="22"/>
              </w:rPr>
              <w:t xml:space="preserve"> </w:t>
            </w:r>
          </w:p>
          <w:p w14:paraId="650D02A7" w14:textId="77777777" w:rsidR="007E26E8" w:rsidRPr="007642EC" w:rsidRDefault="007E26E8" w:rsidP="007E26E8">
            <w:pPr>
              <w:pStyle w:val="Heading2"/>
              <w:outlineLvl w:val="1"/>
              <w:rPr>
                <w:rFonts w:ascii="Arial" w:hAnsi="Arial" w:cs="Arial"/>
                <w:color w:val="auto"/>
                <w:sz w:val="22"/>
                <w:szCs w:val="22"/>
              </w:rPr>
            </w:pPr>
          </w:p>
        </w:tc>
        <w:tc>
          <w:tcPr>
            <w:tcW w:w="9353" w:type="dxa"/>
            <w:shd w:val="clear" w:color="auto" w:fill="auto"/>
          </w:tcPr>
          <w:p w14:paraId="07013CD5" w14:textId="30056D7B"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means the Authority personnel raising a demand;</w:t>
            </w:r>
          </w:p>
        </w:tc>
      </w:tr>
      <w:tr w:rsidR="007E26E8" w:rsidRPr="007642EC" w14:paraId="5374C169" w14:textId="4556AE78" w:rsidTr="00712D68">
        <w:tc>
          <w:tcPr>
            <w:tcW w:w="3542" w:type="dxa"/>
          </w:tcPr>
          <w:p w14:paraId="48A7D362" w14:textId="0B734958"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 Disclosed Data</w:t>
            </w:r>
            <w:r>
              <w:rPr>
                <w:rFonts w:ascii="Arial" w:eastAsia="Arial" w:hAnsi="Arial" w:cs="Arial"/>
                <w:b/>
                <w:bCs/>
                <w:color w:val="auto"/>
                <w:sz w:val="22"/>
                <w:szCs w:val="22"/>
              </w:rPr>
              <w:t>”</w:t>
            </w:r>
          </w:p>
        </w:tc>
        <w:tc>
          <w:tcPr>
            <w:tcW w:w="9353" w:type="dxa"/>
          </w:tcPr>
          <w:p w14:paraId="4F3A6B5A" w14:textId="6EC601A3"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information relating to DE&amp;S, the Competition, the </w:t>
            </w:r>
            <w:proofErr w:type="gramStart"/>
            <w:r w:rsidRPr="007642EC">
              <w:rPr>
                <w:rFonts w:ascii="Arial" w:eastAsia="Arial" w:hAnsi="Arial" w:cs="Arial"/>
                <w:color w:val="auto"/>
                <w:sz w:val="22"/>
                <w:szCs w:val="22"/>
              </w:rPr>
              <w:t>Agreement</w:t>
            </w:r>
            <w:proofErr w:type="gramEnd"/>
            <w:r w:rsidRPr="007642EC">
              <w:rPr>
                <w:rFonts w:ascii="Arial" w:eastAsia="Arial" w:hAnsi="Arial" w:cs="Arial"/>
                <w:color w:val="auto"/>
                <w:sz w:val="22"/>
                <w:szCs w:val="22"/>
              </w:rPr>
              <w:t xml:space="preserve"> or the Services disclosed to the Supplier and its COI Associates and advisers including:</w:t>
            </w:r>
          </w:p>
          <w:p w14:paraId="0F354C9E" w14:textId="77777777" w:rsidR="007E26E8" w:rsidRPr="007642EC" w:rsidRDefault="007E26E8" w:rsidP="007E26E8">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the Contract </w:t>
            </w:r>
            <w:proofErr w:type="gramStart"/>
            <w:r w:rsidRPr="007642EC">
              <w:rPr>
                <w:rFonts w:ascii="Arial" w:hAnsi="Arial" w:cs="Arial"/>
                <w:color w:val="auto"/>
                <w:sz w:val="22"/>
                <w:szCs w:val="22"/>
              </w:rPr>
              <w:t>Notice;</w:t>
            </w:r>
            <w:proofErr w:type="gramEnd"/>
          </w:p>
          <w:p w14:paraId="0AC8F29D" w14:textId="77777777" w:rsidR="007E26E8" w:rsidRPr="007642EC" w:rsidRDefault="007E26E8" w:rsidP="007E26E8">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the Pre-Qualification </w:t>
            </w:r>
            <w:proofErr w:type="gramStart"/>
            <w:r w:rsidRPr="007642EC">
              <w:rPr>
                <w:rFonts w:ascii="Arial" w:hAnsi="Arial" w:cs="Arial"/>
                <w:color w:val="auto"/>
                <w:sz w:val="22"/>
                <w:szCs w:val="22"/>
              </w:rPr>
              <w:t>Questionnaire;</w:t>
            </w:r>
            <w:proofErr w:type="gramEnd"/>
          </w:p>
          <w:p w14:paraId="5A1020C3" w14:textId="77777777" w:rsidR="007E26E8" w:rsidRPr="007642EC" w:rsidRDefault="007E26E8" w:rsidP="007E26E8">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the </w:t>
            </w:r>
            <w:proofErr w:type="gramStart"/>
            <w:r w:rsidRPr="007642EC">
              <w:rPr>
                <w:rFonts w:ascii="Arial" w:hAnsi="Arial" w:cs="Arial"/>
                <w:color w:val="auto"/>
                <w:sz w:val="22"/>
                <w:szCs w:val="22"/>
              </w:rPr>
              <w:t>ITN</w:t>
            </w:r>
            <w:r w:rsidRPr="007642EC">
              <w:rPr>
                <w:rFonts w:ascii="Arial" w:eastAsia="Arial" w:hAnsi="Arial" w:cs="Arial"/>
                <w:color w:val="auto"/>
                <w:sz w:val="22"/>
                <w:szCs w:val="22"/>
              </w:rPr>
              <w:t>;</w:t>
            </w:r>
            <w:proofErr w:type="gramEnd"/>
          </w:p>
          <w:p w14:paraId="37C5CDBB" w14:textId="7B4AABCE" w:rsidR="007E26E8" w:rsidRPr="007642EC" w:rsidRDefault="007E26E8" w:rsidP="007E26E8">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information, </w:t>
            </w:r>
            <w:proofErr w:type="gramStart"/>
            <w:r w:rsidRPr="007642EC">
              <w:rPr>
                <w:rFonts w:ascii="Arial" w:hAnsi="Arial" w:cs="Arial"/>
                <w:color w:val="auto"/>
                <w:sz w:val="22"/>
                <w:szCs w:val="22"/>
              </w:rPr>
              <w:t>data</w:t>
            </w:r>
            <w:proofErr w:type="gramEnd"/>
            <w:r w:rsidRPr="007642EC">
              <w:rPr>
                <w:rFonts w:ascii="Arial" w:hAnsi="Arial" w:cs="Arial"/>
                <w:color w:val="auto"/>
                <w:sz w:val="22"/>
                <w:szCs w:val="22"/>
              </w:rPr>
              <w:t xml:space="preserve"> and documents provided during the course of the procurement, including on the Defence Sourcing Portal</w:t>
            </w:r>
          </w:p>
          <w:p w14:paraId="3A724032" w14:textId="1188ECEF" w:rsidR="007E26E8" w:rsidRPr="007642EC" w:rsidRDefault="007E26E8" w:rsidP="007E26E8">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the Clarification </w:t>
            </w:r>
            <w:proofErr w:type="gramStart"/>
            <w:r w:rsidRPr="007642EC">
              <w:rPr>
                <w:rFonts w:ascii="Arial" w:hAnsi="Arial" w:cs="Arial"/>
                <w:color w:val="auto"/>
                <w:sz w:val="22"/>
                <w:szCs w:val="22"/>
              </w:rPr>
              <w:t>Responses</w:t>
            </w:r>
            <w:r w:rsidR="003F0ED7">
              <w:rPr>
                <w:rFonts w:ascii="Arial" w:hAnsi="Arial" w:cs="Arial"/>
                <w:color w:val="auto"/>
                <w:sz w:val="22"/>
                <w:szCs w:val="22"/>
              </w:rPr>
              <w:t>;</w:t>
            </w:r>
            <w:proofErr w:type="gramEnd"/>
          </w:p>
          <w:p w14:paraId="6AF1A5DB"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5CC124FE" w14:textId="4D6C436F" w:rsidTr="00712D68">
        <w:tc>
          <w:tcPr>
            <w:tcW w:w="3542" w:type="dxa"/>
          </w:tcPr>
          <w:p w14:paraId="32787A75" w14:textId="02A3C76A"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 Foreground IPR</w:t>
            </w:r>
            <w:r>
              <w:rPr>
                <w:rFonts w:ascii="Arial" w:eastAsia="Arial" w:hAnsi="Arial" w:cs="Arial"/>
                <w:b/>
                <w:bCs/>
                <w:color w:val="auto"/>
                <w:sz w:val="22"/>
                <w:szCs w:val="22"/>
              </w:rPr>
              <w:t>”</w:t>
            </w:r>
          </w:p>
        </w:tc>
        <w:tc>
          <w:tcPr>
            <w:tcW w:w="9353" w:type="dxa"/>
          </w:tcPr>
          <w:p w14:paraId="0E653C26" w14:textId="4CF63CED"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has the meaning given to it in Clause 62.3 </w:t>
            </w:r>
            <w:r w:rsidRPr="007642EC">
              <w:rPr>
                <w:rFonts w:ascii="Arial" w:hAnsi="Arial" w:cs="Arial"/>
                <w:color w:val="auto"/>
                <w:sz w:val="22"/>
                <w:szCs w:val="22"/>
              </w:rPr>
              <w:t>of the Terms and Conditions</w:t>
            </w:r>
            <w:r w:rsidRPr="007642EC">
              <w:rPr>
                <w:rFonts w:ascii="Arial" w:eastAsia="Arial" w:hAnsi="Arial" w:cs="Arial"/>
                <w:color w:val="auto"/>
                <w:sz w:val="22"/>
                <w:szCs w:val="22"/>
              </w:rPr>
              <w:t xml:space="preserve"> (Ownership of Intellectual Property)</w:t>
            </w:r>
            <w:r w:rsidR="003F0ED7">
              <w:rPr>
                <w:rFonts w:ascii="Arial" w:eastAsia="Arial" w:hAnsi="Arial" w:cs="Arial"/>
                <w:color w:val="auto"/>
                <w:sz w:val="22"/>
                <w:szCs w:val="22"/>
              </w:rPr>
              <w:t>;</w:t>
            </w:r>
          </w:p>
        </w:tc>
      </w:tr>
      <w:tr w:rsidR="007E26E8" w:rsidRPr="007642EC" w14:paraId="62DA69D5" w14:textId="1F99F797" w:rsidTr="00712D68">
        <w:tc>
          <w:tcPr>
            <w:tcW w:w="3542" w:type="dxa"/>
          </w:tcPr>
          <w:p w14:paraId="78B4FE09" w14:textId="14BEEB95"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 IPR</w:t>
            </w:r>
            <w:r>
              <w:rPr>
                <w:rFonts w:ascii="Arial" w:eastAsia="Arial" w:hAnsi="Arial" w:cs="Arial"/>
                <w:b/>
                <w:bCs/>
                <w:color w:val="auto"/>
                <w:sz w:val="22"/>
                <w:szCs w:val="22"/>
              </w:rPr>
              <w:t>”</w:t>
            </w:r>
          </w:p>
        </w:tc>
        <w:tc>
          <w:tcPr>
            <w:tcW w:w="9353" w:type="dxa"/>
          </w:tcPr>
          <w:p w14:paraId="58742AB8" w14:textId="70A9E148"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IPR: (i) owned by the Authority; or (ii) licensed to the Authority and in respect of which the Authority has the appropriate right to either or both disclose or grant sub-licences to third parties (including the Supplier and any Supplier Related Party), but only to the extent to which and subject to the terms and conditions on which the Authority is permitted to grant sub-licences; and includes Authority Foreground IPR;</w:t>
            </w:r>
          </w:p>
          <w:p w14:paraId="75E810D3"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5C0BEDCD" w14:textId="266AD99E" w:rsidTr="00712D68">
        <w:tc>
          <w:tcPr>
            <w:tcW w:w="3542" w:type="dxa"/>
          </w:tcPr>
          <w:p w14:paraId="1E3535B2" w14:textId="2C2C822F"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 Payment System</w:t>
            </w:r>
            <w:r>
              <w:rPr>
                <w:rFonts w:ascii="Arial" w:eastAsia="Arial" w:hAnsi="Arial" w:cs="Arial"/>
                <w:b/>
                <w:bCs/>
                <w:color w:val="auto"/>
                <w:sz w:val="22"/>
                <w:szCs w:val="22"/>
              </w:rPr>
              <w:t>”</w:t>
            </w:r>
          </w:p>
        </w:tc>
        <w:tc>
          <w:tcPr>
            <w:tcW w:w="9353" w:type="dxa"/>
          </w:tcPr>
          <w:p w14:paraId="1A71847D" w14:textId="648DA3DE"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Authority's </w:t>
            </w:r>
            <w:r w:rsidRPr="007642EC">
              <w:rPr>
                <w:rFonts w:ascii="Arial" w:eastAsia="Arial" w:hAnsi="Arial" w:cs="Arial"/>
                <w:b/>
                <w:bCs/>
                <w:color w:val="auto"/>
                <w:sz w:val="22"/>
                <w:szCs w:val="22"/>
              </w:rPr>
              <w:t>"Contracting, Purchasing and Finance (CP&amp;F)"</w:t>
            </w:r>
            <w:r w:rsidRPr="007642EC">
              <w:rPr>
                <w:rFonts w:ascii="Arial" w:eastAsia="Arial" w:hAnsi="Arial" w:cs="Arial"/>
                <w:color w:val="auto"/>
                <w:sz w:val="22"/>
                <w:szCs w:val="22"/>
              </w:rPr>
              <w:t xml:space="preserve"> electronic procurement tool, or any subsequent </w:t>
            </w:r>
            <w:proofErr w:type="gramStart"/>
            <w:r w:rsidRPr="007642EC">
              <w:rPr>
                <w:rFonts w:ascii="Arial" w:eastAsia="Arial" w:hAnsi="Arial" w:cs="Arial"/>
                <w:color w:val="auto"/>
                <w:sz w:val="22"/>
                <w:szCs w:val="22"/>
              </w:rPr>
              <w:t>replacement;</w:t>
            </w:r>
            <w:proofErr w:type="gramEnd"/>
          </w:p>
          <w:p w14:paraId="7A59A495"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5ABD0C10" w14:textId="16704F06" w:rsidTr="00712D68">
        <w:tc>
          <w:tcPr>
            <w:tcW w:w="3542" w:type="dxa"/>
          </w:tcPr>
          <w:p w14:paraId="50AEAD1C" w14:textId="08962CD7"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Authority Related Party</w:t>
            </w:r>
            <w:r>
              <w:rPr>
                <w:rFonts w:ascii="Arial" w:eastAsia="Arial" w:hAnsi="Arial" w:cs="Arial"/>
                <w:b/>
                <w:bCs/>
                <w:color w:val="auto"/>
                <w:sz w:val="22"/>
                <w:szCs w:val="22"/>
              </w:rPr>
              <w:t>”</w:t>
            </w:r>
          </w:p>
        </w:tc>
        <w:tc>
          <w:tcPr>
            <w:tcW w:w="9353" w:type="dxa"/>
          </w:tcPr>
          <w:p w14:paraId="73377AC3" w14:textId="6C6C0B6F"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 officer, employee, representative, agent, adviser or contractor of the Authority or member of the armed forces (in each case acting in such capacity), other than the Supplier and Supplier Related </w:t>
            </w:r>
            <w:proofErr w:type="gramStart"/>
            <w:r w:rsidRPr="007642EC">
              <w:rPr>
                <w:rFonts w:ascii="Arial" w:eastAsia="Arial" w:hAnsi="Arial" w:cs="Arial"/>
                <w:color w:val="auto"/>
                <w:sz w:val="22"/>
                <w:szCs w:val="22"/>
              </w:rPr>
              <w:t>Parties</w:t>
            </w:r>
            <w:r w:rsidR="00A51F67">
              <w:rPr>
                <w:rFonts w:ascii="Arial" w:eastAsia="Arial" w:hAnsi="Arial" w:cs="Arial"/>
                <w:color w:val="auto"/>
                <w:sz w:val="22"/>
                <w:szCs w:val="22"/>
              </w:rPr>
              <w:t>;</w:t>
            </w:r>
            <w:proofErr w:type="gramEnd"/>
          </w:p>
          <w:p w14:paraId="5833EAA1"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2BE5F619" w14:textId="44881015" w:rsidTr="00712D68">
        <w:tc>
          <w:tcPr>
            <w:tcW w:w="3542" w:type="dxa"/>
          </w:tcPr>
          <w:p w14:paraId="7FC83EA2" w14:textId="7DE5FC86" w:rsidR="007E26E8" w:rsidRPr="007642EC" w:rsidRDefault="00F36DDC" w:rsidP="007E26E8">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007E26E8" w:rsidRPr="007642EC">
              <w:rPr>
                <w:rFonts w:ascii="Arial" w:eastAsia="Arial" w:hAnsi="Arial" w:cs="Arial"/>
                <w:b/>
                <w:color w:val="auto"/>
                <w:sz w:val="22"/>
                <w:szCs w:val="22"/>
              </w:rPr>
              <w:t xml:space="preserve">Authority Senior </w:t>
            </w:r>
            <w:r w:rsidR="007E26E8" w:rsidRPr="007642EC">
              <w:rPr>
                <w:rFonts w:ascii="Arial" w:eastAsia="Arial" w:hAnsi="Arial" w:cs="Arial"/>
                <w:b/>
                <w:bCs/>
                <w:color w:val="auto"/>
                <w:sz w:val="22"/>
                <w:szCs w:val="22"/>
              </w:rPr>
              <w:t xml:space="preserve">Operations Manager (Snr </w:t>
            </w:r>
            <w:r w:rsidR="007E26E8" w:rsidRPr="007642EC">
              <w:rPr>
                <w:rFonts w:ascii="Arial" w:eastAsia="Arial" w:hAnsi="Arial" w:cs="Arial"/>
                <w:b/>
                <w:color w:val="auto"/>
                <w:sz w:val="22"/>
                <w:szCs w:val="22"/>
              </w:rPr>
              <w:t>Ops Manager</w:t>
            </w:r>
            <w:r w:rsidR="007E26E8" w:rsidRPr="007642EC">
              <w:rPr>
                <w:rFonts w:ascii="Arial" w:eastAsia="Arial" w:hAnsi="Arial" w:cs="Arial"/>
                <w:b/>
                <w:bCs/>
                <w:color w:val="auto"/>
                <w:sz w:val="22"/>
                <w:szCs w:val="22"/>
              </w:rPr>
              <w:t>)</w:t>
            </w:r>
            <w:r>
              <w:rPr>
                <w:rFonts w:ascii="Arial" w:eastAsia="Arial" w:hAnsi="Arial" w:cs="Arial"/>
                <w:b/>
                <w:bCs/>
                <w:color w:val="auto"/>
                <w:sz w:val="22"/>
                <w:szCs w:val="22"/>
              </w:rPr>
              <w:t>”</w:t>
            </w:r>
          </w:p>
        </w:tc>
        <w:tc>
          <w:tcPr>
            <w:tcW w:w="9353" w:type="dxa"/>
          </w:tcPr>
          <w:p w14:paraId="4017CA95" w14:textId="7107B646"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operations manager appointed by the Authority as Agreement lead</w:t>
            </w:r>
            <w:r w:rsidR="00A51F67">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7E26E8" w:rsidRPr="007642EC" w14:paraId="5ED593D2" w14:textId="2F6E2069" w:rsidTr="00712D68">
        <w:tc>
          <w:tcPr>
            <w:tcW w:w="3542" w:type="dxa"/>
          </w:tcPr>
          <w:p w14:paraId="21849908" w14:textId="49AF9D2C"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lastRenderedPageBreak/>
              <w:t>“</w:t>
            </w:r>
            <w:r w:rsidR="007E26E8" w:rsidRPr="007642EC">
              <w:rPr>
                <w:rFonts w:ascii="Arial" w:eastAsia="Arial" w:hAnsi="Arial" w:cs="Arial"/>
                <w:b/>
                <w:bCs/>
                <w:color w:val="auto"/>
                <w:sz w:val="22"/>
                <w:szCs w:val="22"/>
              </w:rPr>
              <w:t>Authority SRO</w:t>
            </w:r>
            <w:r>
              <w:rPr>
                <w:rFonts w:ascii="Arial" w:eastAsia="Arial" w:hAnsi="Arial" w:cs="Arial"/>
                <w:b/>
                <w:bCs/>
                <w:color w:val="auto"/>
                <w:sz w:val="22"/>
                <w:szCs w:val="22"/>
              </w:rPr>
              <w:t>”</w:t>
            </w:r>
          </w:p>
        </w:tc>
        <w:tc>
          <w:tcPr>
            <w:tcW w:w="9353" w:type="dxa"/>
          </w:tcPr>
          <w:p w14:paraId="046B453F" w14:textId="2A5C7F87"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Senior Responsible Owner appointed to that role within the senior leadership group of DE&amp;S and notified to the Supplier from time to time and as described in Schedule B (Requirements</w:t>
            </w:r>
            <w:proofErr w:type="gramStart"/>
            <w:r w:rsidRPr="007642EC">
              <w:rPr>
                <w:rFonts w:ascii="Arial" w:eastAsia="Arial" w:hAnsi="Arial" w:cs="Arial"/>
                <w:color w:val="auto"/>
                <w:sz w:val="22"/>
                <w:szCs w:val="22"/>
              </w:rPr>
              <w:t>)</w:t>
            </w:r>
            <w:r w:rsidR="00A51F67">
              <w:rPr>
                <w:rFonts w:ascii="Arial" w:eastAsia="Arial" w:hAnsi="Arial" w:cs="Arial"/>
                <w:color w:val="auto"/>
                <w:sz w:val="22"/>
                <w:szCs w:val="22"/>
              </w:rPr>
              <w:t>;</w:t>
            </w:r>
            <w:proofErr w:type="gramEnd"/>
          </w:p>
          <w:p w14:paraId="76EF8BDD"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2E3DD35E" w14:textId="77777777" w:rsidTr="00712D68">
        <w:tc>
          <w:tcPr>
            <w:tcW w:w="3542" w:type="dxa"/>
          </w:tcPr>
          <w:p w14:paraId="13BC1278" w14:textId="24677A5F" w:rsidR="007E26E8" w:rsidRPr="007642EC" w:rsidRDefault="00F36DDC" w:rsidP="007E26E8">
            <w:pPr>
              <w:pStyle w:val="Heading2"/>
              <w:outlineLvl w:val="1"/>
              <w:rPr>
                <w:rFonts w:ascii="Arial" w:eastAsia="Arial" w:hAnsi="Arial" w:cs="Arial"/>
                <w:b/>
                <w:color w:val="auto"/>
                <w:sz w:val="22"/>
                <w:szCs w:val="22"/>
                <w:highlight w:val="yellow"/>
              </w:rPr>
            </w:pPr>
            <w:r>
              <w:rPr>
                <w:rFonts w:ascii="Arial" w:hAnsi="Arial" w:cs="Arial"/>
                <w:b/>
                <w:color w:val="auto"/>
                <w:sz w:val="22"/>
                <w:szCs w:val="22"/>
              </w:rPr>
              <w:t>“</w:t>
            </w:r>
            <w:r w:rsidR="007E26E8" w:rsidRPr="007642EC">
              <w:rPr>
                <w:rFonts w:ascii="Arial" w:hAnsi="Arial" w:cs="Arial"/>
                <w:b/>
                <w:color w:val="auto"/>
                <w:sz w:val="22"/>
                <w:szCs w:val="22"/>
              </w:rPr>
              <w:t>Base Location</w:t>
            </w:r>
            <w:r>
              <w:rPr>
                <w:rFonts w:ascii="Arial" w:hAnsi="Arial" w:cs="Arial"/>
                <w:b/>
                <w:color w:val="auto"/>
                <w:sz w:val="22"/>
                <w:szCs w:val="22"/>
              </w:rPr>
              <w:t>”</w:t>
            </w:r>
          </w:p>
        </w:tc>
        <w:tc>
          <w:tcPr>
            <w:tcW w:w="9353" w:type="dxa"/>
          </w:tcPr>
          <w:p w14:paraId="311D4AD4" w14:textId="2A296652"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specified location detailed on the Tasking Order</w:t>
            </w:r>
            <w:r w:rsidR="00A51F67">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7E26E8" w:rsidRPr="007642EC" w14:paraId="43956AAB" w14:textId="77777777" w:rsidTr="00712D68">
        <w:tc>
          <w:tcPr>
            <w:tcW w:w="3542" w:type="dxa"/>
          </w:tcPr>
          <w:p w14:paraId="7168992C" w14:textId="5ED25661" w:rsidR="007E26E8" w:rsidRPr="007642EC" w:rsidRDefault="00F36DDC" w:rsidP="007E26E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007E26E8">
              <w:rPr>
                <w:rFonts w:ascii="Arial" w:eastAsia="Arial" w:hAnsi="Arial" w:cs="Arial"/>
                <w:b/>
                <w:bCs/>
                <w:color w:val="auto"/>
                <w:sz w:val="22"/>
                <w:szCs w:val="22"/>
              </w:rPr>
              <w:t>Bespoke Trading Entity</w:t>
            </w:r>
            <w:r>
              <w:rPr>
                <w:rFonts w:ascii="Arial" w:eastAsia="Arial" w:hAnsi="Arial" w:cs="Arial"/>
                <w:b/>
                <w:bCs/>
                <w:color w:val="auto"/>
                <w:sz w:val="22"/>
                <w:szCs w:val="22"/>
              </w:rPr>
              <w:t>”</w:t>
            </w:r>
          </w:p>
        </w:tc>
        <w:tc>
          <w:tcPr>
            <w:tcW w:w="9353" w:type="dxa"/>
          </w:tcPr>
          <w:p w14:paraId="54C924CB" w14:textId="728727D2" w:rsidR="007E26E8" w:rsidRPr="00F02B03" w:rsidRDefault="007E26E8" w:rsidP="007E26E8">
            <w:pPr>
              <w:pStyle w:val="Heading2"/>
              <w:outlineLvl w:val="1"/>
              <w:rPr>
                <w:rFonts w:ascii="Arial" w:eastAsia="Arial" w:hAnsi="Arial" w:cs="Arial"/>
                <w:color w:val="auto"/>
                <w:sz w:val="22"/>
                <w:szCs w:val="22"/>
              </w:rPr>
            </w:pPr>
            <w:r w:rsidRPr="00F02B03">
              <w:rPr>
                <w:rStyle w:val="Emphasis"/>
                <w:rFonts w:ascii="Arial" w:hAnsi="Arial" w:cs="Arial"/>
                <w:i w:val="0"/>
                <w:iCs w:val="0"/>
                <w:color w:val="auto"/>
                <w:sz w:val="22"/>
                <w:szCs w:val="22"/>
                <w:shd w:val="clear" w:color="auto" w:fill="FFFFFF"/>
              </w:rPr>
              <w:t>means DE&amp;S</w:t>
            </w:r>
            <w:r w:rsidRPr="00F02B03">
              <w:rPr>
                <w:rFonts w:ascii="Arial" w:hAnsi="Arial" w:cs="Arial"/>
                <w:color w:val="auto"/>
                <w:sz w:val="22"/>
                <w:szCs w:val="22"/>
                <w:shd w:val="clear" w:color="auto" w:fill="FFFFFF"/>
              </w:rPr>
              <w:t> </w:t>
            </w:r>
            <w:r>
              <w:rPr>
                <w:rFonts w:ascii="Arial" w:hAnsi="Arial" w:cs="Arial"/>
                <w:color w:val="auto"/>
                <w:sz w:val="22"/>
                <w:szCs w:val="22"/>
                <w:shd w:val="clear" w:color="auto" w:fill="FFFFFF"/>
              </w:rPr>
              <w:t>and SDA operating as</w:t>
            </w:r>
            <w:r w:rsidRPr="00F02B03">
              <w:rPr>
                <w:rFonts w:ascii="Arial" w:hAnsi="Arial" w:cs="Arial"/>
                <w:color w:val="auto"/>
                <w:sz w:val="22"/>
                <w:szCs w:val="22"/>
                <w:shd w:val="clear" w:color="auto" w:fill="FFFFFF"/>
              </w:rPr>
              <w:t xml:space="preserve"> arm's length bod</w:t>
            </w:r>
            <w:r>
              <w:rPr>
                <w:rFonts w:ascii="Arial" w:hAnsi="Arial" w:cs="Arial"/>
                <w:color w:val="auto"/>
                <w:sz w:val="22"/>
                <w:szCs w:val="22"/>
                <w:shd w:val="clear" w:color="auto" w:fill="FFFFFF"/>
              </w:rPr>
              <w:t>ies</w:t>
            </w:r>
            <w:r w:rsidRPr="00F02B03">
              <w:rPr>
                <w:rFonts w:ascii="Arial" w:hAnsi="Arial" w:cs="Arial"/>
                <w:color w:val="auto"/>
                <w:sz w:val="22"/>
                <w:szCs w:val="22"/>
                <w:shd w:val="clear" w:color="auto" w:fill="FFFFFF"/>
              </w:rPr>
              <w:t xml:space="preserve"> of the Ministry of Defence</w:t>
            </w:r>
            <w:r w:rsidR="00A51F67">
              <w:rPr>
                <w:rFonts w:ascii="Arial" w:hAnsi="Arial" w:cs="Arial"/>
                <w:color w:val="auto"/>
                <w:sz w:val="22"/>
                <w:szCs w:val="22"/>
                <w:shd w:val="clear" w:color="auto" w:fill="FFFFFF"/>
              </w:rPr>
              <w:t>;</w:t>
            </w:r>
          </w:p>
        </w:tc>
      </w:tr>
      <w:tr w:rsidR="007E26E8" w:rsidRPr="007642EC" w14:paraId="708260AA" w14:textId="2D0195AE" w:rsidTr="00712D68">
        <w:tc>
          <w:tcPr>
            <w:tcW w:w="3542" w:type="dxa"/>
          </w:tcPr>
          <w:p w14:paraId="4294C6EA" w14:textId="3E18B7A2"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Business Continuity Plan</w:t>
            </w:r>
            <w:r>
              <w:rPr>
                <w:rFonts w:ascii="Arial" w:eastAsia="Arial" w:hAnsi="Arial" w:cs="Arial"/>
                <w:b/>
                <w:bCs/>
                <w:color w:val="auto"/>
                <w:sz w:val="22"/>
                <w:szCs w:val="22"/>
              </w:rPr>
              <w:t>”</w:t>
            </w:r>
          </w:p>
        </w:tc>
        <w:tc>
          <w:tcPr>
            <w:tcW w:w="9353" w:type="dxa"/>
          </w:tcPr>
          <w:p w14:paraId="609FE0DD" w14:textId="5BEDBF84"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means the business continuity plan attached to this Agreement at Schedule M (Business Continuity Plan) as amended from time to time in accordance with the terms of this Agreement;</w:t>
            </w:r>
          </w:p>
        </w:tc>
      </w:tr>
      <w:tr w:rsidR="00716FCD" w:rsidRPr="007642EC" w14:paraId="1064A418" w14:textId="77777777" w:rsidTr="00712D68">
        <w:tc>
          <w:tcPr>
            <w:tcW w:w="3542" w:type="dxa"/>
          </w:tcPr>
          <w:p w14:paraId="34C1738E" w14:textId="6789941D" w:rsidR="00716FCD" w:rsidRDefault="00B83B21" w:rsidP="007E26E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Business Day</w:t>
            </w:r>
            <w:r w:rsidRPr="009A5084">
              <w:rPr>
                <w:rFonts w:ascii="Arial" w:eastAsia="Arial" w:hAnsi="Arial" w:cs="Arial"/>
                <w:b/>
                <w:bCs/>
                <w:color w:val="auto"/>
                <w:sz w:val="22"/>
                <w:szCs w:val="22"/>
              </w:rPr>
              <w:t>(</w:t>
            </w:r>
            <w:r>
              <w:rPr>
                <w:rFonts w:ascii="Arial" w:eastAsia="Arial" w:hAnsi="Arial" w:cs="Arial"/>
                <w:b/>
                <w:bCs/>
                <w:color w:val="auto"/>
                <w:sz w:val="22"/>
                <w:szCs w:val="22"/>
              </w:rPr>
              <w:t>s</w:t>
            </w:r>
            <w:r w:rsidRPr="007642EC">
              <w:rPr>
                <w:rFonts w:ascii="Arial" w:eastAsia="Arial" w:hAnsi="Arial" w:cs="Arial"/>
                <w:b/>
                <w:bCs/>
                <w:color w:val="auto"/>
                <w:sz w:val="22"/>
                <w:szCs w:val="22"/>
              </w:rPr>
              <w:t>)</w:t>
            </w:r>
            <w:r>
              <w:rPr>
                <w:rFonts w:ascii="Arial" w:eastAsia="Arial" w:hAnsi="Arial" w:cs="Arial"/>
                <w:b/>
                <w:bCs/>
                <w:color w:val="auto"/>
                <w:sz w:val="22"/>
                <w:szCs w:val="22"/>
              </w:rPr>
              <w:t>”</w:t>
            </w:r>
          </w:p>
        </w:tc>
        <w:tc>
          <w:tcPr>
            <w:tcW w:w="9353" w:type="dxa"/>
          </w:tcPr>
          <w:p w14:paraId="75AC5111" w14:textId="77777777" w:rsidR="00B83B21" w:rsidRPr="007642EC" w:rsidRDefault="00B83B21" w:rsidP="00B83B21">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 maximum of eight</w:t>
            </w:r>
            <w:r>
              <w:rPr>
                <w:rFonts w:ascii="Arial" w:eastAsia="Arial" w:hAnsi="Arial" w:cs="Arial"/>
                <w:color w:val="auto"/>
                <w:sz w:val="22"/>
                <w:szCs w:val="22"/>
              </w:rPr>
              <w:t xml:space="preserve"> </w:t>
            </w:r>
            <w:r w:rsidRPr="007642EC">
              <w:rPr>
                <w:rFonts w:ascii="Arial" w:eastAsia="Arial" w:hAnsi="Arial" w:cs="Arial"/>
                <w:color w:val="auto"/>
                <w:sz w:val="22"/>
                <w:szCs w:val="22"/>
              </w:rPr>
              <w:t>(8 )hours in any twenty-four (24) hour period between the hours of 0700 and1900 (excluding breaks and normal travel time) over a working week consisting of five (5) working days Monday to Friday and forty (40) hours, unless an agreement to work reduced hours and or reduced working days or an alternative working pattern which has been agreed with the Tasking Order Delivery Manager and the JSDT has been informed. It refers to any day excluding:</w:t>
            </w:r>
          </w:p>
          <w:p w14:paraId="6EAEE572" w14:textId="77777777" w:rsidR="00B83B21" w:rsidRPr="007642EC" w:rsidRDefault="00B83B21" w:rsidP="00B83B21">
            <w:pPr>
              <w:pStyle w:val="Heading2"/>
              <w:outlineLvl w:val="1"/>
              <w:rPr>
                <w:rFonts w:ascii="Arial" w:hAnsi="Arial" w:cs="Arial"/>
                <w:color w:val="auto"/>
                <w:sz w:val="22"/>
                <w:szCs w:val="22"/>
              </w:rPr>
            </w:pPr>
            <w:r w:rsidRPr="007642EC">
              <w:rPr>
                <w:rFonts w:ascii="Arial" w:eastAsia="Arial" w:hAnsi="Arial" w:cs="Arial"/>
                <w:color w:val="auto"/>
                <w:sz w:val="22"/>
                <w:szCs w:val="22"/>
              </w:rPr>
              <w:t>(A)</w:t>
            </w:r>
            <w:r w:rsidRPr="007642EC">
              <w:rPr>
                <w:rFonts w:ascii="Arial" w:eastAsia="Calibri" w:hAnsi="Arial" w:cs="Arial"/>
                <w:color w:val="auto"/>
                <w:sz w:val="22"/>
                <w:szCs w:val="22"/>
              </w:rPr>
              <w:t xml:space="preserve">       </w:t>
            </w:r>
            <w:r w:rsidRPr="007642EC">
              <w:rPr>
                <w:rFonts w:ascii="Arial" w:eastAsia="Arial" w:hAnsi="Arial" w:cs="Arial"/>
                <w:color w:val="auto"/>
                <w:sz w:val="22"/>
                <w:szCs w:val="22"/>
              </w:rPr>
              <w:t xml:space="preserve">Saturdays, Sundays and public and statutory holidays in the jurisdiction of either </w:t>
            </w:r>
            <w:proofErr w:type="gramStart"/>
            <w:r w:rsidRPr="007642EC">
              <w:rPr>
                <w:rFonts w:ascii="Arial" w:eastAsia="Arial" w:hAnsi="Arial" w:cs="Arial"/>
                <w:color w:val="auto"/>
                <w:sz w:val="22"/>
                <w:szCs w:val="22"/>
              </w:rPr>
              <w:t>party;</w:t>
            </w:r>
            <w:proofErr w:type="gramEnd"/>
            <w:r w:rsidRPr="007642EC">
              <w:rPr>
                <w:rFonts w:ascii="Arial" w:eastAsia="Arial" w:hAnsi="Arial" w:cs="Arial"/>
                <w:color w:val="auto"/>
                <w:sz w:val="22"/>
                <w:szCs w:val="22"/>
              </w:rPr>
              <w:t xml:space="preserve"> </w:t>
            </w:r>
          </w:p>
          <w:p w14:paraId="46A53263" w14:textId="77777777" w:rsidR="00B83B21" w:rsidRPr="007642EC" w:rsidRDefault="00B83B21" w:rsidP="00B83B21">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(B)       Privilege days notified in writing by the Authority to the Supplier at least ten (10) business days in advance; and </w:t>
            </w:r>
          </w:p>
          <w:p w14:paraId="4A8AD010" w14:textId="77777777" w:rsidR="00B83B21" w:rsidRPr="007642EC" w:rsidRDefault="00B83B21" w:rsidP="00B83B21">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(C)       such periods of holiday closure of the Supplier's premises of which the Authority is given written notice by the Supplier at least ten (10) business days in </w:t>
            </w:r>
            <w:proofErr w:type="gramStart"/>
            <w:r w:rsidRPr="007642EC">
              <w:rPr>
                <w:rFonts w:ascii="Arial" w:eastAsia="Arial" w:hAnsi="Arial" w:cs="Arial"/>
                <w:color w:val="auto"/>
                <w:sz w:val="22"/>
                <w:szCs w:val="22"/>
              </w:rPr>
              <w:t>advance;</w:t>
            </w:r>
            <w:proofErr w:type="gramEnd"/>
            <w:r w:rsidRPr="007642EC">
              <w:rPr>
                <w:rFonts w:ascii="Arial" w:eastAsia="Arial" w:hAnsi="Arial" w:cs="Arial"/>
                <w:color w:val="auto"/>
                <w:sz w:val="22"/>
                <w:szCs w:val="22"/>
              </w:rPr>
              <w:t xml:space="preserve"> </w:t>
            </w:r>
          </w:p>
          <w:p w14:paraId="7C7ADC5C" w14:textId="77777777" w:rsidR="00716FCD" w:rsidRPr="007642EC" w:rsidRDefault="00716FCD" w:rsidP="007E26E8">
            <w:pPr>
              <w:pStyle w:val="Heading2"/>
              <w:outlineLvl w:val="1"/>
              <w:rPr>
                <w:rFonts w:ascii="Arial" w:eastAsia="Arial" w:hAnsi="Arial" w:cs="Arial"/>
                <w:color w:val="auto"/>
                <w:sz w:val="22"/>
                <w:szCs w:val="22"/>
              </w:rPr>
            </w:pPr>
          </w:p>
        </w:tc>
      </w:tr>
      <w:tr w:rsidR="007E26E8" w:rsidRPr="007642EC" w14:paraId="14D696C4" w14:textId="77777777" w:rsidTr="00712D68">
        <w:tc>
          <w:tcPr>
            <w:tcW w:w="3542" w:type="dxa"/>
          </w:tcPr>
          <w:p w14:paraId="46FF8920" w14:textId="73354C0F" w:rsidR="007E26E8" w:rsidRPr="007642EC" w:rsidRDefault="00F36DDC" w:rsidP="007E26E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Business Delivery Review</w:t>
            </w:r>
            <w:r>
              <w:rPr>
                <w:rFonts w:ascii="Arial" w:eastAsia="Arial" w:hAnsi="Arial" w:cs="Arial"/>
                <w:b/>
                <w:bCs/>
                <w:color w:val="auto"/>
                <w:sz w:val="22"/>
                <w:szCs w:val="22"/>
              </w:rPr>
              <w:t>”</w:t>
            </w:r>
          </w:p>
        </w:tc>
        <w:tc>
          <w:tcPr>
            <w:tcW w:w="9353" w:type="dxa"/>
          </w:tcPr>
          <w:p w14:paraId="543C5F86" w14:textId="2AEE741B"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monthly meeting chaired by the Authority Senior Operations Manager</w:t>
            </w:r>
            <w:r w:rsidR="00A51F67">
              <w:rPr>
                <w:rFonts w:ascii="Arial" w:eastAsia="Arial" w:hAnsi="Arial" w:cs="Arial"/>
                <w:color w:val="auto"/>
                <w:sz w:val="22"/>
                <w:szCs w:val="22"/>
              </w:rPr>
              <w:t>;</w:t>
            </w:r>
          </w:p>
        </w:tc>
      </w:tr>
      <w:tr w:rsidR="007E26E8" w:rsidRPr="007642EC" w14:paraId="3A1E34A2" w14:textId="77777777" w:rsidTr="00712D68">
        <w:tc>
          <w:tcPr>
            <w:tcW w:w="3542" w:type="dxa"/>
          </w:tcPr>
          <w:p w14:paraId="61E41C4C" w14:textId="20F879D3" w:rsidR="007E26E8" w:rsidRPr="007642EC" w:rsidRDefault="00F36DDC" w:rsidP="007E26E8">
            <w:pPr>
              <w:pStyle w:val="Heading2"/>
              <w:outlineLvl w:val="1"/>
              <w:rPr>
                <w:rFonts w:ascii="Arial" w:eastAsia="Times New Roman" w:hAnsi="Arial" w:cs="Arial"/>
                <w:b/>
                <w:bCs/>
                <w:color w:val="auto"/>
                <w:sz w:val="22"/>
                <w:szCs w:val="22"/>
              </w:rPr>
            </w:pPr>
            <w:r>
              <w:rPr>
                <w:rFonts w:ascii="Arial" w:eastAsia="Times New Roman" w:hAnsi="Arial" w:cs="Arial"/>
                <w:b/>
                <w:bCs/>
                <w:color w:val="auto"/>
                <w:sz w:val="22"/>
                <w:szCs w:val="22"/>
              </w:rPr>
              <w:t>“</w:t>
            </w:r>
            <w:r w:rsidR="007E26E8" w:rsidRPr="007642EC">
              <w:rPr>
                <w:rFonts w:ascii="Arial" w:eastAsia="Times New Roman" w:hAnsi="Arial" w:cs="Arial"/>
                <w:b/>
                <w:bCs/>
                <w:color w:val="auto"/>
                <w:sz w:val="22"/>
                <w:szCs w:val="22"/>
              </w:rPr>
              <w:t>Child Labour Legislation</w:t>
            </w:r>
            <w:r>
              <w:rPr>
                <w:rFonts w:ascii="Arial" w:eastAsia="Times New Roman" w:hAnsi="Arial" w:cs="Arial"/>
                <w:b/>
                <w:bCs/>
                <w:color w:val="auto"/>
                <w:sz w:val="22"/>
                <w:szCs w:val="22"/>
              </w:rPr>
              <w:t>”</w:t>
            </w:r>
          </w:p>
        </w:tc>
        <w:tc>
          <w:tcPr>
            <w:tcW w:w="9353" w:type="dxa"/>
          </w:tcPr>
          <w:p w14:paraId="071E8D45" w14:textId="53CD3B1A" w:rsidR="007E26E8" w:rsidRPr="007642EC" w:rsidRDefault="007E26E8" w:rsidP="007E26E8">
            <w:pPr>
              <w:pStyle w:val="Heading2"/>
              <w:outlineLvl w:val="1"/>
              <w:rPr>
                <w:rFonts w:ascii="Arial" w:eastAsia="Arial" w:hAnsi="Arial" w:cs="Arial"/>
                <w:color w:val="auto"/>
                <w:sz w:val="22"/>
                <w:szCs w:val="22"/>
              </w:rPr>
            </w:pPr>
            <w:r w:rsidRPr="007642EC">
              <w:rPr>
                <w:rFonts w:ascii="Arial" w:hAnsi="Arial" w:cs="Arial"/>
                <w:color w:val="auto"/>
                <w:sz w:val="22"/>
                <w:szCs w:val="22"/>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Supplier in the jurisdiction(s) in which it performs the Agreement or any Approved Tasking Order;</w:t>
            </w:r>
          </w:p>
        </w:tc>
      </w:tr>
      <w:tr w:rsidR="007E26E8" w:rsidRPr="007642EC" w14:paraId="431964E5" w14:textId="77777777" w:rsidTr="00712D68">
        <w:trPr>
          <w:trHeight w:val="657"/>
        </w:trPr>
        <w:tc>
          <w:tcPr>
            <w:tcW w:w="3542" w:type="dxa"/>
          </w:tcPr>
          <w:p w14:paraId="59A1CE97" w14:textId="49FC518C" w:rsidR="007E26E8" w:rsidRPr="007642EC" w:rsidRDefault="00F36DDC" w:rsidP="007E26E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Clarification Responses</w:t>
            </w:r>
            <w:r>
              <w:rPr>
                <w:rFonts w:ascii="Arial" w:eastAsia="Arial" w:hAnsi="Arial" w:cs="Arial"/>
                <w:b/>
                <w:bCs/>
                <w:color w:val="auto"/>
                <w:sz w:val="22"/>
                <w:szCs w:val="22"/>
              </w:rPr>
              <w:t>”</w:t>
            </w:r>
          </w:p>
        </w:tc>
        <w:tc>
          <w:tcPr>
            <w:tcW w:w="9353" w:type="dxa"/>
          </w:tcPr>
          <w:p w14:paraId="2F7F562A" w14:textId="3EBF5B81"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responses to clarifications raised and answered as part of the Competition</w:t>
            </w:r>
            <w:r w:rsidR="00A51F67">
              <w:rPr>
                <w:rFonts w:ascii="Arial" w:eastAsia="Arial" w:hAnsi="Arial" w:cs="Arial"/>
                <w:color w:val="auto"/>
                <w:sz w:val="22"/>
                <w:szCs w:val="22"/>
              </w:rPr>
              <w:t>;</w:t>
            </w:r>
          </w:p>
        </w:tc>
      </w:tr>
      <w:tr w:rsidR="007E26E8" w:rsidRPr="007642EC" w14:paraId="6246B753" w14:textId="3A04BB61" w:rsidTr="00712D68">
        <w:tc>
          <w:tcPr>
            <w:tcW w:w="3542" w:type="dxa"/>
          </w:tcPr>
          <w:p w14:paraId="08B70A5F" w14:textId="760B81F2"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lastRenderedPageBreak/>
              <w:t>“</w:t>
            </w:r>
            <w:r w:rsidR="007E26E8" w:rsidRPr="007642EC">
              <w:rPr>
                <w:rFonts w:ascii="Arial" w:eastAsia="Arial" w:hAnsi="Arial" w:cs="Arial"/>
                <w:b/>
                <w:bCs/>
                <w:color w:val="auto"/>
                <w:sz w:val="22"/>
                <w:szCs w:val="22"/>
              </w:rPr>
              <w:t>COI Associate</w:t>
            </w:r>
            <w:r>
              <w:rPr>
                <w:rFonts w:ascii="Arial" w:eastAsia="Arial" w:hAnsi="Arial" w:cs="Arial"/>
                <w:b/>
                <w:bCs/>
                <w:color w:val="auto"/>
                <w:sz w:val="22"/>
                <w:szCs w:val="22"/>
              </w:rPr>
              <w:t>”</w:t>
            </w:r>
          </w:p>
        </w:tc>
        <w:tc>
          <w:tcPr>
            <w:tcW w:w="9353" w:type="dxa"/>
          </w:tcPr>
          <w:p w14:paraId="4F1C0058" w14:textId="4E6237A6" w:rsidR="007E26E8" w:rsidRPr="007642EC" w:rsidRDefault="007E26E8" w:rsidP="007E26E8">
            <w:pPr>
              <w:rPr>
                <w:rFonts w:ascii="Arial" w:hAnsi="Arial" w:cs="Arial"/>
              </w:rPr>
            </w:pPr>
            <w:r w:rsidRPr="007642EC">
              <w:rPr>
                <w:rFonts w:ascii="Arial" w:eastAsia="Arial" w:hAnsi="Arial" w:cs="Arial"/>
              </w:rPr>
              <w:t>means each Approved Sub-contractor and, in relation to the entities in the Supplier Group:</w:t>
            </w:r>
          </w:p>
          <w:p w14:paraId="1FFFEB41" w14:textId="37C6A416" w:rsidR="007E26E8" w:rsidRPr="007642EC" w:rsidRDefault="007E26E8" w:rsidP="007E26E8">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 the parent undertakings and subsidiary undertakings of any member of the</w:t>
            </w:r>
            <w:r w:rsidRPr="007642EC">
              <w:rPr>
                <w:rFonts w:ascii="Arial" w:eastAsia="Arial" w:hAnsi="Arial" w:cs="Arial"/>
                <w:color w:val="auto"/>
                <w:sz w:val="22"/>
                <w:szCs w:val="22"/>
              </w:rPr>
              <w:t xml:space="preserve"> </w:t>
            </w:r>
            <w:r w:rsidRPr="007642EC">
              <w:rPr>
                <w:rFonts w:ascii="Arial" w:hAnsi="Arial" w:cs="Arial"/>
                <w:color w:val="auto"/>
                <w:sz w:val="22"/>
                <w:szCs w:val="22"/>
              </w:rPr>
              <w:t>Supplier</w:t>
            </w:r>
            <w:r w:rsidRPr="007642EC">
              <w:rPr>
                <w:rFonts w:ascii="Arial" w:eastAsia="Arial" w:hAnsi="Arial" w:cs="Arial"/>
                <w:color w:val="auto"/>
                <w:sz w:val="22"/>
                <w:szCs w:val="22"/>
              </w:rPr>
              <w:t xml:space="preserve"> </w:t>
            </w:r>
            <w:r w:rsidRPr="007642EC">
              <w:rPr>
                <w:rFonts w:ascii="Arial" w:hAnsi="Arial" w:cs="Arial"/>
                <w:color w:val="auto"/>
                <w:sz w:val="22"/>
                <w:szCs w:val="22"/>
              </w:rPr>
              <w:t>Group; the subsidiary undertakings of any parent undertaking</w:t>
            </w:r>
            <w:r w:rsidR="0099509F">
              <w:rPr>
                <w:rFonts w:ascii="Arial" w:hAnsi="Arial" w:cs="Arial"/>
                <w:color w:val="auto"/>
                <w:sz w:val="22"/>
                <w:szCs w:val="22"/>
              </w:rPr>
              <w:t>.</w:t>
            </w:r>
          </w:p>
          <w:p w14:paraId="71158971"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232D612F" w14:textId="793A2DDC" w:rsidTr="00712D68">
        <w:tc>
          <w:tcPr>
            <w:tcW w:w="3542" w:type="dxa"/>
          </w:tcPr>
          <w:p w14:paraId="4DF3CDFB" w14:textId="62A1E357"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COI Compliance Regime</w:t>
            </w:r>
            <w:r>
              <w:rPr>
                <w:rFonts w:ascii="Arial" w:eastAsia="Arial" w:hAnsi="Arial" w:cs="Arial"/>
                <w:b/>
                <w:bCs/>
                <w:color w:val="auto"/>
                <w:sz w:val="22"/>
                <w:szCs w:val="22"/>
              </w:rPr>
              <w:t>”</w:t>
            </w:r>
          </w:p>
        </w:tc>
        <w:tc>
          <w:tcPr>
            <w:tcW w:w="9353" w:type="dxa"/>
          </w:tcPr>
          <w:p w14:paraId="1D32066E" w14:textId="3D0092BD" w:rsidR="007E26E8" w:rsidRPr="007642EC" w:rsidRDefault="007E26E8" w:rsidP="007E26E8">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means the </w:t>
            </w:r>
            <w:proofErr w:type="gramStart"/>
            <w:r w:rsidRPr="007642EC">
              <w:rPr>
                <w:rFonts w:ascii="Arial" w:eastAsia="Arial" w:hAnsi="Arial" w:cs="Arial"/>
                <w:color w:val="auto"/>
                <w:sz w:val="22"/>
                <w:szCs w:val="22"/>
              </w:rPr>
              <w:t>conflict of interest</w:t>
            </w:r>
            <w:proofErr w:type="gramEnd"/>
            <w:r w:rsidRPr="007642EC">
              <w:rPr>
                <w:rFonts w:ascii="Arial" w:eastAsia="Arial" w:hAnsi="Arial" w:cs="Arial"/>
                <w:color w:val="auto"/>
                <w:sz w:val="22"/>
                <w:szCs w:val="22"/>
              </w:rPr>
              <w:t xml:space="preserve"> compliance regime set out in Schedule F (COI Compliance Regime) in accordance with which the Supplier shall, and shall procure that the Engaged Personnel, the COI Associates and any Sub-contractors shall, manage actual and potential conflicts of interests;</w:t>
            </w:r>
          </w:p>
        </w:tc>
      </w:tr>
      <w:tr w:rsidR="007E26E8" w:rsidRPr="007642EC" w14:paraId="5512C703" w14:textId="5E3AB358" w:rsidTr="00712D68">
        <w:tc>
          <w:tcPr>
            <w:tcW w:w="3542" w:type="dxa"/>
          </w:tcPr>
          <w:p w14:paraId="5F4738ED" w14:textId="11CA5E97" w:rsidR="007E26E8" w:rsidRPr="007642EC" w:rsidRDefault="00F36DDC" w:rsidP="007E26E8">
            <w:pPr>
              <w:pStyle w:val="Heading2"/>
              <w:outlineLvl w:val="1"/>
              <w:rPr>
                <w:rFonts w:ascii="Arial" w:hAnsi="Arial" w:cs="Arial"/>
                <w:color w:val="auto"/>
                <w:sz w:val="22"/>
                <w:szCs w:val="22"/>
              </w:rPr>
            </w:pPr>
            <w:r>
              <w:rPr>
                <w:rFonts w:ascii="Arial" w:eastAsia="Arial" w:hAnsi="Arial" w:cs="Arial"/>
                <w:b/>
                <w:bCs/>
                <w:color w:val="auto"/>
                <w:sz w:val="22"/>
                <w:szCs w:val="22"/>
              </w:rPr>
              <w:t>“</w:t>
            </w:r>
            <w:r w:rsidR="007E26E8" w:rsidRPr="007642EC">
              <w:rPr>
                <w:rFonts w:ascii="Arial" w:eastAsia="Arial" w:hAnsi="Arial" w:cs="Arial"/>
                <w:b/>
                <w:bCs/>
                <w:color w:val="auto"/>
                <w:sz w:val="22"/>
                <w:szCs w:val="22"/>
              </w:rPr>
              <w:t>COI Management Process</w:t>
            </w:r>
            <w:r>
              <w:rPr>
                <w:rFonts w:ascii="Arial" w:eastAsia="Arial" w:hAnsi="Arial" w:cs="Arial"/>
                <w:b/>
                <w:bCs/>
                <w:color w:val="auto"/>
                <w:sz w:val="22"/>
                <w:szCs w:val="22"/>
              </w:rPr>
              <w:t>”</w:t>
            </w:r>
          </w:p>
        </w:tc>
        <w:tc>
          <w:tcPr>
            <w:tcW w:w="9353" w:type="dxa"/>
          </w:tcPr>
          <w:p w14:paraId="71FDF2C6" w14:textId="77777777" w:rsidR="007E26E8" w:rsidRPr="007642EC" w:rsidRDefault="007E26E8" w:rsidP="007E26E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Paragraph 1.2 of Schedule F (COI Compliance Regime</w:t>
            </w:r>
            <w:proofErr w:type="gramStart"/>
            <w:r w:rsidRPr="007642EC">
              <w:rPr>
                <w:rFonts w:ascii="Arial" w:eastAsia="Arial" w:hAnsi="Arial" w:cs="Arial"/>
                <w:color w:val="auto"/>
                <w:sz w:val="22"/>
                <w:szCs w:val="22"/>
              </w:rPr>
              <w:t>);</w:t>
            </w:r>
            <w:proofErr w:type="gramEnd"/>
          </w:p>
          <w:p w14:paraId="4A5FB796" w14:textId="77777777" w:rsidR="007E26E8" w:rsidRPr="007642EC" w:rsidRDefault="007E26E8" w:rsidP="007E26E8">
            <w:pPr>
              <w:pStyle w:val="Heading2"/>
              <w:outlineLvl w:val="1"/>
              <w:rPr>
                <w:rFonts w:ascii="Arial" w:hAnsi="Arial" w:cs="Arial"/>
                <w:color w:val="auto"/>
                <w:sz w:val="22"/>
                <w:szCs w:val="22"/>
              </w:rPr>
            </w:pPr>
          </w:p>
        </w:tc>
      </w:tr>
      <w:tr w:rsidR="007E26E8" w:rsidRPr="007642EC" w14:paraId="227DE9C1" w14:textId="6E7D5E6D" w:rsidTr="00712D68">
        <w:tc>
          <w:tcPr>
            <w:tcW w:w="3542" w:type="dxa"/>
          </w:tcPr>
          <w:p w14:paraId="4C69AFE8" w14:textId="1CE153BD" w:rsidR="007E26E8" w:rsidRPr="007642EC" w:rsidRDefault="00F36DDC" w:rsidP="007E26E8">
            <w:pPr>
              <w:pStyle w:val="Heading2"/>
              <w:outlineLvl w:val="1"/>
              <w:rPr>
                <w:rFonts w:ascii="Arial" w:hAnsi="Arial" w:cs="Arial"/>
                <w:color w:val="auto"/>
                <w:sz w:val="22"/>
                <w:szCs w:val="22"/>
              </w:rPr>
            </w:pPr>
            <w:r>
              <w:rPr>
                <w:rFonts w:ascii="Arial" w:hAnsi="Arial" w:cs="Arial"/>
                <w:b/>
                <w:color w:val="auto"/>
                <w:sz w:val="22"/>
                <w:szCs w:val="22"/>
              </w:rPr>
              <w:t>“</w:t>
            </w:r>
            <w:r w:rsidR="007E26E8" w:rsidRPr="007642EC">
              <w:rPr>
                <w:rFonts w:ascii="Arial" w:hAnsi="Arial" w:cs="Arial"/>
                <w:b/>
                <w:color w:val="auto"/>
                <w:sz w:val="22"/>
                <w:szCs w:val="22"/>
              </w:rPr>
              <w:t>Commencement Conditions</w:t>
            </w:r>
            <w:r>
              <w:rPr>
                <w:rFonts w:ascii="Arial" w:hAnsi="Arial" w:cs="Arial"/>
                <w:b/>
                <w:color w:val="auto"/>
                <w:sz w:val="22"/>
                <w:szCs w:val="22"/>
              </w:rPr>
              <w:t>”</w:t>
            </w:r>
          </w:p>
        </w:tc>
        <w:tc>
          <w:tcPr>
            <w:tcW w:w="9353" w:type="dxa"/>
          </w:tcPr>
          <w:p w14:paraId="731970F8" w14:textId="31484AFD" w:rsidR="007E26E8" w:rsidRPr="007642EC" w:rsidRDefault="007E26E8" w:rsidP="007E26E8">
            <w:pPr>
              <w:pStyle w:val="Heading2"/>
              <w:outlineLvl w:val="1"/>
              <w:rPr>
                <w:rFonts w:ascii="Arial" w:hAnsi="Arial" w:cs="Arial"/>
                <w:color w:val="auto"/>
                <w:sz w:val="22"/>
                <w:szCs w:val="22"/>
              </w:rPr>
            </w:pPr>
            <w:r w:rsidRPr="007642EC">
              <w:rPr>
                <w:rFonts w:ascii="Arial" w:hAnsi="Arial" w:cs="Arial"/>
                <w:color w:val="auto"/>
                <w:sz w:val="22"/>
                <w:szCs w:val="22"/>
              </w:rPr>
              <w:t xml:space="preserve">has the meaning given to it in Clause 3.2 of the Terms and </w:t>
            </w:r>
            <w:proofErr w:type="gramStart"/>
            <w:r w:rsidRPr="007642EC">
              <w:rPr>
                <w:rFonts w:ascii="Arial" w:hAnsi="Arial" w:cs="Arial"/>
                <w:color w:val="auto"/>
                <w:sz w:val="22"/>
                <w:szCs w:val="22"/>
              </w:rPr>
              <w:t>Conditions;</w:t>
            </w:r>
            <w:proofErr w:type="gramEnd"/>
          </w:p>
          <w:p w14:paraId="0D8E2DC0" w14:textId="77777777" w:rsidR="007E26E8" w:rsidRPr="007642EC" w:rsidRDefault="007E26E8" w:rsidP="007E26E8">
            <w:pPr>
              <w:pStyle w:val="Heading2"/>
              <w:outlineLvl w:val="1"/>
              <w:rPr>
                <w:rFonts w:ascii="Arial" w:hAnsi="Arial" w:cs="Arial"/>
                <w:color w:val="auto"/>
                <w:sz w:val="22"/>
                <w:szCs w:val="22"/>
              </w:rPr>
            </w:pPr>
          </w:p>
        </w:tc>
      </w:tr>
      <w:tr w:rsidR="00CB7862" w:rsidRPr="007642EC" w14:paraId="08DA015F" w14:textId="77777777" w:rsidTr="00712D68">
        <w:tc>
          <w:tcPr>
            <w:tcW w:w="3542" w:type="dxa"/>
          </w:tcPr>
          <w:p w14:paraId="6CEFB2C3" w14:textId="1F1342BF" w:rsidR="00CB7862" w:rsidRDefault="00CB7862" w:rsidP="00CB7862">
            <w:pPr>
              <w:pStyle w:val="Heading2"/>
              <w:outlineLvl w:val="1"/>
              <w:rPr>
                <w:rFonts w:ascii="Arial" w:eastAsia="Arial" w:hAnsi="Arial" w:cs="Arial"/>
                <w:b/>
                <w:bCs/>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Commencement Conditions Longstop Date</w:t>
            </w:r>
            <w:r>
              <w:rPr>
                <w:rFonts w:ascii="Arial" w:eastAsia="Arial" w:hAnsi="Arial" w:cs="Arial"/>
                <w:b/>
                <w:color w:val="auto"/>
                <w:sz w:val="22"/>
                <w:szCs w:val="22"/>
              </w:rPr>
              <w:t>”</w:t>
            </w:r>
          </w:p>
        </w:tc>
        <w:tc>
          <w:tcPr>
            <w:tcW w:w="9353" w:type="dxa"/>
          </w:tcPr>
          <w:p w14:paraId="54BF4144" w14:textId="77777777"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date which is thirty (30) days after the Commencement </w:t>
            </w:r>
            <w:proofErr w:type="gramStart"/>
            <w:r w:rsidRPr="007642EC">
              <w:rPr>
                <w:rFonts w:ascii="Arial" w:eastAsia="Arial" w:hAnsi="Arial" w:cs="Arial"/>
                <w:color w:val="auto"/>
                <w:sz w:val="22"/>
                <w:szCs w:val="22"/>
              </w:rPr>
              <w:t>Date;</w:t>
            </w:r>
            <w:proofErr w:type="gramEnd"/>
          </w:p>
          <w:p w14:paraId="42A9D841"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40D8578D" w14:textId="77777777" w:rsidTr="00712D68">
        <w:tc>
          <w:tcPr>
            <w:tcW w:w="3542" w:type="dxa"/>
          </w:tcPr>
          <w:p w14:paraId="53FBC27F" w14:textId="2732D208" w:rsidR="00CB7862" w:rsidRPr="007642EC" w:rsidRDefault="00CB7862" w:rsidP="00CB7862">
            <w:pPr>
              <w:pStyle w:val="Heading2"/>
              <w:outlineLvl w:val="1"/>
              <w:rPr>
                <w:rFonts w:ascii="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Commencement Date</w:t>
            </w:r>
            <w:r>
              <w:rPr>
                <w:rFonts w:ascii="Arial" w:eastAsia="Arial" w:hAnsi="Arial" w:cs="Arial"/>
                <w:b/>
                <w:bCs/>
                <w:color w:val="auto"/>
                <w:sz w:val="22"/>
                <w:szCs w:val="22"/>
              </w:rPr>
              <w:t>”</w:t>
            </w:r>
            <w:r w:rsidRPr="007642EC">
              <w:rPr>
                <w:rFonts w:ascii="Arial" w:eastAsia="Arial" w:hAnsi="Arial" w:cs="Arial"/>
                <w:b/>
                <w:bCs/>
                <w:color w:val="auto"/>
                <w:sz w:val="22"/>
                <w:szCs w:val="22"/>
              </w:rPr>
              <w:t xml:space="preserve"> </w:t>
            </w:r>
          </w:p>
        </w:tc>
        <w:tc>
          <w:tcPr>
            <w:tcW w:w="9353" w:type="dxa"/>
          </w:tcPr>
          <w:p w14:paraId="098104DF" w14:textId="7C12F23B"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date on which the Agreement is signed in accordance with Clause 3.1 </w:t>
            </w:r>
            <w:r w:rsidRPr="007642EC">
              <w:rPr>
                <w:rFonts w:ascii="Arial" w:hAnsi="Arial" w:cs="Arial"/>
                <w:color w:val="auto"/>
                <w:sz w:val="22"/>
                <w:szCs w:val="22"/>
              </w:rPr>
              <w:t xml:space="preserve">of the Terms and </w:t>
            </w:r>
            <w:proofErr w:type="gramStart"/>
            <w:r w:rsidRPr="007642EC">
              <w:rPr>
                <w:rFonts w:ascii="Arial" w:hAnsi="Arial" w:cs="Arial"/>
                <w:color w:val="auto"/>
                <w:sz w:val="22"/>
                <w:szCs w:val="22"/>
              </w:rPr>
              <w:t>Conditions;</w:t>
            </w:r>
            <w:proofErr w:type="gramEnd"/>
          </w:p>
          <w:p w14:paraId="7C616E7B" w14:textId="77777777" w:rsidR="00CB7862" w:rsidRPr="007642EC" w:rsidRDefault="00CB7862" w:rsidP="00CB7862">
            <w:pPr>
              <w:pStyle w:val="Heading2"/>
              <w:outlineLvl w:val="1"/>
              <w:rPr>
                <w:rFonts w:ascii="Arial" w:hAnsi="Arial" w:cs="Arial"/>
                <w:color w:val="auto"/>
                <w:sz w:val="22"/>
                <w:szCs w:val="22"/>
              </w:rPr>
            </w:pPr>
          </w:p>
        </w:tc>
      </w:tr>
      <w:tr w:rsidR="00CB7862" w:rsidRPr="007642EC" w14:paraId="37DBD8DB" w14:textId="77777777" w:rsidTr="00712D68">
        <w:tc>
          <w:tcPr>
            <w:tcW w:w="3542" w:type="dxa"/>
          </w:tcPr>
          <w:p w14:paraId="6351E2D6" w14:textId="63AE5BBA" w:rsidR="00CB7862" w:rsidRPr="007642EC" w:rsidRDefault="00CB7862" w:rsidP="00CB7862">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Commercially Confidential Information</w:t>
            </w:r>
            <w:r>
              <w:rPr>
                <w:rFonts w:ascii="Arial" w:eastAsia="Arial" w:hAnsi="Arial" w:cs="Arial"/>
                <w:b/>
                <w:bCs/>
                <w:color w:val="auto"/>
                <w:sz w:val="22"/>
                <w:szCs w:val="22"/>
              </w:rPr>
              <w:t>”</w:t>
            </w:r>
          </w:p>
        </w:tc>
        <w:tc>
          <w:tcPr>
            <w:tcW w:w="9353" w:type="dxa"/>
          </w:tcPr>
          <w:p w14:paraId="57782979" w14:textId="09DBE8B0" w:rsidR="00CB7862" w:rsidRPr="007642EC" w:rsidRDefault="00CB7862" w:rsidP="00CB7862">
            <w:pPr>
              <w:pStyle w:val="Heading2"/>
              <w:outlineLvl w:val="1"/>
              <w:rPr>
                <w:rFonts w:ascii="Arial" w:eastAsia="Arial" w:hAnsi="Arial" w:cs="Arial"/>
                <w:color w:val="auto"/>
                <w:sz w:val="22"/>
                <w:szCs w:val="22"/>
                <w:lang w:val="en-US"/>
              </w:rPr>
            </w:pPr>
            <w:r w:rsidRPr="007642EC">
              <w:rPr>
                <w:rFonts w:ascii="Arial" w:eastAsia="Arial" w:hAnsi="Arial" w:cs="Arial"/>
                <w:color w:val="auto"/>
                <w:sz w:val="22"/>
                <w:szCs w:val="22"/>
                <w:lang w:val="en-US"/>
              </w:rPr>
              <w:t>means information, (including, in respect of the Supplier, Commercially Sensitive Information) which at the time of disclosure to the receiving Party ought to be considered by the receiving Party as commercially confidential (however it is conveyed or on whatever media it is stored) and may include information whose disclosure would, or would likely to, prejudice the commercial interests, trade secrets, know how or other IPR of either Party or any other person and all Personal Data and sensitive personal data (within the meaning of the Data Protection Legislation);</w:t>
            </w:r>
          </w:p>
        </w:tc>
      </w:tr>
      <w:tr w:rsidR="00CB7862" w:rsidRPr="007642EC" w14:paraId="1F0DCCF3" w14:textId="3DD9F739" w:rsidTr="00712D68">
        <w:tc>
          <w:tcPr>
            <w:tcW w:w="3542" w:type="dxa"/>
          </w:tcPr>
          <w:p w14:paraId="4E399E6D" w14:textId="46BD9D0F" w:rsidR="00CB7862" w:rsidRPr="007642EC" w:rsidRDefault="00CB7862" w:rsidP="00CB7862">
            <w:pPr>
              <w:pStyle w:val="Heading2"/>
              <w:outlineLvl w:val="1"/>
              <w:rPr>
                <w:rFonts w:ascii="Arial" w:hAnsi="Arial" w:cs="Arial"/>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Commercially Sensitive Information</w:t>
            </w:r>
            <w:r>
              <w:rPr>
                <w:rFonts w:ascii="Arial" w:eastAsia="Arial" w:hAnsi="Arial" w:cs="Arial"/>
                <w:b/>
                <w:bCs/>
                <w:color w:val="auto"/>
                <w:sz w:val="22"/>
                <w:szCs w:val="22"/>
              </w:rPr>
              <w:t>”</w:t>
            </w:r>
          </w:p>
        </w:tc>
        <w:tc>
          <w:tcPr>
            <w:tcW w:w="9353" w:type="dxa"/>
          </w:tcPr>
          <w:p w14:paraId="137F8B40" w14:textId="3D48AF46" w:rsidR="00CB7862" w:rsidRPr="007642EC" w:rsidRDefault="00CB7862" w:rsidP="00CB7862">
            <w:pPr>
              <w:pStyle w:val="Heading2"/>
              <w:outlineLvl w:val="1"/>
              <w:rPr>
                <w:rFonts w:ascii="Arial" w:hAnsi="Arial" w:cs="Arial"/>
                <w:color w:val="auto"/>
                <w:sz w:val="22"/>
                <w:szCs w:val="22"/>
              </w:rPr>
            </w:pPr>
            <w:r w:rsidRPr="007642EC">
              <w:rPr>
                <w:rFonts w:ascii="Arial" w:eastAsia="Arial" w:hAnsi="Arial" w:cs="Arial"/>
                <w:color w:val="auto"/>
                <w:sz w:val="22"/>
                <w:szCs w:val="22"/>
                <w:lang w:val="en-US"/>
              </w:rPr>
              <w:t xml:space="preserve">means the subset of Commercially Confidential Information identified as Commercially Sensitive Information in Schedule G </w:t>
            </w:r>
            <w:r w:rsidRPr="007642EC">
              <w:rPr>
                <w:rFonts w:ascii="Arial" w:eastAsia="Arial" w:hAnsi="Arial" w:cs="Arial"/>
                <w:color w:val="auto"/>
                <w:sz w:val="22"/>
                <w:szCs w:val="22"/>
              </w:rPr>
              <w:t xml:space="preserve">(Supplier’s Commercially Sensitive Information); </w:t>
            </w:r>
          </w:p>
        </w:tc>
      </w:tr>
      <w:tr w:rsidR="00CB7862" w:rsidRPr="007642EC" w14:paraId="0AF9743F" w14:textId="77777777" w:rsidTr="008A64D6">
        <w:tc>
          <w:tcPr>
            <w:tcW w:w="3542" w:type="dxa"/>
          </w:tcPr>
          <w:p w14:paraId="60D5E728" w14:textId="6E4C6406" w:rsidR="00CB7862" w:rsidRPr="007642EC" w:rsidRDefault="00CB7862" w:rsidP="00CB7862">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Compensation</w:t>
            </w:r>
            <w:r>
              <w:rPr>
                <w:rFonts w:ascii="Arial" w:eastAsia="Arial" w:hAnsi="Arial" w:cs="Arial"/>
                <w:b/>
                <w:bCs/>
                <w:color w:val="auto"/>
                <w:sz w:val="22"/>
                <w:szCs w:val="22"/>
              </w:rPr>
              <w:t>”</w:t>
            </w:r>
          </w:p>
        </w:tc>
        <w:tc>
          <w:tcPr>
            <w:tcW w:w="9353" w:type="dxa"/>
            <w:shd w:val="clear" w:color="auto" w:fill="auto"/>
          </w:tcPr>
          <w:p w14:paraId="0911CD31" w14:textId="6DF03119" w:rsidR="00CB7862" w:rsidRPr="007642EC" w:rsidRDefault="00CB7862" w:rsidP="00CB7862">
            <w:pPr>
              <w:pStyle w:val="Heading2"/>
              <w:outlineLvl w:val="1"/>
              <w:rPr>
                <w:rFonts w:ascii="Arial" w:eastAsia="Arial" w:hAnsi="Arial" w:cs="Arial"/>
                <w:color w:val="auto"/>
                <w:sz w:val="22"/>
                <w:szCs w:val="22"/>
              </w:rPr>
            </w:pPr>
            <w:r>
              <w:rPr>
                <w:rFonts w:ascii="Arial" w:eastAsia="Arial" w:hAnsi="Arial" w:cs="Arial"/>
                <w:color w:val="auto"/>
                <w:sz w:val="22"/>
                <w:szCs w:val="22"/>
              </w:rPr>
              <w:t>means the payment the Supplier may be entitled to in the event of termination of an Approved Tasking Order in accordance with Schedule I;</w:t>
            </w:r>
          </w:p>
        </w:tc>
      </w:tr>
      <w:tr w:rsidR="00CB7862" w:rsidRPr="007642EC" w14:paraId="412AF4F4" w14:textId="5692A080" w:rsidTr="00712D68">
        <w:tc>
          <w:tcPr>
            <w:tcW w:w="3542" w:type="dxa"/>
          </w:tcPr>
          <w:p w14:paraId="6F7C50AE" w14:textId="56D74892" w:rsidR="00CB7862" w:rsidRPr="007642EC" w:rsidRDefault="00CB7862" w:rsidP="00CB7862">
            <w:pPr>
              <w:pStyle w:val="Heading2"/>
              <w:outlineLvl w:val="1"/>
              <w:rPr>
                <w:rFonts w:ascii="Arial" w:hAnsi="Arial" w:cs="Arial"/>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Competition</w:t>
            </w:r>
            <w:r>
              <w:rPr>
                <w:rFonts w:ascii="Arial" w:eastAsia="Arial" w:hAnsi="Arial" w:cs="Arial"/>
                <w:b/>
                <w:bCs/>
                <w:color w:val="auto"/>
                <w:sz w:val="22"/>
                <w:szCs w:val="22"/>
              </w:rPr>
              <w:t>”</w:t>
            </w:r>
          </w:p>
        </w:tc>
        <w:tc>
          <w:tcPr>
            <w:tcW w:w="9353" w:type="dxa"/>
          </w:tcPr>
          <w:p w14:paraId="037F07C7" w14:textId="35E64950"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competition that led to the appointment of the Supplier under this Agreement (following the issue of the Contract Notice</w:t>
            </w:r>
            <w:proofErr w:type="gramStart"/>
            <w:r w:rsidRPr="007642EC">
              <w:rPr>
                <w:rFonts w:ascii="Arial" w:eastAsia="Arial" w:hAnsi="Arial" w:cs="Arial"/>
                <w:color w:val="auto"/>
                <w:sz w:val="22"/>
                <w:szCs w:val="22"/>
              </w:rPr>
              <w:t>);</w:t>
            </w:r>
            <w:proofErr w:type="gramEnd"/>
          </w:p>
          <w:p w14:paraId="0F300B37" w14:textId="77777777" w:rsidR="00CB7862" w:rsidRPr="007642EC" w:rsidRDefault="00CB7862" w:rsidP="00CB7862">
            <w:pPr>
              <w:pStyle w:val="Heading2"/>
              <w:outlineLvl w:val="1"/>
              <w:rPr>
                <w:rFonts w:ascii="Arial" w:hAnsi="Arial" w:cs="Arial"/>
                <w:color w:val="auto"/>
                <w:sz w:val="22"/>
                <w:szCs w:val="22"/>
              </w:rPr>
            </w:pPr>
          </w:p>
        </w:tc>
      </w:tr>
      <w:tr w:rsidR="00CB7862" w:rsidRPr="007642EC" w14:paraId="1A31220E" w14:textId="7EC2CCB5" w:rsidTr="00712D68">
        <w:tc>
          <w:tcPr>
            <w:tcW w:w="3542" w:type="dxa"/>
          </w:tcPr>
          <w:p w14:paraId="2804026B" w14:textId="028B75FF" w:rsidR="00CB7862" w:rsidRPr="007642EC" w:rsidRDefault="00CB7862" w:rsidP="00CB7862">
            <w:pPr>
              <w:pStyle w:val="Heading2"/>
              <w:outlineLvl w:val="1"/>
              <w:rPr>
                <w:rFonts w:ascii="Arial" w:hAnsi="Arial" w:cs="Arial"/>
                <w:color w:val="auto"/>
                <w:sz w:val="22"/>
                <w:szCs w:val="22"/>
              </w:rPr>
            </w:pPr>
            <w:r>
              <w:rPr>
                <w:rFonts w:ascii="Arial" w:eastAsia="Arial" w:hAnsi="Arial" w:cs="Arial"/>
                <w:b/>
                <w:bCs/>
                <w:color w:val="auto"/>
                <w:sz w:val="22"/>
                <w:szCs w:val="22"/>
              </w:rPr>
              <w:lastRenderedPageBreak/>
              <w:t>“</w:t>
            </w:r>
            <w:r w:rsidRPr="007642EC">
              <w:rPr>
                <w:rFonts w:ascii="Arial" w:eastAsia="Arial" w:hAnsi="Arial" w:cs="Arial"/>
                <w:b/>
                <w:bCs/>
                <w:color w:val="auto"/>
                <w:sz w:val="22"/>
                <w:szCs w:val="22"/>
              </w:rPr>
              <w:t>Compliance Agreement</w:t>
            </w:r>
            <w:r>
              <w:rPr>
                <w:rFonts w:ascii="Arial" w:eastAsia="Arial" w:hAnsi="Arial" w:cs="Arial"/>
                <w:b/>
                <w:bCs/>
                <w:color w:val="auto"/>
                <w:sz w:val="22"/>
                <w:szCs w:val="22"/>
              </w:rPr>
              <w:t>”</w:t>
            </w:r>
          </w:p>
        </w:tc>
        <w:tc>
          <w:tcPr>
            <w:tcW w:w="9353" w:type="dxa"/>
          </w:tcPr>
          <w:p w14:paraId="16EFDB0A" w14:textId="77777777"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w:t>
            </w:r>
            <w:proofErr w:type="gramStart"/>
            <w:r w:rsidRPr="007642EC">
              <w:rPr>
                <w:rFonts w:ascii="Arial" w:eastAsia="Arial" w:hAnsi="Arial" w:cs="Arial"/>
                <w:color w:val="auto"/>
                <w:sz w:val="22"/>
                <w:szCs w:val="22"/>
              </w:rPr>
              <w:t>conflict of interest</w:t>
            </w:r>
            <w:proofErr w:type="gramEnd"/>
            <w:r w:rsidRPr="007642EC">
              <w:rPr>
                <w:rFonts w:ascii="Arial" w:eastAsia="Arial" w:hAnsi="Arial" w:cs="Arial"/>
                <w:color w:val="auto"/>
                <w:sz w:val="22"/>
                <w:szCs w:val="22"/>
              </w:rPr>
              <w:t xml:space="preserve"> compliance agreement or equivalent terms included in any Sub-contract or other agreement between: </w:t>
            </w:r>
          </w:p>
          <w:p w14:paraId="0AB2D7EB" w14:textId="5E9744BF" w:rsidR="00CB7862" w:rsidRPr="007642EC" w:rsidRDefault="00CB7862" w:rsidP="00CB786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the Supplier and a Sub-contractor or COI Associate (which shall include a right under the Contracts (Rights of Third Parties) Act 1999 for the Authority to enforce its rights under that compliance agreement); or </w:t>
            </w:r>
          </w:p>
          <w:p w14:paraId="51DB1F31" w14:textId="6B37A617" w:rsidR="00CB7862" w:rsidRPr="007642EC" w:rsidRDefault="00CB7862" w:rsidP="00CB7862">
            <w:pPr>
              <w:pStyle w:val="Heading2"/>
              <w:outlineLvl w:val="1"/>
              <w:rPr>
                <w:rFonts w:ascii="Arial" w:hAnsi="Arial" w:cs="Arial"/>
                <w:color w:val="auto"/>
                <w:sz w:val="22"/>
                <w:szCs w:val="22"/>
              </w:rPr>
            </w:pPr>
            <w:r w:rsidRPr="007642EC">
              <w:rPr>
                <w:rFonts w:ascii="Arial" w:hAnsi="Arial" w:cs="Arial"/>
                <w:color w:val="auto"/>
                <w:sz w:val="22"/>
                <w:szCs w:val="22"/>
              </w:rPr>
              <w:t xml:space="preserve">between the Authority and the Supplier, the Sub-contractor, COI Associate or Supplier (as relevant) with the COI Compliance </w:t>
            </w:r>
            <w:proofErr w:type="gramStart"/>
            <w:r w:rsidRPr="007642EC">
              <w:rPr>
                <w:rFonts w:ascii="Arial" w:hAnsi="Arial" w:cs="Arial"/>
                <w:color w:val="auto"/>
                <w:sz w:val="22"/>
                <w:szCs w:val="22"/>
              </w:rPr>
              <w:t>Regime;</w:t>
            </w:r>
            <w:proofErr w:type="gramEnd"/>
          </w:p>
          <w:p w14:paraId="3CDD8B2D" w14:textId="59E8C504" w:rsidR="00CB7862" w:rsidRPr="007642EC" w:rsidRDefault="00CB7862" w:rsidP="00CB7862">
            <w:pPr>
              <w:pStyle w:val="Heading2"/>
              <w:outlineLvl w:val="1"/>
              <w:rPr>
                <w:rFonts w:ascii="Arial" w:hAnsi="Arial" w:cs="Arial"/>
                <w:color w:val="auto"/>
                <w:sz w:val="22"/>
                <w:szCs w:val="22"/>
              </w:rPr>
            </w:pPr>
          </w:p>
        </w:tc>
      </w:tr>
      <w:tr w:rsidR="00CB7862" w:rsidRPr="007642EC" w14:paraId="6E099CF0" w14:textId="0F74D11C" w:rsidTr="00712D68">
        <w:tc>
          <w:tcPr>
            <w:tcW w:w="3542" w:type="dxa"/>
          </w:tcPr>
          <w:p w14:paraId="69F42B5B" w14:textId="56A55E81" w:rsidR="00CB7862" w:rsidRPr="007642EC" w:rsidRDefault="00CB7862" w:rsidP="00CB7862">
            <w:pPr>
              <w:pStyle w:val="Heading2"/>
              <w:outlineLvl w:val="1"/>
              <w:rPr>
                <w:rFonts w:ascii="Arial" w:hAnsi="Arial" w:cs="Arial"/>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Conflicted Persons</w:t>
            </w:r>
            <w:r>
              <w:rPr>
                <w:rFonts w:ascii="Arial" w:eastAsia="Arial" w:hAnsi="Arial" w:cs="Arial"/>
                <w:b/>
                <w:bCs/>
                <w:color w:val="auto"/>
                <w:sz w:val="22"/>
                <w:szCs w:val="22"/>
              </w:rPr>
              <w:t>”</w:t>
            </w:r>
          </w:p>
        </w:tc>
        <w:tc>
          <w:tcPr>
            <w:tcW w:w="9353" w:type="dxa"/>
          </w:tcPr>
          <w:p w14:paraId="57302BB5" w14:textId="42C2CB0B" w:rsidR="00CB7862" w:rsidRPr="007642EC" w:rsidRDefault="00CB7862" w:rsidP="00CB7862">
            <w:pPr>
              <w:pStyle w:val="Heading2"/>
              <w:outlineLvl w:val="1"/>
              <w:rPr>
                <w:rFonts w:ascii="Arial" w:hAnsi="Arial" w:cs="Arial"/>
                <w:color w:val="auto"/>
                <w:sz w:val="22"/>
                <w:szCs w:val="22"/>
              </w:rPr>
            </w:pPr>
            <w:r w:rsidRPr="007642EC">
              <w:rPr>
                <w:rFonts w:ascii="Arial" w:eastAsia="Arial" w:hAnsi="Arial" w:cs="Arial"/>
                <w:color w:val="auto"/>
                <w:sz w:val="22"/>
                <w:szCs w:val="22"/>
              </w:rPr>
              <w:t>has the meaning given to it in Schedule F (COI Compliance Regime);</w:t>
            </w:r>
          </w:p>
        </w:tc>
      </w:tr>
      <w:tr w:rsidR="00CB7862" w:rsidRPr="007642EC" w14:paraId="20262255" w14:textId="0D343305" w:rsidTr="00712D68">
        <w:tc>
          <w:tcPr>
            <w:tcW w:w="3542" w:type="dxa"/>
          </w:tcPr>
          <w:p w14:paraId="01D68965" w14:textId="17A88F2A" w:rsidR="00CB7862" w:rsidRPr="007642EC" w:rsidRDefault="00CB7862" w:rsidP="00CB7862">
            <w:pPr>
              <w:pStyle w:val="Heading2"/>
              <w:outlineLvl w:val="1"/>
              <w:rPr>
                <w:rFonts w:ascii="Arial" w:hAnsi="Arial" w:cs="Arial"/>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Conflicting Project</w:t>
            </w:r>
            <w:r>
              <w:rPr>
                <w:rFonts w:ascii="Arial" w:eastAsia="Arial" w:hAnsi="Arial" w:cs="Arial"/>
                <w:b/>
                <w:bCs/>
                <w:color w:val="auto"/>
                <w:sz w:val="22"/>
                <w:szCs w:val="22"/>
              </w:rPr>
              <w:t>”</w:t>
            </w:r>
          </w:p>
        </w:tc>
        <w:tc>
          <w:tcPr>
            <w:tcW w:w="9353" w:type="dxa"/>
          </w:tcPr>
          <w:p w14:paraId="1E6191E1" w14:textId="0CD7ECC2" w:rsidR="00CB7862" w:rsidRPr="007642EC" w:rsidRDefault="00CB7862" w:rsidP="00CB7862">
            <w:pPr>
              <w:pStyle w:val="Heading2"/>
              <w:outlineLvl w:val="1"/>
              <w:rPr>
                <w:rFonts w:ascii="Arial" w:hAnsi="Arial" w:cs="Arial"/>
                <w:color w:val="auto"/>
                <w:sz w:val="22"/>
                <w:szCs w:val="22"/>
              </w:rPr>
            </w:pPr>
            <w:r w:rsidRPr="007642EC">
              <w:rPr>
                <w:rFonts w:ascii="Arial" w:eastAsia="Arial" w:hAnsi="Arial" w:cs="Arial"/>
                <w:color w:val="auto"/>
                <w:sz w:val="22"/>
                <w:szCs w:val="22"/>
              </w:rPr>
              <w:t>has the meaning given to it in Schedule F (COI Compliance Regime);</w:t>
            </w:r>
          </w:p>
        </w:tc>
      </w:tr>
      <w:tr w:rsidR="00CB7862" w:rsidRPr="007642EC" w14:paraId="0D6D2136" w14:textId="77777777" w:rsidTr="00712D68">
        <w:tc>
          <w:tcPr>
            <w:tcW w:w="3542" w:type="dxa"/>
            <w:shd w:val="clear" w:color="auto" w:fill="auto"/>
          </w:tcPr>
          <w:p w14:paraId="106F1C12" w14:textId="0F56D150" w:rsidR="00CB7862" w:rsidRPr="007642EC" w:rsidRDefault="00CB7862" w:rsidP="00CB7862">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Contingent Labour</w:t>
            </w:r>
            <w:r>
              <w:rPr>
                <w:rFonts w:ascii="Arial" w:eastAsia="Arial" w:hAnsi="Arial" w:cs="Arial"/>
                <w:b/>
                <w:bCs/>
                <w:color w:val="auto"/>
                <w:sz w:val="22"/>
                <w:szCs w:val="22"/>
              </w:rPr>
              <w:t>”</w:t>
            </w:r>
            <w:r w:rsidRPr="007642EC">
              <w:rPr>
                <w:rFonts w:ascii="Arial" w:eastAsia="Arial" w:hAnsi="Arial" w:cs="Arial"/>
                <w:b/>
                <w:bCs/>
                <w:color w:val="auto"/>
                <w:sz w:val="22"/>
                <w:szCs w:val="22"/>
              </w:rPr>
              <w:t xml:space="preserve"> </w:t>
            </w:r>
          </w:p>
        </w:tc>
        <w:tc>
          <w:tcPr>
            <w:tcW w:w="9353" w:type="dxa"/>
          </w:tcPr>
          <w:p w14:paraId="11949D8F" w14:textId="7B674C63"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those individuals engaged under Mode 1 or Mode 1A to fill existing Civil Service vacancies</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CB7862" w:rsidRPr="007642EC" w14:paraId="1D4196C3" w14:textId="61E14968" w:rsidTr="00712D68">
        <w:tc>
          <w:tcPr>
            <w:tcW w:w="3542" w:type="dxa"/>
            <w:shd w:val="clear" w:color="auto" w:fill="auto"/>
          </w:tcPr>
          <w:p w14:paraId="15E0D378" w14:textId="4C076DE6" w:rsidR="00CB7862" w:rsidRPr="007642EC" w:rsidRDefault="00CB7862" w:rsidP="00CB7862">
            <w:pPr>
              <w:pStyle w:val="Heading2"/>
              <w:outlineLvl w:val="1"/>
              <w:rPr>
                <w:rFonts w:ascii="Arial" w:hAnsi="Arial" w:cs="Arial"/>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Continuous Service Delivery Improvement Plan</w:t>
            </w:r>
            <w:r>
              <w:rPr>
                <w:rFonts w:ascii="Arial" w:eastAsia="Arial" w:hAnsi="Arial" w:cs="Arial"/>
                <w:b/>
                <w:bCs/>
                <w:color w:val="auto"/>
                <w:sz w:val="22"/>
                <w:szCs w:val="22"/>
              </w:rPr>
              <w:t>”</w:t>
            </w:r>
          </w:p>
        </w:tc>
        <w:tc>
          <w:tcPr>
            <w:tcW w:w="9353" w:type="dxa"/>
          </w:tcPr>
          <w:p w14:paraId="6D1D6F3E" w14:textId="6DC9745E"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Supplier’s plan to continuously improve the services provided to the Authority as set out in Schedule B (Requirements)</w:t>
            </w:r>
            <w:r>
              <w:rPr>
                <w:rFonts w:ascii="Arial" w:eastAsia="Arial" w:hAnsi="Arial" w:cs="Arial"/>
                <w:color w:val="auto"/>
                <w:sz w:val="22"/>
                <w:szCs w:val="22"/>
              </w:rPr>
              <w:t>;</w:t>
            </w:r>
          </w:p>
        </w:tc>
      </w:tr>
      <w:tr w:rsidR="00CB7862" w:rsidRPr="007642EC" w14:paraId="593F1FAF" w14:textId="5D730D0B" w:rsidTr="00712D68">
        <w:tc>
          <w:tcPr>
            <w:tcW w:w="3542" w:type="dxa"/>
          </w:tcPr>
          <w:p w14:paraId="001EF802" w14:textId="501A4458" w:rsidR="00CB7862" w:rsidRPr="007642EC" w:rsidRDefault="00CB7862" w:rsidP="00CB7862">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Contract Notice</w:t>
            </w:r>
            <w:r>
              <w:rPr>
                <w:rFonts w:ascii="Arial" w:eastAsia="Arial" w:hAnsi="Arial" w:cs="Arial"/>
                <w:b/>
                <w:color w:val="auto"/>
                <w:sz w:val="22"/>
                <w:szCs w:val="22"/>
              </w:rPr>
              <w:t>”</w:t>
            </w:r>
          </w:p>
        </w:tc>
        <w:tc>
          <w:tcPr>
            <w:tcW w:w="9353" w:type="dxa"/>
          </w:tcPr>
          <w:p w14:paraId="3F1D11C2" w14:textId="240B12A5"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Notice in relation to the Competition that was published on the Defence Sourcing Portal on 16/02/2023</w:t>
            </w:r>
            <w:r>
              <w:rPr>
                <w:rFonts w:ascii="Arial" w:eastAsia="Arial" w:hAnsi="Arial" w:cs="Arial"/>
                <w:color w:val="auto"/>
                <w:sz w:val="22"/>
                <w:szCs w:val="22"/>
              </w:rPr>
              <w:t>;</w:t>
            </w:r>
          </w:p>
        </w:tc>
      </w:tr>
      <w:tr w:rsidR="00CB7862" w:rsidRPr="007642EC" w14:paraId="02FE0C80" w14:textId="3264FA4D" w:rsidTr="00712D68">
        <w:tc>
          <w:tcPr>
            <w:tcW w:w="3542" w:type="dxa"/>
          </w:tcPr>
          <w:p w14:paraId="2F22ED72" w14:textId="6F86123B"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"Controlled Information"</w:t>
            </w:r>
          </w:p>
        </w:tc>
        <w:tc>
          <w:tcPr>
            <w:tcW w:w="9353" w:type="dxa"/>
          </w:tcPr>
          <w:p w14:paraId="75A4BB0F" w14:textId="4B588138"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information in any written or tangible form which is disclosed to the Supplier or any Supplier Related Party by or on behalf of the Authority under or in connection with this Agreement, and which is identified by the legend 'Controlled Information</w:t>
            </w:r>
            <w:proofErr w:type="gramStart"/>
            <w:r w:rsidRPr="007642EC">
              <w:rPr>
                <w:rFonts w:ascii="Arial" w:eastAsia="Arial" w:hAnsi="Arial" w:cs="Arial"/>
                <w:color w:val="auto"/>
                <w:sz w:val="22"/>
                <w:szCs w:val="22"/>
              </w:rPr>
              <w:t>'</w:t>
            </w:r>
            <w:proofErr w:type="gramEnd"/>
            <w:r w:rsidRPr="007642EC">
              <w:rPr>
                <w:rFonts w:ascii="Arial" w:eastAsia="Arial" w:hAnsi="Arial" w:cs="Arial"/>
                <w:color w:val="auto"/>
                <w:sz w:val="22"/>
                <w:szCs w:val="22"/>
              </w:rPr>
              <w:t xml:space="preserve"> or other approved legend notified to the Supplier;</w:t>
            </w:r>
          </w:p>
          <w:p w14:paraId="69FBFBF6"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0FFF5141" w14:textId="47169E7D" w:rsidTr="00712D68">
        <w:tc>
          <w:tcPr>
            <w:tcW w:w="3542" w:type="dxa"/>
          </w:tcPr>
          <w:p w14:paraId="67322ED7" w14:textId="039ADDC6"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"Corrective Action"</w:t>
            </w:r>
          </w:p>
        </w:tc>
        <w:tc>
          <w:tcPr>
            <w:tcW w:w="9353" w:type="dxa"/>
          </w:tcPr>
          <w:p w14:paraId="05A8E02F" w14:textId="717080E8" w:rsidR="00CB7862" w:rsidRPr="007642EC" w:rsidRDefault="00CB7862" w:rsidP="00CB7862">
            <w:pPr>
              <w:pStyle w:val="Heading2"/>
              <w:outlineLvl w:val="1"/>
              <w:rPr>
                <w:rFonts w:ascii="Arial" w:eastAsia="Arial" w:hAnsi="Arial" w:cs="Arial"/>
                <w:color w:val="auto"/>
                <w:sz w:val="22"/>
                <w:szCs w:val="22"/>
              </w:rPr>
            </w:pPr>
            <w:bookmarkStart w:id="0" w:name="_Hlk516148187"/>
            <w:r w:rsidRPr="007642EC">
              <w:rPr>
                <w:rFonts w:ascii="Arial" w:eastAsia="Arial" w:hAnsi="Arial" w:cs="Arial"/>
                <w:color w:val="auto"/>
                <w:sz w:val="22"/>
                <w:szCs w:val="22"/>
              </w:rPr>
              <w:t>has the meaning given to it in Clause 35.5</w:t>
            </w:r>
            <w:r w:rsidRPr="007642EC">
              <w:rPr>
                <w:rFonts w:ascii="Arial" w:hAnsi="Arial" w:cs="Arial"/>
                <w:color w:val="auto"/>
                <w:sz w:val="22"/>
                <w:szCs w:val="22"/>
              </w:rPr>
              <w:fldChar w:fldCharType="begin"/>
            </w:r>
            <w:r w:rsidRPr="007642EC">
              <w:rPr>
                <w:rFonts w:ascii="Arial" w:hAnsi="Arial" w:cs="Arial"/>
                <w:color w:val="auto"/>
                <w:sz w:val="22"/>
                <w:szCs w:val="22"/>
              </w:rPr>
              <w:instrText xml:space="preserve"> REF _Ref508264394 \r \h  \* MERGEFORMAT </w:instrText>
            </w:r>
            <w:r w:rsidRPr="007642EC">
              <w:rPr>
                <w:rFonts w:ascii="Arial" w:hAnsi="Arial" w:cs="Arial"/>
                <w:color w:val="auto"/>
                <w:sz w:val="22"/>
                <w:szCs w:val="22"/>
              </w:rPr>
            </w:r>
            <w:r w:rsidR="00000000">
              <w:rPr>
                <w:rFonts w:ascii="Arial" w:hAnsi="Arial" w:cs="Arial"/>
                <w:color w:val="auto"/>
                <w:sz w:val="22"/>
                <w:szCs w:val="22"/>
              </w:rPr>
              <w:fldChar w:fldCharType="separate"/>
            </w:r>
            <w:r w:rsidRPr="007642EC">
              <w:rPr>
                <w:rFonts w:ascii="Arial" w:hAnsi="Arial" w:cs="Arial"/>
                <w:color w:val="auto"/>
                <w:sz w:val="22"/>
                <w:szCs w:val="22"/>
              </w:rPr>
              <w:fldChar w:fldCharType="end"/>
            </w:r>
            <w:r w:rsidRPr="007642EC">
              <w:rPr>
                <w:rFonts w:ascii="Arial" w:eastAsia="Arial" w:hAnsi="Arial" w:cs="Arial"/>
                <w:color w:val="auto"/>
                <w:sz w:val="22"/>
                <w:szCs w:val="22"/>
              </w:rPr>
              <w:t xml:space="preserve"> of the Terms and Conditions (Review Findings and Corrective Action</w:t>
            </w:r>
            <w:bookmarkEnd w:id="0"/>
            <w:proofErr w:type="gramStart"/>
            <w:r w:rsidRPr="007642EC">
              <w:rPr>
                <w:rFonts w:ascii="Arial" w:eastAsia="Arial" w:hAnsi="Arial" w:cs="Arial"/>
                <w:color w:val="auto"/>
                <w:sz w:val="22"/>
                <w:szCs w:val="22"/>
              </w:rPr>
              <w:t>)</w:t>
            </w:r>
            <w:r>
              <w:rPr>
                <w:rFonts w:ascii="Arial" w:eastAsia="Arial" w:hAnsi="Arial" w:cs="Arial"/>
                <w:color w:val="auto"/>
                <w:sz w:val="22"/>
                <w:szCs w:val="22"/>
              </w:rPr>
              <w:t>;</w:t>
            </w:r>
            <w:proofErr w:type="gramEnd"/>
          </w:p>
          <w:p w14:paraId="0B3BCB9F"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20B687C7" w14:textId="77777777" w:rsidTr="00712D68">
        <w:tc>
          <w:tcPr>
            <w:tcW w:w="3542" w:type="dxa"/>
          </w:tcPr>
          <w:p w14:paraId="675546C7" w14:textId="7D934314" w:rsidR="00CB7862" w:rsidRPr="007642EC" w:rsidRDefault="00CB7862" w:rsidP="00CB7862">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“Cost Control”</w:t>
            </w:r>
          </w:p>
        </w:tc>
        <w:tc>
          <w:tcPr>
            <w:tcW w:w="9353" w:type="dxa"/>
          </w:tcPr>
          <w:p w14:paraId="4D8920A7" w14:textId="2E302B38" w:rsidR="00CB7862" w:rsidRPr="007642EC" w:rsidRDefault="00CB7862" w:rsidP="00CB7862">
            <w:pPr>
              <w:pStyle w:val="Heading2"/>
              <w:outlineLvl w:val="1"/>
              <w:rPr>
                <w:rFonts w:ascii="Arial" w:eastAsia="Arial" w:hAnsi="Arial" w:cs="Arial"/>
                <w:color w:val="auto"/>
                <w:sz w:val="22"/>
                <w:szCs w:val="22"/>
              </w:rPr>
            </w:pPr>
            <w:r>
              <w:rPr>
                <w:rFonts w:ascii="Arial" w:eastAsia="Arial" w:hAnsi="Arial" w:cs="Arial"/>
                <w:color w:val="auto"/>
                <w:sz w:val="22"/>
                <w:szCs w:val="22"/>
              </w:rPr>
              <w:t>means the Project Control specialism or Success Profile as set out in Schedule B, Annex C;</w:t>
            </w:r>
          </w:p>
        </w:tc>
      </w:tr>
      <w:tr w:rsidR="00CB7862" w:rsidRPr="007642EC" w14:paraId="3A225099" w14:textId="23724777" w:rsidTr="00712D68">
        <w:tc>
          <w:tcPr>
            <w:tcW w:w="3542" w:type="dxa"/>
          </w:tcPr>
          <w:p w14:paraId="50DCF0D2" w14:textId="21D73D52"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"COTS IPR"</w:t>
            </w:r>
          </w:p>
        </w:tc>
        <w:tc>
          <w:tcPr>
            <w:tcW w:w="9353" w:type="dxa"/>
          </w:tcPr>
          <w:p w14:paraId="255FC50E" w14:textId="77777777"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IPR in any commercial off the shelf software and IT products, being software and IT products that are ready-made, readily available for sale or licence and can be used without </w:t>
            </w:r>
            <w:proofErr w:type="gramStart"/>
            <w:r w:rsidRPr="007642EC">
              <w:rPr>
                <w:rFonts w:ascii="Arial" w:eastAsia="Arial" w:hAnsi="Arial" w:cs="Arial"/>
                <w:color w:val="auto"/>
                <w:sz w:val="22"/>
                <w:szCs w:val="22"/>
              </w:rPr>
              <w:t>development;</w:t>
            </w:r>
            <w:proofErr w:type="gramEnd"/>
          </w:p>
          <w:p w14:paraId="470F89B2"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6B6DCAE8" w14:textId="5E92B829" w:rsidTr="00712D68">
        <w:tc>
          <w:tcPr>
            <w:tcW w:w="3542" w:type="dxa"/>
          </w:tcPr>
          <w:p w14:paraId="517ADCBD" w14:textId="4B0B5C68"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"Crown"</w:t>
            </w:r>
          </w:p>
        </w:tc>
        <w:tc>
          <w:tcPr>
            <w:tcW w:w="9353" w:type="dxa"/>
          </w:tcPr>
          <w:p w14:paraId="73435071" w14:textId="01B5941B"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one or more of His Majesty's Secretaries of State, another Minister of the Crown, the Lords Commissioners of His Majesty's Treasury, the Treasury Solicitor, </w:t>
            </w:r>
            <w:proofErr w:type="spellStart"/>
            <w:r w:rsidRPr="007642EC">
              <w:rPr>
                <w:rFonts w:ascii="Arial" w:eastAsia="Arial" w:hAnsi="Arial" w:cs="Arial"/>
                <w:color w:val="auto"/>
                <w:sz w:val="22"/>
                <w:szCs w:val="22"/>
              </w:rPr>
              <w:t>any body</w:t>
            </w:r>
            <w:proofErr w:type="spellEnd"/>
            <w:r w:rsidRPr="007642EC">
              <w:rPr>
                <w:rFonts w:ascii="Arial" w:eastAsia="Arial" w:hAnsi="Arial" w:cs="Arial"/>
                <w:color w:val="auto"/>
                <w:sz w:val="22"/>
                <w:szCs w:val="22"/>
              </w:rPr>
              <w:t xml:space="preserve"> corporate wholly owned by any of the foregoing or any other person acting on behalf of the </w:t>
            </w:r>
            <w:proofErr w:type="gramStart"/>
            <w:r w:rsidRPr="007642EC">
              <w:rPr>
                <w:rFonts w:ascii="Arial" w:eastAsia="Arial" w:hAnsi="Arial" w:cs="Arial"/>
                <w:color w:val="auto"/>
                <w:sz w:val="22"/>
                <w:szCs w:val="22"/>
              </w:rPr>
              <w:t>Crown;</w:t>
            </w:r>
            <w:proofErr w:type="gramEnd"/>
          </w:p>
          <w:p w14:paraId="717332B9"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272741E0" w14:textId="04E3F100" w:rsidTr="00712D68">
        <w:tc>
          <w:tcPr>
            <w:tcW w:w="3542" w:type="dxa"/>
          </w:tcPr>
          <w:p w14:paraId="4773AF37" w14:textId="310DE923"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"Crown Use"</w:t>
            </w:r>
          </w:p>
        </w:tc>
        <w:tc>
          <w:tcPr>
            <w:tcW w:w="9353" w:type="dxa"/>
          </w:tcPr>
          <w:p w14:paraId="0D4F4C89" w14:textId="77777777"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use of IPR by the Authority for services of the Crown pursuant to its rights under section 12 of the Registered Designs Act 1949, sections 55-59 of the Patents Act 1977 or sections 240-244 of the Copyright, Designs and Patents Act </w:t>
            </w:r>
            <w:proofErr w:type="gramStart"/>
            <w:r w:rsidRPr="007642EC">
              <w:rPr>
                <w:rFonts w:ascii="Arial" w:eastAsia="Arial" w:hAnsi="Arial" w:cs="Arial"/>
                <w:color w:val="auto"/>
                <w:sz w:val="22"/>
                <w:szCs w:val="22"/>
              </w:rPr>
              <w:t>1988;</w:t>
            </w:r>
            <w:proofErr w:type="gramEnd"/>
          </w:p>
          <w:p w14:paraId="3C15B0AA"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5E00E0EC" w14:textId="15146B26" w:rsidTr="00712D68">
        <w:tc>
          <w:tcPr>
            <w:tcW w:w="3542" w:type="dxa"/>
          </w:tcPr>
          <w:p w14:paraId="2816F93B" w14:textId="2BB4FCDD"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"Customer Performance Questionnaire"</w:t>
            </w:r>
          </w:p>
        </w:tc>
        <w:tc>
          <w:tcPr>
            <w:tcW w:w="9353" w:type="dxa"/>
          </w:tcPr>
          <w:p w14:paraId="14641185" w14:textId="3686818C"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record of the performance for a Specific Task completed </w:t>
            </w:r>
            <w:r w:rsidRPr="007642EC">
              <w:rPr>
                <w:rFonts w:ascii="Arial" w:hAnsi="Arial" w:cs="Arial"/>
                <w:color w:val="auto"/>
                <w:sz w:val="22"/>
                <w:szCs w:val="22"/>
              </w:rPr>
              <w:t>at the end of the term of each Approved Tasking Order, and used in the measurement of KPI 2 in such form as the Authority shall provide to the Supplier from time to time;</w:t>
            </w:r>
          </w:p>
        </w:tc>
      </w:tr>
      <w:tr w:rsidR="00CB7862" w:rsidRPr="007642EC" w14:paraId="68471AE8" w14:textId="77777777" w:rsidTr="00712D68">
        <w:tc>
          <w:tcPr>
            <w:tcW w:w="3542" w:type="dxa"/>
          </w:tcPr>
          <w:p w14:paraId="714739C8" w14:textId="3ABBEE8B" w:rsidR="00CB7862" w:rsidRPr="007642EC" w:rsidRDefault="00CB7862" w:rsidP="00CB7862">
            <w:pPr>
              <w:pStyle w:val="Heading2"/>
              <w:outlineLvl w:val="1"/>
              <w:rPr>
                <w:rFonts w:ascii="Arial" w:hAnsi="Arial" w:cs="Arial"/>
                <w:b/>
                <w:bCs/>
                <w:color w:val="auto"/>
                <w:sz w:val="22"/>
                <w:szCs w:val="22"/>
              </w:rPr>
            </w:pPr>
            <w:r>
              <w:rPr>
                <w:rFonts w:ascii="Arial" w:hAnsi="Arial" w:cs="Arial"/>
                <w:b/>
                <w:color w:val="auto"/>
                <w:sz w:val="22"/>
                <w:szCs w:val="22"/>
              </w:rPr>
              <w:t>“</w:t>
            </w:r>
            <w:r w:rsidRPr="007642EC">
              <w:rPr>
                <w:rFonts w:ascii="Arial" w:hAnsi="Arial" w:cs="Arial"/>
                <w:b/>
                <w:color w:val="auto"/>
                <w:sz w:val="22"/>
                <w:szCs w:val="22"/>
              </w:rPr>
              <w:t>Cyber Risk Level</w:t>
            </w:r>
            <w:r>
              <w:rPr>
                <w:rFonts w:ascii="Arial" w:hAnsi="Arial" w:cs="Arial"/>
                <w:b/>
                <w:color w:val="auto"/>
                <w:sz w:val="22"/>
                <w:szCs w:val="22"/>
              </w:rPr>
              <w:t>”</w:t>
            </w:r>
          </w:p>
        </w:tc>
        <w:tc>
          <w:tcPr>
            <w:tcW w:w="9353" w:type="dxa"/>
          </w:tcPr>
          <w:p w14:paraId="0AE02BEC" w14:textId="5746B0EB" w:rsidR="00CB7862" w:rsidRPr="007642EC" w:rsidRDefault="00CB7862" w:rsidP="00CB7862">
            <w:pPr>
              <w:jc w:val="both"/>
              <w:rPr>
                <w:rFonts w:ascii="Arial" w:hAnsi="Arial" w:cs="Arial"/>
              </w:rPr>
            </w:pPr>
            <w:r w:rsidRPr="007642EC">
              <w:rPr>
                <w:rFonts w:ascii="Arial" w:hAnsi="Arial" w:cs="Arial"/>
              </w:rPr>
              <w:t xml:space="preserve">means the level of Cyber Risk relating to this Contract or any Sub-contract assessed in accordance with the Cyber Security </w:t>
            </w:r>
            <w:proofErr w:type="gramStart"/>
            <w:r w:rsidRPr="007642EC">
              <w:rPr>
                <w:rFonts w:ascii="Arial" w:hAnsi="Arial" w:cs="Arial"/>
              </w:rPr>
              <w:t>Model;</w:t>
            </w:r>
            <w:proofErr w:type="gramEnd"/>
          </w:p>
          <w:p w14:paraId="5480B25A"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53D85960" w14:textId="77777777" w:rsidTr="00712D68">
        <w:tc>
          <w:tcPr>
            <w:tcW w:w="3542" w:type="dxa"/>
          </w:tcPr>
          <w:p w14:paraId="27099E10" w14:textId="7DE1D28A" w:rsidR="00CB7862" w:rsidRPr="007642EC" w:rsidRDefault="00CB7862" w:rsidP="00CB7862">
            <w:pPr>
              <w:pStyle w:val="Heading2"/>
              <w:outlineLvl w:val="1"/>
              <w:rPr>
                <w:rFonts w:ascii="Arial" w:hAnsi="Arial" w:cs="Arial"/>
                <w:b/>
                <w:bCs/>
                <w:color w:val="auto"/>
                <w:sz w:val="22"/>
                <w:szCs w:val="22"/>
              </w:rPr>
            </w:pPr>
            <w:r>
              <w:rPr>
                <w:rFonts w:ascii="Arial" w:hAnsi="Arial" w:cs="Arial"/>
                <w:b/>
                <w:color w:val="auto"/>
                <w:sz w:val="22"/>
                <w:szCs w:val="22"/>
              </w:rPr>
              <w:t>“</w:t>
            </w:r>
            <w:r w:rsidRPr="007642EC">
              <w:rPr>
                <w:rFonts w:ascii="Arial" w:hAnsi="Arial" w:cs="Arial"/>
                <w:b/>
                <w:color w:val="auto"/>
                <w:sz w:val="22"/>
                <w:szCs w:val="22"/>
              </w:rPr>
              <w:t>Cyber Security Implementation Plan</w:t>
            </w:r>
            <w:r>
              <w:rPr>
                <w:rFonts w:ascii="Arial" w:hAnsi="Arial" w:cs="Arial"/>
                <w:b/>
                <w:color w:val="auto"/>
                <w:sz w:val="22"/>
                <w:szCs w:val="22"/>
              </w:rPr>
              <w:t>”</w:t>
            </w:r>
          </w:p>
        </w:tc>
        <w:tc>
          <w:tcPr>
            <w:tcW w:w="9353" w:type="dxa"/>
          </w:tcPr>
          <w:p w14:paraId="2DE99D8E" w14:textId="1657FFD8" w:rsidR="00CB7862" w:rsidRPr="007642EC" w:rsidRDefault="00CB7862" w:rsidP="00CB7862">
            <w:pPr>
              <w:jc w:val="both"/>
              <w:rPr>
                <w:rFonts w:ascii="Arial" w:hAnsi="Arial" w:cs="Arial"/>
              </w:rPr>
            </w:pPr>
            <w:r w:rsidRPr="007642EC">
              <w:rPr>
                <w:rFonts w:ascii="Arial" w:hAnsi="Arial" w:cs="Arial"/>
              </w:rPr>
              <w:t xml:space="preserve">means the plan referred to in Clause </w:t>
            </w:r>
            <w:r w:rsidRPr="007642EC">
              <w:rPr>
                <w:rFonts w:ascii="Arial" w:hAnsi="Arial" w:cs="Arial"/>
              </w:rPr>
              <w:fldChar w:fldCharType="begin"/>
            </w:r>
            <w:r w:rsidRPr="007642EC">
              <w:rPr>
                <w:rFonts w:ascii="Arial" w:hAnsi="Arial" w:cs="Arial"/>
              </w:rPr>
              <w:instrText xml:space="preserve"> REF _Ref508286457 \w \h  \* MERGEFORMAT </w:instrText>
            </w:r>
            <w:r w:rsidRPr="007642EC">
              <w:rPr>
                <w:rFonts w:ascii="Arial" w:hAnsi="Arial" w:cs="Arial"/>
              </w:rPr>
            </w:r>
            <w:r w:rsidR="00000000">
              <w:rPr>
                <w:rFonts w:ascii="Arial" w:hAnsi="Arial" w:cs="Arial"/>
              </w:rPr>
              <w:fldChar w:fldCharType="separate"/>
            </w:r>
            <w:r w:rsidRPr="007642EC">
              <w:rPr>
                <w:rFonts w:ascii="Arial" w:hAnsi="Arial" w:cs="Arial"/>
              </w:rPr>
              <w:fldChar w:fldCharType="end"/>
            </w:r>
            <w:r w:rsidRPr="007642EC">
              <w:rPr>
                <w:rFonts w:ascii="Arial" w:hAnsi="Arial" w:cs="Arial"/>
              </w:rPr>
              <w:t xml:space="preserve"> of the Terms and Conditions including but not limited to any risk-balance case and mitigation measures required by the </w:t>
            </w:r>
            <w:proofErr w:type="gramStart"/>
            <w:r w:rsidRPr="007642EC">
              <w:rPr>
                <w:rFonts w:ascii="Arial" w:hAnsi="Arial" w:cs="Arial"/>
              </w:rPr>
              <w:t>Authority;</w:t>
            </w:r>
            <w:proofErr w:type="gramEnd"/>
          </w:p>
          <w:p w14:paraId="37019C5C"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37DF01E5" w14:textId="77777777" w:rsidTr="00712D68">
        <w:tc>
          <w:tcPr>
            <w:tcW w:w="3542" w:type="dxa"/>
          </w:tcPr>
          <w:p w14:paraId="07D488C3" w14:textId="74B3E1AF" w:rsidR="00CB7862" w:rsidRPr="007642EC" w:rsidRDefault="00CB7862" w:rsidP="00CB7862">
            <w:pPr>
              <w:pStyle w:val="Heading2"/>
              <w:outlineLvl w:val="1"/>
              <w:rPr>
                <w:rFonts w:ascii="Arial" w:hAnsi="Arial" w:cs="Arial"/>
                <w:b/>
                <w:bCs/>
                <w:color w:val="auto"/>
                <w:sz w:val="22"/>
                <w:szCs w:val="22"/>
              </w:rPr>
            </w:pPr>
            <w:r>
              <w:rPr>
                <w:rFonts w:ascii="Arial" w:hAnsi="Arial" w:cs="Arial"/>
                <w:b/>
                <w:color w:val="auto"/>
                <w:sz w:val="22"/>
                <w:szCs w:val="22"/>
              </w:rPr>
              <w:t>“</w:t>
            </w:r>
            <w:r w:rsidRPr="007642EC">
              <w:rPr>
                <w:rFonts w:ascii="Arial" w:hAnsi="Arial" w:cs="Arial"/>
                <w:b/>
                <w:color w:val="auto"/>
                <w:sz w:val="22"/>
                <w:szCs w:val="22"/>
              </w:rPr>
              <w:t>Cyber Security Incident</w:t>
            </w:r>
            <w:r>
              <w:rPr>
                <w:rFonts w:ascii="Arial" w:hAnsi="Arial" w:cs="Arial"/>
                <w:b/>
                <w:color w:val="auto"/>
                <w:sz w:val="22"/>
                <w:szCs w:val="22"/>
              </w:rPr>
              <w:t>”</w:t>
            </w:r>
          </w:p>
        </w:tc>
        <w:tc>
          <w:tcPr>
            <w:tcW w:w="9353" w:type="dxa"/>
          </w:tcPr>
          <w:p w14:paraId="01586D0F" w14:textId="2BFBDD25" w:rsidR="00CB7862" w:rsidRPr="007642EC" w:rsidRDefault="00CB7862" w:rsidP="00CB7862">
            <w:pPr>
              <w:jc w:val="both"/>
              <w:rPr>
                <w:rFonts w:ascii="Arial" w:hAnsi="Arial" w:cs="Arial"/>
              </w:rPr>
            </w:pPr>
            <w:r w:rsidRPr="007642EC">
              <w:rPr>
                <w:rFonts w:ascii="Arial" w:hAnsi="Arial" w:cs="Arial"/>
              </w:rPr>
              <w:t>means an event, act or omission which gives rise or may give rise to:</w:t>
            </w:r>
          </w:p>
          <w:p w14:paraId="385C9B23" w14:textId="77777777" w:rsidR="00CB7862" w:rsidRPr="007642EC" w:rsidRDefault="00CB7862" w:rsidP="00CB7862">
            <w:pPr>
              <w:pStyle w:val="DefinitionLevel1"/>
              <w:numPr>
                <w:ilvl w:val="0"/>
                <w:numId w:val="5"/>
              </w:numPr>
              <w:tabs>
                <w:tab w:val="clear" w:pos="2268"/>
                <w:tab w:val="left" w:pos="1985"/>
              </w:tabs>
              <w:ind w:left="1985" w:hanging="567"/>
              <w:jc w:val="both"/>
              <w:rPr>
                <w:rFonts w:cs="Arial"/>
                <w:szCs w:val="22"/>
              </w:rPr>
            </w:pPr>
            <w:r w:rsidRPr="007642EC">
              <w:rPr>
                <w:rFonts w:cs="Arial"/>
                <w:szCs w:val="22"/>
              </w:rPr>
              <w:t xml:space="preserve">unauthorized access to an information system or electronic communications </w:t>
            </w:r>
            <w:proofErr w:type="gramStart"/>
            <w:r w:rsidRPr="007642EC">
              <w:rPr>
                <w:rFonts w:cs="Arial"/>
                <w:szCs w:val="22"/>
              </w:rPr>
              <w:t>network;</w:t>
            </w:r>
            <w:proofErr w:type="gramEnd"/>
          </w:p>
          <w:p w14:paraId="53B85A84" w14:textId="77777777" w:rsidR="00CB7862" w:rsidRPr="007642EC" w:rsidRDefault="00CB7862" w:rsidP="00CB7862">
            <w:pPr>
              <w:pStyle w:val="DefinitionLevel1"/>
              <w:numPr>
                <w:ilvl w:val="0"/>
                <w:numId w:val="5"/>
              </w:numPr>
              <w:tabs>
                <w:tab w:val="clear" w:pos="2268"/>
                <w:tab w:val="left" w:pos="1985"/>
              </w:tabs>
              <w:ind w:left="1985" w:hanging="567"/>
              <w:jc w:val="both"/>
              <w:rPr>
                <w:rFonts w:cs="Arial"/>
                <w:szCs w:val="22"/>
              </w:rPr>
            </w:pPr>
            <w:r w:rsidRPr="007642EC">
              <w:rPr>
                <w:rFonts w:cs="Arial"/>
                <w:szCs w:val="22"/>
              </w:rPr>
              <w:t xml:space="preserve">disruption or change of the operation (including but not limited to takeover of control) of an information system or electronic communications </w:t>
            </w:r>
            <w:proofErr w:type="gramStart"/>
            <w:r w:rsidRPr="007642EC">
              <w:rPr>
                <w:rFonts w:cs="Arial"/>
                <w:szCs w:val="22"/>
              </w:rPr>
              <w:t>network;</w:t>
            </w:r>
            <w:proofErr w:type="gramEnd"/>
          </w:p>
          <w:p w14:paraId="62756639" w14:textId="77777777" w:rsidR="00CB7862" w:rsidRPr="007642EC" w:rsidRDefault="00CB7862" w:rsidP="00CB7862">
            <w:pPr>
              <w:pStyle w:val="DefinitionLevel1"/>
              <w:numPr>
                <w:ilvl w:val="0"/>
                <w:numId w:val="5"/>
              </w:numPr>
              <w:tabs>
                <w:tab w:val="clear" w:pos="2268"/>
                <w:tab w:val="left" w:pos="1985"/>
              </w:tabs>
              <w:ind w:left="1985" w:hanging="567"/>
              <w:jc w:val="both"/>
              <w:rPr>
                <w:rFonts w:cs="Arial"/>
                <w:szCs w:val="22"/>
              </w:rPr>
            </w:pPr>
            <w:r w:rsidRPr="007642EC">
              <w:rPr>
                <w:rFonts w:cs="Arial"/>
                <w:szCs w:val="22"/>
              </w:rPr>
              <w:t xml:space="preserve">destruction, damage, deletion or the change of MOD Identifiable Information residing in an information system or electronic communications </w:t>
            </w:r>
            <w:proofErr w:type="gramStart"/>
            <w:r w:rsidRPr="007642EC">
              <w:rPr>
                <w:rFonts w:cs="Arial"/>
                <w:szCs w:val="22"/>
              </w:rPr>
              <w:t>network;</w:t>
            </w:r>
            <w:proofErr w:type="gramEnd"/>
          </w:p>
          <w:p w14:paraId="4CDF849A" w14:textId="77777777" w:rsidR="00CB7862" w:rsidRPr="007642EC" w:rsidRDefault="00CB7862" w:rsidP="00CB7862">
            <w:pPr>
              <w:pStyle w:val="DefinitionLevel1"/>
              <w:numPr>
                <w:ilvl w:val="0"/>
                <w:numId w:val="5"/>
              </w:numPr>
              <w:tabs>
                <w:tab w:val="clear" w:pos="2268"/>
                <w:tab w:val="left" w:pos="1985"/>
              </w:tabs>
              <w:ind w:left="1985" w:hanging="567"/>
              <w:jc w:val="both"/>
              <w:rPr>
                <w:rFonts w:cs="Arial"/>
                <w:szCs w:val="22"/>
              </w:rPr>
            </w:pPr>
            <w:r w:rsidRPr="007642EC">
              <w:rPr>
                <w:rFonts w:cs="Arial"/>
                <w:szCs w:val="22"/>
              </w:rPr>
              <w:t xml:space="preserve"> removal or limiting the possibility to use MOD Identifiable Information residing in an information system or electronic communications network; or</w:t>
            </w:r>
          </w:p>
          <w:p w14:paraId="35EEF75D" w14:textId="7D5FF5FB" w:rsidR="00CB7862" w:rsidRPr="007642EC" w:rsidRDefault="00CB7862" w:rsidP="00CB7862">
            <w:pPr>
              <w:pStyle w:val="DefinitionLevel1"/>
              <w:numPr>
                <w:ilvl w:val="0"/>
                <w:numId w:val="5"/>
              </w:numPr>
              <w:tabs>
                <w:tab w:val="clear" w:pos="2268"/>
                <w:tab w:val="left" w:pos="1985"/>
              </w:tabs>
              <w:ind w:left="1985" w:hanging="567"/>
              <w:jc w:val="both"/>
              <w:rPr>
                <w:rFonts w:cs="Arial"/>
                <w:szCs w:val="22"/>
              </w:rPr>
            </w:pPr>
            <w:r w:rsidRPr="007642EC">
              <w:rPr>
                <w:rFonts w:cs="Arial"/>
                <w:szCs w:val="22"/>
              </w:rPr>
              <w:t xml:space="preserve"> the appropriation, publication, dissemination or any other use of non-public MOD Identifiable Information by persons unauthorised to do </w:t>
            </w:r>
            <w:proofErr w:type="gramStart"/>
            <w:r w:rsidRPr="007642EC">
              <w:rPr>
                <w:rFonts w:cs="Arial"/>
                <w:szCs w:val="22"/>
              </w:rPr>
              <w:t>so</w:t>
            </w:r>
            <w:r>
              <w:rPr>
                <w:rFonts w:cs="Arial"/>
                <w:szCs w:val="22"/>
              </w:rPr>
              <w:t>;</w:t>
            </w:r>
            <w:proofErr w:type="gramEnd"/>
            <w:r w:rsidRPr="007642EC">
              <w:rPr>
                <w:rFonts w:cs="Arial"/>
                <w:szCs w:val="22"/>
              </w:rPr>
              <w:t xml:space="preserve"> </w:t>
            </w:r>
          </w:p>
          <w:p w14:paraId="7F8F4F38"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65AE42E3" w14:textId="77777777" w:rsidTr="00712D68">
        <w:tc>
          <w:tcPr>
            <w:tcW w:w="3542" w:type="dxa"/>
          </w:tcPr>
          <w:p w14:paraId="3DD3A3CF" w14:textId="12AC70A9" w:rsidR="00CB7862" w:rsidRPr="007642EC" w:rsidRDefault="00CB7862" w:rsidP="00CB7862">
            <w:pPr>
              <w:pStyle w:val="Heading2"/>
              <w:outlineLvl w:val="1"/>
              <w:rPr>
                <w:rFonts w:ascii="Arial" w:hAnsi="Arial" w:cs="Arial"/>
                <w:b/>
                <w:bCs/>
                <w:color w:val="auto"/>
                <w:sz w:val="22"/>
                <w:szCs w:val="22"/>
              </w:rPr>
            </w:pPr>
            <w:r w:rsidRPr="007642EC">
              <w:rPr>
                <w:rFonts w:ascii="Arial" w:hAnsi="Arial" w:cs="Arial"/>
                <w:color w:val="auto"/>
                <w:sz w:val="22"/>
                <w:szCs w:val="22"/>
              </w:rPr>
              <w:t>“</w:t>
            </w:r>
            <w:r w:rsidRPr="007642EC">
              <w:rPr>
                <w:rFonts w:ascii="Arial" w:hAnsi="Arial" w:cs="Arial"/>
                <w:b/>
                <w:bCs/>
                <w:color w:val="auto"/>
                <w:sz w:val="22"/>
                <w:szCs w:val="22"/>
              </w:rPr>
              <w:t>Cyber Security Instructions</w:t>
            </w:r>
            <w:r w:rsidRPr="007642EC">
              <w:rPr>
                <w:rFonts w:ascii="Arial" w:hAnsi="Arial" w:cs="Arial"/>
                <w:color w:val="auto"/>
                <w:sz w:val="22"/>
                <w:szCs w:val="22"/>
              </w:rPr>
              <w:t>”</w:t>
            </w:r>
          </w:p>
        </w:tc>
        <w:tc>
          <w:tcPr>
            <w:tcW w:w="9353" w:type="dxa"/>
          </w:tcPr>
          <w:p w14:paraId="6948F260" w14:textId="135869E4" w:rsidR="00CB7862" w:rsidRPr="007642EC" w:rsidRDefault="00CB7862" w:rsidP="00CB7862">
            <w:pPr>
              <w:jc w:val="both"/>
              <w:rPr>
                <w:rFonts w:ascii="Arial" w:hAnsi="Arial" w:cs="Arial"/>
              </w:rPr>
            </w:pPr>
            <w:r w:rsidRPr="007642EC">
              <w:rPr>
                <w:rFonts w:ascii="Arial" w:hAnsi="Arial" w:cs="Arial"/>
              </w:rPr>
              <w:t xml:space="preserve">means DEFSTAN 05-138, together with any relevant ISN and specific security instructions relating to this Contract issued by the Authority to the Supplier in accordance with Clause </w:t>
            </w:r>
            <w:proofErr w:type="gramStart"/>
            <w:r w:rsidRPr="007642EC">
              <w:rPr>
                <w:rFonts w:ascii="Arial" w:hAnsi="Arial" w:cs="Arial"/>
              </w:rPr>
              <w:t>61</w:t>
            </w:r>
            <w:r>
              <w:rPr>
                <w:rFonts w:ascii="Arial" w:hAnsi="Arial" w:cs="Arial"/>
              </w:rPr>
              <w:t>;</w:t>
            </w:r>
            <w:proofErr w:type="gramEnd"/>
            <w:r w:rsidRPr="007642EC">
              <w:rPr>
                <w:rFonts w:ascii="Arial" w:hAnsi="Arial" w:cs="Arial"/>
              </w:rPr>
              <w:t xml:space="preserve"> </w:t>
            </w:r>
          </w:p>
          <w:p w14:paraId="7B401D3A"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333ACF5D" w14:textId="77777777" w:rsidTr="00712D68">
        <w:tc>
          <w:tcPr>
            <w:tcW w:w="3542" w:type="dxa"/>
          </w:tcPr>
          <w:p w14:paraId="4FEF36FE" w14:textId="5B8693B6" w:rsidR="00CB7862" w:rsidRPr="007642EC" w:rsidRDefault="00CB7862" w:rsidP="00CB7862">
            <w:pPr>
              <w:pStyle w:val="Heading2"/>
              <w:outlineLvl w:val="1"/>
              <w:rPr>
                <w:rFonts w:ascii="Arial" w:hAnsi="Arial" w:cs="Arial"/>
                <w:b/>
                <w:bCs/>
                <w:color w:val="auto"/>
                <w:sz w:val="22"/>
                <w:szCs w:val="22"/>
              </w:rPr>
            </w:pPr>
            <w:r w:rsidRPr="007642EC">
              <w:rPr>
                <w:rFonts w:ascii="Arial" w:hAnsi="Arial" w:cs="Arial"/>
                <w:color w:val="auto"/>
                <w:sz w:val="22"/>
                <w:szCs w:val="22"/>
              </w:rPr>
              <w:lastRenderedPageBreak/>
              <w:t>“</w:t>
            </w:r>
            <w:r w:rsidRPr="007642EC">
              <w:rPr>
                <w:rFonts w:ascii="Arial" w:hAnsi="Arial" w:cs="Arial"/>
                <w:b/>
                <w:color w:val="auto"/>
                <w:sz w:val="22"/>
                <w:szCs w:val="22"/>
              </w:rPr>
              <w:t>Cyber Security Model</w:t>
            </w:r>
            <w:r w:rsidRPr="007642EC">
              <w:rPr>
                <w:rFonts w:ascii="Arial" w:hAnsi="Arial" w:cs="Arial"/>
                <w:color w:val="auto"/>
                <w:sz w:val="22"/>
                <w:szCs w:val="22"/>
              </w:rPr>
              <w:t>” and “</w:t>
            </w:r>
            <w:r w:rsidRPr="007642EC">
              <w:rPr>
                <w:rFonts w:ascii="Arial" w:hAnsi="Arial" w:cs="Arial"/>
                <w:b/>
                <w:bCs/>
                <w:color w:val="auto"/>
                <w:sz w:val="22"/>
                <w:szCs w:val="22"/>
              </w:rPr>
              <w:t>CSM</w:t>
            </w:r>
            <w:r w:rsidRPr="007642EC">
              <w:rPr>
                <w:rFonts w:ascii="Arial" w:hAnsi="Arial" w:cs="Arial"/>
                <w:color w:val="auto"/>
                <w:sz w:val="22"/>
                <w:szCs w:val="22"/>
              </w:rPr>
              <w:t>”</w:t>
            </w:r>
          </w:p>
        </w:tc>
        <w:tc>
          <w:tcPr>
            <w:tcW w:w="9353" w:type="dxa"/>
          </w:tcPr>
          <w:p w14:paraId="7231EE3C" w14:textId="3FB345B9" w:rsidR="00CB7862" w:rsidRPr="007642EC" w:rsidRDefault="00CB7862" w:rsidP="00CB7862">
            <w:pPr>
              <w:jc w:val="both"/>
              <w:rPr>
                <w:rFonts w:ascii="Arial" w:hAnsi="Arial" w:cs="Arial"/>
              </w:rPr>
            </w:pPr>
            <w:r w:rsidRPr="007642EC">
              <w:rPr>
                <w:rFonts w:ascii="Arial" w:hAnsi="Arial" w:cs="Arial"/>
              </w:rPr>
              <w:t xml:space="preserve">mean the process by which the Authority ensures that MOD Identifiable Information is adequately protected from Cyber Incident and includes the CSM Risk Assessment Process, DEFSTAN 05-138 and the CSM Supplier Assurance </w:t>
            </w:r>
            <w:proofErr w:type="gramStart"/>
            <w:r w:rsidRPr="007642EC">
              <w:rPr>
                <w:rFonts w:ascii="Arial" w:hAnsi="Arial" w:cs="Arial"/>
              </w:rPr>
              <w:t>Questionnaire;</w:t>
            </w:r>
            <w:proofErr w:type="gramEnd"/>
          </w:p>
          <w:p w14:paraId="271D89C3"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02F84F40" w14:textId="77777777" w:rsidTr="00712D68">
        <w:tc>
          <w:tcPr>
            <w:tcW w:w="3542" w:type="dxa"/>
          </w:tcPr>
          <w:p w14:paraId="382E8F2D" w14:textId="7868812D" w:rsidR="00CB7862" w:rsidRPr="007642EC" w:rsidRDefault="00CB7862" w:rsidP="00CB7862">
            <w:pPr>
              <w:pStyle w:val="Heading2"/>
              <w:outlineLvl w:val="1"/>
              <w:rPr>
                <w:rFonts w:ascii="Arial" w:hAnsi="Arial" w:cs="Arial"/>
                <w:b/>
                <w:bCs/>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CSM Risk Assessment Process</w:t>
            </w:r>
            <w:r w:rsidRPr="007642EC">
              <w:rPr>
                <w:rFonts w:ascii="Arial" w:hAnsi="Arial" w:cs="Arial"/>
                <w:color w:val="auto"/>
                <w:sz w:val="22"/>
                <w:szCs w:val="22"/>
              </w:rPr>
              <w:t>”</w:t>
            </w:r>
          </w:p>
        </w:tc>
        <w:tc>
          <w:tcPr>
            <w:tcW w:w="9353" w:type="dxa"/>
          </w:tcPr>
          <w:p w14:paraId="3C4180A4" w14:textId="2624F369" w:rsidR="00CB7862" w:rsidRPr="007642EC" w:rsidRDefault="00CB7862" w:rsidP="00CB7862">
            <w:pPr>
              <w:jc w:val="both"/>
              <w:rPr>
                <w:rFonts w:ascii="Arial" w:hAnsi="Arial" w:cs="Arial"/>
              </w:rPr>
            </w:pPr>
            <w:r w:rsidRPr="007642EC">
              <w:rPr>
                <w:rFonts w:ascii="Arial" w:hAnsi="Arial" w:cs="Arial"/>
              </w:rPr>
              <w:t>means the risk assessment process which forms part of the Cyber Security Model and is used to measure the Cyber Risk Level for this Agreement and any Sub-</w:t>
            </w:r>
            <w:proofErr w:type="gramStart"/>
            <w:r w:rsidRPr="007642EC">
              <w:rPr>
                <w:rFonts w:ascii="Arial" w:hAnsi="Arial" w:cs="Arial"/>
              </w:rPr>
              <w:t>contract;</w:t>
            </w:r>
            <w:proofErr w:type="gramEnd"/>
          </w:p>
          <w:p w14:paraId="6D377109"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01181AC6" w14:textId="77777777" w:rsidTr="00712D68">
        <w:tc>
          <w:tcPr>
            <w:tcW w:w="3542" w:type="dxa"/>
          </w:tcPr>
          <w:p w14:paraId="32F0AC1E" w14:textId="2F3E909E" w:rsidR="00CB7862" w:rsidRPr="007642EC" w:rsidRDefault="00CB7862" w:rsidP="00CB7862">
            <w:pPr>
              <w:pStyle w:val="Heading2"/>
              <w:outlineLvl w:val="1"/>
              <w:rPr>
                <w:rFonts w:ascii="Arial" w:hAnsi="Arial" w:cs="Arial"/>
                <w:b/>
                <w:bCs/>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CSM Supplier Assurance Questionnaire</w:t>
            </w:r>
            <w:r w:rsidRPr="007642EC">
              <w:rPr>
                <w:rFonts w:ascii="Arial" w:hAnsi="Arial" w:cs="Arial"/>
                <w:color w:val="auto"/>
                <w:sz w:val="22"/>
                <w:szCs w:val="22"/>
              </w:rPr>
              <w:t>”</w:t>
            </w:r>
          </w:p>
        </w:tc>
        <w:tc>
          <w:tcPr>
            <w:tcW w:w="9353" w:type="dxa"/>
          </w:tcPr>
          <w:p w14:paraId="14C7CCEA" w14:textId="3C47C16A" w:rsidR="00CB7862" w:rsidRPr="007642EC" w:rsidRDefault="00CB7862" w:rsidP="00CB7862">
            <w:pPr>
              <w:jc w:val="both"/>
              <w:rPr>
                <w:rFonts w:ascii="Arial" w:hAnsi="Arial" w:cs="Arial"/>
              </w:rPr>
            </w:pPr>
            <w:r w:rsidRPr="007642EC">
              <w:rPr>
                <w:rFonts w:ascii="Arial" w:hAnsi="Arial" w:cs="Arial"/>
              </w:rPr>
              <w:t xml:space="preserve">means the supplier assessment questionnaire which forms part of the Cyber Security Model and is to be used by the Supplier to demonstrate compliance with Clause </w:t>
            </w:r>
            <w:proofErr w:type="gramStart"/>
            <w:r w:rsidRPr="007642EC">
              <w:rPr>
                <w:rFonts w:ascii="Arial" w:hAnsi="Arial" w:cs="Arial"/>
              </w:rPr>
              <w:t>61</w:t>
            </w:r>
            <w:r>
              <w:rPr>
                <w:rFonts w:ascii="Arial" w:hAnsi="Arial" w:cs="Arial"/>
              </w:rPr>
              <w:t>;</w:t>
            </w:r>
            <w:proofErr w:type="gramEnd"/>
          </w:p>
          <w:p w14:paraId="5607B784"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005787F4" w14:textId="77777777" w:rsidTr="00712D68">
        <w:tc>
          <w:tcPr>
            <w:tcW w:w="3542" w:type="dxa"/>
          </w:tcPr>
          <w:p w14:paraId="0C20BA4D" w14:textId="7E0E9C85" w:rsidR="00CB7862" w:rsidRPr="007642EC" w:rsidRDefault="00CB7862" w:rsidP="00CB7862">
            <w:pPr>
              <w:pStyle w:val="Heading2"/>
              <w:outlineLvl w:val="1"/>
              <w:rPr>
                <w:rFonts w:ascii="Arial" w:hAnsi="Arial" w:cs="Arial"/>
                <w:b/>
                <w:bCs/>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Data</w:t>
            </w:r>
            <w:r w:rsidRPr="007642EC">
              <w:rPr>
                <w:rFonts w:ascii="Arial" w:hAnsi="Arial" w:cs="Arial"/>
                <w:color w:val="auto"/>
                <w:sz w:val="22"/>
                <w:szCs w:val="22"/>
              </w:rPr>
              <w:t>”</w:t>
            </w:r>
          </w:p>
        </w:tc>
        <w:tc>
          <w:tcPr>
            <w:tcW w:w="9353" w:type="dxa"/>
          </w:tcPr>
          <w:p w14:paraId="39075782" w14:textId="051ADEF3" w:rsidR="00CB7862" w:rsidRPr="007642EC" w:rsidRDefault="00CB7862" w:rsidP="00CB7862">
            <w:pPr>
              <w:jc w:val="both"/>
              <w:rPr>
                <w:rFonts w:ascii="Arial" w:hAnsi="Arial" w:cs="Arial"/>
              </w:rPr>
            </w:pPr>
            <w:r w:rsidRPr="007642EC">
              <w:rPr>
                <w:rFonts w:ascii="Arial" w:hAnsi="Arial" w:cs="Arial"/>
              </w:rPr>
              <w:t xml:space="preserve">means any data, text, drawings, diagrams, images or sounds (together with any database made up of any of these) which are embodied in any electronic, magnetic, optical or tangible </w:t>
            </w:r>
            <w:proofErr w:type="gramStart"/>
            <w:r w:rsidRPr="007642EC">
              <w:rPr>
                <w:rFonts w:ascii="Arial" w:hAnsi="Arial" w:cs="Arial"/>
              </w:rPr>
              <w:t>media</w:t>
            </w:r>
            <w:r>
              <w:rPr>
                <w:rFonts w:ascii="Arial" w:hAnsi="Arial" w:cs="Arial"/>
              </w:rPr>
              <w:t>;</w:t>
            </w:r>
            <w:proofErr w:type="gramEnd"/>
          </w:p>
          <w:p w14:paraId="5E97CB1A"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1382C481" w14:textId="77777777" w:rsidTr="00712D68">
        <w:tc>
          <w:tcPr>
            <w:tcW w:w="3542" w:type="dxa"/>
          </w:tcPr>
          <w:p w14:paraId="62185D94" w14:textId="643B114F" w:rsidR="00CB7862" w:rsidRPr="007642EC" w:rsidRDefault="00CB7862" w:rsidP="00CB7862">
            <w:pPr>
              <w:pStyle w:val="Heading2"/>
              <w:outlineLvl w:val="1"/>
              <w:rPr>
                <w:rFonts w:ascii="Arial" w:hAnsi="Arial" w:cs="Arial"/>
                <w:b/>
                <w:color w:val="auto"/>
                <w:sz w:val="22"/>
                <w:szCs w:val="22"/>
              </w:rPr>
            </w:pPr>
            <w:r w:rsidRPr="007642EC">
              <w:rPr>
                <w:rFonts w:ascii="Arial" w:hAnsi="Arial" w:cs="Arial"/>
                <w:b/>
                <w:color w:val="auto"/>
                <w:sz w:val="22"/>
                <w:szCs w:val="22"/>
              </w:rPr>
              <w:t>“Data Controller”</w:t>
            </w:r>
          </w:p>
        </w:tc>
        <w:tc>
          <w:tcPr>
            <w:tcW w:w="9353" w:type="dxa"/>
          </w:tcPr>
          <w:p w14:paraId="5BCAF0BF" w14:textId="1ADCB96F" w:rsidR="00CB7862" w:rsidRPr="007642EC" w:rsidRDefault="00CB7862" w:rsidP="00CB7862">
            <w:pPr>
              <w:pStyle w:val="Heading2"/>
              <w:outlineLvl w:val="1"/>
              <w:rPr>
                <w:rFonts w:ascii="Arial" w:eastAsia="Arial" w:hAnsi="Arial" w:cs="Arial"/>
                <w:color w:val="auto"/>
                <w:sz w:val="22"/>
                <w:szCs w:val="22"/>
                <w:highlight w:val="yellow"/>
              </w:rPr>
            </w:pPr>
            <w:r w:rsidRPr="007642EC">
              <w:rPr>
                <w:rFonts w:ascii="Arial" w:eastAsia="Arial" w:hAnsi="Arial" w:cs="Arial"/>
                <w:color w:val="auto"/>
                <w:sz w:val="22"/>
                <w:szCs w:val="22"/>
              </w:rPr>
              <w:t>has the meaning given to it in the UK GDPR or the EU GDPR as the context requires;</w:t>
            </w:r>
          </w:p>
        </w:tc>
      </w:tr>
      <w:tr w:rsidR="00CB7862" w:rsidRPr="007642EC" w14:paraId="6134AEA2" w14:textId="4A40A09E" w:rsidTr="00712D68">
        <w:tc>
          <w:tcPr>
            <w:tcW w:w="3542" w:type="dxa"/>
          </w:tcPr>
          <w:p w14:paraId="62C1B41F" w14:textId="320B9F69" w:rsidR="00CB7862" w:rsidRPr="007642EC" w:rsidRDefault="00CB7862" w:rsidP="00CB7862">
            <w:pPr>
              <w:pStyle w:val="Heading2"/>
              <w:outlineLvl w:val="1"/>
              <w:rPr>
                <w:rFonts w:ascii="Arial" w:eastAsia="Arial" w:hAnsi="Arial" w:cs="Arial"/>
                <w:b/>
                <w:color w:val="auto"/>
                <w:sz w:val="22"/>
                <w:szCs w:val="22"/>
                <w:highlight w:val="yellow"/>
              </w:rPr>
            </w:pPr>
            <w:r w:rsidRPr="00C67BA0">
              <w:rPr>
                <w:rFonts w:ascii="Arial" w:hAnsi="Arial" w:cs="Arial"/>
                <w:b/>
                <w:color w:val="auto"/>
                <w:sz w:val="22"/>
                <w:szCs w:val="22"/>
              </w:rPr>
              <w:t>“Data Disclosure”</w:t>
            </w:r>
          </w:p>
        </w:tc>
        <w:tc>
          <w:tcPr>
            <w:tcW w:w="9353" w:type="dxa"/>
          </w:tcPr>
          <w:p w14:paraId="0FA89F23" w14:textId="77777777" w:rsidR="00CB7862" w:rsidRPr="00C67BA0" w:rsidRDefault="00CB7862" w:rsidP="00CB7862">
            <w:pPr>
              <w:pStyle w:val="Heading2"/>
              <w:outlineLvl w:val="1"/>
              <w:rPr>
                <w:rFonts w:ascii="Arial" w:eastAsia="Arial" w:hAnsi="Arial" w:cs="Arial"/>
                <w:color w:val="auto"/>
                <w:sz w:val="22"/>
                <w:szCs w:val="22"/>
              </w:rPr>
            </w:pPr>
            <w:r w:rsidRPr="00C67BA0">
              <w:rPr>
                <w:rFonts w:ascii="Arial" w:eastAsia="Arial" w:hAnsi="Arial" w:cs="Arial"/>
                <w:color w:val="auto"/>
                <w:sz w:val="22"/>
                <w:szCs w:val="22"/>
              </w:rPr>
              <w:t xml:space="preserve">means a Party who discloses to the other Party Shared Personal Data collected by the Data Discloser solely for the Agreed </w:t>
            </w:r>
            <w:proofErr w:type="gramStart"/>
            <w:r w:rsidRPr="00C67BA0">
              <w:rPr>
                <w:rFonts w:ascii="Arial" w:eastAsia="Arial" w:hAnsi="Arial" w:cs="Arial"/>
                <w:color w:val="auto"/>
                <w:sz w:val="22"/>
                <w:szCs w:val="22"/>
              </w:rPr>
              <w:t>Purposes;</w:t>
            </w:r>
            <w:proofErr w:type="gramEnd"/>
            <w:r w:rsidRPr="00C67BA0">
              <w:rPr>
                <w:rFonts w:ascii="Arial" w:eastAsia="Arial" w:hAnsi="Arial" w:cs="Arial"/>
                <w:color w:val="auto"/>
                <w:sz w:val="22"/>
                <w:szCs w:val="22"/>
              </w:rPr>
              <w:t xml:space="preserve"> </w:t>
            </w:r>
          </w:p>
          <w:p w14:paraId="3C27E2CD" w14:textId="77777777" w:rsidR="00CB7862" w:rsidRPr="007642EC" w:rsidRDefault="00CB7862" w:rsidP="00CB7862">
            <w:pPr>
              <w:pStyle w:val="Heading2"/>
              <w:outlineLvl w:val="1"/>
              <w:rPr>
                <w:rFonts w:ascii="Arial" w:eastAsia="Arial" w:hAnsi="Arial" w:cs="Arial"/>
                <w:color w:val="auto"/>
                <w:sz w:val="22"/>
                <w:szCs w:val="22"/>
                <w:highlight w:val="yellow"/>
              </w:rPr>
            </w:pPr>
          </w:p>
        </w:tc>
      </w:tr>
      <w:tr w:rsidR="00CB7862" w:rsidRPr="007642EC" w14:paraId="0F00CF74" w14:textId="766389CC" w:rsidTr="00712D68">
        <w:tc>
          <w:tcPr>
            <w:tcW w:w="3542" w:type="dxa"/>
          </w:tcPr>
          <w:p w14:paraId="3D1C66BA" w14:textId="21F94F48"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“Data Loss Event”</w:t>
            </w:r>
          </w:p>
        </w:tc>
        <w:tc>
          <w:tcPr>
            <w:tcW w:w="9353" w:type="dxa"/>
          </w:tcPr>
          <w:p w14:paraId="1B1D0208" w14:textId="27C40803"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event that results, or may result, in unauthorised access to Personal Data held by the Supplier under this Agreement, and/or actual or potential loss and/or destruction of Personal Data in breach of this Agreement, including any Personal Data </w:t>
            </w:r>
            <w:proofErr w:type="gramStart"/>
            <w:r w:rsidRPr="007642EC">
              <w:rPr>
                <w:rFonts w:ascii="Arial" w:eastAsia="Arial" w:hAnsi="Arial" w:cs="Arial"/>
                <w:color w:val="auto"/>
                <w:sz w:val="22"/>
                <w:szCs w:val="22"/>
              </w:rPr>
              <w:t>Breach;</w:t>
            </w:r>
            <w:proofErr w:type="gramEnd"/>
          </w:p>
          <w:p w14:paraId="059DBA4D"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230C20D9" w14:textId="3822F07F" w:rsidTr="00712D68">
        <w:tc>
          <w:tcPr>
            <w:tcW w:w="3542" w:type="dxa"/>
          </w:tcPr>
          <w:p w14:paraId="2D234073" w14:textId="57650631" w:rsidR="00CB7862" w:rsidRPr="007642EC" w:rsidRDefault="00CB7862" w:rsidP="00CB786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"Data Protection Impact Assessment"</w:t>
            </w:r>
          </w:p>
        </w:tc>
        <w:tc>
          <w:tcPr>
            <w:tcW w:w="9353" w:type="dxa"/>
          </w:tcPr>
          <w:p w14:paraId="36F33376" w14:textId="3E004F4C" w:rsidR="00CB7862" w:rsidRPr="007642EC" w:rsidRDefault="00CB7862" w:rsidP="00CB786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 assessment by the Data Controller of the impact of the envisaged processing on the protection of Personal </w:t>
            </w:r>
            <w:proofErr w:type="gramStart"/>
            <w:r w:rsidRPr="007642EC">
              <w:rPr>
                <w:rFonts w:ascii="Arial" w:eastAsia="Arial" w:hAnsi="Arial" w:cs="Arial"/>
                <w:color w:val="auto"/>
                <w:sz w:val="22"/>
                <w:szCs w:val="22"/>
              </w:rPr>
              <w:t>Data</w:t>
            </w:r>
            <w:r>
              <w:rPr>
                <w:rFonts w:ascii="Arial" w:eastAsia="Arial" w:hAnsi="Arial" w:cs="Arial"/>
                <w:color w:val="auto"/>
                <w:sz w:val="22"/>
                <w:szCs w:val="22"/>
              </w:rPr>
              <w:t>;</w:t>
            </w:r>
            <w:proofErr w:type="gramEnd"/>
          </w:p>
          <w:p w14:paraId="3C6C552B" w14:textId="77777777" w:rsidR="00CB7862" w:rsidRPr="007642EC" w:rsidRDefault="00CB7862" w:rsidP="00CB7862">
            <w:pPr>
              <w:pStyle w:val="Heading2"/>
              <w:outlineLvl w:val="1"/>
              <w:rPr>
                <w:rFonts w:ascii="Arial" w:eastAsia="Arial" w:hAnsi="Arial" w:cs="Arial"/>
                <w:color w:val="auto"/>
                <w:sz w:val="22"/>
                <w:szCs w:val="22"/>
              </w:rPr>
            </w:pPr>
          </w:p>
        </w:tc>
      </w:tr>
      <w:tr w:rsidR="00CB7862" w:rsidRPr="007642EC" w14:paraId="3633BA7A" w14:textId="09FA0B97" w:rsidTr="00712D68">
        <w:tc>
          <w:tcPr>
            <w:tcW w:w="3542" w:type="dxa"/>
            <w:shd w:val="clear" w:color="auto" w:fill="auto"/>
          </w:tcPr>
          <w:p w14:paraId="2354F096" w14:textId="44731F0E" w:rsidR="00CB7862" w:rsidRPr="007642EC" w:rsidRDefault="00CB7862" w:rsidP="00CB7862">
            <w:pPr>
              <w:pStyle w:val="Heading2"/>
              <w:outlineLvl w:val="1"/>
              <w:rPr>
                <w:rFonts w:ascii="Arial" w:eastAsia="Arial" w:hAnsi="Arial" w:cs="Arial"/>
                <w:b/>
                <w:color w:val="auto"/>
                <w:sz w:val="22"/>
                <w:szCs w:val="22"/>
                <w:highlight w:val="cyan"/>
              </w:rPr>
            </w:pPr>
            <w:r w:rsidRPr="007642EC">
              <w:rPr>
                <w:rFonts w:ascii="Arial" w:eastAsia="Arial" w:hAnsi="Arial" w:cs="Arial"/>
                <w:b/>
                <w:color w:val="auto"/>
                <w:sz w:val="22"/>
                <w:szCs w:val="22"/>
              </w:rPr>
              <w:t>"</w:t>
            </w:r>
            <w:r w:rsidRPr="007642EC">
              <w:rPr>
                <w:rFonts w:ascii="Arial" w:hAnsi="Arial" w:cs="Arial"/>
                <w:b/>
                <w:color w:val="auto"/>
                <w:sz w:val="22"/>
                <w:szCs w:val="22"/>
              </w:rPr>
              <w:t>Data Protection Legislation</w:t>
            </w:r>
            <w:r w:rsidRPr="007642EC">
              <w:rPr>
                <w:rFonts w:ascii="Arial" w:eastAsia="Arial" w:hAnsi="Arial" w:cs="Arial"/>
                <w:b/>
                <w:color w:val="auto"/>
                <w:sz w:val="22"/>
                <w:szCs w:val="22"/>
              </w:rPr>
              <w:t>"</w:t>
            </w:r>
          </w:p>
        </w:tc>
        <w:tc>
          <w:tcPr>
            <w:tcW w:w="9353" w:type="dxa"/>
          </w:tcPr>
          <w:p w14:paraId="0C9E7679" w14:textId="30E3AE83" w:rsidR="00CB7862" w:rsidRPr="007642EC" w:rsidRDefault="00CB7862" w:rsidP="00CB7862">
            <w:pPr>
              <w:pStyle w:val="Heading2"/>
              <w:outlineLvl w:val="1"/>
              <w:rPr>
                <w:rFonts w:ascii="Arial" w:eastAsia="Arial" w:hAnsi="Arial" w:cs="Arial"/>
                <w:color w:val="auto"/>
                <w:sz w:val="22"/>
                <w:szCs w:val="22"/>
                <w:highlight w:val="cyan"/>
              </w:rPr>
            </w:pPr>
            <w:r w:rsidRPr="007642EC">
              <w:rPr>
                <w:rFonts w:ascii="Arial" w:hAnsi="Arial" w:cs="Arial"/>
                <w:color w:val="auto"/>
                <w:sz w:val="22"/>
                <w:szCs w:val="22"/>
              </w:rPr>
              <w:t>means all Applicable Law in force from time to time relating to the processing of personal data and privacy, including but not limited to: (1) UK GDPR; (2) DPA 2018; and (3) the EU GDPR, each to the extent that it relates to the processing of personal data and privacy;</w:t>
            </w:r>
          </w:p>
        </w:tc>
      </w:tr>
      <w:tr w:rsidR="00CB7862" w:rsidRPr="007642EC" w14:paraId="17E0E7E8" w14:textId="1F6F6D89" w:rsidTr="00712D68">
        <w:tc>
          <w:tcPr>
            <w:tcW w:w="3542" w:type="dxa"/>
          </w:tcPr>
          <w:p w14:paraId="7985AED6" w14:textId="058C1E54" w:rsidR="00CB7862" w:rsidRPr="007642EC" w:rsidRDefault="00CB7862" w:rsidP="00CB7862">
            <w:pPr>
              <w:pStyle w:val="Heading2"/>
              <w:outlineLvl w:val="1"/>
              <w:rPr>
                <w:rFonts w:ascii="Arial" w:eastAsia="Arial" w:hAnsi="Arial" w:cs="Arial"/>
                <w:b/>
                <w:color w:val="auto"/>
                <w:sz w:val="22"/>
                <w:szCs w:val="22"/>
              </w:rPr>
            </w:pPr>
            <w:r w:rsidRPr="007642EC">
              <w:rPr>
                <w:rFonts w:ascii="Arial" w:hAnsi="Arial" w:cs="Arial"/>
                <w:b/>
                <w:color w:val="auto"/>
                <w:sz w:val="22"/>
                <w:szCs w:val="22"/>
              </w:rPr>
              <w:t>"Data Protection Officer"</w:t>
            </w:r>
          </w:p>
        </w:tc>
        <w:tc>
          <w:tcPr>
            <w:tcW w:w="9353" w:type="dxa"/>
          </w:tcPr>
          <w:p w14:paraId="189143C0" w14:textId="659C7CAC" w:rsidR="00CB7862" w:rsidRPr="007642EC" w:rsidRDefault="00CB7862" w:rsidP="00CB7862">
            <w:pPr>
              <w:pStyle w:val="Heading2"/>
              <w:outlineLvl w:val="1"/>
              <w:rPr>
                <w:rFonts w:ascii="Arial" w:eastAsia="Arial" w:hAnsi="Arial" w:cs="Arial"/>
                <w:color w:val="auto"/>
                <w:sz w:val="22"/>
                <w:szCs w:val="22"/>
              </w:rPr>
            </w:pPr>
            <w:r w:rsidRPr="007642EC">
              <w:rPr>
                <w:rFonts w:ascii="Arial" w:hAnsi="Arial" w:cs="Arial"/>
                <w:color w:val="auto"/>
                <w:sz w:val="22"/>
                <w:szCs w:val="22"/>
              </w:rPr>
              <w:t>Means the person appointed as responsible for overseeing the Supplier’s or Authority’s data protection strategy</w:t>
            </w:r>
            <w:r>
              <w:rPr>
                <w:rFonts w:ascii="Arial" w:hAnsi="Arial" w:cs="Arial"/>
                <w:color w:val="auto"/>
                <w:sz w:val="22"/>
                <w:szCs w:val="22"/>
              </w:rPr>
              <w:t>;</w:t>
            </w:r>
          </w:p>
        </w:tc>
      </w:tr>
      <w:tr w:rsidR="00974A9D" w:rsidRPr="007642EC" w14:paraId="0B94C7C3" w14:textId="77777777" w:rsidTr="00712D68">
        <w:tc>
          <w:tcPr>
            <w:tcW w:w="3542" w:type="dxa"/>
          </w:tcPr>
          <w:p w14:paraId="0B896E1C" w14:textId="2461C01F" w:rsidR="00974A9D" w:rsidRPr="007642EC" w:rsidRDefault="00974A9D" w:rsidP="00974A9D">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“Data Subject Access Request”</w:t>
            </w:r>
          </w:p>
        </w:tc>
        <w:tc>
          <w:tcPr>
            <w:tcW w:w="9353" w:type="dxa"/>
          </w:tcPr>
          <w:p w14:paraId="3251EA43" w14:textId="238DC368"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 request made by, or on behalf of, a Data Subject in accordance with rights granted pursuant to the Data Protection Legislation to access their Personal Data;</w:t>
            </w:r>
          </w:p>
        </w:tc>
      </w:tr>
      <w:tr w:rsidR="00974A9D" w:rsidRPr="007642EC" w14:paraId="43F51041" w14:textId="25B27230" w:rsidTr="00712D68">
        <w:tc>
          <w:tcPr>
            <w:tcW w:w="3542" w:type="dxa"/>
          </w:tcPr>
          <w:p w14:paraId="21FFB8E6" w14:textId="6E2BB592" w:rsidR="00974A9D" w:rsidRPr="007642EC" w:rsidRDefault="00974A9D" w:rsidP="00974A9D">
            <w:pPr>
              <w:pStyle w:val="Heading2"/>
              <w:outlineLvl w:val="1"/>
              <w:rPr>
                <w:rFonts w:ascii="Arial" w:hAnsi="Arial" w:cs="Arial"/>
                <w:b/>
                <w:color w:val="auto"/>
                <w:sz w:val="22"/>
                <w:szCs w:val="22"/>
              </w:rPr>
            </w:pPr>
            <w:r w:rsidRPr="007642EC">
              <w:rPr>
                <w:rFonts w:ascii="Arial" w:eastAsia="Arial" w:hAnsi="Arial" w:cs="Arial"/>
                <w:b/>
                <w:bCs/>
                <w:color w:val="auto"/>
                <w:sz w:val="22"/>
                <w:szCs w:val="22"/>
              </w:rPr>
              <w:t>“Data Subject(s)”</w:t>
            </w:r>
          </w:p>
        </w:tc>
        <w:tc>
          <w:tcPr>
            <w:tcW w:w="9353" w:type="dxa"/>
          </w:tcPr>
          <w:p w14:paraId="6A651C21" w14:textId="2B84C552" w:rsidR="00974A9D" w:rsidRPr="007642EC" w:rsidRDefault="00974A9D" w:rsidP="00974A9D">
            <w:pPr>
              <w:pStyle w:val="Heading2"/>
              <w:outlineLvl w:val="1"/>
              <w:rPr>
                <w:rFonts w:ascii="Arial" w:hAnsi="Arial" w:cs="Arial"/>
                <w:color w:val="auto"/>
                <w:sz w:val="22"/>
                <w:szCs w:val="22"/>
              </w:rPr>
            </w:pPr>
            <w:r w:rsidRPr="007642EC">
              <w:rPr>
                <w:rFonts w:ascii="Arial" w:eastAsia="Arial" w:hAnsi="Arial" w:cs="Arial"/>
                <w:color w:val="auto"/>
                <w:sz w:val="22"/>
                <w:szCs w:val="22"/>
              </w:rPr>
              <w:t>has the meaning given to it in the UK GDPR or the EU GDPR as the context requires;</w:t>
            </w:r>
          </w:p>
        </w:tc>
      </w:tr>
      <w:tr w:rsidR="00974A9D" w:rsidRPr="007642EC" w14:paraId="4108FF34" w14:textId="020E2CAF" w:rsidTr="00712D68">
        <w:tc>
          <w:tcPr>
            <w:tcW w:w="3542" w:type="dxa"/>
          </w:tcPr>
          <w:p w14:paraId="45489165" w14:textId="550F7961"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"DE&amp;S Contract"</w:t>
            </w:r>
          </w:p>
        </w:tc>
        <w:tc>
          <w:tcPr>
            <w:tcW w:w="9353" w:type="dxa"/>
          </w:tcPr>
          <w:p w14:paraId="0BFEA929" w14:textId="44F92DE9"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 contract or a proposal for a Contract (however early in development) that is awarded, or potentially to be awarded, by the Authority with procurement support or advice from DE&amp;S;</w:t>
            </w:r>
          </w:p>
        </w:tc>
      </w:tr>
      <w:tr w:rsidR="00974A9D" w:rsidRPr="007642EC" w14:paraId="3984718C" w14:textId="55149391" w:rsidTr="00712D68">
        <w:tc>
          <w:tcPr>
            <w:tcW w:w="3542" w:type="dxa"/>
          </w:tcPr>
          <w:p w14:paraId="67BF8C9E" w14:textId="5D447A28" w:rsidR="00974A9D" w:rsidRPr="007642EC" w:rsidRDefault="00974A9D" w:rsidP="00974A9D">
            <w:pPr>
              <w:pStyle w:val="Heading2"/>
              <w:outlineLvl w:val="1"/>
              <w:rPr>
                <w:rFonts w:ascii="Arial" w:hAnsi="Arial" w:cs="Arial"/>
                <w:b/>
                <w:color w:val="auto"/>
                <w:sz w:val="22"/>
                <w:szCs w:val="22"/>
              </w:rPr>
            </w:pPr>
            <w:r w:rsidRPr="007642EC">
              <w:rPr>
                <w:rFonts w:ascii="Arial" w:eastAsia="Arial" w:hAnsi="Arial" w:cs="Arial"/>
                <w:b/>
                <w:bCs/>
                <w:color w:val="auto"/>
                <w:sz w:val="22"/>
                <w:szCs w:val="22"/>
              </w:rPr>
              <w:t>"DE&amp;S Project Delivery and Operational Delivery Functions"</w:t>
            </w:r>
          </w:p>
        </w:tc>
        <w:tc>
          <w:tcPr>
            <w:tcW w:w="9353" w:type="dxa"/>
          </w:tcPr>
          <w:p w14:paraId="3A82730C" w14:textId="75DB92AC" w:rsidR="00974A9D" w:rsidRPr="007642EC" w:rsidRDefault="00974A9D" w:rsidP="00974A9D">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have the meaning given to it in Schedule B (Requirements); </w:t>
            </w:r>
          </w:p>
        </w:tc>
      </w:tr>
      <w:tr w:rsidR="00974A9D" w:rsidRPr="007642EC" w14:paraId="24ADAB30" w14:textId="1909EDA9" w:rsidTr="00712D68">
        <w:tc>
          <w:tcPr>
            <w:tcW w:w="3542" w:type="dxa"/>
          </w:tcPr>
          <w:p w14:paraId="65B1C5BC" w14:textId="6C370B88" w:rsidR="00974A9D" w:rsidRPr="007642EC" w:rsidRDefault="00974A9D" w:rsidP="00974A9D">
            <w:pPr>
              <w:pStyle w:val="Heading2"/>
              <w:outlineLvl w:val="1"/>
              <w:rPr>
                <w:rFonts w:ascii="Arial" w:hAnsi="Arial" w:cs="Arial"/>
                <w:b/>
                <w:color w:val="auto"/>
                <w:sz w:val="22"/>
                <w:szCs w:val="22"/>
              </w:rPr>
            </w:pPr>
            <w:r w:rsidRPr="007642EC">
              <w:rPr>
                <w:rFonts w:ascii="Arial" w:eastAsia="Arial" w:hAnsi="Arial" w:cs="Arial"/>
                <w:b/>
                <w:bCs/>
                <w:color w:val="auto"/>
                <w:sz w:val="22"/>
                <w:szCs w:val="22"/>
              </w:rPr>
              <w:t>"Deduction"</w:t>
            </w:r>
          </w:p>
        </w:tc>
        <w:tc>
          <w:tcPr>
            <w:tcW w:w="9353" w:type="dxa"/>
          </w:tcPr>
          <w:p w14:paraId="6FFBA9CA" w14:textId="0944A711" w:rsidR="00974A9D" w:rsidRPr="007642EC" w:rsidRDefault="00974A9D" w:rsidP="00974A9D">
            <w:pPr>
              <w:keepNext/>
              <w:spacing w:before="100" w:after="100"/>
              <w:jc w:val="both"/>
              <w:rPr>
                <w:rFonts w:ascii="Arial" w:hAnsi="Arial" w:cs="Arial"/>
              </w:rPr>
            </w:pPr>
            <w:r w:rsidRPr="007642EC">
              <w:rPr>
                <w:rFonts w:ascii="Arial" w:hAnsi="Arial" w:cs="Arial"/>
              </w:rPr>
              <w:t>Means the point at which the Supplier’s performance has persisted as RED for three (3) consecutive KPI Periods, when on the last day of the third such KPI Period the Supplier will lose all rights to the Retention and the Authority shall be entitled to retain on a permanent basis, each and all Retentions relating to the Supplier's performance against the relevant KPI</w:t>
            </w:r>
            <w:r>
              <w:rPr>
                <w:rFonts w:ascii="Arial" w:hAnsi="Arial" w:cs="Arial"/>
              </w:rPr>
              <w:t>;</w:t>
            </w:r>
            <w:r w:rsidRPr="007642EC">
              <w:rPr>
                <w:rFonts w:ascii="Arial" w:hAnsi="Arial" w:cs="Arial"/>
              </w:rPr>
              <w:t xml:space="preserve"> </w:t>
            </w:r>
          </w:p>
        </w:tc>
      </w:tr>
      <w:tr w:rsidR="00974A9D" w:rsidRPr="007642EC" w14:paraId="6357CCC8" w14:textId="1B79303B" w:rsidTr="00712D68">
        <w:tc>
          <w:tcPr>
            <w:tcW w:w="3542" w:type="dxa"/>
          </w:tcPr>
          <w:p w14:paraId="659326EB" w14:textId="0FB2E102"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"Deduction Trigger"</w:t>
            </w:r>
          </w:p>
        </w:tc>
        <w:tc>
          <w:tcPr>
            <w:tcW w:w="9353" w:type="dxa"/>
          </w:tcPr>
          <w:p w14:paraId="5948F4CA" w14:textId="472B9B5D"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threshold (labelled as a </w:t>
            </w:r>
            <w:r w:rsidRPr="007642EC">
              <w:rPr>
                <w:rFonts w:ascii="Arial" w:eastAsia="Arial" w:hAnsi="Arial" w:cs="Arial"/>
                <w:b/>
                <w:bCs/>
                <w:color w:val="auto"/>
                <w:sz w:val="22"/>
                <w:szCs w:val="22"/>
              </w:rPr>
              <w:t>"Deduction Trigger"</w:t>
            </w:r>
            <w:r w:rsidRPr="007642EC">
              <w:rPr>
                <w:rFonts w:ascii="Arial" w:eastAsia="Arial" w:hAnsi="Arial" w:cs="Arial"/>
                <w:color w:val="auto"/>
                <w:sz w:val="22"/>
                <w:szCs w:val="22"/>
              </w:rPr>
              <w:t>) set out in column 5 of the table set out in Part B (Key Performance Indicators) in Schedule E (Payment and Performance Management) to the Performance Regime and which corresponds to each of KPI 1, KPI 2 and KPI 3;</w:t>
            </w:r>
          </w:p>
        </w:tc>
      </w:tr>
      <w:tr w:rsidR="00974A9D" w:rsidRPr="007642EC" w14:paraId="6521AC0A" w14:textId="3A55B7FF" w:rsidTr="00712D68">
        <w:tc>
          <w:tcPr>
            <w:tcW w:w="3542" w:type="dxa"/>
          </w:tcPr>
          <w:p w14:paraId="358D0D35" w14:textId="0205BEB7" w:rsidR="00974A9D" w:rsidRPr="007642EC" w:rsidRDefault="00974A9D" w:rsidP="00974A9D">
            <w:pPr>
              <w:pStyle w:val="Heading2"/>
              <w:outlineLvl w:val="1"/>
              <w:rPr>
                <w:rFonts w:ascii="Arial" w:hAnsi="Arial" w:cs="Arial"/>
                <w:b/>
                <w:color w:val="auto"/>
                <w:sz w:val="22"/>
                <w:szCs w:val="22"/>
              </w:rPr>
            </w:pPr>
            <w:r w:rsidRPr="007642EC">
              <w:rPr>
                <w:rFonts w:ascii="Arial" w:eastAsia="Arial" w:hAnsi="Arial" w:cs="Arial"/>
                <w:b/>
                <w:bCs/>
                <w:color w:val="auto"/>
                <w:sz w:val="22"/>
                <w:szCs w:val="22"/>
              </w:rPr>
              <w:t>"Deduction Value"</w:t>
            </w:r>
          </w:p>
        </w:tc>
        <w:tc>
          <w:tcPr>
            <w:tcW w:w="9353" w:type="dxa"/>
          </w:tcPr>
          <w:p w14:paraId="04734993" w14:textId="3717485B"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each amount (whether expressed as a lump sum or as a percentage) (labelled as a "Deduction Value" for each KPI) set out in Schedule E (Payment and Performance Management</w:t>
            </w:r>
            <w:proofErr w:type="gramStart"/>
            <w:r w:rsidRPr="007642EC">
              <w:rPr>
                <w:rFonts w:ascii="Arial" w:eastAsia="Arial" w:hAnsi="Arial" w:cs="Arial"/>
                <w:color w:val="auto"/>
                <w:sz w:val="22"/>
                <w:szCs w:val="22"/>
              </w:rPr>
              <w:t>);</w:t>
            </w:r>
            <w:proofErr w:type="gramEnd"/>
          </w:p>
          <w:p w14:paraId="7F4069A4" w14:textId="77777777" w:rsidR="00974A9D" w:rsidRPr="007642EC" w:rsidRDefault="00974A9D" w:rsidP="00974A9D">
            <w:pPr>
              <w:pStyle w:val="Heading2"/>
              <w:outlineLvl w:val="1"/>
              <w:rPr>
                <w:rFonts w:ascii="Arial" w:hAnsi="Arial" w:cs="Arial"/>
                <w:color w:val="auto"/>
                <w:sz w:val="22"/>
                <w:szCs w:val="22"/>
              </w:rPr>
            </w:pPr>
          </w:p>
        </w:tc>
      </w:tr>
      <w:tr w:rsidR="00974A9D" w:rsidRPr="007642EC" w14:paraId="10ADCB38" w14:textId="77777777" w:rsidTr="00712D68">
        <w:tc>
          <w:tcPr>
            <w:tcW w:w="3542" w:type="dxa"/>
          </w:tcPr>
          <w:p w14:paraId="3A5ED4BC" w14:textId="78BA87EE" w:rsidR="00974A9D" w:rsidRPr="007642EC" w:rsidRDefault="00974A9D" w:rsidP="00974A9D">
            <w:pPr>
              <w:pStyle w:val="Heading2"/>
              <w:outlineLvl w:val="1"/>
              <w:rPr>
                <w:rFonts w:ascii="Arial" w:eastAsia="Arial" w:hAnsi="Arial" w:cs="Arial"/>
                <w:b/>
                <w:bCs/>
                <w:color w:val="auto"/>
                <w:sz w:val="22"/>
                <w:szCs w:val="22"/>
              </w:rPr>
            </w:pPr>
            <w:r w:rsidRPr="007642EC">
              <w:rPr>
                <w:rFonts w:ascii="Arial" w:hAnsi="Arial" w:cs="Arial"/>
                <w:b/>
                <w:color w:val="auto"/>
                <w:sz w:val="22"/>
                <w:szCs w:val="22"/>
              </w:rPr>
              <w:t>“Default”</w:t>
            </w:r>
          </w:p>
        </w:tc>
        <w:tc>
          <w:tcPr>
            <w:tcW w:w="9353" w:type="dxa"/>
          </w:tcPr>
          <w:p w14:paraId="26FDA388" w14:textId="77777777" w:rsidR="00974A9D" w:rsidRPr="007642EC" w:rsidRDefault="00974A9D" w:rsidP="00974A9D">
            <w:pPr>
              <w:rPr>
                <w:rFonts w:ascii="Arial" w:eastAsia="Helvetica Neue" w:hAnsi="Arial" w:cs="Arial"/>
              </w:rPr>
            </w:pPr>
            <w:r w:rsidRPr="007642EC">
              <w:rPr>
                <w:rFonts w:ascii="Arial" w:eastAsia="Helvetica Neue" w:hAnsi="Arial" w:cs="Arial"/>
              </w:rPr>
              <w:t>means:</w:t>
            </w:r>
          </w:p>
          <w:p w14:paraId="6B776BCD" w14:textId="77777777" w:rsidR="00974A9D" w:rsidRPr="007642EC" w:rsidRDefault="00974A9D" w:rsidP="00974A9D">
            <w:pPr>
              <w:pStyle w:val="ListParagraph"/>
              <w:ind w:left="1080"/>
              <w:rPr>
                <w:rFonts w:eastAsia="Helvetica Neue" w:cs="Arial"/>
              </w:rPr>
            </w:pPr>
          </w:p>
          <w:p w14:paraId="5F6F77AE" w14:textId="11CC743B" w:rsidR="00974A9D" w:rsidRPr="007642EC" w:rsidRDefault="00974A9D" w:rsidP="00974A9D">
            <w:pPr>
              <w:pStyle w:val="ListParagraph"/>
              <w:widowControl/>
              <w:numPr>
                <w:ilvl w:val="0"/>
                <w:numId w:val="8"/>
              </w:numPr>
              <w:rPr>
                <w:rFonts w:eastAsia="Helvetica Neue" w:cs="Arial"/>
              </w:rPr>
            </w:pPr>
            <w:r w:rsidRPr="007642EC">
              <w:rPr>
                <w:rFonts w:eastAsia="Helvetica Neue" w:cs="Arial"/>
              </w:rPr>
              <w:t>Failure to meet or breach of the obligations of the Supplier (including any breach or breach of the Terms of this Contract).</w:t>
            </w:r>
          </w:p>
          <w:p w14:paraId="6313FBBF" w14:textId="42B494E9" w:rsidR="00974A9D" w:rsidRPr="007642EC" w:rsidRDefault="00974A9D" w:rsidP="00974A9D">
            <w:pPr>
              <w:pStyle w:val="ListParagraph"/>
              <w:widowControl/>
              <w:numPr>
                <w:ilvl w:val="0"/>
                <w:numId w:val="8"/>
              </w:numPr>
              <w:rPr>
                <w:rFonts w:eastAsia="Arial" w:cs="Arial"/>
              </w:rPr>
            </w:pPr>
            <w:r w:rsidRPr="007642EC">
              <w:rPr>
                <w:rFonts w:eastAsia="Helvetica Neue" w:cs="Arial"/>
              </w:rPr>
              <w:t xml:space="preserve">Other default, </w:t>
            </w:r>
            <w:proofErr w:type="gramStart"/>
            <w:r w:rsidRPr="007642EC">
              <w:rPr>
                <w:rFonts w:eastAsia="Helvetica Neue" w:cs="Arial"/>
              </w:rPr>
              <w:t>negligence</w:t>
            </w:r>
            <w:proofErr w:type="gramEnd"/>
            <w:r w:rsidRPr="007642EC">
              <w:rPr>
                <w:rFonts w:eastAsia="Helvetica Neue" w:cs="Arial"/>
              </w:rPr>
              <w:t xml:space="preserve"> or negligent statement of the supplier, of its Sub-contractors or any Engaged Personnel (whether by act or omission), in connection with or in relation to this Agreement</w:t>
            </w:r>
            <w:r>
              <w:rPr>
                <w:rFonts w:eastAsia="Helvetica Neue" w:cs="Arial"/>
              </w:rPr>
              <w:t>;</w:t>
            </w:r>
          </w:p>
        </w:tc>
      </w:tr>
      <w:tr w:rsidR="00974A9D" w:rsidRPr="007642EC" w14:paraId="5DEA82DC" w14:textId="59A7F1F2" w:rsidTr="00712D68">
        <w:tc>
          <w:tcPr>
            <w:tcW w:w="3542" w:type="dxa"/>
          </w:tcPr>
          <w:p w14:paraId="7029C2B6" w14:textId="7C28252E"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"Defence and Security Public Contracts Regulations 2011 or (DSPCR)"</w:t>
            </w:r>
          </w:p>
        </w:tc>
        <w:tc>
          <w:tcPr>
            <w:tcW w:w="9353" w:type="dxa"/>
          </w:tcPr>
          <w:p w14:paraId="39A32F81" w14:textId="2C9B7161" w:rsidR="00974A9D" w:rsidRPr="007642EC" w:rsidRDefault="00974A9D" w:rsidP="00974A9D">
            <w:pPr>
              <w:rPr>
                <w:rFonts w:ascii="Arial" w:hAnsi="Arial" w:cs="Arial"/>
              </w:rPr>
            </w:pPr>
            <w:r w:rsidRPr="007642EC">
              <w:rPr>
                <w:rFonts w:ascii="Arial" w:eastAsia="Arial" w:hAnsi="Arial" w:cs="Arial"/>
              </w:rPr>
              <w:t>means the Defence and Security Public Contract Regulations 2011 (SI 2011/1848) as amended</w:t>
            </w:r>
            <w:r w:rsidRPr="007642EC">
              <w:rPr>
                <w:rFonts w:ascii="Arial" w:hAnsi="Arial" w:cs="Arial"/>
              </w:rPr>
              <w:t xml:space="preserve"> extended, re-enacted or replaced from time to time and ‘Regulation’ means any one of them or (as the case may be) any specified provision of the </w:t>
            </w:r>
            <w:proofErr w:type="gramStart"/>
            <w:r w:rsidRPr="007642EC">
              <w:rPr>
                <w:rFonts w:ascii="Arial" w:hAnsi="Arial" w:cs="Arial"/>
              </w:rPr>
              <w:t>Regulations</w:t>
            </w:r>
            <w:r>
              <w:rPr>
                <w:rFonts w:ascii="Arial" w:hAnsi="Arial" w:cs="Arial"/>
              </w:rPr>
              <w:t>;</w:t>
            </w:r>
            <w:proofErr w:type="gramEnd"/>
          </w:p>
          <w:p w14:paraId="0D1FA25A"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55C39EAF" w14:textId="775E454C" w:rsidTr="00712D68">
        <w:tc>
          <w:tcPr>
            <w:tcW w:w="3542" w:type="dxa"/>
          </w:tcPr>
          <w:p w14:paraId="24609E4D" w14:textId="3673CDEA" w:rsidR="00974A9D" w:rsidRPr="007642EC" w:rsidRDefault="00974A9D" w:rsidP="00974A9D">
            <w:pPr>
              <w:pStyle w:val="Heading2"/>
              <w:outlineLvl w:val="1"/>
              <w:rPr>
                <w:rFonts w:ascii="Arial" w:hAnsi="Arial" w:cs="Arial"/>
                <w:b/>
                <w:color w:val="auto"/>
                <w:sz w:val="22"/>
                <w:szCs w:val="22"/>
              </w:rPr>
            </w:pPr>
            <w:r w:rsidRPr="007642EC">
              <w:rPr>
                <w:rFonts w:ascii="Arial" w:eastAsia="Arial" w:hAnsi="Arial" w:cs="Arial"/>
                <w:b/>
                <w:bCs/>
                <w:color w:val="auto"/>
                <w:sz w:val="22"/>
                <w:szCs w:val="22"/>
              </w:rPr>
              <w:t>"Defence Business Services"</w:t>
            </w:r>
          </w:p>
        </w:tc>
        <w:tc>
          <w:tcPr>
            <w:tcW w:w="9353" w:type="dxa"/>
          </w:tcPr>
          <w:p w14:paraId="29A5B954" w14:textId="54A5616D" w:rsidR="00974A9D" w:rsidRPr="007642EC" w:rsidRDefault="00974A9D" w:rsidP="00974A9D">
            <w:pPr>
              <w:pStyle w:val="Heading2"/>
              <w:outlineLvl w:val="1"/>
              <w:rPr>
                <w:rFonts w:ascii="Arial" w:hAnsi="Arial" w:cs="Arial"/>
                <w:color w:val="auto"/>
                <w:sz w:val="22"/>
                <w:szCs w:val="22"/>
              </w:rPr>
            </w:pPr>
            <w:r w:rsidRPr="007642EC">
              <w:rPr>
                <w:rFonts w:ascii="Arial" w:eastAsia="Arial" w:hAnsi="Arial" w:cs="Arial"/>
                <w:color w:val="auto"/>
                <w:sz w:val="22"/>
                <w:szCs w:val="22"/>
              </w:rPr>
              <w:t>means the business service organisation responsible for the delivery of corporate services to the Authority;</w:t>
            </w:r>
          </w:p>
        </w:tc>
      </w:tr>
      <w:tr w:rsidR="00974A9D" w:rsidRPr="007642EC" w14:paraId="691E5D42" w14:textId="77777777" w:rsidTr="00712D68">
        <w:tc>
          <w:tcPr>
            <w:tcW w:w="3542" w:type="dxa"/>
          </w:tcPr>
          <w:p w14:paraId="4C9BEEFF" w14:textId="7BF6C3B3" w:rsidR="00974A9D" w:rsidRPr="007642EC" w:rsidRDefault="00974A9D" w:rsidP="00974A9D">
            <w:pPr>
              <w:pStyle w:val="Heading2"/>
              <w:outlineLvl w:val="1"/>
              <w:rPr>
                <w:rFonts w:ascii="Arial" w:hAnsi="Arial" w:cs="Arial"/>
                <w:color w:val="auto"/>
                <w:sz w:val="22"/>
                <w:szCs w:val="22"/>
              </w:rPr>
            </w:pPr>
            <w:r w:rsidRPr="007642EC">
              <w:rPr>
                <w:rFonts w:ascii="Arial" w:hAnsi="Arial" w:cs="Arial"/>
                <w:color w:val="auto"/>
                <w:sz w:val="22"/>
                <w:szCs w:val="22"/>
              </w:rPr>
              <w:t>“</w:t>
            </w:r>
            <w:r w:rsidRPr="007642EC">
              <w:rPr>
                <w:rFonts w:ascii="Arial" w:hAnsi="Arial" w:cs="Arial"/>
                <w:b/>
                <w:bCs/>
                <w:color w:val="auto"/>
                <w:sz w:val="22"/>
                <w:szCs w:val="22"/>
              </w:rPr>
              <w:t>Defence Sourcing Portal”</w:t>
            </w:r>
          </w:p>
        </w:tc>
        <w:tc>
          <w:tcPr>
            <w:tcW w:w="9353" w:type="dxa"/>
          </w:tcPr>
          <w:p w14:paraId="78ED4360" w14:textId="11E28426" w:rsidR="00974A9D" w:rsidRPr="007642EC" w:rsidRDefault="00974A9D" w:rsidP="00974A9D">
            <w:pPr>
              <w:jc w:val="both"/>
              <w:rPr>
                <w:rFonts w:ascii="Arial" w:hAnsi="Arial" w:cs="Arial"/>
              </w:rPr>
            </w:pPr>
            <w:r w:rsidRPr="007642EC">
              <w:rPr>
                <w:rFonts w:ascii="Arial" w:hAnsi="Arial" w:cs="Arial"/>
              </w:rPr>
              <w:t xml:space="preserve">means the Defence Sourcing Portal accessible at https://www.contracts.mod.uk/ or any replacement thereof for the government procurement opportunities in the </w:t>
            </w:r>
            <w:proofErr w:type="spellStart"/>
            <w:r w:rsidRPr="007642EC">
              <w:rPr>
                <w:rFonts w:ascii="Arial" w:hAnsi="Arial" w:cs="Arial"/>
              </w:rPr>
              <w:t>defence</w:t>
            </w:r>
            <w:proofErr w:type="spellEnd"/>
            <w:r w:rsidRPr="007642EC">
              <w:rPr>
                <w:rFonts w:ascii="Arial" w:hAnsi="Arial" w:cs="Arial"/>
              </w:rPr>
              <w:t xml:space="preserve"> </w:t>
            </w:r>
            <w:proofErr w:type="gramStart"/>
            <w:r w:rsidRPr="007642EC">
              <w:rPr>
                <w:rFonts w:ascii="Arial" w:hAnsi="Arial" w:cs="Arial"/>
              </w:rPr>
              <w:t>sector;</w:t>
            </w:r>
            <w:proofErr w:type="gramEnd"/>
          </w:p>
          <w:p w14:paraId="152C8CB3" w14:textId="77777777" w:rsidR="00974A9D" w:rsidRPr="007642EC" w:rsidRDefault="00974A9D" w:rsidP="00974A9D">
            <w:pPr>
              <w:jc w:val="both"/>
              <w:rPr>
                <w:rFonts w:ascii="Arial" w:hAnsi="Arial" w:cs="Arial"/>
              </w:rPr>
            </w:pPr>
          </w:p>
        </w:tc>
      </w:tr>
      <w:tr w:rsidR="003353DC" w:rsidRPr="007642EC" w14:paraId="2DF5A42C" w14:textId="77777777" w:rsidTr="00712D68">
        <w:tc>
          <w:tcPr>
            <w:tcW w:w="3542" w:type="dxa"/>
          </w:tcPr>
          <w:p w14:paraId="77AC21FC" w14:textId="1EB6A14B" w:rsidR="003353DC" w:rsidRPr="007642EC" w:rsidRDefault="003353DC" w:rsidP="00974A9D">
            <w:pPr>
              <w:pStyle w:val="Heading2"/>
              <w:outlineLvl w:val="1"/>
              <w:rPr>
                <w:rFonts w:ascii="Arial" w:hAnsi="Arial" w:cs="Arial"/>
                <w:color w:val="auto"/>
                <w:sz w:val="22"/>
                <w:szCs w:val="22"/>
              </w:rPr>
            </w:pPr>
            <w:r w:rsidRPr="007642EC">
              <w:rPr>
                <w:rFonts w:ascii="Arial" w:eastAsia="Arial" w:hAnsi="Arial" w:cs="Arial"/>
                <w:b/>
                <w:bCs/>
                <w:color w:val="auto"/>
                <w:sz w:val="22"/>
                <w:szCs w:val="22"/>
              </w:rPr>
              <w:lastRenderedPageBreak/>
              <w:t>"DEFFORMS"</w:t>
            </w:r>
          </w:p>
        </w:tc>
        <w:tc>
          <w:tcPr>
            <w:tcW w:w="9353" w:type="dxa"/>
          </w:tcPr>
          <w:p w14:paraId="21A0B969" w14:textId="028711A3" w:rsidR="003353DC" w:rsidRPr="007642EC" w:rsidRDefault="003353DC" w:rsidP="00974A9D">
            <w:pPr>
              <w:jc w:val="both"/>
              <w:rPr>
                <w:rFonts w:ascii="Arial" w:hAnsi="Arial" w:cs="Arial"/>
              </w:rPr>
            </w:pPr>
            <w:r w:rsidRPr="007642EC">
              <w:rPr>
                <w:rFonts w:ascii="Arial" w:eastAsia="Arial" w:hAnsi="Arial" w:cs="Arial"/>
              </w:rPr>
              <w:t xml:space="preserve">means the </w:t>
            </w:r>
            <w:proofErr w:type="spellStart"/>
            <w:r w:rsidRPr="007642EC">
              <w:rPr>
                <w:rFonts w:ascii="Arial" w:eastAsia="Arial" w:hAnsi="Arial" w:cs="Arial"/>
              </w:rPr>
              <w:t>defence</w:t>
            </w:r>
            <w:proofErr w:type="spellEnd"/>
            <w:r w:rsidRPr="007642EC">
              <w:rPr>
                <w:rFonts w:ascii="Arial" w:eastAsia="Arial" w:hAnsi="Arial" w:cs="Arial"/>
              </w:rPr>
              <w:t xml:space="preserve"> forms for use in </w:t>
            </w:r>
            <w:proofErr w:type="spellStart"/>
            <w:r w:rsidRPr="007642EC">
              <w:rPr>
                <w:rFonts w:ascii="Arial" w:eastAsia="Arial" w:hAnsi="Arial" w:cs="Arial"/>
              </w:rPr>
              <w:t>defence</w:t>
            </w:r>
            <w:proofErr w:type="spellEnd"/>
            <w:r w:rsidRPr="007642EC">
              <w:rPr>
                <w:rFonts w:ascii="Arial" w:eastAsia="Arial" w:hAnsi="Arial" w:cs="Arial"/>
              </w:rPr>
              <w:t xml:space="preserve"> related contracts as published by the Authority from time to time;</w:t>
            </w:r>
          </w:p>
        </w:tc>
      </w:tr>
      <w:tr w:rsidR="00974A9D" w:rsidRPr="007642EC" w14:paraId="4493B570" w14:textId="7AD1AB17" w:rsidTr="00712D68">
        <w:tc>
          <w:tcPr>
            <w:tcW w:w="3542" w:type="dxa"/>
          </w:tcPr>
          <w:p w14:paraId="2957F149" w14:textId="606C1057" w:rsidR="00974A9D" w:rsidRPr="007642EC" w:rsidRDefault="00974A9D" w:rsidP="00974A9D">
            <w:pPr>
              <w:pStyle w:val="Heading2"/>
              <w:outlineLvl w:val="1"/>
              <w:rPr>
                <w:rFonts w:ascii="Arial" w:eastAsia="Arial" w:hAnsi="Arial" w:cs="Arial"/>
                <w:b/>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DEFSTAN 05-138</w:t>
            </w:r>
            <w:r w:rsidRPr="007642EC">
              <w:rPr>
                <w:rFonts w:ascii="Arial" w:hAnsi="Arial" w:cs="Arial"/>
                <w:color w:val="auto"/>
                <w:sz w:val="22"/>
                <w:szCs w:val="22"/>
              </w:rPr>
              <w:t>”</w:t>
            </w:r>
          </w:p>
        </w:tc>
        <w:tc>
          <w:tcPr>
            <w:tcW w:w="9353" w:type="dxa"/>
          </w:tcPr>
          <w:p w14:paraId="6D724628" w14:textId="38DF0FC0" w:rsidR="00974A9D" w:rsidRPr="007642EC" w:rsidRDefault="00974A9D" w:rsidP="00974A9D">
            <w:pPr>
              <w:jc w:val="both"/>
              <w:rPr>
                <w:rFonts w:ascii="Arial" w:hAnsi="Arial" w:cs="Arial"/>
              </w:rPr>
            </w:pPr>
            <w:r w:rsidRPr="007642EC">
              <w:rPr>
                <w:rFonts w:ascii="Arial" w:hAnsi="Arial" w:cs="Arial"/>
              </w:rPr>
              <w:t xml:space="preserve">means the Defence Standard 05-138 as amended or replaced from time to </w:t>
            </w:r>
            <w:proofErr w:type="gramStart"/>
            <w:r w:rsidRPr="007642EC">
              <w:rPr>
                <w:rFonts w:ascii="Arial" w:hAnsi="Arial" w:cs="Arial"/>
              </w:rPr>
              <w:t>time;</w:t>
            </w:r>
            <w:proofErr w:type="gramEnd"/>
          </w:p>
          <w:p w14:paraId="2DD03B09"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0D2929A8" w14:textId="331B9554" w:rsidTr="00712D68">
        <w:tc>
          <w:tcPr>
            <w:tcW w:w="3542" w:type="dxa"/>
          </w:tcPr>
          <w:p w14:paraId="6C65102E" w14:textId="29DC9246"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"Dispute"</w:t>
            </w:r>
          </w:p>
        </w:tc>
        <w:tc>
          <w:tcPr>
            <w:tcW w:w="9353" w:type="dxa"/>
          </w:tcPr>
          <w:p w14:paraId="7C2AB330" w14:textId="1AE5CFAF"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dispute, claim, or difference between the Parties (including any question regarding the existence, validity, </w:t>
            </w:r>
            <w:proofErr w:type="gramStart"/>
            <w:r w:rsidRPr="007642EC">
              <w:rPr>
                <w:rFonts w:ascii="Arial" w:eastAsia="Arial" w:hAnsi="Arial" w:cs="Arial"/>
                <w:color w:val="auto"/>
                <w:sz w:val="22"/>
                <w:szCs w:val="22"/>
              </w:rPr>
              <w:t>interpretation</w:t>
            </w:r>
            <w:proofErr w:type="gramEnd"/>
            <w:r w:rsidRPr="007642EC">
              <w:rPr>
                <w:rFonts w:ascii="Arial" w:eastAsia="Arial" w:hAnsi="Arial" w:cs="Arial"/>
                <w:color w:val="auto"/>
                <w:sz w:val="22"/>
                <w:szCs w:val="22"/>
              </w:rPr>
              <w:t xml:space="preserve"> or termination of the Agreement) arising in connection with the Services or the Agreement, and any dispute relating to any non-contractual obligations arising out of or in connection therewith</w:t>
            </w:r>
            <w:r>
              <w:rPr>
                <w:rFonts w:ascii="Arial" w:eastAsia="Arial" w:hAnsi="Arial" w:cs="Arial"/>
                <w:color w:val="auto"/>
                <w:sz w:val="22"/>
                <w:szCs w:val="22"/>
              </w:rPr>
              <w:t>;</w:t>
            </w:r>
          </w:p>
        </w:tc>
      </w:tr>
      <w:tr w:rsidR="00974A9D" w:rsidRPr="007642EC" w14:paraId="05795311" w14:textId="0E772B23" w:rsidTr="00712D68">
        <w:tc>
          <w:tcPr>
            <w:tcW w:w="3542" w:type="dxa"/>
          </w:tcPr>
          <w:p w14:paraId="5E1138CF" w14:textId="183EA695"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"Disputed Amount"</w:t>
            </w:r>
          </w:p>
        </w:tc>
        <w:tc>
          <w:tcPr>
            <w:tcW w:w="9353" w:type="dxa"/>
          </w:tcPr>
          <w:p w14:paraId="55BD4533" w14:textId="79FC54DF"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part of any payment to which the Authority believes the Supplier is not entitled pursuant to this Agreement</w:t>
            </w:r>
            <w:r>
              <w:rPr>
                <w:rFonts w:ascii="Arial" w:eastAsia="Arial" w:hAnsi="Arial" w:cs="Arial"/>
                <w:color w:val="auto"/>
                <w:sz w:val="22"/>
                <w:szCs w:val="22"/>
              </w:rPr>
              <w:t>;</w:t>
            </w:r>
          </w:p>
        </w:tc>
      </w:tr>
      <w:tr w:rsidR="00974A9D" w:rsidRPr="007642EC" w14:paraId="060F384B" w14:textId="164B1BFE" w:rsidTr="00712D68">
        <w:tc>
          <w:tcPr>
            <w:tcW w:w="3542" w:type="dxa"/>
          </w:tcPr>
          <w:p w14:paraId="7F2FD730" w14:textId="02E8CC56"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"Dispute Resolution Procedure"</w:t>
            </w:r>
          </w:p>
        </w:tc>
        <w:tc>
          <w:tcPr>
            <w:tcW w:w="9353" w:type="dxa"/>
          </w:tcPr>
          <w:p w14:paraId="695F3F60" w14:textId="1C8B5C01"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procedure for the resolution of disputes set out in Schedule L (Dispute Resolution Procedure)</w:t>
            </w:r>
            <w:r>
              <w:rPr>
                <w:rFonts w:ascii="Arial" w:eastAsia="Arial" w:hAnsi="Arial" w:cs="Arial"/>
                <w:color w:val="auto"/>
                <w:sz w:val="22"/>
                <w:szCs w:val="22"/>
              </w:rPr>
              <w:t>;</w:t>
            </w:r>
          </w:p>
        </w:tc>
      </w:tr>
      <w:tr w:rsidR="00974A9D" w:rsidRPr="007642EC" w14:paraId="0DBB03C8" w14:textId="2A9C5081" w:rsidTr="00712D68">
        <w:tc>
          <w:tcPr>
            <w:tcW w:w="3542" w:type="dxa"/>
          </w:tcPr>
          <w:p w14:paraId="20E3C522" w14:textId="622D2551"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"Domain"</w:t>
            </w:r>
          </w:p>
        </w:tc>
        <w:tc>
          <w:tcPr>
            <w:tcW w:w="9353" w:type="dxa"/>
          </w:tcPr>
          <w:p w14:paraId="5D0E6EBC" w14:textId="29555C3F"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Land/Fleet/Air/Strategic Enablers/Corporate operating centres of DE&amp;S and the Submarine Delivery Agency</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974A9D" w:rsidRPr="007642EC" w14:paraId="751074F7" w14:textId="672E323D" w:rsidTr="00712D68">
        <w:tc>
          <w:tcPr>
            <w:tcW w:w="3542" w:type="dxa"/>
          </w:tcPr>
          <w:p w14:paraId="5A8CCF32" w14:textId="13DCCE5F"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"DPA"</w:t>
            </w:r>
          </w:p>
        </w:tc>
        <w:tc>
          <w:tcPr>
            <w:tcW w:w="9353" w:type="dxa"/>
          </w:tcPr>
          <w:p w14:paraId="43FE6F6C"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Data Protection Act </w:t>
            </w:r>
            <w:proofErr w:type="gramStart"/>
            <w:r w:rsidRPr="007642EC">
              <w:rPr>
                <w:rFonts w:ascii="Arial" w:eastAsia="Arial" w:hAnsi="Arial" w:cs="Arial"/>
                <w:color w:val="auto"/>
                <w:sz w:val="22"/>
                <w:szCs w:val="22"/>
              </w:rPr>
              <w:t>1998;</w:t>
            </w:r>
            <w:proofErr w:type="gramEnd"/>
          </w:p>
          <w:p w14:paraId="66F58C33"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3945A9AE" w14:textId="77777777" w:rsidTr="00712D68">
        <w:tc>
          <w:tcPr>
            <w:tcW w:w="3542" w:type="dxa"/>
          </w:tcPr>
          <w:p w14:paraId="2ACF317B" w14:textId="6804CADD" w:rsidR="00974A9D" w:rsidRPr="007642EC" w:rsidRDefault="00974A9D" w:rsidP="00974A9D">
            <w:pPr>
              <w:pStyle w:val="Heading2"/>
              <w:outlineLvl w:val="1"/>
              <w:rPr>
                <w:rFonts w:ascii="Arial" w:hAnsi="Arial" w:cs="Arial"/>
                <w:b/>
                <w:bCs/>
                <w:color w:val="auto"/>
                <w:sz w:val="22"/>
                <w:szCs w:val="22"/>
              </w:rPr>
            </w:pPr>
            <w:r w:rsidRPr="007642EC">
              <w:rPr>
                <w:rFonts w:ascii="Arial" w:hAnsi="Arial" w:cs="Arial"/>
                <w:b/>
                <w:bCs/>
                <w:color w:val="auto"/>
                <w:sz w:val="22"/>
                <w:szCs w:val="22"/>
              </w:rPr>
              <w:t>‘DPA 2018’</w:t>
            </w:r>
          </w:p>
        </w:tc>
        <w:tc>
          <w:tcPr>
            <w:tcW w:w="9353" w:type="dxa"/>
          </w:tcPr>
          <w:p w14:paraId="69A9FC6C" w14:textId="4AC0941C" w:rsidR="00974A9D" w:rsidRPr="007642EC" w:rsidRDefault="00974A9D" w:rsidP="00974A9D">
            <w:pPr>
              <w:jc w:val="both"/>
              <w:rPr>
                <w:rFonts w:ascii="Arial" w:hAnsi="Arial" w:cs="Arial"/>
              </w:rPr>
            </w:pPr>
            <w:r w:rsidRPr="007642EC">
              <w:rPr>
                <w:rFonts w:ascii="Arial" w:hAnsi="Arial" w:cs="Arial"/>
              </w:rPr>
              <w:t>means the Data Protection Act 2018</w:t>
            </w:r>
            <w:r>
              <w:rPr>
                <w:rFonts w:ascii="Arial" w:hAnsi="Arial" w:cs="Arial"/>
              </w:rPr>
              <w:t>;</w:t>
            </w:r>
          </w:p>
        </w:tc>
      </w:tr>
      <w:tr w:rsidR="00974A9D" w:rsidRPr="007642EC" w14:paraId="31D330E8" w14:textId="41496F24" w:rsidTr="00712D68">
        <w:tc>
          <w:tcPr>
            <w:tcW w:w="3542" w:type="dxa"/>
          </w:tcPr>
          <w:p w14:paraId="6AC0F30C" w14:textId="643153DA" w:rsidR="00974A9D" w:rsidRPr="007642EC" w:rsidRDefault="00974A9D" w:rsidP="00974A9D">
            <w:pPr>
              <w:pStyle w:val="Heading2"/>
              <w:outlineLvl w:val="1"/>
              <w:rPr>
                <w:rFonts w:ascii="Arial" w:eastAsia="Arial" w:hAnsi="Arial" w:cs="Arial"/>
                <w:b/>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Electronic Information</w:t>
            </w:r>
            <w:r w:rsidRPr="007642EC">
              <w:rPr>
                <w:rFonts w:ascii="Arial" w:hAnsi="Arial" w:cs="Arial"/>
                <w:color w:val="auto"/>
                <w:sz w:val="22"/>
                <w:szCs w:val="22"/>
              </w:rPr>
              <w:t>”</w:t>
            </w:r>
          </w:p>
        </w:tc>
        <w:tc>
          <w:tcPr>
            <w:tcW w:w="9353" w:type="dxa"/>
          </w:tcPr>
          <w:p w14:paraId="59774EAA" w14:textId="7CE7D05C" w:rsidR="00974A9D" w:rsidRPr="007642EC" w:rsidRDefault="00974A9D" w:rsidP="00974A9D">
            <w:pPr>
              <w:jc w:val="both"/>
              <w:rPr>
                <w:rFonts w:ascii="Arial" w:hAnsi="Arial" w:cs="Arial"/>
              </w:rPr>
            </w:pPr>
            <w:r w:rsidRPr="007642EC">
              <w:rPr>
                <w:rFonts w:ascii="Arial" w:hAnsi="Arial" w:cs="Arial"/>
              </w:rPr>
              <w:t xml:space="preserve">means all information generated, processed, transferred or otherwise dealt with under or in connection with the Contract, including but not limited to Data, recorded or preserved on any information system or electronic communications </w:t>
            </w:r>
            <w:proofErr w:type="gramStart"/>
            <w:r w:rsidRPr="007642EC">
              <w:rPr>
                <w:rFonts w:ascii="Arial" w:hAnsi="Arial" w:cs="Arial"/>
              </w:rPr>
              <w:t>network;</w:t>
            </w:r>
            <w:proofErr w:type="gramEnd"/>
          </w:p>
          <w:p w14:paraId="0738F153"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5C68874A" w14:textId="0263E2B0" w:rsidTr="00712D68">
        <w:tc>
          <w:tcPr>
            <w:tcW w:w="3542" w:type="dxa"/>
          </w:tcPr>
          <w:p w14:paraId="13640BEA" w14:textId="33DFC0DE"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"Employee Liability Information"</w:t>
            </w:r>
          </w:p>
        </w:tc>
        <w:tc>
          <w:tcPr>
            <w:tcW w:w="9353" w:type="dxa"/>
          </w:tcPr>
          <w:p w14:paraId="5582930F"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has the same meaning as in Regulation 11(2) of the Transfer </w:t>
            </w:r>
            <w:proofErr w:type="gramStart"/>
            <w:r w:rsidRPr="007642EC">
              <w:rPr>
                <w:rFonts w:ascii="Arial" w:eastAsia="Arial" w:hAnsi="Arial" w:cs="Arial"/>
                <w:color w:val="auto"/>
                <w:sz w:val="22"/>
                <w:szCs w:val="22"/>
              </w:rPr>
              <w:t>Regulations;</w:t>
            </w:r>
            <w:proofErr w:type="gramEnd"/>
          </w:p>
          <w:p w14:paraId="0029BDF1"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753D70CB" w14:textId="5F682080" w:rsidTr="00712D68">
        <w:tc>
          <w:tcPr>
            <w:tcW w:w="3542" w:type="dxa"/>
          </w:tcPr>
          <w:p w14:paraId="311AF954" w14:textId="2266E3CF" w:rsidR="00974A9D" w:rsidRPr="007642EC" w:rsidRDefault="00974A9D" w:rsidP="00974A9D">
            <w:pPr>
              <w:pStyle w:val="Heading2"/>
              <w:outlineLvl w:val="1"/>
              <w:rPr>
                <w:rFonts w:ascii="Arial" w:eastAsia="Arial" w:hAnsi="Arial" w:cs="Arial"/>
                <w:b/>
                <w:color w:val="auto"/>
                <w:sz w:val="22"/>
                <w:szCs w:val="22"/>
                <w:highlight w:val="cyan"/>
              </w:rPr>
            </w:pPr>
            <w:r w:rsidRPr="00415F73">
              <w:rPr>
                <w:rFonts w:ascii="Arial" w:eastAsia="Arial" w:hAnsi="Arial" w:cs="Arial"/>
                <w:b/>
                <w:color w:val="auto"/>
                <w:sz w:val="22"/>
                <w:szCs w:val="22"/>
              </w:rPr>
              <w:t>"Employing Sub-Contractor"</w:t>
            </w:r>
          </w:p>
        </w:tc>
        <w:tc>
          <w:tcPr>
            <w:tcW w:w="9353" w:type="dxa"/>
          </w:tcPr>
          <w:p w14:paraId="72DBCC67" w14:textId="482A26EA" w:rsidR="00974A9D" w:rsidRPr="007642EC" w:rsidRDefault="00974A9D" w:rsidP="00974A9D">
            <w:pPr>
              <w:pStyle w:val="Heading2"/>
              <w:outlineLvl w:val="1"/>
              <w:rPr>
                <w:rFonts w:ascii="Arial" w:eastAsia="Arial" w:hAnsi="Arial" w:cs="Arial"/>
                <w:color w:val="auto"/>
                <w:sz w:val="22"/>
                <w:szCs w:val="22"/>
                <w:highlight w:val="cyan"/>
              </w:rPr>
            </w:pPr>
            <w:r w:rsidRPr="00415F73">
              <w:rPr>
                <w:rFonts w:ascii="Arial" w:eastAsia="Arial" w:hAnsi="Arial" w:cs="Arial"/>
                <w:color w:val="auto"/>
                <w:sz w:val="22"/>
                <w:szCs w:val="22"/>
              </w:rPr>
              <w:t>means any Sub-contractor or sub-contractor of any tier of the Supplier providing all or any part of the Services who employs or engages any person in providing the Services;</w:t>
            </w:r>
          </w:p>
        </w:tc>
      </w:tr>
      <w:tr w:rsidR="00974A9D" w:rsidRPr="007642EC" w14:paraId="6722BD97" w14:textId="3AAAC704" w:rsidTr="00712D68">
        <w:tc>
          <w:tcPr>
            <w:tcW w:w="3542" w:type="dxa"/>
          </w:tcPr>
          <w:p w14:paraId="4347AE43" w14:textId="0E9CB34C"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"Employment Contract"</w:t>
            </w:r>
          </w:p>
        </w:tc>
        <w:tc>
          <w:tcPr>
            <w:tcW w:w="9353" w:type="dxa"/>
          </w:tcPr>
          <w:p w14:paraId="4840B030" w14:textId="392F51BD"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contract of employment or engagement between the Supplier (or, where relevant, a member of the Supplier Group or a Sub-contractor) and a Member of the Engaged </w:t>
            </w:r>
            <w:proofErr w:type="gramStart"/>
            <w:r w:rsidRPr="007642EC">
              <w:rPr>
                <w:rFonts w:ascii="Arial" w:eastAsia="Arial" w:hAnsi="Arial" w:cs="Arial"/>
                <w:color w:val="auto"/>
                <w:sz w:val="22"/>
                <w:szCs w:val="22"/>
              </w:rPr>
              <w:t>Personnel;</w:t>
            </w:r>
            <w:proofErr w:type="gramEnd"/>
            <w:r w:rsidRPr="007642EC">
              <w:rPr>
                <w:rFonts w:ascii="Arial" w:eastAsia="Arial" w:hAnsi="Arial" w:cs="Arial"/>
                <w:color w:val="auto"/>
                <w:sz w:val="22"/>
                <w:szCs w:val="22"/>
              </w:rPr>
              <w:t xml:space="preserve"> </w:t>
            </w:r>
          </w:p>
          <w:p w14:paraId="2FF50DE4" w14:textId="5C8A7F40"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52AD37BD" w14:textId="78863520" w:rsidTr="00712D68">
        <w:tc>
          <w:tcPr>
            <w:tcW w:w="3542" w:type="dxa"/>
          </w:tcPr>
          <w:p w14:paraId="3AD03AEC" w14:textId="5DCD8F97"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"Encumbrance"</w:t>
            </w:r>
          </w:p>
        </w:tc>
        <w:tc>
          <w:tcPr>
            <w:tcW w:w="9353" w:type="dxa"/>
          </w:tcPr>
          <w:p w14:paraId="61714D3E" w14:textId="2AE0941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claim, option, charge (fixed or floating), mortgage, lien, pledge, equity, encumbrance, right to acquire, right of pre-emption, right of first refusal, title retention or any other Third Party right, or other security interest or any other agreement or arrangement having a similar effect or any agreement to create any of the foregoing;</w:t>
            </w:r>
          </w:p>
        </w:tc>
      </w:tr>
      <w:tr w:rsidR="00974A9D" w:rsidRPr="007642EC" w14:paraId="4B14BDCA" w14:textId="04034B50" w:rsidTr="00712D68">
        <w:tc>
          <w:tcPr>
            <w:tcW w:w="3542" w:type="dxa"/>
          </w:tcPr>
          <w:p w14:paraId="5A401CEF" w14:textId="16913E93"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"Engaged Personnel"</w:t>
            </w:r>
          </w:p>
        </w:tc>
        <w:tc>
          <w:tcPr>
            <w:tcW w:w="9353" w:type="dxa"/>
          </w:tcPr>
          <w:p w14:paraId="48C0DB15" w14:textId="41BE3D6D" w:rsidR="00974A9D" w:rsidRPr="007642EC" w:rsidRDefault="00974A9D" w:rsidP="00974A9D">
            <w:pPr>
              <w:pStyle w:val="Heading2"/>
              <w:outlineLvl w:val="1"/>
              <w:rPr>
                <w:rFonts w:ascii="Arial" w:eastAsia="Arial" w:hAnsi="Arial" w:cs="Arial"/>
                <w:color w:val="auto"/>
                <w:sz w:val="22"/>
                <w:szCs w:val="22"/>
              </w:rPr>
            </w:pPr>
            <w:r w:rsidRPr="00102DE7">
              <w:rPr>
                <w:rFonts w:ascii="Arial" w:eastAsia="Arial" w:hAnsi="Arial" w:cs="Arial"/>
                <w:color w:val="auto"/>
                <w:sz w:val="22"/>
                <w:szCs w:val="22"/>
              </w:rPr>
              <w:t xml:space="preserve">means the Personnel, the Supplier Delivery Team Personnel and the Key </w:t>
            </w:r>
            <w:proofErr w:type="gramStart"/>
            <w:r w:rsidRPr="00102DE7">
              <w:rPr>
                <w:rFonts w:ascii="Arial" w:eastAsia="Arial" w:hAnsi="Arial" w:cs="Arial"/>
                <w:color w:val="auto"/>
                <w:sz w:val="22"/>
                <w:szCs w:val="22"/>
              </w:rPr>
              <w:t>Personnel</w:t>
            </w:r>
            <w:r>
              <w:rPr>
                <w:rFonts w:ascii="Arial" w:eastAsia="Arial" w:hAnsi="Arial" w:cs="Arial"/>
                <w:color w:val="auto"/>
                <w:sz w:val="22"/>
                <w:szCs w:val="22"/>
              </w:rPr>
              <w:t>;</w:t>
            </w:r>
            <w:proofErr w:type="gramEnd"/>
            <w:r w:rsidRPr="007642EC">
              <w:rPr>
                <w:rFonts w:ascii="Arial" w:eastAsia="Arial" w:hAnsi="Arial" w:cs="Arial"/>
                <w:color w:val="auto"/>
                <w:sz w:val="22"/>
                <w:szCs w:val="22"/>
              </w:rPr>
              <w:t xml:space="preserve"> </w:t>
            </w:r>
          </w:p>
          <w:p w14:paraId="68A2DD68"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006FACDA" w14:textId="153750CD" w:rsidTr="00712D68">
        <w:tc>
          <w:tcPr>
            <w:tcW w:w="3542" w:type="dxa"/>
          </w:tcPr>
          <w:p w14:paraId="75C1D482" w14:textId="7ADD1C4B"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"Engagement"</w:t>
            </w:r>
          </w:p>
        </w:tc>
        <w:tc>
          <w:tcPr>
            <w:tcW w:w="9353" w:type="dxa"/>
          </w:tcPr>
          <w:p w14:paraId="08A50534"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(as applicable):</w:t>
            </w:r>
          </w:p>
          <w:p w14:paraId="3DC54CAB" w14:textId="7DFC44CD"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the Placement Period for </w:t>
            </w:r>
            <w:r>
              <w:rPr>
                <w:rFonts w:ascii="Arial" w:hAnsi="Arial" w:cs="Arial"/>
                <w:color w:val="auto"/>
                <w:sz w:val="22"/>
                <w:szCs w:val="22"/>
              </w:rPr>
              <w:t xml:space="preserve">a member of the </w:t>
            </w:r>
            <w:proofErr w:type="gramStart"/>
            <w:r w:rsidRPr="007642EC">
              <w:rPr>
                <w:rFonts w:ascii="Arial" w:hAnsi="Arial" w:cs="Arial"/>
                <w:color w:val="auto"/>
                <w:sz w:val="22"/>
                <w:szCs w:val="22"/>
              </w:rPr>
              <w:t>Personnel;</w:t>
            </w:r>
            <w:proofErr w:type="gramEnd"/>
          </w:p>
          <w:p w14:paraId="28026F2C" w14:textId="3E6D44A4"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the period during which a </w:t>
            </w:r>
            <w:r>
              <w:rPr>
                <w:rFonts w:ascii="Arial" w:hAnsi="Arial" w:cs="Arial"/>
                <w:color w:val="auto"/>
                <w:sz w:val="22"/>
                <w:szCs w:val="22"/>
              </w:rPr>
              <w:t xml:space="preserve">member of the </w:t>
            </w:r>
            <w:r w:rsidRPr="007937F6">
              <w:rPr>
                <w:rFonts w:ascii="Arial" w:hAnsi="Arial" w:cs="Arial"/>
                <w:color w:val="auto"/>
                <w:sz w:val="22"/>
                <w:szCs w:val="22"/>
              </w:rPr>
              <w:t>Supplier Delivery Team Personnel is</w:t>
            </w:r>
            <w:r w:rsidRPr="007642EC">
              <w:rPr>
                <w:rFonts w:ascii="Arial" w:hAnsi="Arial" w:cs="Arial"/>
                <w:color w:val="auto"/>
                <w:sz w:val="22"/>
                <w:szCs w:val="22"/>
              </w:rPr>
              <w:t xml:space="preserve"> appointed; </w:t>
            </w:r>
          </w:p>
        </w:tc>
      </w:tr>
      <w:tr w:rsidR="00974A9D" w:rsidRPr="007642EC" w14:paraId="28A5B64D" w14:textId="4A0F67E1" w:rsidTr="00712D68">
        <w:tc>
          <w:tcPr>
            <w:tcW w:w="3542" w:type="dxa"/>
          </w:tcPr>
          <w:p w14:paraId="5746CDB5" w14:textId="57CFC4F0" w:rsidR="00974A9D" w:rsidRPr="00415F73" w:rsidRDefault="00974A9D" w:rsidP="00974A9D">
            <w:pPr>
              <w:pStyle w:val="Heading2"/>
              <w:outlineLvl w:val="1"/>
              <w:rPr>
                <w:rFonts w:ascii="Arial" w:eastAsia="Arial" w:hAnsi="Arial" w:cs="Arial"/>
                <w:b/>
                <w:color w:val="auto"/>
                <w:sz w:val="22"/>
                <w:szCs w:val="22"/>
              </w:rPr>
            </w:pPr>
            <w:r w:rsidRPr="00415F73">
              <w:rPr>
                <w:rFonts w:ascii="Arial" w:eastAsia="Arial" w:hAnsi="Arial" w:cs="Arial"/>
                <w:b/>
                <w:color w:val="auto"/>
                <w:sz w:val="22"/>
                <w:szCs w:val="22"/>
              </w:rPr>
              <w:t>"Environmental Information Regulations"</w:t>
            </w:r>
          </w:p>
        </w:tc>
        <w:tc>
          <w:tcPr>
            <w:tcW w:w="9353" w:type="dxa"/>
          </w:tcPr>
          <w:p w14:paraId="5852577F" w14:textId="77777777" w:rsidR="00974A9D" w:rsidRPr="00415F73" w:rsidRDefault="00974A9D" w:rsidP="00974A9D">
            <w:pPr>
              <w:pStyle w:val="Heading2"/>
              <w:outlineLvl w:val="1"/>
              <w:rPr>
                <w:rFonts w:ascii="Arial" w:eastAsia="Arial" w:hAnsi="Arial" w:cs="Arial"/>
                <w:color w:val="auto"/>
                <w:sz w:val="22"/>
                <w:szCs w:val="22"/>
              </w:rPr>
            </w:pPr>
            <w:r w:rsidRPr="00415F73">
              <w:rPr>
                <w:rFonts w:ascii="Arial" w:eastAsia="Arial" w:hAnsi="Arial" w:cs="Arial"/>
                <w:color w:val="auto"/>
                <w:sz w:val="22"/>
                <w:szCs w:val="22"/>
              </w:rPr>
              <w:t xml:space="preserve">means the Environmental Information Regulations </w:t>
            </w:r>
            <w:proofErr w:type="gramStart"/>
            <w:r w:rsidRPr="00415F73">
              <w:rPr>
                <w:rFonts w:ascii="Arial" w:eastAsia="Arial" w:hAnsi="Arial" w:cs="Arial"/>
                <w:color w:val="auto"/>
                <w:sz w:val="22"/>
                <w:szCs w:val="22"/>
              </w:rPr>
              <w:t>2004;</w:t>
            </w:r>
            <w:proofErr w:type="gramEnd"/>
          </w:p>
          <w:p w14:paraId="524E8088" w14:textId="77777777" w:rsidR="00974A9D" w:rsidRPr="00415F73" w:rsidRDefault="00974A9D" w:rsidP="00974A9D">
            <w:pPr>
              <w:pStyle w:val="Heading2"/>
              <w:outlineLvl w:val="1"/>
              <w:rPr>
                <w:rFonts w:ascii="Arial" w:eastAsia="Arial" w:hAnsi="Arial" w:cs="Arial"/>
                <w:color w:val="auto"/>
                <w:sz w:val="22"/>
                <w:szCs w:val="22"/>
              </w:rPr>
            </w:pPr>
          </w:p>
        </w:tc>
      </w:tr>
      <w:tr w:rsidR="00974A9D" w:rsidRPr="007642EC" w14:paraId="0B4A3F14" w14:textId="77777777" w:rsidTr="00712D68">
        <w:tc>
          <w:tcPr>
            <w:tcW w:w="3542" w:type="dxa"/>
          </w:tcPr>
          <w:p w14:paraId="05954E98" w14:textId="022FE8A6" w:rsidR="00974A9D" w:rsidRPr="007642EC" w:rsidRDefault="00974A9D" w:rsidP="00974A9D">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“Estimating”</w:t>
            </w:r>
          </w:p>
        </w:tc>
        <w:tc>
          <w:tcPr>
            <w:tcW w:w="9353" w:type="dxa"/>
          </w:tcPr>
          <w:p w14:paraId="4BF4D989" w14:textId="5F29A612" w:rsidR="00974A9D" w:rsidRPr="007642EC" w:rsidRDefault="00974A9D" w:rsidP="00974A9D">
            <w:pPr>
              <w:pStyle w:val="Heading2"/>
              <w:outlineLvl w:val="1"/>
              <w:rPr>
                <w:rFonts w:ascii="Arial" w:eastAsia="Arial" w:hAnsi="Arial" w:cs="Arial"/>
                <w:color w:val="auto"/>
                <w:sz w:val="22"/>
                <w:szCs w:val="22"/>
              </w:rPr>
            </w:pPr>
            <w:r>
              <w:rPr>
                <w:rFonts w:ascii="Arial" w:eastAsia="Arial" w:hAnsi="Arial" w:cs="Arial"/>
                <w:color w:val="auto"/>
                <w:sz w:val="22"/>
                <w:szCs w:val="22"/>
              </w:rPr>
              <w:t>means the Project Control specialism or Success Profile as set out in Schedule B, Annex C;</w:t>
            </w:r>
          </w:p>
        </w:tc>
      </w:tr>
      <w:tr w:rsidR="00974A9D" w:rsidRPr="007642EC" w14:paraId="7CB0340D" w14:textId="77777777" w:rsidTr="00712D68">
        <w:tc>
          <w:tcPr>
            <w:tcW w:w="3542" w:type="dxa"/>
          </w:tcPr>
          <w:p w14:paraId="3E9BE3E0" w14:textId="761591EB" w:rsidR="00974A9D" w:rsidRPr="007642EC" w:rsidRDefault="00974A9D" w:rsidP="00974A9D">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“Ethical Wall”</w:t>
            </w:r>
          </w:p>
        </w:tc>
        <w:tc>
          <w:tcPr>
            <w:tcW w:w="9353" w:type="dxa"/>
          </w:tcPr>
          <w:p w14:paraId="7D81EEB9" w14:textId="144B390E"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set of management processes, barriers and disciplines that create a zone of non-communication and physical and organisational separation between members of the Engaged Personnel to ensure conflicts of interest do not arise that could otherwise give an unfair competitive advantage to the Supplier</w:t>
            </w:r>
            <w:r>
              <w:rPr>
                <w:rFonts w:ascii="Arial" w:eastAsia="Arial" w:hAnsi="Arial" w:cs="Arial"/>
                <w:color w:val="auto"/>
                <w:sz w:val="22"/>
                <w:szCs w:val="22"/>
              </w:rPr>
              <w:t>;</w:t>
            </w:r>
          </w:p>
        </w:tc>
      </w:tr>
      <w:tr w:rsidR="00974A9D" w:rsidRPr="007642EC" w14:paraId="421F2C8D" w14:textId="77777777" w:rsidTr="00712D68">
        <w:tc>
          <w:tcPr>
            <w:tcW w:w="3542" w:type="dxa"/>
          </w:tcPr>
          <w:p w14:paraId="1C5FAEFE" w14:textId="5A1FE5F2" w:rsidR="00974A9D" w:rsidRPr="007642EC" w:rsidRDefault="00974A9D" w:rsidP="00974A9D">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Ethical Walls Start Date</w:t>
            </w:r>
            <w:r>
              <w:rPr>
                <w:rFonts w:ascii="Arial" w:eastAsia="Arial" w:hAnsi="Arial" w:cs="Arial"/>
                <w:b/>
                <w:bCs/>
                <w:color w:val="auto"/>
                <w:sz w:val="22"/>
                <w:szCs w:val="22"/>
              </w:rPr>
              <w:t>”</w:t>
            </w:r>
          </w:p>
        </w:tc>
        <w:tc>
          <w:tcPr>
            <w:tcW w:w="9353" w:type="dxa"/>
          </w:tcPr>
          <w:p w14:paraId="1DC8F9AD" w14:textId="5FE6C866"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Schedule O (Exit )</w:t>
            </w:r>
            <w:r>
              <w:rPr>
                <w:rFonts w:ascii="Arial" w:eastAsia="Arial" w:hAnsi="Arial" w:cs="Arial"/>
                <w:color w:val="auto"/>
                <w:sz w:val="22"/>
                <w:szCs w:val="22"/>
              </w:rPr>
              <w:t>;</w:t>
            </w:r>
          </w:p>
        </w:tc>
      </w:tr>
      <w:tr w:rsidR="00974A9D" w:rsidRPr="007642EC" w14:paraId="1BDFFDDA" w14:textId="5CA1A2F5" w:rsidTr="00712D68">
        <w:tc>
          <w:tcPr>
            <w:tcW w:w="3542" w:type="dxa"/>
          </w:tcPr>
          <w:p w14:paraId="644857FE" w14:textId="4A8D6F9C"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"EU"</w:t>
            </w:r>
          </w:p>
        </w:tc>
        <w:tc>
          <w:tcPr>
            <w:tcW w:w="9353" w:type="dxa"/>
          </w:tcPr>
          <w:p w14:paraId="74872B2A"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European </w:t>
            </w:r>
            <w:proofErr w:type="gramStart"/>
            <w:r w:rsidRPr="007642EC">
              <w:rPr>
                <w:rFonts w:ascii="Arial" w:eastAsia="Arial" w:hAnsi="Arial" w:cs="Arial"/>
                <w:color w:val="auto"/>
                <w:sz w:val="22"/>
                <w:szCs w:val="22"/>
              </w:rPr>
              <w:t>Union;</w:t>
            </w:r>
            <w:proofErr w:type="gramEnd"/>
          </w:p>
          <w:p w14:paraId="4664961F"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54B29F36" w14:textId="26BD6226" w:rsidTr="00712D68">
        <w:tc>
          <w:tcPr>
            <w:tcW w:w="3542" w:type="dxa"/>
          </w:tcPr>
          <w:p w14:paraId="7B1A5ED2" w14:textId="02DE6D3A"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"Exit Plan"</w:t>
            </w:r>
          </w:p>
        </w:tc>
        <w:tc>
          <w:tcPr>
            <w:tcW w:w="9353" w:type="dxa"/>
          </w:tcPr>
          <w:p w14:paraId="310BEC36" w14:textId="08B5C47F"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Clause 56.1 of the Terms and Conditions (Exit</w:t>
            </w:r>
            <w:proofErr w:type="gramStart"/>
            <w:r w:rsidRPr="007642EC">
              <w:rPr>
                <w:rFonts w:ascii="Arial" w:eastAsia="Arial" w:hAnsi="Arial" w:cs="Arial"/>
                <w:color w:val="auto"/>
                <w:sz w:val="22"/>
                <w:szCs w:val="22"/>
              </w:rPr>
              <w:t>);</w:t>
            </w:r>
            <w:proofErr w:type="gramEnd"/>
          </w:p>
          <w:p w14:paraId="3DB49B32"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6AF5B188" w14:textId="16175E21" w:rsidTr="00712D68">
        <w:tc>
          <w:tcPr>
            <w:tcW w:w="3542" w:type="dxa"/>
          </w:tcPr>
          <w:p w14:paraId="6392B07C" w14:textId="36C71AED"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"Expiry Date"</w:t>
            </w:r>
          </w:p>
        </w:tc>
        <w:tc>
          <w:tcPr>
            <w:tcW w:w="9353" w:type="dxa"/>
          </w:tcPr>
          <w:p w14:paraId="6371B215" w14:textId="3388F9DC"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date which is five (5) years after the Commencement Date unless and to the extent extended pursuant to Clause 4.2 </w:t>
            </w:r>
            <w:r w:rsidRPr="007642EC">
              <w:rPr>
                <w:rFonts w:ascii="Arial" w:hAnsi="Arial" w:cs="Arial"/>
                <w:color w:val="auto"/>
                <w:sz w:val="22"/>
                <w:szCs w:val="22"/>
                <w:highlight w:val="yellow"/>
              </w:rPr>
              <w:fldChar w:fldCharType="begin"/>
            </w:r>
            <w:r w:rsidRPr="007642EC">
              <w:rPr>
                <w:rFonts w:ascii="Arial" w:hAnsi="Arial" w:cs="Arial"/>
                <w:color w:val="auto"/>
                <w:sz w:val="22"/>
                <w:szCs w:val="22"/>
                <w:highlight w:val="yellow"/>
              </w:rPr>
              <w:instrText xml:space="preserve"> REF _Ref508263553 \r \h  \* MERGEFORMAT </w:instrText>
            </w:r>
            <w:r w:rsidRPr="007642EC">
              <w:rPr>
                <w:rFonts w:ascii="Arial" w:hAnsi="Arial" w:cs="Arial"/>
                <w:color w:val="auto"/>
                <w:sz w:val="22"/>
                <w:szCs w:val="22"/>
                <w:highlight w:val="yellow"/>
              </w:rPr>
            </w:r>
            <w:r w:rsidR="00000000">
              <w:rPr>
                <w:rFonts w:ascii="Arial" w:hAnsi="Arial" w:cs="Arial"/>
                <w:color w:val="auto"/>
                <w:sz w:val="22"/>
                <w:szCs w:val="22"/>
                <w:highlight w:val="yellow"/>
              </w:rPr>
              <w:fldChar w:fldCharType="separate"/>
            </w:r>
            <w:r w:rsidRPr="007642EC">
              <w:rPr>
                <w:rFonts w:ascii="Arial" w:hAnsi="Arial" w:cs="Arial"/>
                <w:color w:val="auto"/>
                <w:sz w:val="22"/>
                <w:szCs w:val="22"/>
                <w:highlight w:val="yellow"/>
              </w:rPr>
              <w:fldChar w:fldCharType="end"/>
            </w:r>
            <w:r w:rsidRPr="007642EC">
              <w:rPr>
                <w:rFonts w:ascii="Arial" w:eastAsia="Arial" w:hAnsi="Arial" w:cs="Arial"/>
                <w:color w:val="auto"/>
                <w:sz w:val="22"/>
                <w:szCs w:val="22"/>
              </w:rPr>
              <w:t>(Options</w:t>
            </w:r>
            <w:proofErr w:type="gramStart"/>
            <w:r w:rsidRPr="007642EC">
              <w:rPr>
                <w:rFonts w:ascii="Arial" w:eastAsia="Arial" w:hAnsi="Arial" w:cs="Arial"/>
                <w:color w:val="auto"/>
                <w:sz w:val="22"/>
                <w:szCs w:val="22"/>
              </w:rPr>
              <w:t>);</w:t>
            </w:r>
            <w:proofErr w:type="gramEnd"/>
          </w:p>
          <w:p w14:paraId="0D896509"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280FF73A" w14:textId="450153DB" w:rsidTr="00712D68">
        <w:tc>
          <w:tcPr>
            <w:tcW w:w="3542" w:type="dxa"/>
          </w:tcPr>
          <w:p w14:paraId="6EA88F23" w14:textId="2C63FC3C"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"Fee(s)"</w:t>
            </w:r>
          </w:p>
        </w:tc>
        <w:tc>
          <w:tcPr>
            <w:tcW w:w="9353" w:type="dxa"/>
          </w:tcPr>
          <w:p w14:paraId="33767714"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total of the Rates and the Specific Task Amount calculated pursuant to Schedule E (Payment and Performance Management</w:t>
            </w:r>
            <w:proofErr w:type="gramStart"/>
            <w:r w:rsidRPr="007642EC">
              <w:rPr>
                <w:rFonts w:ascii="Arial" w:eastAsia="Arial" w:hAnsi="Arial" w:cs="Arial"/>
                <w:color w:val="auto"/>
                <w:sz w:val="22"/>
                <w:szCs w:val="22"/>
              </w:rPr>
              <w:t>);</w:t>
            </w:r>
            <w:proofErr w:type="gramEnd"/>
          </w:p>
          <w:p w14:paraId="53881EBC" w14:textId="2D92FC06"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3BEF8E4B" w14:textId="64B64867" w:rsidTr="00712D68">
        <w:tc>
          <w:tcPr>
            <w:tcW w:w="3542" w:type="dxa"/>
          </w:tcPr>
          <w:p w14:paraId="078C3940" w14:textId="59E9F673"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“Final Performance Warning Notice"</w:t>
            </w:r>
          </w:p>
        </w:tc>
        <w:tc>
          <w:tcPr>
            <w:tcW w:w="9353" w:type="dxa"/>
          </w:tcPr>
          <w:p w14:paraId="297D032D" w14:textId="5874F0B3"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Clause 52.6.2 of the Terms and Conditions (Termination for Poor Performance Breach);</w:t>
            </w:r>
          </w:p>
        </w:tc>
      </w:tr>
      <w:tr w:rsidR="00974A9D" w:rsidRPr="007642EC" w14:paraId="3F6B9EAC" w14:textId="40AF9D77" w:rsidTr="00712D68">
        <w:tc>
          <w:tcPr>
            <w:tcW w:w="3542" w:type="dxa"/>
          </w:tcPr>
          <w:p w14:paraId="7032AEE1" w14:textId="2944F2A7"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"Firm Price"</w:t>
            </w:r>
          </w:p>
        </w:tc>
        <w:tc>
          <w:tcPr>
            <w:tcW w:w="9353" w:type="dxa"/>
          </w:tcPr>
          <w:p w14:paraId="2CD9F81A" w14:textId="2AC87EA2"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 price, agreed for the Articles, Supplier Deliverables, or Services, or all three, which is not subject to </w:t>
            </w:r>
            <w:proofErr w:type="gramStart"/>
            <w:r w:rsidRPr="007642EC">
              <w:rPr>
                <w:rFonts w:ascii="Arial" w:eastAsia="Arial" w:hAnsi="Arial" w:cs="Arial"/>
                <w:color w:val="auto"/>
                <w:sz w:val="22"/>
                <w:szCs w:val="22"/>
              </w:rPr>
              <w:t>variation;</w:t>
            </w:r>
            <w:proofErr w:type="gramEnd"/>
          </w:p>
          <w:p w14:paraId="636BF38F"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6173FD3B" w14:textId="77777777" w:rsidTr="00712D68">
        <w:tc>
          <w:tcPr>
            <w:tcW w:w="3542" w:type="dxa"/>
          </w:tcPr>
          <w:p w14:paraId="5EE63901" w14:textId="5B023C1C" w:rsidR="00974A9D" w:rsidRPr="007642EC" w:rsidRDefault="00974A9D" w:rsidP="00974A9D">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FOC</w:t>
            </w:r>
            <w:r>
              <w:rPr>
                <w:rFonts w:ascii="Arial" w:eastAsia="Arial" w:hAnsi="Arial" w:cs="Arial"/>
                <w:b/>
                <w:color w:val="auto"/>
                <w:sz w:val="22"/>
                <w:szCs w:val="22"/>
              </w:rPr>
              <w:t>”</w:t>
            </w:r>
          </w:p>
        </w:tc>
        <w:tc>
          <w:tcPr>
            <w:tcW w:w="9353" w:type="dxa"/>
          </w:tcPr>
          <w:p w14:paraId="4125C7EF" w14:textId="20F129A8"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Full Operating Capability – the point at which the Stabilisation Period ends</w:t>
            </w:r>
            <w:r>
              <w:rPr>
                <w:rFonts w:ascii="Arial" w:eastAsia="Arial" w:hAnsi="Arial" w:cs="Arial"/>
                <w:color w:val="auto"/>
                <w:sz w:val="22"/>
                <w:szCs w:val="22"/>
              </w:rPr>
              <w:t>;</w:t>
            </w:r>
          </w:p>
        </w:tc>
      </w:tr>
      <w:tr w:rsidR="00974A9D" w:rsidRPr="007642EC" w14:paraId="7E854087" w14:textId="0C94B35E" w:rsidTr="00712D68">
        <w:tc>
          <w:tcPr>
            <w:tcW w:w="3542" w:type="dxa"/>
          </w:tcPr>
          <w:p w14:paraId="1EB311A4" w14:textId="73916AF9"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"FOIA"</w:t>
            </w:r>
            <w:r w:rsidRPr="007642EC">
              <w:rPr>
                <w:rFonts w:ascii="Arial" w:eastAsia="Arial" w:hAnsi="Arial" w:cs="Arial"/>
                <w:color w:val="auto"/>
                <w:sz w:val="22"/>
                <w:szCs w:val="22"/>
              </w:rPr>
              <w:t xml:space="preserve"> or </w:t>
            </w:r>
            <w:r w:rsidRPr="007642EC">
              <w:rPr>
                <w:rFonts w:ascii="Arial" w:eastAsia="Arial" w:hAnsi="Arial" w:cs="Arial"/>
                <w:b/>
                <w:bCs/>
                <w:color w:val="auto"/>
                <w:sz w:val="22"/>
                <w:szCs w:val="22"/>
              </w:rPr>
              <w:t>"Freedom of Information Act"</w:t>
            </w:r>
          </w:p>
        </w:tc>
        <w:tc>
          <w:tcPr>
            <w:tcW w:w="9353" w:type="dxa"/>
          </w:tcPr>
          <w:p w14:paraId="3F6EF65D"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Freedom of Information Act 2000 and any subordinate legislation made under that Act from time to time together with any guidance or codes of practice issued by the Information Commissioner's Office from time to time in relation to such </w:t>
            </w:r>
            <w:proofErr w:type="gramStart"/>
            <w:r w:rsidRPr="007642EC">
              <w:rPr>
                <w:rFonts w:ascii="Arial" w:eastAsia="Arial" w:hAnsi="Arial" w:cs="Arial"/>
                <w:color w:val="auto"/>
                <w:sz w:val="22"/>
                <w:szCs w:val="22"/>
              </w:rPr>
              <w:t>legislation;</w:t>
            </w:r>
            <w:proofErr w:type="gramEnd"/>
          </w:p>
          <w:p w14:paraId="56B87C4B"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70523AA9" w14:textId="77777777" w:rsidTr="00712D68">
        <w:tc>
          <w:tcPr>
            <w:tcW w:w="3542" w:type="dxa"/>
          </w:tcPr>
          <w:p w14:paraId="09E7C57A" w14:textId="71B92782" w:rsidR="00974A9D" w:rsidRPr="007642EC" w:rsidRDefault="00974A9D" w:rsidP="00974A9D">
            <w:pPr>
              <w:pStyle w:val="Heading2"/>
              <w:outlineLvl w:val="1"/>
              <w:rPr>
                <w:rFonts w:ascii="Arial" w:hAnsi="Arial" w:cs="Arial"/>
                <w:b/>
                <w:bCs/>
                <w:color w:val="auto"/>
                <w:sz w:val="22"/>
                <w:szCs w:val="22"/>
              </w:rPr>
            </w:pPr>
            <w:r w:rsidRPr="00637F22">
              <w:rPr>
                <w:rFonts w:ascii="Arial" w:hAnsi="Arial" w:cs="Arial"/>
                <w:color w:val="auto"/>
                <w:sz w:val="22"/>
                <w:szCs w:val="22"/>
              </w:rPr>
              <w:t>“</w:t>
            </w:r>
            <w:r w:rsidRPr="00637F22">
              <w:rPr>
                <w:rFonts w:ascii="Arial" w:hAnsi="Arial" w:cs="Arial"/>
                <w:b/>
                <w:bCs/>
                <w:color w:val="auto"/>
                <w:sz w:val="22"/>
                <w:szCs w:val="22"/>
              </w:rPr>
              <w:t>Function”</w:t>
            </w:r>
          </w:p>
        </w:tc>
        <w:tc>
          <w:tcPr>
            <w:tcW w:w="9353" w:type="dxa"/>
          </w:tcPr>
          <w:p w14:paraId="1B8FA24E" w14:textId="5ED7E487" w:rsidR="00974A9D" w:rsidRPr="007642EC" w:rsidRDefault="00974A9D" w:rsidP="00974A9D">
            <w:pPr>
              <w:jc w:val="both"/>
              <w:rPr>
                <w:rFonts w:ascii="Arial" w:hAnsi="Arial" w:cs="Arial"/>
              </w:rPr>
            </w:pPr>
            <w:r>
              <w:rPr>
                <w:rFonts w:ascii="Arial" w:hAnsi="Arial" w:cs="Arial"/>
              </w:rPr>
              <w:t xml:space="preserve">means the Project Delivery and Operational Delivery or Corporate Functions as described in Paragraph 85 of Schedule B (Requirements); </w:t>
            </w:r>
          </w:p>
        </w:tc>
      </w:tr>
      <w:tr w:rsidR="00974A9D" w:rsidRPr="007642EC" w14:paraId="5A609ECC" w14:textId="77777777" w:rsidTr="00712D68">
        <w:tc>
          <w:tcPr>
            <w:tcW w:w="3542" w:type="dxa"/>
          </w:tcPr>
          <w:p w14:paraId="2ECD1E14" w14:textId="20906462" w:rsidR="00974A9D" w:rsidRPr="009B00F0" w:rsidRDefault="00974A9D" w:rsidP="00974A9D">
            <w:pPr>
              <w:pStyle w:val="Heading2"/>
              <w:outlineLvl w:val="1"/>
              <w:rPr>
                <w:rFonts w:ascii="Arial" w:hAnsi="Arial" w:cs="Arial"/>
                <w:b/>
                <w:bCs/>
                <w:color w:val="auto"/>
                <w:sz w:val="24"/>
                <w:szCs w:val="24"/>
              </w:rPr>
            </w:pPr>
            <w:r>
              <w:rPr>
                <w:rFonts w:ascii="Arial" w:hAnsi="Arial" w:cs="Arial"/>
                <w:b/>
                <w:bCs/>
                <w:color w:val="auto"/>
                <w:sz w:val="22"/>
                <w:szCs w:val="22"/>
              </w:rPr>
              <w:t>“</w:t>
            </w:r>
            <w:r w:rsidRPr="00441A5F">
              <w:rPr>
                <w:rFonts w:ascii="Arial" w:hAnsi="Arial" w:cs="Arial"/>
                <w:b/>
                <w:bCs/>
                <w:color w:val="auto"/>
                <w:sz w:val="22"/>
                <w:szCs w:val="22"/>
              </w:rPr>
              <w:t>Functional Manager</w:t>
            </w:r>
            <w:r>
              <w:rPr>
                <w:rFonts w:ascii="Arial" w:hAnsi="Arial" w:cs="Arial"/>
                <w:b/>
                <w:bCs/>
                <w:color w:val="auto"/>
                <w:sz w:val="22"/>
                <w:szCs w:val="22"/>
              </w:rPr>
              <w:t>”</w:t>
            </w:r>
          </w:p>
        </w:tc>
        <w:tc>
          <w:tcPr>
            <w:tcW w:w="9353" w:type="dxa"/>
          </w:tcPr>
          <w:p w14:paraId="0E07C015" w14:textId="55ECD8AD" w:rsidR="00974A9D" w:rsidRPr="007E72FD" w:rsidRDefault="00974A9D" w:rsidP="00974A9D">
            <w:pPr>
              <w:jc w:val="both"/>
              <w:rPr>
                <w:rFonts w:ascii="Arial" w:hAnsi="Arial" w:cs="Arial"/>
              </w:rPr>
            </w:pPr>
            <w:r>
              <w:rPr>
                <w:rFonts w:ascii="Arial" w:eastAsia="Calibri" w:hAnsi="Arial" w:cs="Times New Roman"/>
                <w:color w:val="000000"/>
              </w:rPr>
              <w:t xml:space="preserve">means the person who is </w:t>
            </w:r>
            <w:r w:rsidRPr="007E72FD">
              <w:rPr>
                <w:rFonts w:ascii="Arial" w:eastAsia="Calibri" w:hAnsi="Arial" w:cs="Times New Roman"/>
                <w:color w:val="000000"/>
              </w:rPr>
              <w:t xml:space="preserve">responsible for delivering the </w:t>
            </w:r>
            <w:r>
              <w:rPr>
                <w:rFonts w:ascii="Arial" w:eastAsia="Calibri" w:hAnsi="Arial" w:cs="Times New Roman"/>
                <w:color w:val="000000"/>
              </w:rPr>
              <w:t>F</w:t>
            </w:r>
            <w:r w:rsidRPr="007E72FD">
              <w:rPr>
                <w:rFonts w:ascii="Arial" w:eastAsia="Calibri" w:hAnsi="Arial" w:cs="Times New Roman"/>
                <w:color w:val="000000"/>
              </w:rPr>
              <w:t>unction’s services and capabilities within DE&amp;S Domains. The DFM leads resourcing and deployment across their Domains</w:t>
            </w:r>
            <w:r>
              <w:rPr>
                <w:rFonts w:ascii="Arial" w:eastAsia="Calibri" w:hAnsi="Arial" w:cs="Times New Roman"/>
                <w:color w:val="000000"/>
              </w:rPr>
              <w:t>;</w:t>
            </w:r>
          </w:p>
        </w:tc>
      </w:tr>
      <w:tr w:rsidR="00974A9D" w:rsidRPr="007642EC" w14:paraId="0ED656AE" w14:textId="77777777" w:rsidTr="00712D68">
        <w:tc>
          <w:tcPr>
            <w:tcW w:w="3542" w:type="dxa"/>
          </w:tcPr>
          <w:p w14:paraId="70D05D82" w14:textId="22C3D171" w:rsidR="00974A9D" w:rsidRPr="00B77D76" w:rsidRDefault="00974A9D" w:rsidP="00974A9D">
            <w:pPr>
              <w:pStyle w:val="Heading2"/>
              <w:outlineLvl w:val="1"/>
              <w:rPr>
                <w:rFonts w:ascii="Arial" w:hAnsi="Arial" w:cs="Arial"/>
                <w:b/>
                <w:bCs/>
                <w:color w:val="auto"/>
                <w:sz w:val="22"/>
                <w:szCs w:val="22"/>
              </w:rPr>
            </w:pPr>
            <w:r w:rsidRPr="00EE5D37">
              <w:rPr>
                <w:rFonts w:ascii="Arial" w:hAnsi="Arial" w:cs="Arial"/>
                <w:b/>
                <w:bCs/>
                <w:color w:val="auto"/>
                <w:sz w:val="22"/>
                <w:szCs w:val="22"/>
              </w:rPr>
              <w:t>“Functional System Specification”</w:t>
            </w:r>
          </w:p>
        </w:tc>
        <w:tc>
          <w:tcPr>
            <w:tcW w:w="9353" w:type="dxa"/>
          </w:tcPr>
          <w:p w14:paraId="04A025CA" w14:textId="7DD854EF" w:rsidR="00974A9D" w:rsidRPr="00A51F67" w:rsidRDefault="00974A9D" w:rsidP="00974A9D">
            <w:pPr>
              <w:jc w:val="both"/>
              <w:rPr>
                <w:rFonts w:ascii="Arial" w:hAnsi="Arial" w:cs="Arial"/>
              </w:rPr>
            </w:pPr>
            <w:r w:rsidRPr="00A51F67">
              <w:rPr>
                <w:rFonts w:ascii="Arial" w:hAnsi="Arial" w:cs="Arial"/>
              </w:rPr>
              <w:t>means the PDP Successor Booking System</w:t>
            </w:r>
            <w:r>
              <w:rPr>
                <w:rFonts w:ascii="Arial" w:hAnsi="Arial" w:cs="Arial"/>
              </w:rPr>
              <w:t>;</w:t>
            </w:r>
          </w:p>
        </w:tc>
      </w:tr>
      <w:tr w:rsidR="00974A9D" w:rsidRPr="007642EC" w14:paraId="3AAA2EDA" w14:textId="77777777" w:rsidTr="00712D68">
        <w:tc>
          <w:tcPr>
            <w:tcW w:w="3542" w:type="dxa"/>
          </w:tcPr>
          <w:p w14:paraId="40AF709D" w14:textId="387C7550" w:rsidR="00974A9D" w:rsidRPr="007642EC" w:rsidRDefault="00974A9D" w:rsidP="00974A9D">
            <w:pPr>
              <w:pStyle w:val="Heading2"/>
              <w:outlineLvl w:val="1"/>
              <w:rPr>
                <w:rFonts w:ascii="Arial" w:eastAsia="Arial" w:hAnsi="Arial" w:cs="Arial"/>
                <w:b/>
                <w:bCs/>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Good Industry Practice</w:t>
            </w:r>
            <w:r w:rsidRPr="007642EC">
              <w:rPr>
                <w:rFonts w:ascii="Arial" w:hAnsi="Arial" w:cs="Arial"/>
                <w:color w:val="auto"/>
                <w:sz w:val="22"/>
                <w:szCs w:val="22"/>
              </w:rPr>
              <w:t>”</w:t>
            </w:r>
          </w:p>
        </w:tc>
        <w:tc>
          <w:tcPr>
            <w:tcW w:w="9353" w:type="dxa"/>
          </w:tcPr>
          <w:p w14:paraId="2DD43E42" w14:textId="48FD4CE9" w:rsidR="00974A9D" w:rsidRPr="007642EC" w:rsidRDefault="00974A9D" w:rsidP="00974A9D">
            <w:pPr>
              <w:jc w:val="both"/>
              <w:rPr>
                <w:rFonts w:ascii="Arial" w:hAnsi="Arial" w:cs="Arial"/>
              </w:rPr>
            </w:pPr>
            <w:r w:rsidRPr="007642EC">
              <w:rPr>
                <w:rFonts w:ascii="Arial" w:hAnsi="Arial" w:cs="Arial"/>
              </w:rPr>
              <w:t xml:space="preserve">means in relation to any undertaking and any circumstances, the exercise of skill, diligence, prudence, foresight and judgment and the making of any expenditure that would reasonably be expected from a skilled person in the same type of undertaking under the same or similar </w:t>
            </w:r>
            <w:proofErr w:type="gramStart"/>
            <w:r w:rsidRPr="007642EC">
              <w:rPr>
                <w:rFonts w:ascii="Arial" w:hAnsi="Arial" w:cs="Arial"/>
              </w:rPr>
              <w:t>circumstances;</w:t>
            </w:r>
            <w:proofErr w:type="gramEnd"/>
          </w:p>
          <w:p w14:paraId="258000C4"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2FB01E57" w14:textId="475F4D61" w:rsidTr="00712D68">
        <w:tc>
          <w:tcPr>
            <w:tcW w:w="3542" w:type="dxa"/>
          </w:tcPr>
          <w:p w14:paraId="425B02B5" w14:textId="087009FB"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"Government Body"</w:t>
            </w:r>
          </w:p>
        </w:tc>
        <w:tc>
          <w:tcPr>
            <w:tcW w:w="9353" w:type="dxa"/>
          </w:tcPr>
          <w:p w14:paraId="3883B47E" w14:textId="4845656F"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department, office, body or agency of the UK Government or the Crown but excluding the Authority;</w:t>
            </w:r>
          </w:p>
        </w:tc>
      </w:tr>
      <w:tr w:rsidR="00974A9D" w:rsidRPr="007642EC" w14:paraId="0FA62E39" w14:textId="2A8070EA" w:rsidTr="00712D68">
        <w:tc>
          <w:tcPr>
            <w:tcW w:w="3542" w:type="dxa"/>
          </w:tcPr>
          <w:p w14:paraId="1288BDE9" w14:textId="338A58A9"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"Government Furnished Assets"</w:t>
            </w:r>
            <w:r w:rsidRPr="007642EC">
              <w:rPr>
                <w:rFonts w:ascii="Arial" w:eastAsia="Arial" w:hAnsi="Arial" w:cs="Arial"/>
                <w:color w:val="auto"/>
                <w:sz w:val="22"/>
                <w:szCs w:val="22"/>
              </w:rPr>
              <w:t xml:space="preserve"> or </w:t>
            </w:r>
            <w:r w:rsidRPr="007642EC">
              <w:rPr>
                <w:rFonts w:ascii="Arial" w:eastAsia="Arial" w:hAnsi="Arial" w:cs="Arial"/>
                <w:b/>
                <w:bCs/>
                <w:color w:val="auto"/>
                <w:sz w:val="22"/>
                <w:szCs w:val="22"/>
              </w:rPr>
              <w:t>"GFA"</w:t>
            </w:r>
          </w:p>
        </w:tc>
        <w:tc>
          <w:tcPr>
            <w:tcW w:w="9353" w:type="dxa"/>
          </w:tcPr>
          <w:p w14:paraId="6EEBE427" w14:textId="5984C44E" w:rsidR="00974A9D" w:rsidRPr="007642EC" w:rsidRDefault="00974A9D" w:rsidP="00974A9D">
            <w:pPr>
              <w:pStyle w:val="Heading2"/>
              <w:outlineLvl w:val="1"/>
              <w:rPr>
                <w:rFonts w:ascii="Arial" w:eastAsia="Arial" w:hAnsi="Arial" w:cs="Arial"/>
                <w:color w:val="auto"/>
                <w:sz w:val="22"/>
                <w:szCs w:val="22"/>
              </w:rPr>
            </w:pPr>
            <w:bookmarkStart w:id="1" w:name="_Hlk516148309"/>
            <w:r w:rsidRPr="007642EC">
              <w:rPr>
                <w:rFonts w:ascii="Arial" w:eastAsia="Arial" w:hAnsi="Arial" w:cs="Arial"/>
                <w:color w:val="auto"/>
                <w:sz w:val="22"/>
                <w:szCs w:val="22"/>
              </w:rPr>
              <w:t xml:space="preserve">has the meaning given to it in Clause 38.1 of the Terms and </w:t>
            </w:r>
            <w:proofErr w:type="gramStart"/>
            <w:r w:rsidRPr="007642EC">
              <w:rPr>
                <w:rFonts w:ascii="Arial" w:eastAsia="Arial" w:hAnsi="Arial" w:cs="Arial"/>
                <w:color w:val="auto"/>
                <w:sz w:val="22"/>
                <w:szCs w:val="22"/>
              </w:rPr>
              <w:t>Conditions;</w:t>
            </w:r>
            <w:proofErr w:type="gramEnd"/>
          </w:p>
          <w:bookmarkEnd w:id="1"/>
          <w:p w14:paraId="22EA4001"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3E91E1B0" w14:textId="3C5B9FAA" w:rsidTr="00712D68">
        <w:tc>
          <w:tcPr>
            <w:tcW w:w="3542" w:type="dxa"/>
          </w:tcPr>
          <w:p w14:paraId="491336FC" w14:textId="41E5AFCB"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"Government Furnished Facilities"</w:t>
            </w:r>
            <w:r w:rsidRPr="007642EC">
              <w:rPr>
                <w:rFonts w:ascii="Arial" w:eastAsia="Arial" w:hAnsi="Arial" w:cs="Arial"/>
                <w:color w:val="auto"/>
                <w:sz w:val="22"/>
                <w:szCs w:val="22"/>
              </w:rPr>
              <w:t xml:space="preserve"> or </w:t>
            </w:r>
            <w:r w:rsidRPr="007642EC">
              <w:rPr>
                <w:rFonts w:ascii="Arial" w:eastAsia="Arial" w:hAnsi="Arial" w:cs="Arial"/>
                <w:b/>
                <w:bCs/>
                <w:color w:val="auto"/>
                <w:sz w:val="22"/>
                <w:szCs w:val="22"/>
              </w:rPr>
              <w:t>"GFF"</w:t>
            </w:r>
          </w:p>
        </w:tc>
        <w:tc>
          <w:tcPr>
            <w:tcW w:w="9353" w:type="dxa"/>
          </w:tcPr>
          <w:p w14:paraId="2C67B83B" w14:textId="1936A194"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buildings, parts of buildings, sites and other infrastructure issued or made available to the Supplier in connection with the Contract by or on behalf of the </w:t>
            </w:r>
            <w:proofErr w:type="gramStart"/>
            <w:r w:rsidRPr="007642EC">
              <w:rPr>
                <w:rFonts w:ascii="Arial" w:eastAsia="Arial" w:hAnsi="Arial" w:cs="Arial"/>
                <w:color w:val="auto"/>
                <w:sz w:val="22"/>
                <w:szCs w:val="22"/>
              </w:rPr>
              <w:t>Authority;</w:t>
            </w:r>
            <w:proofErr w:type="gramEnd"/>
          </w:p>
          <w:p w14:paraId="01313EC3"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56DC836F" w14:textId="18615834" w:rsidTr="00712D68">
        <w:tc>
          <w:tcPr>
            <w:tcW w:w="3542" w:type="dxa"/>
          </w:tcPr>
          <w:p w14:paraId="025A49AE" w14:textId="08AE98C5"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 xml:space="preserve">"Government Furnished Information" </w:t>
            </w:r>
            <w:r w:rsidRPr="007642EC">
              <w:rPr>
                <w:rFonts w:ascii="Arial" w:eastAsia="Arial" w:hAnsi="Arial" w:cs="Arial"/>
                <w:color w:val="auto"/>
                <w:sz w:val="22"/>
                <w:szCs w:val="22"/>
              </w:rPr>
              <w:t xml:space="preserve">or </w:t>
            </w:r>
            <w:r w:rsidRPr="007642EC">
              <w:rPr>
                <w:rFonts w:ascii="Arial" w:eastAsia="Arial" w:hAnsi="Arial" w:cs="Arial"/>
                <w:b/>
                <w:bCs/>
                <w:color w:val="auto"/>
                <w:sz w:val="22"/>
                <w:szCs w:val="22"/>
              </w:rPr>
              <w:t>"GFI"</w:t>
            </w:r>
          </w:p>
        </w:tc>
        <w:tc>
          <w:tcPr>
            <w:tcW w:w="9353" w:type="dxa"/>
          </w:tcPr>
          <w:p w14:paraId="5CC93F19" w14:textId="5FE16B21"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information or data issued or made available to the Supplier in connection with the Contract by or on behalf of the Authority;</w:t>
            </w:r>
          </w:p>
        </w:tc>
      </w:tr>
      <w:tr w:rsidR="00974A9D" w:rsidRPr="007642EC" w14:paraId="49E5EC07" w14:textId="3395ADB9" w:rsidTr="00712D68">
        <w:tc>
          <w:tcPr>
            <w:tcW w:w="3542" w:type="dxa"/>
          </w:tcPr>
          <w:p w14:paraId="7547FB99" w14:textId="2A170246"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"Government Furnished Resource"</w:t>
            </w:r>
            <w:r w:rsidRPr="007642EC">
              <w:rPr>
                <w:rFonts w:ascii="Arial" w:eastAsia="Arial" w:hAnsi="Arial" w:cs="Arial"/>
                <w:color w:val="auto"/>
                <w:sz w:val="22"/>
                <w:szCs w:val="22"/>
              </w:rPr>
              <w:t xml:space="preserve"> or </w:t>
            </w:r>
            <w:r w:rsidRPr="007642EC">
              <w:rPr>
                <w:rFonts w:ascii="Arial" w:eastAsia="Arial" w:hAnsi="Arial" w:cs="Arial"/>
                <w:b/>
                <w:bCs/>
                <w:color w:val="auto"/>
                <w:sz w:val="22"/>
                <w:szCs w:val="22"/>
              </w:rPr>
              <w:t>"GFR"</w:t>
            </w:r>
          </w:p>
        </w:tc>
        <w:tc>
          <w:tcPr>
            <w:tcW w:w="9353" w:type="dxa"/>
          </w:tcPr>
          <w:p w14:paraId="455EF0FE" w14:textId="65D7ABF3"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MOD personnel loaned to the Supplier in connection with the Contract by or on behalf of the </w:t>
            </w:r>
            <w:proofErr w:type="gramStart"/>
            <w:r w:rsidRPr="007642EC">
              <w:rPr>
                <w:rFonts w:ascii="Arial" w:eastAsia="Arial" w:hAnsi="Arial" w:cs="Arial"/>
                <w:color w:val="auto"/>
                <w:sz w:val="22"/>
                <w:szCs w:val="22"/>
              </w:rPr>
              <w:t>Authority;</w:t>
            </w:r>
            <w:proofErr w:type="gramEnd"/>
            <w:r w:rsidRPr="007642EC">
              <w:rPr>
                <w:rFonts w:ascii="Arial" w:eastAsia="Arial" w:hAnsi="Arial" w:cs="Arial"/>
                <w:color w:val="auto"/>
                <w:sz w:val="22"/>
                <w:szCs w:val="22"/>
              </w:rPr>
              <w:t xml:space="preserve"> </w:t>
            </w:r>
          </w:p>
          <w:p w14:paraId="658C13F1"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5AF6AA1A" w14:textId="69456A0B" w:rsidTr="00712D68">
        <w:tc>
          <w:tcPr>
            <w:tcW w:w="3542" w:type="dxa"/>
          </w:tcPr>
          <w:p w14:paraId="6C91379D" w14:textId="51073F18"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"HMRC"</w:t>
            </w:r>
          </w:p>
        </w:tc>
        <w:tc>
          <w:tcPr>
            <w:tcW w:w="9353" w:type="dxa"/>
          </w:tcPr>
          <w:p w14:paraId="4C4600FC" w14:textId="4BD4B8E5"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His Majesty's Revenue and </w:t>
            </w:r>
            <w:proofErr w:type="gramStart"/>
            <w:r w:rsidRPr="007642EC">
              <w:rPr>
                <w:rFonts w:ascii="Arial" w:eastAsia="Arial" w:hAnsi="Arial" w:cs="Arial"/>
                <w:color w:val="auto"/>
                <w:sz w:val="22"/>
                <w:szCs w:val="22"/>
              </w:rPr>
              <w:t>Customs;</w:t>
            </w:r>
            <w:proofErr w:type="gramEnd"/>
          </w:p>
          <w:p w14:paraId="1A0F6086"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1FB552C9" w14:textId="77777777" w:rsidTr="00712D68">
        <w:tc>
          <w:tcPr>
            <w:tcW w:w="3542" w:type="dxa"/>
          </w:tcPr>
          <w:p w14:paraId="6F069E51" w14:textId="1A6D36D6" w:rsidR="00974A9D" w:rsidRPr="007642EC" w:rsidRDefault="00974A9D" w:rsidP="00974A9D">
            <w:pPr>
              <w:pStyle w:val="Heading2"/>
              <w:outlineLvl w:val="1"/>
              <w:rPr>
                <w:rFonts w:ascii="Arial" w:eastAsia="Arial" w:hAnsi="Arial" w:cs="Arial"/>
                <w:b/>
                <w:bCs/>
                <w:color w:val="auto"/>
                <w:sz w:val="22"/>
                <w:szCs w:val="22"/>
              </w:rPr>
            </w:pPr>
            <w:r w:rsidRPr="00F174B8">
              <w:rPr>
                <w:rFonts w:ascii="Arial" w:eastAsia="Arial" w:hAnsi="Arial" w:cs="Arial"/>
                <w:b/>
                <w:color w:val="auto"/>
                <w:sz w:val="22"/>
                <w:szCs w:val="22"/>
              </w:rPr>
              <w:t>“IOC”</w:t>
            </w:r>
          </w:p>
        </w:tc>
        <w:tc>
          <w:tcPr>
            <w:tcW w:w="9353" w:type="dxa"/>
          </w:tcPr>
          <w:p w14:paraId="6BF48C40" w14:textId="1AD61C52" w:rsidR="00974A9D" w:rsidRPr="007642EC" w:rsidRDefault="00974A9D" w:rsidP="00974A9D">
            <w:pPr>
              <w:pStyle w:val="Heading2"/>
              <w:outlineLvl w:val="1"/>
              <w:rPr>
                <w:rFonts w:ascii="Arial" w:eastAsia="Arial" w:hAnsi="Arial" w:cs="Arial"/>
                <w:color w:val="auto"/>
                <w:sz w:val="22"/>
                <w:szCs w:val="22"/>
              </w:rPr>
            </w:pPr>
            <w:r>
              <w:rPr>
                <w:rFonts w:ascii="Arial" w:eastAsia="Arial" w:hAnsi="Arial" w:cs="Arial"/>
                <w:color w:val="auto"/>
                <w:sz w:val="22"/>
                <w:szCs w:val="22"/>
              </w:rPr>
              <w:t>is the Service Delivery Date which means the date on which the Supplier is required to provide the Services;</w:t>
            </w:r>
          </w:p>
        </w:tc>
      </w:tr>
      <w:tr w:rsidR="00974A9D" w:rsidRPr="007642EC" w14:paraId="5CAA3A09" w14:textId="7B94CF9E" w:rsidTr="00712D68">
        <w:tc>
          <w:tcPr>
            <w:tcW w:w="3542" w:type="dxa"/>
          </w:tcPr>
          <w:p w14:paraId="759EF0A6" w14:textId="383AC073"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"Infringing Part"</w:t>
            </w:r>
          </w:p>
        </w:tc>
        <w:tc>
          <w:tcPr>
            <w:tcW w:w="9353" w:type="dxa"/>
          </w:tcPr>
          <w:p w14:paraId="6F573104" w14:textId="037E53FF"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Clause 67.2 of the Terms and Conditions (Supplier’s IPR Indemnity</w:t>
            </w:r>
            <w:proofErr w:type="gramStart"/>
            <w:r w:rsidRPr="007642EC">
              <w:rPr>
                <w:rFonts w:ascii="Arial" w:eastAsia="Arial" w:hAnsi="Arial" w:cs="Arial"/>
                <w:color w:val="auto"/>
                <w:sz w:val="22"/>
                <w:szCs w:val="22"/>
              </w:rPr>
              <w:t>);</w:t>
            </w:r>
            <w:proofErr w:type="gramEnd"/>
          </w:p>
          <w:p w14:paraId="6D82FF45"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7070F491" w14:textId="0E19724C" w:rsidTr="00712D68">
        <w:tc>
          <w:tcPr>
            <w:tcW w:w="3542" w:type="dxa"/>
          </w:tcPr>
          <w:p w14:paraId="09A7E0B1" w14:textId="77A9CD59"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"Insolvency Event"</w:t>
            </w:r>
          </w:p>
        </w:tc>
        <w:tc>
          <w:tcPr>
            <w:tcW w:w="9353" w:type="dxa"/>
          </w:tcPr>
          <w:p w14:paraId="5EECDEDF" w14:textId="0A10422F"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Where the Contractor is an individual or a firm this means: </w:t>
            </w:r>
          </w:p>
          <w:p w14:paraId="5A1E53AC" w14:textId="54960DA1"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a. the application by the individual or, in the case of a firm constituted under English law, any partner of the firm to the court for an interim order pursuant to Section 253 of the Insolvency Act 1986; or</w:t>
            </w:r>
          </w:p>
          <w:p w14:paraId="587CDDE0"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b. the court making an interim order pursuant to Section 252 of the Insolvency</w:t>
            </w:r>
          </w:p>
          <w:p w14:paraId="4958C5E6"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Act 1986; or</w:t>
            </w:r>
          </w:p>
          <w:p w14:paraId="3962A89A" w14:textId="592E3805"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c. the individual, the firm or, in the case of a firm constituted under English law, any partner of the firm making a composition or a scheme of arrangement with them or their creditors; or</w:t>
            </w:r>
          </w:p>
          <w:p w14:paraId="18EAFB8E"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d. the presentation of a petition for bankruptcy order against the individual or, </w:t>
            </w:r>
          </w:p>
          <w:p w14:paraId="61683023" w14:textId="3D55102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in the case of a firm constituted under English law, any partner of the firm unless it is withdrawn within 3 working days from the date on which the Contractor is notified of the </w:t>
            </w:r>
            <w:proofErr w:type="gramStart"/>
            <w:r w:rsidRPr="007642EC">
              <w:rPr>
                <w:rFonts w:ascii="Arial" w:eastAsia="Arial" w:hAnsi="Arial" w:cs="Arial"/>
                <w:color w:val="auto"/>
                <w:sz w:val="22"/>
                <w:szCs w:val="22"/>
              </w:rPr>
              <w:t>presentation;</w:t>
            </w:r>
            <w:proofErr w:type="gramEnd"/>
            <w:r w:rsidRPr="007642EC">
              <w:rPr>
                <w:rFonts w:ascii="Arial" w:eastAsia="Arial" w:hAnsi="Arial" w:cs="Arial"/>
                <w:color w:val="auto"/>
                <w:sz w:val="22"/>
                <w:szCs w:val="22"/>
              </w:rPr>
              <w:t xml:space="preserve"> or</w:t>
            </w:r>
          </w:p>
          <w:p w14:paraId="59C13BE2" w14:textId="0F6B786E"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e. the court making a bankruptcy order in respect of the individual or, in the case of a firm constituted under English law, any partner of the firm; or</w:t>
            </w:r>
          </w:p>
          <w:p w14:paraId="4E9380A1" w14:textId="1D60FEBF"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f. where the Contractor is either unable to pay their debts as they fall due or has no reasonable prospect of being able to pay debts which are not immediately payable. The Authority shall regard the Contractor as being unable to pay their debts if:</w:t>
            </w:r>
          </w:p>
          <w:p w14:paraId="0BBA8220" w14:textId="77777777" w:rsidR="00974A9D" w:rsidRPr="007642EC" w:rsidRDefault="00974A9D" w:rsidP="00974A9D">
            <w:pPr>
              <w:pStyle w:val="Heading2"/>
              <w:spacing w:before="0"/>
              <w:ind w:left="720"/>
              <w:outlineLvl w:val="1"/>
              <w:rPr>
                <w:rFonts w:ascii="Arial" w:eastAsia="Arial" w:hAnsi="Arial" w:cs="Arial"/>
                <w:color w:val="auto"/>
                <w:sz w:val="22"/>
                <w:szCs w:val="22"/>
              </w:rPr>
            </w:pPr>
            <w:r w:rsidRPr="007642EC">
              <w:rPr>
                <w:rFonts w:ascii="Arial" w:eastAsia="Arial" w:hAnsi="Arial" w:cs="Arial"/>
                <w:color w:val="auto"/>
                <w:sz w:val="22"/>
                <w:szCs w:val="22"/>
              </w:rPr>
              <w:t xml:space="preserve">(1) they have failed to comply with or to set aside a Statutory demand </w:t>
            </w:r>
          </w:p>
          <w:p w14:paraId="0D1EACBE" w14:textId="77777777" w:rsidR="00974A9D" w:rsidRPr="007642EC" w:rsidRDefault="00974A9D" w:rsidP="00974A9D">
            <w:pPr>
              <w:pStyle w:val="Heading2"/>
              <w:spacing w:before="0"/>
              <w:ind w:left="720"/>
              <w:outlineLvl w:val="1"/>
              <w:rPr>
                <w:rFonts w:ascii="Arial" w:eastAsia="Arial" w:hAnsi="Arial" w:cs="Arial"/>
                <w:color w:val="auto"/>
                <w:sz w:val="22"/>
                <w:szCs w:val="22"/>
              </w:rPr>
            </w:pPr>
            <w:r w:rsidRPr="007642EC">
              <w:rPr>
                <w:rFonts w:ascii="Arial" w:eastAsia="Arial" w:hAnsi="Arial" w:cs="Arial"/>
                <w:color w:val="auto"/>
                <w:sz w:val="22"/>
                <w:szCs w:val="22"/>
              </w:rPr>
              <w:t xml:space="preserve">under Section 268 of the Insolvency Act 1986 within 21 days of service of </w:t>
            </w:r>
          </w:p>
          <w:p w14:paraId="6CD5A174" w14:textId="77777777" w:rsidR="00974A9D" w:rsidRPr="007642EC" w:rsidRDefault="00974A9D" w:rsidP="00974A9D">
            <w:pPr>
              <w:pStyle w:val="Heading2"/>
              <w:spacing w:before="0"/>
              <w:ind w:left="720"/>
              <w:outlineLvl w:val="1"/>
              <w:rPr>
                <w:rFonts w:ascii="Arial" w:eastAsia="Arial" w:hAnsi="Arial" w:cs="Arial"/>
                <w:color w:val="auto"/>
                <w:sz w:val="22"/>
                <w:szCs w:val="22"/>
              </w:rPr>
            </w:pPr>
            <w:r w:rsidRPr="007642EC">
              <w:rPr>
                <w:rFonts w:ascii="Arial" w:eastAsia="Arial" w:hAnsi="Arial" w:cs="Arial"/>
                <w:color w:val="auto"/>
                <w:sz w:val="22"/>
                <w:szCs w:val="22"/>
              </w:rPr>
              <w:t>the Statutory Demand on them; or</w:t>
            </w:r>
          </w:p>
          <w:p w14:paraId="5A9FD454" w14:textId="77777777" w:rsidR="00974A9D" w:rsidRPr="007642EC" w:rsidRDefault="00974A9D" w:rsidP="00974A9D">
            <w:pPr>
              <w:pStyle w:val="Heading2"/>
              <w:spacing w:before="0"/>
              <w:ind w:left="720"/>
              <w:outlineLvl w:val="1"/>
              <w:rPr>
                <w:rFonts w:ascii="Arial" w:eastAsia="Arial" w:hAnsi="Arial" w:cs="Arial"/>
                <w:color w:val="auto"/>
                <w:sz w:val="22"/>
                <w:szCs w:val="22"/>
              </w:rPr>
            </w:pPr>
            <w:r w:rsidRPr="007642EC">
              <w:rPr>
                <w:rFonts w:ascii="Arial" w:eastAsia="Arial" w:hAnsi="Arial" w:cs="Arial"/>
                <w:color w:val="auto"/>
                <w:sz w:val="22"/>
                <w:szCs w:val="22"/>
              </w:rPr>
              <w:t xml:space="preserve">(2) execution or other process to enforce a debt due under a judgement or </w:t>
            </w:r>
          </w:p>
          <w:p w14:paraId="40A177A7" w14:textId="77777777" w:rsidR="00974A9D" w:rsidRPr="007642EC" w:rsidRDefault="00974A9D" w:rsidP="00974A9D">
            <w:pPr>
              <w:pStyle w:val="Heading2"/>
              <w:spacing w:before="0"/>
              <w:ind w:left="720"/>
              <w:outlineLvl w:val="1"/>
              <w:rPr>
                <w:rFonts w:ascii="Arial" w:eastAsia="Arial" w:hAnsi="Arial" w:cs="Arial"/>
                <w:color w:val="auto"/>
                <w:sz w:val="22"/>
                <w:szCs w:val="22"/>
              </w:rPr>
            </w:pPr>
            <w:r w:rsidRPr="007642EC">
              <w:rPr>
                <w:rFonts w:ascii="Arial" w:eastAsia="Arial" w:hAnsi="Arial" w:cs="Arial"/>
                <w:color w:val="auto"/>
                <w:sz w:val="22"/>
                <w:szCs w:val="22"/>
              </w:rPr>
              <w:t>order of the court has been returned unsatisfied in whole or in part.</w:t>
            </w:r>
          </w:p>
          <w:p w14:paraId="785A624C" w14:textId="57861422"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g. the presentation of a petition for sequestration in relation to the Contractor's estates unless it is withdrawn within 3 working days from the date on which the Contractor is notified of the </w:t>
            </w:r>
            <w:proofErr w:type="gramStart"/>
            <w:r w:rsidRPr="007642EC">
              <w:rPr>
                <w:rFonts w:ascii="Arial" w:eastAsia="Arial" w:hAnsi="Arial" w:cs="Arial"/>
                <w:color w:val="auto"/>
                <w:sz w:val="22"/>
                <w:szCs w:val="22"/>
              </w:rPr>
              <w:t>presentation;</w:t>
            </w:r>
            <w:proofErr w:type="gramEnd"/>
            <w:r w:rsidRPr="007642EC">
              <w:rPr>
                <w:rFonts w:ascii="Arial" w:eastAsia="Arial" w:hAnsi="Arial" w:cs="Arial"/>
                <w:color w:val="auto"/>
                <w:sz w:val="22"/>
                <w:szCs w:val="22"/>
              </w:rPr>
              <w:t xml:space="preserve"> or</w:t>
            </w:r>
          </w:p>
          <w:p w14:paraId="3E79EE3A"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h. the court making an award of sequestration in relation to the Contractor’s </w:t>
            </w:r>
          </w:p>
          <w:p w14:paraId="66B50135"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estates.</w:t>
            </w:r>
          </w:p>
          <w:p w14:paraId="036A7D22" w14:textId="77777777" w:rsidR="00974A9D" w:rsidRPr="007642EC" w:rsidRDefault="00974A9D" w:rsidP="00974A9D">
            <w:pPr>
              <w:pStyle w:val="Heading2"/>
              <w:spacing w:before="0"/>
              <w:outlineLvl w:val="1"/>
              <w:rPr>
                <w:rFonts w:ascii="Arial" w:eastAsia="Arial" w:hAnsi="Arial" w:cs="Arial"/>
                <w:color w:val="auto"/>
                <w:sz w:val="22"/>
                <w:szCs w:val="22"/>
              </w:rPr>
            </w:pPr>
          </w:p>
          <w:p w14:paraId="48FC3BCD" w14:textId="3C3CA9AF"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Where the Contractor is a company registered in England this means: </w:t>
            </w:r>
          </w:p>
          <w:p w14:paraId="519B2965" w14:textId="792EC01D"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i. the presentation of a petition for the appointment of an administrator; unless it is withdrawn within 3 working days from the date on which the Contractor is notified of the presentation; or</w:t>
            </w:r>
          </w:p>
          <w:p w14:paraId="488FF46A"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j. the court making an administration order in relation to the </w:t>
            </w:r>
            <w:proofErr w:type="gramStart"/>
            <w:r w:rsidRPr="007642EC">
              <w:rPr>
                <w:rFonts w:ascii="Arial" w:eastAsia="Arial" w:hAnsi="Arial" w:cs="Arial"/>
                <w:color w:val="auto"/>
                <w:sz w:val="22"/>
                <w:szCs w:val="22"/>
              </w:rPr>
              <w:t>company;</w:t>
            </w:r>
            <w:proofErr w:type="gramEnd"/>
          </w:p>
          <w:p w14:paraId="55A04F7D"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or</w:t>
            </w:r>
          </w:p>
          <w:p w14:paraId="35572826" w14:textId="035D62DE"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k. the presentation of a petition for the winding-up of the company unless it is withdrawn within 3 working days from the date on which the Contractor is notified of the </w:t>
            </w:r>
            <w:proofErr w:type="gramStart"/>
            <w:r w:rsidRPr="007642EC">
              <w:rPr>
                <w:rFonts w:ascii="Arial" w:eastAsia="Arial" w:hAnsi="Arial" w:cs="Arial"/>
                <w:color w:val="auto"/>
                <w:sz w:val="22"/>
                <w:szCs w:val="22"/>
              </w:rPr>
              <w:t>presentation;</w:t>
            </w:r>
            <w:proofErr w:type="gramEnd"/>
            <w:r w:rsidRPr="007642EC">
              <w:rPr>
                <w:rFonts w:ascii="Arial" w:eastAsia="Arial" w:hAnsi="Arial" w:cs="Arial"/>
                <w:color w:val="auto"/>
                <w:sz w:val="22"/>
                <w:szCs w:val="22"/>
              </w:rPr>
              <w:t xml:space="preserve"> or</w:t>
            </w:r>
          </w:p>
          <w:p w14:paraId="6BAC125E"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l. the company passing a resolution that the company shall be wound-up; or</w:t>
            </w:r>
          </w:p>
          <w:p w14:paraId="434994D0"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lastRenderedPageBreak/>
              <w:t xml:space="preserve">m. the court making an order that the company shall be wound-up; or </w:t>
            </w:r>
          </w:p>
          <w:p w14:paraId="78DEC25B" w14:textId="77777777"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n. the appointment of a Receiver or manager or administrative Receiver.</w:t>
            </w:r>
          </w:p>
          <w:p w14:paraId="08639C54" w14:textId="6D90A98F" w:rsidR="00974A9D" w:rsidRPr="007642EC" w:rsidRDefault="00974A9D" w:rsidP="00974A9D">
            <w:pPr>
              <w:pStyle w:val="Heading2"/>
              <w:spacing w:before="0"/>
              <w:outlineLvl w:val="1"/>
              <w:rPr>
                <w:rFonts w:ascii="Arial" w:eastAsia="Arial" w:hAnsi="Arial" w:cs="Arial"/>
                <w:color w:val="auto"/>
                <w:sz w:val="22"/>
                <w:szCs w:val="22"/>
              </w:rPr>
            </w:pPr>
            <w:r w:rsidRPr="007642EC">
              <w:rPr>
                <w:rFonts w:ascii="Arial" w:eastAsia="Arial" w:hAnsi="Arial" w:cs="Arial"/>
                <w:color w:val="auto"/>
                <w:sz w:val="22"/>
                <w:szCs w:val="22"/>
              </w:rPr>
              <w:t xml:space="preserve">Where the Contractor is a company registered other than in England, events occur or are carried out which, within the jurisdiction to which they are subject, are similar in nature or effect to those specified in sub-Clauses 1.i. </w:t>
            </w:r>
            <w:proofErr w:type="spellStart"/>
            <w:r w:rsidRPr="007642EC">
              <w:rPr>
                <w:rFonts w:ascii="Arial" w:eastAsia="Arial" w:hAnsi="Arial" w:cs="Arial"/>
                <w:color w:val="auto"/>
                <w:sz w:val="22"/>
                <w:szCs w:val="22"/>
              </w:rPr>
              <w:t>to n</w:t>
            </w:r>
            <w:proofErr w:type="spellEnd"/>
            <w:r w:rsidRPr="007642EC">
              <w:rPr>
                <w:rFonts w:ascii="Arial" w:eastAsia="Arial" w:hAnsi="Arial" w:cs="Arial"/>
                <w:color w:val="auto"/>
                <w:sz w:val="22"/>
                <w:szCs w:val="22"/>
              </w:rPr>
              <w:t>. inclusive above</w:t>
            </w:r>
            <w:r>
              <w:rPr>
                <w:rFonts w:ascii="Arial" w:eastAsia="Arial" w:hAnsi="Arial" w:cs="Arial"/>
                <w:color w:val="auto"/>
                <w:sz w:val="22"/>
                <w:szCs w:val="22"/>
              </w:rPr>
              <w:t>;</w:t>
            </w:r>
          </w:p>
        </w:tc>
      </w:tr>
      <w:tr w:rsidR="00974A9D" w:rsidRPr="007642EC" w14:paraId="32436595" w14:textId="08C2B3CF" w:rsidTr="00712D68">
        <w:tc>
          <w:tcPr>
            <w:tcW w:w="3542" w:type="dxa"/>
          </w:tcPr>
          <w:p w14:paraId="38634567" w14:textId="2256E7F0"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"IPR"</w:t>
            </w:r>
            <w:r w:rsidRPr="007642EC">
              <w:rPr>
                <w:rFonts w:ascii="Arial" w:eastAsia="Arial" w:hAnsi="Arial" w:cs="Arial"/>
                <w:color w:val="auto"/>
                <w:sz w:val="22"/>
                <w:szCs w:val="22"/>
              </w:rPr>
              <w:t xml:space="preserve"> or </w:t>
            </w:r>
            <w:r w:rsidRPr="007642EC">
              <w:rPr>
                <w:rFonts w:ascii="Arial" w:eastAsia="Arial" w:hAnsi="Arial" w:cs="Arial"/>
                <w:b/>
                <w:bCs/>
                <w:color w:val="auto"/>
                <w:sz w:val="22"/>
                <w:szCs w:val="22"/>
              </w:rPr>
              <w:t>"Intellectual Property Rights"</w:t>
            </w:r>
          </w:p>
        </w:tc>
        <w:tc>
          <w:tcPr>
            <w:tcW w:w="9353" w:type="dxa"/>
          </w:tcPr>
          <w:p w14:paraId="4BF080D9"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all trademarks, logos, get-up, trade and business names, domain names, patents, copyright (including copyright in computer programs), database rights, design rights, registered designs, utility models, semi-conductor topography rights, inventions (whether patentable or not), know-how, moral rights, commercially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w:t>
            </w:r>
          </w:p>
          <w:p w14:paraId="536A5B74"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07C6027D" w14:textId="27E27099" w:rsidTr="00712D68">
        <w:tc>
          <w:tcPr>
            <w:tcW w:w="3542" w:type="dxa"/>
          </w:tcPr>
          <w:p w14:paraId="5E9CC2F1" w14:textId="7F8373AC"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"IPR Claim"</w:t>
            </w:r>
          </w:p>
        </w:tc>
        <w:tc>
          <w:tcPr>
            <w:tcW w:w="9353" w:type="dxa"/>
          </w:tcPr>
          <w:p w14:paraId="69686CBB" w14:textId="77EC3E50"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has the meaning given to it in Clause 67 of the Terms and </w:t>
            </w:r>
            <w:proofErr w:type="gramStart"/>
            <w:r w:rsidRPr="007642EC">
              <w:rPr>
                <w:rFonts w:ascii="Arial" w:eastAsia="Arial" w:hAnsi="Arial" w:cs="Arial"/>
                <w:color w:val="auto"/>
                <w:sz w:val="22"/>
                <w:szCs w:val="22"/>
              </w:rPr>
              <w:t>Conditions  (</w:t>
            </w:r>
            <w:proofErr w:type="gramEnd"/>
            <w:r w:rsidRPr="007642EC">
              <w:rPr>
                <w:rFonts w:ascii="Arial" w:eastAsia="Arial" w:hAnsi="Arial" w:cs="Arial"/>
                <w:color w:val="auto"/>
                <w:sz w:val="22"/>
                <w:szCs w:val="22"/>
              </w:rPr>
              <w:t>Supplier’s IPR Indemnity);</w:t>
            </w:r>
          </w:p>
          <w:p w14:paraId="3EEF9222"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7BAA075D" w14:textId="77777777" w:rsidTr="00712D68">
        <w:tc>
          <w:tcPr>
            <w:tcW w:w="3542" w:type="dxa"/>
          </w:tcPr>
          <w:p w14:paraId="479F5FAC" w14:textId="1A504035" w:rsidR="00974A9D" w:rsidRPr="007642EC" w:rsidRDefault="00974A9D" w:rsidP="00974A9D">
            <w:pPr>
              <w:pStyle w:val="Heading2"/>
              <w:outlineLvl w:val="1"/>
              <w:rPr>
                <w:rFonts w:ascii="Arial" w:eastAsia="Arial" w:hAnsi="Arial" w:cs="Arial"/>
                <w:b/>
                <w:bCs/>
                <w:color w:val="auto"/>
                <w:sz w:val="22"/>
                <w:szCs w:val="22"/>
              </w:rPr>
            </w:pPr>
            <w:r w:rsidRPr="007642EC">
              <w:rPr>
                <w:rFonts w:ascii="Arial" w:eastAsia="Arial" w:hAnsi="Arial" w:cs="Arial"/>
                <w:color w:val="auto"/>
                <w:sz w:val="22"/>
                <w:szCs w:val="22"/>
              </w:rPr>
              <w:t>“</w:t>
            </w:r>
            <w:r w:rsidRPr="007642EC">
              <w:rPr>
                <w:rFonts w:ascii="Arial" w:eastAsia="Arial" w:hAnsi="Arial" w:cs="Arial"/>
                <w:b/>
                <w:bCs/>
                <w:color w:val="auto"/>
                <w:sz w:val="22"/>
                <w:szCs w:val="22"/>
              </w:rPr>
              <w:t>ISN</w:t>
            </w:r>
            <w:r w:rsidRPr="007642EC">
              <w:rPr>
                <w:rFonts w:ascii="Arial" w:eastAsia="Arial" w:hAnsi="Arial" w:cs="Arial"/>
                <w:color w:val="auto"/>
                <w:sz w:val="22"/>
                <w:szCs w:val="22"/>
              </w:rPr>
              <w:t>”</w:t>
            </w:r>
          </w:p>
        </w:tc>
        <w:tc>
          <w:tcPr>
            <w:tcW w:w="9353" w:type="dxa"/>
          </w:tcPr>
          <w:p w14:paraId="44E96748" w14:textId="39D79953" w:rsidR="00974A9D" w:rsidRPr="007642EC" w:rsidRDefault="00974A9D" w:rsidP="00974A9D">
            <w:pPr>
              <w:jc w:val="both"/>
              <w:rPr>
                <w:rFonts w:ascii="Arial" w:eastAsia="Arial" w:hAnsi="Arial" w:cs="Arial"/>
              </w:rPr>
            </w:pPr>
            <w:r w:rsidRPr="007642EC">
              <w:rPr>
                <w:rFonts w:ascii="Arial" w:eastAsia="Arial" w:hAnsi="Arial" w:cs="Arial"/>
              </w:rPr>
              <w:t xml:space="preserve">means Industry Security Notices issued by the Authority to the Supplier whether directly or by issue on the gov.uk website at: </w:t>
            </w:r>
            <w:proofErr w:type="gramStart"/>
            <w:r w:rsidRPr="007642EC">
              <w:rPr>
                <w:rFonts w:ascii="Arial" w:eastAsia="Arial" w:hAnsi="Arial" w:cs="Arial"/>
              </w:rPr>
              <w:t>https://www.gov.uk/government/publications/industry-security-notices-isns;</w:t>
            </w:r>
            <w:proofErr w:type="gramEnd"/>
          </w:p>
          <w:p w14:paraId="48262D70"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3F548601" w14:textId="7DBFEFC2" w:rsidTr="00712D68">
        <w:tc>
          <w:tcPr>
            <w:tcW w:w="3542" w:type="dxa"/>
          </w:tcPr>
          <w:p w14:paraId="04D594B4" w14:textId="5004E77C"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“Joint Controllers”</w:t>
            </w:r>
          </w:p>
        </w:tc>
        <w:tc>
          <w:tcPr>
            <w:tcW w:w="9353" w:type="dxa"/>
          </w:tcPr>
          <w:p w14:paraId="10B65E83" w14:textId="6DC23C87"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Means where two or more Controllers jointly determine the purposes and means of processing data and Joint Control shall be </w:t>
            </w:r>
            <w:proofErr w:type="gramStart"/>
            <w:r w:rsidRPr="007642EC">
              <w:rPr>
                <w:rFonts w:ascii="Arial" w:hAnsi="Arial" w:cs="Arial"/>
                <w:color w:val="auto"/>
                <w:sz w:val="22"/>
                <w:szCs w:val="22"/>
              </w:rPr>
              <w:t>construed accordingly;</w:t>
            </w:r>
            <w:proofErr w:type="gramEnd"/>
          </w:p>
        </w:tc>
      </w:tr>
      <w:tr w:rsidR="00974A9D" w:rsidRPr="007642EC" w14:paraId="1DA3E09E" w14:textId="77777777" w:rsidTr="00712D68">
        <w:tc>
          <w:tcPr>
            <w:tcW w:w="3542" w:type="dxa"/>
          </w:tcPr>
          <w:p w14:paraId="6A52F90B" w14:textId="5D9E18CF" w:rsidR="00974A9D" w:rsidRPr="007642EC" w:rsidRDefault="00974A9D" w:rsidP="00974A9D">
            <w:pPr>
              <w:pStyle w:val="Heading2"/>
              <w:outlineLvl w:val="1"/>
              <w:rPr>
                <w:rFonts w:ascii="Arial" w:eastAsia="Arial" w:hAnsi="Arial" w:cs="Arial"/>
                <w:b/>
                <w:bCs/>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JSDT</w:t>
            </w:r>
            <w:r>
              <w:rPr>
                <w:rFonts w:ascii="Arial" w:eastAsia="Arial" w:hAnsi="Arial" w:cs="Arial"/>
                <w:b/>
                <w:color w:val="auto"/>
                <w:sz w:val="22"/>
                <w:szCs w:val="22"/>
              </w:rPr>
              <w:t>”</w:t>
            </w:r>
          </w:p>
        </w:tc>
        <w:tc>
          <w:tcPr>
            <w:tcW w:w="9353" w:type="dxa"/>
          </w:tcPr>
          <w:p w14:paraId="0C290B51" w14:textId="7DFA48A2" w:rsidR="00974A9D" w:rsidRPr="00BC0689" w:rsidRDefault="00974A9D" w:rsidP="00974A9D">
            <w:pPr>
              <w:pStyle w:val="Heading2"/>
              <w:outlineLvl w:val="1"/>
              <w:rPr>
                <w:rFonts w:ascii="Arial" w:hAnsi="Arial" w:cs="Arial"/>
                <w:color w:val="auto"/>
                <w:sz w:val="22"/>
                <w:szCs w:val="22"/>
              </w:rPr>
            </w:pPr>
            <w:r w:rsidRPr="007642EC">
              <w:rPr>
                <w:rFonts w:ascii="Arial" w:eastAsia="Arial" w:hAnsi="Arial" w:cs="Arial"/>
                <w:color w:val="auto"/>
                <w:sz w:val="22"/>
                <w:szCs w:val="22"/>
              </w:rPr>
              <w:t xml:space="preserve"> Joint Service Delivery Team means the integrated team set up in accordance with Schedule B, comprising the Supplier Delivery Team, the Supplier Key </w:t>
            </w:r>
            <w:proofErr w:type="gramStart"/>
            <w:r w:rsidRPr="007642EC">
              <w:rPr>
                <w:rFonts w:ascii="Arial" w:eastAsia="Arial" w:hAnsi="Arial" w:cs="Arial"/>
                <w:color w:val="auto"/>
                <w:sz w:val="22"/>
                <w:szCs w:val="22"/>
              </w:rPr>
              <w:t>Personnel</w:t>
            </w:r>
            <w:proofErr w:type="gramEnd"/>
            <w:r w:rsidRPr="007642EC">
              <w:rPr>
                <w:rFonts w:ascii="Arial" w:eastAsia="Arial" w:hAnsi="Arial" w:cs="Arial"/>
                <w:color w:val="auto"/>
                <w:sz w:val="22"/>
                <w:szCs w:val="22"/>
              </w:rPr>
              <w:t xml:space="preserve"> and the Authority Delivery Team</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974A9D" w:rsidRPr="007642EC" w14:paraId="1DE196FF" w14:textId="77777777" w:rsidTr="00712D68">
        <w:tc>
          <w:tcPr>
            <w:tcW w:w="3542" w:type="dxa"/>
          </w:tcPr>
          <w:p w14:paraId="519656B5" w14:textId="256DD241" w:rsidR="00974A9D" w:rsidRPr="007642EC" w:rsidRDefault="00974A9D" w:rsidP="00974A9D">
            <w:pPr>
              <w:pStyle w:val="Heading2"/>
              <w:outlineLvl w:val="1"/>
              <w:rPr>
                <w:rFonts w:ascii="Arial" w:eastAsia="Arial" w:hAnsi="Arial" w:cs="Arial"/>
                <w:b/>
                <w:bCs/>
                <w:color w:val="auto"/>
                <w:sz w:val="22"/>
                <w:szCs w:val="22"/>
              </w:rPr>
            </w:pPr>
            <w:r w:rsidRPr="007642EC">
              <w:rPr>
                <w:rFonts w:ascii="Arial" w:hAnsi="Arial" w:cs="Arial"/>
                <w:color w:val="auto"/>
                <w:sz w:val="22"/>
                <w:szCs w:val="22"/>
              </w:rPr>
              <w:t>“</w:t>
            </w:r>
            <w:proofErr w:type="spellStart"/>
            <w:r w:rsidRPr="007642EC">
              <w:rPr>
                <w:rFonts w:ascii="Arial" w:hAnsi="Arial" w:cs="Arial"/>
                <w:b/>
                <w:color w:val="auto"/>
                <w:sz w:val="22"/>
                <w:szCs w:val="22"/>
              </w:rPr>
              <w:t>JSyCC</w:t>
            </w:r>
            <w:proofErr w:type="spellEnd"/>
            <w:r w:rsidRPr="007642EC">
              <w:rPr>
                <w:rFonts w:ascii="Arial" w:hAnsi="Arial" w:cs="Arial"/>
                <w:b/>
                <w:color w:val="auto"/>
                <w:sz w:val="22"/>
                <w:szCs w:val="22"/>
              </w:rPr>
              <w:t xml:space="preserve"> WARP</w:t>
            </w:r>
            <w:r w:rsidRPr="007642EC">
              <w:rPr>
                <w:rFonts w:ascii="Arial" w:hAnsi="Arial" w:cs="Arial"/>
                <w:color w:val="auto"/>
                <w:sz w:val="22"/>
                <w:szCs w:val="22"/>
              </w:rPr>
              <w:t>”</w:t>
            </w:r>
          </w:p>
        </w:tc>
        <w:tc>
          <w:tcPr>
            <w:tcW w:w="9353" w:type="dxa"/>
          </w:tcPr>
          <w:p w14:paraId="726A7DD7" w14:textId="1BF1C70C" w:rsidR="00974A9D" w:rsidRPr="007642EC" w:rsidRDefault="00974A9D" w:rsidP="00974A9D">
            <w:pPr>
              <w:jc w:val="both"/>
              <w:rPr>
                <w:rFonts w:ascii="Arial" w:hAnsi="Arial" w:cs="Arial"/>
              </w:rPr>
            </w:pPr>
            <w:r w:rsidRPr="007642EC">
              <w:rPr>
                <w:rFonts w:ascii="Arial" w:hAnsi="Arial" w:cs="Arial"/>
              </w:rPr>
              <w:t xml:space="preserve">means the Joint Security Co-ordination Centre MOD Defence Industry Warning, Advice and Reporting Point or any successor body notified by way of </w:t>
            </w:r>
            <w:proofErr w:type="gramStart"/>
            <w:r w:rsidRPr="007642EC">
              <w:rPr>
                <w:rFonts w:ascii="Arial" w:hAnsi="Arial" w:cs="Arial"/>
              </w:rPr>
              <w:t>ISN;</w:t>
            </w:r>
            <w:proofErr w:type="gramEnd"/>
          </w:p>
          <w:p w14:paraId="0F8935CC"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7B89BD5B" w14:textId="50DFB176" w:rsidTr="00712D68">
        <w:tc>
          <w:tcPr>
            <w:tcW w:w="3542" w:type="dxa"/>
          </w:tcPr>
          <w:p w14:paraId="70362183" w14:textId="5DCF33E9"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"Key Performance Indicator"</w:t>
            </w:r>
            <w:r w:rsidRPr="007642EC">
              <w:rPr>
                <w:rFonts w:ascii="Arial" w:eastAsia="Arial" w:hAnsi="Arial" w:cs="Arial"/>
                <w:color w:val="auto"/>
                <w:sz w:val="22"/>
                <w:szCs w:val="22"/>
              </w:rPr>
              <w:t xml:space="preserve"> or </w:t>
            </w:r>
            <w:r w:rsidRPr="007642EC">
              <w:rPr>
                <w:rFonts w:ascii="Arial" w:eastAsia="Arial" w:hAnsi="Arial" w:cs="Arial"/>
                <w:b/>
                <w:bCs/>
                <w:color w:val="auto"/>
                <w:sz w:val="22"/>
                <w:szCs w:val="22"/>
              </w:rPr>
              <w:t>"KPI"</w:t>
            </w:r>
          </w:p>
        </w:tc>
        <w:tc>
          <w:tcPr>
            <w:tcW w:w="9353" w:type="dxa"/>
          </w:tcPr>
          <w:p w14:paraId="67B08FCE" w14:textId="6A804A61"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key performance indicators described in Paragraph 1 of the Performance Regime and further described in Part B (Key Performance Indicators) of Schedule E (Payment and Performance Management)</w:t>
            </w:r>
            <w:r>
              <w:rPr>
                <w:rFonts w:ascii="Arial" w:eastAsia="Arial" w:hAnsi="Arial" w:cs="Arial"/>
                <w:color w:val="auto"/>
                <w:sz w:val="22"/>
                <w:szCs w:val="22"/>
              </w:rPr>
              <w:t>;</w:t>
            </w:r>
          </w:p>
        </w:tc>
      </w:tr>
      <w:tr w:rsidR="00974A9D" w:rsidRPr="007642EC" w14:paraId="73F36DA5" w14:textId="7E88A6DC" w:rsidTr="00712D68">
        <w:tc>
          <w:tcPr>
            <w:tcW w:w="3542" w:type="dxa"/>
          </w:tcPr>
          <w:p w14:paraId="6E323EFF" w14:textId="3FDB0B76"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"KPI Failure"</w:t>
            </w:r>
          </w:p>
        </w:tc>
        <w:tc>
          <w:tcPr>
            <w:tcW w:w="9353" w:type="dxa"/>
          </w:tcPr>
          <w:p w14:paraId="4EF96CF2" w14:textId="69D08233"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Supplier's performance level being assessed as:</w:t>
            </w:r>
          </w:p>
          <w:p w14:paraId="51D57148" w14:textId="45E9B088"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b/>
                <w:color w:val="auto"/>
                <w:sz w:val="22"/>
                <w:szCs w:val="22"/>
              </w:rPr>
              <w:t>"RED"</w:t>
            </w:r>
            <w:r w:rsidRPr="007642EC">
              <w:rPr>
                <w:rFonts w:ascii="Arial" w:hAnsi="Arial" w:cs="Arial"/>
                <w:color w:val="auto"/>
                <w:sz w:val="22"/>
                <w:szCs w:val="22"/>
              </w:rPr>
              <w:t xml:space="preserve"> for a particular KPI in a KPI Period (or KPI Periods) in accordance with column 5 of the table set out in Part B (Key Performance Indicators) Schedule E (Payment and Performance Management) to the Performance Regime; or</w:t>
            </w:r>
          </w:p>
          <w:p w14:paraId="0467AA2E"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meeting the applicable Deduction </w:t>
            </w:r>
            <w:proofErr w:type="gramStart"/>
            <w:r w:rsidRPr="007642EC">
              <w:rPr>
                <w:rFonts w:ascii="Arial" w:hAnsi="Arial" w:cs="Arial"/>
                <w:color w:val="auto"/>
                <w:sz w:val="22"/>
                <w:szCs w:val="22"/>
              </w:rPr>
              <w:t>Trigger;</w:t>
            </w:r>
            <w:proofErr w:type="gramEnd"/>
            <w:r w:rsidRPr="007642EC">
              <w:rPr>
                <w:rFonts w:ascii="Arial" w:hAnsi="Arial" w:cs="Arial"/>
                <w:color w:val="auto"/>
                <w:sz w:val="22"/>
                <w:szCs w:val="22"/>
              </w:rPr>
              <w:t xml:space="preserve"> </w:t>
            </w:r>
          </w:p>
          <w:p w14:paraId="18A7AF0E"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2C573F47" w14:textId="57666859" w:rsidTr="00712D68">
        <w:tc>
          <w:tcPr>
            <w:tcW w:w="3542" w:type="dxa"/>
          </w:tcPr>
          <w:p w14:paraId="5CC250AB" w14:textId="71398D31"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"KPI Period"</w:t>
            </w:r>
          </w:p>
        </w:tc>
        <w:tc>
          <w:tcPr>
            <w:tcW w:w="9353" w:type="dxa"/>
          </w:tcPr>
          <w:p w14:paraId="79954A11" w14:textId="7D39FFFA"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period for the measurement of performance of set out in column 6 of the table set out in Part B (Key Performance Indicators) Schedule E (Payment and Performance Management) of the Performance Regime and which corresponds to each </w:t>
            </w:r>
            <w:proofErr w:type="gramStart"/>
            <w:r w:rsidRPr="007642EC">
              <w:rPr>
                <w:rFonts w:ascii="Arial" w:eastAsia="Arial" w:hAnsi="Arial" w:cs="Arial"/>
                <w:color w:val="auto"/>
                <w:sz w:val="22"/>
                <w:szCs w:val="22"/>
              </w:rPr>
              <w:t>KPI;</w:t>
            </w:r>
            <w:proofErr w:type="gramEnd"/>
          </w:p>
          <w:p w14:paraId="259DA888"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128B2916" w14:textId="7490C16A" w:rsidTr="00712D68">
        <w:tc>
          <w:tcPr>
            <w:tcW w:w="3542" w:type="dxa"/>
          </w:tcPr>
          <w:p w14:paraId="2A23406A" w14:textId="349F1DF3" w:rsidR="00974A9D" w:rsidRPr="007642EC" w:rsidRDefault="00974A9D" w:rsidP="00974A9D">
            <w:pPr>
              <w:pStyle w:val="Heading2"/>
              <w:outlineLvl w:val="1"/>
              <w:rPr>
                <w:rFonts w:ascii="Arial" w:eastAsia="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Key Personnel</w:t>
            </w:r>
            <w:r>
              <w:rPr>
                <w:rFonts w:ascii="Arial" w:eastAsia="Arial" w:hAnsi="Arial" w:cs="Arial"/>
                <w:b/>
                <w:bCs/>
                <w:color w:val="auto"/>
                <w:sz w:val="22"/>
                <w:szCs w:val="22"/>
              </w:rPr>
              <w:t>”</w:t>
            </w:r>
          </w:p>
        </w:tc>
        <w:tc>
          <w:tcPr>
            <w:tcW w:w="9353" w:type="dxa"/>
          </w:tcPr>
          <w:p w14:paraId="2C6229EF" w14:textId="10D1794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Supplier’s Senior Responsible Owner and the Supplier Agreement </w:t>
            </w:r>
            <w:proofErr w:type="gramStart"/>
            <w:r w:rsidRPr="007642EC">
              <w:rPr>
                <w:rFonts w:ascii="Arial" w:eastAsia="Arial" w:hAnsi="Arial" w:cs="Arial"/>
                <w:color w:val="auto"/>
                <w:sz w:val="22"/>
                <w:szCs w:val="22"/>
              </w:rPr>
              <w:t>Lead</w:t>
            </w:r>
            <w:r>
              <w:rPr>
                <w:rFonts w:ascii="Arial" w:eastAsia="Arial" w:hAnsi="Arial" w:cs="Arial"/>
                <w:color w:val="auto"/>
                <w:sz w:val="22"/>
                <w:szCs w:val="22"/>
              </w:rPr>
              <w:t>;</w:t>
            </w:r>
            <w:proofErr w:type="gramEnd"/>
            <w:r w:rsidRPr="007642EC">
              <w:rPr>
                <w:rFonts w:ascii="Arial" w:eastAsia="Arial" w:hAnsi="Arial" w:cs="Arial"/>
                <w:color w:val="auto"/>
                <w:sz w:val="22"/>
                <w:szCs w:val="22"/>
              </w:rPr>
              <w:t xml:space="preserve">  </w:t>
            </w:r>
          </w:p>
          <w:p w14:paraId="256AF023"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6F4A2CE0" w14:textId="37215EC0" w:rsidTr="00712D68">
        <w:tc>
          <w:tcPr>
            <w:tcW w:w="3542" w:type="dxa"/>
          </w:tcPr>
          <w:p w14:paraId="20606F1A" w14:textId="586105B9" w:rsidR="00974A9D" w:rsidRPr="007642EC" w:rsidRDefault="00974A9D" w:rsidP="00974A9D">
            <w:pPr>
              <w:pStyle w:val="Heading2"/>
              <w:outlineLvl w:val="1"/>
              <w:rPr>
                <w:rFonts w:ascii="Arial" w:hAnsi="Arial" w:cs="Arial"/>
                <w:b/>
                <w:color w:val="auto"/>
                <w:sz w:val="22"/>
                <w:szCs w:val="22"/>
              </w:rPr>
            </w:pPr>
            <w:r w:rsidRPr="007642EC">
              <w:rPr>
                <w:rFonts w:ascii="Arial" w:hAnsi="Arial" w:cs="Arial"/>
                <w:b/>
                <w:bCs/>
                <w:color w:val="auto"/>
                <w:sz w:val="22"/>
                <w:szCs w:val="22"/>
              </w:rPr>
              <w:t>"LCIA Court"</w:t>
            </w:r>
          </w:p>
        </w:tc>
        <w:tc>
          <w:tcPr>
            <w:tcW w:w="9353" w:type="dxa"/>
          </w:tcPr>
          <w:p w14:paraId="2E9304CC" w14:textId="4F264440"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color w:val="auto"/>
                <w:sz w:val="22"/>
                <w:szCs w:val="22"/>
              </w:rPr>
              <w:t>means the London Court of International Arbitration</w:t>
            </w:r>
            <w:r>
              <w:rPr>
                <w:rFonts w:ascii="Arial" w:hAnsi="Arial" w:cs="Arial"/>
                <w:color w:val="auto"/>
                <w:sz w:val="22"/>
                <w:szCs w:val="22"/>
              </w:rPr>
              <w:t>;</w:t>
            </w:r>
          </w:p>
        </w:tc>
      </w:tr>
      <w:tr w:rsidR="00974A9D" w:rsidRPr="007642EC" w14:paraId="12EAFAB5" w14:textId="07274DE0" w:rsidTr="00712D68">
        <w:tc>
          <w:tcPr>
            <w:tcW w:w="3542" w:type="dxa"/>
          </w:tcPr>
          <w:p w14:paraId="237EFC79" w14:textId="5BA0A5E7" w:rsidR="00974A9D" w:rsidRPr="007642EC" w:rsidRDefault="00974A9D" w:rsidP="00974A9D">
            <w:pPr>
              <w:pStyle w:val="Heading2"/>
              <w:outlineLvl w:val="1"/>
              <w:rPr>
                <w:rFonts w:ascii="Arial" w:hAnsi="Arial" w:cs="Arial"/>
                <w:b/>
                <w:color w:val="auto"/>
                <w:sz w:val="22"/>
                <w:szCs w:val="22"/>
              </w:rPr>
            </w:pPr>
            <w:r w:rsidRPr="007642EC">
              <w:rPr>
                <w:rFonts w:ascii="Arial" w:hAnsi="Arial" w:cs="Arial"/>
                <w:b/>
                <w:bCs/>
                <w:color w:val="auto"/>
                <w:sz w:val="22"/>
                <w:szCs w:val="22"/>
              </w:rPr>
              <w:t>"LCIA Rules"</w:t>
            </w:r>
          </w:p>
        </w:tc>
        <w:tc>
          <w:tcPr>
            <w:tcW w:w="9353" w:type="dxa"/>
          </w:tcPr>
          <w:p w14:paraId="59A87EF4" w14:textId="0A153294"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color w:val="auto"/>
                <w:sz w:val="22"/>
                <w:szCs w:val="22"/>
              </w:rPr>
              <w:t>means the LCIA Rules of Arbitration</w:t>
            </w:r>
            <w:r>
              <w:rPr>
                <w:rFonts w:ascii="Arial" w:hAnsi="Arial" w:cs="Arial"/>
                <w:color w:val="auto"/>
                <w:sz w:val="22"/>
                <w:szCs w:val="22"/>
              </w:rPr>
              <w:t>;</w:t>
            </w:r>
          </w:p>
        </w:tc>
      </w:tr>
      <w:tr w:rsidR="00974A9D" w:rsidRPr="007642EC" w14:paraId="753AC6F9" w14:textId="15B1CDEA" w:rsidTr="00712D68">
        <w:tc>
          <w:tcPr>
            <w:tcW w:w="3542" w:type="dxa"/>
          </w:tcPr>
          <w:p w14:paraId="1CF67F0A" w14:textId="65063F43" w:rsidR="00974A9D" w:rsidRPr="007642EC" w:rsidRDefault="00974A9D" w:rsidP="00974A9D">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"Legal Advice"</w:t>
            </w:r>
          </w:p>
        </w:tc>
        <w:tc>
          <w:tcPr>
            <w:tcW w:w="9353" w:type="dxa"/>
          </w:tcPr>
          <w:p w14:paraId="37746C96" w14:textId="2EB53A75" w:rsidR="00974A9D" w:rsidRPr="007642EC" w:rsidRDefault="00974A9D" w:rsidP="00974A9D">
            <w:pPr>
              <w:pStyle w:val="Heading2"/>
              <w:outlineLvl w:val="1"/>
              <w:rPr>
                <w:rFonts w:ascii="Arial" w:eastAsia="Arial" w:hAnsi="Arial" w:cs="Arial"/>
                <w:color w:val="auto"/>
                <w:sz w:val="22"/>
                <w:szCs w:val="22"/>
              </w:rPr>
            </w:pPr>
            <w:r w:rsidRPr="007642EC">
              <w:rPr>
                <w:rFonts w:ascii="Arial" w:hAnsi="Arial" w:cs="Arial"/>
                <w:color w:val="auto"/>
                <w:sz w:val="22"/>
                <w:szCs w:val="22"/>
              </w:rPr>
              <w:t>shall be information provided to the Disclosing Party</w:t>
            </w:r>
            <w:r w:rsidRPr="007642EC">
              <w:rPr>
                <w:rFonts w:ascii="Arial" w:hAnsi="Arial" w:cs="Arial"/>
                <w:b/>
                <w:bCs/>
                <w:color w:val="auto"/>
                <w:sz w:val="22"/>
                <w:szCs w:val="22"/>
              </w:rPr>
              <w:t xml:space="preserve"> </w:t>
            </w:r>
            <w:r w:rsidRPr="007642EC">
              <w:rPr>
                <w:rFonts w:ascii="Arial" w:hAnsi="Arial" w:cs="Arial"/>
                <w:color w:val="auto"/>
                <w:sz w:val="22"/>
                <w:szCs w:val="22"/>
              </w:rPr>
              <w:t>which is either legal advice obtained from the Government Legal Service or legal advice taken from a barrister, solicitor or law firm instructed by the Government Legal Service on behalf of the Disclosing Party or by the Disclosing Party,</w:t>
            </w:r>
            <w:r w:rsidRPr="007642EC">
              <w:rPr>
                <w:rFonts w:ascii="Arial" w:hAnsi="Arial" w:cs="Arial"/>
                <w:b/>
                <w:bCs/>
                <w:color w:val="auto"/>
                <w:sz w:val="22"/>
                <w:szCs w:val="22"/>
              </w:rPr>
              <w:t xml:space="preserve"> </w:t>
            </w:r>
            <w:r w:rsidRPr="007642EC">
              <w:rPr>
                <w:rFonts w:ascii="Arial" w:hAnsi="Arial" w:cs="Arial"/>
                <w:color w:val="auto"/>
                <w:sz w:val="22"/>
                <w:szCs w:val="22"/>
              </w:rPr>
              <w:t>which is marked as legally privileged or is clearly identifiable as having originated from the Government Legal Service or from the barrister, solicitor or law firm instructed by the Government Legal Service or by the Disclosing Party (in all cases however recorded or preserved), and disclosed or made available either directly or indirectly to the Recipient</w:t>
            </w:r>
            <w:r>
              <w:rPr>
                <w:rFonts w:ascii="Arial" w:hAnsi="Arial" w:cs="Arial"/>
                <w:color w:val="auto"/>
                <w:sz w:val="22"/>
                <w:szCs w:val="22"/>
              </w:rPr>
              <w:t>;</w:t>
            </w:r>
          </w:p>
        </w:tc>
      </w:tr>
      <w:tr w:rsidR="00974A9D" w:rsidRPr="007642EC" w14:paraId="15678D72" w14:textId="6B3698BC" w:rsidTr="00712D68">
        <w:tc>
          <w:tcPr>
            <w:tcW w:w="3542" w:type="dxa"/>
          </w:tcPr>
          <w:p w14:paraId="171D3586" w14:textId="3D9AE37F"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"Legal Proceedings"</w:t>
            </w:r>
          </w:p>
        </w:tc>
        <w:tc>
          <w:tcPr>
            <w:tcW w:w="9353" w:type="dxa"/>
          </w:tcPr>
          <w:p w14:paraId="52EC2A9F" w14:textId="7586F97C"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suit, litigation, claim, action, proceeding, arbitration, administrative proceeding, mediation, adjudication or investigation before any Relevant Authority (save that for the purposes of Clause </w:t>
            </w:r>
            <w:r w:rsidRPr="007642EC">
              <w:rPr>
                <w:rFonts w:ascii="Arial" w:hAnsi="Arial" w:cs="Arial"/>
                <w:color w:val="auto"/>
                <w:sz w:val="22"/>
                <w:szCs w:val="22"/>
              </w:rPr>
              <w:fldChar w:fldCharType="begin"/>
            </w:r>
            <w:r w:rsidRPr="007642EC">
              <w:rPr>
                <w:rFonts w:ascii="Arial" w:hAnsi="Arial" w:cs="Arial"/>
                <w:color w:val="auto"/>
                <w:sz w:val="22"/>
                <w:szCs w:val="22"/>
              </w:rPr>
              <w:instrText xml:space="preserve"> REF _Ref508265738 \r \h  \* MERGEFORMAT </w:instrText>
            </w:r>
            <w:r w:rsidRPr="007642EC">
              <w:rPr>
                <w:rFonts w:ascii="Arial" w:hAnsi="Arial" w:cs="Arial"/>
                <w:color w:val="auto"/>
                <w:sz w:val="22"/>
                <w:szCs w:val="22"/>
              </w:rPr>
            </w:r>
            <w:r w:rsidR="00000000">
              <w:rPr>
                <w:rFonts w:ascii="Arial" w:hAnsi="Arial" w:cs="Arial"/>
                <w:color w:val="auto"/>
                <w:sz w:val="22"/>
                <w:szCs w:val="22"/>
              </w:rPr>
              <w:fldChar w:fldCharType="separate"/>
            </w:r>
            <w:r w:rsidRPr="007642EC">
              <w:rPr>
                <w:rFonts w:ascii="Arial" w:hAnsi="Arial" w:cs="Arial"/>
                <w:color w:val="auto"/>
                <w:sz w:val="22"/>
                <w:szCs w:val="22"/>
              </w:rPr>
              <w:fldChar w:fldCharType="end"/>
            </w:r>
            <w:r w:rsidRPr="007642EC">
              <w:rPr>
                <w:rFonts w:ascii="Arial" w:hAnsi="Arial" w:cs="Arial"/>
                <w:color w:val="auto"/>
                <w:sz w:val="22"/>
                <w:szCs w:val="22"/>
              </w:rPr>
              <w:t xml:space="preserve"> of the Terms and Conditions</w:t>
            </w:r>
            <w:r w:rsidRPr="007642EC">
              <w:rPr>
                <w:rFonts w:ascii="Arial" w:eastAsia="Arial" w:hAnsi="Arial" w:cs="Arial"/>
                <w:color w:val="auto"/>
                <w:sz w:val="22"/>
                <w:szCs w:val="22"/>
              </w:rPr>
              <w:t xml:space="preserve"> (Supplier Warranties and Representations) or Schedule H (Management of Engaged Personnel) it shall only include investigations of which the Supplier is aware, having made all due enquiry);</w:t>
            </w:r>
          </w:p>
          <w:p w14:paraId="569B0DA6"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3C485A7F" w14:textId="44618C1D" w:rsidTr="00712D68">
        <w:tc>
          <w:tcPr>
            <w:tcW w:w="3542" w:type="dxa"/>
          </w:tcPr>
          <w:p w14:paraId="40AA16B8" w14:textId="7C7CCC14"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"Letter of Placement"</w:t>
            </w:r>
          </w:p>
        </w:tc>
        <w:tc>
          <w:tcPr>
            <w:tcW w:w="9353" w:type="dxa"/>
          </w:tcPr>
          <w:p w14:paraId="32C11A4C" w14:textId="57EBD8D8"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 letter of appointment between the Supplier (or, where relevant, a member of the Supplier Group or a Sub-contractor) and a Member of the Engaged Personnel in a form satisfactory to the Authority and based on that form set out in Appendix 1 (Letter of Placement) to Schedule H (Management of Engaged Personnel</w:t>
            </w:r>
            <w:proofErr w:type="gramStart"/>
            <w:r w:rsidRPr="007642EC">
              <w:rPr>
                <w:rFonts w:ascii="Arial" w:eastAsia="Arial" w:hAnsi="Arial" w:cs="Arial"/>
                <w:color w:val="auto"/>
                <w:sz w:val="22"/>
                <w:szCs w:val="22"/>
              </w:rPr>
              <w:t>);</w:t>
            </w:r>
            <w:proofErr w:type="gramEnd"/>
          </w:p>
          <w:p w14:paraId="5836758C"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6027CD12" w14:textId="228D200C" w:rsidTr="00712D68">
        <w:tc>
          <w:tcPr>
            <w:tcW w:w="3542" w:type="dxa"/>
          </w:tcPr>
          <w:p w14:paraId="3EC47D6C" w14:textId="503D6AB2"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"Loss"</w:t>
            </w:r>
          </w:p>
        </w:tc>
        <w:tc>
          <w:tcPr>
            <w:tcW w:w="9353" w:type="dxa"/>
          </w:tcPr>
          <w:p w14:paraId="633B2248" w14:textId="77777777"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cost (including reasonable legal and other professional costs, fees and expenses), expense, loss, damage or destruction, compensation, fine or other liability (including any claims, interest, penalty, applicable VAT and similar taxes or liability for deduction of PAYE tax properly incurred) whatsoever or howsoever </w:t>
            </w:r>
            <w:proofErr w:type="gramStart"/>
            <w:r w:rsidRPr="007642EC">
              <w:rPr>
                <w:rFonts w:ascii="Arial" w:eastAsia="Arial" w:hAnsi="Arial" w:cs="Arial"/>
                <w:color w:val="auto"/>
                <w:sz w:val="22"/>
                <w:szCs w:val="22"/>
              </w:rPr>
              <w:t>incurred;</w:t>
            </w:r>
            <w:proofErr w:type="gramEnd"/>
          </w:p>
          <w:p w14:paraId="130C766C"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43B3E0C3" w14:textId="064658A5" w:rsidTr="00712D68">
        <w:tc>
          <w:tcPr>
            <w:tcW w:w="3542" w:type="dxa"/>
          </w:tcPr>
          <w:p w14:paraId="71F32273" w14:textId="26BB28D3"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"Losses"</w:t>
            </w:r>
          </w:p>
        </w:tc>
        <w:tc>
          <w:tcPr>
            <w:tcW w:w="9353" w:type="dxa"/>
          </w:tcPr>
          <w:p w14:paraId="6A4EF6C9" w14:textId="0A86127D"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all reasonable costs (including reasonable legal costs), losses and expenses and all damages, compensation, fines and liabilities howsoever </w:t>
            </w:r>
            <w:proofErr w:type="gramStart"/>
            <w:r w:rsidRPr="007642EC">
              <w:rPr>
                <w:rFonts w:ascii="Arial" w:eastAsia="Arial" w:hAnsi="Arial" w:cs="Arial"/>
                <w:color w:val="auto"/>
                <w:sz w:val="22"/>
                <w:szCs w:val="22"/>
              </w:rPr>
              <w:t>incurred</w:t>
            </w:r>
            <w:r>
              <w:rPr>
                <w:rFonts w:ascii="Arial" w:eastAsia="Arial" w:hAnsi="Arial" w:cs="Arial"/>
                <w:color w:val="auto"/>
                <w:sz w:val="22"/>
                <w:szCs w:val="22"/>
              </w:rPr>
              <w:t>;</w:t>
            </w:r>
            <w:proofErr w:type="gramEnd"/>
          </w:p>
          <w:p w14:paraId="177D79BC" w14:textId="77777777" w:rsidR="00974A9D" w:rsidRPr="007642EC" w:rsidRDefault="00974A9D" w:rsidP="00974A9D">
            <w:pPr>
              <w:pStyle w:val="Heading2"/>
              <w:outlineLvl w:val="1"/>
              <w:rPr>
                <w:rFonts w:ascii="Arial" w:eastAsia="Arial" w:hAnsi="Arial" w:cs="Arial"/>
                <w:color w:val="auto"/>
                <w:sz w:val="22"/>
                <w:szCs w:val="22"/>
              </w:rPr>
            </w:pPr>
          </w:p>
        </w:tc>
      </w:tr>
      <w:tr w:rsidR="00974A9D" w:rsidRPr="007642EC" w14:paraId="7A98D136" w14:textId="41D8366F" w:rsidTr="00712D68">
        <w:tc>
          <w:tcPr>
            <w:tcW w:w="3542" w:type="dxa"/>
          </w:tcPr>
          <w:p w14:paraId="250C2237" w14:textId="4B963040" w:rsidR="00974A9D" w:rsidRPr="007642EC" w:rsidRDefault="00974A9D" w:rsidP="00974A9D">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“Management Board"</w:t>
            </w:r>
          </w:p>
        </w:tc>
        <w:tc>
          <w:tcPr>
            <w:tcW w:w="9353" w:type="dxa"/>
          </w:tcPr>
          <w:p w14:paraId="5D89629C" w14:textId="1DEF3360" w:rsidR="00974A9D" w:rsidRPr="007642EC" w:rsidRDefault="00974A9D" w:rsidP="00974A9D">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set out in Schedule C (Supplier Group Governance and Management);</w:t>
            </w:r>
          </w:p>
        </w:tc>
      </w:tr>
      <w:tr w:rsidR="006B1738" w:rsidRPr="007642EC" w14:paraId="308B9F57" w14:textId="77777777" w:rsidTr="00712D68">
        <w:tc>
          <w:tcPr>
            <w:tcW w:w="3542" w:type="dxa"/>
          </w:tcPr>
          <w:p w14:paraId="43DC37F3" w14:textId="560BD662" w:rsidR="006B1738" w:rsidRPr="007642EC" w:rsidRDefault="006B1738" w:rsidP="006B173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Management Information</w:t>
            </w:r>
            <w:r>
              <w:rPr>
                <w:rFonts w:ascii="Arial" w:eastAsia="Arial" w:hAnsi="Arial" w:cs="Arial"/>
                <w:b/>
                <w:bCs/>
                <w:color w:val="auto"/>
                <w:sz w:val="22"/>
                <w:szCs w:val="22"/>
              </w:rPr>
              <w:t>”</w:t>
            </w:r>
            <w:r w:rsidRPr="007642EC">
              <w:rPr>
                <w:rFonts w:ascii="Arial" w:eastAsia="Arial" w:hAnsi="Arial" w:cs="Arial"/>
                <w:b/>
                <w:bCs/>
                <w:color w:val="auto"/>
                <w:sz w:val="22"/>
                <w:szCs w:val="22"/>
              </w:rPr>
              <w:t xml:space="preserve"> </w:t>
            </w:r>
          </w:p>
        </w:tc>
        <w:tc>
          <w:tcPr>
            <w:tcW w:w="9353" w:type="dxa"/>
          </w:tcPr>
          <w:p w14:paraId="725B384C" w14:textId="6D74E855" w:rsidR="006B1738" w:rsidRPr="007642EC" w:rsidRDefault="006B1738" w:rsidP="006B173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supporting data and information that can be produced from the IT system and can be used to make informed decisions for the business, as outlined in Schedule B, Annex H Functional System Specification</w:t>
            </w:r>
            <w:r>
              <w:rPr>
                <w:rFonts w:ascii="Arial" w:eastAsia="Arial" w:hAnsi="Arial" w:cs="Arial"/>
                <w:color w:val="auto"/>
                <w:sz w:val="22"/>
                <w:szCs w:val="22"/>
              </w:rPr>
              <w:t>;</w:t>
            </w:r>
          </w:p>
        </w:tc>
      </w:tr>
      <w:tr w:rsidR="006B1738" w:rsidRPr="007642EC" w14:paraId="4AF48F43" w14:textId="77777777" w:rsidTr="00712D68">
        <w:tc>
          <w:tcPr>
            <w:tcW w:w="3542" w:type="dxa"/>
          </w:tcPr>
          <w:p w14:paraId="4FC56963" w14:textId="46BF84D8" w:rsidR="006B1738" w:rsidRPr="007642EC" w:rsidRDefault="006B1738" w:rsidP="006B173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8C381D">
              <w:rPr>
                <w:rFonts w:ascii="Arial" w:eastAsia="Arial" w:hAnsi="Arial" w:cs="Arial"/>
                <w:b/>
                <w:bCs/>
                <w:color w:val="auto"/>
                <w:sz w:val="22"/>
                <w:szCs w:val="22"/>
              </w:rPr>
              <w:t>Management Information System</w:t>
            </w:r>
            <w:r>
              <w:rPr>
                <w:rFonts w:ascii="Arial" w:eastAsia="Arial" w:hAnsi="Arial" w:cs="Arial"/>
                <w:b/>
                <w:bCs/>
                <w:color w:val="auto"/>
                <w:sz w:val="22"/>
                <w:szCs w:val="22"/>
              </w:rPr>
              <w:t>”</w:t>
            </w:r>
          </w:p>
        </w:tc>
        <w:tc>
          <w:tcPr>
            <w:tcW w:w="9353" w:type="dxa"/>
          </w:tcPr>
          <w:p w14:paraId="6368EA62" w14:textId="736C59F9" w:rsidR="006B1738" w:rsidRPr="007642EC" w:rsidRDefault="006B1738" w:rsidP="006B1738">
            <w:pPr>
              <w:pStyle w:val="Heading2"/>
              <w:outlineLvl w:val="1"/>
              <w:rPr>
                <w:rFonts w:ascii="Arial" w:eastAsia="Arial" w:hAnsi="Arial" w:cs="Arial"/>
                <w:color w:val="auto"/>
                <w:sz w:val="22"/>
                <w:szCs w:val="22"/>
              </w:rPr>
            </w:pPr>
            <w:r>
              <w:rPr>
                <w:rFonts w:ascii="Arial" w:eastAsia="Arial" w:hAnsi="Arial" w:cs="Arial"/>
                <w:color w:val="auto"/>
                <w:sz w:val="22"/>
                <w:szCs w:val="22"/>
              </w:rPr>
              <w:t>means the system used to provide Management Information;</w:t>
            </w:r>
          </w:p>
        </w:tc>
      </w:tr>
      <w:tr w:rsidR="006B1738" w:rsidRPr="007642EC" w14:paraId="5C10B0FA" w14:textId="55C3E92F" w:rsidTr="00712D68">
        <w:tc>
          <w:tcPr>
            <w:tcW w:w="3542" w:type="dxa"/>
          </w:tcPr>
          <w:p w14:paraId="539EFCF3" w14:textId="364B0C93" w:rsidR="006B1738" w:rsidRPr="007642EC" w:rsidRDefault="006B1738" w:rsidP="006B1738">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"Management Issues"</w:t>
            </w:r>
          </w:p>
        </w:tc>
        <w:tc>
          <w:tcPr>
            <w:tcW w:w="9353" w:type="dxa"/>
          </w:tcPr>
          <w:p w14:paraId="3A667C5A" w14:textId="153ACCE3" w:rsidR="006B1738" w:rsidRPr="007642EC" w:rsidRDefault="006B1738" w:rsidP="006B173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in relation to any Engaged Personnel, all those matters under the relevant Employment Contract requiring action, investigation or decisions by the Supplier (or, where relevant, a member of the Supplier Group or a Sub-contractor), including appraisals and performance issues; pay reviews and the award of other payments and benefits under the Employment Contract; periods of annual leave, sick leave or other leave; absence for any other reason; any complaint about the Engaged Personnel (whether or not that would be dealt with under the disciplinary procedure of the Supplier (or, where relevant, of a member of the Supplier Group or a Sub-contractor)); and any complaint or grievance raised by such Engaged Personnel (whether or not that would be dealt with under the grievance procedure of the Supplier (or, where relevant, of a member of the Supplier Group or a Sub-contractor)); termination of employment; and any disciplinary action;</w:t>
            </w:r>
          </w:p>
          <w:p w14:paraId="155AEBB1" w14:textId="77777777" w:rsidR="006B1738" w:rsidRPr="007642EC" w:rsidRDefault="006B1738" w:rsidP="006B1738">
            <w:pPr>
              <w:pStyle w:val="Heading2"/>
              <w:outlineLvl w:val="1"/>
              <w:rPr>
                <w:rFonts w:ascii="Arial" w:eastAsia="Arial" w:hAnsi="Arial" w:cs="Arial"/>
                <w:color w:val="auto"/>
                <w:sz w:val="22"/>
                <w:szCs w:val="22"/>
              </w:rPr>
            </w:pPr>
          </w:p>
        </w:tc>
      </w:tr>
      <w:tr w:rsidR="006B1738" w:rsidRPr="007642EC" w14:paraId="7001FCF3" w14:textId="77777777" w:rsidTr="00712D68">
        <w:tc>
          <w:tcPr>
            <w:tcW w:w="3542" w:type="dxa"/>
          </w:tcPr>
          <w:p w14:paraId="13623F7F" w14:textId="71718940" w:rsidR="006B1738" w:rsidRPr="007642EC" w:rsidRDefault="006B1738" w:rsidP="006B1738">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512F35">
              <w:rPr>
                <w:rFonts w:ascii="Arial" w:eastAsia="Arial" w:hAnsi="Arial" w:cs="Arial"/>
                <w:b/>
                <w:bCs/>
                <w:color w:val="auto"/>
                <w:sz w:val="22"/>
                <w:szCs w:val="22"/>
              </w:rPr>
              <w:t>Material Breach Notice</w:t>
            </w:r>
            <w:r>
              <w:rPr>
                <w:rFonts w:ascii="Arial" w:eastAsia="Arial" w:hAnsi="Arial" w:cs="Arial"/>
                <w:b/>
                <w:bCs/>
                <w:color w:val="auto"/>
                <w:sz w:val="22"/>
                <w:szCs w:val="22"/>
              </w:rPr>
              <w:t>”</w:t>
            </w:r>
          </w:p>
        </w:tc>
        <w:tc>
          <w:tcPr>
            <w:tcW w:w="9353" w:type="dxa"/>
          </w:tcPr>
          <w:p w14:paraId="3B2AB22B" w14:textId="3F5BED73" w:rsidR="006B1738" w:rsidRPr="007642EC" w:rsidRDefault="006B1738" w:rsidP="006B173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as set out in Clause 52.2.1</w:t>
            </w:r>
            <w:r>
              <w:rPr>
                <w:rFonts w:ascii="Arial" w:eastAsia="Arial" w:hAnsi="Arial" w:cs="Arial"/>
                <w:color w:val="auto"/>
                <w:sz w:val="22"/>
                <w:szCs w:val="22"/>
              </w:rPr>
              <w:t>;</w:t>
            </w:r>
          </w:p>
        </w:tc>
      </w:tr>
      <w:tr w:rsidR="006B1738" w:rsidRPr="007642EC" w14:paraId="0329E0FC" w14:textId="2B92D65F" w:rsidTr="00712D68">
        <w:tc>
          <w:tcPr>
            <w:tcW w:w="3542" w:type="dxa"/>
          </w:tcPr>
          <w:p w14:paraId="07625232" w14:textId="1661A2E1" w:rsidR="006B1738" w:rsidRPr="007642EC" w:rsidRDefault="006B1738" w:rsidP="006B1738">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"Materiel"</w:t>
            </w:r>
          </w:p>
        </w:tc>
        <w:tc>
          <w:tcPr>
            <w:tcW w:w="9353" w:type="dxa"/>
          </w:tcPr>
          <w:p w14:paraId="61F806CD" w14:textId="5844CDA3" w:rsidR="006B1738" w:rsidRPr="007642EC" w:rsidRDefault="006B1738" w:rsidP="006B173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is a generic term meaning equipment (including fixed assets), stores, supplies and spares;</w:t>
            </w:r>
          </w:p>
        </w:tc>
      </w:tr>
      <w:tr w:rsidR="006B1738" w:rsidRPr="007642EC" w14:paraId="00DA1065" w14:textId="3046E301" w:rsidTr="00712D68">
        <w:tc>
          <w:tcPr>
            <w:tcW w:w="3542" w:type="dxa"/>
          </w:tcPr>
          <w:p w14:paraId="7132D8F8" w14:textId="2343A7AA" w:rsidR="006B1738" w:rsidRPr="007642EC" w:rsidRDefault="006B1738" w:rsidP="006B1738">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"Milestones"</w:t>
            </w:r>
          </w:p>
        </w:tc>
        <w:tc>
          <w:tcPr>
            <w:tcW w:w="9353" w:type="dxa"/>
          </w:tcPr>
          <w:p w14:paraId="46BAA1B2" w14:textId="5D72C844" w:rsidR="006B1738" w:rsidRPr="007642EC" w:rsidRDefault="006B1738" w:rsidP="006B1738">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milestones agreed between the Parties under an Approved Tasking Order</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6B1738" w:rsidRPr="007642EC" w14:paraId="1FCD16CA" w14:textId="77777777" w:rsidTr="00712D68">
        <w:tc>
          <w:tcPr>
            <w:tcW w:w="3542" w:type="dxa"/>
          </w:tcPr>
          <w:p w14:paraId="3DD3A81C" w14:textId="153BBCCF" w:rsidR="006B1738" w:rsidRPr="007642EC" w:rsidRDefault="006B1738" w:rsidP="006B1738">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Mobilisation</w:t>
            </w:r>
            <w:r>
              <w:rPr>
                <w:rFonts w:ascii="Arial" w:eastAsia="Arial" w:hAnsi="Arial" w:cs="Arial"/>
                <w:b/>
                <w:color w:val="auto"/>
                <w:sz w:val="22"/>
                <w:szCs w:val="22"/>
              </w:rPr>
              <w:t>”</w:t>
            </w:r>
            <w:r w:rsidRPr="007642EC">
              <w:rPr>
                <w:rFonts w:ascii="Arial" w:eastAsia="Arial" w:hAnsi="Arial" w:cs="Arial"/>
                <w:b/>
                <w:color w:val="auto"/>
                <w:sz w:val="22"/>
                <w:szCs w:val="22"/>
              </w:rPr>
              <w:t xml:space="preserve"> </w:t>
            </w:r>
          </w:p>
        </w:tc>
        <w:tc>
          <w:tcPr>
            <w:tcW w:w="9353" w:type="dxa"/>
          </w:tcPr>
          <w:p w14:paraId="7BE51E6C" w14:textId="1779C01B" w:rsidR="006B1738" w:rsidRPr="007642EC" w:rsidRDefault="006B1738" w:rsidP="006B1738">
            <w:pPr>
              <w:rPr>
                <w:rFonts w:ascii="Arial" w:eastAsia="Arial" w:hAnsi="Arial" w:cs="Arial"/>
                <w:lang w:val="en-GB"/>
              </w:rPr>
            </w:pPr>
            <w:r w:rsidRPr="007642EC">
              <w:rPr>
                <w:rFonts w:ascii="Arial" w:eastAsia="Arial" w:hAnsi="Arial" w:cs="Arial"/>
                <w:lang w:val="en-GB"/>
              </w:rPr>
              <w:t>means the period between Commencement Date and the Service Delivery Date (IOC)</w:t>
            </w:r>
            <w:r>
              <w:rPr>
                <w:rFonts w:ascii="Arial" w:eastAsia="Arial" w:hAnsi="Arial" w:cs="Arial"/>
                <w:lang w:val="en-GB"/>
              </w:rPr>
              <w:t>;</w:t>
            </w:r>
          </w:p>
        </w:tc>
      </w:tr>
      <w:tr w:rsidR="006B1738" w:rsidRPr="007642EC" w14:paraId="526835E9" w14:textId="77777777" w:rsidTr="00712D68">
        <w:tc>
          <w:tcPr>
            <w:tcW w:w="3542" w:type="dxa"/>
          </w:tcPr>
          <w:p w14:paraId="696C65C0" w14:textId="4F47BB05" w:rsidR="006B1738" w:rsidRPr="007642EC" w:rsidRDefault="006B1738" w:rsidP="006B1738">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Mode 1</w:t>
            </w:r>
            <w:r>
              <w:rPr>
                <w:rFonts w:ascii="Arial" w:eastAsia="Arial" w:hAnsi="Arial" w:cs="Arial"/>
                <w:b/>
                <w:color w:val="auto"/>
                <w:sz w:val="22"/>
                <w:szCs w:val="22"/>
              </w:rPr>
              <w:t>”</w:t>
            </w:r>
          </w:p>
        </w:tc>
        <w:tc>
          <w:tcPr>
            <w:tcW w:w="9353" w:type="dxa"/>
          </w:tcPr>
          <w:p w14:paraId="7E886A70" w14:textId="101D44F9" w:rsidR="006B1738" w:rsidRPr="007642EC" w:rsidRDefault="006B1738" w:rsidP="006B1738">
            <w:pPr>
              <w:rPr>
                <w:rFonts w:ascii="Arial" w:hAnsi="Arial" w:cs="Arial"/>
              </w:rPr>
            </w:pPr>
            <w:r w:rsidRPr="007642EC">
              <w:rPr>
                <w:rFonts w:ascii="Arial" w:eastAsia="Arial" w:hAnsi="Arial" w:cs="Arial"/>
                <w:lang w:val="en-GB"/>
              </w:rPr>
              <w:t xml:space="preserve">Personnel provided for a specific role against a DE&amp;S Success Profile (role description). These resources are mostly regular contingent </w:t>
            </w:r>
            <w:proofErr w:type="gramStart"/>
            <w:r w:rsidRPr="007642EC">
              <w:rPr>
                <w:rFonts w:ascii="Arial" w:eastAsia="Arial" w:hAnsi="Arial" w:cs="Arial"/>
                <w:lang w:val="en-GB"/>
              </w:rPr>
              <w:t>labour  (</w:t>
            </w:r>
            <w:proofErr w:type="gramEnd"/>
            <w:r w:rsidRPr="007642EC">
              <w:rPr>
                <w:rFonts w:ascii="Arial" w:eastAsia="Arial" w:hAnsi="Arial" w:cs="Arial"/>
                <w:lang w:val="en-GB"/>
              </w:rPr>
              <w:t>Work Force Substitutes (WFS), i.e., those resources required to cover an existing Civil Servant vacancy</w:t>
            </w:r>
            <w:r>
              <w:rPr>
                <w:rFonts w:ascii="Arial" w:eastAsia="Arial" w:hAnsi="Arial" w:cs="Arial"/>
                <w:lang w:val="en-GB"/>
              </w:rPr>
              <w:t>;</w:t>
            </w:r>
            <w:r w:rsidRPr="007642EC">
              <w:rPr>
                <w:rFonts w:ascii="Arial" w:eastAsia="Arial" w:hAnsi="Arial" w:cs="Arial"/>
                <w:lang w:val="en-GB"/>
              </w:rPr>
              <w:t xml:space="preserve"> </w:t>
            </w:r>
            <w:r w:rsidRPr="007642EC">
              <w:rPr>
                <w:rFonts w:ascii="Arial" w:hAnsi="Arial" w:cs="Arial"/>
                <w:lang w:val="en-GB"/>
              </w:rPr>
              <w:t xml:space="preserve"> </w:t>
            </w:r>
          </w:p>
        </w:tc>
      </w:tr>
      <w:tr w:rsidR="006B1738" w:rsidRPr="007642EC" w14:paraId="641ADBF2" w14:textId="77777777" w:rsidTr="00712D68">
        <w:tc>
          <w:tcPr>
            <w:tcW w:w="3542" w:type="dxa"/>
          </w:tcPr>
          <w:p w14:paraId="2973832C" w14:textId="272F720E" w:rsidR="006B1738" w:rsidRPr="007642EC" w:rsidRDefault="006B1738" w:rsidP="006B1738">
            <w:pPr>
              <w:pStyle w:val="Heading2"/>
              <w:outlineLvl w:val="1"/>
              <w:rPr>
                <w:rFonts w:ascii="Arial" w:eastAsia="Arial" w:hAnsi="Arial" w:cs="Arial"/>
                <w:b/>
                <w:color w:val="auto"/>
                <w:sz w:val="22"/>
                <w:szCs w:val="22"/>
              </w:rPr>
            </w:pPr>
            <w:r>
              <w:rPr>
                <w:rFonts w:ascii="Arial" w:eastAsia="Arial" w:hAnsi="Arial" w:cs="Arial"/>
                <w:b/>
                <w:color w:val="auto"/>
                <w:sz w:val="22"/>
                <w:szCs w:val="22"/>
              </w:rPr>
              <w:lastRenderedPageBreak/>
              <w:t>“</w:t>
            </w:r>
            <w:r w:rsidRPr="007642EC">
              <w:rPr>
                <w:rFonts w:ascii="Arial" w:eastAsia="Arial" w:hAnsi="Arial" w:cs="Arial"/>
                <w:b/>
                <w:color w:val="auto"/>
                <w:sz w:val="22"/>
                <w:szCs w:val="22"/>
              </w:rPr>
              <w:t>Mode 1A</w:t>
            </w:r>
            <w:r>
              <w:rPr>
                <w:rFonts w:ascii="Arial" w:eastAsia="Arial" w:hAnsi="Arial" w:cs="Arial"/>
                <w:b/>
                <w:color w:val="auto"/>
                <w:sz w:val="22"/>
                <w:szCs w:val="22"/>
              </w:rPr>
              <w:t>”</w:t>
            </w:r>
          </w:p>
        </w:tc>
        <w:tc>
          <w:tcPr>
            <w:tcW w:w="9353" w:type="dxa"/>
          </w:tcPr>
          <w:p w14:paraId="4F7C06BA" w14:textId="671BBC12" w:rsidR="006B1738" w:rsidRPr="007642EC" w:rsidRDefault="006B1738" w:rsidP="006B1738">
            <w:pPr>
              <w:rPr>
                <w:rFonts w:ascii="Arial" w:hAnsi="Arial" w:cs="Arial"/>
                <w:lang w:val="en-GB"/>
              </w:rPr>
            </w:pPr>
            <w:r w:rsidRPr="007642EC">
              <w:rPr>
                <w:rFonts w:ascii="Arial" w:eastAsia="Arial" w:hAnsi="Arial" w:cs="Arial"/>
                <w:lang w:val="en-GB"/>
              </w:rPr>
              <w:t>Nominated individual for specific assignment. As per Mode 1 above but via nominated individuals</w:t>
            </w:r>
            <w:r>
              <w:rPr>
                <w:rFonts w:ascii="Arial" w:eastAsia="Arial" w:hAnsi="Arial" w:cs="Arial"/>
                <w:lang w:val="en-GB"/>
              </w:rPr>
              <w:t>;</w:t>
            </w:r>
          </w:p>
        </w:tc>
      </w:tr>
      <w:tr w:rsidR="006B1738" w:rsidRPr="007642EC" w14:paraId="797550AC" w14:textId="77777777" w:rsidTr="00712D68">
        <w:tc>
          <w:tcPr>
            <w:tcW w:w="3542" w:type="dxa"/>
          </w:tcPr>
          <w:p w14:paraId="7E6CD9A0" w14:textId="5AB2138C" w:rsidR="006B1738" w:rsidRPr="007642EC" w:rsidRDefault="006B1738" w:rsidP="006B1738">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Mode 2</w:t>
            </w:r>
            <w:r>
              <w:rPr>
                <w:rFonts w:ascii="Arial" w:eastAsia="Arial" w:hAnsi="Arial" w:cs="Arial"/>
                <w:b/>
                <w:color w:val="auto"/>
                <w:sz w:val="22"/>
                <w:szCs w:val="22"/>
              </w:rPr>
              <w:t>”</w:t>
            </w:r>
          </w:p>
        </w:tc>
        <w:tc>
          <w:tcPr>
            <w:tcW w:w="9353" w:type="dxa"/>
          </w:tcPr>
          <w:p w14:paraId="30E5C2F7" w14:textId="75BEFD7F" w:rsidR="006B1738" w:rsidRPr="007642EC" w:rsidRDefault="006B1738" w:rsidP="006B1738">
            <w:pPr>
              <w:rPr>
                <w:rFonts w:ascii="Arial" w:hAnsi="Arial" w:cs="Arial"/>
              </w:rPr>
            </w:pPr>
            <w:r w:rsidRPr="007642EC">
              <w:rPr>
                <w:rFonts w:ascii="Arial" w:eastAsia="Arial" w:hAnsi="Arial" w:cs="Arial"/>
                <w:lang w:val="en-GB"/>
              </w:rPr>
              <w:t>Delivery of defined Products and Services. For a Specific Task the Authority Demander may set the specifications and require the Supplier to manage and complete the Specific Task. All such tasks will be output based, and time bound against a defined schedule of work</w:t>
            </w:r>
            <w:r>
              <w:rPr>
                <w:rFonts w:ascii="Arial" w:eastAsia="Arial" w:hAnsi="Arial" w:cs="Arial"/>
                <w:lang w:val="en-GB"/>
              </w:rPr>
              <w:t>;</w:t>
            </w:r>
            <w:r w:rsidRPr="007642EC">
              <w:rPr>
                <w:rFonts w:ascii="Arial" w:eastAsia="Arial" w:hAnsi="Arial" w:cs="Arial"/>
                <w:lang w:val="en-GB"/>
              </w:rPr>
              <w:t xml:space="preserve"> </w:t>
            </w:r>
            <w:r w:rsidRPr="007642EC">
              <w:rPr>
                <w:rFonts w:ascii="Arial" w:hAnsi="Arial" w:cs="Arial"/>
                <w:lang w:val="en-GB"/>
              </w:rPr>
              <w:t xml:space="preserve"> </w:t>
            </w:r>
          </w:p>
        </w:tc>
      </w:tr>
      <w:tr w:rsidR="006B1738" w:rsidRPr="007642EC" w14:paraId="1461D42F" w14:textId="77777777" w:rsidTr="00712D68">
        <w:tc>
          <w:tcPr>
            <w:tcW w:w="3542" w:type="dxa"/>
          </w:tcPr>
          <w:p w14:paraId="37D0EE8A" w14:textId="4C13B668" w:rsidR="006B1738" w:rsidRPr="007642EC" w:rsidRDefault="006B1738" w:rsidP="006B1738">
            <w:pPr>
              <w:pStyle w:val="Heading2"/>
              <w:outlineLvl w:val="1"/>
              <w:rPr>
                <w:rFonts w:ascii="Arial" w:eastAsia="Arial" w:hAnsi="Arial" w:cs="Arial"/>
                <w:b/>
                <w:bCs/>
                <w:color w:val="auto"/>
                <w:sz w:val="22"/>
                <w:szCs w:val="22"/>
                <w:highlight w:val="yellow"/>
              </w:rPr>
            </w:pPr>
            <w:r>
              <w:rPr>
                <w:rFonts w:ascii="Arial" w:eastAsia="Arial" w:hAnsi="Arial" w:cs="Arial"/>
                <w:b/>
                <w:color w:val="auto"/>
                <w:sz w:val="22"/>
                <w:szCs w:val="22"/>
              </w:rPr>
              <w:t>“</w:t>
            </w:r>
            <w:r w:rsidRPr="00C940C9">
              <w:rPr>
                <w:rFonts w:ascii="Arial" w:eastAsia="Arial" w:hAnsi="Arial" w:cs="Arial"/>
                <w:b/>
                <w:color w:val="auto"/>
                <w:sz w:val="22"/>
                <w:szCs w:val="22"/>
              </w:rPr>
              <w:t>Mode 2A</w:t>
            </w:r>
            <w:r>
              <w:rPr>
                <w:rFonts w:ascii="Arial" w:eastAsia="Arial" w:hAnsi="Arial" w:cs="Arial"/>
                <w:b/>
                <w:color w:val="auto"/>
                <w:sz w:val="22"/>
                <w:szCs w:val="22"/>
              </w:rPr>
              <w:t>”</w:t>
            </w:r>
          </w:p>
        </w:tc>
        <w:tc>
          <w:tcPr>
            <w:tcW w:w="9353" w:type="dxa"/>
          </w:tcPr>
          <w:p w14:paraId="655BF8BA" w14:textId="6B7FA162" w:rsidR="006B1738" w:rsidRPr="007642EC" w:rsidRDefault="006B1738" w:rsidP="006B1738">
            <w:pPr>
              <w:spacing w:line="276" w:lineRule="auto"/>
              <w:rPr>
                <w:rFonts w:ascii="Arial" w:eastAsia="Arial" w:hAnsi="Arial" w:cs="Arial"/>
                <w:highlight w:val="yellow"/>
                <w:lang w:val="en-GB"/>
              </w:rPr>
            </w:pPr>
            <w:r w:rsidRPr="007642EC">
              <w:rPr>
                <w:rFonts w:ascii="Arial" w:eastAsia="Arial" w:hAnsi="Arial" w:cs="Arial"/>
              </w:rPr>
              <w:t xml:space="preserve">Specific tasking as per Mode 2 but with a mini-Competition run through the Supplier’s supply chain for a specific assignment. The competition shall give full transparency to the requesting authority and the Supplier must </w:t>
            </w:r>
            <w:bookmarkStart w:id="2" w:name="_Int_RECT2um3"/>
            <w:proofErr w:type="gramStart"/>
            <w:r w:rsidRPr="007642EC">
              <w:rPr>
                <w:rFonts w:ascii="Arial" w:eastAsia="Arial" w:hAnsi="Arial" w:cs="Arial"/>
              </w:rPr>
              <w:t>down-select</w:t>
            </w:r>
            <w:bookmarkEnd w:id="2"/>
            <w:proofErr w:type="gramEnd"/>
            <w:r w:rsidRPr="007642EC">
              <w:rPr>
                <w:rFonts w:ascii="Arial" w:eastAsia="Arial" w:hAnsi="Arial" w:cs="Arial"/>
              </w:rPr>
              <w:t xml:space="preserve"> the best Value for Money (VFM) solution proposal to suit the Authority’s needs. The Prime Supplier will be paid a fee to facilitate a mini competition, </w:t>
            </w:r>
            <w:r w:rsidRPr="00072276">
              <w:rPr>
                <w:rFonts w:ascii="Arial" w:eastAsia="Arial" w:hAnsi="Arial" w:cs="Arial"/>
              </w:rPr>
              <w:t>in accordance with Schedule E</w:t>
            </w:r>
            <w:r>
              <w:rPr>
                <w:rFonts w:ascii="Arial" w:eastAsia="Arial" w:hAnsi="Arial" w:cs="Arial"/>
              </w:rPr>
              <w:t>;</w:t>
            </w:r>
          </w:p>
        </w:tc>
      </w:tr>
      <w:tr w:rsidR="006B1738" w:rsidRPr="007642EC" w14:paraId="06D99AC1" w14:textId="77777777" w:rsidTr="00712D68">
        <w:tc>
          <w:tcPr>
            <w:tcW w:w="3542" w:type="dxa"/>
          </w:tcPr>
          <w:p w14:paraId="2742F228" w14:textId="7F120378" w:rsidR="006B1738" w:rsidRPr="007642EC" w:rsidRDefault="006B1738" w:rsidP="006B1738">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Mode 3</w:t>
            </w:r>
            <w:r>
              <w:rPr>
                <w:rFonts w:ascii="Arial" w:eastAsia="Arial" w:hAnsi="Arial" w:cs="Arial"/>
                <w:b/>
                <w:color w:val="auto"/>
                <w:sz w:val="22"/>
                <w:szCs w:val="22"/>
              </w:rPr>
              <w:t>”</w:t>
            </w:r>
          </w:p>
        </w:tc>
        <w:tc>
          <w:tcPr>
            <w:tcW w:w="9353" w:type="dxa"/>
          </w:tcPr>
          <w:p w14:paraId="4E50A513" w14:textId="35325820" w:rsidR="006B1738" w:rsidRPr="007642EC" w:rsidRDefault="006B1738" w:rsidP="006B1738">
            <w:pPr>
              <w:rPr>
                <w:rFonts w:ascii="Arial" w:hAnsi="Arial" w:cs="Arial"/>
              </w:rPr>
            </w:pPr>
            <w:r w:rsidRPr="007642EC">
              <w:rPr>
                <w:rFonts w:ascii="Arial" w:eastAsia="Arial" w:hAnsi="Arial" w:cs="Arial"/>
                <w:lang w:val="en-GB"/>
              </w:rPr>
              <w:t>Programme of Critical Outputs (Mode 2 and 2a tasked grouped together into Programme)</w:t>
            </w:r>
            <w:r>
              <w:rPr>
                <w:rFonts w:ascii="Arial" w:eastAsia="Arial" w:hAnsi="Arial" w:cs="Arial"/>
                <w:lang w:val="en-GB"/>
              </w:rPr>
              <w:t>;</w:t>
            </w:r>
            <w:r w:rsidRPr="007642EC">
              <w:rPr>
                <w:rFonts w:ascii="Arial" w:hAnsi="Arial" w:cs="Arial"/>
                <w:lang w:val="en-GB"/>
              </w:rPr>
              <w:t xml:space="preserve"> </w:t>
            </w:r>
          </w:p>
        </w:tc>
      </w:tr>
      <w:tr w:rsidR="006B1738" w:rsidRPr="007642EC" w14:paraId="224CB722" w14:textId="77777777" w:rsidTr="00712D68">
        <w:tc>
          <w:tcPr>
            <w:tcW w:w="3542" w:type="dxa"/>
          </w:tcPr>
          <w:p w14:paraId="522E45FA" w14:textId="344358E6" w:rsidR="006B1738" w:rsidRPr="007642EC" w:rsidRDefault="006B1738" w:rsidP="006B1738">
            <w:pPr>
              <w:pStyle w:val="Heading2"/>
              <w:outlineLvl w:val="1"/>
              <w:rPr>
                <w:rFonts w:ascii="Arial" w:eastAsia="Arial" w:hAnsi="Arial" w:cs="Arial"/>
                <w:b/>
                <w:color w:val="auto"/>
                <w:sz w:val="22"/>
                <w:szCs w:val="22"/>
              </w:rPr>
            </w:pPr>
            <w:r>
              <w:rPr>
                <w:rFonts w:ascii="Arial" w:eastAsia="Arial" w:hAnsi="Arial" w:cs="Arial"/>
                <w:b/>
                <w:color w:val="auto"/>
                <w:sz w:val="22"/>
                <w:szCs w:val="22"/>
              </w:rPr>
              <w:t>“</w:t>
            </w:r>
            <w:r w:rsidRPr="007642EC">
              <w:rPr>
                <w:rFonts w:ascii="Arial" w:eastAsia="Arial" w:hAnsi="Arial" w:cs="Arial"/>
                <w:b/>
                <w:color w:val="auto"/>
                <w:sz w:val="22"/>
                <w:szCs w:val="22"/>
              </w:rPr>
              <w:t>Mode 4</w:t>
            </w:r>
            <w:r>
              <w:rPr>
                <w:rFonts w:ascii="Arial" w:eastAsia="Arial" w:hAnsi="Arial" w:cs="Arial"/>
                <w:b/>
                <w:color w:val="auto"/>
                <w:sz w:val="22"/>
                <w:szCs w:val="22"/>
              </w:rPr>
              <w:t>”</w:t>
            </w:r>
          </w:p>
        </w:tc>
        <w:tc>
          <w:tcPr>
            <w:tcW w:w="9353" w:type="dxa"/>
          </w:tcPr>
          <w:p w14:paraId="543F7A89" w14:textId="595DF84E" w:rsidR="006B1738" w:rsidRPr="007642EC" w:rsidRDefault="006B1738" w:rsidP="006B1738">
            <w:pPr>
              <w:rPr>
                <w:rFonts w:ascii="Arial" w:hAnsi="Arial" w:cs="Arial"/>
              </w:rPr>
            </w:pPr>
            <w:r w:rsidRPr="007642EC">
              <w:rPr>
                <w:rFonts w:ascii="Arial" w:eastAsia="Arial" w:hAnsi="Arial" w:cs="Arial"/>
                <w:lang w:val="en-GB"/>
              </w:rPr>
              <w:t>Portfolios of Programmes outputs – likely made up of Mode 3 programmes. Mode 4 is to be confirmed between the Supplier and the Authority post award of the Agreement</w:t>
            </w:r>
            <w:r>
              <w:rPr>
                <w:rFonts w:ascii="Arial" w:eastAsia="Arial" w:hAnsi="Arial" w:cs="Arial"/>
                <w:lang w:val="en-GB"/>
              </w:rPr>
              <w:t>;</w:t>
            </w:r>
            <w:r w:rsidRPr="007642EC">
              <w:rPr>
                <w:rFonts w:ascii="Arial" w:hAnsi="Arial" w:cs="Arial"/>
                <w:lang w:val="en-GB"/>
              </w:rPr>
              <w:t xml:space="preserve"> </w:t>
            </w:r>
          </w:p>
        </w:tc>
      </w:tr>
      <w:tr w:rsidR="006B1738" w:rsidRPr="007642EC" w14:paraId="77099668" w14:textId="77777777" w:rsidTr="00712D68">
        <w:tc>
          <w:tcPr>
            <w:tcW w:w="3542" w:type="dxa"/>
          </w:tcPr>
          <w:p w14:paraId="0C465D77" w14:textId="35E272CC" w:rsidR="006B1738" w:rsidRPr="007642EC" w:rsidRDefault="006B1738" w:rsidP="006B1738">
            <w:pPr>
              <w:jc w:val="both"/>
              <w:rPr>
                <w:rFonts w:ascii="Arial" w:eastAsia="Arial" w:hAnsi="Arial" w:cs="Arial"/>
                <w:b/>
                <w:bCs/>
              </w:rPr>
            </w:pPr>
            <w:r w:rsidRPr="007642EC">
              <w:rPr>
                <w:rFonts w:ascii="Arial" w:hAnsi="Arial" w:cs="Arial"/>
              </w:rPr>
              <w:t>“</w:t>
            </w:r>
            <w:r w:rsidRPr="007642EC">
              <w:rPr>
                <w:rFonts w:ascii="Arial" w:hAnsi="Arial" w:cs="Arial"/>
                <w:b/>
              </w:rPr>
              <w:t>MOD Identifiable Information</w:t>
            </w:r>
            <w:r w:rsidRPr="007642EC">
              <w:rPr>
                <w:rFonts w:ascii="Arial" w:hAnsi="Arial" w:cs="Arial"/>
              </w:rPr>
              <w:t xml:space="preserve">” </w:t>
            </w:r>
          </w:p>
        </w:tc>
        <w:tc>
          <w:tcPr>
            <w:tcW w:w="9353" w:type="dxa"/>
          </w:tcPr>
          <w:p w14:paraId="28DEEE8D" w14:textId="2D30A94D" w:rsidR="006B1738" w:rsidRPr="007642EC" w:rsidRDefault="006B1738" w:rsidP="006B1738">
            <w:pPr>
              <w:jc w:val="both"/>
              <w:rPr>
                <w:rFonts w:ascii="Arial" w:hAnsi="Arial" w:cs="Arial"/>
              </w:rPr>
            </w:pPr>
            <w:r w:rsidRPr="007642EC">
              <w:rPr>
                <w:rFonts w:ascii="Arial" w:hAnsi="Arial" w:cs="Arial"/>
              </w:rPr>
              <w:t xml:space="preserve">means all Electronic Information which is attributed to or could identify an existing or proposed MOD capability, </w:t>
            </w:r>
            <w:proofErr w:type="spellStart"/>
            <w:r w:rsidRPr="007642EC">
              <w:rPr>
                <w:rFonts w:ascii="Arial" w:hAnsi="Arial" w:cs="Arial"/>
              </w:rPr>
              <w:t>defence</w:t>
            </w:r>
            <w:proofErr w:type="spellEnd"/>
            <w:r w:rsidRPr="007642EC">
              <w:rPr>
                <w:rFonts w:ascii="Arial" w:hAnsi="Arial" w:cs="Arial"/>
              </w:rPr>
              <w:t xml:space="preserve"> activities or personnel and which the MOD requires to be protected against loss, misuse, corruption, alteration and </w:t>
            </w:r>
            <w:proofErr w:type="spellStart"/>
            <w:r w:rsidRPr="007642EC">
              <w:rPr>
                <w:rFonts w:ascii="Arial" w:hAnsi="Arial" w:cs="Arial"/>
              </w:rPr>
              <w:t>unauthorised</w:t>
            </w:r>
            <w:proofErr w:type="spellEnd"/>
            <w:r w:rsidRPr="007642EC">
              <w:rPr>
                <w:rFonts w:ascii="Arial" w:hAnsi="Arial" w:cs="Arial"/>
              </w:rPr>
              <w:t xml:space="preserve"> </w:t>
            </w:r>
            <w:proofErr w:type="gramStart"/>
            <w:r w:rsidRPr="007642EC">
              <w:rPr>
                <w:rFonts w:ascii="Arial" w:hAnsi="Arial" w:cs="Arial"/>
              </w:rPr>
              <w:t>disclosure</w:t>
            </w:r>
            <w:r>
              <w:rPr>
                <w:rFonts w:ascii="Arial" w:hAnsi="Arial" w:cs="Arial"/>
              </w:rPr>
              <w:t>;</w:t>
            </w:r>
            <w:proofErr w:type="gramEnd"/>
          </w:p>
          <w:p w14:paraId="027C565B" w14:textId="0B726AC5" w:rsidR="006B1738" w:rsidRPr="007642EC" w:rsidRDefault="006B1738" w:rsidP="006B1738">
            <w:pPr>
              <w:pStyle w:val="Heading2"/>
              <w:outlineLvl w:val="1"/>
              <w:rPr>
                <w:rFonts w:ascii="Arial" w:eastAsia="Arial" w:hAnsi="Arial" w:cs="Arial"/>
                <w:color w:val="auto"/>
                <w:sz w:val="22"/>
                <w:szCs w:val="22"/>
              </w:rPr>
            </w:pPr>
          </w:p>
        </w:tc>
      </w:tr>
      <w:tr w:rsidR="002D72C2" w:rsidRPr="007642EC" w14:paraId="59760DCC" w14:textId="77777777" w:rsidTr="00712D68">
        <w:tc>
          <w:tcPr>
            <w:tcW w:w="3542" w:type="dxa"/>
          </w:tcPr>
          <w:p w14:paraId="03A6B918" w14:textId="5C89CF13" w:rsidR="002D72C2" w:rsidRPr="007642EC" w:rsidRDefault="002D72C2" w:rsidP="002D72C2">
            <w:pPr>
              <w:jc w:val="both"/>
              <w:rPr>
                <w:rFonts w:ascii="Arial" w:hAnsi="Arial" w:cs="Arial"/>
              </w:rPr>
            </w:pPr>
            <w:r>
              <w:rPr>
                <w:rFonts w:ascii="Arial" w:eastAsia="Arial" w:hAnsi="Arial" w:cs="Arial"/>
                <w:b/>
              </w:rPr>
              <w:t>“MODNET”</w:t>
            </w:r>
          </w:p>
        </w:tc>
        <w:tc>
          <w:tcPr>
            <w:tcW w:w="9353" w:type="dxa"/>
          </w:tcPr>
          <w:p w14:paraId="2E17932E" w14:textId="2F5A08D8" w:rsidR="002D72C2" w:rsidRPr="007642EC" w:rsidRDefault="002D72C2" w:rsidP="002D72C2">
            <w:pPr>
              <w:jc w:val="both"/>
              <w:rPr>
                <w:rFonts w:ascii="Arial" w:hAnsi="Arial" w:cs="Arial"/>
              </w:rPr>
            </w:pPr>
            <w:r>
              <w:rPr>
                <w:rFonts w:ascii="Arial" w:eastAsia="Arial" w:hAnsi="Arial" w:cs="Arial"/>
                <w:lang w:val="en-GB"/>
              </w:rPr>
              <w:t xml:space="preserve">means the </w:t>
            </w:r>
            <w:r w:rsidRPr="00FD239E">
              <w:rPr>
                <w:rFonts w:ascii="Arial" w:eastAsia="Arial" w:hAnsi="Arial" w:cs="Arial"/>
                <w:lang w:val="en-GB"/>
              </w:rPr>
              <w:t xml:space="preserve">Authority’s </w:t>
            </w:r>
            <w:r w:rsidRPr="00FD239E">
              <w:rPr>
                <w:rFonts w:ascii="Arial" w:hAnsi="Arial" w:cs="Arial"/>
                <w:sz w:val="21"/>
                <w:szCs w:val="21"/>
                <w:shd w:val="clear" w:color="auto" w:fill="FFFFFF"/>
              </w:rPr>
              <w:t>Office 365-based internal communication and collaboration network</w:t>
            </w:r>
            <w:r>
              <w:rPr>
                <w:rFonts w:ascii="Arial" w:hAnsi="Arial" w:cs="Arial"/>
                <w:sz w:val="21"/>
                <w:szCs w:val="21"/>
                <w:shd w:val="clear" w:color="auto" w:fill="FFFFFF"/>
              </w:rPr>
              <w:t>;</w:t>
            </w:r>
            <w:r w:rsidRPr="00FD239E">
              <w:rPr>
                <w:rFonts w:ascii="Arial" w:hAnsi="Arial" w:cs="Arial"/>
                <w:sz w:val="21"/>
                <w:szCs w:val="21"/>
                <w:shd w:val="clear" w:color="auto" w:fill="FFFFFF"/>
              </w:rPr>
              <w:t xml:space="preserve"> </w:t>
            </w:r>
          </w:p>
        </w:tc>
      </w:tr>
      <w:tr w:rsidR="002D72C2" w:rsidRPr="007642EC" w14:paraId="53C50375" w14:textId="7B731D5B" w:rsidTr="00712D68">
        <w:tc>
          <w:tcPr>
            <w:tcW w:w="3542" w:type="dxa"/>
          </w:tcPr>
          <w:p w14:paraId="48B3A74A" w14:textId="69C9168A"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"Month"</w:t>
            </w:r>
          </w:p>
        </w:tc>
        <w:tc>
          <w:tcPr>
            <w:tcW w:w="9353" w:type="dxa"/>
          </w:tcPr>
          <w:p w14:paraId="2F25AF5B" w14:textId="1BDD79D1"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 calendar month and </w:t>
            </w:r>
            <w:r w:rsidRPr="007642EC">
              <w:rPr>
                <w:rFonts w:ascii="Arial" w:eastAsia="Arial" w:hAnsi="Arial" w:cs="Arial"/>
                <w:b/>
                <w:bCs/>
                <w:color w:val="auto"/>
                <w:sz w:val="22"/>
                <w:szCs w:val="22"/>
              </w:rPr>
              <w:t>"Monthly"</w:t>
            </w:r>
            <w:r w:rsidRPr="007642EC">
              <w:rPr>
                <w:rFonts w:ascii="Arial" w:eastAsia="Arial" w:hAnsi="Arial" w:cs="Arial"/>
                <w:color w:val="auto"/>
                <w:sz w:val="22"/>
                <w:szCs w:val="22"/>
              </w:rPr>
              <w:t xml:space="preserve"> shall be </w:t>
            </w:r>
            <w:proofErr w:type="gramStart"/>
            <w:r w:rsidRPr="007642EC">
              <w:rPr>
                <w:rFonts w:ascii="Arial" w:eastAsia="Arial" w:hAnsi="Arial" w:cs="Arial"/>
                <w:color w:val="auto"/>
                <w:sz w:val="22"/>
                <w:szCs w:val="22"/>
              </w:rPr>
              <w:t>construed accordingly;</w:t>
            </w:r>
            <w:proofErr w:type="gramEnd"/>
          </w:p>
        </w:tc>
      </w:tr>
      <w:tr w:rsidR="002D72C2" w:rsidRPr="007642EC" w14:paraId="2C88396F" w14:textId="6DF08CE4" w:rsidTr="00712D68">
        <w:tc>
          <w:tcPr>
            <w:tcW w:w="3542" w:type="dxa"/>
          </w:tcPr>
          <w:p w14:paraId="482291B2" w14:textId="6DA324D4" w:rsidR="002D72C2" w:rsidRPr="007642EC" w:rsidRDefault="002D72C2" w:rsidP="002D72C2">
            <w:pPr>
              <w:pStyle w:val="Heading2"/>
              <w:outlineLvl w:val="1"/>
              <w:rPr>
                <w:rFonts w:ascii="Arial" w:eastAsia="Arial" w:hAnsi="Arial" w:cs="Arial"/>
                <w:b/>
                <w:color w:val="auto"/>
                <w:sz w:val="22"/>
                <w:szCs w:val="22"/>
              </w:rPr>
            </w:pPr>
            <w:r>
              <w:rPr>
                <w:rFonts w:ascii="Arial" w:hAnsi="Arial" w:cs="Arial"/>
                <w:b/>
                <w:bCs/>
                <w:color w:val="auto"/>
                <w:sz w:val="22"/>
                <w:szCs w:val="22"/>
              </w:rPr>
              <w:t>“</w:t>
            </w:r>
            <w:r w:rsidRPr="007642EC">
              <w:rPr>
                <w:rFonts w:ascii="Arial" w:hAnsi="Arial" w:cs="Arial"/>
                <w:b/>
                <w:bCs/>
                <w:color w:val="auto"/>
                <w:sz w:val="22"/>
                <w:szCs w:val="22"/>
              </w:rPr>
              <w:t>Monthly Cap</w:t>
            </w:r>
            <w:r>
              <w:rPr>
                <w:rFonts w:ascii="Arial" w:hAnsi="Arial" w:cs="Arial"/>
                <w:b/>
                <w:bCs/>
                <w:color w:val="auto"/>
                <w:sz w:val="22"/>
                <w:szCs w:val="22"/>
              </w:rPr>
              <w:t>”</w:t>
            </w:r>
          </w:p>
        </w:tc>
        <w:tc>
          <w:tcPr>
            <w:tcW w:w="9353" w:type="dxa"/>
          </w:tcPr>
          <w:p w14:paraId="32855C63" w14:textId="0F9CD1C8" w:rsidR="002D72C2" w:rsidRPr="007642EC" w:rsidRDefault="002D72C2" w:rsidP="002D72C2">
            <w:pPr>
              <w:pStyle w:val="Heading2"/>
              <w:outlineLvl w:val="1"/>
              <w:rPr>
                <w:rFonts w:ascii="Arial" w:hAnsi="Arial" w:cs="Arial"/>
                <w:color w:val="auto"/>
                <w:sz w:val="22"/>
                <w:szCs w:val="22"/>
              </w:rPr>
            </w:pPr>
            <w:r w:rsidRPr="007642EC">
              <w:rPr>
                <w:rFonts w:ascii="Arial" w:hAnsi="Arial" w:cs="Arial"/>
                <w:color w:val="auto"/>
                <w:sz w:val="22"/>
                <w:szCs w:val="22"/>
              </w:rPr>
              <w:t xml:space="preserve">means the maximum number of hours within a calendar month in accordance with the available number of Business Days. This is subject to the details of the relevant Approved Tasking Order and unless specifically stated, any time worked over/above this cap will not be billed or accrued into the next Relevant </w:t>
            </w:r>
            <w:proofErr w:type="gramStart"/>
            <w:r w:rsidRPr="007642EC">
              <w:rPr>
                <w:rFonts w:ascii="Arial" w:hAnsi="Arial" w:cs="Arial"/>
                <w:color w:val="auto"/>
                <w:sz w:val="22"/>
                <w:szCs w:val="22"/>
              </w:rPr>
              <w:t>Month</w:t>
            </w:r>
            <w:r>
              <w:rPr>
                <w:rFonts w:ascii="Arial" w:hAnsi="Arial" w:cs="Arial"/>
                <w:color w:val="auto"/>
                <w:sz w:val="22"/>
                <w:szCs w:val="22"/>
              </w:rPr>
              <w:t>;</w:t>
            </w:r>
            <w:proofErr w:type="gramEnd"/>
            <w:r w:rsidRPr="007642EC">
              <w:rPr>
                <w:rFonts w:ascii="Arial" w:hAnsi="Arial" w:cs="Arial"/>
                <w:color w:val="auto"/>
                <w:sz w:val="22"/>
                <w:szCs w:val="22"/>
              </w:rPr>
              <w:t xml:space="preserve">         </w:t>
            </w:r>
          </w:p>
          <w:p w14:paraId="713C2C9B"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0E92AFDA" w14:textId="1DC66CE2" w:rsidTr="00712D68">
        <w:tc>
          <w:tcPr>
            <w:tcW w:w="3542" w:type="dxa"/>
          </w:tcPr>
          <w:p w14:paraId="01102C5F" w14:textId="653B25B6"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"Monthly Fees Report"</w:t>
            </w:r>
          </w:p>
        </w:tc>
        <w:tc>
          <w:tcPr>
            <w:tcW w:w="9353" w:type="dxa"/>
          </w:tcPr>
          <w:p w14:paraId="5887738A" w14:textId="6DC1EC08"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 report to be submitted by the Supplier to the Authority in accordance with Schedule E (Payment and Performance Management</w:t>
            </w:r>
            <w:proofErr w:type="gramStart"/>
            <w:r w:rsidRPr="007642EC">
              <w:rPr>
                <w:rFonts w:ascii="Arial" w:eastAsia="Arial" w:hAnsi="Arial" w:cs="Arial"/>
                <w:color w:val="auto"/>
                <w:sz w:val="22"/>
                <w:szCs w:val="22"/>
              </w:rPr>
              <w:t>);</w:t>
            </w:r>
            <w:proofErr w:type="gramEnd"/>
          </w:p>
          <w:p w14:paraId="6482F234"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2084E026" w14:textId="1FC72C74" w:rsidTr="00712D68">
        <w:tc>
          <w:tcPr>
            <w:tcW w:w="3542" w:type="dxa"/>
          </w:tcPr>
          <w:p w14:paraId="2C70FFE9" w14:textId="1FAFAD74"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"New Provider"</w:t>
            </w:r>
          </w:p>
        </w:tc>
        <w:tc>
          <w:tcPr>
            <w:tcW w:w="9353" w:type="dxa"/>
          </w:tcPr>
          <w:p w14:paraId="6563A931" w14:textId="18DF28F2"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w:t>
            </w:r>
            <w:proofErr w:type="gramStart"/>
            <w:r w:rsidRPr="007642EC">
              <w:rPr>
                <w:rFonts w:ascii="Arial" w:eastAsia="Arial" w:hAnsi="Arial" w:cs="Arial"/>
                <w:color w:val="auto"/>
                <w:sz w:val="22"/>
                <w:szCs w:val="22"/>
              </w:rPr>
              <w:t>Agreement;</w:t>
            </w:r>
            <w:proofErr w:type="gramEnd"/>
          </w:p>
          <w:p w14:paraId="06164C97"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1E33A977" w14:textId="3CAD94B3" w:rsidTr="00712D68">
        <w:tc>
          <w:tcPr>
            <w:tcW w:w="3542" w:type="dxa"/>
          </w:tcPr>
          <w:p w14:paraId="2497DA7D" w14:textId="585FED98"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"Non-Transferring Employee"</w:t>
            </w:r>
          </w:p>
        </w:tc>
        <w:tc>
          <w:tcPr>
            <w:tcW w:w="9353" w:type="dxa"/>
          </w:tcPr>
          <w:p w14:paraId="70A5A83A" w14:textId="6277F531"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person who immediately prior to 23:59 hours on the day prior to the Commencement Date was employed: (i) by the Authority; or (ii) by any third party retained directly or indirectly by or on behalf of the Authority in relation to the DE&amp;S Programme Functions;</w:t>
            </w:r>
          </w:p>
        </w:tc>
      </w:tr>
      <w:tr w:rsidR="002D72C2" w:rsidRPr="007642EC" w14:paraId="3FCFE6FE" w14:textId="77777777" w:rsidTr="00712D68">
        <w:tc>
          <w:tcPr>
            <w:tcW w:w="3542" w:type="dxa"/>
          </w:tcPr>
          <w:p w14:paraId="49177B12" w14:textId="4D1D5C9A" w:rsidR="002D72C2" w:rsidRPr="007642EC" w:rsidRDefault="002D72C2" w:rsidP="002D72C2">
            <w:pPr>
              <w:pStyle w:val="Heading2"/>
              <w:outlineLvl w:val="1"/>
              <w:rPr>
                <w:rFonts w:ascii="Arial" w:eastAsia="Arial" w:hAnsi="Arial" w:cs="Arial"/>
                <w:b/>
                <w:bCs/>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NSA/DSA</w:t>
            </w:r>
            <w:r w:rsidRPr="007642EC">
              <w:rPr>
                <w:rFonts w:ascii="Arial" w:hAnsi="Arial" w:cs="Arial"/>
                <w:color w:val="auto"/>
                <w:sz w:val="22"/>
                <w:szCs w:val="22"/>
              </w:rPr>
              <w:t>”</w:t>
            </w:r>
          </w:p>
        </w:tc>
        <w:tc>
          <w:tcPr>
            <w:tcW w:w="9353" w:type="dxa"/>
          </w:tcPr>
          <w:p w14:paraId="25DD7784" w14:textId="342BFCCA" w:rsidR="002D72C2" w:rsidRPr="007642EC" w:rsidRDefault="002D72C2" w:rsidP="002D72C2">
            <w:pPr>
              <w:jc w:val="both"/>
              <w:rPr>
                <w:rFonts w:ascii="Arial" w:hAnsi="Arial" w:cs="Arial"/>
              </w:rPr>
            </w:pPr>
            <w:r w:rsidRPr="007642EC">
              <w:rPr>
                <w:rFonts w:ascii="Arial" w:hAnsi="Arial" w:cs="Arial"/>
              </w:rPr>
              <w:t xml:space="preserve">means, as appropriate, the National or Designated Security Authority of the Supplier that is responsible for the oversight of the security requirements to be applied by the Supplier and for ensuring compliance with applicable national security </w:t>
            </w:r>
            <w:proofErr w:type="gramStart"/>
            <w:r w:rsidRPr="007642EC">
              <w:rPr>
                <w:rFonts w:ascii="Arial" w:hAnsi="Arial" w:cs="Arial"/>
              </w:rPr>
              <w:t>regulations;</w:t>
            </w:r>
            <w:proofErr w:type="gramEnd"/>
          </w:p>
          <w:p w14:paraId="24D94F9C"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1ABA6F30" w14:textId="7A070FC5" w:rsidTr="00712D68">
        <w:tc>
          <w:tcPr>
            <w:tcW w:w="3542" w:type="dxa"/>
          </w:tcPr>
          <w:p w14:paraId="3EF8FF64" w14:textId="431016FC"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"OJEU"</w:t>
            </w:r>
          </w:p>
        </w:tc>
        <w:tc>
          <w:tcPr>
            <w:tcW w:w="9353" w:type="dxa"/>
          </w:tcPr>
          <w:p w14:paraId="716A6BE7" w14:textId="18804189"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Official Journal of the European Union;</w:t>
            </w:r>
          </w:p>
        </w:tc>
      </w:tr>
      <w:tr w:rsidR="002D72C2" w:rsidRPr="007642EC" w14:paraId="0511F2E6" w14:textId="77777777" w:rsidTr="00712D68">
        <w:tc>
          <w:tcPr>
            <w:tcW w:w="3542" w:type="dxa"/>
          </w:tcPr>
          <w:p w14:paraId="0F4CA4EA" w14:textId="5CF8345E" w:rsidR="002D72C2" w:rsidRPr="007642EC" w:rsidRDefault="002D72C2" w:rsidP="002D72C2">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 xml:space="preserve">“Operational Delivery” </w:t>
            </w:r>
          </w:p>
        </w:tc>
        <w:tc>
          <w:tcPr>
            <w:tcW w:w="9353" w:type="dxa"/>
          </w:tcPr>
          <w:p w14:paraId="0A5F4CCC" w14:textId="48E043FE" w:rsidR="002D72C2" w:rsidRPr="007642EC" w:rsidRDefault="002D72C2" w:rsidP="002D72C2">
            <w:pPr>
              <w:pStyle w:val="Heading2"/>
              <w:outlineLvl w:val="1"/>
              <w:rPr>
                <w:rFonts w:ascii="Arial" w:eastAsia="Arial" w:hAnsi="Arial" w:cs="Arial"/>
                <w:color w:val="auto"/>
                <w:sz w:val="22"/>
                <w:szCs w:val="22"/>
              </w:rPr>
            </w:pPr>
            <w:r>
              <w:rPr>
                <w:rFonts w:ascii="Arial" w:eastAsia="Arial" w:hAnsi="Arial" w:cs="Arial"/>
                <w:color w:val="auto"/>
                <w:sz w:val="22"/>
                <w:szCs w:val="22"/>
              </w:rPr>
              <w:t>means the Operational Delivery specialism or Success Profile as set out in Schedule B, Annex C;</w:t>
            </w:r>
          </w:p>
        </w:tc>
      </w:tr>
      <w:tr w:rsidR="002D72C2" w:rsidRPr="007642EC" w14:paraId="4D4BB5BA" w14:textId="2179061C" w:rsidTr="00712D68">
        <w:tc>
          <w:tcPr>
            <w:tcW w:w="3542" w:type="dxa"/>
          </w:tcPr>
          <w:p w14:paraId="33E4FE1D" w14:textId="6224D1F1"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"Paragraph"</w:t>
            </w:r>
          </w:p>
        </w:tc>
        <w:tc>
          <w:tcPr>
            <w:tcW w:w="9353" w:type="dxa"/>
          </w:tcPr>
          <w:p w14:paraId="543C63CE"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w:t>
            </w:r>
            <w:r w:rsidRPr="007642EC">
              <w:rPr>
                <w:rFonts w:ascii="Arial" w:eastAsia="Arial" w:hAnsi="Arial" w:cs="Arial"/>
                <w:color w:val="auto"/>
                <w:sz w:val="22"/>
                <w:szCs w:val="22"/>
                <w:shd w:val="clear" w:color="auto" w:fill="FFFFFF"/>
              </w:rPr>
              <w:t xml:space="preserve">a distinct section of a piece of writing, dealing with a single theme and indicated by a new line, indentation, or </w:t>
            </w:r>
            <w:proofErr w:type="gramStart"/>
            <w:r w:rsidRPr="007642EC">
              <w:rPr>
                <w:rFonts w:ascii="Arial" w:eastAsia="Arial" w:hAnsi="Arial" w:cs="Arial"/>
                <w:color w:val="auto"/>
                <w:sz w:val="22"/>
                <w:szCs w:val="22"/>
                <w:shd w:val="clear" w:color="auto" w:fill="FFFFFF"/>
              </w:rPr>
              <w:t>numbering;</w:t>
            </w:r>
            <w:proofErr w:type="gramEnd"/>
          </w:p>
          <w:p w14:paraId="72F5730D"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11D4E3EB" w14:textId="0A4D8F3D" w:rsidTr="00712D68">
        <w:tc>
          <w:tcPr>
            <w:tcW w:w="3542" w:type="dxa"/>
          </w:tcPr>
          <w:p w14:paraId="6C879216" w14:textId="52F6195A"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"Parties"</w:t>
            </w:r>
          </w:p>
        </w:tc>
        <w:tc>
          <w:tcPr>
            <w:tcW w:w="9353" w:type="dxa"/>
          </w:tcPr>
          <w:p w14:paraId="27FC36F4" w14:textId="6EC5346D"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parties to this Agreement and </w:t>
            </w:r>
            <w:r w:rsidRPr="007642EC">
              <w:rPr>
                <w:rFonts w:ascii="Arial" w:eastAsia="Arial" w:hAnsi="Arial" w:cs="Arial"/>
                <w:b/>
                <w:bCs/>
                <w:color w:val="auto"/>
                <w:sz w:val="22"/>
                <w:szCs w:val="22"/>
              </w:rPr>
              <w:t>"Party"</w:t>
            </w:r>
            <w:r w:rsidRPr="007642EC">
              <w:rPr>
                <w:rFonts w:ascii="Arial" w:eastAsia="Arial" w:hAnsi="Arial" w:cs="Arial"/>
                <w:color w:val="auto"/>
                <w:sz w:val="22"/>
                <w:szCs w:val="22"/>
              </w:rPr>
              <w:t xml:space="preserve"> means either of them;</w:t>
            </w:r>
          </w:p>
        </w:tc>
      </w:tr>
      <w:tr w:rsidR="002D72C2" w:rsidRPr="007642EC" w14:paraId="5CCCA3AC" w14:textId="77777777" w:rsidTr="00712D68">
        <w:tc>
          <w:tcPr>
            <w:tcW w:w="3542" w:type="dxa"/>
          </w:tcPr>
          <w:p w14:paraId="28F0479D" w14:textId="420B592C" w:rsidR="002D72C2" w:rsidRPr="007642EC" w:rsidRDefault="002D72C2" w:rsidP="002D72C2">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“Partnering”</w:t>
            </w:r>
          </w:p>
        </w:tc>
        <w:tc>
          <w:tcPr>
            <w:tcW w:w="9353" w:type="dxa"/>
          </w:tcPr>
          <w:p w14:paraId="24F81865" w14:textId="5E9D55B7" w:rsidR="002D72C2" w:rsidRPr="007642EC" w:rsidRDefault="002D72C2" w:rsidP="002D72C2">
            <w:pPr>
              <w:pStyle w:val="Heading2"/>
              <w:outlineLvl w:val="1"/>
              <w:rPr>
                <w:rFonts w:ascii="Arial" w:eastAsia="Arial" w:hAnsi="Arial" w:cs="Arial"/>
                <w:color w:val="auto"/>
                <w:sz w:val="22"/>
                <w:szCs w:val="22"/>
              </w:rPr>
            </w:pPr>
            <w:r>
              <w:rPr>
                <w:rFonts w:ascii="Arial" w:eastAsia="Arial" w:hAnsi="Arial" w:cs="Arial"/>
                <w:color w:val="auto"/>
                <w:sz w:val="22"/>
                <w:szCs w:val="22"/>
              </w:rPr>
              <w:t>means an</w:t>
            </w:r>
            <w:r w:rsidRPr="009D455F">
              <w:rPr>
                <w:rFonts w:ascii="Arial" w:eastAsia="Arial" w:hAnsi="Arial" w:cs="Arial"/>
                <w:color w:val="auto"/>
                <w:sz w:val="22"/>
                <w:szCs w:val="22"/>
              </w:rPr>
              <w:t xml:space="preserve"> arrangement where </w:t>
            </w:r>
            <w:r>
              <w:rPr>
                <w:rFonts w:ascii="Arial" w:eastAsia="Arial" w:hAnsi="Arial" w:cs="Arial"/>
                <w:color w:val="auto"/>
                <w:sz w:val="22"/>
                <w:szCs w:val="22"/>
              </w:rPr>
              <w:t>the</w:t>
            </w:r>
            <w:r w:rsidRPr="009D455F">
              <w:rPr>
                <w:rFonts w:ascii="Arial" w:eastAsia="Arial" w:hAnsi="Arial" w:cs="Arial"/>
                <w:color w:val="auto"/>
                <w:sz w:val="22"/>
                <w:szCs w:val="22"/>
              </w:rPr>
              <w:t xml:space="preserve"> Supplier works with </w:t>
            </w:r>
            <w:r>
              <w:rPr>
                <w:rFonts w:ascii="Arial" w:eastAsia="Arial" w:hAnsi="Arial" w:cs="Arial"/>
                <w:color w:val="auto"/>
                <w:sz w:val="22"/>
                <w:szCs w:val="22"/>
              </w:rPr>
              <w:t>the Authority</w:t>
            </w:r>
            <w:r w:rsidRPr="009D455F">
              <w:rPr>
                <w:rFonts w:ascii="Arial" w:eastAsia="Arial" w:hAnsi="Arial" w:cs="Arial"/>
                <w:color w:val="auto"/>
                <w:sz w:val="22"/>
                <w:szCs w:val="22"/>
              </w:rPr>
              <w:t xml:space="preserve"> as part of our resourcing solution, in an open and joint relationship with the Authority to achieve common objectives</w:t>
            </w:r>
            <w:r>
              <w:rPr>
                <w:rFonts w:ascii="Arial" w:eastAsia="Arial" w:hAnsi="Arial" w:cs="Arial"/>
                <w:color w:val="auto"/>
                <w:sz w:val="22"/>
                <w:szCs w:val="22"/>
              </w:rPr>
              <w:t>;</w:t>
            </w:r>
          </w:p>
        </w:tc>
      </w:tr>
      <w:tr w:rsidR="002D72C2" w:rsidRPr="007642EC" w14:paraId="15DE9B0E" w14:textId="66E87A38" w:rsidTr="00712D68">
        <w:tc>
          <w:tcPr>
            <w:tcW w:w="3542" w:type="dxa"/>
          </w:tcPr>
          <w:p w14:paraId="2F386778" w14:textId="2868695A"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"Payment Mechanism"</w:t>
            </w:r>
          </w:p>
        </w:tc>
        <w:tc>
          <w:tcPr>
            <w:tcW w:w="9353" w:type="dxa"/>
          </w:tcPr>
          <w:p w14:paraId="21E629CE" w14:textId="18AF7800"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provisions of Schedule E (Payment and Performance Management); </w:t>
            </w:r>
          </w:p>
        </w:tc>
      </w:tr>
      <w:tr w:rsidR="00AB2195" w:rsidRPr="007642EC" w14:paraId="774E211A" w14:textId="77777777" w:rsidTr="00712D68">
        <w:tc>
          <w:tcPr>
            <w:tcW w:w="3542" w:type="dxa"/>
          </w:tcPr>
          <w:p w14:paraId="44FF5A4F" w14:textId="7942F6D6" w:rsidR="00AB2195" w:rsidRPr="007642EC" w:rsidRDefault="00AB2195" w:rsidP="002D72C2">
            <w:pPr>
              <w:pStyle w:val="Heading2"/>
              <w:outlineLvl w:val="1"/>
              <w:rPr>
                <w:rFonts w:ascii="Arial" w:eastAsia="Arial" w:hAnsi="Arial" w:cs="Arial"/>
                <w:b/>
                <w:bCs/>
                <w:color w:val="auto"/>
                <w:sz w:val="22"/>
                <w:szCs w:val="22"/>
              </w:rPr>
            </w:pPr>
            <w:r>
              <w:rPr>
                <w:rFonts w:ascii="Arial" w:eastAsia="Calibri" w:hAnsi="Arial" w:cs="Times New Roman"/>
                <w:b/>
                <w:bCs/>
                <w:color w:val="auto"/>
                <w:sz w:val="22"/>
                <w:szCs w:val="22"/>
              </w:rPr>
              <w:lastRenderedPageBreak/>
              <w:t>“</w:t>
            </w:r>
            <w:r w:rsidRPr="001058C5">
              <w:rPr>
                <w:rFonts w:ascii="Arial" w:eastAsia="Calibri" w:hAnsi="Arial" w:cs="Times New Roman"/>
                <w:b/>
                <w:bCs/>
                <w:color w:val="auto"/>
                <w:sz w:val="22"/>
                <w:szCs w:val="22"/>
              </w:rPr>
              <w:t>PDP Tasking Order Delivery Team</w:t>
            </w:r>
            <w:r>
              <w:rPr>
                <w:rFonts w:ascii="Arial" w:eastAsia="Calibri" w:hAnsi="Arial" w:cs="Times New Roman"/>
                <w:b/>
                <w:bCs/>
                <w:color w:val="auto"/>
                <w:sz w:val="22"/>
                <w:szCs w:val="22"/>
              </w:rPr>
              <w:t>”</w:t>
            </w:r>
          </w:p>
        </w:tc>
        <w:tc>
          <w:tcPr>
            <w:tcW w:w="9353" w:type="dxa"/>
          </w:tcPr>
          <w:p w14:paraId="133870DA" w14:textId="6B56637F" w:rsidR="00AB2195" w:rsidRPr="007642EC" w:rsidRDefault="00AB2195" w:rsidP="002D72C2">
            <w:pPr>
              <w:pStyle w:val="Heading2"/>
              <w:outlineLvl w:val="1"/>
              <w:rPr>
                <w:rFonts w:ascii="Arial" w:eastAsia="Arial" w:hAnsi="Arial" w:cs="Arial"/>
                <w:color w:val="auto"/>
                <w:sz w:val="22"/>
                <w:szCs w:val="22"/>
              </w:rPr>
            </w:pPr>
            <w:r>
              <w:rPr>
                <w:rFonts w:ascii="Arial" w:eastAsia="Arial" w:hAnsi="Arial" w:cs="Arial"/>
                <w:color w:val="auto"/>
                <w:sz w:val="22"/>
                <w:szCs w:val="22"/>
              </w:rPr>
              <w:t xml:space="preserve">means the Authority Delivery Team which has initiated the requirement for a </w:t>
            </w:r>
            <w:proofErr w:type="gramStart"/>
            <w:r>
              <w:rPr>
                <w:rFonts w:ascii="Arial" w:eastAsia="Arial" w:hAnsi="Arial" w:cs="Arial"/>
                <w:color w:val="auto"/>
                <w:sz w:val="22"/>
                <w:szCs w:val="22"/>
              </w:rPr>
              <w:t>Task</w:t>
            </w:r>
            <w:proofErr w:type="gramEnd"/>
            <w:r>
              <w:rPr>
                <w:rFonts w:ascii="Arial" w:eastAsia="Arial" w:hAnsi="Arial" w:cs="Arial"/>
                <w:color w:val="auto"/>
                <w:sz w:val="22"/>
                <w:szCs w:val="22"/>
              </w:rPr>
              <w:t xml:space="preserve"> and which will be the host team;</w:t>
            </w:r>
          </w:p>
        </w:tc>
      </w:tr>
      <w:tr w:rsidR="002D72C2" w:rsidRPr="007642EC" w14:paraId="4CDD80E2" w14:textId="1D179150" w:rsidTr="00712D68">
        <w:tc>
          <w:tcPr>
            <w:tcW w:w="3542" w:type="dxa"/>
          </w:tcPr>
          <w:p w14:paraId="17EF2C0C" w14:textId="14F59983"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"Performance Regime"</w:t>
            </w:r>
          </w:p>
        </w:tc>
        <w:tc>
          <w:tcPr>
            <w:tcW w:w="9353" w:type="dxa"/>
          </w:tcPr>
          <w:p w14:paraId="4D799888" w14:textId="1D86BC0B"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KPI management regime set out in Schedule E (Payment and Performance Management); </w:t>
            </w:r>
          </w:p>
        </w:tc>
      </w:tr>
      <w:tr w:rsidR="002D72C2" w:rsidRPr="007642EC" w14:paraId="2F921583" w14:textId="1481DE95" w:rsidTr="00712D68">
        <w:tc>
          <w:tcPr>
            <w:tcW w:w="3542" w:type="dxa"/>
          </w:tcPr>
          <w:p w14:paraId="2036DB4A" w14:textId="241C0B43"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"Performance Warning Notice"</w:t>
            </w:r>
          </w:p>
        </w:tc>
        <w:tc>
          <w:tcPr>
            <w:tcW w:w="9353" w:type="dxa"/>
          </w:tcPr>
          <w:p w14:paraId="73877B4C" w14:textId="0C13938B"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Clause 52.6 (Termination for Poor Performance Breach);</w:t>
            </w:r>
          </w:p>
        </w:tc>
      </w:tr>
      <w:tr w:rsidR="002D72C2" w:rsidRPr="007642EC" w14:paraId="092BCADB" w14:textId="1C08C970" w:rsidTr="00712D68">
        <w:tc>
          <w:tcPr>
            <w:tcW w:w="3542" w:type="dxa"/>
          </w:tcPr>
          <w:p w14:paraId="125002A8" w14:textId="6345E31C"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“Permitted Recipients”</w:t>
            </w:r>
          </w:p>
        </w:tc>
        <w:tc>
          <w:tcPr>
            <w:tcW w:w="9353" w:type="dxa"/>
          </w:tcPr>
          <w:p w14:paraId="760F9211" w14:textId="53A5D593" w:rsidR="002D72C2" w:rsidRPr="007642EC" w:rsidRDefault="002D72C2" w:rsidP="002D72C2">
            <w:pPr>
              <w:pStyle w:val="Heading2"/>
              <w:outlineLvl w:val="1"/>
              <w:rPr>
                <w:rFonts w:ascii="Arial" w:eastAsia="Arial" w:hAnsi="Arial" w:cs="Arial"/>
                <w:color w:val="auto"/>
                <w:sz w:val="22"/>
                <w:szCs w:val="22"/>
              </w:rPr>
            </w:pPr>
            <w:r w:rsidRPr="007642EC">
              <w:rPr>
                <w:rFonts w:ascii="Arial" w:eastAsia="Times New Roman" w:hAnsi="Arial" w:cs="Arial"/>
                <w:color w:val="auto"/>
                <w:sz w:val="22"/>
                <w:szCs w:val="22"/>
                <w:lang w:eastAsia="en-GB"/>
              </w:rPr>
              <w:t xml:space="preserve">the parties to this Agreement, the employees of each party [who require this information in order to provide the Services] and any third parties engaged to perform obligations in connection with this Agreement [ and </w:t>
            </w:r>
            <w:r w:rsidRPr="007642EC">
              <w:rPr>
                <w:rFonts w:ascii="Arial" w:eastAsia="Times New Roman" w:hAnsi="Arial" w:cs="Arial"/>
                <w:i/>
                <w:iCs/>
                <w:color w:val="auto"/>
                <w:sz w:val="22"/>
                <w:szCs w:val="22"/>
                <w:lang w:eastAsia="en-GB"/>
              </w:rPr>
              <w:t>any other permitted recipients that MOD and the Supplier have agreed will need access to the personal data which will be shared under the agreement</w:t>
            </w:r>
            <w:proofErr w:type="gramStart"/>
            <w:r w:rsidRPr="007642EC">
              <w:rPr>
                <w:rFonts w:ascii="Arial" w:eastAsia="Times New Roman" w:hAnsi="Arial" w:cs="Arial"/>
                <w:i/>
                <w:color w:val="auto"/>
                <w:sz w:val="22"/>
                <w:szCs w:val="22"/>
                <w:lang w:eastAsia="en-GB"/>
              </w:rPr>
              <w:t>]</w:t>
            </w:r>
            <w:r>
              <w:rPr>
                <w:rFonts w:ascii="Arial" w:eastAsia="Times New Roman" w:hAnsi="Arial" w:cs="Arial"/>
                <w:i/>
                <w:iCs/>
                <w:color w:val="auto"/>
                <w:sz w:val="22"/>
                <w:szCs w:val="22"/>
                <w:lang w:eastAsia="en-GB"/>
              </w:rPr>
              <w:t>;</w:t>
            </w:r>
            <w:proofErr w:type="gramEnd"/>
          </w:p>
          <w:p w14:paraId="2282A61F"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7365653E" w14:textId="33A0FF9F" w:rsidTr="00712D68">
        <w:tc>
          <w:tcPr>
            <w:tcW w:w="3542" w:type="dxa"/>
          </w:tcPr>
          <w:p w14:paraId="1605D9CE" w14:textId="7995B720"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"Personal Data"</w:t>
            </w:r>
          </w:p>
        </w:tc>
        <w:tc>
          <w:tcPr>
            <w:tcW w:w="9353" w:type="dxa"/>
          </w:tcPr>
          <w:p w14:paraId="798160A4" w14:textId="182495F5"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has the meaning given in the UK GDPR or the EU GDPR as the context requires; </w:t>
            </w:r>
          </w:p>
        </w:tc>
      </w:tr>
      <w:tr w:rsidR="002D72C2" w:rsidRPr="007642EC" w14:paraId="22BB47AD" w14:textId="77777777" w:rsidTr="00712D68">
        <w:tc>
          <w:tcPr>
            <w:tcW w:w="3542" w:type="dxa"/>
          </w:tcPr>
          <w:p w14:paraId="40A43C5A" w14:textId="45E9C767" w:rsidR="002D72C2" w:rsidRPr="007642EC" w:rsidRDefault="002D72C2" w:rsidP="002D72C2">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Personal Data Breach</w:t>
            </w:r>
            <w:r>
              <w:rPr>
                <w:rFonts w:ascii="Arial" w:eastAsia="Arial" w:hAnsi="Arial" w:cs="Arial"/>
                <w:b/>
                <w:bCs/>
                <w:color w:val="auto"/>
                <w:sz w:val="22"/>
                <w:szCs w:val="22"/>
              </w:rPr>
              <w:t>”</w:t>
            </w:r>
          </w:p>
        </w:tc>
        <w:tc>
          <w:tcPr>
            <w:tcW w:w="9353" w:type="dxa"/>
          </w:tcPr>
          <w:p w14:paraId="77AC295A" w14:textId="1A6C1D28" w:rsidR="002D72C2" w:rsidRPr="007642EC" w:rsidRDefault="002D72C2" w:rsidP="002D72C2">
            <w:pPr>
              <w:pStyle w:val="Heading2"/>
              <w:outlineLvl w:val="1"/>
              <w:rPr>
                <w:rFonts w:ascii="Arial" w:hAnsi="Arial" w:cs="Arial"/>
                <w:color w:val="auto"/>
                <w:sz w:val="22"/>
                <w:szCs w:val="22"/>
              </w:rPr>
            </w:pPr>
            <w:r w:rsidRPr="007642EC">
              <w:rPr>
                <w:rFonts w:ascii="Arial" w:hAnsi="Arial" w:cs="Arial"/>
                <w:color w:val="auto"/>
                <w:sz w:val="22"/>
                <w:szCs w:val="22"/>
              </w:rPr>
              <w:t>has the meaning given in the UK GDPR or the EU GDPR as the context requires;</w:t>
            </w:r>
          </w:p>
        </w:tc>
      </w:tr>
      <w:tr w:rsidR="002D72C2" w:rsidRPr="007642EC" w14:paraId="15E940EF" w14:textId="5E10DB4E" w:rsidTr="00712D68">
        <w:tc>
          <w:tcPr>
            <w:tcW w:w="3542" w:type="dxa"/>
          </w:tcPr>
          <w:p w14:paraId="13E9EA7F" w14:textId="495FC6C1"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"Personnel"</w:t>
            </w:r>
          </w:p>
        </w:tc>
        <w:tc>
          <w:tcPr>
            <w:tcW w:w="9353" w:type="dxa"/>
          </w:tcPr>
          <w:p w14:paraId="0FD5BE11" w14:textId="2CD07CD9"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all persons employed or engaged under an Approved Tasking Order in connection with the performance of the Services (</w:t>
            </w:r>
            <w:r w:rsidRPr="00C940C9">
              <w:rPr>
                <w:rFonts w:ascii="Arial" w:eastAsia="Arial" w:hAnsi="Arial" w:cs="Arial"/>
                <w:color w:val="auto"/>
                <w:sz w:val="22"/>
                <w:szCs w:val="22"/>
              </w:rPr>
              <w:t>and not including those persons employed within the Supplier Delivery Team or JSDT)</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2D72C2" w:rsidRPr="007642EC" w14:paraId="6F035316" w14:textId="246F6A7F" w:rsidTr="00DD7BDC">
        <w:tc>
          <w:tcPr>
            <w:tcW w:w="3542" w:type="dxa"/>
          </w:tcPr>
          <w:p w14:paraId="306CD17D" w14:textId="662F91AF"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"Personnel Performance Questionnaire"</w:t>
            </w:r>
          </w:p>
        </w:tc>
        <w:tc>
          <w:tcPr>
            <w:tcW w:w="9353" w:type="dxa"/>
            <w:shd w:val="clear" w:color="auto" w:fill="auto"/>
          </w:tcPr>
          <w:p w14:paraId="7CD06468"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record of the performance of a Member of the Personnel completed by the Authority: </w:t>
            </w:r>
          </w:p>
          <w:p w14:paraId="61A8F5BF"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every six (6) Months; and </w:t>
            </w:r>
          </w:p>
          <w:p w14:paraId="59AD78E2" w14:textId="19E95046"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at the end of the term of each Approved Tasking Order, and used in the measurement of KPI 2 in such form as the Authority shall provide to the Supplier from time to time;</w:t>
            </w:r>
          </w:p>
        </w:tc>
      </w:tr>
      <w:tr w:rsidR="002D72C2" w:rsidRPr="007642EC" w14:paraId="51DA3BE6" w14:textId="2D5AAA57" w:rsidTr="00712D68">
        <w:tc>
          <w:tcPr>
            <w:tcW w:w="3542" w:type="dxa"/>
          </w:tcPr>
          <w:p w14:paraId="6D975CCA" w14:textId="69588992"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"Personnel Services"</w:t>
            </w:r>
          </w:p>
        </w:tc>
        <w:tc>
          <w:tcPr>
            <w:tcW w:w="9353" w:type="dxa"/>
          </w:tcPr>
          <w:p w14:paraId="1EFCC8A0" w14:textId="55715E8D"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Services to be performed during a Placement Period by Personnel, as agreed between the Authority and the Supplier pursuant to an Approved Tasking </w:t>
            </w:r>
            <w:proofErr w:type="gramStart"/>
            <w:r w:rsidRPr="007642EC">
              <w:rPr>
                <w:rFonts w:ascii="Arial" w:eastAsia="Arial" w:hAnsi="Arial" w:cs="Arial"/>
                <w:color w:val="auto"/>
                <w:sz w:val="22"/>
                <w:szCs w:val="22"/>
              </w:rPr>
              <w:t>Order</w:t>
            </w:r>
            <w:r>
              <w:rPr>
                <w:rFonts w:ascii="Arial" w:eastAsia="Arial" w:hAnsi="Arial" w:cs="Arial"/>
                <w:color w:val="auto"/>
                <w:sz w:val="22"/>
                <w:szCs w:val="22"/>
              </w:rPr>
              <w:t>;</w:t>
            </w:r>
            <w:proofErr w:type="gramEnd"/>
          </w:p>
          <w:p w14:paraId="62CF9D81"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7D027D78" w14:textId="3AEA3023" w:rsidTr="00712D68">
        <w:tc>
          <w:tcPr>
            <w:tcW w:w="3542" w:type="dxa"/>
          </w:tcPr>
          <w:p w14:paraId="3C38BED2" w14:textId="35441CBC"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"Placement"</w:t>
            </w:r>
          </w:p>
        </w:tc>
        <w:tc>
          <w:tcPr>
            <w:tcW w:w="9353" w:type="dxa"/>
          </w:tcPr>
          <w:p w14:paraId="67FD5714" w14:textId="7D8043AE"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in relation to a Member of the Personnel, the placement by the Supplier, a member of the Supplier Group or a Sub-contractor of such Member of the Personnel with the Authority pursuant to an Approved Tasking Order; </w:t>
            </w:r>
          </w:p>
        </w:tc>
      </w:tr>
      <w:tr w:rsidR="002D72C2" w:rsidRPr="007642EC" w14:paraId="768756D9" w14:textId="7DAFA34B" w:rsidTr="00712D68">
        <w:tc>
          <w:tcPr>
            <w:tcW w:w="3542" w:type="dxa"/>
          </w:tcPr>
          <w:p w14:paraId="520944FB" w14:textId="274A2C12"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"Placement Period"</w:t>
            </w:r>
          </w:p>
        </w:tc>
        <w:tc>
          <w:tcPr>
            <w:tcW w:w="9353" w:type="dxa"/>
          </w:tcPr>
          <w:p w14:paraId="48A82B06" w14:textId="4B25B6CF"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in relation to each Member of the Personnel, the period of a Placement as defined in the relevant Member of the Personnel's Letter of Placement; </w:t>
            </w:r>
          </w:p>
        </w:tc>
      </w:tr>
      <w:tr w:rsidR="002D72C2" w:rsidRPr="007642EC" w14:paraId="71E7DCF3" w14:textId="77777777" w:rsidTr="00712D68">
        <w:tc>
          <w:tcPr>
            <w:tcW w:w="3542" w:type="dxa"/>
          </w:tcPr>
          <w:p w14:paraId="27DA10F0" w14:textId="0953DCD0" w:rsidR="002D72C2" w:rsidRPr="007642EC" w:rsidRDefault="002D72C2" w:rsidP="002D72C2">
            <w:pPr>
              <w:pStyle w:val="Heading2"/>
              <w:outlineLvl w:val="1"/>
              <w:rPr>
                <w:rFonts w:ascii="Arial" w:hAnsi="Arial" w:cs="Arial"/>
                <w:b/>
                <w:bCs/>
                <w:color w:val="auto"/>
                <w:sz w:val="22"/>
                <w:szCs w:val="22"/>
              </w:rPr>
            </w:pPr>
            <w:r w:rsidRPr="007642EC">
              <w:rPr>
                <w:rFonts w:ascii="Arial" w:hAnsi="Arial" w:cs="Arial"/>
                <w:color w:val="auto"/>
                <w:sz w:val="22"/>
                <w:szCs w:val="22"/>
              </w:rPr>
              <w:t>“</w:t>
            </w:r>
            <w:r w:rsidRPr="007642EC">
              <w:rPr>
                <w:rFonts w:ascii="Arial" w:hAnsi="Arial" w:cs="Arial"/>
                <w:b/>
                <w:bCs/>
                <w:color w:val="auto"/>
                <w:sz w:val="22"/>
                <w:szCs w:val="22"/>
              </w:rPr>
              <w:t>Plastic Packaging Component(s)</w:t>
            </w:r>
            <w:r w:rsidRPr="007642EC">
              <w:rPr>
                <w:rFonts w:ascii="Arial" w:hAnsi="Arial" w:cs="Arial"/>
                <w:color w:val="auto"/>
                <w:sz w:val="22"/>
                <w:szCs w:val="22"/>
              </w:rPr>
              <w:t>”</w:t>
            </w:r>
          </w:p>
        </w:tc>
        <w:tc>
          <w:tcPr>
            <w:tcW w:w="9353" w:type="dxa"/>
          </w:tcPr>
          <w:p w14:paraId="671449E4" w14:textId="6FC10A10" w:rsidR="002D72C2" w:rsidRPr="007642EC" w:rsidRDefault="002D72C2" w:rsidP="002D72C2">
            <w:pPr>
              <w:rPr>
                <w:rFonts w:ascii="Arial" w:hAnsi="Arial" w:cs="Arial"/>
              </w:rPr>
            </w:pPr>
            <w:r w:rsidRPr="007642EC">
              <w:rPr>
                <w:rFonts w:ascii="Arial" w:hAnsi="Arial" w:cs="Arial"/>
              </w:rPr>
              <w:t xml:space="preserve">shall have the same meaning as set out in Part 2 of the Finance Act 2021 together with any associated secondary </w:t>
            </w:r>
            <w:proofErr w:type="gramStart"/>
            <w:r w:rsidRPr="007642EC">
              <w:rPr>
                <w:rFonts w:ascii="Arial" w:hAnsi="Arial" w:cs="Arial"/>
              </w:rPr>
              <w:t>legislation</w:t>
            </w:r>
            <w:r>
              <w:rPr>
                <w:rFonts w:ascii="Arial" w:hAnsi="Arial" w:cs="Arial"/>
              </w:rPr>
              <w:t>;</w:t>
            </w:r>
            <w:proofErr w:type="gramEnd"/>
          </w:p>
          <w:p w14:paraId="73C89ACF" w14:textId="77777777" w:rsidR="002D72C2" w:rsidRPr="007642EC" w:rsidRDefault="002D72C2" w:rsidP="002D72C2">
            <w:pPr>
              <w:rPr>
                <w:rFonts w:ascii="Arial" w:hAnsi="Arial" w:cs="Arial"/>
              </w:rPr>
            </w:pPr>
          </w:p>
        </w:tc>
      </w:tr>
      <w:tr w:rsidR="002D72C2" w:rsidRPr="007642EC" w14:paraId="287EA5D3" w14:textId="77777777" w:rsidTr="00712D68">
        <w:tc>
          <w:tcPr>
            <w:tcW w:w="3542" w:type="dxa"/>
          </w:tcPr>
          <w:p w14:paraId="62BDF537" w14:textId="3F735173" w:rsidR="002D72C2" w:rsidRPr="007642EC" w:rsidRDefault="002D72C2" w:rsidP="002D72C2">
            <w:pPr>
              <w:pStyle w:val="Heading2"/>
              <w:outlineLvl w:val="1"/>
              <w:rPr>
                <w:rFonts w:ascii="Arial" w:hAnsi="Arial" w:cs="Arial"/>
                <w:b/>
                <w:bCs/>
                <w:color w:val="auto"/>
                <w:sz w:val="22"/>
                <w:szCs w:val="22"/>
              </w:rPr>
            </w:pPr>
            <w:r w:rsidRPr="007642EC">
              <w:rPr>
                <w:rFonts w:ascii="Arial" w:hAnsi="Arial" w:cs="Arial"/>
                <w:b/>
                <w:bCs/>
                <w:color w:val="auto"/>
                <w:sz w:val="22"/>
                <w:szCs w:val="22"/>
              </w:rPr>
              <w:lastRenderedPageBreak/>
              <w:t>“PPT”</w:t>
            </w:r>
          </w:p>
        </w:tc>
        <w:tc>
          <w:tcPr>
            <w:tcW w:w="9353" w:type="dxa"/>
          </w:tcPr>
          <w:p w14:paraId="1DAC6AEB" w14:textId="2C2C6D8C" w:rsidR="002D72C2" w:rsidRPr="007642EC" w:rsidRDefault="002D72C2" w:rsidP="002D72C2">
            <w:pPr>
              <w:rPr>
                <w:rFonts w:ascii="Arial" w:hAnsi="Arial" w:cs="Arial"/>
              </w:rPr>
            </w:pPr>
            <w:r w:rsidRPr="007642EC">
              <w:rPr>
                <w:rFonts w:ascii="Arial" w:hAnsi="Arial" w:cs="Arial"/>
              </w:rPr>
              <w:t xml:space="preserve">means a tax called “plastic packaging tax” charged in accordance with Part 2 of the Finance Act </w:t>
            </w:r>
            <w:proofErr w:type="gramStart"/>
            <w:r w:rsidRPr="007642EC">
              <w:rPr>
                <w:rFonts w:ascii="Arial" w:hAnsi="Arial" w:cs="Arial"/>
              </w:rPr>
              <w:t>2021;</w:t>
            </w:r>
            <w:proofErr w:type="gramEnd"/>
            <w:r w:rsidRPr="007642EC">
              <w:rPr>
                <w:rFonts w:ascii="Arial" w:hAnsi="Arial" w:cs="Arial"/>
              </w:rPr>
              <w:t xml:space="preserve"> </w:t>
            </w:r>
          </w:p>
          <w:p w14:paraId="2C753BAA" w14:textId="77777777" w:rsidR="002D72C2" w:rsidRPr="007642EC" w:rsidRDefault="002D72C2" w:rsidP="002D72C2">
            <w:pPr>
              <w:pStyle w:val="Heading2"/>
              <w:outlineLvl w:val="1"/>
              <w:rPr>
                <w:rFonts w:ascii="Arial" w:hAnsi="Arial" w:cs="Arial"/>
                <w:color w:val="auto"/>
                <w:sz w:val="22"/>
                <w:szCs w:val="22"/>
              </w:rPr>
            </w:pPr>
          </w:p>
        </w:tc>
      </w:tr>
      <w:tr w:rsidR="002D72C2" w:rsidRPr="007642EC" w14:paraId="274DD234" w14:textId="77777777" w:rsidTr="00712D68">
        <w:tc>
          <w:tcPr>
            <w:tcW w:w="3542" w:type="dxa"/>
          </w:tcPr>
          <w:p w14:paraId="5B988C51" w14:textId="518868F3" w:rsidR="002D72C2" w:rsidRPr="007642EC" w:rsidRDefault="002D72C2" w:rsidP="002D72C2">
            <w:pPr>
              <w:pStyle w:val="Heading2"/>
              <w:outlineLvl w:val="1"/>
              <w:rPr>
                <w:rFonts w:ascii="Arial" w:eastAsia="Arial" w:hAnsi="Arial" w:cs="Arial"/>
                <w:b/>
                <w:bCs/>
                <w:color w:val="auto"/>
                <w:sz w:val="22"/>
                <w:szCs w:val="22"/>
              </w:rPr>
            </w:pPr>
            <w:r w:rsidRPr="007642EC">
              <w:rPr>
                <w:rFonts w:ascii="Arial" w:hAnsi="Arial" w:cs="Arial"/>
                <w:b/>
                <w:bCs/>
                <w:color w:val="auto"/>
                <w:sz w:val="22"/>
                <w:szCs w:val="22"/>
              </w:rPr>
              <w:t>“PPT Legislation”</w:t>
            </w:r>
          </w:p>
        </w:tc>
        <w:tc>
          <w:tcPr>
            <w:tcW w:w="9353" w:type="dxa"/>
          </w:tcPr>
          <w:p w14:paraId="064BDC44" w14:textId="74F14AAB"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tc>
      </w:tr>
      <w:tr w:rsidR="002D72C2" w:rsidRPr="007642EC" w14:paraId="0EB1B878" w14:textId="25BD2B24" w:rsidTr="00712D68">
        <w:tc>
          <w:tcPr>
            <w:tcW w:w="3542" w:type="dxa"/>
          </w:tcPr>
          <w:p w14:paraId="411BC296" w14:textId="2CD4F8CB"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"Pre-Mobilisation Checklist"</w:t>
            </w:r>
          </w:p>
        </w:tc>
        <w:tc>
          <w:tcPr>
            <w:tcW w:w="9353" w:type="dxa"/>
          </w:tcPr>
          <w:p w14:paraId="6104C2CA" w14:textId="5BABFEB9"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onboarding </w:t>
            </w:r>
            <w:proofErr w:type="gramStart"/>
            <w:r w:rsidRPr="007642EC">
              <w:rPr>
                <w:rFonts w:ascii="Arial" w:eastAsia="Arial" w:hAnsi="Arial" w:cs="Arial"/>
                <w:color w:val="auto"/>
                <w:sz w:val="22"/>
                <w:szCs w:val="22"/>
              </w:rPr>
              <w:t>check-list</w:t>
            </w:r>
            <w:proofErr w:type="gramEnd"/>
            <w:r w:rsidRPr="007642EC">
              <w:rPr>
                <w:rFonts w:ascii="Arial" w:eastAsia="Arial" w:hAnsi="Arial" w:cs="Arial"/>
                <w:color w:val="auto"/>
                <w:sz w:val="22"/>
                <w:szCs w:val="22"/>
              </w:rPr>
              <w:t xml:space="preserve"> to be updated from time to time with approval always of the Authority, and which shall align to the requirements set out in Schedule H (Management of Engaged Personnel)</w:t>
            </w:r>
            <w:r>
              <w:rPr>
                <w:rFonts w:ascii="Arial" w:eastAsia="Arial" w:hAnsi="Arial" w:cs="Arial"/>
                <w:color w:val="auto"/>
                <w:sz w:val="22"/>
                <w:szCs w:val="22"/>
              </w:rPr>
              <w:t>;</w:t>
            </w:r>
          </w:p>
        </w:tc>
      </w:tr>
      <w:tr w:rsidR="00E44E31" w:rsidRPr="007642EC" w14:paraId="4DB07781" w14:textId="77777777" w:rsidTr="00712D68">
        <w:tc>
          <w:tcPr>
            <w:tcW w:w="3542" w:type="dxa"/>
          </w:tcPr>
          <w:p w14:paraId="10DEDD51" w14:textId="39315344" w:rsidR="00E44E31" w:rsidRPr="007642EC" w:rsidRDefault="00E44E31" w:rsidP="002D72C2">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 xml:space="preserve">"Pre-Qualification </w:t>
            </w:r>
            <w:r w:rsidRPr="007642EC">
              <w:rPr>
                <w:rFonts w:ascii="Arial" w:eastAsia="Arial" w:hAnsi="Arial" w:cs="Arial"/>
                <w:b/>
                <w:color w:val="auto"/>
                <w:sz w:val="22"/>
                <w:szCs w:val="22"/>
              </w:rPr>
              <w:t>Questionnaire"</w:t>
            </w:r>
          </w:p>
        </w:tc>
        <w:tc>
          <w:tcPr>
            <w:tcW w:w="9353" w:type="dxa"/>
          </w:tcPr>
          <w:p w14:paraId="6E2F4468" w14:textId="77777777" w:rsidR="00E44E31" w:rsidRPr="007642EC" w:rsidRDefault="00E44E31" w:rsidP="00E44E31">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document of that name issued to Tenderers on </w:t>
            </w:r>
            <w:r>
              <w:rPr>
                <w:rFonts w:ascii="Arial" w:eastAsia="Arial" w:hAnsi="Arial" w:cs="Arial"/>
                <w:color w:val="auto"/>
                <w:sz w:val="22"/>
                <w:szCs w:val="22"/>
              </w:rPr>
              <w:t>17</w:t>
            </w:r>
            <w:r>
              <w:rPr>
                <w:rFonts w:ascii="Arial" w:eastAsia="Arial" w:hAnsi="Arial" w:cs="Arial"/>
                <w:color w:val="auto"/>
                <w:sz w:val="22"/>
                <w:szCs w:val="22"/>
                <w:vertAlign w:val="superscript"/>
              </w:rPr>
              <w:t xml:space="preserve">th </w:t>
            </w:r>
            <w:r>
              <w:rPr>
                <w:rFonts w:ascii="Arial" w:eastAsia="Arial" w:hAnsi="Arial" w:cs="Arial"/>
                <w:color w:val="auto"/>
                <w:sz w:val="22"/>
                <w:szCs w:val="22"/>
              </w:rPr>
              <w:t xml:space="preserve">February </w:t>
            </w:r>
            <w:proofErr w:type="gramStart"/>
            <w:r>
              <w:rPr>
                <w:rFonts w:ascii="Arial" w:eastAsia="Arial" w:hAnsi="Arial" w:cs="Arial"/>
                <w:color w:val="auto"/>
                <w:sz w:val="22"/>
                <w:szCs w:val="22"/>
              </w:rPr>
              <w:t>2023;</w:t>
            </w:r>
            <w:proofErr w:type="gramEnd"/>
            <w:r w:rsidRPr="007642EC">
              <w:rPr>
                <w:rFonts w:ascii="Arial" w:eastAsia="Arial" w:hAnsi="Arial" w:cs="Arial"/>
                <w:color w:val="auto"/>
                <w:sz w:val="22"/>
                <w:szCs w:val="22"/>
              </w:rPr>
              <w:t xml:space="preserve"> </w:t>
            </w:r>
          </w:p>
          <w:p w14:paraId="50DD1D0E" w14:textId="77777777" w:rsidR="00E44E31" w:rsidRPr="007642EC" w:rsidRDefault="00E44E31" w:rsidP="002D72C2">
            <w:pPr>
              <w:pStyle w:val="Heading2"/>
              <w:outlineLvl w:val="1"/>
              <w:rPr>
                <w:rFonts w:ascii="Arial" w:eastAsia="Arial" w:hAnsi="Arial" w:cs="Arial"/>
                <w:color w:val="auto"/>
                <w:sz w:val="22"/>
                <w:szCs w:val="22"/>
              </w:rPr>
            </w:pPr>
          </w:p>
        </w:tc>
      </w:tr>
      <w:tr w:rsidR="002D72C2" w:rsidRPr="007642EC" w14:paraId="34A36645" w14:textId="06E77553" w:rsidTr="00712D68">
        <w:tc>
          <w:tcPr>
            <w:tcW w:w="3542" w:type="dxa"/>
          </w:tcPr>
          <w:p w14:paraId="52FE9B73" w14:textId="54632AED"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"Prescribed Rate"</w:t>
            </w:r>
          </w:p>
        </w:tc>
        <w:tc>
          <w:tcPr>
            <w:tcW w:w="9353" w:type="dxa"/>
          </w:tcPr>
          <w:p w14:paraId="0C9E6C0A" w14:textId="2CC9D9CC"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 rate of five (5) per cent per annum above the Bank of England base rate;</w:t>
            </w:r>
          </w:p>
        </w:tc>
      </w:tr>
      <w:tr w:rsidR="002D72C2" w:rsidRPr="007642EC" w14:paraId="588BC164" w14:textId="77777777" w:rsidTr="00712D68">
        <w:tc>
          <w:tcPr>
            <w:tcW w:w="3542" w:type="dxa"/>
          </w:tcPr>
          <w:p w14:paraId="26434AB2" w14:textId="0D35590F" w:rsidR="002D72C2" w:rsidRPr="007642EC" w:rsidRDefault="002D72C2" w:rsidP="002D72C2">
            <w:pPr>
              <w:pStyle w:val="Heading2"/>
              <w:outlineLvl w:val="1"/>
              <w:rPr>
                <w:rFonts w:ascii="Arial" w:eastAsia="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Previous Supplier</w:t>
            </w:r>
            <w:r>
              <w:rPr>
                <w:rFonts w:ascii="Arial" w:eastAsia="Arial" w:hAnsi="Arial" w:cs="Arial"/>
                <w:b/>
                <w:bCs/>
                <w:color w:val="auto"/>
                <w:sz w:val="22"/>
                <w:szCs w:val="22"/>
              </w:rPr>
              <w:t>”</w:t>
            </w:r>
          </w:p>
        </w:tc>
        <w:tc>
          <w:tcPr>
            <w:tcW w:w="9353" w:type="dxa"/>
          </w:tcPr>
          <w:p w14:paraId="7E95601C" w14:textId="5338BE11" w:rsidR="002D72C2" w:rsidRPr="007642EC" w:rsidRDefault="002D72C2" w:rsidP="002D72C2">
            <w:pPr>
              <w:pStyle w:val="Heading2"/>
              <w:outlineLvl w:val="1"/>
              <w:rPr>
                <w:rFonts w:ascii="Arial" w:eastAsia="Arial" w:hAnsi="Arial" w:cs="Arial"/>
                <w:color w:val="auto"/>
                <w:sz w:val="22"/>
                <w:szCs w:val="22"/>
              </w:rPr>
            </w:pPr>
            <w:r w:rsidRPr="007642EC">
              <w:rPr>
                <w:rFonts w:ascii="Arial" w:eastAsia="Times New Roman" w:hAnsi="Arial" w:cs="Arial"/>
                <w:color w:val="auto"/>
                <w:sz w:val="22"/>
                <w:szCs w:val="22"/>
              </w:rPr>
              <w:t xml:space="preserve">means </w:t>
            </w:r>
            <w:r w:rsidRPr="007034A7">
              <w:rPr>
                <w:rFonts w:ascii="Arial" w:eastAsia="Times New Roman" w:hAnsi="Arial" w:cs="Arial"/>
                <w:color w:val="auto"/>
                <w:sz w:val="22"/>
                <w:szCs w:val="22"/>
                <w:shd w:val="clear" w:color="auto" w:fill="F7CAAC" w:themeFill="accent2" w:themeFillTint="66"/>
              </w:rPr>
              <w:t>[insert details of any outgoing contractor.  Ensure that any sub-contractors from whom employees may transfer are included</w:t>
            </w:r>
            <w:r w:rsidRPr="007642EC">
              <w:rPr>
                <w:rFonts w:ascii="Arial" w:eastAsia="Times New Roman" w:hAnsi="Arial" w:cs="Arial"/>
                <w:color w:val="auto"/>
                <w:sz w:val="22"/>
                <w:szCs w:val="22"/>
              </w:rPr>
              <w:t>];</w:t>
            </w:r>
          </w:p>
        </w:tc>
      </w:tr>
      <w:tr w:rsidR="002D72C2" w:rsidRPr="007642EC" w14:paraId="5031140A" w14:textId="77777777" w:rsidTr="00712D68">
        <w:tc>
          <w:tcPr>
            <w:tcW w:w="3542" w:type="dxa"/>
          </w:tcPr>
          <w:p w14:paraId="1144281D" w14:textId="14EB0A2A" w:rsidR="002D72C2" w:rsidRPr="007642EC" w:rsidRDefault="002D72C2" w:rsidP="002D72C2">
            <w:pPr>
              <w:pStyle w:val="Heading2"/>
              <w:outlineLvl w:val="1"/>
              <w:rPr>
                <w:rFonts w:ascii="Arial" w:eastAsia="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Previous Supplier Employee</w:t>
            </w:r>
            <w:r>
              <w:rPr>
                <w:rFonts w:ascii="Arial" w:eastAsia="Arial" w:hAnsi="Arial" w:cs="Arial"/>
                <w:b/>
                <w:bCs/>
                <w:color w:val="auto"/>
                <w:sz w:val="22"/>
                <w:szCs w:val="22"/>
              </w:rPr>
              <w:t>”</w:t>
            </w:r>
          </w:p>
        </w:tc>
        <w:tc>
          <w:tcPr>
            <w:tcW w:w="9353" w:type="dxa"/>
          </w:tcPr>
          <w:p w14:paraId="54EFE379" w14:textId="2607D888" w:rsidR="002D72C2" w:rsidRPr="007642EC" w:rsidRDefault="002D72C2" w:rsidP="002D72C2">
            <w:pPr>
              <w:pStyle w:val="Heading2"/>
              <w:outlineLvl w:val="1"/>
              <w:rPr>
                <w:rFonts w:ascii="Arial" w:eastAsia="Times New Roman" w:hAnsi="Arial" w:cs="Arial"/>
                <w:color w:val="auto"/>
                <w:sz w:val="22"/>
                <w:szCs w:val="22"/>
              </w:rPr>
            </w:pPr>
            <w:r w:rsidRPr="007642EC">
              <w:rPr>
                <w:rFonts w:ascii="Arial" w:eastAsia="Times New Roman" w:hAnsi="Arial" w:cs="Arial"/>
                <w:color w:val="auto"/>
                <w:sz w:val="22"/>
                <w:szCs w:val="22"/>
              </w:rPr>
              <w:t xml:space="preserve">means an employee of a Previous Supplier who immediately before the Relevant Transfer Date is assigned to carry out the services to be carried out by the Supplier or a Sub-Contractor under this Contract and who has not been dismissed, resigned, been reassigned or objected to the Relevant </w:t>
            </w:r>
            <w:proofErr w:type="gramStart"/>
            <w:r w:rsidRPr="007642EC">
              <w:rPr>
                <w:rFonts w:ascii="Arial" w:eastAsia="Times New Roman" w:hAnsi="Arial" w:cs="Arial"/>
                <w:color w:val="auto"/>
                <w:sz w:val="22"/>
                <w:szCs w:val="22"/>
              </w:rPr>
              <w:t>Transfer;</w:t>
            </w:r>
            <w:proofErr w:type="gramEnd"/>
          </w:p>
          <w:p w14:paraId="7EC39CC6"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59A0A9B8" w14:textId="0EBDA6A2" w:rsidTr="00712D68">
        <w:tc>
          <w:tcPr>
            <w:tcW w:w="3542" w:type="dxa"/>
          </w:tcPr>
          <w:p w14:paraId="5ED5E2F6" w14:textId="54EF370A"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"Privilege and Confidentiality Agreement"</w:t>
            </w:r>
          </w:p>
        </w:tc>
        <w:tc>
          <w:tcPr>
            <w:tcW w:w="9353" w:type="dxa"/>
          </w:tcPr>
          <w:p w14:paraId="57F69CA1" w14:textId="1C7D56A3"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 privilege and confidentiality agreement between the Authority and Engaged Personnel which shall be in substantially the agreed form set out in Schedule H (Management of Engaged Personnel), with such amendments as are reasonably necessary so as to give it </w:t>
            </w:r>
            <w:proofErr w:type="gramStart"/>
            <w:r w:rsidRPr="007642EC">
              <w:rPr>
                <w:rFonts w:ascii="Arial" w:eastAsia="Arial" w:hAnsi="Arial" w:cs="Arial"/>
                <w:color w:val="auto"/>
                <w:sz w:val="22"/>
                <w:szCs w:val="22"/>
              </w:rPr>
              <w:t>effect;</w:t>
            </w:r>
            <w:proofErr w:type="gramEnd"/>
          </w:p>
          <w:p w14:paraId="4E70D4CD"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42A84F20" w14:textId="77777777" w:rsidTr="00712D68">
        <w:tc>
          <w:tcPr>
            <w:tcW w:w="3542" w:type="dxa"/>
          </w:tcPr>
          <w:p w14:paraId="089BD7FF" w14:textId="0A5AC339" w:rsidR="002D72C2" w:rsidRPr="007642EC" w:rsidRDefault="002D72C2" w:rsidP="002D72C2">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 xml:space="preserve">“Processing” </w:t>
            </w:r>
          </w:p>
        </w:tc>
        <w:tc>
          <w:tcPr>
            <w:tcW w:w="9353" w:type="dxa"/>
          </w:tcPr>
          <w:p w14:paraId="5DB9F992" w14:textId="092C2CDF"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has the meaning given to it under the UK GDPR or the EU GDPR as the context requires;</w:t>
            </w:r>
          </w:p>
        </w:tc>
      </w:tr>
      <w:tr w:rsidR="002D72C2" w:rsidRPr="007642EC" w14:paraId="05E3CFAF" w14:textId="595C012F" w:rsidTr="00712D68">
        <w:tc>
          <w:tcPr>
            <w:tcW w:w="3542" w:type="dxa"/>
          </w:tcPr>
          <w:p w14:paraId="039BCB3E" w14:textId="12D1BE29"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"Product"</w:t>
            </w:r>
          </w:p>
        </w:tc>
        <w:tc>
          <w:tcPr>
            <w:tcW w:w="9353" w:type="dxa"/>
          </w:tcPr>
          <w:p w14:paraId="7CB6CDB6" w14:textId="07BFD1EB" w:rsidR="002D72C2" w:rsidRPr="007642EC" w:rsidRDefault="002D72C2" w:rsidP="002D72C2">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 Supplier Deliverable delivered to the Authority in response to an Approved Tasking </w:t>
            </w:r>
            <w:proofErr w:type="gramStart"/>
            <w:r w:rsidRPr="007642EC">
              <w:rPr>
                <w:rFonts w:ascii="Arial" w:eastAsia="Arial" w:hAnsi="Arial" w:cs="Arial"/>
                <w:color w:val="auto"/>
                <w:sz w:val="22"/>
                <w:szCs w:val="22"/>
              </w:rPr>
              <w:t>Order;</w:t>
            </w:r>
            <w:proofErr w:type="gramEnd"/>
          </w:p>
          <w:p w14:paraId="0AD0C35F" w14:textId="77777777" w:rsidR="002D72C2" w:rsidRPr="007642EC" w:rsidRDefault="002D72C2" w:rsidP="002D72C2">
            <w:pPr>
              <w:pStyle w:val="Heading2"/>
              <w:outlineLvl w:val="1"/>
              <w:rPr>
                <w:rFonts w:ascii="Arial" w:eastAsia="Arial" w:hAnsi="Arial" w:cs="Arial"/>
                <w:color w:val="auto"/>
                <w:sz w:val="22"/>
                <w:szCs w:val="22"/>
              </w:rPr>
            </w:pPr>
          </w:p>
        </w:tc>
      </w:tr>
      <w:tr w:rsidR="002D72C2" w:rsidRPr="007642EC" w14:paraId="44311E10" w14:textId="7BC58244" w:rsidTr="00712D68">
        <w:tc>
          <w:tcPr>
            <w:tcW w:w="3542" w:type="dxa"/>
          </w:tcPr>
          <w:p w14:paraId="0FA31A95" w14:textId="3DE3DA07" w:rsidR="002D72C2" w:rsidRPr="007642EC" w:rsidRDefault="002D72C2" w:rsidP="002D72C2">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"Prohibited Act"</w:t>
            </w:r>
          </w:p>
        </w:tc>
        <w:tc>
          <w:tcPr>
            <w:tcW w:w="9353" w:type="dxa"/>
          </w:tcPr>
          <w:p w14:paraId="54F28CBC" w14:textId="77777777" w:rsidR="002D72C2" w:rsidRPr="007642EC" w:rsidRDefault="002D72C2" w:rsidP="002D72C2">
            <w:pPr>
              <w:pStyle w:val="Heading2"/>
              <w:outlineLvl w:val="1"/>
              <w:rPr>
                <w:rFonts w:ascii="Arial" w:eastAsia="Arial" w:hAnsi="Arial" w:cs="Arial"/>
                <w:color w:val="auto"/>
                <w:sz w:val="22"/>
                <w:szCs w:val="22"/>
              </w:rPr>
            </w:pPr>
            <w:bookmarkStart w:id="3" w:name="_Hlk129707811"/>
            <w:r w:rsidRPr="007642EC">
              <w:rPr>
                <w:rFonts w:ascii="Arial" w:eastAsia="Arial" w:hAnsi="Arial" w:cs="Arial"/>
                <w:color w:val="auto"/>
                <w:sz w:val="22"/>
                <w:szCs w:val="22"/>
              </w:rPr>
              <w:t>means:</w:t>
            </w:r>
          </w:p>
          <w:p w14:paraId="780DF311"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offering, </w:t>
            </w:r>
            <w:proofErr w:type="gramStart"/>
            <w:r w:rsidRPr="007642EC">
              <w:rPr>
                <w:rFonts w:ascii="Arial" w:hAnsi="Arial" w:cs="Arial"/>
                <w:color w:val="auto"/>
                <w:sz w:val="22"/>
                <w:szCs w:val="22"/>
              </w:rPr>
              <w:t>giving</w:t>
            </w:r>
            <w:proofErr w:type="gramEnd"/>
            <w:r w:rsidRPr="007642EC">
              <w:rPr>
                <w:rFonts w:ascii="Arial" w:hAnsi="Arial" w:cs="Arial"/>
                <w:color w:val="auto"/>
                <w:sz w:val="22"/>
                <w:szCs w:val="22"/>
              </w:rPr>
              <w:t xml:space="preserve"> or agreeing to give to any servant of the Crown, or receiving any gift or consideration or financial or other advantage of any kind as an inducement or reward, for the benefit of itself or another person, or which it would be improper to accept:</w:t>
            </w:r>
          </w:p>
          <w:p w14:paraId="4A32CD29"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for doing or not doing (or for having done or not having done), or attempting to do or not do any act in relation to the obtaining, execution or performance of this Agreement or any other contract with the Crown either inside or outside the UK; or</w:t>
            </w:r>
          </w:p>
          <w:p w14:paraId="19F56CA6"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for showing or not showing favour or disfavour to any person in relation to this Agreement or any other contract with the </w:t>
            </w:r>
            <w:proofErr w:type="gramStart"/>
            <w:r w:rsidRPr="007642EC">
              <w:rPr>
                <w:rFonts w:ascii="Arial" w:hAnsi="Arial" w:cs="Arial"/>
                <w:color w:val="auto"/>
                <w:sz w:val="22"/>
                <w:szCs w:val="22"/>
              </w:rPr>
              <w:t>Crown;</w:t>
            </w:r>
            <w:proofErr w:type="gramEnd"/>
          </w:p>
          <w:p w14:paraId="7755CC1B" w14:textId="64E4E0C3"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entering into this Agreement or any other contract with the Crown in connection with which commission has been paid or has been agreed to be paid by the Supplier or on its behalf, or to its knowledge, unless before the relevant contract is entered into particulars of any such commission and of the terms and conditions of any such contract for the payment thereof have been disclosed in writing to and authorised in writing by the Authority;</w:t>
            </w:r>
          </w:p>
          <w:p w14:paraId="318423AB"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committing any offence:</w:t>
            </w:r>
          </w:p>
          <w:p w14:paraId="35591457"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under the Prevention of Corruption Acts </w:t>
            </w:r>
            <w:proofErr w:type="gramStart"/>
            <w:r w:rsidRPr="007642EC">
              <w:rPr>
                <w:rFonts w:ascii="Arial" w:hAnsi="Arial" w:cs="Arial"/>
                <w:color w:val="auto"/>
                <w:sz w:val="22"/>
                <w:szCs w:val="22"/>
              </w:rPr>
              <w:t>1889-1916;</w:t>
            </w:r>
            <w:proofErr w:type="gramEnd"/>
          </w:p>
          <w:p w14:paraId="356E1071"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under Applicable Laws relating to anti-bribery and anti-corruption including the Bribery Act 2010 and the Anti-Terrorism, Crime and Security Act </w:t>
            </w:r>
            <w:proofErr w:type="gramStart"/>
            <w:r w:rsidRPr="007642EC">
              <w:rPr>
                <w:rFonts w:ascii="Arial" w:hAnsi="Arial" w:cs="Arial"/>
                <w:color w:val="auto"/>
                <w:sz w:val="22"/>
                <w:szCs w:val="22"/>
              </w:rPr>
              <w:t>2001;</w:t>
            </w:r>
            <w:proofErr w:type="gramEnd"/>
          </w:p>
          <w:p w14:paraId="5A7999CA"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which would constitute an offence under Sections 1, 2 or 6 of the Bribery Act 2010 if such activity, practice or conduct had been carried out in the </w:t>
            </w:r>
            <w:proofErr w:type="gramStart"/>
            <w:r w:rsidRPr="007642EC">
              <w:rPr>
                <w:rFonts w:ascii="Arial" w:hAnsi="Arial" w:cs="Arial"/>
                <w:color w:val="auto"/>
                <w:sz w:val="22"/>
                <w:szCs w:val="22"/>
              </w:rPr>
              <w:t>UK;</w:t>
            </w:r>
            <w:proofErr w:type="gramEnd"/>
          </w:p>
          <w:p w14:paraId="060DB2F4"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under Applicable Laws creating offences in respect of fraudulent acts; or </w:t>
            </w:r>
          </w:p>
          <w:p w14:paraId="5696E294"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at common law in respect of fraudulent acts in relation to this Agreement or any other contract with the </w:t>
            </w:r>
            <w:proofErr w:type="gramStart"/>
            <w:r w:rsidRPr="007642EC">
              <w:rPr>
                <w:rFonts w:ascii="Arial" w:hAnsi="Arial" w:cs="Arial"/>
                <w:color w:val="auto"/>
                <w:sz w:val="22"/>
                <w:szCs w:val="22"/>
              </w:rPr>
              <w:t>Crown;</w:t>
            </w:r>
            <w:proofErr w:type="gramEnd"/>
          </w:p>
          <w:p w14:paraId="757F1A7C" w14:textId="77777777" w:rsidR="002D72C2" w:rsidRPr="007642EC" w:rsidRDefault="002D72C2" w:rsidP="002D72C2">
            <w:pPr>
              <w:pStyle w:val="Heading2"/>
              <w:outlineLvl w:val="1"/>
              <w:rPr>
                <w:rFonts w:ascii="Arial" w:eastAsia="Arial" w:hAnsi="Arial" w:cs="Arial"/>
                <w:color w:val="auto"/>
                <w:sz w:val="22"/>
                <w:szCs w:val="22"/>
              </w:rPr>
            </w:pPr>
            <w:r w:rsidRPr="007642EC">
              <w:rPr>
                <w:rFonts w:ascii="Arial" w:hAnsi="Arial" w:cs="Arial"/>
                <w:color w:val="auto"/>
                <w:sz w:val="22"/>
                <w:szCs w:val="22"/>
              </w:rPr>
              <w:t>defrauding or attempting to defraud or conspiring to defraud the Crown; or</w:t>
            </w:r>
          </w:p>
          <w:p w14:paraId="2827F545" w14:textId="0B7F743F" w:rsidR="002D72C2" w:rsidRPr="007642EC" w:rsidRDefault="002D72C2" w:rsidP="002D72C2">
            <w:pPr>
              <w:pStyle w:val="Heading2"/>
              <w:outlineLvl w:val="1"/>
              <w:rPr>
                <w:rFonts w:ascii="Arial" w:hAnsi="Arial" w:cs="Arial"/>
                <w:color w:val="auto"/>
                <w:sz w:val="22"/>
                <w:szCs w:val="22"/>
              </w:rPr>
            </w:pPr>
            <w:r w:rsidRPr="007642EC">
              <w:rPr>
                <w:rFonts w:ascii="Arial" w:hAnsi="Arial" w:cs="Arial"/>
                <w:color w:val="auto"/>
                <w:sz w:val="22"/>
                <w:szCs w:val="22"/>
              </w:rPr>
              <w:t xml:space="preserve">failing to promptly report to the Authority any request or demand for any undue financial or other advantage of any kind received by the Supplier or any Supplier Related Party in connection with the performance of this Agreement of which it is or ought reasonably to have been </w:t>
            </w:r>
            <w:proofErr w:type="gramStart"/>
            <w:r w:rsidRPr="007642EC">
              <w:rPr>
                <w:rFonts w:ascii="Arial" w:hAnsi="Arial" w:cs="Arial"/>
                <w:color w:val="auto"/>
                <w:sz w:val="22"/>
                <w:szCs w:val="22"/>
              </w:rPr>
              <w:t>aware;</w:t>
            </w:r>
            <w:proofErr w:type="gramEnd"/>
          </w:p>
          <w:bookmarkEnd w:id="3"/>
          <w:p w14:paraId="7F3F8DD5" w14:textId="77777777" w:rsidR="002D72C2" w:rsidRPr="007642EC" w:rsidRDefault="002D72C2" w:rsidP="002D72C2">
            <w:pPr>
              <w:pStyle w:val="Heading2"/>
              <w:outlineLvl w:val="1"/>
              <w:rPr>
                <w:rFonts w:ascii="Arial" w:eastAsia="Arial" w:hAnsi="Arial" w:cs="Arial"/>
                <w:color w:val="auto"/>
                <w:sz w:val="22"/>
                <w:szCs w:val="22"/>
              </w:rPr>
            </w:pPr>
          </w:p>
        </w:tc>
      </w:tr>
      <w:tr w:rsidR="0020688B" w:rsidRPr="007642EC" w14:paraId="0B6CAFDA" w14:textId="77777777" w:rsidTr="00712D68">
        <w:tc>
          <w:tcPr>
            <w:tcW w:w="3542" w:type="dxa"/>
          </w:tcPr>
          <w:p w14:paraId="2D611764" w14:textId="7A4BB5E0" w:rsidR="0020688B" w:rsidRDefault="0020688B" w:rsidP="0020688B">
            <w:pPr>
              <w:pStyle w:val="Heading2"/>
              <w:outlineLvl w:val="1"/>
              <w:rPr>
                <w:rFonts w:ascii="Arial" w:hAnsi="Arial" w:cs="Arial"/>
                <w:b/>
                <w:bCs/>
                <w:color w:val="auto"/>
                <w:sz w:val="22"/>
                <w:szCs w:val="22"/>
              </w:rPr>
            </w:pPr>
            <w:r>
              <w:rPr>
                <w:rFonts w:ascii="Arial" w:hAnsi="Arial" w:cs="Arial"/>
                <w:b/>
                <w:bCs/>
                <w:color w:val="auto"/>
                <w:sz w:val="22"/>
                <w:szCs w:val="22"/>
              </w:rPr>
              <w:t>“Project Controls”</w:t>
            </w:r>
          </w:p>
        </w:tc>
        <w:tc>
          <w:tcPr>
            <w:tcW w:w="9353" w:type="dxa"/>
          </w:tcPr>
          <w:p w14:paraId="00CB1EE4" w14:textId="7C645943" w:rsidR="0020688B" w:rsidRDefault="0020688B" w:rsidP="0020688B">
            <w:pPr>
              <w:pStyle w:val="Heading2"/>
              <w:outlineLvl w:val="1"/>
              <w:rPr>
                <w:rFonts w:ascii="Arial" w:eastAsia="Arial" w:hAnsi="Arial" w:cs="Arial"/>
                <w:color w:val="auto"/>
                <w:sz w:val="22"/>
                <w:szCs w:val="22"/>
              </w:rPr>
            </w:pPr>
            <w:r>
              <w:rPr>
                <w:rFonts w:ascii="Arial" w:eastAsia="Arial" w:hAnsi="Arial" w:cs="Arial"/>
                <w:color w:val="auto"/>
                <w:sz w:val="22"/>
                <w:szCs w:val="22"/>
              </w:rPr>
              <w:t>means the Functional activities set out in Schedule B, and Schedule B Annex C;</w:t>
            </w:r>
          </w:p>
        </w:tc>
      </w:tr>
      <w:tr w:rsidR="0020688B" w:rsidRPr="007642EC" w14:paraId="264E92C1" w14:textId="77777777" w:rsidTr="00712D68">
        <w:tc>
          <w:tcPr>
            <w:tcW w:w="3542" w:type="dxa"/>
          </w:tcPr>
          <w:p w14:paraId="191CE96C" w14:textId="3D8D133E" w:rsidR="0020688B" w:rsidRPr="007642EC" w:rsidRDefault="0020688B" w:rsidP="0020688B">
            <w:pPr>
              <w:pStyle w:val="Heading2"/>
              <w:outlineLvl w:val="1"/>
              <w:rPr>
                <w:rFonts w:ascii="Arial" w:hAnsi="Arial" w:cs="Arial"/>
                <w:b/>
                <w:bCs/>
                <w:color w:val="auto"/>
                <w:sz w:val="22"/>
                <w:szCs w:val="22"/>
              </w:rPr>
            </w:pPr>
            <w:r>
              <w:rPr>
                <w:rFonts w:ascii="Arial" w:hAnsi="Arial" w:cs="Arial"/>
                <w:b/>
                <w:bCs/>
                <w:color w:val="auto"/>
                <w:sz w:val="22"/>
                <w:szCs w:val="22"/>
              </w:rPr>
              <w:t xml:space="preserve">“Project Delivery” </w:t>
            </w:r>
          </w:p>
        </w:tc>
        <w:tc>
          <w:tcPr>
            <w:tcW w:w="9353" w:type="dxa"/>
          </w:tcPr>
          <w:p w14:paraId="05339101" w14:textId="4D823CB1" w:rsidR="0020688B" w:rsidRPr="007642EC" w:rsidRDefault="0020688B" w:rsidP="0020688B">
            <w:pPr>
              <w:pStyle w:val="Heading2"/>
              <w:outlineLvl w:val="1"/>
              <w:rPr>
                <w:rFonts w:ascii="Arial" w:eastAsia="Arial" w:hAnsi="Arial" w:cs="Arial"/>
                <w:color w:val="auto"/>
                <w:sz w:val="22"/>
                <w:szCs w:val="22"/>
              </w:rPr>
            </w:pPr>
            <w:r>
              <w:rPr>
                <w:rFonts w:ascii="Arial" w:eastAsia="Arial" w:hAnsi="Arial" w:cs="Arial"/>
                <w:color w:val="auto"/>
                <w:sz w:val="22"/>
                <w:szCs w:val="22"/>
              </w:rPr>
              <w:t>means the Functional activities set out in Schedule B, and Schedule B Annex C;</w:t>
            </w:r>
          </w:p>
        </w:tc>
      </w:tr>
      <w:tr w:rsidR="0020688B" w:rsidRPr="007642EC" w14:paraId="534B4849" w14:textId="77777777" w:rsidTr="00712D68">
        <w:tc>
          <w:tcPr>
            <w:tcW w:w="3542" w:type="dxa"/>
          </w:tcPr>
          <w:p w14:paraId="7487BE59" w14:textId="5B574021" w:rsidR="0020688B" w:rsidRPr="007642EC" w:rsidRDefault="0020688B" w:rsidP="0020688B">
            <w:pPr>
              <w:pStyle w:val="Heading2"/>
              <w:outlineLvl w:val="1"/>
              <w:rPr>
                <w:rFonts w:ascii="Arial" w:hAnsi="Arial" w:cs="Arial"/>
                <w:b/>
                <w:bCs/>
                <w:color w:val="auto"/>
                <w:sz w:val="22"/>
                <w:szCs w:val="22"/>
              </w:rPr>
            </w:pPr>
            <w:r>
              <w:rPr>
                <w:rFonts w:ascii="Arial" w:hAnsi="Arial" w:cs="Arial"/>
                <w:b/>
                <w:bCs/>
                <w:color w:val="auto"/>
                <w:sz w:val="22"/>
                <w:szCs w:val="22"/>
              </w:rPr>
              <w:t>“Project Management”</w:t>
            </w:r>
          </w:p>
        </w:tc>
        <w:tc>
          <w:tcPr>
            <w:tcW w:w="9353" w:type="dxa"/>
          </w:tcPr>
          <w:p w14:paraId="169E55B9" w14:textId="15E2761E" w:rsidR="0020688B" w:rsidRPr="007642EC" w:rsidRDefault="0020688B" w:rsidP="0020688B">
            <w:pPr>
              <w:pStyle w:val="Heading2"/>
              <w:outlineLvl w:val="1"/>
              <w:rPr>
                <w:rFonts w:ascii="Arial" w:eastAsia="Arial" w:hAnsi="Arial" w:cs="Arial"/>
                <w:color w:val="auto"/>
                <w:sz w:val="22"/>
                <w:szCs w:val="22"/>
              </w:rPr>
            </w:pPr>
            <w:r>
              <w:rPr>
                <w:rFonts w:ascii="Arial" w:eastAsia="Arial" w:hAnsi="Arial" w:cs="Arial"/>
                <w:color w:val="auto"/>
                <w:sz w:val="22"/>
                <w:szCs w:val="22"/>
              </w:rPr>
              <w:t>means the Functional activities set out in Schedule B, and Schedule B Annex C;</w:t>
            </w:r>
          </w:p>
        </w:tc>
      </w:tr>
      <w:tr w:rsidR="0020688B" w:rsidRPr="007642EC" w14:paraId="5E26C93B" w14:textId="77777777" w:rsidTr="00712D68">
        <w:tc>
          <w:tcPr>
            <w:tcW w:w="3542" w:type="dxa"/>
          </w:tcPr>
          <w:p w14:paraId="2D85CFF8" w14:textId="0420F404" w:rsidR="0020688B" w:rsidRDefault="0020688B" w:rsidP="0020688B">
            <w:pPr>
              <w:pStyle w:val="Heading2"/>
              <w:outlineLvl w:val="1"/>
              <w:rPr>
                <w:rFonts w:ascii="Arial" w:hAnsi="Arial" w:cs="Arial"/>
                <w:b/>
                <w:bCs/>
                <w:color w:val="auto"/>
                <w:sz w:val="22"/>
                <w:szCs w:val="22"/>
              </w:rPr>
            </w:pPr>
            <w:r>
              <w:rPr>
                <w:rFonts w:ascii="Arial" w:hAnsi="Arial" w:cs="Arial"/>
                <w:b/>
                <w:bCs/>
                <w:color w:val="auto"/>
                <w:sz w:val="22"/>
                <w:szCs w:val="22"/>
              </w:rPr>
              <w:lastRenderedPageBreak/>
              <w:t>“Project Management Plan”</w:t>
            </w:r>
          </w:p>
        </w:tc>
        <w:tc>
          <w:tcPr>
            <w:tcW w:w="9353" w:type="dxa"/>
          </w:tcPr>
          <w:p w14:paraId="01881F56" w14:textId="66711308" w:rsidR="0020688B" w:rsidRDefault="0020688B" w:rsidP="0020688B">
            <w:pPr>
              <w:pStyle w:val="Heading2"/>
              <w:outlineLvl w:val="1"/>
              <w:rPr>
                <w:rFonts w:ascii="Arial" w:eastAsia="Arial" w:hAnsi="Arial" w:cs="Arial"/>
                <w:color w:val="auto"/>
                <w:sz w:val="22"/>
                <w:szCs w:val="22"/>
              </w:rPr>
            </w:pPr>
            <w:r>
              <w:rPr>
                <w:rFonts w:ascii="Arial" w:eastAsia="Arial" w:hAnsi="Arial" w:cs="Arial"/>
                <w:color w:val="auto"/>
                <w:sz w:val="22"/>
                <w:szCs w:val="22"/>
              </w:rPr>
              <w:t>Means a</w:t>
            </w:r>
            <w:r w:rsidRPr="008165B0">
              <w:rPr>
                <w:rFonts w:ascii="Arial" w:eastAsia="Arial" w:hAnsi="Arial" w:cs="Arial"/>
                <w:color w:val="auto"/>
                <w:sz w:val="22"/>
                <w:szCs w:val="22"/>
              </w:rPr>
              <w:t xml:space="preserve"> plan </w:t>
            </w:r>
            <w:r>
              <w:rPr>
                <w:rFonts w:ascii="Arial" w:eastAsia="Arial" w:hAnsi="Arial" w:cs="Arial"/>
                <w:color w:val="auto"/>
                <w:sz w:val="22"/>
                <w:szCs w:val="22"/>
              </w:rPr>
              <w:t xml:space="preserve">produced by the Supplier or by the Delivery Team </w:t>
            </w:r>
            <w:r w:rsidRPr="008165B0">
              <w:rPr>
                <w:rFonts w:ascii="Arial" w:eastAsia="Arial" w:hAnsi="Arial" w:cs="Arial"/>
                <w:color w:val="auto"/>
                <w:sz w:val="22"/>
                <w:szCs w:val="22"/>
              </w:rPr>
              <w:t>defin</w:t>
            </w:r>
            <w:r>
              <w:rPr>
                <w:rFonts w:ascii="Arial" w:eastAsia="Arial" w:hAnsi="Arial" w:cs="Arial"/>
                <w:color w:val="auto"/>
                <w:sz w:val="22"/>
                <w:szCs w:val="22"/>
              </w:rPr>
              <w:t>ing</w:t>
            </w:r>
            <w:r w:rsidRPr="008165B0">
              <w:rPr>
                <w:rFonts w:ascii="Arial" w:eastAsia="Arial" w:hAnsi="Arial" w:cs="Arial"/>
                <w:color w:val="auto"/>
                <w:sz w:val="22"/>
                <w:szCs w:val="22"/>
              </w:rPr>
              <w:t xml:space="preserve"> project goals and objectives, specifies tasks and how goals will be achieved, identifies what resources will be needed and associated budgets and timelines for completion</w:t>
            </w:r>
            <w:r>
              <w:rPr>
                <w:rFonts w:ascii="Arial" w:eastAsia="Arial" w:hAnsi="Arial" w:cs="Arial"/>
                <w:color w:val="auto"/>
                <w:sz w:val="22"/>
                <w:szCs w:val="22"/>
              </w:rPr>
              <w:t>;</w:t>
            </w:r>
            <w:r w:rsidRPr="008165B0">
              <w:rPr>
                <w:rFonts w:ascii="Arial" w:eastAsia="Arial" w:hAnsi="Arial" w:cs="Arial"/>
                <w:color w:val="auto"/>
                <w:sz w:val="22"/>
                <w:szCs w:val="22"/>
              </w:rPr>
              <w:t xml:space="preserve"> </w:t>
            </w:r>
            <w:r>
              <w:rPr>
                <w:rFonts w:ascii="Arial" w:eastAsia="Arial" w:hAnsi="Arial" w:cs="Arial"/>
                <w:color w:val="auto"/>
                <w:sz w:val="22"/>
                <w:szCs w:val="22"/>
              </w:rPr>
              <w:t xml:space="preserve"> </w:t>
            </w:r>
          </w:p>
        </w:tc>
      </w:tr>
      <w:tr w:rsidR="0020688B" w:rsidRPr="007642EC" w14:paraId="139718DF" w14:textId="3C1212A9" w:rsidTr="00712D68">
        <w:tc>
          <w:tcPr>
            <w:tcW w:w="3542" w:type="dxa"/>
          </w:tcPr>
          <w:p w14:paraId="2B5B250E" w14:textId="31C9C8DA" w:rsidR="0020688B" w:rsidRPr="007642EC" w:rsidRDefault="0020688B" w:rsidP="0020688B">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"Protective Measures"</w:t>
            </w:r>
          </w:p>
        </w:tc>
        <w:tc>
          <w:tcPr>
            <w:tcW w:w="9353" w:type="dxa"/>
          </w:tcPr>
          <w:p w14:paraId="38611EDF" w14:textId="77777777"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7642EC">
              <w:rPr>
                <w:rFonts w:ascii="Arial" w:eastAsia="Arial" w:hAnsi="Arial" w:cs="Arial"/>
                <w:color w:val="auto"/>
                <w:sz w:val="22"/>
                <w:szCs w:val="22"/>
              </w:rPr>
              <w:t>the such</w:t>
            </w:r>
            <w:proofErr w:type="gramEnd"/>
            <w:r w:rsidRPr="007642EC">
              <w:rPr>
                <w:rFonts w:ascii="Arial" w:eastAsia="Arial" w:hAnsi="Arial" w:cs="Arial"/>
                <w:color w:val="auto"/>
                <w:sz w:val="22"/>
                <w:szCs w:val="22"/>
              </w:rPr>
              <w:t xml:space="preserve"> measures adopted by it;</w:t>
            </w:r>
          </w:p>
          <w:p w14:paraId="62A94A5F"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67688BD8" w14:textId="77777777" w:rsidTr="00712D68">
        <w:tc>
          <w:tcPr>
            <w:tcW w:w="3542" w:type="dxa"/>
          </w:tcPr>
          <w:p w14:paraId="55CB7657" w14:textId="5D187469" w:rsidR="0020688B" w:rsidRPr="007642EC" w:rsidRDefault="0020688B" w:rsidP="0020688B">
            <w:pPr>
              <w:pStyle w:val="Heading2"/>
              <w:outlineLvl w:val="1"/>
              <w:rPr>
                <w:rFonts w:ascii="Arial" w:hAnsi="Arial" w:cs="Arial"/>
                <w:b/>
                <w:bCs/>
                <w:color w:val="auto"/>
                <w:sz w:val="22"/>
                <w:szCs w:val="22"/>
              </w:rPr>
            </w:pPr>
            <w:r w:rsidRPr="007642EC">
              <w:rPr>
                <w:rFonts w:ascii="Arial" w:eastAsia="Arial" w:hAnsi="Arial" w:cs="Arial"/>
                <w:b/>
                <w:bCs/>
                <w:color w:val="auto"/>
                <w:sz w:val="22"/>
                <w:szCs w:val="22"/>
                <w:lang w:val="en-US"/>
              </w:rPr>
              <w:t>“Publishable Performance Information”</w:t>
            </w:r>
          </w:p>
        </w:tc>
        <w:tc>
          <w:tcPr>
            <w:tcW w:w="9353" w:type="dxa"/>
          </w:tcPr>
          <w:p w14:paraId="7987BCF2" w14:textId="36A9418F" w:rsidR="0020688B" w:rsidRPr="007642EC" w:rsidRDefault="0020688B" w:rsidP="0020688B">
            <w:pPr>
              <w:pStyle w:val="Heading2"/>
              <w:outlineLvl w:val="1"/>
              <w:rPr>
                <w:rFonts w:ascii="Arial" w:hAnsi="Arial" w:cs="Arial"/>
                <w:color w:val="auto"/>
                <w:sz w:val="22"/>
                <w:szCs w:val="22"/>
              </w:rPr>
            </w:pPr>
            <w:r w:rsidRPr="007642EC">
              <w:rPr>
                <w:rFonts w:ascii="Arial" w:eastAsia="Arial" w:hAnsi="Arial" w:cs="Arial"/>
                <w:color w:val="auto"/>
                <w:sz w:val="22"/>
                <w:szCs w:val="22"/>
                <w:lang w:val="en-US"/>
              </w:rPr>
              <w:t>means any of the information in the Schedule G KPI Data Report as it relates to a Key Performance Indicator where it is expressed as publishable in the table in Schedule G which shall not contain any information which is exempt from disclosure which shall be determined by the Authority; and which shall not constitute Sensitive Information;</w:t>
            </w:r>
          </w:p>
        </w:tc>
      </w:tr>
      <w:tr w:rsidR="0020688B" w:rsidRPr="007642EC" w14:paraId="06B1CF7D" w14:textId="306C7E48" w:rsidTr="00712D68">
        <w:tc>
          <w:tcPr>
            <w:tcW w:w="3542" w:type="dxa"/>
          </w:tcPr>
          <w:p w14:paraId="7B03E3CF" w14:textId="174B3F6D" w:rsidR="0020688B" w:rsidRPr="007642EC" w:rsidRDefault="0020688B" w:rsidP="0020688B">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"Purpose"</w:t>
            </w:r>
          </w:p>
        </w:tc>
        <w:tc>
          <w:tcPr>
            <w:tcW w:w="9353" w:type="dxa"/>
          </w:tcPr>
          <w:p w14:paraId="5F476639" w14:textId="6EC6585B" w:rsidR="0020688B" w:rsidRPr="007642EC" w:rsidRDefault="0020688B" w:rsidP="0020688B">
            <w:pPr>
              <w:pStyle w:val="Heading2"/>
              <w:outlineLvl w:val="1"/>
              <w:rPr>
                <w:rFonts w:ascii="Arial" w:eastAsia="Arial" w:hAnsi="Arial" w:cs="Arial"/>
                <w:color w:val="auto"/>
                <w:sz w:val="22"/>
                <w:szCs w:val="22"/>
              </w:rPr>
            </w:pPr>
            <w:r w:rsidRPr="007642EC">
              <w:rPr>
                <w:rFonts w:ascii="Arial" w:hAnsi="Arial" w:cs="Arial"/>
                <w:color w:val="auto"/>
                <w:sz w:val="22"/>
                <w:szCs w:val="22"/>
              </w:rPr>
              <w:t>means to enable the Recipient to undertake the activities and services as required by the Agreement</w:t>
            </w:r>
            <w:r>
              <w:rPr>
                <w:rFonts w:ascii="Arial" w:hAnsi="Arial" w:cs="Arial"/>
                <w:color w:val="auto"/>
                <w:sz w:val="22"/>
                <w:szCs w:val="22"/>
              </w:rPr>
              <w:t>;</w:t>
            </w:r>
          </w:p>
        </w:tc>
      </w:tr>
      <w:tr w:rsidR="0020688B" w:rsidRPr="007642EC" w14:paraId="2BB45D5C" w14:textId="29CD8B2B" w:rsidTr="00712D68">
        <w:tc>
          <w:tcPr>
            <w:tcW w:w="3542" w:type="dxa"/>
          </w:tcPr>
          <w:p w14:paraId="26A1EE3E" w14:textId="5218E0A6"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"Quality and Performance Issues"</w:t>
            </w:r>
          </w:p>
        </w:tc>
        <w:tc>
          <w:tcPr>
            <w:tcW w:w="9353" w:type="dxa"/>
          </w:tcPr>
          <w:p w14:paraId="2D3D8216" w14:textId="770B3DB5"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w:t>
            </w:r>
            <w:r w:rsidRPr="007642EC">
              <w:rPr>
                <w:rFonts w:ascii="Arial" w:hAnsi="Arial" w:cs="Arial"/>
                <w:color w:val="auto"/>
                <w:sz w:val="22"/>
                <w:szCs w:val="22"/>
              </w:rPr>
              <w:t xml:space="preserve">any Quality and Performance Issues in relation to the Services that have been raised by either Party </w:t>
            </w:r>
            <w:proofErr w:type="gramStart"/>
            <w:r w:rsidRPr="007642EC">
              <w:rPr>
                <w:rFonts w:ascii="Arial" w:hAnsi="Arial" w:cs="Arial"/>
                <w:color w:val="auto"/>
                <w:sz w:val="22"/>
                <w:szCs w:val="22"/>
              </w:rPr>
              <w:t>whether or not</w:t>
            </w:r>
            <w:proofErr w:type="gramEnd"/>
            <w:r w:rsidRPr="007642EC">
              <w:rPr>
                <w:rFonts w:ascii="Arial" w:hAnsi="Arial" w:cs="Arial"/>
                <w:color w:val="auto"/>
                <w:sz w:val="22"/>
                <w:szCs w:val="22"/>
              </w:rPr>
              <w:t xml:space="preserve"> entered into the issues log for resolution in accordance with Schedule E (Payment and Performance)</w:t>
            </w:r>
            <w:r>
              <w:rPr>
                <w:rFonts w:ascii="Arial" w:hAnsi="Arial" w:cs="Arial"/>
                <w:color w:val="auto"/>
                <w:sz w:val="22"/>
                <w:szCs w:val="22"/>
              </w:rPr>
              <w:t>;</w:t>
            </w:r>
          </w:p>
        </w:tc>
      </w:tr>
      <w:tr w:rsidR="0020688B" w:rsidRPr="007642EC" w14:paraId="3EC3988D" w14:textId="77681EF8" w:rsidTr="00712D68">
        <w:tc>
          <w:tcPr>
            <w:tcW w:w="3542" w:type="dxa"/>
          </w:tcPr>
          <w:p w14:paraId="5860909B" w14:textId="40BA0602"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"Rate Cards"</w:t>
            </w:r>
          </w:p>
        </w:tc>
        <w:tc>
          <w:tcPr>
            <w:tcW w:w="9353" w:type="dxa"/>
          </w:tcPr>
          <w:p w14:paraId="0B987E4D" w14:textId="05F30AAF"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w:t>
            </w:r>
            <w:r>
              <w:rPr>
                <w:rFonts w:ascii="Arial" w:eastAsia="Arial" w:hAnsi="Arial" w:cs="Arial"/>
                <w:color w:val="auto"/>
                <w:sz w:val="22"/>
                <w:szCs w:val="22"/>
              </w:rPr>
              <w:t>table of Firm Price Day Rates for each Success Profile at Schedule E;</w:t>
            </w:r>
          </w:p>
        </w:tc>
      </w:tr>
      <w:tr w:rsidR="0020688B" w:rsidRPr="007642EC" w14:paraId="7DAB2545" w14:textId="73E87612" w:rsidTr="00712D68">
        <w:tc>
          <w:tcPr>
            <w:tcW w:w="3542" w:type="dxa"/>
          </w:tcPr>
          <w:p w14:paraId="0047CBC8" w14:textId="20D71D56"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"Rates"</w:t>
            </w:r>
          </w:p>
        </w:tc>
        <w:tc>
          <w:tcPr>
            <w:tcW w:w="9353" w:type="dxa"/>
          </w:tcPr>
          <w:p w14:paraId="5D616D4E" w14:textId="7CD64C36"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has the meaning given to it in Paragraph Schedule E (Payment and Performance Management); </w:t>
            </w:r>
          </w:p>
        </w:tc>
      </w:tr>
      <w:tr w:rsidR="0020688B" w:rsidRPr="007642EC" w14:paraId="591C09BB" w14:textId="78C72728" w:rsidTr="00712D68">
        <w:tc>
          <w:tcPr>
            <w:tcW w:w="3542" w:type="dxa"/>
          </w:tcPr>
          <w:p w14:paraId="5A688069" w14:textId="672E510F"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"Relevant Authority"</w:t>
            </w:r>
          </w:p>
        </w:tc>
        <w:tc>
          <w:tcPr>
            <w:tcW w:w="9353" w:type="dxa"/>
          </w:tcPr>
          <w:p w14:paraId="76132FC2" w14:textId="546EF87B"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court or tribunal or other (local, </w:t>
            </w:r>
            <w:proofErr w:type="gramStart"/>
            <w:r w:rsidRPr="007642EC">
              <w:rPr>
                <w:rFonts w:ascii="Arial" w:eastAsia="Arial" w:hAnsi="Arial" w:cs="Arial"/>
                <w:color w:val="auto"/>
                <w:sz w:val="22"/>
                <w:szCs w:val="22"/>
              </w:rPr>
              <w:t>national</w:t>
            </w:r>
            <w:proofErr w:type="gramEnd"/>
            <w:r w:rsidRPr="007642EC">
              <w:rPr>
                <w:rFonts w:ascii="Arial" w:eastAsia="Arial" w:hAnsi="Arial" w:cs="Arial"/>
                <w:color w:val="auto"/>
                <w:sz w:val="22"/>
                <w:szCs w:val="22"/>
              </w:rPr>
              <w:t xml:space="preserve"> or supra-national) agency, inspectorate, minister, ministry, official, public or statutory body with jurisdiction in relation to any suit, litigation, claim, action, proceeding, arbitration, administrative proceeding, mediation, adjudication or investigation in the UK, the EU or any other jurisdiction;</w:t>
            </w:r>
          </w:p>
        </w:tc>
      </w:tr>
      <w:tr w:rsidR="0020688B" w:rsidRPr="007642EC" w14:paraId="55EFE026" w14:textId="63AD1547" w:rsidTr="00712D68">
        <w:tc>
          <w:tcPr>
            <w:tcW w:w="3542" w:type="dxa"/>
          </w:tcPr>
          <w:p w14:paraId="23AE2646" w14:textId="6ED4CFB5"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"Relevant Month"</w:t>
            </w:r>
          </w:p>
        </w:tc>
        <w:tc>
          <w:tcPr>
            <w:tcW w:w="9353" w:type="dxa"/>
          </w:tcPr>
          <w:p w14:paraId="6AFF0F03" w14:textId="45BF44BF"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Month during which payment of an amount is first claimed by the Supplier pursuant to Clause </w:t>
            </w:r>
            <w:r w:rsidRPr="007642EC">
              <w:rPr>
                <w:rFonts w:ascii="Arial" w:hAnsi="Arial" w:cs="Arial"/>
                <w:color w:val="auto"/>
                <w:sz w:val="22"/>
                <w:szCs w:val="22"/>
              </w:rPr>
              <w:t>45.2</w:t>
            </w:r>
            <w:r w:rsidRPr="007642EC">
              <w:rPr>
                <w:rFonts w:ascii="Arial" w:eastAsia="Arial" w:hAnsi="Arial" w:cs="Arial"/>
                <w:color w:val="auto"/>
                <w:sz w:val="22"/>
                <w:szCs w:val="22"/>
              </w:rPr>
              <w:t xml:space="preserve"> (Invoicing and Payment); </w:t>
            </w:r>
          </w:p>
        </w:tc>
      </w:tr>
      <w:tr w:rsidR="0020688B" w:rsidRPr="007642EC" w14:paraId="64F0EE97" w14:textId="77777777" w:rsidTr="00712D68">
        <w:tc>
          <w:tcPr>
            <w:tcW w:w="3542" w:type="dxa"/>
          </w:tcPr>
          <w:p w14:paraId="01BB829F" w14:textId="70380A31" w:rsidR="0020688B" w:rsidRPr="007642EC" w:rsidRDefault="0020688B" w:rsidP="0020688B">
            <w:pPr>
              <w:pStyle w:val="Heading2"/>
              <w:outlineLvl w:val="1"/>
              <w:rPr>
                <w:rFonts w:ascii="Arial" w:eastAsia="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Relevant Statutory Scheme</w:t>
            </w:r>
            <w:r>
              <w:rPr>
                <w:rFonts w:ascii="Arial" w:eastAsia="Arial" w:hAnsi="Arial" w:cs="Arial"/>
                <w:b/>
                <w:bCs/>
                <w:color w:val="auto"/>
                <w:sz w:val="22"/>
                <w:szCs w:val="22"/>
              </w:rPr>
              <w:t>”</w:t>
            </w:r>
          </w:p>
        </w:tc>
        <w:tc>
          <w:tcPr>
            <w:tcW w:w="9353" w:type="dxa"/>
          </w:tcPr>
          <w:p w14:paraId="0BA98B58" w14:textId="77777777" w:rsidR="0020688B" w:rsidRPr="007642EC" w:rsidRDefault="0020688B" w:rsidP="0020688B">
            <w:pPr>
              <w:pStyle w:val="Heading2"/>
              <w:outlineLvl w:val="1"/>
              <w:rPr>
                <w:rFonts w:ascii="Arial" w:eastAsia="Times New Roman" w:hAnsi="Arial" w:cs="Arial"/>
                <w:color w:val="auto"/>
                <w:sz w:val="22"/>
                <w:szCs w:val="22"/>
              </w:rPr>
            </w:pPr>
            <w:r w:rsidRPr="007642EC">
              <w:rPr>
                <w:rFonts w:ascii="Arial" w:eastAsia="Times New Roman" w:hAnsi="Arial" w:cs="Arial"/>
                <w:color w:val="auto"/>
                <w:sz w:val="22"/>
                <w:szCs w:val="22"/>
              </w:rPr>
              <w:t xml:space="preserve">has the same meaning as in Regulation 8 of the Transfer </w:t>
            </w:r>
            <w:proofErr w:type="gramStart"/>
            <w:r w:rsidRPr="007642EC">
              <w:rPr>
                <w:rFonts w:ascii="Arial" w:eastAsia="Times New Roman" w:hAnsi="Arial" w:cs="Arial"/>
                <w:color w:val="auto"/>
                <w:sz w:val="22"/>
                <w:szCs w:val="22"/>
              </w:rPr>
              <w:t>Regulations;</w:t>
            </w:r>
            <w:proofErr w:type="gramEnd"/>
          </w:p>
          <w:p w14:paraId="118ECA28"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0EBC587F" w14:textId="77777777" w:rsidTr="00712D68">
        <w:tc>
          <w:tcPr>
            <w:tcW w:w="3542" w:type="dxa"/>
          </w:tcPr>
          <w:p w14:paraId="2DC13837" w14:textId="4ABFB2A4" w:rsidR="0020688B" w:rsidRPr="007642EC" w:rsidRDefault="0020688B" w:rsidP="0020688B">
            <w:pPr>
              <w:pStyle w:val="Heading2"/>
              <w:outlineLvl w:val="1"/>
              <w:rPr>
                <w:rFonts w:ascii="Arial" w:eastAsia="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Relevant Transfer</w:t>
            </w:r>
            <w:r>
              <w:rPr>
                <w:rFonts w:ascii="Arial" w:eastAsia="Arial" w:hAnsi="Arial" w:cs="Arial"/>
                <w:b/>
                <w:bCs/>
                <w:color w:val="auto"/>
                <w:sz w:val="22"/>
                <w:szCs w:val="22"/>
              </w:rPr>
              <w:t>”</w:t>
            </w:r>
          </w:p>
        </w:tc>
        <w:tc>
          <w:tcPr>
            <w:tcW w:w="9353" w:type="dxa"/>
          </w:tcPr>
          <w:p w14:paraId="4864E255" w14:textId="49C23EC4" w:rsidR="0020688B" w:rsidRPr="007642EC" w:rsidRDefault="0020688B" w:rsidP="0020688B">
            <w:pPr>
              <w:pStyle w:val="Heading2"/>
              <w:outlineLvl w:val="1"/>
              <w:rPr>
                <w:rFonts w:ascii="Arial" w:eastAsia="Times New Roman" w:hAnsi="Arial" w:cs="Arial"/>
                <w:color w:val="auto"/>
                <w:sz w:val="22"/>
                <w:szCs w:val="22"/>
              </w:rPr>
            </w:pPr>
            <w:r w:rsidRPr="007642EC">
              <w:rPr>
                <w:rFonts w:ascii="Arial" w:eastAsia="Times New Roman" w:hAnsi="Arial" w:cs="Arial"/>
                <w:color w:val="auto"/>
                <w:sz w:val="22"/>
                <w:szCs w:val="22"/>
              </w:rPr>
              <w:t xml:space="preserve">means a transfer to the Supplier or an Employing Sub-Contractor of a Previous Supplier Employee pursuant to this Contract and the Transfer </w:t>
            </w:r>
            <w:proofErr w:type="gramStart"/>
            <w:r w:rsidRPr="007642EC">
              <w:rPr>
                <w:rFonts w:ascii="Arial" w:eastAsia="Times New Roman" w:hAnsi="Arial" w:cs="Arial"/>
                <w:color w:val="auto"/>
                <w:sz w:val="22"/>
                <w:szCs w:val="22"/>
              </w:rPr>
              <w:t>Regulations;</w:t>
            </w:r>
            <w:proofErr w:type="gramEnd"/>
          </w:p>
          <w:p w14:paraId="6896688D"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6D732936" w14:textId="77777777" w:rsidTr="00712D68">
        <w:tc>
          <w:tcPr>
            <w:tcW w:w="3542" w:type="dxa"/>
          </w:tcPr>
          <w:p w14:paraId="651751E6" w14:textId="5C24C8DE" w:rsidR="0020688B" w:rsidRPr="007642EC" w:rsidRDefault="0020688B" w:rsidP="0020688B">
            <w:pPr>
              <w:pStyle w:val="Heading2"/>
              <w:outlineLvl w:val="1"/>
              <w:rPr>
                <w:rFonts w:ascii="Arial" w:eastAsia="Arial" w:hAnsi="Arial" w:cs="Arial"/>
                <w:b/>
                <w:color w:val="auto"/>
                <w:sz w:val="22"/>
                <w:szCs w:val="22"/>
              </w:rPr>
            </w:pPr>
            <w:r>
              <w:rPr>
                <w:rFonts w:ascii="Arial" w:eastAsia="Arial" w:hAnsi="Arial" w:cs="Arial"/>
                <w:b/>
                <w:bCs/>
                <w:color w:val="auto"/>
                <w:sz w:val="22"/>
                <w:szCs w:val="22"/>
              </w:rPr>
              <w:lastRenderedPageBreak/>
              <w:t>“</w:t>
            </w:r>
            <w:r w:rsidRPr="007642EC">
              <w:rPr>
                <w:rFonts w:ascii="Arial" w:eastAsia="Arial" w:hAnsi="Arial" w:cs="Arial"/>
                <w:b/>
                <w:bCs/>
                <w:color w:val="auto"/>
                <w:sz w:val="22"/>
                <w:szCs w:val="22"/>
              </w:rPr>
              <w:t>Relevant Transfer Date</w:t>
            </w:r>
            <w:r>
              <w:rPr>
                <w:rFonts w:ascii="Arial" w:eastAsia="Arial" w:hAnsi="Arial" w:cs="Arial"/>
                <w:b/>
                <w:bCs/>
                <w:color w:val="auto"/>
                <w:sz w:val="22"/>
                <w:szCs w:val="22"/>
              </w:rPr>
              <w:t>”</w:t>
            </w:r>
          </w:p>
        </w:tc>
        <w:tc>
          <w:tcPr>
            <w:tcW w:w="9353" w:type="dxa"/>
          </w:tcPr>
          <w:p w14:paraId="51B7908C" w14:textId="3BEEBED1" w:rsidR="0020688B" w:rsidRPr="007642EC" w:rsidRDefault="0020688B" w:rsidP="0020688B">
            <w:pPr>
              <w:pStyle w:val="Heading2"/>
              <w:outlineLvl w:val="1"/>
              <w:rPr>
                <w:rFonts w:ascii="Arial" w:eastAsia="Times New Roman" w:hAnsi="Arial" w:cs="Arial"/>
                <w:color w:val="auto"/>
                <w:sz w:val="22"/>
                <w:szCs w:val="22"/>
              </w:rPr>
            </w:pPr>
            <w:r w:rsidRPr="007642EC">
              <w:rPr>
                <w:rFonts w:ascii="Arial" w:eastAsia="Times New Roman" w:hAnsi="Arial" w:cs="Arial"/>
                <w:color w:val="auto"/>
                <w:sz w:val="22"/>
                <w:szCs w:val="22"/>
              </w:rPr>
              <w:t xml:space="preserve">means the date on which a Relevant Transfer is </w:t>
            </w:r>
            <w:proofErr w:type="gramStart"/>
            <w:r w:rsidRPr="007642EC">
              <w:rPr>
                <w:rFonts w:ascii="Arial" w:eastAsia="Times New Roman" w:hAnsi="Arial" w:cs="Arial"/>
                <w:color w:val="auto"/>
                <w:sz w:val="22"/>
                <w:szCs w:val="22"/>
              </w:rPr>
              <w:t>effected</w:t>
            </w:r>
            <w:proofErr w:type="gramEnd"/>
            <w:r w:rsidRPr="007642EC">
              <w:rPr>
                <w:rFonts w:ascii="Arial" w:eastAsia="Times New Roman" w:hAnsi="Arial" w:cs="Arial"/>
                <w:color w:val="auto"/>
                <w:sz w:val="22"/>
                <w:szCs w:val="22"/>
              </w:rPr>
              <w:t xml:space="preserve"> for Previous Supplier</w:t>
            </w:r>
            <w:r w:rsidRPr="007642EC">
              <w:rPr>
                <w:rFonts w:ascii="Arial" w:eastAsia="Times New Roman" w:hAnsi="Arial" w:cs="Arial"/>
                <w:b/>
                <w:color w:val="auto"/>
                <w:sz w:val="22"/>
                <w:szCs w:val="22"/>
              </w:rPr>
              <w:t xml:space="preserve"> </w:t>
            </w:r>
            <w:r w:rsidRPr="007642EC">
              <w:rPr>
                <w:rFonts w:ascii="Arial" w:eastAsia="Times New Roman" w:hAnsi="Arial" w:cs="Arial"/>
                <w:color w:val="auto"/>
                <w:sz w:val="22"/>
                <w:szCs w:val="22"/>
              </w:rPr>
              <w:t>Employees;</w:t>
            </w:r>
          </w:p>
          <w:p w14:paraId="4AADDDDD"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236D0C55" w14:textId="1DBF4D98" w:rsidTr="00712D68">
        <w:tc>
          <w:tcPr>
            <w:tcW w:w="3542" w:type="dxa"/>
          </w:tcPr>
          <w:p w14:paraId="6E76E798" w14:textId="2FDF431B"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"Remediable Breach"</w:t>
            </w:r>
          </w:p>
        </w:tc>
        <w:tc>
          <w:tcPr>
            <w:tcW w:w="9353" w:type="dxa"/>
          </w:tcPr>
          <w:p w14:paraId="629FB198" w14:textId="35280A96" w:rsidR="0020688B" w:rsidRPr="007642EC" w:rsidRDefault="0020688B" w:rsidP="0020688B">
            <w:pPr>
              <w:pStyle w:val="Heading2"/>
              <w:outlineLvl w:val="1"/>
              <w:rPr>
                <w:rFonts w:ascii="Arial" w:eastAsia="Arial" w:hAnsi="Arial" w:cs="Arial"/>
                <w:color w:val="auto"/>
                <w:sz w:val="22"/>
                <w:szCs w:val="22"/>
                <w:highlight w:val="yellow"/>
              </w:rPr>
            </w:pPr>
            <w:r w:rsidRPr="007642EC">
              <w:rPr>
                <w:rFonts w:ascii="Arial" w:eastAsia="Arial" w:hAnsi="Arial" w:cs="Arial"/>
                <w:color w:val="auto"/>
                <w:sz w:val="22"/>
                <w:szCs w:val="22"/>
              </w:rPr>
              <w:t xml:space="preserve">has the meaning given to it in Clause </w:t>
            </w:r>
            <w:r w:rsidRPr="007642EC">
              <w:rPr>
                <w:rFonts w:ascii="Arial" w:hAnsi="Arial" w:cs="Arial"/>
                <w:color w:val="auto"/>
                <w:sz w:val="22"/>
                <w:szCs w:val="22"/>
              </w:rPr>
              <w:t>52.4</w:t>
            </w:r>
            <w:r w:rsidRPr="007642EC">
              <w:rPr>
                <w:rFonts w:ascii="Arial" w:eastAsia="Arial" w:hAnsi="Arial" w:cs="Arial"/>
                <w:color w:val="auto"/>
                <w:sz w:val="22"/>
                <w:szCs w:val="22"/>
              </w:rPr>
              <w:t xml:space="preserve"> (Remediable Breach);</w:t>
            </w:r>
          </w:p>
        </w:tc>
      </w:tr>
      <w:tr w:rsidR="0020688B" w:rsidRPr="007642EC" w14:paraId="40152BD0" w14:textId="32A40949" w:rsidTr="003B2DAB">
        <w:tc>
          <w:tcPr>
            <w:tcW w:w="3542" w:type="dxa"/>
            <w:shd w:val="clear" w:color="auto" w:fill="auto"/>
          </w:tcPr>
          <w:p w14:paraId="297ED2E0" w14:textId="36AC348C"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"Remediation Programme"</w:t>
            </w:r>
          </w:p>
        </w:tc>
        <w:tc>
          <w:tcPr>
            <w:tcW w:w="9353" w:type="dxa"/>
            <w:shd w:val="clear" w:color="auto" w:fill="auto"/>
          </w:tcPr>
          <w:p w14:paraId="55F875D7" w14:textId="529B367E"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has the meaning given to it in Clause </w:t>
            </w:r>
            <w:r w:rsidRPr="007642EC">
              <w:rPr>
                <w:rFonts w:ascii="Arial" w:hAnsi="Arial" w:cs="Arial"/>
                <w:color w:val="auto"/>
                <w:sz w:val="22"/>
                <w:szCs w:val="22"/>
              </w:rPr>
              <w:t>52.5</w:t>
            </w:r>
            <w:r w:rsidRPr="007642EC">
              <w:rPr>
                <w:rFonts w:ascii="Arial" w:eastAsia="Arial" w:hAnsi="Arial" w:cs="Arial"/>
                <w:color w:val="auto"/>
                <w:sz w:val="22"/>
                <w:szCs w:val="22"/>
              </w:rPr>
              <w:t xml:space="preserve"> (Remediation Programme</w:t>
            </w:r>
            <w:proofErr w:type="gramStart"/>
            <w:r w:rsidRPr="007642EC">
              <w:rPr>
                <w:rFonts w:ascii="Arial" w:eastAsia="Arial" w:hAnsi="Arial" w:cs="Arial"/>
                <w:color w:val="auto"/>
                <w:sz w:val="22"/>
                <w:szCs w:val="22"/>
              </w:rPr>
              <w:t>);</w:t>
            </w:r>
            <w:proofErr w:type="gramEnd"/>
          </w:p>
          <w:p w14:paraId="016CA57C" w14:textId="77777777" w:rsidR="0020688B" w:rsidRPr="007642EC" w:rsidRDefault="0020688B" w:rsidP="0020688B">
            <w:pPr>
              <w:pStyle w:val="Heading2"/>
              <w:outlineLvl w:val="1"/>
              <w:rPr>
                <w:rFonts w:ascii="Arial" w:eastAsia="Arial" w:hAnsi="Arial" w:cs="Arial"/>
                <w:color w:val="auto"/>
                <w:sz w:val="22"/>
                <w:szCs w:val="22"/>
                <w:highlight w:val="yellow"/>
              </w:rPr>
            </w:pPr>
          </w:p>
        </w:tc>
      </w:tr>
      <w:tr w:rsidR="0020688B" w:rsidRPr="007642EC" w14:paraId="10A7213E" w14:textId="77777777" w:rsidTr="00712D68">
        <w:tc>
          <w:tcPr>
            <w:tcW w:w="3542" w:type="dxa"/>
          </w:tcPr>
          <w:p w14:paraId="4D9421D7" w14:textId="263B6564" w:rsidR="0020688B" w:rsidRPr="007642EC" w:rsidRDefault="0020688B" w:rsidP="0020688B">
            <w:pPr>
              <w:pStyle w:val="Heading2"/>
              <w:outlineLvl w:val="1"/>
              <w:rPr>
                <w:rFonts w:ascii="Arial" w:eastAsia="Arial" w:hAnsi="Arial" w:cs="Arial"/>
                <w:b/>
                <w:bCs/>
                <w:color w:val="auto"/>
                <w:sz w:val="22"/>
                <w:szCs w:val="22"/>
              </w:rPr>
            </w:pPr>
            <w:r>
              <w:rPr>
                <w:rFonts w:ascii="Arial" w:hAnsi="Arial" w:cs="Arial"/>
                <w:b/>
                <w:color w:val="auto"/>
                <w:sz w:val="22"/>
                <w:szCs w:val="22"/>
              </w:rPr>
              <w:t>“</w:t>
            </w:r>
            <w:r w:rsidRPr="007935A9">
              <w:rPr>
                <w:rFonts w:ascii="Arial" w:hAnsi="Arial" w:cs="Arial"/>
                <w:b/>
                <w:color w:val="auto"/>
                <w:sz w:val="22"/>
                <w:szCs w:val="22"/>
              </w:rPr>
              <w:t>Replacement Services</w:t>
            </w:r>
            <w:r>
              <w:rPr>
                <w:rFonts w:ascii="Arial" w:hAnsi="Arial" w:cs="Arial"/>
                <w:b/>
                <w:color w:val="auto"/>
                <w:sz w:val="22"/>
                <w:szCs w:val="22"/>
              </w:rPr>
              <w:t>”</w:t>
            </w:r>
          </w:p>
        </w:tc>
        <w:tc>
          <w:tcPr>
            <w:tcW w:w="9353" w:type="dxa"/>
          </w:tcPr>
          <w:p w14:paraId="2008A71B" w14:textId="3D8D2DE3"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paragraph 1.2 of Schedule O (Exit)</w:t>
            </w:r>
          </w:p>
          <w:p w14:paraId="46E314F0" w14:textId="04305748" w:rsidR="0020688B" w:rsidRPr="007642EC" w:rsidRDefault="0020688B" w:rsidP="0020688B">
            <w:pPr>
              <w:rPr>
                <w:rFonts w:ascii="Arial" w:hAnsi="Arial" w:cs="Arial"/>
                <w:lang w:val="en-GB"/>
              </w:rPr>
            </w:pPr>
            <w:r w:rsidRPr="007642EC">
              <w:rPr>
                <w:rFonts w:ascii="Arial" w:hAnsi="Arial" w:cs="Arial"/>
              </w:rPr>
              <w:t xml:space="preserve">any services which are the same as or substantially </w:t>
            </w:r>
            <w:proofErr w:type="gramStart"/>
            <w:r w:rsidRPr="007642EC">
              <w:rPr>
                <w:rFonts w:ascii="Arial" w:hAnsi="Arial" w:cs="Arial"/>
              </w:rPr>
              <w:t>similar to</w:t>
            </w:r>
            <w:proofErr w:type="gramEnd"/>
            <w:r w:rsidRPr="007642EC">
              <w:rPr>
                <w:rFonts w:ascii="Arial" w:hAnsi="Arial" w:cs="Arial"/>
              </w:rPr>
              <w:t xml:space="preserve"> any of the Services and which the Authority receives in substitution for any of the Services following the expiry or termination or </w:t>
            </w:r>
            <w:r>
              <w:rPr>
                <w:rFonts w:ascii="Arial" w:hAnsi="Arial" w:cs="Arial"/>
              </w:rPr>
              <w:t>p</w:t>
            </w:r>
            <w:r w:rsidRPr="007642EC">
              <w:rPr>
                <w:rFonts w:ascii="Arial" w:hAnsi="Arial" w:cs="Arial"/>
              </w:rPr>
              <w:t xml:space="preserve">artial </w:t>
            </w:r>
            <w:r>
              <w:rPr>
                <w:rFonts w:ascii="Arial" w:hAnsi="Arial" w:cs="Arial"/>
              </w:rPr>
              <w:t>t</w:t>
            </w:r>
            <w:r w:rsidRPr="007642EC">
              <w:rPr>
                <w:rFonts w:ascii="Arial" w:hAnsi="Arial" w:cs="Arial"/>
              </w:rPr>
              <w:t xml:space="preserve">ermination of this </w:t>
            </w:r>
            <w:r>
              <w:rPr>
                <w:rFonts w:ascii="Arial" w:hAnsi="Arial" w:cs="Arial"/>
              </w:rPr>
              <w:t>Agreement</w:t>
            </w:r>
            <w:r w:rsidRPr="007642EC">
              <w:rPr>
                <w:rFonts w:ascii="Arial" w:hAnsi="Arial" w:cs="Arial"/>
              </w:rPr>
              <w:t xml:space="preserve">, whether those services are provided by the Authority internally and/or by any </w:t>
            </w:r>
            <w:r>
              <w:rPr>
                <w:rFonts w:ascii="Arial" w:hAnsi="Arial" w:cs="Arial"/>
              </w:rPr>
              <w:t>T</w:t>
            </w:r>
            <w:r w:rsidRPr="007642EC">
              <w:rPr>
                <w:rFonts w:ascii="Arial" w:hAnsi="Arial" w:cs="Arial"/>
              </w:rPr>
              <w:t xml:space="preserve">hird </w:t>
            </w:r>
            <w:r>
              <w:rPr>
                <w:rFonts w:ascii="Arial" w:hAnsi="Arial" w:cs="Arial"/>
              </w:rPr>
              <w:t>P</w:t>
            </w:r>
            <w:r w:rsidRPr="007642EC">
              <w:rPr>
                <w:rFonts w:ascii="Arial" w:hAnsi="Arial" w:cs="Arial"/>
              </w:rPr>
              <w:t>arty;</w:t>
            </w:r>
          </w:p>
        </w:tc>
      </w:tr>
      <w:tr w:rsidR="0020688B" w:rsidRPr="007642EC" w14:paraId="794A8EEC" w14:textId="77777777" w:rsidTr="00712D68">
        <w:tc>
          <w:tcPr>
            <w:tcW w:w="3542" w:type="dxa"/>
          </w:tcPr>
          <w:p w14:paraId="27D1A786" w14:textId="37E2FB47" w:rsidR="0020688B" w:rsidRPr="007642EC" w:rsidRDefault="0020688B" w:rsidP="0020688B">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Replacement Supplier</w:t>
            </w:r>
            <w:r>
              <w:rPr>
                <w:rFonts w:ascii="Arial" w:eastAsia="Arial" w:hAnsi="Arial" w:cs="Arial"/>
                <w:b/>
                <w:bCs/>
                <w:color w:val="auto"/>
                <w:sz w:val="22"/>
                <w:szCs w:val="22"/>
              </w:rPr>
              <w:t>”</w:t>
            </w:r>
          </w:p>
        </w:tc>
        <w:tc>
          <w:tcPr>
            <w:tcW w:w="9353" w:type="dxa"/>
          </w:tcPr>
          <w:p w14:paraId="311477F4" w14:textId="76F4D3C6" w:rsidR="0020688B" w:rsidRPr="007642EC" w:rsidRDefault="0020688B" w:rsidP="0020688B">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any </w:t>
            </w:r>
            <w:proofErr w:type="gramStart"/>
            <w:r>
              <w:rPr>
                <w:rFonts w:ascii="Arial" w:hAnsi="Arial" w:cs="Arial"/>
                <w:color w:val="auto"/>
                <w:sz w:val="22"/>
                <w:szCs w:val="22"/>
              </w:rPr>
              <w:t>T</w:t>
            </w:r>
            <w:r w:rsidRPr="007642EC">
              <w:rPr>
                <w:rFonts w:ascii="Arial" w:hAnsi="Arial" w:cs="Arial"/>
                <w:color w:val="auto"/>
                <w:sz w:val="22"/>
                <w:szCs w:val="22"/>
              </w:rPr>
              <w:t xml:space="preserve">hird </w:t>
            </w:r>
            <w:r>
              <w:rPr>
                <w:rFonts w:ascii="Arial" w:hAnsi="Arial" w:cs="Arial"/>
                <w:color w:val="auto"/>
                <w:sz w:val="22"/>
                <w:szCs w:val="22"/>
              </w:rPr>
              <w:t>P</w:t>
            </w:r>
            <w:r w:rsidRPr="007642EC">
              <w:rPr>
                <w:rFonts w:ascii="Arial" w:hAnsi="Arial" w:cs="Arial"/>
                <w:color w:val="auto"/>
                <w:sz w:val="22"/>
                <w:szCs w:val="22"/>
              </w:rPr>
              <w:t>arty</w:t>
            </w:r>
            <w:proofErr w:type="gramEnd"/>
            <w:r w:rsidRPr="007642EC">
              <w:rPr>
                <w:rFonts w:ascii="Arial" w:hAnsi="Arial" w:cs="Arial"/>
                <w:color w:val="auto"/>
                <w:sz w:val="22"/>
                <w:szCs w:val="22"/>
              </w:rPr>
              <w:t xml:space="preserve"> service provider of Replacement Services appointed by the Authority from time to time (or where the Authority is providing replacement Services for its own account, the Authority);</w:t>
            </w:r>
          </w:p>
        </w:tc>
      </w:tr>
      <w:tr w:rsidR="0020688B" w:rsidRPr="007642EC" w14:paraId="618C75DC" w14:textId="77777777" w:rsidTr="00712D68">
        <w:tc>
          <w:tcPr>
            <w:tcW w:w="3542" w:type="dxa"/>
          </w:tcPr>
          <w:p w14:paraId="7DE8C7C1" w14:textId="51045115" w:rsidR="0020688B" w:rsidRPr="007642EC" w:rsidRDefault="0020688B" w:rsidP="0020688B">
            <w:pPr>
              <w:pStyle w:val="Heading2"/>
              <w:outlineLvl w:val="1"/>
              <w:rPr>
                <w:rFonts w:ascii="Arial" w:eastAsia="Arial" w:hAnsi="Arial" w:cs="Arial"/>
                <w:b/>
                <w:bCs/>
                <w:color w:val="auto"/>
                <w:sz w:val="22"/>
                <w:szCs w:val="22"/>
              </w:rPr>
            </w:pPr>
            <w:r w:rsidRPr="007642EC">
              <w:rPr>
                <w:rFonts w:ascii="Arial" w:hAnsi="Arial" w:cs="Arial"/>
                <w:b/>
                <w:bCs/>
                <w:color w:val="auto"/>
                <w:sz w:val="22"/>
                <w:szCs w:val="22"/>
              </w:rPr>
              <w:t>“Reporting Date”</w:t>
            </w:r>
          </w:p>
        </w:tc>
        <w:tc>
          <w:tcPr>
            <w:tcW w:w="9353" w:type="dxa"/>
          </w:tcPr>
          <w:p w14:paraId="1720FBE3" w14:textId="70C233F9" w:rsidR="0020688B" w:rsidRPr="007642EC" w:rsidRDefault="0020688B" w:rsidP="0020688B">
            <w:pPr>
              <w:rPr>
                <w:rFonts w:ascii="Arial" w:hAnsi="Arial" w:cs="Arial"/>
              </w:rPr>
            </w:pPr>
            <w:r w:rsidRPr="007642EC">
              <w:rPr>
                <w:rFonts w:ascii="Arial" w:hAnsi="Arial" w:cs="Arial"/>
              </w:rPr>
              <w:t xml:space="preserve">means 31 March (or such alternative date agreed between the parties (acting reasonably) in writing having regard for the end date of the Supplier’s financial year) each year of the Contract </w:t>
            </w:r>
            <w:proofErr w:type="gramStart"/>
            <w:r w:rsidRPr="007642EC">
              <w:rPr>
                <w:rFonts w:ascii="Arial" w:hAnsi="Arial" w:cs="Arial"/>
              </w:rPr>
              <w:t>Period;</w:t>
            </w:r>
            <w:proofErr w:type="gramEnd"/>
            <w:r w:rsidRPr="007642EC">
              <w:rPr>
                <w:rFonts w:ascii="Arial" w:hAnsi="Arial" w:cs="Arial"/>
              </w:rPr>
              <w:t xml:space="preserve"> </w:t>
            </w:r>
          </w:p>
          <w:p w14:paraId="66443404"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518BF886" w14:textId="62DED68D" w:rsidTr="00712D68">
        <w:tc>
          <w:tcPr>
            <w:tcW w:w="3542" w:type="dxa"/>
          </w:tcPr>
          <w:p w14:paraId="2AA883D8" w14:textId="2037FE15"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"Representatives"</w:t>
            </w:r>
          </w:p>
        </w:tc>
        <w:tc>
          <w:tcPr>
            <w:tcW w:w="9353" w:type="dxa"/>
          </w:tcPr>
          <w:p w14:paraId="392CB6A6" w14:textId="6550D722"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Supplier's Representative and the ADT Commercial </w:t>
            </w:r>
            <w:proofErr w:type="gramStart"/>
            <w:r w:rsidRPr="007642EC">
              <w:rPr>
                <w:rFonts w:ascii="Arial" w:eastAsia="Arial" w:hAnsi="Arial" w:cs="Arial"/>
                <w:color w:val="auto"/>
                <w:sz w:val="22"/>
                <w:szCs w:val="22"/>
              </w:rPr>
              <w:t>Leads;</w:t>
            </w:r>
            <w:proofErr w:type="gramEnd"/>
            <w:r w:rsidRPr="007642EC">
              <w:rPr>
                <w:rFonts w:ascii="Arial" w:eastAsia="Arial" w:hAnsi="Arial" w:cs="Arial"/>
                <w:color w:val="auto"/>
                <w:sz w:val="22"/>
                <w:szCs w:val="22"/>
              </w:rPr>
              <w:t xml:space="preserve"> </w:t>
            </w:r>
          </w:p>
          <w:p w14:paraId="1DD6B935"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189F3121" w14:textId="68B462B8" w:rsidTr="00712D68">
        <w:tc>
          <w:tcPr>
            <w:tcW w:w="3542" w:type="dxa"/>
          </w:tcPr>
          <w:p w14:paraId="4F075705" w14:textId="33B1CF9B" w:rsidR="0020688B" w:rsidRPr="007642EC" w:rsidRDefault="0020688B" w:rsidP="0020688B">
            <w:pPr>
              <w:pStyle w:val="Heading2"/>
              <w:outlineLvl w:val="1"/>
              <w:rPr>
                <w:rFonts w:ascii="Arial" w:hAnsi="Arial" w:cs="Arial"/>
                <w:b/>
                <w:color w:val="auto"/>
                <w:sz w:val="22"/>
                <w:szCs w:val="22"/>
                <w:lang w:eastAsia="en-GB"/>
              </w:rPr>
            </w:pPr>
            <w:r w:rsidRPr="007642EC">
              <w:rPr>
                <w:rFonts w:ascii="Arial" w:hAnsi="Arial" w:cs="Arial"/>
                <w:b/>
                <w:bCs/>
                <w:color w:val="auto"/>
                <w:sz w:val="22"/>
                <w:szCs w:val="22"/>
              </w:rPr>
              <w:t>“Representatives' Dispute Notice”</w:t>
            </w:r>
          </w:p>
        </w:tc>
        <w:tc>
          <w:tcPr>
            <w:tcW w:w="9353" w:type="dxa"/>
          </w:tcPr>
          <w:p w14:paraId="67A235ED" w14:textId="054B3B19" w:rsidR="0020688B" w:rsidRPr="007642EC" w:rsidRDefault="0020688B" w:rsidP="0020688B">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has the meaning given to it in Paragraph </w:t>
            </w:r>
            <w:r w:rsidRPr="007642EC">
              <w:rPr>
                <w:rFonts w:ascii="Arial" w:hAnsi="Arial" w:cs="Arial"/>
                <w:bCs/>
                <w:color w:val="auto"/>
                <w:sz w:val="22"/>
                <w:szCs w:val="22"/>
              </w:rPr>
              <w:t>2.1 (Parties’ Representatives) of Schedule L (Dispute Resolution Procedure)</w:t>
            </w:r>
            <w:r>
              <w:rPr>
                <w:rFonts w:ascii="Arial" w:hAnsi="Arial" w:cs="Arial"/>
                <w:bCs/>
                <w:color w:val="auto"/>
                <w:sz w:val="22"/>
                <w:szCs w:val="22"/>
              </w:rPr>
              <w:t>;</w:t>
            </w:r>
          </w:p>
        </w:tc>
      </w:tr>
      <w:tr w:rsidR="0020688B" w:rsidRPr="007642EC" w14:paraId="03FC989E" w14:textId="7B37EB8A" w:rsidTr="00712D68">
        <w:tc>
          <w:tcPr>
            <w:tcW w:w="3542" w:type="dxa"/>
          </w:tcPr>
          <w:p w14:paraId="09EBD5F8" w14:textId="55251BEA" w:rsidR="0020688B" w:rsidRPr="007642EC" w:rsidRDefault="0020688B" w:rsidP="0020688B">
            <w:pPr>
              <w:pStyle w:val="Heading2"/>
              <w:outlineLvl w:val="1"/>
              <w:rPr>
                <w:rFonts w:ascii="Arial" w:hAnsi="Arial" w:cs="Arial"/>
                <w:b/>
                <w:color w:val="auto"/>
                <w:sz w:val="22"/>
                <w:szCs w:val="22"/>
                <w:lang w:eastAsia="en-GB"/>
              </w:rPr>
            </w:pPr>
            <w:r w:rsidRPr="007642EC">
              <w:rPr>
                <w:rFonts w:ascii="Arial" w:hAnsi="Arial" w:cs="Arial"/>
                <w:b/>
                <w:bCs/>
                <w:color w:val="auto"/>
                <w:sz w:val="22"/>
                <w:szCs w:val="22"/>
              </w:rPr>
              <w:t>"Representatives' Dispute Settlement Agreement"</w:t>
            </w:r>
          </w:p>
        </w:tc>
        <w:tc>
          <w:tcPr>
            <w:tcW w:w="9353" w:type="dxa"/>
          </w:tcPr>
          <w:p w14:paraId="3A8131C5" w14:textId="35F56691" w:rsidR="0020688B" w:rsidRPr="007642EC" w:rsidRDefault="0020688B" w:rsidP="0020688B">
            <w:pPr>
              <w:pStyle w:val="Heading2"/>
              <w:outlineLvl w:val="1"/>
              <w:rPr>
                <w:rFonts w:ascii="Arial" w:hAnsi="Arial" w:cs="Arial"/>
                <w:b/>
                <w:color w:val="auto"/>
                <w:sz w:val="22"/>
                <w:szCs w:val="22"/>
              </w:rPr>
            </w:pPr>
            <w:r w:rsidRPr="007642EC">
              <w:rPr>
                <w:rFonts w:ascii="Arial" w:hAnsi="Arial" w:cs="Arial"/>
                <w:color w:val="auto"/>
                <w:sz w:val="22"/>
                <w:szCs w:val="22"/>
              </w:rPr>
              <w:t xml:space="preserve">has the meaning given to it in Paragraph </w:t>
            </w:r>
            <w:r w:rsidRPr="007642EC">
              <w:rPr>
                <w:rFonts w:ascii="Arial" w:hAnsi="Arial" w:cs="Arial"/>
                <w:bCs/>
                <w:color w:val="auto"/>
                <w:sz w:val="22"/>
                <w:szCs w:val="22"/>
              </w:rPr>
              <w:t>2.2 (Parties’ Representatives) of Schedule L (Dispute Resolution Procedure</w:t>
            </w:r>
            <w:proofErr w:type="gramStart"/>
            <w:r w:rsidRPr="007642EC">
              <w:rPr>
                <w:rFonts w:ascii="Arial" w:hAnsi="Arial" w:cs="Arial"/>
                <w:bCs/>
                <w:color w:val="auto"/>
                <w:sz w:val="22"/>
                <w:szCs w:val="22"/>
              </w:rPr>
              <w:t>);</w:t>
            </w:r>
            <w:proofErr w:type="gramEnd"/>
          </w:p>
          <w:p w14:paraId="377C4DEE"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2409C5F8" w14:textId="5A1536E0" w:rsidTr="00712D68">
        <w:tc>
          <w:tcPr>
            <w:tcW w:w="3542" w:type="dxa"/>
          </w:tcPr>
          <w:p w14:paraId="2EC9779B" w14:textId="49B271F3" w:rsidR="0020688B" w:rsidRPr="007642EC" w:rsidRDefault="0020688B" w:rsidP="0020688B">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"Request for Arbitration"</w:t>
            </w:r>
          </w:p>
        </w:tc>
        <w:tc>
          <w:tcPr>
            <w:tcW w:w="9353" w:type="dxa"/>
          </w:tcPr>
          <w:p w14:paraId="01FE33BA" w14:textId="3226E8C1" w:rsidR="0020688B" w:rsidRPr="007642EC" w:rsidRDefault="0020688B" w:rsidP="0020688B">
            <w:pPr>
              <w:pStyle w:val="Heading2"/>
              <w:outlineLvl w:val="1"/>
              <w:rPr>
                <w:rFonts w:ascii="Arial" w:eastAsia="Arial" w:hAnsi="Arial" w:cs="Arial"/>
                <w:color w:val="auto"/>
                <w:sz w:val="22"/>
                <w:szCs w:val="22"/>
              </w:rPr>
            </w:pPr>
            <w:r w:rsidRPr="007642EC">
              <w:rPr>
                <w:rFonts w:ascii="Arial" w:hAnsi="Arial" w:cs="Arial"/>
                <w:color w:val="auto"/>
                <w:sz w:val="22"/>
                <w:szCs w:val="22"/>
              </w:rPr>
              <w:t>has the meaning given to it in the LCIA Rules</w:t>
            </w:r>
            <w:r>
              <w:rPr>
                <w:rFonts w:ascii="Arial" w:hAnsi="Arial" w:cs="Arial"/>
                <w:color w:val="auto"/>
                <w:sz w:val="22"/>
                <w:szCs w:val="22"/>
              </w:rPr>
              <w:t>;</w:t>
            </w:r>
          </w:p>
        </w:tc>
      </w:tr>
      <w:tr w:rsidR="0020688B" w:rsidRPr="007642EC" w14:paraId="35037BFF" w14:textId="2AA684D9" w:rsidTr="00712D68">
        <w:tc>
          <w:tcPr>
            <w:tcW w:w="3542" w:type="dxa"/>
          </w:tcPr>
          <w:p w14:paraId="5496B7F0" w14:textId="163A5D00"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color w:val="auto"/>
                <w:sz w:val="22"/>
                <w:szCs w:val="22"/>
              </w:rPr>
              <w:t>"</w:t>
            </w:r>
            <w:r w:rsidRPr="007642EC">
              <w:rPr>
                <w:rFonts w:ascii="Arial" w:eastAsia="Arial" w:hAnsi="Arial" w:cs="Arial"/>
                <w:b/>
                <w:bCs/>
                <w:color w:val="auto"/>
                <w:sz w:val="22"/>
                <w:szCs w:val="22"/>
              </w:rPr>
              <w:t>Request for Information</w:t>
            </w:r>
            <w:r w:rsidRPr="007642EC">
              <w:rPr>
                <w:rFonts w:ascii="Arial" w:eastAsia="Arial" w:hAnsi="Arial" w:cs="Arial"/>
                <w:color w:val="auto"/>
                <w:sz w:val="22"/>
                <w:szCs w:val="22"/>
              </w:rPr>
              <w:t>"</w:t>
            </w:r>
          </w:p>
        </w:tc>
        <w:tc>
          <w:tcPr>
            <w:tcW w:w="9353" w:type="dxa"/>
          </w:tcPr>
          <w:p w14:paraId="0FDE8309" w14:textId="77777777"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has the meaning given to it in the </w:t>
            </w:r>
            <w:proofErr w:type="gramStart"/>
            <w:r w:rsidRPr="007642EC">
              <w:rPr>
                <w:rFonts w:ascii="Arial" w:eastAsia="Arial" w:hAnsi="Arial" w:cs="Arial"/>
                <w:color w:val="auto"/>
                <w:sz w:val="22"/>
                <w:szCs w:val="22"/>
              </w:rPr>
              <w:t>FOIA;</w:t>
            </w:r>
            <w:proofErr w:type="gramEnd"/>
          </w:p>
          <w:p w14:paraId="351B4A3B"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2B2EC676" w14:textId="77777777" w:rsidTr="00712D68">
        <w:tc>
          <w:tcPr>
            <w:tcW w:w="3542" w:type="dxa"/>
          </w:tcPr>
          <w:p w14:paraId="32869E6B" w14:textId="14F5194F" w:rsidR="0020688B" w:rsidRPr="007642EC" w:rsidRDefault="0020688B" w:rsidP="0020688B">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“Required Action”</w:t>
            </w:r>
          </w:p>
        </w:tc>
        <w:tc>
          <w:tcPr>
            <w:tcW w:w="9353" w:type="dxa"/>
          </w:tcPr>
          <w:p w14:paraId="7178324E" w14:textId="59FAEEA7" w:rsidR="0020688B" w:rsidRPr="007642EC" w:rsidRDefault="0020688B" w:rsidP="0020688B">
            <w:pPr>
              <w:pStyle w:val="MCoE-Section11"/>
              <w:numPr>
                <w:ilvl w:val="0"/>
                <w:numId w:val="0"/>
              </w:numPr>
              <w:spacing w:before="0"/>
              <w:jc w:val="left"/>
              <w:outlineLvl w:val="9"/>
              <w:rPr>
                <w:rFonts w:cs="Arial"/>
                <w:color w:val="auto"/>
                <w:sz w:val="22"/>
                <w:szCs w:val="22"/>
              </w:rPr>
            </w:pPr>
            <w:r w:rsidRPr="007642EC">
              <w:rPr>
                <w:rFonts w:cs="Arial"/>
                <w:color w:val="auto"/>
                <w:sz w:val="22"/>
                <w:szCs w:val="22"/>
              </w:rPr>
              <w:t xml:space="preserve">means the action taken after serving of the notice referred to in Clause </w:t>
            </w:r>
            <w:r w:rsidRPr="007642EC">
              <w:rPr>
                <w:rFonts w:cs="Arial"/>
                <w:color w:val="auto"/>
                <w:sz w:val="22"/>
                <w:szCs w:val="22"/>
              </w:rPr>
              <w:fldChar w:fldCharType="begin"/>
            </w:r>
            <w:r w:rsidRPr="007642EC">
              <w:rPr>
                <w:rFonts w:cs="Arial"/>
                <w:color w:val="auto"/>
                <w:sz w:val="22"/>
                <w:szCs w:val="22"/>
              </w:rPr>
              <w:instrText xml:space="preserve"> REF _Ref131246117 \r \h  \* MERGEFORMAT </w:instrText>
            </w:r>
            <w:r w:rsidRPr="007642EC">
              <w:rPr>
                <w:rFonts w:cs="Arial"/>
                <w:color w:val="auto"/>
                <w:sz w:val="22"/>
                <w:szCs w:val="22"/>
              </w:rPr>
            </w:r>
            <w:r w:rsidRPr="007642EC">
              <w:rPr>
                <w:rFonts w:cs="Arial"/>
                <w:color w:val="auto"/>
                <w:sz w:val="22"/>
                <w:szCs w:val="22"/>
              </w:rPr>
              <w:fldChar w:fldCharType="separate"/>
            </w:r>
            <w:r w:rsidRPr="007642EC">
              <w:rPr>
                <w:rFonts w:cs="Arial"/>
                <w:color w:val="auto"/>
                <w:sz w:val="22"/>
                <w:szCs w:val="22"/>
              </w:rPr>
              <w:t>55.2</w:t>
            </w:r>
            <w:r w:rsidRPr="007642EC">
              <w:rPr>
                <w:rFonts w:cs="Arial"/>
                <w:color w:val="auto"/>
                <w:sz w:val="22"/>
                <w:szCs w:val="22"/>
              </w:rPr>
              <w:fldChar w:fldCharType="end"/>
            </w:r>
            <w:r w:rsidRPr="007642EC">
              <w:rPr>
                <w:rFonts w:cs="Arial"/>
                <w:color w:val="auto"/>
                <w:sz w:val="22"/>
                <w:szCs w:val="22"/>
              </w:rPr>
              <w:t xml:space="preserve"> (Step In) and any consequential additional action as the Authority reasonably believes is necessary as set out in Clause 55.3</w:t>
            </w:r>
            <w:r>
              <w:rPr>
                <w:rFonts w:cs="Arial"/>
                <w:color w:val="auto"/>
                <w:sz w:val="22"/>
                <w:szCs w:val="22"/>
              </w:rPr>
              <w:t>;</w:t>
            </w:r>
          </w:p>
        </w:tc>
      </w:tr>
      <w:tr w:rsidR="0020688B" w:rsidRPr="007642EC" w14:paraId="34A85798" w14:textId="1C20105F" w:rsidTr="00712D68">
        <w:tc>
          <w:tcPr>
            <w:tcW w:w="3542" w:type="dxa"/>
          </w:tcPr>
          <w:p w14:paraId="01CA1775" w14:textId="37D4B83A"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"Required Skills"</w:t>
            </w:r>
          </w:p>
        </w:tc>
        <w:tc>
          <w:tcPr>
            <w:tcW w:w="9353" w:type="dxa"/>
          </w:tcPr>
          <w:p w14:paraId="40F290C3" w14:textId="399292BE"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level of skills, knowledge and experience expected from Personnel, identified for such </w:t>
            </w:r>
            <w:r>
              <w:rPr>
                <w:rFonts w:ascii="Arial" w:eastAsia="Arial" w:hAnsi="Arial" w:cs="Arial"/>
                <w:color w:val="auto"/>
                <w:sz w:val="22"/>
                <w:szCs w:val="22"/>
              </w:rPr>
              <w:t>m</w:t>
            </w:r>
            <w:r w:rsidRPr="007642EC">
              <w:rPr>
                <w:rFonts w:ascii="Arial" w:eastAsia="Arial" w:hAnsi="Arial" w:cs="Arial"/>
                <w:color w:val="auto"/>
                <w:sz w:val="22"/>
                <w:szCs w:val="22"/>
              </w:rPr>
              <w:t xml:space="preserve">ember of the Personnel as being required to carry out the relevant Approved Tasking Order; </w:t>
            </w:r>
          </w:p>
        </w:tc>
      </w:tr>
      <w:tr w:rsidR="0020688B" w:rsidRPr="007642EC" w14:paraId="3E69254C" w14:textId="350D370C" w:rsidTr="00712D68">
        <w:tc>
          <w:tcPr>
            <w:tcW w:w="3542" w:type="dxa"/>
          </w:tcPr>
          <w:p w14:paraId="54292E74" w14:textId="2FFDDBDD"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"Requirement"</w:t>
            </w:r>
          </w:p>
        </w:tc>
        <w:tc>
          <w:tcPr>
            <w:tcW w:w="9353" w:type="dxa"/>
          </w:tcPr>
          <w:p w14:paraId="4AE7EC82" w14:textId="08C4CE6E"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requirements described in Schedule B (Requirements);</w:t>
            </w:r>
          </w:p>
        </w:tc>
      </w:tr>
      <w:tr w:rsidR="0020688B" w:rsidRPr="007642EC" w14:paraId="5BAE0C7A" w14:textId="5F36B880" w:rsidTr="00712D68">
        <w:tc>
          <w:tcPr>
            <w:tcW w:w="3542" w:type="dxa"/>
          </w:tcPr>
          <w:p w14:paraId="1A3C3A35" w14:textId="2D0B6B04"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"Retained Amount"</w:t>
            </w:r>
          </w:p>
        </w:tc>
        <w:tc>
          <w:tcPr>
            <w:tcW w:w="9353" w:type="dxa"/>
          </w:tcPr>
          <w:p w14:paraId="1391CE8F" w14:textId="73CC849B"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Schedule E (Payment and Performance Management</w:t>
            </w:r>
            <w:proofErr w:type="gramStart"/>
            <w:r w:rsidRPr="007642EC">
              <w:rPr>
                <w:rFonts w:ascii="Arial" w:eastAsia="Arial" w:hAnsi="Arial" w:cs="Arial"/>
                <w:color w:val="auto"/>
                <w:sz w:val="22"/>
                <w:szCs w:val="22"/>
              </w:rPr>
              <w:t xml:space="preserve">);   </w:t>
            </w:r>
            <w:proofErr w:type="gramEnd"/>
          </w:p>
        </w:tc>
      </w:tr>
      <w:tr w:rsidR="0020688B" w:rsidRPr="007642EC" w14:paraId="337B41B5" w14:textId="14B80BAE" w:rsidTr="00712D68">
        <w:tc>
          <w:tcPr>
            <w:tcW w:w="3542" w:type="dxa"/>
          </w:tcPr>
          <w:p w14:paraId="3F219DEE" w14:textId="1D2113B8"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"Retention"</w:t>
            </w:r>
          </w:p>
        </w:tc>
        <w:tc>
          <w:tcPr>
            <w:tcW w:w="9353" w:type="dxa"/>
          </w:tcPr>
          <w:p w14:paraId="07B485BC" w14:textId="061496C2"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Schedule E (Payment and Performance Management);</w:t>
            </w:r>
          </w:p>
        </w:tc>
      </w:tr>
      <w:tr w:rsidR="0020688B" w:rsidRPr="007642EC" w14:paraId="7A40AD4A" w14:textId="04018EEF" w:rsidTr="00712D68">
        <w:tc>
          <w:tcPr>
            <w:tcW w:w="3542" w:type="dxa"/>
          </w:tcPr>
          <w:p w14:paraId="1A949060" w14:textId="5AFD8348"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"Retention Value"</w:t>
            </w:r>
          </w:p>
        </w:tc>
        <w:tc>
          <w:tcPr>
            <w:tcW w:w="9353" w:type="dxa"/>
          </w:tcPr>
          <w:p w14:paraId="507381A0" w14:textId="44EF1B7C"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each amount (whether expressed as a lump sum or as a percentage) (labelled as a "Retention Value" for each KPI) set out in Schedule E (Payment and Performance Management);</w:t>
            </w:r>
          </w:p>
        </w:tc>
      </w:tr>
      <w:tr w:rsidR="0020688B" w:rsidRPr="007642EC" w14:paraId="19CE7CE0" w14:textId="77777777" w:rsidTr="00712D68">
        <w:tc>
          <w:tcPr>
            <w:tcW w:w="3542" w:type="dxa"/>
          </w:tcPr>
          <w:p w14:paraId="2CA9D633" w14:textId="301BD2AE" w:rsidR="0020688B" w:rsidRPr="007642EC" w:rsidRDefault="0020688B" w:rsidP="0020688B">
            <w:pPr>
              <w:pStyle w:val="Heading2"/>
              <w:outlineLvl w:val="1"/>
              <w:rPr>
                <w:rFonts w:ascii="Arial" w:eastAsia="Arial" w:hAnsi="Arial" w:cs="Arial"/>
                <w:b/>
                <w:bCs/>
                <w:color w:val="auto"/>
                <w:sz w:val="22"/>
                <w:szCs w:val="22"/>
              </w:rPr>
            </w:pPr>
            <w:r>
              <w:rPr>
                <w:rFonts w:ascii="Arial" w:hAnsi="Arial" w:cs="Arial"/>
                <w:b/>
                <w:bCs/>
                <w:color w:val="auto"/>
                <w:sz w:val="22"/>
                <w:szCs w:val="22"/>
              </w:rPr>
              <w:t>“</w:t>
            </w:r>
            <w:r w:rsidRPr="007642EC">
              <w:rPr>
                <w:rFonts w:ascii="Arial" w:hAnsi="Arial" w:cs="Arial"/>
                <w:b/>
                <w:bCs/>
                <w:color w:val="auto"/>
                <w:sz w:val="22"/>
                <w:szCs w:val="22"/>
              </w:rPr>
              <w:t>Revenue</w:t>
            </w:r>
            <w:r>
              <w:rPr>
                <w:rFonts w:ascii="Arial" w:hAnsi="Arial" w:cs="Arial"/>
                <w:b/>
                <w:bCs/>
                <w:color w:val="auto"/>
                <w:sz w:val="22"/>
                <w:szCs w:val="22"/>
              </w:rPr>
              <w:t>”</w:t>
            </w:r>
          </w:p>
        </w:tc>
        <w:tc>
          <w:tcPr>
            <w:tcW w:w="9353" w:type="dxa"/>
          </w:tcPr>
          <w:p w14:paraId="21996456" w14:textId="41AFC055" w:rsidR="0020688B" w:rsidRPr="007642EC" w:rsidRDefault="0020688B" w:rsidP="0020688B">
            <w:pPr>
              <w:rPr>
                <w:rFonts w:ascii="Arial" w:hAnsi="Arial" w:cs="Arial"/>
              </w:rPr>
            </w:pPr>
            <w:r w:rsidRPr="007642EC">
              <w:rPr>
                <w:rFonts w:ascii="Arial" w:hAnsi="Arial" w:cs="Arial"/>
              </w:rPr>
              <w:t xml:space="preserve">means the aggregate revenue (excluding VAT and before the application of any deduction, set-off or other remedy) that the Supplier has received under the Agreement with the </w:t>
            </w:r>
            <w:proofErr w:type="gramStart"/>
            <w:r w:rsidRPr="007642EC">
              <w:rPr>
                <w:rFonts w:ascii="Arial" w:hAnsi="Arial" w:cs="Arial"/>
              </w:rPr>
              <w:t>Authority;</w:t>
            </w:r>
            <w:proofErr w:type="gramEnd"/>
            <w:r w:rsidRPr="007642EC">
              <w:rPr>
                <w:rFonts w:ascii="Arial" w:hAnsi="Arial" w:cs="Arial"/>
              </w:rPr>
              <w:t xml:space="preserve"> </w:t>
            </w:r>
          </w:p>
          <w:p w14:paraId="0A8B3720"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11AE2E5D" w14:textId="08E9F5D2" w:rsidTr="00712D68">
        <w:tc>
          <w:tcPr>
            <w:tcW w:w="3542" w:type="dxa"/>
          </w:tcPr>
          <w:p w14:paraId="1E44EBBE" w14:textId="3FC35255"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"Review Close-Out Meeting"</w:t>
            </w:r>
          </w:p>
        </w:tc>
        <w:tc>
          <w:tcPr>
            <w:tcW w:w="9353" w:type="dxa"/>
          </w:tcPr>
          <w:p w14:paraId="5514953D" w14:textId="7970AE16" w:rsidR="0020688B" w:rsidRPr="007642EC" w:rsidRDefault="0020688B" w:rsidP="0020688B">
            <w:pPr>
              <w:pStyle w:val="Heading2"/>
              <w:outlineLvl w:val="1"/>
              <w:rPr>
                <w:rFonts w:ascii="Arial" w:eastAsia="Arial" w:hAnsi="Arial" w:cs="Arial"/>
                <w:color w:val="auto"/>
                <w:sz w:val="22"/>
                <w:szCs w:val="22"/>
              </w:rPr>
            </w:pPr>
            <w:bookmarkStart w:id="4" w:name="_Hlk516122323"/>
            <w:r w:rsidRPr="007642EC">
              <w:rPr>
                <w:rFonts w:ascii="Arial" w:eastAsia="Arial" w:hAnsi="Arial" w:cs="Arial"/>
                <w:color w:val="auto"/>
                <w:sz w:val="22"/>
                <w:szCs w:val="22"/>
              </w:rPr>
              <w:t>has the meaning given to it in Clause 35.5.2 (Review Findings and Corrective Action);</w:t>
            </w:r>
            <w:bookmarkEnd w:id="4"/>
          </w:p>
        </w:tc>
      </w:tr>
      <w:tr w:rsidR="0020688B" w:rsidRPr="007642EC" w14:paraId="67E8102A" w14:textId="32BF4C68" w:rsidTr="00712D68">
        <w:tc>
          <w:tcPr>
            <w:tcW w:w="3542" w:type="dxa"/>
          </w:tcPr>
          <w:p w14:paraId="62355A29" w14:textId="42EB3D89"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"Review Representatives"</w:t>
            </w:r>
          </w:p>
        </w:tc>
        <w:tc>
          <w:tcPr>
            <w:tcW w:w="9353" w:type="dxa"/>
          </w:tcPr>
          <w:p w14:paraId="33D0AF76" w14:textId="4DB6C228"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has the meaning given to it in Clause </w:t>
            </w:r>
            <w:r w:rsidRPr="007642EC">
              <w:rPr>
                <w:rFonts w:ascii="Arial" w:hAnsi="Arial" w:cs="Arial"/>
                <w:color w:val="auto"/>
                <w:sz w:val="22"/>
                <w:szCs w:val="22"/>
              </w:rPr>
              <w:t>35.3</w:t>
            </w:r>
            <w:r w:rsidRPr="007642EC">
              <w:rPr>
                <w:rFonts w:ascii="Arial" w:eastAsia="Arial" w:hAnsi="Arial" w:cs="Arial"/>
                <w:color w:val="auto"/>
                <w:sz w:val="22"/>
                <w:szCs w:val="22"/>
              </w:rPr>
              <w:t xml:space="preserve"> (Authority Review);</w:t>
            </w:r>
          </w:p>
        </w:tc>
      </w:tr>
      <w:tr w:rsidR="0020688B" w:rsidRPr="007642EC" w14:paraId="09A1EEEA" w14:textId="4E90DC32" w:rsidTr="00712D68">
        <w:tc>
          <w:tcPr>
            <w:tcW w:w="3542" w:type="dxa"/>
          </w:tcPr>
          <w:p w14:paraId="4CC11457" w14:textId="73D38A42"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"Revised Due Date"</w:t>
            </w:r>
          </w:p>
        </w:tc>
        <w:tc>
          <w:tcPr>
            <w:tcW w:w="9353" w:type="dxa"/>
          </w:tcPr>
          <w:p w14:paraId="26363BD4" w14:textId="4641AFFB"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date that is thirty (30) Business Days after the end of a Remediable Breach;</w:t>
            </w:r>
          </w:p>
        </w:tc>
      </w:tr>
      <w:tr w:rsidR="0020688B" w:rsidRPr="007642EC" w14:paraId="42A6C174" w14:textId="77777777" w:rsidTr="00712D68">
        <w:tc>
          <w:tcPr>
            <w:tcW w:w="3542" w:type="dxa"/>
          </w:tcPr>
          <w:p w14:paraId="489308C5" w14:textId="3B736D59" w:rsidR="0020688B" w:rsidRPr="007642EC" w:rsidRDefault="0020688B" w:rsidP="0020688B">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“Risk Management”</w:t>
            </w:r>
          </w:p>
        </w:tc>
        <w:tc>
          <w:tcPr>
            <w:tcW w:w="9353" w:type="dxa"/>
          </w:tcPr>
          <w:p w14:paraId="4BC43EB7" w14:textId="1483C0DF" w:rsidR="0020688B" w:rsidRPr="007642EC" w:rsidRDefault="0020688B" w:rsidP="0020688B">
            <w:pPr>
              <w:pStyle w:val="Heading2"/>
              <w:outlineLvl w:val="1"/>
              <w:rPr>
                <w:rFonts w:ascii="Arial" w:eastAsia="Arial" w:hAnsi="Arial" w:cs="Arial"/>
                <w:color w:val="auto"/>
                <w:sz w:val="22"/>
                <w:szCs w:val="22"/>
              </w:rPr>
            </w:pPr>
            <w:r>
              <w:rPr>
                <w:rFonts w:ascii="Arial" w:eastAsia="Arial" w:hAnsi="Arial" w:cs="Arial"/>
                <w:color w:val="auto"/>
                <w:sz w:val="22"/>
                <w:szCs w:val="22"/>
              </w:rPr>
              <w:t>means the Project Control specialism or Success Profile as set out in Schedule B, Annex C;</w:t>
            </w:r>
          </w:p>
        </w:tc>
      </w:tr>
      <w:tr w:rsidR="0020688B" w:rsidRPr="007642EC" w14:paraId="751CCE13" w14:textId="77777777" w:rsidTr="00712D68">
        <w:tc>
          <w:tcPr>
            <w:tcW w:w="3542" w:type="dxa"/>
          </w:tcPr>
          <w:p w14:paraId="1360BD6F" w14:textId="78FF9A05" w:rsidR="0020688B" w:rsidRPr="004270AA" w:rsidRDefault="0020688B" w:rsidP="0020688B">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C85462">
              <w:rPr>
                <w:rFonts w:ascii="Arial" w:eastAsia="Arial" w:hAnsi="Arial" w:cs="Arial"/>
                <w:b/>
                <w:bCs/>
                <w:color w:val="auto"/>
                <w:sz w:val="22"/>
                <w:szCs w:val="22"/>
              </w:rPr>
              <w:t>Risk &amp; Opportunities Management Plan (ROMP)</w:t>
            </w:r>
            <w:r>
              <w:rPr>
                <w:rFonts w:ascii="Arial" w:eastAsia="Arial" w:hAnsi="Arial" w:cs="Arial"/>
                <w:b/>
                <w:bCs/>
                <w:color w:val="auto"/>
                <w:sz w:val="22"/>
                <w:szCs w:val="22"/>
              </w:rPr>
              <w:t>”</w:t>
            </w:r>
          </w:p>
        </w:tc>
        <w:tc>
          <w:tcPr>
            <w:tcW w:w="9353" w:type="dxa"/>
          </w:tcPr>
          <w:p w14:paraId="01500001" w14:textId="73F64E09" w:rsidR="0020688B" w:rsidRPr="004270AA" w:rsidRDefault="0020688B" w:rsidP="0020688B">
            <w:pPr>
              <w:pStyle w:val="Heading2"/>
              <w:outlineLvl w:val="1"/>
              <w:rPr>
                <w:rFonts w:ascii="Arial" w:eastAsia="Arial" w:hAnsi="Arial" w:cs="Arial"/>
                <w:color w:val="auto"/>
                <w:sz w:val="22"/>
                <w:szCs w:val="22"/>
              </w:rPr>
            </w:pPr>
            <w:r w:rsidRPr="003774DB">
              <w:rPr>
                <w:rFonts w:ascii="Arial" w:eastAsia="Arial" w:hAnsi="Arial" w:cs="Arial"/>
                <w:color w:val="auto"/>
                <w:sz w:val="22"/>
                <w:szCs w:val="22"/>
              </w:rPr>
              <w:t xml:space="preserve">means a </w:t>
            </w:r>
            <w:r>
              <w:rPr>
                <w:rFonts w:ascii="Arial" w:eastAsia="Arial" w:hAnsi="Arial" w:cs="Arial"/>
                <w:color w:val="auto"/>
                <w:sz w:val="22"/>
                <w:szCs w:val="22"/>
              </w:rPr>
              <w:t xml:space="preserve">plan that </w:t>
            </w:r>
            <w:r w:rsidRPr="00FE133A">
              <w:rPr>
                <w:rFonts w:ascii="Arial" w:eastAsia="Arial" w:hAnsi="Arial" w:cs="Arial"/>
                <w:color w:val="auto"/>
                <w:sz w:val="22"/>
                <w:szCs w:val="22"/>
              </w:rPr>
              <w:t>shall include and detail, but not be limited to, the risk &amp; opportunities management processes including escalation process which shall be adopted for the duration of the Agreement</w:t>
            </w:r>
            <w:r>
              <w:rPr>
                <w:rFonts w:ascii="Arial" w:eastAsia="Arial" w:hAnsi="Arial" w:cs="Arial"/>
                <w:color w:val="auto"/>
                <w:sz w:val="22"/>
                <w:szCs w:val="22"/>
              </w:rPr>
              <w:t>;</w:t>
            </w:r>
          </w:p>
        </w:tc>
      </w:tr>
      <w:tr w:rsidR="0020688B" w:rsidRPr="007642EC" w14:paraId="59187B2E" w14:textId="77777777" w:rsidTr="00712D68">
        <w:tc>
          <w:tcPr>
            <w:tcW w:w="3542" w:type="dxa"/>
          </w:tcPr>
          <w:p w14:paraId="5CE1EED1" w14:textId="6C777D31" w:rsidR="0020688B" w:rsidRPr="007642EC" w:rsidRDefault="0020688B" w:rsidP="0020688B">
            <w:pPr>
              <w:pStyle w:val="Heading2"/>
              <w:outlineLvl w:val="1"/>
              <w:rPr>
                <w:rFonts w:ascii="Arial" w:eastAsia="Arial" w:hAnsi="Arial" w:cs="Arial"/>
                <w:b/>
                <w:bCs/>
                <w:color w:val="auto"/>
                <w:sz w:val="22"/>
                <w:szCs w:val="22"/>
              </w:rPr>
            </w:pPr>
            <w:r w:rsidRPr="004270AA">
              <w:rPr>
                <w:rFonts w:ascii="Arial" w:eastAsia="Arial" w:hAnsi="Arial" w:cs="Arial"/>
                <w:b/>
                <w:bCs/>
                <w:color w:val="auto"/>
                <w:sz w:val="22"/>
                <w:szCs w:val="22"/>
              </w:rPr>
              <w:t>"Risk Register"</w:t>
            </w:r>
            <w:r w:rsidRPr="004270AA">
              <w:rPr>
                <w:rFonts w:ascii="Arial" w:eastAsia="Arial" w:hAnsi="Arial" w:cs="Arial"/>
                <w:b/>
                <w:bCs/>
                <w:color w:val="auto"/>
                <w:sz w:val="22"/>
                <w:szCs w:val="22"/>
              </w:rPr>
              <w:tab/>
            </w:r>
          </w:p>
        </w:tc>
        <w:tc>
          <w:tcPr>
            <w:tcW w:w="9353" w:type="dxa"/>
          </w:tcPr>
          <w:p w14:paraId="6293BF23" w14:textId="4B1CA7C1" w:rsidR="0020688B" w:rsidRPr="004270AA" w:rsidRDefault="0020688B" w:rsidP="0020688B">
            <w:pPr>
              <w:pStyle w:val="Heading2"/>
              <w:outlineLvl w:val="1"/>
              <w:rPr>
                <w:rFonts w:ascii="Arial" w:eastAsia="Arial" w:hAnsi="Arial" w:cs="Arial"/>
                <w:color w:val="auto"/>
                <w:sz w:val="22"/>
                <w:szCs w:val="22"/>
              </w:rPr>
            </w:pPr>
            <w:r w:rsidRPr="004270AA">
              <w:rPr>
                <w:rFonts w:ascii="Arial" w:eastAsia="Arial" w:hAnsi="Arial" w:cs="Arial"/>
                <w:color w:val="auto"/>
                <w:sz w:val="22"/>
                <w:szCs w:val="22"/>
              </w:rPr>
              <w:t>means a register of all possible events that could cause harm or loss or affect the ability to achieve the objectives of the Services.  A risk is measured by the probability of the threat, the vulnerability of the Services to that threat, and the impact if it would have occurred</w:t>
            </w:r>
            <w:r>
              <w:rPr>
                <w:rFonts w:ascii="Arial" w:eastAsia="Arial" w:hAnsi="Arial" w:cs="Arial"/>
                <w:color w:val="auto"/>
                <w:sz w:val="22"/>
                <w:szCs w:val="22"/>
              </w:rPr>
              <w:t>;</w:t>
            </w:r>
          </w:p>
        </w:tc>
      </w:tr>
      <w:tr w:rsidR="0020688B" w:rsidRPr="007642EC" w14:paraId="0DCDCEF4" w14:textId="1BF8D497" w:rsidTr="00712D68">
        <w:tc>
          <w:tcPr>
            <w:tcW w:w="3542" w:type="dxa"/>
          </w:tcPr>
          <w:p w14:paraId="6B44BFE8" w14:textId="78707C4F"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"Secret Matter"</w:t>
            </w:r>
          </w:p>
        </w:tc>
        <w:tc>
          <w:tcPr>
            <w:tcW w:w="9353" w:type="dxa"/>
          </w:tcPr>
          <w:p w14:paraId="5AA964E0" w14:textId="77777777"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matter connected with this Agreement or any Associated Contract or DE&amp;S which is designated in writing by the Authority as "Top Secret" or "Secret" (or with any equivalent classification in use from time to time) and shall include any information concerning the content of such matter and anything which contains or may reveal that </w:t>
            </w:r>
            <w:proofErr w:type="gramStart"/>
            <w:r w:rsidRPr="007642EC">
              <w:rPr>
                <w:rFonts w:ascii="Arial" w:eastAsia="Arial" w:hAnsi="Arial" w:cs="Arial"/>
                <w:color w:val="auto"/>
                <w:sz w:val="22"/>
                <w:szCs w:val="22"/>
              </w:rPr>
              <w:t>matter;</w:t>
            </w:r>
            <w:proofErr w:type="gramEnd"/>
          </w:p>
          <w:p w14:paraId="47832922"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29E94141" w14:textId="4AF15387" w:rsidTr="00712D68">
        <w:tc>
          <w:tcPr>
            <w:tcW w:w="3542" w:type="dxa"/>
          </w:tcPr>
          <w:p w14:paraId="2B8912B3" w14:textId="02ED627C"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"Security Aspects Letter"</w:t>
            </w:r>
          </w:p>
        </w:tc>
        <w:tc>
          <w:tcPr>
            <w:tcW w:w="9353" w:type="dxa"/>
          </w:tcPr>
          <w:p w14:paraId="449F2F60" w14:textId="4D2CE7B3" w:rsidR="0020688B" w:rsidRPr="007642EC" w:rsidRDefault="0020688B" w:rsidP="0020688B">
            <w:pPr>
              <w:pStyle w:val="Heading2"/>
              <w:outlineLvl w:val="1"/>
              <w:rPr>
                <w:rFonts w:ascii="Arial" w:eastAsia="Arial" w:hAnsi="Arial" w:cs="Arial"/>
                <w:color w:val="auto"/>
                <w:sz w:val="22"/>
                <w:szCs w:val="22"/>
              </w:rPr>
            </w:pPr>
            <w:bookmarkStart w:id="5" w:name="_Hlk516122981"/>
            <w:r w:rsidRPr="007642EC">
              <w:rPr>
                <w:rFonts w:ascii="Arial" w:eastAsia="Arial" w:hAnsi="Arial" w:cs="Arial"/>
                <w:color w:val="auto"/>
                <w:sz w:val="22"/>
                <w:szCs w:val="22"/>
              </w:rPr>
              <w:t>means the letter issued in accordance with Clause 58 (Security Aspects Letter);</w:t>
            </w:r>
            <w:bookmarkEnd w:id="5"/>
          </w:p>
        </w:tc>
      </w:tr>
      <w:tr w:rsidR="0020688B" w:rsidRPr="007642EC" w14:paraId="394F4B0B" w14:textId="6DC93B11" w:rsidTr="00712D68">
        <w:tc>
          <w:tcPr>
            <w:tcW w:w="3542" w:type="dxa"/>
          </w:tcPr>
          <w:p w14:paraId="74792A1C" w14:textId="16904709"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"Security Policy Framework"</w:t>
            </w:r>
          </w:p>
        </w:tc>
        <w:tc>
          <w:tcPr>
            <w:tcW w:w="9353" w:type="dxa"/>
          </w:tcPr>
          <w:p w14:paraId="675169A8" w14:textId="33C2ACC6"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security policy framework produced by the Government Security Secretariat within the Cabinet Office which sets out the standards, best practice guidelines and approaches that are required to protect UK Government assets, as amended from time to time;</w:t>
            </w:r>
          </w:p>
        </w:tc>
      </w:tr>
      <w:tr w:rsidR="0020688B" w:rsidRPr="007642EC" w14:paraId="4FD0B7C3" w14:textId="77777777" w:rsidTr="00712D68">
        <w:tc>
          <w:tcPr>
            <w:tcW w:w="3542" w:type="dxa"/>
          </w:tcPr>
          <w:p w14:paraId="5EC70E1D" w14:textId="3E0E8396" w:rsidR="0020688B" w:rsidRPr="007642EC" w:rsidRDefault="0020688B" w:rsidP="0020688B">
            <w:pPr>
              <w:pStyle w:val="Heading2"/>
              <w:outlineLvl w:val="1"/>
              <w:rPr>
                <w:rFonts w:ascii="Arial" w:hAnsi="Arial" w:cs="Arial"/>
                <w:b/>
                <w:bCs/>
                <w:color w:val="auto"/>
                <w:sz w:val="22"/>
                <w:szCs w:val="22"/>
              </w:rPr>
            </w:pPr>
            <w:r>
              <w:rPr>
                <w:rFonts w:ascii="Arial" w:hAnsi="Arial" w:cs="Arial"/>
                <w:b/>
                <w:bCs/>
                <w:color w:val="auto"/>
                <w:sz w:val="22"/>
                <w:szCs w:val="22"/>
              </w:rPr>
              <w:lastRenderedPageBreak/>
              <w:t>“</w:t>
            </w:r>
            <w:proofErr w:type="spellStart"/>
            <w:r>
              <w:rPr>
                <w:rFonts w:ascii="Arial" w:hAnsi="Arial" w:cs="Arial"/>
                <w:b/>
                <w:bCs/>
                <w:color w:val="auto"/>
                <w:sz w:val="22"/>
                <w:szCs w:val="22"/>
              </w:rPr>
              <w:t>Self Support</w:t>
            </w:r>
            <w:proofErr w:type="spellEnd"/>
            <w:r>
              <w:rPr>
                <w:rFonts w:ascii="Arial" w:hAnsi="Arial" w:cs="Arial"/>
                <w:b/>
                <w:bCs/>
                <w:color w:val="auto"/>
                <w:sz w:val="22"/>
                <w:szCs w:val="22"/>
              </w:rPr>
              <w:t>”</w:t>
            </w:r>
          </w:p>
        </w:tc>
        <w:tc>
          <w:tcPr>
            <w:tcW w:w="9353" w:type="dxa"/>
          </w:tcPr>
          <w:p w14:paraId="15754B26" w14:textId="66D90D23" w:rsidR="0020688B" w:rsidRPr="007642EC" w:rsidRDefault="0020688B" w:rsidP="0020688B">
            <w:pPr>
              <w:pStyle w:val="Heading2"/>
              <w:outlineLvl w:val="1"/>
              <w:rPr>
                <w:rFonts w:ascii="Arial" w:hAnsi="Arial" w:cs="Arial"/>
                <w:color w:val="auto"/>
                <w:sz w:val="22"/>
                <w:szCs w:val="22"/>
              </w:rPr>
            </w:pPr>
            <w:r>
              <w:rPr>
                <w:rFonts w:ascii="Arial" w:eastAsia="Arial" w:hAnsi="Arial" w:cs="Arial"/>
                <w:color w:val="auto"/>
                <w:sz w:val="22"/>
                <w:szCs w:val="22"/>
              </w:rPr>
              <w:t xml:space="preserve">means the processes and procedures put in place by the Supplier to train and support Personnel that </w:t>
            </w:r>
            <w:r w:rsidRPr="00890447">
              <w:rPr>
                <w:rFonts w:ascii="Arial" w:eastAsia="Arial" w:hAnsi="Arial" w:cs="Arial"/>
                <w:color w:val="auto"/>
                <w:sz w:val="22"/>
                <w:szCs w:val="22"/>
              </w:rPr>
              <w:t>will ensure that support requested from the Authority’s permanent employees is minimised</w:t>
            </w:r>
            <w:r>
              <w:rPr>
                <w:rFonts w:ascii="Arial" w:eastAsia="Arial" w:hAnsi="Arial" w:cs="Arial"/>
                <w:color w:val="auto"/>
                <w:sz w:val="22"/>
                <w:szCs w:val="22"/>
              </w:rPr>
              <w:t xml:space="preserve">, in accordance with Schedule B (Requirements); </w:t>
            </w:r>
          </w:p>
        </w:tc>
      </w:tr>
      <w:tr w:rsidR="0020688B" w:rsidRPr="007642EC" w14:paraId="1675CFBA" w14:textId="6D153B83" w:rsidTr="00712D68">
        <w:tc>
          <w:tcPr>
            <w:tcW w:w="3542" w:type="dxa"/>
          </w:tcPr>
          <w:p w14:paraId="5823DBFA" w14:textId="06926158" w:rsidR="0020688B" w:rsidRPr="007642EC" w:rsidRDefault="0020688B" w:rsidP="0020688B">
            <w:pPr>
              <w:pStyle w:val="Heading2"/>
              <w:outlineLvl w:val="1"/>
              <w:rPr>
                <w:rFonts w:ascii="Arial" w:eastAsia="Arial" w:hAnsi="Arial" w:cs="Arial"/>
                <w:b/>
                <w:color w:val="auto"/>
                <w:sz w:val="22"/>
                <w:szCs w:val="22"/>
              </w:rPr>
            </w:pPr>
            <w:r>
              <w:rPr>
                <w:rFonts w:ascii="Arial" w:hAnsi="Arial" w:cs="Arial"/>
                <w:b/>
                <w:bCs/>
                <w:color w:val="auto"/>
                <w:sz w:val="22"/>
                <w:szCs w:val="22"/>
              </w:rPr>
              <w:t>“</w:t>
            </w:r>
            <w:r w:rsidRPr="007642EC">
              <w:rPr>
                <w:rFonts w:ascii="Arial" w:hAnsi="Arial" w:cs="Arial"/>
                <w:b/>
                <w:bCs/>
                <w:color w:val="auto"/>
                <w:sz w:val="22"/>
                <w:szCs w:val="22"/>
              </w:rPr>
              <w:t>Senior Dispute Notice</w:t>
            </w:r>
            <w:r>
              <w:rPr>
                <w:rFonts w:ascii="Arial" w:hAnsi="Arial" w:cs="Arial"/>
                <w:b/>
                <w:bCs/>
                <w:color w:val="auto"/>
                <w:sz w:val="22"/>
                <w:szCs w:val="22"/>
              </w:rPr>
              <w:t>”</w:t>
            </w:r>
          </w:p>
        </w:tc>
        <w:tc>
          <w:tcPr>
            <w:tcW w:w="9353" w:type="dxa"/>
          </w:tcPr>
          <w:p w14:paraId="72BAFB15" w14:textId="2FD9EC14" w:rsidR="0020688B" w:rsidRPr="007642EC" w:rsidRDefault="0020688B" w:rsidP="0020688B">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has the meaning given to it in Paragraph </w:t>
            </w:r>
            <w:r w:rsidRPr="007642EC">
              <w:rPr>
                <w:rFonts w:ascii="Arial" w:hAnsi="Arial" w:cs="Arial"/>
                <w:bCs/>
                <w:color w:val="auto"/>
                <w:sz w:val="22"/>
                <w:szCs w:val="22"/>
              </w:rPr>
              <w:t>3.2 in Schedule L (Dispute Resolution Procedure)</w:t>
            </w:r>
            <w:r>
              <w:rPr>
                <w:rFonts w:ascii="Arial" w:hAnsi="Arial" w:cs="Arial"/>
                <w:bCs/>
                <w:color w:val="auto"/>
                <w:sz w:val="22"/>
                <w:szCs w:val="22"/>
              </w:rPr>
              <w:t>;</w:t>
            </w:r>
          </w:p>
        </w:tc>
      </w:tr>
      <w:tr w:rsidR="0020688B" w:rsidRPr="007642EC" w14:paraId="522E94F9" w14:textId="692A9B61" w:rsidTr="00712D68">
        <w:tc>
          <w:tcPr>
            <w:tcW w:w="3542" w:type="dxa"/>
          </w:tcPr>
          <w:p w14:paraId="571D0FFC" w14:textId="14DF0CDD" w:rsidR="0020688B" w:rsidRPr="007642EC" w:rsidRDefault="0020688B" w:rsidP="0020688B">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"Senior Representative"</w:t>
            </w:r>
          </w:p>
        </w:tc>
        <w:tc>
          <w:tcPr>
            <w:tcW w:w="9353" w:type="dxa"/>
          </w:tcPr>
          <w:p w14:paraId="3A3EF4B8" w14:textId="53E058A9" w:rsidR="0020688B" w:rsidRPr="007642EC" w:rsidRDefault="0020688B" w:rsidP="0020688B">
            <w:pPr>
              <w:pStyle w:val="Heading2"/>
              <w:outlineLvl w:val="1"/>
              <w:rPr>
                <w:rFonts w:ascii="Arial" w:hAnsi="Arial" w:cs="Arial"/>
                <w:b/>
                <w:color w:val="auto"/>
                <w:sz w:val="22"/>
                <w:szCs w:val="22"/>
              </w:rPr>
            </w:pPr>
            <w:r w:rsidRPr="007642EC">
              <w:rPr>
                <w:rFonts w:ascii="Arial" w:hAnsi="Arial" w:cs="Arial"/>
                <w:color w:val="auto"/>
                <w:sz w:val="22"/>
                <w:szCs w:val="22"/>
              </w:rPr>
              <w:t xml:space="preserve">means the senior representative of a Party designated by the Supplier's Representative or the Authority Delivery Team (ADT) Programme Lead (as applicable) who has authority to meet with the other Party's Senior Representative in accordance with this Dispute Resolution Procedure and the expression "Senior Representatives" shall be construed </w:t>
            </w:r>
            <w:proofErr w:type="gramStart"/>
            <w:r w:rsidRPr="007642EC">
              <w:rPr>
                <w:rFonts w:ascii="Arial" w:hAnsi="Arial" w:cs="Arial"/>
                <w:color w:val="auto"/>
                <w:sz w:val="22"/>
                <w:szCs w:val="22"/>
              </w:rPr>
              <w:t>accordingly</w:t>
            </w:r>
            <w:r>
              <w:rPr>
                <w:rFonts w:ascii="Arial" w:hAnsi="Arial" w:cs="Arial"/>
                <w:color w:val="auto"/>
                <w:sz w:val="22"/>
                <w:szCs w:val="22"/>
              </w:rPr>
              <w:t>;</w:t>
            </w:r>
            <w:proofErr w:type="gramEnd"/>
          </w:p>
          <w:p w14:paraId="10FB1423"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25BBFA50" w14:textId="53AA4EBF" w:rsidTr="00712D68">
        <w:tc>
          <w:tcPr>
            <w:tcW w:w="3542" w:type="dxa"/>
          </w:tcPr>
          <w:p w14:paraId="7DD39F54" w14:textId="0F9B892E" w:rsidR="0020688B" w:rsidRPr="007642EC" w:rsidRDefault="0020688B" w:rsidP="0020688B">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"Senior Representative Dispute Settlement Agreement"</w:t>
            </w:r>
          </w:p>
        </w:tc>
        <w:tc>
          <w:tcPr>
            <w:tcW w:w="9353" w:type="dxa"/>
          </w:tcPr>
          <w:p w14:paraId="3A945752" w14:textId="47A25640" w:rsidR="0020688B" w:rsidRPr="007642EC" w:rsidRDefault="0020688B" w:rsidP="0020688B">
            <w:pPr>
              <w:pStyle w:val="Heading2"/>
              <w:outlineLvl w:val="1"/>
              <w:rPr>
                <w:rFonts w:ascii="Arial" w:eastAsia="Arial" w:hAnsi="Arial" w:cs="Arial"/>
                <w:color w:val="auto"/>
                <w:sz w:val="22"/>
                <w:szCs w:val="22"/>
              </w:rPr>
            </w:pPr>
            <w:r w:rsidRPr="007642EC">
              <w:rPr>
                <w:rFonts w:ascii="Arial" w:hAnsi="Arial" w:cs="Arial"/>
                <w:color w:val="auto"/>
                <w:sz w:val="22"/>
                <w:szCs w:val="22"/>
              </w:rPr>
              <w:t>has the meaning given to it in Paragraph </w:t>
            </w:r>
            <w:r w:rsidRPr="007642EC">
              <w:rPr>
                <w:rFonts w:ascii="Arial" w:hAnsi="Arial" w:cs="Arial"/>
                <w:bCs/>
                <w:color w:val="auto"/>
                <w:sz w:val="22"/>
                <w:szCs w:val="22"/>
              </w:rPr>
              <w:t>3.4 of Schedule L (Dispute Resolution Procedure)</w:t>
            </w:r>
            <w:r>
              <w:rPr>
                <w:rFonts w:ascii="Arial" w:hAnsi="Arial" w:cs="Arial"/>
                <w:bCs/>
                <w:color w:val="auto"/>
                <w:sz w:val="22"/>
                <w:szCs w:val="22"/>
              </w:rPr>
              <w:t>;</w:t>
            </w:r>
          </w:p>
        </w:tc>
      </w:tr>
      <w:tr w:rsidR="0020688B" w:rsidRPr="007642EC" w14:paraId="4D62253D" w14:textId="77777777" w:rsidTr="00712D68">
        <w:tc>
          <w:tcPr>
            <w:tcW w:w="3542" w:type="dxa"/>
          </w:tcPr>
          <w:p w14:paraId="6D0DF484" w14:textId="1687995E" w:rsidR="0020688B" w:rsidRPr="007642EC" w:rsidRDefault="0020688B" w:rsidP="0020688B">
            <w:pPr>
              <w:pStyle w:val="Heading2"/>
              <w:outlineLvl w:val="1"/>
              <w:rPr>
                <w:rFonts w:ascii="Arial" w:eastAsia="Arial" w:hAnsi="Arial" w:cs="Arial"/>
                <w:b/>
                <w:bCs/>
                <w:color w:val="auto"/>
                <w:sz w:val="22"/>
                <w:szCs w:val="22"/>
              </w:rPr>
            </w:pPr>
            <w:r>
              <w:rPr>
                <w:rFonts w:ascii="Arial" w:hAnsi="Arial" w:cs="Arial"/>
                <w:b/>
                <w:bCs/>
                <w:color w:val="auto"/>
                <w:sz w:val="22"/>
                <w:szCs w:val="22"/>
              </w:rPr>
              <w:t>“</w:t>
            </w:r>
            <w:r w:rsidRPr="007642EC">
              <w:rPr>
                <w:rFonts w:ascii="Arial" w:hAnsi="Arial" w:cs="Arial"/>
                <w:b/>
                <w:bCs/>
                <w:color w:val="auto"/>
                <w:sz w:val="22"/>
                <w:szCs w:val="22"/>
              </w:rPr>
              <w:t>Service Delivery Date</w:t>
            </w:r>
            <w:r>
              <w:rPr>
                <w:rFonts w:ascii="Arial" w:hAnsi="Arial" w:cs="Arial"/>
                <w:b/>
                <w:bCs/>
                <w:color w:val="auto"/>
                <w:sz w:val="22"/>
                <w:szCs w:val="22"/>
              </w:rPr>
              <w:t>”</w:t>
            </w:r>
            <w:r w:rsidRPr="007642EC">
              <w:rPr>
                <w:rFonts w:ascii="Arial" w:hAnsi="Arial" w:cs="Arial"/>
                <w:b/>
                <w:bCs/>
                <w:color w:val="auto"/>
                <w:sz w:val="22"/>
                <w:szCs w:val="22"/>
              </w:rPr>
              <w:t> </w:t>
            </w:r>
          </w:p>
        </w:tc>
        <w:tc>
          <w:tcPr>
            <w:tcW w:w="9353" w:type="dxa"/>
          </w:tcPr>
          <w:p w14:paraId="73930BC4" w14:textId="0BD395CB" w:rsidR="0020688B" w:rsidRPr="007642EC" w:rsidRDefault="0020688B" w:rsidP="0020688B">
            <w:pPr>
              <w:autoSpaceDE w:val="0"/>
              <w:autoSpaceDN w:val="0"/>
              <w:rPr>
                <w:rFonts w:ascii="Arial" w:hAnsi="Arial" w:cs="Arial"/>
              </w:rPr>
            </w:pPr>
            <w:r w:rsidRPr="007642EC">
              <w:rPr>
                <w:rFonts w:ascii="Arial" w:hAnsi="Arial" w:cs="Arial"/>
              </w:rPr>
              <w:t xml:space="preserve">means the date on which the Supplier is required to provide the </w:t>
            </w:r>
            <w:proofErr w:type="gramStart"/>
            <w:r w:rsidRPr="007642EC">
              <w:rPr>
                <w:rFonts w:ascii="Arial" w:hAnsi="Arial" w:cs="Arial"/>
              </w:rPr>
              <w:t>Services</w:t>
            </w:r>
            <w:r>
              <w:rPr>
                <w:rFonts w:ascii="Arial" w:hAnsi="Arial" w:cs="Arial"/>
              </w:rPr>
              <w:t>;</w:t>
            </w:r>
            <w:proofErr w:type="gramEnd"/>
            <w:r w:rsidRPr="007642EC">
              <w:rPr>
                <w:rFonts w:ascii="Arial" w:hAnsi="Arial" w:cs="Arial"/>
              </w:rPr>
              <w:t xml:space="preserve"> </w:t>
            </w:r>
          </w:p>
          <w:p w14:paraId="4B6A7047" w14:textId="77777777" w:rsidR="0020688B" w:rsidRPr="007642EC" w:rsidRDefault="0020688B" w:rsidP="0020688B">
            <w:pPr>
              <w:pStyle w:val="Heading2"/>
              <w:outlineLvl w:val="1"/>
              <w:rPr>
                <w:rFonts w:ascii="Arial" w:eastAsia="Arial" w:hAnsi="Arial" w:cs="Arial"/>
                <w:color w:val="auto"/>
                <w:sz w:val="22"/>
                <w:szCs w:val="22"/>
                <w:highlight w:val="cyan"/>
              </w:rPr>
            </w:pPr>
          </w:p>
        </w:tc>
      </w:tr>
      <w:tr w:rsidR="0020688B" w:rsidRPr="007642EC" w14:paraId="15BA535F" w14:textId="2DA4BA97" w:rsidTr="00712D68">
        <w:tc>
          <w:tcPr>
            <w:tcW w:w="3542" w:type="dxa"/>
          </w:tcPr>
          <w:p w14:paraId="10E24E7A" w14:textId="1FA1AB70"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"Services"</w:t>
            </w:r>
          </w:p>
        </w:tc>
        <w:tc>
          <w:tcPr>
            <w:tcW w:w="9353" w:type="dxa"/>
          </w:tcPr>
          <w:p w14:paraId="54E9504C" w14:textId="4F264ED5"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services to be provided by the Supplier (and the Supplier Related Parties) pursuant to this Agreement as defined in Schedule B (Requirements)</w:t>
            </w:r>
            <w:r>
              <w:rPr>
                <w:rFonts w:ascii="Arial" w:eastAsia="Arial" w:hAnsi="Arial" w:cs="Arial"/>
                <w:color w:val="auto"/>
                <w:sz w:val="22"/>
                <w:szCs w:val="22"/>
              </w:rPr>
              <w:t>;</w:t>
            </w:r>
          </w:p>
        </w:tc>
      </w:tr>
      <w:tr w:rsidR="0020688B" w:rsidRPr="007642EC" w14:paraId="2AF07175" w14:textId="77777777" w:rsidTr="00712D68">
        <w:tc>
          <w:tcPr>
            <w:tcW w:w="3542" w:type="dxa"/>
          </w:tcPr>
          <w:p w14:paraId="32B4C389" w14:textId="3FCCB69A" w:rsidR="0020688B" w:rsidRPr="007642EC" w:rsidRDefault="0020688B" w:rsidP="0020688B">
            <w:pPr>
              <w:pStyle w:val="Heading2"/>
              <w:outlineLvl w:val="1"/>
              <w:rPr>
                <w:rFonts w:ascii="Arial" w:eastAsia="Arial" w:hAnsi="Arial" w:cs="Arial"/>
                <w:b/>
                <w:bCs/>
                <w:color w:val="auto"/>
                <w:sz w:val="22"/>
                <w:szCs w:val="22"/>
              </w:rPr>
            </w:pPr>
            <w:r w:rsidRPr="007642EC">
              <w:rPr>
                <w:rFonts w:ascii="Arial" w:hAnsi="Arial" w:cs="Arial"/>
                <w:color w:val="auto"/>
                <w:sz w:val="22"/>
                <w:szCs w:val="22"/>
              </w:rPr>
              <w:t>“</w:t>
            </w:r>
            <w:r w:rsidRPr="007642EC">
              <w:rPr>
                <w:rFonts w:ascii="Arial" w:hAnsi="Arial" w:cs="Arial"/>
                <w:b/>
                <w:color w:val="auto"/>
                <w:sz w:val="22"/>
                <w:szCs w:val="22"/>
              </w:rPr>
              <w:t>Sites</w:t>
            </w:r>
            <w:r w:rsidRPr="007642EC">
              <w:rPr>
                <w:rFonts w:ascii="Arial" w:hAnsi="Arial" w:cs="Arial"/>
                <w:color w:val="auto"/>
                <w:sz w:val="22"/>
                <w:szCs w:val="22"/>
              </w:rPr>
              <w:t>”</w:t>
            </w:r>
          </w:p>
        </w:tc>
        <w:tc>
          <w:tcPr>
            <w:tcW w:w="9353" w:type="dxa"/>
          </w:tcPr>
          <w:p w14:paraId="653D6B5F" w14:textId="14D6BD76" w:rsidR="0020688B" w:rsidRPr="007642EC" w:rsidRDefault="0020688B" w:rsidP="0020688B">
            <w:pPr>
              <w:jc w:val="both"/>
              <w:rPr>
                <w:rFonts w:ascii="Arial" w:hAnsi="Arial" w:cs="Arial"/>
              </w:rPr>
            </w:pPr>
            <w:r w:rsidRPr="007642EC">
              <w:rPr>
                <w:rFonts w:ascii="Arial" w:hAnsi="Arial" w:cs="Arial"/>
              </w:rPr>
              <w:t xml:space="preserve">means any premises from which Supplier Deliverables are provided in connection with this Agreement or from which the Supplier or any relevant Sub-contractor manages, </w:t>
            </w:r>
            <w:proofErr w:type="spellStart"/>
            <w:r w:rsidRPr="007642EC">
              <w:rPr>
                <w:rFonts w:ascii="Arial" w:hAnsi="Arial" w:cs="Arial"/>
              </w:rPr>
              <w:t>organises</w:t>
            </w:r>
            <w:proofErr w:type="spellEnd"/>
            <w:r w:rsidRPr="007642EC">
              <w:rPr>
                <w:rFonts w:ascii="Arial" w:hAnsi="Arial" w:cs="Arial"/>
              </w:rPr>
              <w:t xml:space="preserve"> or otherwise directs the provision or the use of the Supplier Deliverables and/or any sites from which the Supplier or any relevant Sub-contractor generates, processes, stores or transmits MOD Identifiable Information in relation to this </w:t>
            </w:r>
            <w:proofErr w:type="gramStart"/>
            <w:r w:rsidRPr="007642EC">
              <w:rPr>
                <w:rFonts w:ascii="Arial" w:hAnsi="Arial" w:cs="Arial"/>
              </w:rPr>
              <w:t>Agreement;</w:t>
            </w:r>
            <w:proofErr w:type="gramEnd"/>
          </w:p>
          <w:p w14:paraId="5BBE347C"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015DC42F" w14:textId="77777777" w:rsidTr="00712D68">
        <w:tc>
          <w:tcPr>
            <w:tcW w:w="3542" w:type="dxa"/>
          </w:tcPr>
          <w:p w14:paraId="1225B0A9" w14:textId="2F396CE7" w:rsidR="0020688B" w:rsidRPr="007642EC" w:rsidRDefault="0020688B" w:rsidP="0020688B">
            <w:pPr>
              <w:pStyle w:val="Heading2"/>
              <w:outlineLvl w:val="1"/>
              <w:rPr>
                <w:rFonts w:ascii="Arial" w:eastAsia="Arial" w:hAnsi="Arial" w:cs="Arial"/>
                <w:b/>
                <w:bCs/>
                <w:color w:val="auto"/>
                <w:sz w:val="22"/>
                <w:szCs w:val="22"/>
              </w:rPr>
            </w:pPr>
            <w:r>
              <w:rPr>
                <w:rFonts w:ascii="Arial" w:hAnsi="Arial" w:cs="Arial"/>
                <w:b/>
                <w:bCs/>
                <w:color w:val="auto"/>
                <w:sz w:val="22"/>
                <w:szCs w:val="22"/>
              </w:rPr>
              <w:t>“</w:t>
            </w:r>
            <w:r w:rsidRPr="007642EC">
              <w:rPr>
                <w:rFonts w:ascii="Arial" w:hAnsi="Arial" w:cs="Arial"/>
                <w:b/>
                <w:bCs/>
                <w:color w:val="auto"/>
                <w:sz w:val="22"/>
                <w:szCs w:val="22"/>
              </w:rPr>
              <w:t>SME</w:t>
            </w:r>
            <w:r>
              <w:rPr>
                <w:rFonts w:ascii="Arial" w:hAnsi="Arial" w:cs="Arial"/>
                <w:b/>
                <w:bCs/>
                <w:color w:val="auto"/>
                <w:sz w:val="22"/>
                <w:szCs w:val="22"/>
              </w:rPr>
              <w:t>”</w:t>
            </w:r>
          </w:p>
        </w:tc>
        <w:tc>
          <w:tcPr>
            <w:tcW w:w="9353" w:type="dxa"/>
          </w:tcPr>
          <w:p w14:paraId="053BFDF1" w14:textId="256394BA" w:rsidR="0020688B" w:rsidRPr="007642EC" w:rsidRDefault="0020688B" w:rsidP="0020688B">
            <w:pPr>
              <w:rPr>
                <w:rFonts w:ascii="Arial" w:hAnsi="Arial" w:cs="Arial"/>
              </w:rPr>
            </w:pPr>
            <w:r w:rsidRPr="007642EC">
              <w:rPr>
                <w:rFonts w:ascii="Arial" w:hAnsi="Arial" w:cs="Arial"/>
              </w:rPr>
              <w:t xml:space="preserve">means Small and Medium-sized Enterprise, an enterprise falling within the category of micro, small and medium-sized enterprises defined by the Commission Recommendation of 6 May 2003 concerning the definition of micro, small and medium-sized </w:t>
            </w:r>
            <w:proofErr w:type="gramStart"/>
            <w:r w:rsidRPr="007642EC">
              <w:rPr>
                <w:rFonts w:ascii="Arial" w:hAnsi="Arial" w:cs="Arial"/>
              </w:rPr>
              <w:t>enterprises;</w:t>
            </w:r>
            <w:proofErr w:type="gramEnd"/>
            <w:r w:rsidRPr="007642EC">
              <w:rPr>
                <w:rFonts w:ascii="Arial" w:hAnsi="Arial" w:cs="Arial"/>
              </w:rPr>
              <w:t xml:space="preserve"> </w:t>
            </w:r>
          </w:p>
          <w:p w14:paraId="4AF703E8" w14:textId="77777777" w:rsidR="0020688B" w:rsidRPr="007642EC" w:rsidRDefault="0020688B" w:rsidP="0020688B">
            <w:pPr>
              <w:pStyle w:val="Heading2"/>
              <w:outlineLvl w:val="1"/>
              <w:rPr>
                <w:rFonts w:ascii="Arial" w:eastAsia="Arial" w:hAnsi="Arial" w:cs="Arial"/>
                <w:color w:val="auto"/>
                <w:sz w:val="22"/>
                <w:szCs w:val="22"/>
              </w:rPr>
            </w:pPr>
          </w:p>
        </w:tc>
      </w:tr>
      <w:tr w:rsidR="0020688B" w:rsidRPr="007642EC" w14:paraId="0DA856DE" w14:textId="7A5CE529" w:rsidTr="00712D68">
        <w:tc>
          <w:tcPr>
            <w:tcW w:w="3542" w:type="dxa"/>
          </w:tcPr>
          <w:p w14:paraId="281D1C3C" w14:textId="28B07588"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"Solicitation Date"</w:t>
            </w:r>
          </w:p>
        </w:tc>
        <w:tc>
          <w:tcPr>
            <w:tcW w:w="9353" w:type="dxa"/>
          </w:tcPr>
          <w:p w14:paraId="7FD0F087" w14:textId="0BAB232A"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has the meaning given to it in Clause </w:t>
            </w:r>
            <w:r w:rsidRPr="007642EC">
              <w:rPr>
                <w:rFonts w:ascii="Arial" w:hAnsi="Arial" w:cs="Arial"/>
                <w:color w:val="auto"/>
                <w:sz w:val="22"/>
                <w:szCs w:val="22"/>
              </w:rPr>
              <w:t>43</w:t>
            </w:r>
            <w:r w:rsidRPr="007642EC">
              <w:rPr>
                <w:rFonts w:ascii="Arial" w:eastAsia="Arial" w:hAnsi="Arial" w:cs="Arial"/>
                <w:color w:val="auto"/>
                <w:sz w:val="22"/>
                <w:szCs w:val="22"/>
              </w:rPr>
              <w:t xml:space="preserve"> (Non-solicitation)</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20688B" w:rsidRPr="007642EC" w14:paraId="745EBE91" w14:textId="050DC1C3" w:rsidTr="00712D68">
        <w:tc>
          <w:tcPr>
            <w:tcW w:w="3542" w:type="dxa"/>
          </w:tcPr>
          <w:p w14:paraId="0E1944D0" w14:textId="646FC44D"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"Specific Task"</w:t>
            </w:r>
          </w:p>
        </w:tc>
        <w:tc>
          <w:tcPr>
            <w:tcW w:w="9353" w:type="dxa"/>
          </w:tcPr>
          <w:p w14:paraId="7A71A1F2" w14:textId="2EF107E5"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Schedule B (Requirements);</w:t>
            </w:r>
          </w:p>
        </w:tc>
      </w:tr>
      <w:tr w:rsidR="0020688B" w:rsidRPr="007642EC" w14:paraId="34C71421" w14:textId="1688BB67" w:rsidTr="00712D68">
        <w:tc>
          <w:tcPr>
            <w:tcW w:w="3542" w:type="dxa"/>
          </w:tcPr>
          <w:p w14:paraId="71C1B20A" w14:textId="051963E4"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"Specific Task Amount"</w:t>
            </w:r>
          </w:p>
        </w:tc>
        <w:tc>
          <w:tcPr>
            <w:tcW w:w="9353" w:type="dxa"/>
          </w:tcPr>
          <w:p w14:paraId="2ED82318" w14:textId="7B169E8B"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Schedule E (Payment and Performance Management);</w:t>
            </w:r>
          </w:p>
        </w:tc>
      </w:tr>
      <w:tr w:rsidR="0020688B" w:rsidRPr="007642EC" w14:paraId="21DA828D" w14:textId="77777777" w:rsidTr="00937392">
        <w:tc>
          <w:tcPr>
            <w:tcW w:w="3542" w:type="dxa"/>
            <w:shd w:val="clear" w:color="auto" w:fill="auto"/>
          </w:tcPr>
          <w:p w14:paraId="616D075C" w14:textId="0490CC73" w:rsidR="0020688B" w:rsidRPr="007642EC" w:rsidRDefault="0020688B" w:rsidP="0020688B">
            <w:pPr>
              <w:pStyle w:val="Heading2"/>
              <w:outlineLvl w:val="1"/>
              <w:rPr>
                <w:rFonts w:ascii="Arial" w:eastAsia="Times New Roman" w:hAnsi="Arial" w:cs="Arial"/>
                <w:b/>
                <w:bCs/>
                <w:color w:val="auto"/>
                <w:spacing w:val="-2"/>
                <w:sz w:val="22"/>
                <w:szCs w:val="22"/>
              </w:rPr>
            </w:pPr>
            <w:r>
              <w:rPr>
                <w:rFonts w:ascii="Arial" w:eastAsia="Times New Roman" w:hAnsi="Arial" w:cs="Arial"/>
                <w:b/>
                <w:bCs/>
                <w:color w:val="auto"/>
                <w:spacing w:val="-2"/>
                <w:sz w:val="22"/>
                <w:szCs w:val="22"/>
              </w:rPr>
              <w:t>“</w:t>
            </w:r>
            <w:r w:rsidRPr="007642EC">
              <w:rPr>
                <w:rFonts w:ascii="Arial" w:eastAsia="Times New Roman" w:hAnsi="Arial" w:cs="Arial"/>
                <w:b/>
                <w:bCs/>
                <w:color w:val="auto"/>
                <w:spacing w:val="-2"/>
                <w:sz w:val="22"/>
                <w:szCs w:val="22"/>
              </w:rPr>
              <w:t>Stabilisation Period</w:t>
            </w:r>
            <w:r>
              <w:rPr>
                <w:rFonts w:ascii="Arial" w:eastAsia="Times New Roman" w:hAnsi="Arial" w:cs="Arial"/>
                <w:b/>
                <w:bCs/>
                <w:color w:val="auto"/>
                <w:spacing w:val="-2"/>
                <w:sz w:val="22"/>
                <w:szCs w:val="22"/>
              </w:rPr>
              <w:t>”</w:t>
            </w:r>
          </w:p>
        </w:tc>
        <w:tc>
          <w:tcPr>
            <w:tcW w:w="9353" w:type="dxa"/>
          </w:tcPr>
          <w:p w14:paraId="2EC049C3" w14:textId="62351C40" w:rsidR="0020688B" w:rsidRPr="007642EC" w:rsidRDefault="0020688B" w:rsidP="0020688B">
            <w:pPr>
              <w:autoSpaceDE w:val="0"/>
              <w:autoSpaceDN w:val="0"/>
              <w:rPr>
                <w:rFonts w:ascii="Arial" w:hAnsi="Arial" w:cs="Arial"/>
              </w:rPr>
            </w:pPr>
            <w:r w:rsidRPr="007642EC">
              <w:rPr>
                <w:rFonts w:ascii="Arial" w:hAnsi="Arial" w:cs="Arial"/>
              </w:rPr>
              <w:t>means the period between the Services Delivery Date and the Transition Complete Date</w:t>
            </w:r>
            <w:r>
              <w:rPr>
                <w:rFonts w:ascii="Arial" w:hAnsi="Arial" w:cs="Arial"/>
              </w:rPr>
              <w:t>;</w:t>
            </w:r>
          </w:p>
        </w:tc>
      </w:tr>
      <w:tr w:rsidR="0020688B" w:rsidRPr="007642EC" w14:paraId="03326019" w14:textId="77777777" w:rsidTr="00937392">
        <w:tc>
          <w:tcPr>
            <w:tcW w:w="3542" w:type="dxa"/>
            <w:shd w:val="clear" w:color="auto" w:fill="auto"/>
          </w:tcPr>
          <w:p w14:paraId="7F9676D8" w14:textId="4788E748" w:rsidR="0020688B" w:rsidRPr="007642EC" w:rsidRDefault="0020688B" w:rsidP="0020688B">
            <w:pPr>
              <w:pStyle w:val="Heading2"/>
              <w:outlineLvl w:val="1"/>
              <w:rPr>
                <w:rFonts w:ascii="Arial" w:eastAsia="Times New Roman" w:hAnsi="Arial" w:cs="Arial"/>
                <w:b/>
                <w:color w:val="auto"/>
                <w:spacing w:val="-2"/>
                <w:sz w:val="22"/>
                <w:szCs w:val="22"/>
              </w:rPr>
            </w:pPr>
            <w:r>
              <w:rPr>
                <w:rFonts w:ascii="Arial" w:eastAsia="Times New Roman" w:hAnsi="Arial" w:cs="Arial"/>
                <w:b/>
                <w:color w:val="auto"/>
                <w:spacing w:val="-2"/>
                <w:sz w:val="22"/>
                <w:szCs w:val="22"/>
              </w:rPr>
              <w:t>“</w:t>
            </w:r>
            <w:r w:rsidRPr="007642EC">
              <w:rPr>
                <w:rFonts w:ascii="Arial" w:eastAsia="Times New Roman" w:hAnsi="Arial" w:cs="Arial"/>
                <w:b/>
                <w:color w:val="auto"/>
                <w:spacing w:val="-2"/>
                <w:sz w:val="22"/>
                <w:szCs w:val="22"/>
              </w:rPr>
              <w:t>Standard Contractual Clauses</w:t>
            </w:r>
            <w:r>
              <w:rPr>
                <w:rFonts w:ascii="Arial" w:eastAsia="Times New Roman" w:hAnsi="Arial" w:cs="Arial"/>
                <w:b/>
                <w:color w:val="auto"/>
                <w:spacing w:val="-2"/>
                <w:sz w:val="22"/>
                <w:szCs w:val="22"/>
              </w:rPr>
              <w:t>”</w:t>
            </w:r>
          </w:p>
        </w:tc>
        <w:tc>
          <w:tcPr>
            <w:tcW w:w="9353" w:type="dxa"/>
          </w:tcPr>
          <w:p w14:paraId="4A5A3F12" w14:textId="0528FBEF" w:rsidR="0020688B" w:rsidRPr="007642EC" w:rsidRDefault="0020688B" w:rsidP="0020688B">
            <w:pPr>
              <w:pStyle w:val="Heading2"/>
              <w:outlineLvl w:val="1"/>
              <w:rPr>
                <w:rFonts w:ascii="Arial" w:eastAsia="Arial" w:hAnsi="Arial" w:cs="Arial"/>
                <w:color w:val="auto"/>
                <w:sz w:val="22"/>
                <w:szCs w:val="22"/>
                <w:highlight w:val="cyan"/>
              </w:rPr>
            </w:pPr>
            <w:r w:rsidRPr="00503A12">
              <w:rPr>
                <w:rFonts w:ascii="Arial" w:hAnsi="Arial" w:cs="Arial"/>
                <w:color w:val="auto"/>
                <w:sz w:val="22"/>
                <w:szCs w:val="22"/>
              </w:rPr>
              <w:t>means the clauses produced following the European Commission’s decision 2021/914/EU set out in Annex 2 to Schedule S (Processing Personal Data</w:t>
            </w:r>
            <w:r>
              <w:rPr>
                <w:rFonts w:ascii="Arial" w:hAnsi="Arial" w:cs="Arial"/>
                <w:color w:val="auto"/>
                <w:sz w:val="22"/>
                <w:szCs w:val="22"/>
              </w:rPr>
              <w:t>);</w:t>
            </w:r>
          </w:p>
        </w:tc>
      </w:tr>
      <w:tr w:rsidR="0020688B" w:rsidRPr="007642EC" w14:paraId="2522FD8A" w14:textId="7659A257" w:rsidTr="00712D68">
        <w:tc>
          <w:tcPr>
            <w:tcW w:w="3542" w:type="dxa"/>
          </w:tcPr>
          <w:p w14:paraId="56369F45" w14:textId="6B40A881" w:rsidR="0020688B" w:rsidRPr="007642EC" w:rsidRDefault="0020688B" w:rsidP="0020688B">
            <w:pPr>
              <w:pStyle w:val="Heading2"/>
              <w:outlineLvl w:val="1"/>
              <w:rPr>
                <w:rFonts w:ascii="Arial" w:eastAsia="Arial" w:hAnsi="Arial" w:cs="Arial"/>
                <w:b/>
                <w:color w:val="auto"/>
                <w:sz w:val="22"/>
                <w:szCs w:val="22"/>
                <w:highlight w:val="cyan"/>
              </w:rPr>
            </w:pPr>
            <w:r w:rsidRPr="00EE5D37">
              <w:rPr>
                <w:rFonts w:ascii="Arial" w:eastAsia="Times New Roman" w:hAnsi="Arial" w:cs="Arial"/>
                <w:b/>
                <w:color w:val="auto"/>
                <w:spacing w:val="-2"/>
                <w:sz w:val="22"/>
                <w:szCs w:val="22"/>
              </w:rPr>
              <w:t>“Statement of Requirement”</w:t>
            </w:r>
          </w:p>
        </w:tc>
        <w:tc>
          <w:tcPr>
            <w:tcW w:w="9353" w:type="dxa"/>
          </w:tcPr>
          <w:p w14:paraId="088904B1" w14:textId="44DD5658" w:rsidR="0020688B" w:rsidRPr="007642EC" w:rsidRDefault="0020688B" w:rsidP="0020688B">
            <w:pPr>
              <w:pStyle w:val="Heading2"/>
              <w:outlineLvl w:val="1"/>
              <w:rPr>
                <w:rFonts w:ascii="Arial" w:eastAsia="Arial" w:hAnsi="Arial" w:cs="Arial"/>
                <w:color w:val="auto"/>
                <w:sz w:val="22"/>
                <w:szCs w:val="22"/>
                <w:highlight w:val="cyan"/>
              </w:rPr>
            </w:pPr>
            <w:r w:rsidRPr="007642EC">
              <w:rPr>
                <w:rFonts w:ascii="Arial" w:eastAsia="Arial" w:hAnsi="Arial" w:cs="Arial"/>
                <w:color w:val="auto"/>
                <w:sz w:val="22"/>
                <w:szCs w:val="22"/>
              </w:rPr>
              <w:t>means the Schedule B (Requirements) setting out the services to be provided by the Supplier (and the Supplier Related Parties) pursuant to this Agreement</w:t>
            </w:r>
            <w:r>
              <w:rPr>
                <w:rFonts w:ascii="Arial" w:eastAsia="Arial" w:hAnsi="Arial" w:cs="Arial"/>
                <w:color w:val="auto"/>
                <w:sz w:val="22"/>
                <w:szCs w:val="22"/>
              </w:rPr>
              <w:t>;</w:t>
            </w:r>
          </w:p>
        </w:tc>
      </w:tr>
      <w:tr w:rsidR="0020688B" w:rsidRPr="007642EC" w14:paraId="3C242967" w14:textId="678927BF" w:rsidTr="00712D68">
        <w:tc>
          <w:tcPr>
            <w:tcW w:w="3542" w:type="dxa"/>
          </w:tcPr>
          <w:p w14:paraId="545C099B" w14:textId="22B774C2" w:rsidR="0020688B" w:rsidRPr="007642EC" w:rsidRDefault="0020688B" w:rsidP="0020688B">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"Sub-contract"</w:t>
            </w:r>
          </w:p>
        </w:tc>
        <w:tc>
          <w:tcPr>
            <w:tcW w:w="9353" w:type="dxa"/>
          </w:tcPr>
          <w:p w14:paraId="69E9746B" w14:textId="1AA62F90" w:rsidR="0020688B" w:rsidRPr="007642EC" w:rsidRDefault="0020688B" w:rsidP="0020688B">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contract, </w:t>
            </w:r>
            <w:proofErr w:type="gramStart"/>
            <w:r w:rsidRPr="007642EC">
              <w:rPr>
                <w:rFonts w:ascii="Arial" w:eastAsia="Arial" w:hAnsi="Arial" w:cs="Arial"/>
                <w:color w:val="auto"/>
                <w:sz w:val="22"/>
                <w:szCs w:val="22"/>
              </w:rPr>
              <w:t>agreement</w:t>
            </w:r>
            <w:proofErr w:type="gramEnd"/>
            <w:r w:rsidRPr="007642EC">
              <w:rPr>
                <w:rFonts w:ascii="Arial" w:eastAsia="Arial" w:hAnsi="Arial" w:cs="Arial"/>
                <w:color w:val="auto"/>
                <w:sz w:val="22"/>
                <w:szCs w:val="22"/>
              </w:rPr>
              <w:t xml:space="preserve"> or other arrangement (whether in writing or otherwise) between the Supplier and a Third Party under which goods or services (including advisory services) are provided to the Supplier to assist it in performing its obligations under this Agreement;</w:t>
            </w:r>
          </w:p>
        </w:tc>
      </w:tr>
      <w:tr w:rsidR="00D834D0" w:rsidRPr="007642EC" w14:paraId="7712AA60" w14:textId="77777777" w:rsidTr="00712D68">
        <w:tc>
          <w:tcPr>
            <w:tcW w:w="3542" w:type="dxa"/>
          </w:tcPr>
          <w:p w14:paraId="338C6497" w14:textId="538FFB5F" w:rsidR="00D834D0" w:rsidRDefault="00D834D0" w:rsidP="0020688B">
            <w:pPr>
              <w:pStyle w:val="Heading2"/>
              <w:outlineLvl w:val="1"/>
              <w:rPr>
                <w:rFonts w:ascii="Arial" w:hAnsi="Arial" w:cs="Arial"/>
                <w:b/>
                <w:bCs/>
                <w:color w:val="auto"/>
                <w:sz w:val="22"/>
                <w:szCs w:val="22"/>
              </w:rPr>
            </w:pPr>
            <w:r w:rsidRPr="00A02591">
              <w:rPr>
                <w:rFonts w:ascii="Arial" w:eastAsia="Times New Roman" w:hAnsi="Arial" w:cs="Arial"/>
                <w:color w:val="auto"/>
                <w:sz w:val="22"/>
                <w:szCs w:val="22"/>
              </w:rPr>
              <w:t>A</w:t>
            </w:r>
            <w:r w:rsidRPr="007642EC">
              <w:rPr>
                <w:rFonts w:ascii="Arial" w:eastAsia="Times New Roman" w:hAnsi="Arial" w:cs="Arial"/>
                <w:b/>
                <w:bCs/>
                <w:color w:val="auto"/>
                <w:sz w:val="22"/>
                <w:szCs w:val="22"/>
              </w:rPr>
              <w:t xml:space="preserve"> "Sub-Contracting Arrangement"</w:t>
            </w:r>
          </w:p>
        </w:tc>
        <w:tc>
          <w:tcPr>
            <w:tcW w:w="9353" w:type="dxa"/>
          </w:tcPr>
          <w:p w14:paraId="2BFBD477" w14:textId="7337F281" w:rsidR="00D834D0" w:rsidRPr="007642EC" w:rsidRDefault="00D834D0" w:rsidP="0020688B">
            <w:pPr>
              <w:rPr>
                <w:rFonts w:ascii="Arial" w:hAnsi="Arial" w:cs="Arial"/>
              </w:rPr>
            </w:pPr>
            <w:r w:rsidRPr="007642EC">
              <w:rPr>
                <w:rFonts w:ascii="Arial" w:eastAsia="Arial" w:hAnsi="Arial" w:cs="Arial"/>
              </w:rPr>
              <w:t xml:space="preserve">means any contract, </w:t>
            </w:r>
            <w:proofErr w:type="gramStart"/>
            <w:r w:rsidRPr="007642EC">
              <w:rPr>
                <w:rFonts w:ascii="Arial" w:eastAsia="Arial" w:hAnsi="Arial" w:cs="Arial"/>
              </w:rPr>
              <w:t>agreement</w:t>
            </w:r>
            <w:proofErr w:type="gramEnd"/>
            <w:r w:rsidRPr="007642EC">
              <w:rPr>
                <w:rFonts w:ascii="Arial" w:eastAsia="Arial" w:hAnsi="Arial" w:cs="Arial"/>
              </w:rPr>
              <w:t xml:space="preserve"> or other arrangement (whether in writing or otherwise) between the Supplier and a Third Party under which goods or services (including advisory services) are provided to the Supplier to assist it in performing its obligations under this Agreement;</w:t>
            </w:r>
          </w:p>
        </w:tc>
      </w:tr>
      <w:tr w:rsidR="00F32D57" w:rsidRPr="007642EC" w14:paraId="41FE86BF" w14:textId="77777777" w:rsidTr="00712D68">
        <w:tc>
          <w:tcPr>
            <w:tcW w:w="3542" w:type="dxa"/>
          </w:tcPr>
          <w:p w14:paraId="609E0012" w14:textId="0A22D21D" w:rsidR="00F32D57" w:rsidRDefault="00F32D57" w:rsidP="00A52E2E">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"Sub-contractor"</w:t>
            </w:r>
          </w:p>
        </w:tc>
        <w:tc>
          <w:tcPr>
            <w:tcW w:w="9353" w:type="dxa"/>
          </w:tcPr>
          <w:p w14:paraId="287595BF" w14:textId="271E2F57" w:rsidR="00F32D57" w:rsidRPr="007642EC" w:rsidRDefault="00F32D57"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sub-contractor engaged by the Supplier or by any other sub-contractor of the Supplier at any level of sub-contracting to provide Supplier Deliverables wholly or substantially for the purpose of performing (or contributing to the performance of) the whole or any part of this Contract and ‘Sub-contract’ shall be </w:t>
            </w:r>
            <w:proofErr w:type="gramStart"/>
            <w:r w:rsidRPr="007642EC">
              <w:rPr>
                <w:rFonts w:ascii="Arial" w:eastAsia="Arial" w:hAnsi="Arial" w:cs="Arial"/>
                <w:color w:val="auto"/>
                <w:sz w:val="22"/>
                <w:szCs w:val="22"/>
              </w:rPr>
              <w:t>interpreted accordingly;</w:t>
            </w:r>
            <w:proofErr w:type="gramEnd"/>
          </w:p>
        </w:tc>
      </w:tr>
      <w:tr w:rsidR="00A52E2E" w:rsidRPr="007642EC" w14:paraId="6182D8B9" w14:textId="77777777" w:rsidTr="00712D68">
        <w:tc>
          <w:tcPr>
            <w:tcW w:w="3542" w:type="dxa"/>
          </w:tcPr>
          <w:p w14:paraId="54BAEA29" w14:textId="6A37F81B" w:rsidR="00A52E2E" w:rsidRDefault="00A52E2E" w:rsidP="00A52E2E">
            <w:pPr>
              <w:pStyle w:val="Heading2"/>
              <w:outlineLvl w:val="1"/>
              <w:rPr>
                <w:rFonts w:ascii="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Sub-contractor Compliance Agreement</w:t>
            </w:r>
            <w:r>
              <w:rPr>
                <w:rFonts w:ascii="Arial" w:eastAsia="Arial" w:hAnsi="Arial" w:cs="Arial"/>
                <w:b/>
                <w:bCs/>
                <w:color w:val="auto"/>
                <w:sz w:val="22"/>
                <w:szCs w:val="22"/>
              </w:rPr>
              <w:t>”</w:t>
            </w:r>
          </w:p>
        </w:tc>
        <w:tc>
          <w:tcPr>
            <w:tcW w:w="9353" w:type="dxa"/>
          </w:tcPr>
          <w:p w14:paraId="207C0DA9"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 Compliance Agreement entered into by a Sub-contractor approved by the </w:t>
            </w:r>
            <w:proofErr w:type="gramStart"/>
            <w:r w:rsidRPr="007642EC">
              <w:rPr>
                <w:rFonts w:ascii="Arial" w:eastAsia="Arial" w:hAnsi="Arial" w:cs="Arial"/>
                <w:color w:val="auto"/>
                <w:sz w:val="22"/>
                <w:szCs w:val="22"/>
              </w:rPr>
              <w:t>Authority;</w:t>
            </w:r>
            <w:proofErr w:type="gramEnd"/>
          </w:p>
          <w:p w14:paraId="21B61651" w14:textId="77777777" w:rsidR="00A52E2E" w:rsidRPr="007642EC" w:rsidRDefault="00A52E2E" w:rsidP="00A52E2E">
            <w:pPr>
              <w:rPr>
                <w:rFonts w:ascii="Arial" w:hAnsi="Arial" w:cs="Arial"/>
              </w:rPr>
            </w:pPr>
          </w:p>
        </w:tc>
      </w:tr>
      <w:tr w:rsidR="00A52E2E" w:rsidRPr="007642EC" w14:paraId="688CAD59" w14:textId="77777777" w:rsidTr="00712D68">
        <w:tc>
          <w:tcPr>
            <w:tcW w:w="3542" w:type="dxa"/>
          </w:tcPr>
          <w:p w14:paraId="70B37A02" w14:textId="0D75CF7B" w:rsidR="00A52E2E" w:rsidRPr="007642EC" w:rsidRDefault="00A52E2E" w:rsidP="00A52E2E">
            <w:pPr>
              <w:pStyle w:val="Heading2"/>
              <w:outlineLvl w:val="1"/>
              <w:rPr>
                <w:rFonts w:ascii="Arial" w:eastAsia="Times New Roman" w:hAnsi="Arial" w:cs="Arial"/>
                <w:b/>
                <w:bCs/>
                <w:color w:val="auto"/>
                <w:sz w:val="22"/>
                <w:szCs w:val="22"/>
              </w:rPr>
            </w:pPr>
            <w:r>
              <w:rPr>
                <w:rFonts w:ascii="Arial" w:hAnsi="Arial" w:cs="Arial"/>
                <w:b/>
                <w:bCs/>
                <w:color w:val="auto"/>
                <w:sz w:val="22"/>
                <w:szCs w:val="22"/>
              </w:rPr>
              <w:t>“</w:t>
            </w:r>
            <w:r w:rsidRPr="007642EC">
              <w:rPr>
                <w:rFonts w:ascii="Arial" w:hAnsi="Arial" w:cs="Arial"/>
                <w:b/>
                <w:bCs/>
                <w:color w:val="auto"/>
                <w:sz w:val="22"/>
                <w:szCs w:val="22"/>
              </w:rPr>
              <w:t>Sub-contract Revenue</w:t>
            </w:r>
            <w:r>
              <w:rPr>
                <w:rFonts w:ascii="Arial" w:hAnsi="Arial" w:cs="Arial"/>
                <w:b/>
                <w:bCs/>
                <w:color w:val="auto"/>
                <w:sz w:val="22"/>
                <w:szCs w:val="22"/>
              </w:rPr>
              <w:t>”</w:t>
            </w:r>
          </w:p>
        </w:tc>
        <w:tc>
          <w:tcPr>
            <w:tcW w:w="9353" w:type="dxa"/>
          </w:tcPr>
          <w:p w14:paraId="77E30DE3" w14:textId="747B69D9" w:rsidR="00A52E2E" w:rsidRPr="007642EC" w:rsidRDefault="00A52E2E" w:rsidP="00A52E2E">
            <w:pPr>
              <w:rPr>
                <w:rFonts w:ascii="Arial" w:hAnsi="Arial" w:cs="Arial"/>
              </w:rPr>
            </w:pPr>
            <w:r w:rsidRPr="007642EC">
              <w:rPr>
                <w:rFonts w:ascii="Arial" w:hAnsi="Arial" w:cs="Arial"/>
              </w:rPr>
              <w:t>means the aggregate revenue (excluding VAT and before the application of any deduction, set-off or other remedy) that any Sub-contractor has been paid by the Supplier under a Sub-</w:t>
            </w:r>
            <w:proofErr w:type="gramStart"/>
            <w:r w:rsidRPr="007642EC">
              <w:rPr>
                <w:rFonts w:ascii="Arial" w:hAnsi="Arial" w:cs="Arial"/>
              </w:rPr>
              <w:t>contract;</w:t>
            </w:r>
            <w:proofErr w:type="gramEnd"/>
            <w:r w:rsidRPr="007642EC">
              <w:rPr>
                <w:rFonts w:ascii="Arial" w:hAnsi="Arial" w:cs="Arial"/>
              </w:rPr>
              <w:t xml:space="preserve"> </w:t>
            </w:r>
          </w:p>
          <w:p w14:paraId="305C85FB" w14:textId="77777777" w:rsidR="00A52E2E" w:rsidRPr="007642EC" w:rsidRDefault="00A52E2E" w:rsidP="00A52E2E">
            <w:pPr>
              <w:pStyle w:val="Heading2"/>
              <w:outlineLvl w:val="1"/>
              <w:rPr>
                <w:rFonts w:ascii="Arial" w:eastAsia="Arial" w:hAnsi="Arial" w:cs="Arial"/>
                <w:color w:val="auto"/>
                <w:sz w:val="22"/>
                <w:szCs w:val="22"/>
              </w:rPr>
            </w:pPr>
          </w:p>
        </w:tc>
      </w:tr>
      <w:tr w:rsidR="00A52E2E" w:rsidRPr="007642EC" w14:paraId="34E8E6A3" w14:textId="77777777" w:rsidTr="00712D68">
        <w:tc>
          <w:tcPr>
            <w:tcW w:w="3542" w:type="dxa"/>
          </w:tcPr>
          <w:p w14:paraId="370F213C" w14:textId="270B54D8" w:rsidR="00A52E2E" w:rsidRPr="007642EC" w:rsidRDefault="00A52E2E" w:rsidP="00A52E2E">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Submission</w:t>
            </w:r>
            <w:r>
              <w:rPr>
                <w:rFonts w:ascii="Arial" w:eastAsia="Arial" w:hAnsi="Arial" w:cs="Arial"/>
                <w:b/>
                <w:bCs/>
                <w:color w:val="auto"/>
                <w:sz w:val="22"/>
                <w:szCs w:val="22"/>
              </w:rPr>
              <w:t>”</w:t>
            </w:r>
          </w:p>
        </w:tc>
        <w:tc>
          <w:tcPr>
            <w:tcW w:w="9353" w:type="dxa"/>
          </w:tcPr>
          <w:p w14:paraId="5A7AD276" w14:textId="039E2031"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point at which the Authority submits a request for Personnel, applicable to all Modes, and used for the start of performance measuring in KPI 1</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A52E2E" w:rsidRPr="007642EC" w14:paraId="6FE1179B" w14:textId="070B0C66" w:rsidTr="00712D68">
        <w:tc>
          <w:tcPr>
            <w:tcW w:w="3542" w:type="dxa"/>
          </w:tcPr>
          <w:p w14:paraId="77168720" w14:textId="559B9D09"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"Subsequent Relevant Transfer"</w:t>
            </w:r>
          </w:p>
        </w:tc>
        <w:tc>
          <w:tcPr>
            <w:tcW w:w="9353" w:type="dxa"/>
          </w:tcPr>
          <w:p w14:paraId="364AD52E" w14:textId="2B6036AC"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 transfer of the employment of Subsequent Transferring Employees from the Supplier or any Employing Sub-Contractor to a New Provider or the Authority under the Transfer Regulations on termination, partial </w:t>
            </w:r>
            <w:proofErr w:type="gramStart"/>
            <w:r w:rsidRPr="007642EC">
              <w:rPr>
                <w:rFonts w:ascii="Arial" w:eastAsia="Arial" w:hAnsi="Arial" w:cs="Arial"/>
                <w:color w:val="auto"/>
                <w:sz w:val="22"/>
                <w:szCs w:val="22"/>
              </w:rPr>
              <w:t>termination</w:t>
            </w:r>
            <w:proofErr w:type="gramEnd"/>
            <w:r w:rsidRPr="007642EC">
              <w:rPr>
                <w:rFonts w:ascii="Arial" w:eastAsia="Arial" w:hAnsi="Arial" w:cs="Arial"/>
                <w:color w:val="auto"/>
                <w:sz w:val="22"/>
                <w:szCs w:val="22"/>
              </w:rPr>
              <w:t xml:space="preserve"> or expiry of this Agreement;</w:t>
            </w:r>
          </w:p>
        </w:tc>
      </w:tr>
      <w:tr w:rsidR="00A52E2E" w:rsidRPr="007642EC" w14:paraId="25D6CBDD" w14:textId="5DCA8CF2" w:rsidTr="00712D68">
        <w:tc>
          <w:tcPr>
            <w:tcW w:w="3542" w:type="dxa"/>
          </w:tcPr>
          <w:p w14:paraId="2953839B" w14:textId="054EB64D"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"Subsequent Transfer Date"</w:t>
            </w:r>
          </w:p>
        </w:tc>
        <w:tc>
          <w:tcPr>
            <w:tcW w:w="9353" w:type="dxa"/>
          </w:tcPr>
          <w:p w14:paraId="03EC932D" w14:textId="5A5F7F26"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date on which the transfer of a Subsequent Transferring Employee takes place under the Transfer Regulations;</w:t>
            </w:r>
          </w:p>
        </w:tc>
      </w:tr>
      <w:tr w:rsidR="00A52E2E" w:rsidRPr="007642EC" w14:paraId="4C1B1CA4" w14:textId="5B41B32C" w:rsidTr="00712D68">
        <w:tc>
          <w:tcPr>
            <w:tcW w:w="3542" w:type="dxa"/>
          </w:tcPr>
          <w:p w14:paraId="3C579EB3" w14:textId="375D3FB3"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"Subsequent Transferring Employee"</w:t>
            </w:r>
          </w:p>
        </w:tc>
        <w:tc>
          <w:tcPr>
            <w:tcW w:w="9353" w:type="dxa"/>
          </w:tcPr>
          <w:p w14:paraId="08700276" w14:textId="251E3269"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 employee wholly or mainly employed or otherwise assigned to the Services whose employment transfers under the Transfer Regulations from the Supplier or any Employing Sub-Contractor to a New Provider on termination, partial </w:t>
            </w:r>
            <w:proofErr w:type="gramStart"/>
            <w:r w:rsidRPr="007642EC">
              <w:rPr>
                <w:rFonts w:ascii="Arial" w:eastAsia="Arial" w:hAnsi="Arial" w:cs="Arial"/>
                <w:color w:val="auto"/>
                <w:sz w:val="22"/>
                <w:szCs w:val="22"/>
              </w:rPr>
              <w:t>termination</w:t>
            </w:r>
            <w:proofErr w:type="gramEnd"/>
            <w:r w:rsidRPr="007642EC">
              <w:rPr>
                <w:rFonts w:ascii="Arial" w:eastAsia="Arial" w:hAnsi="Arial" w:cs="Arial"/>
                <w:color w:val="auto"/>
                <w:sz w:val="22"/>
                <w:szCs w:val="22"/>
              </w:rPr>
              <w:t xml:space="preserve"> or expiry of this Agreement;</w:t>
            </w:r>
          </w:p>
        </w:tc>
      </w:tr>
      <w:tr w:rsidR="00A52E2E" w:rsidRPr="007642EC" w14:paraId="5646C80E" w14:textId="77777777" w:rsidTr="00526A6A">
        <w:tc>
          <w:tcPr>
            <w:tcW w:w="3542" w:type="dxa"/>
            <w:shd w:val="clear" w:color="auto" w:fill="FFFFFF" w:themeFill="background1"/>
          </w:tcPr>
          <w:p w14:paraId="3837E590" w14:textId="043092F7" w:rsidR="00A52E2E" w:rsidRPr="007642EC" w:rsidRDefault="00A52E2E" w:rsidP="00A52E2E">
            <w:pPr>
              <w:pStyle w:val="Heading2"/>
              <w:outlineLvl w:val="1"/>
              <w:rPr>
                <w:rFonts w:ascii="Arial" w:eastAsia="Arial" w:hAnsi="Arial" w:cs="Arial"/>
                <w:b/>
                <w:bCs/>
                <w:color w:val="auto"/>
                <w:sz w:val="22"/>
                <w:szCs w:val="22"/>
                <w:highlight w:val="yellow"/>
              </w:rPr>
            </w:pPr>
            <w:r w:rsidRPr="007642EC">
              <w:rPr>
                <w:rFonts w:ascii="Arial" w:eastAsia="Arial" w:hAnsi="Arial" w:cs="Arial"/>
                <w:b/>
                <w:bCs/>
                <w:color w:val="auto"/>
                <w:sz w:val="22"/>
                <w:szCs w:val="22"/>
              </w:rPr>
              <w:t>"Success Profile Level Standard"</w:t>
            </w:r>
          </w:p>
        </w:tc>
        <w:tc>
          <w:tcPr>
            <w:tcW w:w="9353" w:type="dxa"/>
          </w:tcPr>
          <w:p w14:paraId="536EA1EC" w14:textId="6445A7AE" w:rsidR="00A52E2E" w:rsidRPr="007642EC" w:rsidRDefault="00A52E2E" w:rsidP="00A52E2E">
            <w:pPr>
              <w:pStyle w:val="Heading2"/>
              <w:outlineLvl w:val="1"/>
              <w:rPr>
                <w:rFonts w:ascii="Arial" w:eastAsia="Arial" w:hAnsi="Arial" w:cs="Arial"/>
                <w:color w:val="auto"/>
                <w:sz w:val="22"/>
                <w:szCs w:val="22"/>
                <w:highlight w:val="yellow"/>
              </w:rPr>
            </w:pPr>
            <w:r w:rsidRPr="007642EC">
              <w:rPr>
                <w:rFonts w:ascii="Arial" w:eastAsia="Arial" w:hAnsi="Arial" w:cs="Arial"/>
                <w:color w:val="auto"/>
                <w:sz w:val="22"/>
                <w:szCs w:val="22"/>
              </w:rPr>
              <w:t>means the standards described in Schedule B (Requirements), Annex C</w:t>
            </w:r>
            <w:r>
              <w:rPr>
                <w:rFonts w:ascii="Arial" w:eastAsia="Arial" w:hAnsi="Arial" w:cs="Arial"/>
                <w:color w:val="auto"/>
                <w:sz w:val="22"/>
                <w:szCs w:val="22"/>
              </w:rPr>
              <w:t>;</w:t>
            </w:r>
          </w:p>
        </w:tc>
      </w:tr>
      <w:tr w:rsidR="00A52E2E" w:rsidRPr="007642EC" w14:paraId="4C1F0F29" w14:textId="3FA20869" w:rsidTr="00712D68">
        <w:tc>
          <w:tcPr>
            <w:tcW w:w="3542" w:type="dxa"/>
          </w:tcPr>
          <w:p w14:paraId="354BA11B" w14:textId="7D32D03C" w:rsidR="00A52E2E" w:rsidRPr="007642EC" w:rsidRDefault="00A52E2E" w:rsidP="00A52E2E">
            <w:pPr>
              <w:pStyle w:val="Heading2"/>
              <w:outlineLvl w:val="1"/>
              <w:rPr>
                <w:rFonts w:ascii="Arial" w:eastAsia="Arial" w:hAnsi="Arial" w:cs="Arial"/>
                <w:b/>
                <w:color w:val="auto"/>
                <w:sz w:val="22"/>
                <w:szCs w:val="22"/>
              </w:rPr>
            </w:pPr>
            <w:r>
              <w:rPr>
                <w:rFonts w:ascii="Arial" w:eastAsia="Arial" w:hAnsi="Arial" w:cs="Arial"/>
                <w:b/>
                <w:color w:val="auto"/>
                <w:sz w:val="22"/>
                <w:szCs w:val="22"/>
              </w:rPr>
              <w:lastRenderedPageBreak/>
              <w:t>“</w:t>
            </w:r>
            <w:r w:rsidRPr="00DE6F64">
              <w:rPr>
                <w:rFonts w:ascii="Arial" w:eastAsia="Arial" w:hAnsi="Arial" w:cs="Arial"/>
                <w:b/>
                <w:color w:val="auto"/>
                <w:sz w:val="22"/>
                <w:szCs w:val="22"/>
              </w:rPr>
              <w:t>Supplier</w:t>
            </w:r>
            <w:r>
              <w:rPr>
                <w:rFonts w:ascii="Arial" w:eastAsia="Arial" w:hAnsi="Arial" w:cs="Arial"/>
                <w:b/>
                <w:color w:val="auto"/>
                <w:sz w:val="22"/>
                <w:szCs w:val="22"/>
              </w:rPr>
              <w:t>”</w:t>
            </w:r>
          </w:p>
        </w:tc>
        <w:tc>
          <w:tcPr>
            <w:tcW w:w="9353" w:type="dxa"/>
          </w:tcPr>
          <w:p w14:paraId="317053D0" w14:textId="5F3E9AAC" w:rsidR="00A52E2E" w:rsidRPr="007642EC" w:rsidRDefault="00A52E2E" w:rsidP="00A52E2E">
            <w:pPr>
              <w:pStyle w:val="Heading2"/>
              <w:outlineLvl w:val="1"/>
              <w:rPr>
                <w:rFonts w:ascii="Arial" w:eastAsia="Arial" w:hAnsi="Arial" w:cs="Arial"/>
                <w:color w:val="auto"/>
                <w:sz w:val="22"/>
                <w:szCs w:val="22"/>
              </w:rPr>
            </w:pPr>
            <w:r w:rsidRPr="00DE6F64">
              <w:rPr>
                <w:rFonts w:ascii="Arial" w:eastAsia="Arial" w:hAnsi="Arial" w:cs="Arial"/>
                <w:color w:val="auto"/>
                <w:sz w:val="22"/>
                <w:szCs w:val="22"/>
              </w:rPr>
              <w:t>means the entity who, by the Agreement, undertakes to supply the Articles, or perform the Service, or both for the Authority as is provided by the Agreement. Where the Supplier is an individual or a partnership, the expression shall include the personal representatives of the individual or of the partners</w:t>
            </w:r>
            <w:proofErr w:type="gramStart"/>
            <w:r w:rsidRPr="00DE6F64">
              <w:rPr>
                <w:rFonts w:ascii="Arial" w:eastAsia="Arial" w:hAnsi="Arial" w:cs="Arial"/>
                <w:color w:val="auto"/>
                <w:sz w:val="22"/>
                <w:szCs w:val="22"/>
              </w:rPr>
              <w:t>, as the case may be, and</w:t>
            </w:r>
            <w:proofErr w:type="gramEnd"/>
            <w:r w:rsidRPr="00DE6F64">
              <w:rPr>
                <w:rFonts w:ascii="Arial" w:eastAsia="Arial" w:hAnsi="Arial" w:cs="Arial"/>
                <w:color w:val="auto"/>
                <w:sz w:val="22"/>
                <w:szCs w:val="22"/>
              </w:rPr>
              <w:t xml:space="preserve"> the expression shall also include any person to whom the benefit of the Agreement may be assigned by the Supplier with the consent of the Authority</w:t>
            </w:r>
            <w:r>
              <w:rPr>
                <w:rFonts w:ascii="Arial" w:eastAsia="Arial" w:hAnsi="Arial" w:cs="Arial"/>
                <w:color w:val="auto"/>
                <w:sz w:val="22"/>
                <w:szCs w:val="22"/>
              </w:rPr>
              <w:t>;</w:t>
            </w:r>
          </w:p>
        </w:tc>
      </w:tr>
      <w:tr w:rsidR="00A52E2E" w:rsidRPr="007642EC" w14:paraId="79A68CA6" w14:textId="77777777" w:rsidTr="00712D68">
        <w:tc>
          <w:tcPr>
            <w:tcW w:w="3542" w:type="dxa"/>
          </w:tcPr>
          <w:p w14:paraId="326D93F4" w14:textId="6B7E5FB6" w:rsidR="00A52E2E" w:rsidRPr="007642EC" w:rsidRDefault="00A52E2E" w:rsidP="00A52E2E">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“Supplier Agreement Lead”</w:t>
            </w:r>
          </w:p>
        </w:tc>
        <w:tc>
          <w:tcPr>
            <w:tcW w:w="9353" w:type="dxa"/>
          </w:tcPr>
          <w:p w14:paraId="30D1BF59" w14:textId="7FC097DD" w:rsidR="00A52E2E" w:rsidRPr="007642EC" w:rsidRDefault="00A52E2E" w:rsidP="00A52E2E">
            <w:pPr>
              <w:pStyle w:val="Heading2"/>
              <w:outlineLvl w:val="1"/>
              <w:rPr>
                <w:rFonts w:ascii="Arial" w:eastAsia="Arial" w:hAnsi="Arial" w:cs="Arial"/>
                <w:color w:val="auto"/>
                <w:sz w:val="22"/>
                <w:szCs w:val="22"/>
              </w:rPr>
            </w:pPr>
            <w:r w:rsidRPr="007642EC">
              <w:rPr>
                <w:rStyle w:val="ui-provider"/>
                <w:rFonts w:ascii="Arial" w:hAnsi="Arial" w:cs="Arial"/>
                <w:color w:val="auto"/>
                <w:sz w:val="22"/>
                <w:szCs w:val="22"/>
              </w:rPr>
              <w:t xml:space="preserve">means the person identified as </w:t>
            </w:r>
            <w:proofErr w:type="gramStart"/>
            <w:r w:rsidRPr="007642EC">
              <w:rPr>
                <w:rStyle w:val="ui-provider"/>
                <w:rFonts w:ascii="Arial" w:hAnsi="Arial" w:cs="Arial"/>
                <w:color w:val="auto"/>
                <w:sz w:val="22"/>
                <w:szCs w:val="22"/>
              </w:rPr>
              <w:t>such,  or</w:t>
            </w:r>
            <w:proofErr w:type="gramEnd"/>
            <w:r w:rsidRPr="007642EC">
              <w:rPr>
                <w:rStyle w:val="ui-provider"/>
                <w:rFonts w:ascii="Arial" w:hAnsi="Arial" w:cs="Arial"/>
                <w:color w:val="auto"/>
                <w:sz w:val="22"/>
                <w:szCs w:val="22"/>
              </w:rPr>
              <w:t xml:space="preserve"> their replacement, approved in accordance with Clause 42 (Key Personnel) from time to time</w:t>
            </w:r>
            <w:r>
              <w:rPr>
                <w:rStyle w:val="ui-provider"/>
                <w:rFonts w:ascii="Arial" w:hAnsi="Arial" w:cs="Arial"/>
                <w:color w:val="auto"/>
                <w:sz w:val="22"/>
                <w:szCs w:val="22"/>
              </w:rPr>
              <w:t>;</w:t>
            </w:r>
          </w:p>
        </w:tc>
      </w:tr>
      <w:tr w:rsidR="00A52E2E" w:rsidRPr="007642EC" w14:paraId="0B6D272A" w14:textId="77777777" w:rsidTr="00712D68">
        <w:tc>
          <w:tcPr>
            <w:tcW w:w="3542" w:type="dxa"/>
          </w:tcPr>
          <w:p w14:paraId="25EB029A" w14:textId="1E626EAC" w:rsidR="00A52E2E" w:rsidRPr="007642EC" w:rsidRDefault="00A52E2E" w:rsidP="00A52E2E">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Supplier Background IPR</w:t>
            </w:r>
            <w:r>
              <w:rPr>
                <w:rFonts w:ascii="Arial" w:eastAsia="Arial" w:hAnsi="Arial" w:cs="Arial"/>
                <w:b/>
                <w:bCs/>
                <w:color w:val="auto"/>
                <w:sz w:val="22"/>
                <w:szCs w:val="22"/>
              </w:rPr>
              <w:t>”</w:t>
            </w:r>
          </w:p>
          <w:p w14:paraId="0D903C49" w14:textId="77777777" w:rsidR="00A52E2E" w:rsidRPr="007642EC" w:rsidRDefault="00A52E2E" w:rsidP="00A52E2E">
            <w:pPr>
              <w:rPr>
                <w:rFonts w:ascii="Arial" w:eastAsia="Arial" w:hAnsi="Arial" w:cs="Arial"/>
                <w:b/>
                <w:bCs/>
                <w:lang w:val="en-GB"/>
              </w:rPr>
            </w:pPr>
          </w:p>
          <w:p w14:paraId="5BDC976D" w14:textId="77777777" w:rsidR="00A52E2E" w:rsidRPr="007642EC" w:rsidRDefault="00A52E2E" w:rsidP="00A52E2E">
            <w:pPr>
              <w:rPr>
                <w:rFonts w:ascii="Arial" w:eastAsia="Arial" w:hAnsi="Arial" w:cs="Arial"/>
                <w:b/>
                <w:bCs/>
                <w:lang w:val="en-GB"/>
              </w:rPr>
            </w:pPr>
          </w:p>
          <w:p w14:paraId="6B36AC7E" w14:textId="7165723E" w:rsidR="00A52E2E" w:rsidRPr="007642EC" w:rsidRDefault="00A52E2E" w:rsidP="00A52E2E">
            <w:pPr>
              <w:rPr>
                <w:rFonts w:ascii="Arial" w:hAnsi="Arial" w:cs="Arial"/>
                <w:highlight w:val="yellow"/>
                <w:lang w:val="en-GB"/>
              </w:rPr>
            </w:pPr>
          </w:p>
        </w:tc>
        <w:tc>
          <w:tcPr>
            <w:tcW w:w="9353" w:type="dxa"/>
          </w:tcPr>
          <w:p w14:paraId="78D3701F"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w:t>
            </w:r>
          </w:p>
          <w:p w14:paraId="628148B9" w14:textId="77777777" w:rsidR="00A52E2E" w:rsidRPr="007642EC" w:rsidRDefault="00A52E2E" w:rsidP="00A52E2E">
            <w:pPr>
              <w:pStyle w:val="Heading2"/>
              <w:outlineLvl w:val="1"/>
              <w:rPr>
                <w:rFonts w:ascii="Arial" w:hAnsi="Arial" w:cs="Arial"/>
                <w:color w:val="auto"/>
                <w:sz w:val="22"/>
                <w:szCs w:val="22"/>
              </w:rPr>
            </w:pPr>
            <w:r w:rsidRPr="007642EC">
              <w:rPr>
                <w:rFonts w:ascii="Arial" w:hAnsi="Arial" w:cs="Arial"/>
                <w:color w:val="auto"/>
                <w:sz w:val="22"/>
                <w:szCs w:val="22"/>
              </w:rPr>
              <w:t>IPR that is owned by or licensed to the Supplier or any Supplier Related Party or COI Associate before the Commencement Date; and</w:t>
            </w:r>
          </w:p>
          <w:p w14:paraId="14CFDDF7" w14:textId="77777777" w:rsidR="00A52E2E" w:rsidRPr="007642EC" w:rsidRDefault="00A52E2E" w:rsidP="00A52E2E">
            <w:pPr>
              <w:pStyle w:val="Heading2"/>
              <w:outlineLvl w:val="1"/>
              <w:rPr>
                <w:rFonts w:ascii="Arial" w:hAnsi="Arial" w:cs="Arial"/>
                <w:color w:val="auto"/>
                <w:sz w:val="22"/>
                <w:szCs w:val="22"/>
              </w:rPr>
            </w:pPr>
            <w:r w:rsidRPr="007642EC">
              <w:rPr>
                <w:rFonts w:ascii="Arial" w:hAnsi="Arial" w:cs="Arial"/>
                <w:color w:val="auto"/>
                <w:sz w:val="22"/>
                <w:szCs w:val="22"/>
              </w:rPr>
              <w:t xml:space="preserve">IPR that is or has been created, </w:t>
            </w:r>
            <w:proofErr w:type="gramStart"/>
            <w:r w:rsidRPr="007642EC">
              <w:rPr>
                <w:rFonts w:ascii="Arial" w:hAnsi="Arial" w:cs="Arial"/>
                <w:color w:val="auto"/>
                <w:sz w:val="22"/>
                <w:szCs w:val="22"/>
              </w:rPr>
              <w:t>developed</w:t>
            </w:r>
            <w:proofErr w:type="gramEnd"/>
            <w:r w:rsidRPr="007642EC">
              <w:rPr>
                <w:rFonts w:ascii="Arial" w:hAnsi="Arial" w:cs="Arial"/>
                <w:color w:val="auto"/>
                <w:sz w:val="22"/>
                <w:szCs w:val="22"/>
              </w:rPr>
              <w:t xml:space="preserve"> or acquired by or licensed to the Supplier or any Supplier Related Party or any COI Associate for purposes other than: </w:t>
            </w:r>
          </w:p>
          <w:p w14:paraId="058310C5" w14:textId="77777777" w:rsidR="00A52E2E" w:rsidRPr="007642EC" w:rsidRDefault="00A52E2E" w:rsidP="00A52E2E">
            <w:pPr>
              <w:pStyle w:val="Heading2"/>
              <w:outlineLvl w:val="1"/>
              <w:rPr>
                <w:rFonts w:ascii="Arial" w:hAnsi="Arial" w:cs="Arial"/>
                <w:color w:val="auto"/>
                <w:sz w:val="22"/>
                <w:szCs w:val="22"/>
              </w:rPr>
            </w:pPr>
            <w:r w:rsidRPr="007642EC">
              <w:rPr>
                <w:rFonts w:ascii="Arial" w:hAnsi="Arial" w:cs="Arial"/>
                <w:color w:val="auto"/>
                <w:sz w:val="22"/>
                <w:szCs w:val="22"/>
              </w:rPr>
              <w:t xml:space="preserve">(i) </w:t>
            </w:r>
            <w:r w:rsidRPr="007642EC">
              <w:rPr>
                <w:rFonts w:ascii="Arial" w:hAnsi="Arial" w:cs="Arial"/>
                <w:color w:val="auto"/>
                <w:sz w:val="22"/>
                <w:szCs w:val="22"/>
              </w:rPr>
              <w:tab/>
              <w:t xml:space="preserve">the Supplier fulfilling its obligations under this Agreement; and </w:t>
            </w:r>
          </w:p>
          <w:p w14:paraId="2B843EE2" w14:textId="10270659"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(ii)</w:t>
            </w:r>
            <w:r w:rsidRPr="007642EC">
              <w:rPr>
                <w:rFonts w:ascii="Arial" w:hAnsi="Arial" w:cs="Arial"/>
                <w:color w:val="auto"/>
                <w:sz w:val="22"/>
                <w:szCs w:val="22"/>
              </w:rPr>
              <w:tab/>
              <w:t>the Supplier Related Party or any COI Associate performing the Supplier's obligations under this Agreement;</w:t>
            </w:r>
          </w:p>
        </w:tc>
      </w:tr>
      <w:tr w:rsidR="00A52E2E" w:rsidRPr="007642EC" w14:paraId="1890B135" w14:textId="77777777" w:rsidTr="00712D68">
        <w:tc>
          <w:tcPr>
            <w:tcW w:w="3542" w:type="dxa"/>
          </w:tcPr>
          <w:p w14:paraId="0E46CD0F" w14:textId="252365B1" w:rsidR="00A52E2E" w:rsidRPr="007642EC" w:rsidRDefault="00A52E2E" w:rsidP="00A52E2E">
            <w:pPr>
              <w:pStyle w:val="Heading2"/>
              <w:outlineLvl w:val="1"/>
              <w:rPr>
                <w:rFonts w:ascii="Arial" w:eastAsia="Arial" w:hAnsi="Arial" w:cs="Arial"/>
                <w:b/>
                <w:bCs/>
                <w:color w:val="auto"/>
                <w:sz w:val="22"/>
                <w:szCs w:val="22"/>
                <w:highlight w:val="yellow"/>
              </w:rPr>
            </w:pPr>
            <w:r>
              <w:rPr>
                <w:rFonts w:ascii="Arial" w:eastAsia="Arial" w:hAnsi="Arial" w:cs="Arial"/>
                <w:b/>
                <w:bCs/>
                <w:color w:val="auto"/>
                <w:sz w:val="22"/>
                <w:szCs w:val="22"/>
              </w:rPr>
              <w:t>“</w:t>
            </w:r>
            <w:r w:rsidRPr="007642EC">
              <w:rPr>
                <w:rFonts w:ascii="Arial" w:eastAsia="Arial" w:hAnsi="Arial" w:cs="Arial"/>
                <w:b/>
                <w:bCs/>
                <w:color w:val="auto"/>
                <w:sz w:val="22"/>
                <w:szCs w:val="22"/>
              </w:rPr>
              <w:t>Supplier Commercially Sensitive Information</w:t>
            </w:r>
            <w:r>
              <w:rPr>
                <w:rFonts w:ascii="Arial" w:eastAsia="Arial" w:hAnsi="Arial" w:cs="Arial"/>
                <w:b/>
                <w:bCs/>
                <w:color w:val="auto"/>
                <w:sz w:val="22"/>
                <w:szCs w:val="22"/>
              </w:rPr>
              <w:t>”</w:t>
            </w:r>
          </w:p>
        </w:tc>
        <w:tc>
          <w:tcPr>
            <w:tcW w:w="9353" w:type="dxa"/>
          </w:tcPr>
          <w:p w14:paraId="4D358088" w14:textId="4517D465"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shall mean the information listed in the Schedule G (Supplier’s Commercially Sensitive Information) to the Contract, being information notified by the Supplier to the Authority which is acknowledged by the Authority as being Commercially Sensitive Information;</w:t>
            </w:r>
          </w:p>
        </w:tc>
      </w:tr>
      <w:tr w:rsidR="00A52E2E" w:rsidRPr="007642EC" w14:paraId="2F30A86F" w14:textId="77777777" w:rsidTr="00712D68">
        <w:tc>
          <w:tcPr>
            <w:tcW w:w="3542" w:type="dxa"/>
          </w:tcPr>
          <w:p w14:paraId="6AAFBFAA" w14:textId="78E3ED6E" w:rsidR="00A52E2E" w:rsidRPr="007642EC" w:rsidRDefault="00A52E2E" w:rsidP="00A52E2E">
            <w:pPr>
              <w:pStyle w:val="Heading2"/>
              <w:outlineLvl w:val="1"/>
              <w:rPr>
                <w:rFonts w:ascii="Arial" w:eastAsia="Arial" w:hAnsi="Arial" w:cs="Arial"/>
                <w:b/>
                <w:bCs/>
                <w:color w:val="auto"/>
                <w:sz w:val="22"/>
                <w:szCs w:val="22"/>
                <w:highlight w:val="yellow"/>
              </w:rPr>
            </w:pPr>
            <w:r>
              <w:rPr>
                <w:rFonts w:ascii="Arial" w:eastAsia="Arial" w:hAnsi="Arial" w:cs="Arial"/>
                <w:b/>
                <w:bCs/>
                <w:color w:val="auto"/>
                <w:sz w:val="22"/>
                <w:szCs w:val="22"/>
              </w:rPr>
              <w:t>“</w:t>
            </w:r>
            <w:r w:rsidRPr="007642EC">
              <w:rPr>
                <w:rFonts w:ascii="Arial" w:eastAsia="Arial" w:hAnsi="Arial" w:cs="Arial"/>
                <w:b/>
                <w:bCs/>
                <w:color w:val="auto"/>
                <w:sz w:val="22"/>
                <w:szCs w:val="22"/>
              </w:rPr>
              <w:t>Supplier Deliverable(s)</w:t>
            </w:r>
            <w:r>
              <w:rPr>
                <w:rFonts w:ascii="Arial" w:eastAsia="Arial" w:hAnsi="Arial" w:cs="Arial"/>
                <w:b/>
                <w:bCs/>
                <w:color w:val="auto"/>
                <w:sz w:val="22"/>
                <w:szCs w:val="22"/>
              </w:rPr>
              <w:t>”</w:t>
            </w:r>
          </w:p>
        </w:tc>
        <w:tc>
          <w:tcPr>
            <w:tcW w:w="9353" w:type="dxa"/>
          </w:tcPr>
          <w:p w14:paraId="7358C2A8" w14:textId="1EC7D4C3"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outputs and products provided or produced by the Supplier (or any Supplier Related Party) pursuant to this Agreement or the Services; </w:t>
            </w:r>
          </w:p>
        </w:tc>
      </w:tr>
      <w:tr w:rsidR="00A52E2E" w:rsidRPr="007642EC" w14:paraId="4F52D575" w14:textId="77777777" w:rsidTr="00712D68">
        <w:tc>
          <w:tcPr>
            <w:tcW w:w="3542" w:type="dxa"/>
          </w:tcPr>
          <w:p w14:paraId="563A68CA" w14:textId="689E314A" w:rsidR="00A52E2E" w:rsidRPr="007642EC" w:rsidRDefault="00A52E2E" w:rsidP="00A52E2E">
            <w:pPr>
              <w:pStyle w:val="Heading2"/>
              <w:outlineLvl w:val="1"/>
              <w:rPr>
                <w:rFonts w:ascii="Arial" w:eastAsia="Arial" w:hAnsi="Arial" w:cs="Arial"/>
                <w:b/>
                <w:bCs/>
                <w:color w:val="auto"/>
                <w:sz w:val="22"/>
                <w:szCs w:val="22"/>
                <w:highlight w:val="yellow"/>
              </w:rPr>
            </w:pPr>
            <w:r>
              <w:rPr>
                <w:rFonts w:ascii="Arial" w:eastAsia="Arial" w:hAnsi="Arial" w:cs="Arial"/>
                <w:b/>
                <w:bCs/>
                <w:color w:val="auto"/>
                <w:sz w:val="22"/>
                <w:szCs w:val="22"/>
              </w:rPr>
              <w:t>“</w:t>
            </w:r>
            <w:r w:rsidRPr="007642EC">
              <w:rPr>
                <w:rFonts w:ascii="Arial" w:eastAsia="Arial" w:hAnsi="Arial" w:cs="Arial"/>
                <w:b/>
                <w:bCs/>
                <w:color w:val="auto"/>
                <w:sz w:val="22"/>
                <w:szCs w:val="22"/>
              </w:rPr>
              <w:t>Supplier Delivery Team</w:t>
            </w:r>
            <w:r>
              <w:rPr>
                <w:rFonts w:ascii="Arial" w:eastAsia="Arial" w:hAnsi="Arial" w:cs="Arial"/>
                <w:b/>
                <w:bCs/>
                <w:color w:val="auto"/>
                <w:sz w:val="22"/>
                <w:szCs w:val="22"/>
              </w:rPr>
              <w:t>”</w:t>
            </w:r>
            <w:r w:rsidRPr="007642EC">
              <w:rPr>
                <w:rFonts w:ascii="Arial" w:eastAsia="Arial" w:hAnsi="Arial" w:cs="Arial"/>
                <w:color w:val="auto"/>
                <w:sz w:val="22"/>
                <w:szCs w:val="22"/>
              </w:rPr>
              <w:t xml:space="preserve"> </w:t>
            </w:r>
          </w:p>
        </w:tc>
        <w:tc>
          <w:tcPr>
            <w:tcW w:w="9353" w:type="dxa"/>
          </w:tcPr>
          <w:p w14:paraId="19D30426" w14:textId="1A8F0242"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delivery team responsible for the proactive management of the Supplier's obligations under this Agreement appointed by the Supplier to the JSDT in accordance with Schedule B (Requirements)</w:t>
            </w:r>
            <w:r>
              <w:rPr>
                <w:rFonts w:ascii="Arial" w:eastAsia="Arial" w:hAnsi="Arial" w:cs="Arial"/>
                <w:color w:val="auto"/>
                <w:sz w:val="22"/>
                <w:szCs w:val="22"/>
              </w:rPr>
              <w:t>;</w:t>
            </w:r>
          </w:p>
        </w:tc>
      </w:tr>
      <w:tr w:rsidR="00A52E2E" w:rsidRPr="007642EC" w14:paraId="3643AB12" w14:textId="77777777" w:rsidTr="00712D68">
        <w:tc>
          <w:tcPr>
            <w:tcW w:w="3542" w:type="dxa"/>
          </w:tcPr>
          <w:p w14:paraId="42530D4F" w14:textId="4D5D3C2C" w:rsidR="00A52E2E" w:rsidRPr="007642EC" w:rsidRDefault="00A52E2E" w:rsidP="00A52E2E">
            <w:pPr>
              <w:pStyle w:val="Heading2"/>
              <w:outlineLvl w:val="1"/>
              <w:rPr>
                <w:rFonts w:ascii="Arial" w:eastAsia="Arial" w:hAnsi="Arial" w:cs="Arial"/>
                <w:b/>
                <w:bCs/>
                <w:color w:val="auto"/>
                <w:sz w:val="22"/>
                <w:szCs w:val="22"/>
                <w:highlight w:val="yellow"/>
              </w:rPr>
            </w:pPr>
            <w:r>
              <w:rPr>
                <w:rFonts w:ascii="Arial" w:eastAsia="Arial" w:hAnsi="Arial" w:cs="Arial"/>
                <w:b/>
                <w:bCs/>
                <w:color w:val="auto"/>
                <w:sz w:val="22"/>
                <w:szCs w:val="22"/>
              </w:rPr>
              <w:t>“</w:t>
            </w:r>
            <w:r w:rsidRPr="007642EC">
              <w:rPr>
                <w:rFonts w:ascii="Arial" w:eastAsia="Arial" w:hAnsi="Arial" w:cs="Arial"/>
                <w:b/>
                <w:bCs/>
                <w:color w:val="auto"/>
                <w:sz w:val="22"/>
                <w:szCs w:val="22"/>
              </w:rPr>
              <w:t>Supplier Delivery Team Personnel</w:t>
            </w:r>
            <w:r>
              <w:rPr>
                <w:rFonts w:ascii="Arial" w:eastAsia="Arial" w:hAnsi="Arial" w:cs="Arial"/>
                <w:b/>
                <w:bCs/>
                <w:color w:val="auto"/>
                <w:sz w:val="22"/>
                <w:szCs w:val="22"/>
              </w:rPr>
              <w:t>”</w:t>
            </w:r>
          </w:p>
        </w:tc>
        <w:tc>
          <w:tcPr>
            <w:tcW w:w="9353" w:type="dxa"/>
          </w:tcPr>
          <w:p w14:paraId="07327874" w14:textId="428DCCFF"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those employees of the Supplier or a member of the Supplier Group appointed to the Supplier Delivery Team;</w:t>
            </w:r>
          </w:p>
        </w:tc>
      </w:tr>
      <w:tr w:rsidR="00A52E2E" w:rsidRPr="007642EC" w14:paraId="100F4070" w14:textId="77777777" w:rsidTr="00712D68">
        <w:tc>
          <w:tcPr>
            <w:tcW w:w="3542" w:type="dxa"/>
          </w:tcPr>
          <w:p w14:paraId="6C30CE71" w14:textId="236B05F4" w:rsidR="00A52E2E" w:rsidRPr="007642EC" w:rsidRDefault="00A52E2E" w:rsidP="00A52E2E">
            <w:pPr>
              <w:pStyle w:val="Heading2"/>
              <w:outlineLvl w:val="1"/>
              <w:rPr>
                <w:rFonts w:ascii="Arial" w:eastAsia="Arial" w:hAnsi="Arial" w:cs="Arial"/>
                <w:b/>
                <w:bCs/>
                <w:color w:val="auto"/>
                <w:sz w:val="22"/>
                <w:szCs w:val="22"/>
                <w:highlight w:val="yellow"/>
              </w:rPr>
            </w:pPr>
            <w:r w:rsidRPr="007642EC">
              <w:rPr>
                <w:rFonts w:ascii="Arial" w:eastAsia="Arial" w:hAnsi="Arial" w:cs="Arial"/>
                <w:b/>
                <w:bCs/>
                <w:color w:val="auto"/>
                <w:sz w:val="22"/>
                <w:szCs w:val="22"/>
              </w:rPr>
              <w:t>"Supplier Event of Default"</w:t>
            </w:r>
          </w:p>
        </w:tc>
        <w:tc>
          <w:tcPr>
            <w:tcW w:w="9353" w:type="dxa"/>
          </w:tcPr>
          <w:p w14:paraId="276CB2AC" w14:textId="6FF407A4"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each event of default listed in Clause 52.1 </w:t>
            </w:r>
            <w:r w:rsidRPr="007642EC">
              <w:rPr>
                <w:rFonts w:ascii="Arial" w:hAnsi="Arial" w:cs="Arial"/>
                <w:color w:val="auto"/>
                <w:sz w:val="22"/>
                <w:szCs w:val="22"/>
              </w:rPr>
              <w:t>of the Terms and Conditions</w:t>
            </w:r>
            <w:r w:rsidRPr="007642EC">
              <w:rPr>
                <w:rFonts w:ascii="Arial" w:eastAsia="Arial" w:hAnsi="Arial" w:cs="Arial"/>
                <w:color w:val="auto"/>
                <w:sz w:val="22"/>
                <w:szCs w:val="22"/>
              </w:rPr>
              <w:t xml:space="preserve"> (Termination for Supplier Event of Default);</w:t>
            </w:r>
          </w:p>
        </w:tc>
      </w:tr>
      <w:tr w:rsidR="00A52E2E" w:rsidRPr="007642EC" w14:paraId="02EF9D1E" w14:textId="77777777" w:rsidTr="007C4D6F">
        <w:tc>
          <w:tcPr>
            <w:tcW w:w="3542" w:type="dxa"/>
          </w:tcPr>
          <w:p w14:paraId="643B3D4C" w14:textId="787C2310" w:rsidR="00A52E2E" w:rsidRPr="00DF06E6" w:rsidRDefault="00A52E2E" w:rsidP="00A52E2E">
            <w:pPr>
              <w:pStyle w:val="Heading2"/>
              <w:outlineLvl w:val="1"/>
              <w:rPr>
                <w:rFonts w:ascii="Arial" w:eastAsia="Arial" w:hAnsi="Arial" w:cs="Arial"/>
                <w:b/>
                <w:bCs/>
                <w:color w:val="auto"/>
                <w:sz w:val="22"/>
                <w:szCs w:val="22"/>
              </w:rPr>
            </w:pPr>
            <w:r w:rsidRPr="00DF06E6">
              <w:rPr>
                <w:rFonts w:ascii="Arial" w:eastAsia="Arial" w:hAnsi="Arial" w:cs="Arial"/>
                <w:b/>
                <w:bCs/>
                <w:color w:val="auto"/>
                <w:sz w:val="22"/>
                <w:szCs w:val="22"/>
              </w:rPr>
              <w:t>"Supplier Group"</w:t>
            </w:r>
          </w:p>
        </w:tc>
        <w:tc>
          <w:tcPr>
            <w:tcW w:w="9353" w:type="dxa"/>
            <w:shd w:val="clear" w:color="auto" w:fill="F7CAAC" w:themeFill="accent2" w:themeFillTint="66"/>
          </w:tcPr>
          <w:p w14:paraId="4FAB8A90" w14:textId="39B91E3A"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consortium of companies formed as the [TBC], comprising the entities listed in Schedule C (Supplier Group Governance and Management) Paragraph 1 (Supplier Group Governance</w:t>
            </w:r>
            <w:proofErr w:type="gramStart"/>
            <w:r w:rsidRPr="001E43F7">
              <w:rPr>
                <w:rFonts w:ascii="Arial" w:eastAsia="Arial" w:hAnsi="Arial" w:cs="Arial"/>
                <w:color w:val="auto"/>
                <w:sz w:val="22"/>
                <w:szCs w:val="22"/>
              </w:rPr>
              <w:t>);  #</w:t>
            </w:r>
            <w:proofErr w:type="gramEnd"/>
            <w:r w:rsidRPr="001E43F7">
              <w:rPr>
                <w:rFonts w:ascii="Arial" w:eastAsia="Arial" w:hAnsi="Arial" w:cs="Arial"/>
                <w:color w:val="auto"/>
                <w:sz w:val="22"/>
                <w:szCs w:val="22"/>
              </w:rPr>
              <w:t xml:space="preserve"> TBC needs completing or deleting as appropriate to preferred bidder structure</w:t>
            </w:r>
            <w:r>
              <w:rPr>
                <w:rFonts w:ascii="Arial" w:eastAsia="Arial" w:hAnsi="Arial" w:cs="Arial"/>
                <w:color w:val="auto"/>
                <w:sz w:val="22"/>
                <w:szCs w:val="22"/>
              </w:rPr>
              <w:t>;</w:t>
            </w:r>
          </w:p>
        </w:tc>
      </w:tr>
      <w:tr w:rsidR="00A52E2E" w:rsidRPr="007642EC" w14:paraId="75EFB411" w14:textId="77777777" w:rsidTr="00712D68">
        <w:tc>
          <w:tcPr>
            <w:tcW w:w="3542" w:type="dxa"/>
          </w:tcPr>
          <w:p w14:paraId="340B15C5" w14:textId="15D88B9D" w:rsidR="00A52E2E" w:rsidRPr="007642EC" w:rsidRDefault="00A52E2E" w:rsidP="00A52E2E">
            <w:pPr>
              <w:pStyle w:val="Heading2"/>
              <w:outlineLvl w:val="1"/>
              <w:rPr>
                <w:rFonts w:ascii="Arial" w:eastAsia="Arial" w:hAnsi="Arial" w:cs="Arial"/>
                <w:b/>
                <w:bCs/>
                <w:color w:val="auto"/>
                <w:sz w:val="22"/>
                <w:szCs w:val="22"/>
                <w:highlight w:val="yellow"/>
              </w:rPr>
            </w:pPr>
            <w:r w:rsidRPr="007642EC">
              <w:rPr>
                <w:rFonts w:ascii="Arial" w:eastAsia="Arial" w:hAnsi="Arial" w:cs="Arial"/>
                <w:b/>
                <w:bCs/>
                <w:color w:val="auto"/>
                <w:sz w:val="22"/>
                <w:szCs w:val="22"/>
              </w:rPr>
              <w:t>"Supplier Insurances"</w:t>
            </w:r>
          </w:p>
        </w:tc>
        <w:tc>
          <w:tcPr>
            <w:tcW w:w="9353" w:type="dxa"/>
          </w:tcPr>
          <w:p w14:paraId="284EE68F" w14:textId="71C71E7E" w:rsidR="00A52E2E" w:rsidRPr="007642EC" w:rsidRDefault="00A52E2E" w:rsidP="00A52E2E">
            <w:pPr>
              <w:pStyle w:val="Heading2"/>
              <w:outlineLvl w:val="1"/>
              <w:rPr>
                <w:rFonts w:ascii="Arial" w:eastAsia="Arial" w:hAnsi="Arial" w:cs="Arial"/>
                <w:color w:val="auto"/>
                <w:sz w:val="22"/>
                <w:szCs w:val="22"/>
              </w:rPr>
            </w:pPr>
            <w:bookmarkStart w:id="6" w:name="_Hlk516148084"/>
            <w:r w:rsidRPr="007642EC">
              <w:rPr>
                <w:rFonts w:ascii="Arial" w:eastAsia="Arial" w:hAnsi="Arial" w:cs="Arial"/>
                <w:color w:val="auto"/>
                <w:sz w:val="22"/>
                <w:szCs w:val="22"/>
              </w:rPr>
              <w:t xml:space="preserve">has the meaning given to it in Clause 77 of the Terms and </w:t>
            </w:r>
            <w:proofErr w:type="gramStart"/>
            <w:r w:rsidRPr="007642EC">
              <w:rPr>
                <w:rFonts w:ascii="Arial" w:eastAsia="Arial" w:hAnsi="Arial" w:cs="Arial"/>
                <w:color w:val="auto"/>
                <w:sz w:val="22"/>
                <w:szCs w:val="22"/>
              </w:rPr>
              <w:t>Conditions  (</w:t>
            </w:r>
            <w:proofErr w:type="gramEnd"/>
            <w:r w:rsidRPr="007642EC">
              <w:rPr>
                <w:rFonts w:ascii="Arial" w:eastAsia="Arial" w:hAnsi="Arial" w:cs="Arial"/>
                <w:color w:val="auto"/>
                <w:sz w:val="22"/>
                <w:szCs w:val="22"/>
              </w:rPr>
              <w:t>Insurance);</w:t>
            </w:r>
            <w:bookmarkEnd w:id="6"/>
          </w:p>
        </w:tc>
      </w:tr>
      <w:tr w:rsidR="00A52E2E" w:rsidRPr="007642EC" w14:paraId="6E0D354A" w14:textId="77777777" w:rsidTr="00712D68">
        <w:tc>
          <w:tcPr>
            <w:tcW w:w="3542" w:type="dxa"/>
          </w:tcPr>
          <w:p w14:paraId="6E055C31" w14:textId="32672B7A" w:rsidR="00A52E2E" w:rsidRPr="007642EC" w:rsidRDefault="00A52E2E" w:rsidP="00A52E2E">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lastRenderedPageBreak/>
              <w:t>"Supplier Performance Report"</w:t>
            </w:r>
          </w:p>
        </w:tc>
        <w:tc>
          <w:tcPr>
            <w:tcW w:w="9353" w:type="dxa"/>
          </w:tcPr>
          <w:p w14:paraId="3AFBC4C2" w14:textId="031776AB"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the Management Information required in accordance with Schedule B, in a form agreed with the Authority, against which the Supplier’s performance will be measured for purposes of KPI </w:t>
            </w:r>
            <w:proofErr w:type="gramStart"/>
            <w:r w:rsidRPr="007642EC">
              <w:rPr>
                <w:rFonts w:ascii="Arial" w:eastAsia="Arial" w:hAnsi="Arial" w:cs="Arial"/>
                <w:color w:val="auto"/>
                <w:sz w:val="22"/>
                <w:szCs w:val="22"/>
              </w:rPr>
              <w:t>3</w:t>
            </w:r>
            <w:r>
              <w:rPr>
                <w:rFonts w:ascii="Arial" w:eastAsia="Arial" w:hAnsi="Arial" w:cs="Arial"/>
                <w:color w:val="auto"/>
                <w:sz w:val="22"/>
                <w:szCs w:val="22"/>
              </w:rPr>
              <w:t>;</w:t>
            </w:r>
            <w:proofErr w:type="gramEnd"/>
            <w:r w:rsidRPr="007642EC">
              <w:rPr>
                <w:rFonts w:ascii="Arial" w:eastAsia="Arial" w:hAnsi="Arial" w:cs="Arial"/>
                <w:color w:val="auto"/>
                <w:sz w:val="22"/>
                <w:szCs w:val="22"/>
              </w:rPr>
              <w:t xml:space="preserve"> </w:t>
            </w:r>
          </w:p>
          <w:p w14:paraId="5EAEAC19" w14:textId="77777777" w:rsidR="00A52E2E" w:rsidRPr="007642EC" w:rsidRDefault="00A52E2E" w:rsidP="00A52E2E">
            <w:pPr>
              <w:pStyle w:val="Heading2"/>
              <w:outlineLvl w:val="1"/>
              <w:rPr>
                <w:rFonts w:ascii="Arial" w:eastAsia="Arial" w:hAnsi="Arial" w:cs="Arial"/>
                <w:color w:val="auto"/>
                <w:sz w:val="22"/>
                <w:szCs w:val="22"/>
              </w:rPr>
            </w:pPr>
          </w:p>
        </w:tc>
      </w:tr>
      <w:tr w:rsidR="00B672F9" w:rsidRPr="007642EC" w14:paraId="03DC282D" w14:textId="77777777" w:rsidTr="00712D68">
        <w:tc>
          <w:tcPr>
            <w:tcW w:w="3542" w:type="dxa"/>
          </w:tcPr>
          <w:p w14:paraId="31FA0296" w14:textId="77A05450" w:rsidR="00B672F9" w:rsidRPr="007642EC" w:rsidRDefault="00B672F9" w:rsidP="00A52E2E">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“Supplier Proposal”</w:t>
            </w:r>
          </w:p>
        </w:tc>
        <w:tc>
          <w:tcPr>
            <w:tcW w:w="9353" w:type="dxa"/>
          </w:tcPr>
          <w:p w14:paraId="5F420C3B" w14:textId="3684D8C3" w:rsidR="00B672F9" w:rsidRPr="007642EC" w:rsidRDefault="00B672F9"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means the method by which the Supplier proposes an amendment to the Agreement as set out in </w:t>
            </w:r>
            <w:r w:rsidRPr="007642EC">
              <w:rPr>
                <w:rFonts w:ascii="Arial" w:eastAsia="Arial" w:hAnsi="Arial" w:cs="Arial"/>
                <w:color w:val="auto"/>
                <w:sz w:val="22"/>
                <w:szCs w:val="22"/>
              </w:rPr>
              <w:t>Clause 17.6</w:t>
            </w:r>
            <w:r>
              <w:rPr>
                <w:rFonts w:ascii="Arial" w:eastAsia="Arial" w:hAnsi="Arial" w:cs="Arial"/>
                <w:color w:val="auto"/>
                <w:sz w:val="22"/>
                <w:szCs w:val="22"/>
              </w:rPr>
              <w:t>;</w:t>
            </w:r>
          </w:p>
        </w:tc>
      </w:tr>
      <w:tr w:rsidR="00A52E2E" w:rsidRPr="007642EC" w14:paraId="618D79C9" w14:textId="77777777" w:rsidTr="00712D68">
        <w:tc>
          <w:tcPr>
            <w:tcW w:w="3542" w:type="dxa"/>
          </w:tcPr>
          <w:p w14:paraId="24F75B70" w14:textId="15907BEF" w:rsidR="00A52E2E" w:rsidRPr="007642EC" w:rsidRDefault="00A52E2E" w:rsidP="00A52E2E">
            <w:pPr>
              <w:pStyle w:val="Heading2"/>
              <w:outlineLvl w:val="1"/>
              <w:rPr>
                <w:rFonts w:ascii="Arial" w:eastAsia="Arial" w:hAnsi="Arial" w:cs="Arial"/>
                <w:b/>
                <w:bCs/>
                <w:color w:val="auto"/>
                <w:sz w:val="22"/>
                <w:szCs w:val="22"/>
                <w:highlight w:val="yellow"/>
              </w:rPr>
            </w:pPr>
            <w:r w:rsidRPr="007642EC">
              <w:rPr>
                <w:rFonts w:ascii="Arial" w:eastAsia="Arial" w:hAnsi="Arial" w:cs="Arial"/>
                <w:b/>
                <w:bCs/>
                <w:color w:val="auto"/>
                <w:sz w:val="22"/>
                <w:szCs w:val="22"/>
              </w:rPr>
              <w:t>"Supplier Related Parties"</w:t>
            </w:r>
          </w:p>
        </w:tc>
        <w:tc>
          <w:tcPr>
            <w:tcW w:w="9353" w:type="dxa"/>
          </w:tcPr>
          <w:p w14:paraId="62EF420F"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one or more of:</w:t>
            </w:r>
          </w:p>
          <w:p w14:paraId="0FC6292C"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an officer, employee, representative, agent or adviser of the </w:t>
            </w:r>
            <w:proofErr w:type="gramStart"/>
            <w:r w:rsidRPr="007642EC">
              <w:rPr>
                <w:rFonts w:ascii="Arial" w:hAnsi="Arial" w:cs="Arial"/>
                <w:color w:val="auto"/>
                <w:sz w:val="22"/>
                <w:szCs w:val="22"/>
              </w:rPr>
              <w:t>Supplier;</w:t>
            </w:r>
            <w:proofErr w:type="gramEnd"/>
          </w:p>
          <w:p w14:paraId="402629CB"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a member of the Supplier </w:t>
            </w:r>
            <w:proofErr w:type="gramStart"/>
            <w:r w:rsidRPr="007642EC">
              <w:rPr>
                <w:rFonts w:ascii="Arial" w:hAnsi="Arial" w:cs="Arial"/>
                <w:color w:val="auto"/>
                <w:sz w:val="22"/>
                <w:szCs w:val="22"/>
              </w:rPr>
              <w:t>Group;</w:t>
            </w:r>
            <w:proofErr w:type="gramEnd"/>
          </w:p>
          <w:p w14:paraId="131E1C0D" w14:textId="77777777" w:rsidR="00A52E2E" w:rsidRPr="007642EC" w:rsidRDefault="00A52E2E" w:rsidP="00A52E2E">
            <w:pPr>
              <w:pStyle w:val="Heading2"/>
              <w:outlineLvl w:val="1"/>
              <w:rPr>
                <w:rFonts w:ascii="Arial" w:hAnsi="Arial" w:cs="Arial"/>
                <w:color w:val="auto"/>
                <w:sz w:val="22"/>
                <w:szCs w:val="22"/>
              </w:rPr>
            </w:pPr>
            <w:r w:rsidRPr="007642EC">
              <w:rPr>
                <w:rFonts w:ascii="Arial" w:hAnsi="Arial" w:cs="Arial"/>
                <w:color w:val="auto"/>
                <w:sz w:val="22"/>
                <w:szCs w:val="22"/>
              </w:rPr>
              <w:t>a Sub-contractor and any further sub-contractor of any tier; and</w:t>
            </w:r>
          </w:p>
          <w:p w14:paraId="407B9EF2" w14:textId="0EDD7242" w:rsidR="00A52E2E" w:rsidRPr="007642EC" w:rsidRDefault="00A52E2E" w:rsidP="00A52E2E">
            <w:pPr>
              <w:pStyle w:val="Heading2"/>
              <w:outlineLvl w:val="1"/>
              <w:rPr>
                <w:rFonts w:ascii="Arial" w:hAnsi="Arial" w:cs="Arial"/>
                <w:color w:val="auto"/>
                <w:sz w:val="22"/>
                <w:szCs w:val="22"/>
              </w:rPr>
            </w:pPr>
            <w:r w:rsidRPr="007642EC">
              <w:rPr>
                <w:rFonts w:ascii="Arial" w:hAnsi="Arial" w:cs="Arial"/>
                <w:color w:val="auto"/>
                <w:sz w:val="22"/>
                <w:szCs w:val="22"/>
              </w:rPr>
              <w:t xml:space="preserve">an officer, employee, representative, </w:t>
            </w:r>
            <w:proofErr w:type="gramStart"/>
            <w:r w:rsidRPr="007642EC">
              <w:rPr>
                <w:rFonts w:ascii="Arial" w:hAnsi="Arial" w:cs="Arial"/>
                <w:color w:val="auto"/>
                <w:sz w:val="22"/>
                <w:szCs w:val="22"/>
              </w:rPr>
              <w:t>agent</w:t>
            </w:r>
            <w:proofErr w:type="gramEnd"/>
            <w:r w:rsidRPr="007642EC">
              <w:rPr>
                <w:rFonts w:ascii="Arial" w:hAnsi="Arial" w:cs="Arial"/>
                <w:color w:val="auto"/>
                <w:sz w:val="22"/>
                <w:szCs w:val="22"/>
              </w:rPr>
              <w:t xml:space="preserve"> or adviser of a Sub-contractor, and shall include any Engaged Personnel who are placed by the Supplier (whether directly or indirectly through a Sub contractor) with the Authority in accordance with Clause 26.1 of the Terms and Conditions</w:t>
            </w:r>
            <w:r w:rsidRPr="007642EC">
              <w:rPr>
                <w:rFonts w:ascii="Arial" w:eastAsia="Arial" w:hAnsi="Arial" w:cs="Arial"/>
                <w:color w:val="auto"/>
                <w:sz w:val="22"/>
                <w:szCs w:val="22"/>
              </w:rPr>
              <w:t xml:space="preserve"> </w:t>
            </w:r>
            <w:r w:rsidRPr="007642EC">
              <w:rPr>
                <w:rFonts w:ascii="Arial" w:hAnsi="Arial" w:cs="Arial"/>
                <w:color w:val="auto"/>
                <w:sz w:val="22"/>
                <w:szCs w:val="22"/>
              </w:rPr>
              <w:t>(Obligations of the Supplier);</w:t>
            </w:r>
          </w:p>
        </w:tc>
      </w:tr>
      <w:tr w:rsidR="00A52E2E" w:rsidRPr="007642EC" w14:paraId="51C1A14E" w14:textId="77777777" w:rsidTr="00712D68">
        <w:tc>
          <w:tcPr>
            <w:tcW w:w="3542" w:type="dxa"/>
          </w:tcPr>
          <w:p w14:paraId="7448D9B1" w14:textId="40827BDC" w:rsidR="00A52E2E" w:rsidRPr="007642EC" w:rsidRDefault="00A52E2E" w:rsidP="00A52E2E">
            <w:pPr>
              <w:pStyle w:val="Heading2"/>
              <w:outlineLvl w:val="1"/>
              <w:rPr>
                <w:rFonts w:ascii="Arial" w:eastAsia="Arial" w:hAnsi="Arial" w:cs="Arial"/>
                <w:b/>
                <w:bCs/>
                <w:color w:val="auto"/>
                <w:sz w:val="22"/>
                <w:szCs w:val="22"/>
                <w:highlight w:val="yellow"/>
              </w:rPr>
            </w:pPr>
            <w:r w:rsidRPr="007642EC">
              <w:rPr>
                <w:rFonts w:ascii="Arial" w:eastAsia="Arial" w:hAnsi="Arial" w:cs="Arial"/>
                <w:b/>
                <w:bCs/>
                <w:color w:val="auto"/>
                <w:sz w:val="22"/>
                <w:szCs w:val="22"/>
              </w:rPr>
              <w:t>"Supplier's Representative"</w:t>
            </w:r>
          </w:p>
        </w:tc>
        <w:tc>
          <w:tcPr>
            <w:tcW w:w="9353" w:type="dxa"/>
          </w:tcPr>
          <w:p w14:paraId="29D454B0" w14:textId="68D67931"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is the person appointed pursuant to Clause 13 </w:t>
            </w:r>
            <w:r w:rsidRPr="007642EC">
              <w:rPr>
                <w:rFonts w:ascii="Arial" w:hAnsi="Arial" w:cs="Arial"/>
                <w:color w:val="auto"/>
                <w:sz w:val="22"/>
                <w:szCs w:val="22"/>
              </w:rPr>
              <w:fldChar w:fldCharType="begin"/>
            </w:r>
            <w:r w:rsidRPr="007642EC">
              <w:rPr>
                <w:rFonts w:ascii="Arial" w:hAnsi="Arial" w:cs="Arial"/>
                <w:color w:val="auto"/>
                <w:sz w:val="22"/>
                <w:szCs w:val="22"/>
              </w:rPr>
              <w:instrText xml:space="preserve"> REF _Ref508264353 \r \h  \* MERGEFORMAT </w:instrText>
            </w:r>
            <w:r w:rsidRPr="007642EC">
              <w:rPr>
                <w:rFonts w:ascii="Arial" w:hAnsi="Arial" w:cs="Arial"/>
                <w:color w:val="auto"/>
                <w:sz w:val="22"/>
                <w:szCs w:val="22"/>
              </w:rPr>
            </w:r>
            <w:r w:rsidR="00000000">
              <w:rPr>
                <w:rFonts w:ascii="Arial" w:hAnsi="Arial" w:cs="Arial"/>
                <w:color w:val="auto"/>
                <w:sz w:val="22"/>
                <w:szCs w:val="22"/>
              </w:rPr>
              <w:fldChar w:fldCharType="separate"/>
            </w:r>
            <w:r w:rsidRPr="007642EC">
              <w:rPr>
                <w:rFonts w:ascii="Arial" w:hAnsi="Arial" w:cs="Arial"/>
                <w:color w:val="auto"/>
                <w:sz w:val="22"/>
                <w:szCs w:val="22"/>
              </w:rPr>
              <w:fldChar w:fldCharType="end"/>
            </w:r>
            <w:r w:rsidRPr="007642EC">
              <w:rPr>
                <w:rFonts w:ascii="Arial" w:hAnsi="Arial" w:cs="Arial"/>
                <w:color w:val="auto"/>
                <w:sz w:val="22"/>
                <w:szCs w:val="22"/>
              </w:rPr>
              <w:t xml:space="preserve"> of the Terms and Conditions </w:t>
            </w:r>
            <w:r w:rsidRPr="007642EC">
              <w:rPr>
                <w:rFonts w:ascii="Arial" w:eastAsia="Arial" w:hAnsi="Arial" w:cs="Arial"/>
                <w:color w:val="auto"/>
                <w:sz w:val="22"/>
                <w:szCs w:val="22"/>
              </w:rPr>
              <w:t>(Supplier's Representative);</w:t>
            </w:r>
          </w:p>
        </w:tc>
      </w:tr>
      <w:tr w:rsidR="00A52E2E" w:rsidRPr="007642EC" w14:paraId="3C7A6F01" w14:textId="77777777" w:rsidTr="00712D68">
        <w:tc>
          <w:tcPr>
            <w:tcW w:w="3542" w:type="dxa"/>
          </w:tcPr>
          <w:p w14:paraId="08D4DB83" w14:textId="06F43794" w:rsidR="00A52E2E" w:rsidRPr="007642EC" w:rsidRDefault="00A52E2E" w:rsidP="00A52E2E">
            <w:pPr>
              <w:pStyle w:val="Heading2"/>
              <w:outlineLvl w:val="1"/>
              <w:rPr>
                <w:rFonts w:ascii="Arial" w:eastAsia="Arial" w:hAnsi="Arial" w:cs="Arial"/>
                <w:b/>
                <w:bCs/>
                <w:color w:val="auto"/>
                <w:sz w:val="22"/>
                <w:szCs w:val="22"/>
                <w:highlight w:val="yellow"/>
              </w:rPr>
            </w:pPr>
            <w:r w:rsidRPr="007642EC">
              <w:rPr>
                <w:rFonts w:ascii="Arial" w:eastAsia="Arial" w:hAnsi="Arial" w:cs="Arial"/>
                <w:b/>
                <w:bCs/>
                <w:color w:val="auto"/>
                <w:sz w:val="22"/>
                <w:szCs w:val="22"/>
              </w:rPr>
              <w:t>"Supplier's Warranted Data"</w:t>
            </w:r>
          </w:p>
        </w:tc>
        <w:tc>
          <w:tcPr>
            <w:tcW w:w="9353" w:type="dxa"/>
          </w:tcPr>
          <w:p w14:paraId="68F5E5B6" w14:textId="6204D605"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information relating to the Supplier and the COI Associates that is warranted in accordance with Schedule F (COI Compliance Regime);</w:t>
            </w:r>
          </w:p>
        </w:tc>
      </w:tr>
      <w:tr w:rsidR="00A52E2E" w:rsidRPr="007642EC" w14:paraId="7135037D" w14:textId="77777777" w:rsidTr="00712D68">
        <w:tc>
          <w:tcPr>
            <w:tcW w:w="3542" w:type="dxa"/>
          </w:tcPr>
          <w:p w14:paraId="49C43D0D" w14:textId="35616EFD" w:rsidR="00A52E2E" w:rsidRPr="007642EC" w:rsidRDefault="00A52E2E" w:rsidP="00A52E2E">
            <w:pPr>
              <w:pStyle w:val="Heading2"/>
              <w:outlineLvl w:val="1"/>
              <w:rPr>
                <w:rFonts w:ascii="Arial" w:eastAsia="Arial" w:hAnsi="Arial" w:cs="Arial"/>
                <w:b/>
                <w:bCs/>
                <w:color w:val="auto"/>
                <w:sz w:val="22"/>
                <w:szCs w:val="22"/>
                <w:highlight w:val="yellow"/>
              </w:rPr>
            </w:pPr>
            <w:r w:rsidRPr="007642EC">
              <w:rPr>
                <w:rFonts w:ascii="Arial" w:eastAsia="Arial" w:hAnsi="Arial" w:cs="Arial"/>
                <w:b/>
                <w:bCs/>
                <w:color w:val="auto"/>
                <w:sz w:val="22"/>
                <w:szCs w:val="22"/>
              </w:rPr>
              <w:t>“Supplier SRO”</w:t>
            </w:r>
          </w:p>
        </w:tc>
        <w:tc>
          <w:tcPr>
            <w:tcW w:w="9353" w:type="dxa"/>
          </w:tcPr>
          <w:p w14:paraId="0866F797" w14:textId="36302190" w:rsidR="00A52E2E" w:rsidRPr="007642EC" w:rsidRDefault="00A52E2E" w:rsidP="00A52E2E">
            <w:pPr>
              <w:pStyle w:val="Heading2"/>
              <w:outlineLvl w:val="1"/>
              <w:rPr>
                <w:rFonts w:ascii="Arial" w:eastAsia="Times New Roman" w:hAnsi="Arial" w:cs="Arial"/>
                <w:color w:val="auto"/>
                <w:sz w:val="22"/>
                <w:szCs w:val="22"/>
                <w:lang w:eastAsia="en-GB"/>
              </w:rPr>
            </w:pPr>
            <w:r w:rsidRPr="007642EC">
              <w:rPr>
                <w:rFonts w:ascii="Arial" w:eastAsia="Times New Roman" w:hAnsi="Arial" w:cs="Arial"/>
                <w:color w:val="auto"/>
                <w:sz w:val="22"/>
                <w:szCs w:val="22"/>
                <w:lang w:eastAsia="en-GB"/>
              </w:rPr>
              <w:t xml:space="preserve">means the person identified as such in accordance with Clause 42 (Key Personnel) from time </w:t>
            </w:r>
            <w:r w:rsidRPr="007642EC">
              <w:rPr>
                <w:rFonts w:ascii="Arial" w:eastAsia="Arial" w:hAnsi="Arial" w:cs="Arial"/>
                <w:color w:val="auto"/>
                <w:sz w:val="22"/>
                <w:szCs w:val="22"/>
              </w:rPr>
              <w:t>to</w:t>
            </w:r>
            <w:r w:rsidRPr="007642EC">
              <w:rPr>
                <w:rFonts w:ascii="Arial" w:eastAsia="Times New Roman" w:hAnsi="Arial" w:cs="Arial"/>
                <w:color w:val="auto"/>
                <w:sz w:val="22"/>
                <w:szCs w:val="22"/>
                <w:lang w:eastAsia="en-GB"/>
              </w:rPr>
              <w:t xml:space="preserve"> time</w:t>
            </w:r>
            <w:r>
              <w:rPr>
                <w:rFonts w:ascii="Arial" w:eastAsia="Times New Roman" w:hAnsi="Arial" w:cs="Arial"/>
                <w:color w:val="auto"/>
                <w:sz w:val="22"/>
                <w:szCs w:val="22"/>
                <w:lang w:eastAsia="en-GB"/>
              </w:rPr>
              <w:t>;</w:t>
            </w:r>
          </w:p>
        </w:tc>
      </w:tr>
      <w:tr w:rsidR="00A52E2E" w:rsidRPr="007642EC" w14:paraId="0A92CA22" w14:textId="6EF3F921" w:rsidTr="00712D68">
        <w:tc>
          <w:tcPr>
            <w:tcW w:w="3542" w:type="dxa"/>
          </w:tcPr>
          <w:p w14:paraId="4726AD20" w14:textId="002C5851"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"Support Services"</w:t>
            </w:r>
          </w:p>
        </w:tc>
        <w:tc>
          <w:tcPr>
            <w:tcW w:w="9353" w:type="dxa"/>
          </w:tcPr>
          <w:p w14:paraId="31CC6D88" w14:textId="5AA028A4"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services defined in Schedule B (Requirements)</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A52E2E" w:rsidRPr="007642EC" w14:paraId="06E91C9B" w14:textId="77777777" w:rsidTr="00712D68">
        <w:tc>
          <w:tcPr>
            <w:tcW w:w="3542" w:type="dxa"/>
          </w:tcPr>
          <w:p w14:paraId="101A39D0" w14:textId="474C59E9" w:rsidR="00A52E2E" w:rsidRPr="007642EC" w:rsidRDefault="00A52E2E" w:rsidP="00A52E2E">
            <w:pPr>
              <w:pStyle w:val="Heading2"/>
              <w:outlineLvl w:val="1"/>
              <w:rPr>
                <w:rFonts w:ascii="Arial" w:eastAsia="Arial" w:hAnsi="Arial" w:cs="Arial"/>
                <w:b/>
                <w:bCs/>
                <w:color w:val="auto"/>
                <w:sz w:val="22"/>
                <w:szCs w:val="22"/>
              </w:rPr>
            </w:pPr>
            <w:r>
              <w:rPr>
                <w:rFonts w:ascii="Arial" w:eastAsia="Arial" w:hAnsi="Arial" w:cs="Arial"/>
                <w:b/>
                <w:color w:val="auto"/>
                <w:sz w:val="22"/>
                <w:szCs w:val="22"/>
              </w:rPr>
              <w:t>“</w:t>
            </w:r>
            <w:proofErr w:type="spellStart"/>
            <w:r w:rsidRPr="007642EC">
              <w:rPr>
                <w:rFonts w:ascii="Arial" w:eastAsia="Arial" w:hAnsi="Arial" w:cs="Arial"/>
                <w:b/>
                <w:color w:val="auto"/>
                <w:sz w:val="22"/>
                <w:szCs w:val="22"/>
              </w:rPr>
              <w:t>SyOps</w:t>
            </w:r>
            <w:proofErr w:type="spellEnd"/>
            <w:r>
              <w:rPr>
                <w:rFonts w:ascii="Arial" w:eastAsia="Arial" w:hAnsi="Arial" w:cs="Arial"/>
                <w:b/>
                <w:color w:val="auto"/>
                <w:sz w:val="22"/>
                <w:szCs w:val="22"/>
              </w:rPr>
              <w:t>”</w:t>
            </w:r>
          </w:p>
        </w:tc>
        <w:tc>
          <w:tcPr>
            <w:tcW w:w="9353" w:type="dxa"/>
          </w:tcPr>
          <w:p w14:paraId="5928A259" w14:textId="46F94FB4"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Security Operating Instructions issued by the Authority</w:t>
            </w:r>
            <w:r>
              <w:rPr>
                <w:rFonts w:ascii="Arial" w:hAnsi="Arial" w:cs="Arial"/>
                <w:color w:val="auto"/>
                <w:sz w:val="22"/>
                <w:szCs w:val="22"/>
              </w:rPr>
              <w:t>;</w:t>
            </w:r>
          </w:p>
        </w:tc>
      </w:tr>
      <w:tr w:rsidR="00A52E2E" w:rsidRPr="007642EC" w14:paraId="678B4D74" w14:textId="3D96646F" w:rsidTr="00712D68">
        <w:tc>
          <w:tcPr>
            <w:tcW w:w="3542" w:type="dxa"/>
          </w:tcPr>
          <w:p w14:paraId="3C613805" w14:textId="75FDBEE5"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"T&amp;S Costs"</w:t>
            </w:r>
          </w:p>
        </w:tc>
        <w:tc>
          <w:tcPr>
            <w:tcW w:w="9353" w:type="dxa"/>
          </w:tcPr>
          <w:p w14:paraId="78AEDE19" w14:textId="4735828F"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any travel and subsistence costs incurred by any Engaged Personnel that are reclaimable in accordance with Schedule H (Management of Engaged Personnel); </w:t>
            </w:r>
          </w:p>
        </w:tc>
      </w:tr>
      <w:tr w:rsidR="00A52E2E" w:rsidRPr="007642EC" w14:paraId="7FAD076F" w14:textId="23AA8EA7" w:rsidTr="00712D68">
        <w:tc>
          <w:tcPr>
            <w:tcW w:w="3542" w:type="dxa"/>
          </w:tcPr>
          <w:p w14:paraId="66275C64" w14:textId="1E479B46"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"Task"</w:t>
            </w:r>
          </w:p>
        </w:tc>
        <w:tc>
          <w:tcPr>
            <w:tcW w:w="9353" w:type="dxa"/>
          </w:tcPr>
          <w:p w14:paraId="0F104ED5" w14:textId="3E6AEA25"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an </w:t>
            </w:r>
            <w:r w:rsidRPr="007642EC">
              <w:rPr>
                <w:rFonts w:ascii="Arial" w:hAnsi="Arial" w:cs="Arial"/>
                <w:color w:val="auto"/>
                <w:sz w:val="22"/>
                <w:szCs w:val="22"/>
              </w:rPr>
              <w:t>Approved Tasking Order</w:t>
            </w:r>
            <w:r w:rsidRPr="007642EC">
              <w:rPr>
                <w:rFonts w:ascii="Arial" w:eastAsia="Arial" w:hAnsi="Arial" w:cs="Arial"/>
                <w:color w:val="auto"/>
                <w:sz w:val="22"/>
                <w:szCs w:val="22"/>
              </w:rPr>
              <w:t xml:space="preserve"> for the provision of Personnel to fulfil a vacancy or complete a Specific Task</w:t>
            </w:r>
            <w:r>
              <w:rPr>
                <w:rFonts w:ascii="Arial" w:eastAsia="Arial" w:hAnsi="Arial" w:cs="Arial"/>
                <w:color w:val="auto"/>
                <w:sz w:val="22"/>
                <w:szCs w:val="22"/>
              </w:rPr>
              <w:t>;</w:t>
            </w:r>
          </w:p>
        </w:tc>
      </w:tr>
      <w:tr w:rsidR="00BC15F5" w:rsidRPr="007642EC" w14:paraId="14E17BEF" w14:textId="77777777" w:rsidTr="00712D68">
        <w:tc>
          <w:tcPr>
            <w:tcW w:w="3542" w:type="dxa"/>
          </w:tcPr>
          <w:p w14:paraId="3576E0AD" w14:textId="74EBC96E" w:rsidR="00BC15F5" w:rsidRPr="007642EC" w:rsidRDefault="00BC15F5" w:rsidP="00A52E2E">
            <w:pPr>
              <w:pStyle w:val="Heading2"/>
              <w:outlineLvl w:val="1"/>
              <w:rPr>
                <w:rFonts w:ascii="Arial" w:eastAsia="Arial" w:hAnsi="Arial" w:cs="Arial"/>
                <w:b/>
                <w:bCs/>
                <w:color w:val="auto"/>
                <w:sz w:val="22"/>
                <w:szCs w:val="22"/>
              </w:rPr>
            </w:pPr>
            <w:r w:rsidRPr="007642EC">
              <w:rPr>
                <w:rFonts w:ascii="Arial" w:eastAsia="Arial" w:hAnsi="Arial" w:cs="Arial"/>
                <w:b/>
                <w:bCs/>
                <w:color w:val="auto"/>
                <w:sz w:val="22"/>
                <w:szCs w:val="22"/>
              </w:rPr>
              <w:t>"Tasking Order Delivery Manager"</w:t>
            </w:r>
          </w:p>
        </w:tc>
        <w:tc>
          <w:tcPr>
            <w:tcW w:w="9353" w:type="dxa"/>
          </w:tcPr>
          <w:p w14:paraId="2C961647" w14:textId="3C828698" w:rsidR="00BC15F5" w:rsidRPr="007642EC" w:rsidRDefault="00BC15F5"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manager (or delegate) of the Authority who undertakes activities identified for that role under this Agreement;</w:t>
            </w:r>
          </w:p>
        </w:tc>
      </w:tr>
      <w:tr w:rsidR="00A52E2E" w:rsidRPr="007642EC" w14:paraId="3A4D8DE8" w14:textId="13CF9411" w:rsidTr="00712D68">
        <w:tc>
          <w:tcPr>
            <w:tcW w:w="3542" w:type="dxa"/>
          </w:tcPr>
          <w:p w14:paraId="2C032729" w14:textId="720559E6"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"Tasking Process"</w:t>
            </w:r>
          </w:p>
        </w:tc>
        <w:tc>
          <w:tcPr>
            <w:tcW w:w="9353" w:type="dxa"/>
          </w:tcPr>
          <w:p w14:paraId="100210DC" w14:textId="2FEE640F"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process set out in Schedule B (Requirements), Annex G</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A52E2E" w:rsidRPr="007642EC" w14:paraId="2DCBB6AD" w14:textId="3A384512" w:rsidTr="00712D68">
        <w:tc>
          <w:tcPr>
            <w:tcW w:w="3542" w:type="dxa"/>
          </w:tcPr>
          <w:p w14:paraId="4C49C9C8" w14:textId="2E903773"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"Task Order”</w:t>
            </w:r>
          </w:p>
        </w:tc>
        <w:tc>
          <w:tcPr>
            <w:tcW w:w="9353" w:type="dxa"/>
          </w:tcPr>
          <w:p w14:paraId="45CEE8F4" w14:textId="45D53C63" w:rsidR="00A52E2E" w:rsidRPr="007642EC" w:rsidRDefault="00A52E2E" w:rsidP="00A52E2E">
            <w:pPr>
              <w:pStyle w:val="Heading2"/>
              <w:outlineLvl w:val="1"/>
              <w:rPr>
                <w:rFonts w:ascii="Arial" w:eastAsia="Arial" w:hAnsi="Arial" w:cs="Arial"/>
                <w:color w:val="auto"/>
                <w:sz w:val="22"/>
                <w:szCs w:val="22"/>
                <w:highlight w:val="yellow"/>
              </w:rPr>
            </w:pPr>
            <w:r w:rsidRPr="007642EC">
              <w:rPr>
                <w:rFonts w:ascii="Arial" w:eastAsia="Arial" w:hAnsi="Arial" w:cs="Arial"/>
                <w:color w:val="auto"/>
                <w:sz w:val="22"/>
                <w:szCs w:val="22"/>
              </w:rPr>
              <w:t xml:space="preserve">means an </w:t>
            </w:r>
            <w:r w:rsidRPr="007642EC">
              <w:rPr>
                <w:rFonts w:ascii="Arial" w:hAnsi="Arial" w:cs="Arial"/>
                <w:color w:val="auto"/>
                <w:sz w:val="22"/>
                <w:szCs w:val="22"/>
              </w:rPr>
              <w:t>Approved Tasking Order</w:t>
            </w:r>
            <w:r w:rsidRPr="007642EC">
              <w:rPr>
                <w:rFonts w:ascii="Arial" w:eastAsia="Arial" w:hAnsi="Arial" w:cs="Arial"/>
                <w:color w:val="auto"/>
                <w:sz w:val="22"/>
                <w:szCs w:val="22"/>
              </w:rPr>
              <w:t xml:space="preserve"> for the provision of Personnel to fulfil a vacancy or complete a Specific </w:t>
            </w:r>
            <w:proofErr w:type="gramStart"/>
            <w:r w:rsidRPr="007642EC">
              <w:rPr>
                <w:rFonts w:ascii="Arial" w:eastAsia="Arial" w:hAnsi="Arial" w:cs="Arial"/>
                <w:color w:val="auto"/>
                <w:sz w:val="22"/>
                <w:szCs w:val="22"/>
              </w:rPr>
              <w:t>Task  in</w:t>
            </w:r>
            <w:proofErr w:type="gramEnd"/>
            <w:r w:rsidRPr="007642EC">
              <w:rPr>
                <w:rFonts w:ascii="Arial" w:eastAsia="Arial" w:hAnsi="Arial" w:cs="Arial"/>
                <w:color w:val="auto"/>
                <w:sz w:val="22"/>
                <w:szCs w:val="22"/>
              </w:rPr>
              <w:t xml:space="preserve"> the form set out in Schedule B (Requirements);</w:t>
            </w:r>
          </w:p>
        </w:tc>
      </w:tr>
      <w:tr w:rsidR="00A52E2E" w:rsidRPr="007642EC" w14:paraId="76AA5B6E" w14:textId="68A4FC9D" w:rsidTr="00712D68">
        <w:tc>
          <w:tcPr>
            <w:tcW w:w="3542" w:type="dxa"/>
          </w:tcPr>
          <w:p w14:paraId="7B2BE31C" w14:textId="56250F74"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"Task Order ID"</w:t>
            </w:r>
          </w:p>
        </w:tc>
        <w:tc>
          <w:tcPr>
            <w:tcW w:w="9353" w:type="dxa"/>
          </w:tcPr>
          <w:p w14:paraId="5DB4A853" w14:textId="11D564EC"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has the meaning given to it in Schedule B (Requirements);</w:t>
            </w:r>
          </w:p>
        </w:tc>
      </w:tr>
      <w:tr w:rsidR="00A52E2E" w:rsidRPr="007642EC" w14:paraId="5979EBAA" w14:textId="5B0BBC6A" w:rsidTr="00712D68">
        <w:tc>
          <w:tcPr>
            <w:tcW w:w="3542" w:type="dxa"/>
          </w:tcPr>
          <w:p w14:paraId="5A487D0F" w14:textId="27322AC4"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"Tenderer"</w:t>
            </w:r>
          </w:p>
        </w:tc>
        <w:tc>
          <w:tcPr>
            <w:tcW w:w="9353" w:type="dxa"/>
          </w:tcPr>
          <w:p w14:paraId="29F28F8D" w14:textId="44688075"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tenderer or potential tenderer who participated in the Competition in any respect;</w:t>
            </w:r>
          </w:p>
        </w:tc>
      </w:tr>
      <w:tr w:rsidR="00A52E2E" w:rsidRPr="007642EC" w14:paraId="49A8D507" w14:textId="77777777" w:rsidTr="007C4D6F">
        <w:tc>
          <w:tcPr>
            <w:tcW w:w="3542" w:type="dxa"/>
          </w:tcPr>
          <w:p w14:paraId="4ECFA0F1" w14:textId="14B52C8A" w:rsidR="00A52E2E" w:rsidRPr="007642EC" w:rsidRDefault="00A52E2E" w:rsidP="00A52E2E">
            <w:pPr>
              <w:pStyle w:val="Heading2"/>
              <w:outlineLvl w:val="1"/>
              <w:rPr>
                <w:rFonts w:ascii="Arial" w:eastAsia="Arial" w:hAnsi="Arial" w:cs="Arial"/>
                <w:b/>
                <w:bCs/>
                <w:color w:val="auto"/>
                <w:sz w:val="22"/>
                <w:szCs w:val="22"/>
              </w:rPr>
            </w:pPr>
            <w:r w:rsidRPr="007642EC">
              <w:rPr>
                <w:rFonts w:ascii="Arial" w:hAnsi="Arial" w:cs="Arial"/>
                <w:b/>
                <w:bCs/>
                <w:color w:val="auto"/>
                <w:sz w:val="22"/>
                <w:szCs w:val="22"/>
              </w:rPr>
              <w:t>“Term”</w:t>
            </w:r>
          </w:p>
        </w:tc>
        <w:tc>
          <w:tcPr>
            <w:tcW w:w="9353" w:type="dxa"/>
            <w:shd w:val="clear" w:color="auto" w:fill="F7CAAC" w:themeFill="accent2" w:themeFillTint="66"/>
          </w:tcPr>
          <w:p w14:paraId="0E5E106D" w14:textId="2CFE61CF" w:rsidR="00A52E2E" w:rsidRPr="007642EC" w:rsidRDefault="00A52E2E" w:rsidP="00A52E2E">
            <w:pPr>
              <w:pStyle w:val="Heading2"/>
              <w:outlineLvl w:val="1"/>
              <w:rPr>
                <w:rFonts w:ascii="Arial" w:hAnsi="Arial" w:cs="Arial"/>
                <w:color w:val="auto"/>
                <w:sz w:val="22"/>
                <w:szCs w:val="22"/>
              </w:rPr>
            </w:pPr>
            <w:r w:rsidRPr="007642EC">
              <w:rPr>
                <w:rFonts w:ascii="Arial" w:eastAsia="Arial" w:hAnsi="Arial" w:cs="Arial"/>
                <w:color w:val="auto"/>
                <w:sz w:val="22"/>
                <w:szCs w:val="22"/>
              </w:rPr>
              <w:t>means</w:t>
            </w:r>
            <w:r w:rsidRPr="007642EC">
              <w:rPr>
                <w:rFonts w:ascii="Arial" w:hAnsi="Arial" w:cs="Arial"/>
                <w:bCs/>
                <w:color w:val="auto"/>
                <w:sz w:val="22"/>
                <w:szCs w:val="22"/>
              </w:rPr>
              <w:t xml:space="preserve"> the period commencing on the Commencement Date and ending [on the expiry of x years /on x date] or on earlier termination of this Contract</w:t>
            </w:r>
            <w:r>
              <w:rPr>
                <w:rFonts w:ascii="Arial" w:hAnsi="Arial" w:cs="Arial"/>
                <w:bCs/>
                <w:color w:val="auto"/>
                <w:sz w:val="22"/>
                <w:szCs w:val="22"/>
              </w:rPr>
              <w:t>;</w:t>
            </w:r>
          </w:p>
        </w:tc>
      </w:tr>
      <w:tr w:rsidR="00A52E2E" w:rsidRPr="007642EC" w14:paraId="72588E16" w14:textId="77777777" w:rsidTr="2F1B6EEA">
        <w:tc>
          <w:tcPr>
            <w:tcW w:w="3542" w:type="dxa"/>
          </w:tcPr>
          <w:p w14:paraId="2626DF73" w14:textId="552262CE" w:rsidR="00A52E2E" w:rsidRDefault="00A52E2E" w:rsidP="00A52E2E">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“Termination Assistance Notice”</w:t>
            </w:r>
          </w:p>
        </w:tc>
        <w:tc>
          <w:tcPr>
            <w:tcW w:w="9353" w:type="dxa"/>
          </w:tcPr>
          <w:p w14:paraId="3C570B48" w14:textId="199E325E" w:rsidR="00A52E2E" w:rsidRPr="005573C4" w:rsidRDefault="00A52E2E" w:rsidP="00A52E2E">
            <w:pPr>
              <w:pStyle w:val="Heading2"/>
              <w:outlineLvl w:val="1"/>
              <w:rPr>
                <w:rFonts w:asciiTheme="minorHAnsi" w:hAnsiTheme="minorHAnsi" w:cstheme="minorHAnsi"/>
                <w:color w:val="auto"/>
                <w:sz w:val="22"/>
                <w:szCs w:val="22"/>
              </w:rPr>
            </w:pPr>
            <w:r w:rsidRPr="005573C4">
              <w:rPr>
                <w:rFonts w:asciiTheme="minorHAnsi" w:hAnsiTheme="minorHAnsi" w:cstheme="minorHAnsi"/>
                <w:color w:val="auto"/>
                <w:sz w:val="22"/>
                <w:szCs w:val="22"/>
              </w:rPr>
              <w:t xml:space="preserve">has the meaning given in Paragraph </w:t>
            </w:r>
            <w:r>
              <w:rPr>
                <w:rFonts w:asciiTheme="minorHAnsi" w:hAnsiTheme="minorHAnsi" w:cstheme="minorHAnsi"/>
                <w:color w:val="auto"/>
                <w:sz w:val="22"/>
                <w:szCs w:val="22"/>
              </w:rPr>
              <w:t>6.1</w:t>
            </w:r>
            <w:r w:rsidRPr="005573C4">
              <w:rPr>
                <w:rFonts w:asciiTheme="minorHAnsi" w:hAnsiTheme="minorHAnsi" w:cstheme="minorHAnsi"/>
                <w:color w:val="auto"/>
                <w:sz w:val="22"/>
                <w:szCs w:val="22"/>
              </w:rPr>
              <w:t xml:space="preserve"> of Schedule </w:t>
            </w:r>
            <w:r>
              <w:rPr>
                <w:rFonts w:asciiTheme="minorHAnsi" w:hAnsiTheme="minorHAnsi" w:cstheme="minorHAnsi"/>
                <w:color w:val="auto"/>
                <w:sz w:val="22"/>
                <w:szCs w:val="22"/>
              </w:rPr>
              <w:t>O</w:t>
            </w:r>
            <w:r w:rsidRPr="005573C4">
              <w:rPr>
                <w:rFonts w:asciiTheme="minorHAnsi" w:hAnsiTheme="minorHAnsi" w:cstheme="minorHAnsi"/>
                <w:color w:val="auto"/>
                <w:sz w:val="22"/>
                <w:szCs w:val="22"/>
              </w:rPr>
              <w:t xml:space="preserve"> (Exit Plan);</w:t>
            </w:r>
          </w:p>
        </w:tc>
      </w:tr>
      <w:tr w:rsidR="00A52E2E" w:rsidRPr="007642EC" w14:paraId="04E1A579" w14:textId="77777777" w:rsidTr="2F1B6EEA">
        <w:tc>
          <w:tcPr>
            <w:tcW w:w="3542" w:type="dxa"/>
          </w:tcPr>
          <w:p w14:paraId="7ACCB0D6" w14:textId="17E056F1" w:rsidR="00A52E2E" w:rsidRPr="009A5084" w:rsidRDefault="00A52E2E" w:rsidP="00A52E2E">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“Termination Assistance Period”</w:t>
            </w:r>
          </w:p>
        </w:tc>
        <w:tc>
          <w:tcPr>
            <w:tcW w:w="9353" w:type="dxa"/>
          </w:tcPr>
          <w:p w14:paraId="19A90997" w14:textId="62AD1565" w:rsidR="00A52E2E" w:rsidRPr="005573C4" w:rsidRDefault="00A52E2E" w:rsidP="00A52E2E">
            <w:pPr>
              <w:pStyle w:val="Heading2"/>
              <w:outlineLvl w:val="1"/>
              <w:rPr>
                <w:rFonts w:asciiTheme="minorHAnsi" w:eastAsia="Arial" w:hAnsiTheme="minorHAnsi" w:cstheme="minorHAnsi"/>
                <w:color w:val="auto"/>
                <w:sz w:val="22"/>
                <w:szCs w:val="22"/>
              </w:rPr>
            </w:pPr>
            <w:r w:rsidRPr="005573C4">
              <w:rPr>
                <w:rFonts w:asciiTheme="minorHAnsi" w:hAnsiTheme="minorHAnsi" w:cstheme="minorHAnsi"/>
                <w:color w:val="auto"/>
                <w:sz w:val="22"/>
                <w:szCs w:val="22"/>
              </w:rPr>
              <w:t xml:space="preserve">in relation to a </w:t>
            </w:r>
            <w:bookmarkStart w:id="7" w:name="_9kMHG5YVt4CCFHCfOt2uwpw517UUJABN614winQ"/>
            <w:r w:rsidRPr="005573C4">
              <w:rPr>
                <w:rFonts w:asciiTheme="minorHAnsi" w:hAnsiTheme="minorHAnsi" w:cstheme="minorHAnsi"/>
                <w:color w:val="auto"/>
                <w:sz w:val="22"/>
                <w:szCs w:val="22"/>
              </w:rPr>
              <w:t>Termination Assistance Notice</w:t>
            </w:r>
            <w:bookmarkEnd w:id="7"/>
            <w:r w:rsidRPr="005573C4">
              <w:rPr>
                <w:rFonts w:asciiTheme="minorHAnsi" w:hAnsiTheme="minorHAnsi" w:cstheme="minorHAnsi"/>
                <w:color w:val="auto"/>
                <w:sz w:val="22"/>
                <w:szCs w:val="22"/>
              </w:rPr>
              <w:t xml:space="preserve">, the period specified in the </w:t>
            </w:r>
            <w:bookmarkStart w:id="8" w:name="_9kMIH5YVt4CCFHCfOt2uwpw517UUJABN614winQ"/>
            <w:r w:rsidRPr="005573C4">
              <w:rPr>
                <w:rFonts w:asciiTheme="minorHAnsi" w:hAnsiTheme="minorHAnsi" w:cstheme="minorHAnsi"/>
                <w:color w:val="auto"/>
                <w:sz w:val="22"/>
                <w:szCs w:val="22"/>
              </w:rPr>
              <w:t>Termination Assistance Notice</w:t>
            </w:r>
            <w:bookmarkEnd w:id="8"/>
            <w:r w:rsidRPr="005573C4">
              <w:rPr>
                <w:rFonts w:asciiTheme="minorHAnsi" w:hAnsiTheme="minorHAnsi" w:cstheme="minorHAnsi"/>
                <w:color w:val="auto"/>
                <w:sz w:val="22"/>
                <w:szCs w:val="22"/>
              </w:rPr>
              <w:t xml:space="preserve"> for which the Supplier is required to provide the Termination </w:t>
            </w:r>
            <w:proofErr w:type="gramStart"/>
            <w:r w:rsidRPr="005573C4">
              <w:rPr>
                <w:rFonts w:asciiTheme="minorHAnsi" w:hAnsiTheme="minorHAnsi" w:cstheme="minorHAnsi"/>
                <w:color w:val="auto"/>
                <w:sz w:val="22"/>
                <w:szCs w:val="22"/>
              </w:rPr>
              <w:t>Services</w:t>
            </w:r>
            <w:r>
              <w:rPr>
                <w:rFonts w:asciiTheme="minorHAnsi" w:hAnsiTheme="minorHAnsi" w:cstheme="minorHAnsi"/>
                <w:color w:val="auto"/>
                <w:sz w:val="22"/>
                <w:szCs w:val="22"/>
              </w:rPr>
              <w:t>;</w:t>
            </w:r>
            <w:r w:rsidRPr="005573C4">
              <w:rPr>
                <w:rFonts w:asciiTheme="minorHAnsi" w:hAnsiTheme="minorHAnsi" w:cstheme="minorHAnsi"/>
                <w:color w:val="auto"/>
                <w:sz w:val="22"/>
                <w:szCs w:val="22"/>
              </w:rPr>
              <w:t xml:space="preserve">  as</w:t>
            </w:r>
            <w:proofErr w:type="gramEnd"/>
            <w:r w:rsidRPr="005573C4">
              <w:rPr>
                <w:rFonts w:asciiTheme="minorHAnsi" w:hAnsiTheme="minorHAnsi" w:cstheme="minorHAnsi"/>
                <w:color w:val="auto"/>
                <w:sz w:val="22"/>
                <w:szCs w:val="22"/>
              </w:rPr>
              <w:t xml:space="preserve"> such period may be extended pursuant to </w:t>
            </w:r>
            <w:bookmarkStart w:id="9" w:name="_9kR3WTr2CC57EdEnoewrqyFO"/>
            <w:r w:rsidRPr="005573C4">
              <w:rPr>
                <w:rFonts w:asciiTheme="minorHAnsi" w:hAnsiTheme="minorHAnsi" w:cstheme="minorHAnsi"/>
                <w:color w:val="auto"/>
                <w:sz w:val="22"/>
                <w:szCs w:val="22"/>
              </w:rPr>
              <w:t xml:space="preserve">Paragraph </w:t>
            </w:r>
            <w:bookmarkEnd w:id="9"/>
            <w:r>
              <w:rPr>
                <w:rFonts w:asciiTheme="minorHAnsi" w:hAnsiTheme="minorHAnsi" w:cstheme="minorHAnsi"/>
                <w:color w:val="auto"/>
                <w:sz w:val="22"/>
                <w:szCs w:val="22"/>
              </w:rPr>
              <w:t xml:space="preserve">6.1.3 </w:t>
            </w:r>
            <w:r w:rsidRPr="005573C4">
              <w:rPr>
                <w:rFonts w:asciiTheme="minorHAnsi" w:hAnsiTheme="minorHAnsi" w:cstheme="minorHAnsi"/>
                <w:color w:val="auto"/>
                <w:sz w:val="22"/>
                <w:szCs w:val="22"/>
              </w:rPr>
              <w:t xml:space="preserve">of Schedule </w:t>
            </w:r>
            <w:r>
              <w:rPr>
                <w:rFonts w:asciiTheme="minorHAnsi" w:hAnsiTheme="minorHAnsi" w:cstheme="minorHAnsi"/>
                <w:color w:val="auto"/>
                <w:sz w:val="22"/>
                <w:szCs w:val="22"/>
              </w:rPr>
              <w:t>O</w:t>
            </w:r>
            <w:r w:rsidRPr="005573C4">
              <w:rPr>
                <w:rFonts w:asciiTheme="minorHAnsi" w:hAnsiTheme="minorHAnsi" w:cstheme="minorHAnsi"/>
                <w:color w:val="auto"/>
                <w:sz w:val="22"/>
                <w:szCs w:val="22"/>
              </w:rPr>
              <w:t xml:space="preserve"> (Exit Plan);</w:t>
            </w:r>
          </w:p>
        </w:tc>
      </w:tr>
      <w:tr w:rsidR="00A52E2E" w:rsidRPr="007642EC" w14:paraId="05E042DF" w14:textId="2B0C8397" w:rsidTr="00712D68">
        <w:tc>
          <w:tcPr>
            <w:tcW w:w="3542" w:type="dxa"/>
          </w:tcPr>
          <w:p w14:paraId="318D2DF4" w14:textId="69F55A9D"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"Termination Date"</w:t>
            </w:r>
          </w:p>
        </w:tc>
        <w:tc>
          <w:tcPr>
            <w:tcW w:w="9353" w:type="dxa"/>
          </w:tcPr>
          <w:p w14:paraId="1028BCD0" w14:textId="60171E59"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date of early termination of this Agreement in accordance with Clause 52;</w:t>
            </w:r>
          </w:p>
        </w:tc>
      </w:tr>
      <w:tr w:rsidR="00A52E2E" w:rsidRPr="007642EC" w14:paraId="1F378347" w14:textId="437A6744" w:rsidTr="00712D68">
        <w:tc>
          <w:tcPr>
            <w:tcW w:w="3542" w:type="dxa"/>
          </w:tcPr>
          <w:p w14:paraId="0772072F" w14:textId="0B8B7E12" w:rsidR="00A52E2E" w:rsidRPr="007642EC" w:rsidRDefault="00A52E2E" w:rsidP="00A52E2E">
            <w:pPr>
              <w:pStyle w:val="Heading2"/>
              <w:outlineLvl w:val="1"/>
              <w:rPr>
                <w:rFonts w:ascii="Arial" w:eastAsia="Arial" w:hAnsi="Arial" w:cs="Arial"/>
                <w:b/>
                <w:color w:val="auto"/>
                <w:sz w:val="22"/>
                <w:szCs w:val="22"/>
              </w:rPr>
            </w:pPr>
            <w:r w:rsidRPr="007642EC">
              <w:rPr>
                <w:rFonts w:ascii="Arial" w:hAnsi="Arial" w:cs="Arial"/>
                <w:b/>
                <w:color w:val="auto"/>
                <w:sz w:val="22"/>
                <w:szCs w:val="22"/>
              </w:rPr>
              <w:t>"Termination Notice"</w:t>
            </w:r>
          </w:p>
        </w:tc>
        <w:tc>
          <w:tcPr>
            <w:tcW w:w="9353" w:type="dxa"/>
          </w:tcPr>
          <w:p w14:paraId="3C8A42F5" w14:textId="0A8DCB03" w:rsidR="00A52E2E" w:rsidRPr="007642EC" w:rsidRDefault="00A52E2E" w:rsidP="00A52E2E">
            <w:pPr>
              <w:pStyle w:val="Heading2"/>
              <w:outlineLvl w:val="1"/>
              <w:rPr>
                <w:rFonts w:ascii="Arial" w:eastAsia="Arial" w:hAnsi="Arial" w:cs="Arial"/>
                <w:b/>
                <w:color w:val="auto"/>
                <w:sz w:val="22"/>
                <w:szCs w:val="22"/>
              </w:rPr>
            </w:pPr>
            <w:bookmarkStart w:id="10" w:name="_Hlk516126449"/>
            <w:r w:rsidRPr="007642EC">
              <w:rPr>
                <w:rFonts w:ascii="Arial" w:hAnsi="Arial" w:cs="Arial"/>
                <w:color w:val="auto"/>
                <w:sz w:val="22"/>
                <w:szCs w:val="22"/>
              </w:rPr>
              <w:t>has the meaning given to it in Clause 52.4 (Remediable Breach</w:t>
            </w:r>
            <w:r w:rsidRPr="007642EC">
              <w:rPr>
                <w:rFonts w:ascii="Arial" w:eastAsia="Arial" w:hAnsi="Arial" w:cs="Arial"/>
                <w:color w:val="auto"/>
                <w:sz w:val="22"/>
                <w:szCs w:val="22"/>
              </w:rPr>
              <w:t>);</w:t>
            </w:r>
            <w:bookmarkEnd w:id="10"/>
          </w:p>
        </w:tc>
      </w:tr>
      <w:tr w:rsidR="00A52E2E" w:rsidRPr="007642EC" w14:paraId="4C94E723" w14:textId="77777777" w:rsidTr="2F1B6EEA">
        <w:tc>
          <w:tcPr>
            <w:tcW w:w="3542" w:type="dxa"/>
          </w:tcPr>
          <w:p w14:paraId="7D0B1B29" w14:textId="6B67CA45" w:rsidR="00A52E2E" w:rsidRPr="009A5084" w:rsidRDefault="00A52E2E" w:rsidP="00A52E2E">
            <w:pPr>
              <w:pStyle w:val="Heading2"/>
              <w:outlineLvl w:val="1"/>
              <w:rPr>
                <w:rFonts w:ascii="Arial" w:hAnsi="Arial" w:cs="Arial"/>
                <w:b/>
                <w:color w:val="auto"/>
                <w:sz w:val="22"/>
                <w:szCs w:val="22"/>
              </w:rPr>
            </w:pPr>
            <w:r>
              <w:rPr>
                <w:rFonts w:ascii="Arial" w:hAnsi="Arial" w:cs="Arial"/>
                <w:b/>
                <w:color w:val="auto"/>
                <w:sz w:val="22"/>
                <w:szCs w:val="22"/>
              </w:rPr>
              <w:t>“Termination Services”</w:t>
            </w:r>
          </w:p>
        </w:tc>
        <w:tc>
          <w:tcPr>
            <w:tcW w:w="9353" w:type="dxa"/>
          </w:tcPr>
          <w:p w14:paraId="2E1DE989" w14:textId="7B9FAA30" w:rsidR="00A52E2E" w:rsidRPr="009A5084" w:rsidRDefault="00A52E2E" w:rsidP="00A52E2E">
            <w:pPr>
              <w:pStyle w:val="Heading2"/>
              <w:outlineLvl w:val="1"/>
              <w:rPr>
                <w:rFonts w:ascii="Arial" w:hAnsi="Arial" w:cs="Arial"/>
                <w:color w:val="auto"/>
                <w:sz w:val="22"/>
                <w:szCs w:val="22"/>
              </w:rPr>
            </w:pPr>
            <w:r>
              <w:rPr>
                <w:rFonts w:ascii="Arial" w:hAnsi="Arial" w:cs="Arial"/>
                <w:color w:val="auto"/>
                <w:sz w:val="22"/>
                <w:szCs w:val="22"/>
              </w:rPr>
              <w:t>has the meaning given to it in Paragraph 10.1 of Schedule O (Exit Plan);</w:t>
            </w:r>
          </w:p>
        </w:tc>
      </w:tr>
      <w:tr w:rsidR="00A52E2E" w:rsidRPr="007642EC" w14:paraId="19A80D58" w14:textId="41944700" w:rsidTr="00712D68">
        <w:tc>
          <w:tcPr>
            <w:tcW w:w="3542" w:type="dxa"/>
          </w:tcPr>
          <w:p w14:paraId="2FB3FF34" w14:textId="0D9AA493"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"Third Party"</w:t>
            </w:r>
          </w:p>
        </w:tc>
        <w:tc>
          <w:tcPr>
            <w:tcW w:w="9353" w:type="dxa"/>
          </w:tcPr>
          <w:p w14:paraId="27524183" w14:textId="19245465"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person other than the Parties;</w:t>
            </w:r>
          </w:p>
        </w:tc>
      </w:tr>
      <w:tr w:rsidR="00A52E2E" w:rsidRPr="007642EC" w14:paraId="0C1747BE" w14:textId="37F7E4D5" w:rsidTr="00712D68">
        <w:tc>
          <w:tcPr>
            <w:tcW w:w="3542" w:type="dxa"/>
          </w:tcPr>
          <w:p w14:paraId="5F1498C5" w14:textId="6FD3A7E3"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"Third Party IPR"</w:t>
            </w:r>
          </w:p>
        </w:tc>
        <w:tc>
          <w:tcPr>
            <w:tcW w:w="9353" w:type="dxa"/>
          </w:tcPr>
          <w:p w14:paraId="43BEB60D"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 xml:space="preserve">means IPR which is: </w:t>
            </w:r>
          </w:p>
          <w:p w14:paraId="065AEF23" w14:textId="676F1C23"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owned by a Third Party (other than a Supplier Related Party or a COI Associate); or</w:t>
            </w:r>
          </w:p>
          <w:p w14:paraId="3435B96D" w14:textId="2C974E85"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licensed to a Third Party (other than a Supplier Related Party or a COI Associate) and in respect of which that Third Party has the right to grant sub-licences;</w:t>
            </w:r>
          </w:p>
        </w:tc>
      </w:tr>
      <w:tr w:rsidR="00A52E2E" w:rsidRPr="007642EC" w14:paraId="52A4B9CF" w14:textId="77777777" w:rsidTr="00712D68">
        <w:tc>
          <w:tcPr>
            <w:tcW w:w="3542" w:type="dxa"/>
          </w:tcPr>
          <w:p w14:paraId="5441E73B" w14:textId="548C97FE" w:rsidR="00A52E2E" w:rsidRPr="007642EC" w:rsidRDefault="00A52E2E" w:rsidP="00A52E2E">
            <w:pPr>
              <w:pStyle w:val="Heading2"/>
              <w:outlineLvl w:val="1"/>
              <w:rPr>
                <w:rFonts w:ascii="Arial" w:eastAsia="Arial" w:hAnsi="Arial" w:cs="Arial"/>
                <w:b/>
                <w:bCs/>
                <w:color w:val="auto"/>
                <w:sz w:val="22"/>
                <w:szCs w:val="22"/>
              </w:rPr>
            </w:pPr>
            <w:r>
              <w:rPr>
                <w:rFonts w:ascii="Arial" w:eastAsia="Arial" w:hAnsi="Arial" w:cs="Arial"/>
                <w:b/>
                <w:bCs/>
                <w:color w:val="auto"/>
                <w:sz w:val="22"/>
                <w:szCs w:val="22"/>
              </w:rPr>
              <w:t>“Through Life Management Plan”</w:t>
            </w:r>
          </w:p>
        </w:tc>
        <w:tc>
          <w:tcPr>
            <w:tcW w:w="9353" w:type="dxa"/>
          </w:tcPr>
          <w:p w14:paraId="7F509D05" w14:textId="31771282" w:rsidR="00A52E2E" w:rsidRPr="007642EC" w:rsidRDefault="00A52E2E" w:rsidP="00A52E2E">
            <w:pPr>
              <w:pStyle w:val="Heading2"/>
              <w:outlineLvl w:val="1"/>
              <w:rPr>
                <w:rFonts w:ascii="Arial" w:eastAsia="Arial" w:hAnsi="Arial" w:cs="Arial"/>
                <w:color w:val="auto"/>
                <w:sz w:val="22"/>
                <w:szCs w:val="22"/>
              </w:rPr>
            </w:pPr>
            <w:r>
              <w:rPr>
                <w:rFonts w:ascii="Arial" w:eastAsia="Arial" w:hAnsi="Arial" w:cs="Arial"/>
                <w:color w:val="auto"/>
                <w:sz w:val="22"/>
                <w:szCs w:val="22"/>
              </w:rPr>
              <w:t>means a</w:t>
            </w:r>
            <w:r w:rsidRPr="00071628">
              <w:rPr>
                <w:rFonts w:ascii="Arial" w:eastAsia="Arial" w:hAnsi="Arial" w:cs="Arial"/>
                <w:color w:val="auto"/>
                <w:sz w:val="22"/>
                <w:szCs w:val="22"/>
              </w:rPr>
              <w:t xml:space="preserve"> </w:t>
            </w:r>
            <w:r>
              <w:rPr>
                <w:rFonts w:ascii="Arial" w:eastAsia="Arial" w:hAnsi="Arial" w:cs="Arial"/>
                <w:color w:val="auto"/>
                <w:sz w:val="22"/>
                <w:szCs w:val="22"/>
              </w:rPr>
              <w:t xml:space="preserve">plan produced by the Supplier which </w:t>
            </w:r>
            <w:r w:rsidRPr="00071628">
              <w:rPr>
                <w:rFonts w:ascii="Arial" w:eastAsia="Arial" w:hAnsi="Arial" w:cs="Arial"/>
                <w:color w:val="auto"/>
                <w:sz w:val="22"/>
                <w:szCs w:val="22"/>
              </w:rPr>
              <w:t>states the objectives, assumptions and resources that comprise the through life</w:t>
            </w:r>
            <w:r>
              <w:rPr>
                <w:rFonts w:ascii="Arial" w:eastAsia="Arial" w:hAnsi="Arial" w:cs="Arial"/>
                <w:color w:val="auto"/>
                <w:sz w:val="22"/>
                <w:szCs w:val="22"/>
              </w:rPr>
              <w:t xml:space="preserve"> </w:t>
            </w:r>
            <w:r w:rsidRPr="00071628">
              <w:rPr>
                <w:rFonts w:ascii="Arial" w:eastAsia="Arial" w:hAnsi="Arial" w:cs="Arial"/>
                <w:color w:val="auto"/>
                <w:sz w:val="22"/>
                <w:szCs w:val="22"/>
              </w:rPr>
              <w:t>planning process</w:t>
            </w:r>
            <w:r>
              <w:rPr>
                <w:rFonts w:ascii="Arial" w:eastAsia="Arial" w:hAnsi="Arial" w:cs="Arial"/>
                <w:color w:val="auto"/>
                <w:sz w:val="22"/>
                <w:szCs w:val="22"/>
              </w:rPr>
              <w:t xml:space="preserve"> for the Services</w:t>
            </w:r>
            <w:r w:rsidRPr="00071628">
              <w:rPr>
                <w:rFonts w:ascii="Arial" w:eastAsia="Arial" w:hAnsi="Arial" w:cs="Arial"/>
                <w:color w:val="auto"/>
                <w:sz w:val="22"/>
                <w:szCs w:val="22"/>
              </w:rPr>
              <w:t xml:space="preserve">, and </w:t>
            </w:r>
            <w:r>
              <w:rPr>
                <w:rFonts w:ascii="Arial" w:eastAsia="Arial" w:hAnsi="Arial" w:cs="Arial"/>
                <w:color w:val="auto"/>
                <w:sz w:val="22"/>
                <w:szCs w:val="22"/>
              </w:rPr>
              <w:t xml:space="preserve">which </w:t>
            </w:r>
            <w:r w:rsidRPr="00071628">
              <w:rPr>
                <w:rFonts w:ascii="Arial" w:eastAsia="Arial" w:hAnsi="Arial" w:cs="Arial"/>
                <w:color w:val="auto"/>
                <w:sz w:val="22"/>
                <w:szCs w:val="22"/>
              </w:rPr>
              <w:t>should inform all project-related decisions</w:t>
            </w:r>
            <w:r>
              <w:rPr>
                <w:rFonts w:ascii="Arial" w:eastAsia="Arial" w:hAnsi="Arial" w:cs="Arial"/>
                <w:color w:val="auto"/>
                <w:sz w:val="22"/>
                <w:szCs w:val="22"/>
              </w:rPr>
              <w:t>;</w:t>
            </w:r>
            <w:r w:rsidRPr="00071628">
              <w:rPr>
                <w:rFonts w:ascii="Arial" w:eastAsia="Arial" w:hAnsi="Arial" w:cs="Arial"/>
                <w:color w:val="auto"/>
                <w:sz w:val="22"/>
                <w:szCs w:val="22"/>
              </w:rPr>
              <w:t xml:space="preserve"> </w:t>
            </w:r>
          </w:p>
        </w:tc>
      </w:tr>
      <w:tr w:rsidR="00A52E2E" w:rsidRPr="007642EC" w14:paraId="0CF0B12D" w14:textId="3AB46E57" w:rsidTr="00712D68">
        <w:tc>
          <w:tcPr>
            <w:tcW w:w="3542" w:type="dxa"/>
          </w:tcPr>
          <w:p w14:paraId="14BB4F4F" w14:textId="2CB733F6" w:rsidR="00A52E2E" w:rsidRPr="007642EC" w:rsidRDefault="00A52E2E" w:rsidP="00A52E2E">
            <w:pPr>
              <w:pStyle w:val="Heading2"/>
              <w:outlineLvl w:val="1"/>
              <w:rPr>
                <w:rFonts w:ascii="Arial" w:eastAsia="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Total Annual Fee</w:t>
            </w:r>
            <w:r>
              <w:rPr>
                <w:rFonts w:ascii="Arial" w:eastAsia="Arial" w:hAnsi="Arial" w:cs="Arial"/>
                <w:b/>
                <w:bCs/>
                <w:color w:val="auto"/>
                <w:sz w:val="22"/>
                <w:szCs w:val="22"/>
              </w:rPr>
              <w:t>”</w:t>
            </w:r>
          </w:p>
        </w:tc>
        <w:tc>
          <w:tcPr>
            <w:tcW w:w="9353" w:type="dxa"/>
          </w:tcPr>
          <w:p w14:paraId="70DE420B" w14:textId="2946E8B2"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in relation to each Contract Year, the total of all Fees in relation to Services delivered in that Contract Year;</w:t>
            </w:r>
          </w:p>
        </w:tc>
      </w:tr>
      <w:tr w:rsidR="00A52E2E" w:rsidRPr="007642EC" w14:paraId="481DF81C" w14:textId="6E6ED6AD" w:rsidTr="00712D68">
        <w:tc>
          <w:tcPr>
            <w:tcW w:w="3542" w:type="dxa"/>
          </w:tcPr>
          <w:p w14:paraId="5534C7B7" w14:textId="0EE26A89" w:rsidR="00A52E2E" w:rsidRPr="007642EC" w:rsidRDefault="00A52E2E" w:rsidP="00A52E2E">
            <w:pPr>
              <w:pStyle w:val="Heading2"/>
              <w:outlineLvl w:val="1"/>
              <w:rPr>
                <w:rFonts w:ascii="Arial" w:eastAsia="Arial" w:hAnsi="Arial" w:cs="Arial"/>
                <w:b/>
                <w:color w:val="auto"/>
                <w:sz w:val="22"/>
                <w:szCs w:val="22"/>
              </w:rPr>
            </w:pPr>
            <w:r>
              <w:rPr>
                <w:rFonts w:ascii="Arial" w:eastAsia="Arial" w:hAnsi="Arial" w:cs="Arial"/>
                <w:b/>
                <w:bCs/>
                <w:color w:val="auto"/>
                <w:sz w:val="22"/>
                <w:szCs w:val="22"/>
              </w:rPr>
              <w:t>“</w:t>
            </w:r>
            <w:r w:rsidRPr="007642EC">
              <w:rPr>
                <w:rFonts w:ascii="Arial" w:eastAsia="Arial" w:hAnsi="Arial" w:cs="Arial"/>
                <w:b/>
                <w:bCs/>
                <w:color w:val="auto"/>
                <w:sz w:val="22"/>
                <w:szCs w:val="22"/>
              </w:rPr>
              <w:t>Total Personnel Placements</w:t>
            </w:r>
            <w:r>
              <w:rPr>
                <w:rFonts w:ascii="Arial" w:eastAsia="Arial" w:hAnsi="Arial" w:cs="Arial"/>
                <w:b/>
                <w:bCs/>
                <w:color w:val="auto"/>
                <w:sz w:val="22"/>
                <w:szCs w:val="22"/>
              </w:rPr>
              <w:t>”</w:t>
            </w:r>
          </w:p>
        </w:tc>
        <w:tc>
          <w:tcPr>
            <w:tcW w:w="9353" w:type="dxa"/>
          </w:tcPr>
          <w:p w14:paraId="67B70165"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sum of:</w:t>
            </w:r>
          </w:p>
          <w:p w14:paraId="72BD77E0" w14:textId="1D316D9F" w:rsidR="00A52E2E" w:rsidRPr="007642EC" w:rsidRDefault="00A52E2E" w:rsidP="00A52E2E">
            <w:pPr>
              <w:pStyle w:val="Heading2"/>
              <w:outlineLvl w:val="1"/>
              <w:rPr>
                <w:rFonts w:ascii="Arial" w:hAnsi="Arial" w:cs="Arial"/>
                <w:color w:val="auto"/>
                <w:sz w:val="22"/>
                <w:szCs w:val="22"/>
              </w:rPr>
            </w:pPr>
            <w:r w:rsidRPr="007642EC">
              <w:rPr>
                <w:rFonts w:ascii="Arial" w:hAnsi="Arial" w:cs="Arial"/>
                <w:color w:val="auto"/>
                <w:sz w:val="22"/>
                <w:szCs w:val="22"/>
              </w:rPr>
              <w:t>all Overdue Pe</w:t>
            </w:r>
            <w:r>
              <w:rPr>
                <w:rFonts w:ascii="Arial" w:hAnsi="Arial" w:cs="Arial"/>
                <w:color w:val="auto"/>
                <w:sz w:val="22"/>
                <w:szCs w:val="22"/>
              </w:rPr>
              <w:t>r</w:t>
            </w:r>
            <w:r w:rsidRPr="007642EC">
              <w:rPr>
                <w:rFonts w:ascii="Arial" w:hAnsi="Arial" w:cs="Arial"/>
                <w:color w:val="auto"/>
                <w:sz w:val="22"/>
                <w:szCs w:val="22"/>
              </w:rPr>
              <w:t>sonnel Placements; and</w:t>
            </w:r>
          </w:p>
          <w:p w14:paraId="64DE8840" w14:textId="6E75A961" w:rsidR="00A52E2E" w:rsidRPr="007642EC" w:rsidRDefault="00A52E2E" w:rsidP="00A52E2E">
            <w:pPr>
              <w:pStyle w:val="Heading2"/>
              <w:outlineLvl w:val="1"/>
              <w:rPr>
                <w:rFonts w:ascii="Arial" w:hAnsi="Arial" w:cs="Arial"/>
                <w:color w:val="auto"/>
                <w:sz w:val="22"/>
                <w:szCs w:val="22"/>
              </w:rPr>
            </w:pPr>
            <w:r w:rsidRPr="007642EC">
              <w:rPr>
                <w:rFonts w:ascii="Arial" w:hAnsi="Arial" w:cs="Arial"/>
                <w:color w:val="auto"/>
                <w:sz w:val="22"/>
                <w:szCs w:val="22"/>
              </w:rPr>
              <w:t>any other placements where Personnel were deployed to the relevant specific vacancies</w:t>
            </w:r>
            <w:r>
              <w:rPr>
                <w:rFonts w:ascii="Arial" w:hAnsi="Arial" w:cs="Arial"/>
                <w:color w:val="auto"/>
                <w:sz w:val="22"/>
                <w:szCs w:val="22"/>
              </w:rPr>
              <w:t>;</w:t>
            </w:r>
          </w:p>
        </w:tc>
      </w:tr>
      <w:tr w:rsidR="00F821E0" w:rsidRPr="007642EC" w14:paraId="511136DA" w14:textId="77777777" w:rsidTr="00712D68">
        <w:tc>
          <w:tcPr>
            <w:tcW w:w="3542" w:type="dxa"/>
          </w:tcPr>
          <w:p w14:paraId="3C7A9BAB" w14:textId="17645DC4" w:rsidR="00F821E0" w:rsidRDefault="00F821E0" w:rsidP="00A52E2E">
            <w:pPr>
              <w:pStyle w:val="Heading2"/>
              <w:outlineLvl w:val="1"/>
              <w:rPr>
                <w:rFonts w:ascii="Arial" w:hAnsi="Arial" w:cs="Arial"/>
                <w:b/>
                <w:bCs/>
                <w:color w:val="auto"/>
                <w:sz w:val="22"/>
                <w:szCs w:val="22"/>
              </w:rPr>
            </w:pPr>
            <w:r w:rsidRPr="007642EC">
              <w:rPr>
                <w:rFonts w:ascii="Arial" w:eastAsia="Arial" w:hAnsi="Arial" w:cs="Arial"/>
                <w:b/>
                <w:bCs/>
                <w:color w:val="auto"/>
                <w:sz w:val="22"/>
                <w:szCs w:val="22"/>
              </w:rPr>
              <w:t>"Transfer Regulations</w:t>
            </w:r>
            <w:r w:rsidRPr="007642EC">
              <w:rPr>
                <w:rFonts w:ascii="Arial" w:eastAsia="Arial" w:hAnsi="Arial" w:cs="Arial"/>
                <w:color w:val="auto"/>
                <w:sz w:val="22"/>
                <w:szCs w:val="22"/>
              </w:rPr>
              <w:t>"</w:t>
            </w:r>
          </w:p>
        </w:tc>
        <w:tc>
          <w:tcPr>
            <w:tcW w:w="9353" w:type="dxa"/>
          </w:tcPr>
          <w:p w14:paraId="132AEE6A" w14:textId="77777777" w:rsidR="00F821E0" w:rsidRPr="007642EC" w:rsidRDefault="00F821E0" w:rsidP="00F821E0">
            <w:pPr>
              <w:pStyle w:val="Heading2"/>
              <w:outlineLvl w:val="1"/>
              <w:rPr>
                <w:rFonts w:ascii="Arial" w:eastAsia="Arial" w:hAnsi="Arial" w:cs="Arial"/>
                <w:b/>
                <w:color w:val="auto"/>
                <w:sz w:val="22"/>
                <w:szCs w:val="22"/>
              </w:rPr>
            </w:pPr>
            <w:r w:rsidRPr="007642EC">
              <w:rPr>
                <w:rFonts w:ascii="Arial" w:eastAsia="Arial" w:hAnsi="Arial" w:cs="Arial"/>
                <w:color w:val="auto"/>
                <w:sz w:val="22"/>
                <w:szCs w:val="22"/>
              </w:rPr>
              <w:t xml:space="preserve">means the Transfer of Undertakings (Protection of Employment) Regulations 2006 as amended from time to and/or the Service Provision Change (Protection of Employment) Regulations (Northern Ireland) 2006 (as amended from time to time), as </w:t>
            </w:r>
            <w:proofErr w:type="gramStart"/>
            <w:r w:rsidRPr="007642EC">
              <w:rPr>
                <w:rFonts w:ascii="Arial" w:eastAsia="Arial" w:hAnsi="Arial" w:cs="Arial"/>
                <w:color w:val="auto"/>
                <w:sz w:val="22"/>
                <w:szCs w:val="22"/>
              </w:rPr>
              <w:t>appropriate</w:t>
            </w:r>
            <w:r>
              <w:rPr>
                <w:rFonts w:ascii="Arial" w:eastAsia="Arial" w:hAnsi="Arial" w:cs="Arial"/>
                <w:color w:val="auto"/>
                <w:sz w:val="22"/>
                <w:szCs w:val="22"/>
              </w:rPr>
              <w:t>;</w:t>
            </w:r>
            <w:proofErr w:type="gramEnd"/>
          </w:p>
          <w:p w14:paraId="46B2B687" w14:textId="77777777" w:rsidR="00F821E0" w:rsidRPr="007642EC" w:rsidRDefault="00F821E0" w:rsidP="00A52E2E">
            <w:pPr>
              <w:autoSpaceDE w:val="0"/>
              <w:autoSpaceDN w:val="0"/>
              <w:rPr>
                <w:rFonts w:ascii="Arial" w:hAnsi="Arial" w:cs="Arial"/>
              </w:rPr>
            </w:pPr>
          </w:p>
        </w:tc>
      </w:tr>
      <w:tr w:rsidR="00A52E2E" w:rsidRPr="007642EC" w14:paraId="16A456FC" w14:textId="77777777" w:rsidTr="00712D68">
        <w:tc>
          <w:tcPr>
            <w:tcW w:w="3542" w:type="dxa"/>
          </w:tcPr>
          <w:p w14:paraId="7453BAAA" w14:textId="78C74CEA" w:rsidR="00A52E2E" w:rsidRPr="007642EC" w:rsidRDefault="00A52E2E" w:rsidP="00A52E2E">
            <w:pPr>
              <w:pStyle w:val="Heading2"/>
              <w:outlineLvl w:val="1"/>
              <w:rPr>
                <w:rFonts w:ascii="Arial" w:eastAsia="Arial" w:hAnsi="Arial" w:cs="Arial"/>
                <w:b/>
                <w:bCs/>
                <w:color w:val="auto"/>
                <w:sz w:val="22"/>
                <w:szCs w:val="22"/>
              </w:rPr>
            </w:pPr>
            <w:r>
              <w:rPr>
                <w:rFonts w:ascii="Arial" w:hAnsi="Arial" w:cs="Arial"/>
                <w:b/>
                <w:bCs/>
                <w:color w:val="auto"/>
                <w:sz w:val="22"/>
                <w:szCs w:val="22"/>
              </w:rPr>
              <w:t>“</w:t>
            </w:r>
            <w:r w:rsidRPr="007642EC">
              <w:rPr>
                <w:rFonts w:ascii="Arial" w:hAnsi="Arial" w:cs="Arial"/>
                <w:b/>
                <w:bCs/>
                <w:color w:val="auto"/>
                <w:sz w:val="22"/>
                <w:szCs w:val="22"/>
              </w:rPr>
              <w:t>Transition Period</w:t>
            </w:r>
            <w:r>
              <w:rPr>
                <w:rFonts w:ascii="Arial" w:hAnsi="Arial" w:cs="Arial"/>
                <w:b/>
                <w:bCs/>
                <w:color w:val="auto"/>
                <w:sz w:val="22"/>
                <w:szCs w:val="22"/>
              </w:rPr>
              <w:t>”</w:t>
            </w:r>
            <w:r w:rsidRPr="007642EC">
              <w:rPr>
                <w:rFonts w:ascii="Arial" w:hAnsi="Arial" w:cs="Arial"/>
                <w:color w:val="auto"/>
                <w:sz w:val="22"/>
                <w:szCs w:val="22"/>
              </w:rPr>
              <w:t> </w:t>
            </w:r>
          </w:p>
        </w:tc>
        <w:tc>
          <w:tcPr>
            <w:tcW w:w="9353" w:type="dxa"/>
          </w:tcPr>
          <w:p w14:paraId="20113EEA" w14:textId="3A0E31A0" w:rsidR="00A52E2E" w:rsidRPr="007642EC" w:rsidRDefault="00A52E2E" w:rsidP="00A52E2E">
            <w:pPr>
              <w:autoSpaceDE w:val="0"/>
              <w:autoSpaceDN w:val="0"/>
              <w:rPr>
                <w:rFonts w:ascii="Arial" w:hAnsi="Arial" w:cs="Arial"/>
              </w:rPr>
            </w:pPr>
            <w:r w:rsidRPr="007642EC">
              <w:rPr>
                <w:rFonts w:ascii="Arial" w:hAnsi="Arial" w:cs="Arial"/>
              </w:rPr>
              <w:t xml:space="preserve">means the period when the Transition Plan activities are being </w:t>
            </w:r>
            <w:proofErr w:type="gramStart"/>
            <w:r w:rsidRPr="007642EC">
              <w:rPr>
                <w:rFonts w:ascii="Arial" w:hAnsi="Arial" w:cs="Arial"/>
              </w:rPr>
              <w:t>implemented</w:t>
            </w:r>
            <w:r>
              <w:rPr>
                <w:rFonts w:ascii="Arial" w:hAnsi="Arial" w:cs="Arial"/>
              </w:rPr>
              <w:t>;</w:t>
            </w:r>
            <w:proofErr w:type="gramEnd"/>
          </w:p>
          <w:p w14:paraId="4B2CF448" w14:textId="77777777" w:rsidR="00A52E2E" w:rsidRPr="007642EC" w:rsidRDefault="00A52E2E" w:rsidP="00A52E2E">
            <w:pPr>
              <w:pStyle w:val="Heading2"/>
              <w:outlineLvl w:val="1"/>
              <w:rPr>
                <w:rFonts w:ascii="Arial" w:eastAsia="Arial" w:hAnsi="Arial" w:cs="Arial"/>
                <w:color w:val="auto"/>
                <w:sz w:val="22"/>
                <w:szCs w:val="22"/>
              </w:rPr>
            </w:pPr>
          </w:p>
        </w:tc>
      </w:tr>
      <w:tr w:rsidR="00A52E2E" w:rsidRPr="007642EC" w14:paraId="487A53C9" w14:textId="23050270" w:rsidTr="00712D68">
        <w:tc>
          <w:tcPr>
            <w:tcW w:w="3542" w:type="dxa"/>
          </w:tcPr>
          <w:p w14:paraId="5C47721E" w14:textId="12425C08"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lastRenderedPageBreak/>
              <w:t>"Transparency Information"</w:t>
            </w:r>
          </w:p>
        </w:tc>
        <w:tc>
          <w:tcPr>
            <w:tcW w:w="9353" w:type="dxa"/>
          </w:tcPr>
          <w:p w14:paraId="3BF1DB64" w14:textId="50FFFB3E"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lang w:val="en-US"/>
              </w:rPr>
              <w:t xml:space="preserve">means the content of the Contract in its entirety, including from </w:t>
            </w:r>
            <w:proofErr w:type="gramStart"/>
            <w:r w:rsidRPr="007642EC">
              <w:rPr>
                <w:rFonts w:ascii="Arial" w:eastAsia="Arial" w:hAnsi="Arial" w:cs="Arial"/>
                <w:color w:val="auto"/>
                <w:sz w:val="22"/>
                <w:szCs w:val="22"/>
                <w:lang w:val="en-US"/>
              </w:rPr>
              <w:t>time to time</w:t>
            </w:r>
            <w:proofErr w:type="gramEnd"/>
            <w:r w:rsidRPr="007642EC">
              <w:rPr>
                <w:rFonts w:ascii="Arial" w:eastAsia="Arial" w:hAnsi="Arial" w:cs="Arial"/>
                <w:color w:val="auto"/>
                <w:sz w:val="22"/>
                <w:szCs w:val="22"/>
                <w:lang w:val="en-US"/>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r>
              <w:rPr>
                <w:rFonts w:ascii="Arial" w:eastAsia="Arial" w:hAnsi="Arial" w:cs="Arial"/>
                <w:color w:val="auto"/>
                <w:sz w:val="22"/>
                <w:szCs w:val="22"/>
                <w:lang w:val="en-US"/>
              </w:rPr>
              <w:t>;</w:t>
            </w:r>
          </w:p>
        </w:tc>
      </w:tr>
      <w:tr w:rsidR="00A52E2E" w:rsidRPr="007642EC" w14:paraId="48E31E66" w14:textId="348B8CA7" w:rsidTr="00712D68">
        <w:tc>
          <w:tcPr>
            <w:tcW w:w="3542" w:type="dxa"/>
          </w:tcPr>
          <w:p w14:paraId="17ED124D" w14:textId="334A2F6A"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"Treaties"</w:t>
            </w:r>
          </w:p>
        </w:tc>
        <w:tc>
          <w:tcPr>
            <w:tcW w:w="9353" w:type="dxa"/>
          </w:tcPr>
          <w:p w14:paraId="7CE3C400" w14:textId="6489208D"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Treaty on European Union ("TEU") and the Treaty on the Functioning of the European Union ("TFEU");</w:t>
            </w:r>
          </w:p>
        </w:tc>
      </w:tr>
      <w:tr w:rsidR="00A52E2E" w:rsidRPr="007642EC" w14:paraId="63E8DA6A" w14:textId="272F0302" w:rsidTr="00712D68">
        <w:tc>
          <w:tcPr>
            <w:tcW w:w="3542" w:type="dxa"/>
          </w:tcPr>
          <w:p w14:paraId="25963AB6" w14:textId="6C7CA128" w:rsidR="00A52E2E" w:rsidRPr="007642EC" w:rsidRDefault="00A52E2E" w:rsidP="00A52E2E">
            <w:pPr>
              <w:pStyle w:val="Heading2"/>
              <w:outlineLvl w:val="1"/>
              <w:rPr>
                <w:rFonts w:ascii="Arial" w:eastAsia="Arial" w:hAnsi="Arial" w:cs="Arial"/>
                <w:b/>
                <w:color w:val="auto"/>
                <w:sz w:val="22"/>
                <w:szCs w:val="22"/>
              </w:rPr>
            </w:pPr>
            <w:r w:rsidRPr="007642EC">
              <w:rPr>
                <w:rFonts w:ascii="Arial" w:hAnsi="Arial" w:cs="Arial"/>
                <w:b/>
                <w:bCs/>
                <w:color w:val="auto"/>
                <w:sz w:val="22"/>
                <w:szCs w:val="22"/>
              </w:rPr>
              <w:t>"Tribunal"</w:t>
            </w:r>
          </w:p>
        </w:tc>
        <w:tc>
          <w:tcPr>
            <w:tcW w:w="9353" w:type="dxa"/>
          </w:tcPr>
          <w:p w14:paraId="0F571C28" w14:textId="07566A5F"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means an arbitral tribunal appointed in respect of an Existing Dispute</w:t>
            </w:r>
            <w:r>
              <w:rPr>
                <w:rFonts w:ascii="Arial" w:hAnsi="Arial" w:cs="Arial"/>
                <w:color w:val="auto"/>
                <w:sz w:val="22"/>
                <w:szCs w:val="22"/>
              </w:rPr>
              <w:t>;</w:t>
            </w:r>
          </w:p>
        </w:tc>
      </w:tr>
      <w:tr w:rsidR="00A52E2E" w:rsidRPr="007642EC" w14:paraId="7A82B59C" w14:textId="39B1B41D" w:rsidTr="00712D68">
        <w:tc>
          <w:tcPr>
            <w:tcW w:w="3542" w:type="dxa"/>
          </w:tcPr>
          <w:p w14:paraId="4C120632" w14:textId="72DF63F5"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"UIN</w:t>
            </w:r>
            <w:r w:rsidRPr="007642EC">
              <w:rPr>
                <w:rFonts w:ascii="Arial" w:eastAsia="Arial" w:hAnsi="Arial" w:cs="Arial"/>
                <w:color w:val="auto"/>
                <w:sz w:val="22"/>
                <w:szCs w:val="22"/>
              </w:rPr>
              <w:t xml:space="preserve"> </w:t>
            </w:r>
            <w:r w:rsidRPr="007642EC">
              <w:rPr>
                <w:rFonts w:ascii="Arial" w:eastAsia="Arial" w:hAnsi="Arial" w:cs="Arial"/>
                <w:b/>
                <w:bCs/>
                <w:color w:val="auto"/>
                <w:sz w:val="22"/>
                <w:szCs w:val="22"/>
              </w:rPr>
              <w:t>"</w:t>
            </w:r>
          </w:p>
        </w:tc>
        <w:tc>
          <w:tcPr>
            <w:tcW w:w="9353" w:type="dxa"/>
          </w:tcPr>
          <w:p w14:paraId="6A848F84" w14:textId="15FBA654"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Unique Identity Number as a MOD Accounting code</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A52E2E" w:rsidRPr="007642EC" w14:paraId="0ADAF461" w14:textId="24357693" w:rsidTr="00712D68">
        <w:tc>
          <w:tcPr>
            <w:tcW w:w="3542" w:type="dxa"/>
          </w:tcPr>
          <w:p w14:paraId="037E08C7" w14:textId="42B50AE9"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"UK"</w:t>
            </w:r>
          </w:p>
        </w:tc>
        <w:tc>
          <w:tcPr>
            <w:tcW w:w="9353" w:type="dxa"/>
          </w:tcPr>
          <w:p w14:paraId="15236B60" w14:textId="0255BB6D"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United Kingdom of Great Britain and Northern Ireland;</w:t>
            </w:r>
          </w:p>
        </w:tc>
      </w:tr>
      <w:tr w:rsidR="00A52E2E" w:rsidRPr="007642EC" w14:paraId="3F6D82B9" w14:textId="77777777" w:rsidTr="00712D68">
        <w:tc>
          <w:tcPr>
            <w:tcW w:w="3542" w:type="dxa"/>
          </w:tcPr>
          <w:p w14:paraId="40746DFA" w14:textId="1DD61D75" w:rsidR="00A52E2E" w:rsidRPr="007642EC" w:rsidRDefault="00A52E2E" w:rsidP="00A52E2E">
            <w:pPr>
              <w:pStyle w:val="Heading2"/>
              <w:outlineLvl w:val="1"/>
              <w:rPr>
                <w:rFonts w:ascii="Arial" w:eastAsia="Arial" w:hAnsi="Arial" w:cs="Arial"/>
                <w:b/>
                <w:color w:val="auto"/>
                <w:sz w:val="22"/>
                <w:szCs w:val="22"/>
              </w:rPr>
            </w:pPr>
            <w:r>
              <w:rPr>
                <w:rFonts w:ascii="Arial" w:hAnsi="Arial" w:cs="Arial"/>
                <w:b/>
                <w:color w:val="auto"/>
                <w:sz w:val="22"/>
                <w:szCs w:val="22"/>
              </w:rPr>
              <w:t>“</w:t>
            </w:r>
            <w:r w:rsidRPr="007642EC">
              <w:rPr>
                <w:rFonts w:ascii="Arial" w:hAnsi="Arial" w:cs="Arial"/>
                <w:b/>
                <w:color w:val="auto"/>
                <w:sz w:val="22"/>
                <w:szCs w:val="22"/>
              </w:rPr>
              <w:t>UK GDPR</w:t>
            </w:r>
            <w:r>
              <w:rPr>
                <w:rFonts w:ascii="Arial" w:hAnsi="Arial" w:cs="Arial"/>
                <w:b/>
                <w:color w:val="auto"/>
                <w:sz w:val="22"/>
                <w:szCs w:val="22"/>
              </w:rPr>
              <w:t>”</w:t>
            </w:r>
          </w:p>
        </w:tc>
        <w:tc>
          <w:tcPr>
            <w:tcW w:w="9353" w:type="dxa"/>
          </w:tcPr>
          <w:p w14:paraId="4DABE23E" w14:textId="674E32B9"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means the General Data Protection Regulation (Regulation (EU) 2016/679) as retained in UK law by the EU (Withdrawal) Act 2018 and the Data Protection, Privacy and Electronic Communications (Amendments etc) (EU Exit) Regulations 2019</w:t>
            </w:r>
            <w:r>
              <w:rPr>
                <w:rFonts w:ascii="Arial" w:hAnsi="Arial" w:cs="Arial"/>
                <w:color w:val="auto"/>
                <w:sz w:val="22"/>
                <w:szCs w:val="22"/>
              </w:rPr>
              <w:t>;</w:t>
            </w:r>
          </w:p>
        </w:tc>
      </w:tr>
      <w:tr w:rsidR="00A52E2E" w:rsidRPr="007642EC" w14:paraId="627043B8" w14:textId="39C17CCA" w:rsidTr="00712D68">
        <w:tc>
          <w:tcPr>
            <w:tcW w:w="3542" w:type="dxa"/>
          </w:tcPr>
          <w:p w14:paraId="0CDDF10D" w14:textId="3ECB2D27"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"VAT"</w:t>
            </w:r>
          </w:p>
        </w:tc>
        <w:tc>
          <w:tcPr>
            <w:tcW w:w="9353" w:type="dxa"/>
          </w:tcPr>
          <w:p w14:paraId="397541F6" w14:textId="17999E44"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value added taxes;</w:t>
            </w:r>
          </w:p>
        </w:tc>
      </w:tr>
      <w:tr w:rsidR="00A52E2E" w:rsidRPr="007642EC" w14:paraId="17BED005" w14:textId="77777777" w:rsidTr="00712D68">
        <w:tc>
          <w:tcPr>
            <w:tcW w:w="3542" w:type="dxa"/>
          </w:tcPr>
          <w:p w14:paraId="13703E3E" w14:textId="429399B0" w:rsidR="00A52E2E" w:rsidRPr="007642EC" w:rsidRDefault="00A52E2E" w:rsidP="00A52E2E">
            <w:pPr>
              <w:pStyle w:val="Heading2"/>
              <w:outlineLvl w:val="1"/>
              <w:rPr>
                <w:rFonts w:ascii="Arial" w:eastAsia="Arial" w:hAnsi="Arial" w:cs="Arial"/>
                <w:b/>
                <w:bCs/>
                <w:color w:val="auto"/>
                <w:sz w:val="22"/>
                <w:szCs w:val="22"/>
              </w:rPr>
            </w:pPr>
            <w:r w:rsidRPr="007642EC">
              <w:rPr>
                <w:rFonts w:ascii="Arial" w:hAnsi="Arial" w:cs="Arial"/>
                <w:b/>
                <w:bCs/>
                <w:color w:val="auto"/>
                <w:sz w:val="22"/>
                <w:szCs w:val="22"/>
              </w:rPr>
              <w:t>“VCSE”</w:t>
            </w:r>
          </w:p>
        </w:tc>
        <w:tc>
          <w:tcPr>
            <w:tcW w:w="9353" w:type="dxa"/>
          </w:tcPr>
          <w:p w14:paraId="63466FC3" w14:textId="299BC598" w:rsidR="00A52E2E" w:rsidRPr="007642EC" w:rsidRDefault="00A52E2E" w:rsidP="00A52E2E">
            <w:pPr>
              <w:rPr>
                <w:rFonts w:ascii="Arial" w:hAnsi="Arial" w:cs="Arial"/>
              </w:rPr>
            </w:pPr>
            <w:r w:rsidRPr="007642EC">
              <w:rPr>
                <w:rFonts w:ascii="Arial" w:hAnsi="Arial" w:cs="Arial"/>
              </w:rPr>
              <w:t xml:space="preserve">means Voluntary, Community and Social Enterprise, a non-governmental </w:t>
            </w:r>
            <w:proofErr w:type="spellStart"/>
            <w:r w:rsidRPr="007642EC">
              <w:rPr>
                <w:rFonts w:ascii="Arial" w:hAnsi="Arial" w:cs="Arial"/>
              </w:rPr>
              <w:t>organisation</w:t>
            </w:r>
            <w:proofErr w:type="spellEnd"/>
            <w:r w:rsidRPr="007642EC">
              <w:rPr>
                <w:rFonts w:ascii="Arial" w:hAnsi="Arial" w:cs="Arial"/>
              </w:rPr>
              <w:t xml:space="preserve"> that is value-driven and which principally reinvests its surpluses to further social, environmental or cultural </w:t>
            </w:r>
            <w:proofErr w:type="gramStart"/>
            <w:r w:rsidRPr="007642EC">
              <w:rPr>
                <w:rFonts w:ascii="Arial" w:hAnsi="Arial" w:cs="Arial"/>
              </w:rPr>
              <w:t>objectives</w:t>
            </w:r>
            <w:r>
              <w:rPr>
                <w:rFonts w:ascii="Arial" w:hAnsi="Arial" w:cs="Arial"/>
              </w:rPr>
              <w:t>;</w:t>
            </w:r>
            <w:proofErr w:type="gramEnd"/>
            <w:r w:rsidRPr="007642EC">
              <w:rPr>
                <w:rFonts w:ascii="Arial" w:hAnsi="Arial" w:cs="Arial"/>
              </w:rPr>
              <w:t xml:space="preserve"> </w:t>
            </w:r>
          </w:p>
          <w:p w14:paraId="54107E01" w14:textId="77777777" w:rsidR="00A52E2E" w:rsidRPr="007642EC" w:rsidRDefault="00A52E2E" w:rsidP="00A52E2E">
            <w:pPr>
              <w:pStyle w:val="Heading2"/>
              <w:outlineLvl w:val="1"/>
              <w:rPr>
                <w:rFonts w:ascii="Arial" w:eastAsia="Arial" w:hAnsi="Arial" w:cs="Arial"/>
                <w:color w:val="auto"/>
                <w:sz w:val="22"/>
                <w:szCs w:val="22"/>
              </w:rPr>
            </w:pPr>
          </w:p>
        </w:tc>
      </w:tr>
      <w:tr w:rsidR="00A52E2E" w:rsidRPr="007642EC" w14:paraId="4B5625C0" w14:textId="36EB5B37" w:rsidTr="00712D68">
        <w:tc>
          <w:tcPr>
            <w:tcW w:w="3542" w:type="dxa"/>
          </w:tcPr>
          <w:p w14:paraId="16E8EEBA" w14:textId="419C92BE"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“Wider MOD"</w:t>
            </w:r>
          </w:p>
        </w:tc>
        <w:tc>
          <w:tcPr>
            <w:tcW w:w="9353" w:type="dxa"/>
          </w:tcPr>
          <w:p w14:paraId="011B0501" w14:textId="6588D36F"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other MOD Departments and organisations except DE&amp;S</w:t>
            </w:r>
            <w:r>
              <w:rPr>
                <w:rFonts w:ascii="Arial" w:eastAsia="Arial" w:hAnsi="Arial" w:cs="Arial"/>
                <w:color w:val="auto"/>
                <w:sz w:val="22"/>
                <w:szCs w:val="22"/>
              </w:rPr>
              <w:t>;</w:t>
            </w:r>
          </w:p>
        </w:tc>
      </w:tr>
      <w:tr w:rsidR="00A52E2E" w:rsidRPr="007642EC" w14:paraId="2992DE95" w14:textId="78B7E16C" w:rsidTr="00712D68">
        <w:tc>
          <w:tcPr>
            <w:tcW w:w="3542" w:type="dxa"/>
          </w:tcPr>
          <w:p w14:paraId="338C93AD" w14:textId="71E2D25E"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"Wilful Misconduct"</w:t>
            </w:r>
          </w:p>
        </w:tc>
        <w:tc>
          <w:tcPr>
            <w:tcW w:w="9353" w:type="dxa"/>
          </w:tcPr>
          <w:p w14:paraId="35C7AE94"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w:t>
            </w:r>
          </w:p>
          <w:p w14:paraId="488145E2" w14:textId="77777777"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any act or failure to act (whether sole, joint or concurrent) by any person (or its officers, employees, representatives, agents or advisers) in breach of a duty owed to another person which was intended to cause harmful consequences and in relation to which such person knew, or should have known, such act or failure would be a breach of duty and would have such effect on the safety or property of another person; and</w:t>
            </w:r>
          </w:p>
          <w:p w14:paraId="330A34A8" w14:textId="63806166" w:rsidR="00A52E2E" w:rsidRPr="007642EC" w:rsidRDefault="00A52E2E" w:rsidP="00A52E2E">
            <w:pPr>
              <w:pStyle w:val="Heading2"/>
              <w:outlineLvl w:val="1"/>
              <w:rPr>
                <w:rFonts w:ascii="Arial" w:eastAsia="Arial" w:hAnsi="Arial" w:cs="Arial"/>
                <w:color w:val="auto"/>
                <w:sz w:val="22"/>
                <w:szCs w:val="22"/>
              </w:rPr>
            </w:pPr>
            <w:r w:rsidRPr="007642EC">
              <w:rPr>
                <w:rFonts w:ascii="Arial" w:hAnsi="Arial" w:cs="Arial"/>
                <w:color w:val="auto"/>
                <w:sz w:val="22"/>
                <w:szCs w:val="22"/>
              </w:rPr>
              <w:t xml:space="preserve">any act of fraud by any person (or its officers, employees, representatives, </w:t>
            </w:r>
            <w:proofErr w:type="gramStart"/>
            <w:r w:rsidRPr="007642EC">
              <w:rPr>
                <w:rFonts w:ascii="Arial" w:hAnsi="Arial" w:cs="Arial"/>
                <w:color w:val="auto"/>
                <w:sz w:val="22"/>
                <w:szCs w:val="22"/>
              </w:rPr>
              <w:t>agents</w:t>
            </w:r>
            <w:proofErr w:type="gramEnd"/>
            <w:r w:rsidRPr="007642EC">
              <w:rPr>
                <w:rFonts w:ascii="Arial" w:hAnsi="Arial" w:cs="Arial"/>
                <w:color w:val="auto"/>
                <w:sz w:val="22"/>
                <w:szCs w:val="22"/>
              </w:rPr>
              <w:t xml:space="preserve"> or advisers);</w:t>
            </w:r>
          </w:p>
        </w:tc>
      </w:tr>
      <w:tr w:rsidR="00A52E2E" w:rsidRPr="007642EC" w14:paraId="5A73A8B4" w14:textId="2AA7ACF8" w:rsidTr="00712D68">
        <w:tc>
          <w:tcPr>
            <w:tcW w:w="3542" w:type="dxa"/>
          </w:tcPr>
          <w:p w14:paraId="0271D3E6" w14:textId="363B128D"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“Withheld Amount”</w:t>
            </w:r>
          </w:p>
        </w:tc>
        <w:tc>
          <w:tcPr>
            <w:tcW w:w="9353" w:type="dxa"/>
          </w:tcPr>
          <w:p w14:paraId="63DAC2E5" w14:textId="79C8733B"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any part of any payment claimed by the Supplier pursuant to this Agreement that the Authority determines is not payable pursuant to this Agreement</w:t>
            </w:r>
            <w:r>
              <w:rPr>
                <w:rFonts w:ascii="Arial" w:eastAsia="Arial" w:hAnsi="Arial" w:cs="Arial"/>
                <w:color w:val="auto"/>
                <w:sz w:val="22"/>
                <w:szCs w:val="22"/>
              </w:rPr>
              <w:t>;</w:t>
            </w:r>
            <w:r w:rsidRPr="007642EC">
              <w:rPr>
                <w:rFonts w:ascii="Arial" w:eastAsia="Arial" w:hAnsi="Arial" w:cs="Arial"/>
                <w:color w:val="auto"/>
                <w:sz w:val="22"/>
                <w:szCs w:val="22"/>
              </w:rPr>
              <w:t xml:space="preserve">  </w:t>
            </w:r>
          </w:p>
        </w:tc>
      </w:tr>
      <w:tr w:rsidR="00A52E2E" w:rsidRPr="007642EC" w14:paraId="39020B20" w14:textId="2EFA8B90" w:rsidTr="00712D68">
        <w:tc>
          <w:tcPr>
            <w:tcW w:w="3542" w:type="dxa"/>
          </w:tcPr>
          <w:p w14:paraId="221BE63F" w14:textId="033456FB" w:rsidR="00A52E2E" w:rsidRPr="007642EC" w:rsidRDefault="00A52E2E" w:rsidP="00A52E2E">
            <w:pPr>
              <w:pStyle w:val="Heading2"/>
              <w:outlineLvl w:val="1"/>
              <w:rPr>
                <w:rFonts w:ascii="Arial" w:eastAsia="Arial" w:hAnsi="Arial" w:cs="Arial"/>
                <w:b/>
                <w:color w:val="auto"/>
                <w:sz w:val="22"/>
                <w:szCs w:val="22"/>
              </w:rPr>
            </w:pPr>
            <w:r w:rsidRPr="007642EC">
              <w:rPr>
                <w:rFonts w:ascii="Arial" w:eastAsia="Arial" w:hAnsi="Arial" w:cs="Arial"/>
                <w:b/>
                <w:bCs/>
                <w:color w:val="auto"/>
                <w:sz w:val="22"/>
                <w:szCs w:val="22"/>
              </w:rPr>
              <w:t>"Year"</w:t>
            </w:r>
          </w:p>
        </w:tc>
        <w:tc>
          <w:tcPr>
            <w:tcW w:w="9353" w:type="dxa"/>
          </w:tcPr>
          <w:p w14:paraId="235CC519" w14:textId="6EC4403A" w:rsidR="00A52E2E" w:rsidRPr="007642EC" w:rsidRDefault="00A52E2E" w:rsidP="00A52E2E">
            <w:pPr>
              <w:pStyle w:val="Heading2"/>
              <w:outlineLvl w:val="1"/>
              <w:rPr>
                <w:rFonts w:ascii="Arial" w:eastAsia="Arial" w:hAnsi="Arial" w:cs="Arial"/>
                <w:color w:val="auto"/>
                <w:sz w:val="22"/>
                <w:szCs w:val="22"/>
              </w:rPr>
            </w:pPr>
            <w:r w:rsidRPr="007642EC">
              <w:rPr>
                <w:rFonts w:ascii="Arial" w:eastAsia="Arial" w:hAnsi="Arial" w:cs="Arial"/>
                <w:color w:val="auto"/>
                <w:sz w:val="22"/>
                <w:szCs w:val="22"/>
              </w:rPr>
              <w:t>means the twelve (12) month period from (but excluding) a day to (and including) the day bearing the same number in the same Month of the following year (or, in the case only of a year commencing on 29 February, to the next following 28 February)</w:t>
            </w:r>
            <w:r>
              <w:rPr>
                <w:rFonts w:ascii="Arial" w:eastAsia="Arial" w:hAnsi="Arial" w:cs="Arial"/>
                <w:color w:val="auto"/>
                <w:sz w:val="22"/>
                <w:szCs w:val="22"/>
              </w:rPr>
              <w:t>;</w:t>
            </w:r>
          </w:p>
        </w:tc>
      </w:tr>
    </w:tbl>
    <w:p w14:paraId="4DDB0384" w14:textId="782FFCBA" w:rsidR="007C64A8" w:rsidRPr="00A72AA6" w:rsidRDefault="007C64A8" w:rsidP="006E67B0">
      <w:pPr>
        <w:tabs>
          <w:tab w:val="left" w:pos="-720"/>
          <w:tab w:val="num" w:pos="567"/>
        </w:tabs>
        <w:suppressAutoHyphens/>
        <w:spacing w:before="120" w:after="120" w:line="240" w:lineRule="auto"/>
        <w:rPr>
          <w:rFonts w:ascii="Arial" w:hAnsi="Arial" w:cs="Arial"/>
          <w:color w:val="0070C0"/>
        </w:rPr>
      </w:pPr>
    </w:p>
    <w:sectPr w:rsidR="007C64A8" w:rsidRPr="00A72AA6" w:rsidSect="006522B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5B8E" w14:textId="77777777" w:rsidR="00A976F0" w:rsidRDefault="00A976F0" w:rsidP="00950AC8">
      <w:pPr>
        <w:spacing w:after="0" w:line="240" w:lineRule="auto"/>
      </w:pPr>
      <w:r>
        <w:separator/>
      </w:r>
    </w:p>
  </w:endnote>
  <w:endnote w:type="continuationSeparator" w:id="0">
    <w:p w14:paraId="68060E5C" w14:textId="77777777" w:rsidR="00A976F0" w:rsidRDefault="00A976F0" w:rsidP="00950AC8">
      <w:pPr>
        <w:spacing w:after="0" w:line="240" w:lineRule="auto"/>
      </w:pPr>
      <w:r>
        <w:continuationSeparator/>
      </w:r>
    </w:p>
  </w:endnote>
  <w:endnote w:type="continuationNotice" w:id="1">
    <w:p w14:paraId="035CDF5B" w14:textId="77777777" w:rsidR="00A976F0" w:rsidRDefault="00A9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531045"/>
      <w:docPartObj>
        <w:docPartGallery w:val="Page Numbers (Bottom of Page)"/>
        <w:docPartUnique/>
      </w:docPartObj>
    </w:sdtPr>
    <w:sdtEndPr>
      <w:rPr>
        <w:noProof/>
      </w:rPr>
    </w:sdtEndPr>
    <w:sdtContent>
      <w:p w14:paraId="2E4297CD" w14:textId="5B142859" w:rsidR="000A6C26" w:rsidRDefault="000A6C26">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3</w:t>
        </w:r>
        <w:r w:rsidR="005A5EA2">
          <w:rPr>
            <w:noProof/>
          </w:rPr>
          <w:t>1</w:t>
        </w:r>
      </w:p>
    </w:sdtContent>
  </w:sdt>
  <w:p w14:paraId="32ABFC76" w14:textId="77777777" w:rsidR="000A6C26" w:rsidRDefault="000A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5479" w14:textId="77777777" w:rsidR="00A976F0" w:rsidRDefault="00A976F0" w:rsidP="00950AC8">
      <w:pPr>
        <w:spacing w:after="0" w:line="240" w:lineRule="auto"/>
      </w:pPr>
      <w:r>
        <w:separator/>
      </w:r>
    </w:p>
  </w:footnote>
  <w:footnote w:type="continuationSeparator" w:id="0">
    <w:p w14:paraId="12DDB134" w14:textId="77777777" w:rsidR="00A976F0" w:rsidRDefault="00A976F0" w:rsidP="00950AC8">
      <w:pPr>
        <w:spacing w:after="0" w:line="240" w:lineRule="auto"/>
      </w:pPr>
      <w:r>
        <w:continuationSeparator/>
      </w:r>
    </w:p>
  </w:footnote>
  <w:footnote w:type="continuationNotice" w:id="1">
    <w:p w14:paraId="08455815" w14:textId="77777777" w:rsidR="00A976F0" w:rsidRDefault="00A97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A1D9" w14:textId="2CEB36FC" w:rsidR="00950AC8" w:rsidRDefault="003A00DA">
    <w:pPr>
      <w:pStyle w:val="Header"/>
    </w:pPr>
    <w:r>
      <w:tab/>
      <w:t>OFFICIAL</w:t>
    </w:r>
    <w:sdt>
      <w:sdtPr>
        <w:id w:val="-1697536898"/>
        <w:docPartObj>
          <w:docPartGallery w:val="Watermarks"/>
          <w:docPartUnique/>
        </w:docPartObj>
      </w:sdtPr>
      <w:sdtContent>
        <w:r w:rsidR="00000000">
          <w:rPr>
            <w:noProof/>
          </w:rPr>
          <w:pict w14:anchorId="505C4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B35"/>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40DAE"/>
    <w:multiLevelType w:val="multilevel"/>
    <w:tmpl w:val="6EB82102"/>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70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26D1E1F"/>
    <w:multiLevelType w:val="hybridMultilevel"/>
    <w:tmpl w:val="80B87354"/>
    <w:lvl w:ilvl="0" w:tplc="A2CE2494">
      <w:start w:val="1"/>
      <w:numFmt w:val="upperLetter"/>
      <w:lvlText w:val="(%1)"/>
      <w:lvlJc w:val="left"/>
      <w:pPr>
        <w:ind w:left="720" w:hanging="360"/>
      </w:pPr>
      <w:rPr>
        <w:rFonts w:ascii="Arial" w:eastAsiaTheme="majorEastAsia"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464FE"/>
    <w:multiLevelType w:val="hybridMultilevel"/>
    <w:tmpl w:val="DA7A19CE"/>
    <w:lvl w:ilvl="0" w:tplc="33084BD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87756"/>
    <w:multiLevelType w:val="hybridMultilevel"/>
    <w:tmpl w:val="FA7892EA"/>
    <w:lvl w:ilvl="0" w:tplc="0809000F">
      <w:start w:val="1"/>
      <w:numFmt w:val="decimal"/>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5" w15:restartNumberingAfterBreak="0">
    <w:nsid w:val="36DE293D"/>
    <w:multiLevelType w:val="multilevel"/>
    <w:tmpl w:val="65AE47DC"/>
    <w:styleLink w:val="LFO1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6" w15:restartNumberingAfterBreak="0">
    <w:nsid w:val="381826D6"/>
    <w:multiLevelType w:val="hybridMultilevel"/>
    <w:tmpl w:val="55A04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40077"/>
    <w:multiLevelType w:val="hybridMultilevel"/>
    <w:tmpl w:val="7EACED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048F0"/>
    <w:multiLevelType w:val="hybridMultilevel"/>
    <w:tmpl w:val="94AAC2F6"/>
    <w:lvl w:ilvl="0" w:tplc="A2CE2494">
      <w:start w:val="1"/>
      <w:numFmt w:val="upperLetter"/>
      <w:lvlText w:val="(%1)"/>
      <w:lvlJc w:val="left"/>
      <w:pPr>
        <w:ind w:left="720" w:hanging="360"/>
      </w:pPr>
      <w:rPr>
        <w:rFonts w:ascii="Arial" w:eastAsiaTheme="majorEastAsia"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4D113E"/>
    <w:multiLevelType w:val="hybridMultilevel"/>
    <w:tmpl w:val="65700D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50EDA"/>
    <w:multiLevelType w:val="hybridMultilevel"/>
    <w:tmpl w:val="20A0EC6C"/>
    <w:lvl w:ilvl="0" w:tplc="8826A9AE">
      <w:start w:val="1"/>
      <w:numFmt w:val="decimal"/>
      <w:pStyle w:val="11"/>
      <w:lvlText w:val="1.%1"/>
      <w:lvlJc w:val="left"/>
      <w:pPr>
        <w:ind w:left="360" w:hanging="360"/>
      </w:pPr>
      <w:rPr>
        <w:rFonts w:hint="default"/>
      </w:rPr>
    </w:lvl>
    <w:lvl w:ilvl="1" w:tplc="5AA601D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E1B8B"/>
    <w:multiLevelType w:val="hybridMultilevel"/>
    <w:tmpl w:val="82FA3494"/>
    <w:lvl w:ilvl="0" w:tplc="956CFB9E">
      <w:start w:val="1"/>
      <w:numFmt w:val="decimal"/>
      <w:lvlText w:val="A%1."/>
      <w:lvlJc w:val="left"/>
      <w:pPr>
        <w:tabs>
          <w:tab w:val="num" w:pos="360"/>
        </w:tabs>
        <w:ind w:left="360" w:hanging="360"/>
      </w:pPr>
      <w:rPr>
        <w:rFonts w:ascii="Arial" w:hAnsi="Arial" w:cs="Arial" w:hint="default"/>
        <w:b w:val="0"/>
        <w:sz w:val="22"/>
        <w:szCs w:val="22"/>
      </w:rPr>
    </w:lvl>
    <w:lvl w:ilvl="1" w:tplc="01CC7248">
      <w:start w:val="1"/>
      <w:numFmt w:val="lowerLetter"/>
      <w:lvlText w:val="%2."/>
      <w:lvlJc w:val="left"/>
      <w:pPr>
        <w:tabs>
          <w:tab w:val="num" w:pos="1260"/>
        </w:tabs>
        <w:ind w:left="1260" w:hanging="360"/>
      </w:pPr>
      <w:rPr>
        <w:b w:val="0"/>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2" w15:restartNumberingAfterBreak="0">
    <w:nsid w:val="6B976114"/>
    <w:multiLevelType w:val="hybridMultilevel"/>
    <w:tmpl w:val="F4DE8688"/>
    <w:lvl w:ilvl="0" w:tplc="0809000F">
      <w:start w:val="1"/>
      <w:numFmt w:val="decimal"/>
      <w:lvlText w:val="%1."/>
      <w:lvlJc w:val="left"/>
      <w:pPr>
        <w:ind w:left="720" w:hanging="360"/>
      </w:pPr>
    </w:lvl>
    <w:lvl w:ilvl="1" w:tplc="BA2EEF4C">
      <w:start w:val="1"/>
      <w:numFmt w:val="upperLetter"/>
      <w:lvlText w:val="(%2)"/>
      <w:lvlJc w:val="left"/>
      <w:pPr>
        <w:ind w:left="1790" w:hanging="71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9D0427"/>
    <w:multiLevelType w:val="hybridMultilevel"/>
    <w:tmpl w:val="FFFFFFFF"/>
    <w:lvl w:ilvl="0" w:tplc="A746B0D0">
      <w:start w:val="1"/>
      <w:numFmt w:val="lowerRoman"/>
      <w:lvlText w:val="%1."/>
      <w:lvlJc w:val="right"/>
      <w:pPr>
        <w:ind w:left="720" w:hanging="360"/>
      </w:pPr>
    </w:lvl>
    <w:lvl w:ilvl="1" w:tplc="BF440A38">
      <w:start w:val="1"/>
      <w:numFmt w:val="lowerLetter"/>
      <w:lvlText w:val="%2."/>
      <w:lvlJc w:val="left"/>
      <w:pPr>
        <w:ind w:left="1440" w:hanging="360"/>
      </w:pPr>
    </w:lvl>
    <w:lvl w:ilvl="2" w:tplc="49E8D40A">
      <w:start w:val="1"/>
      <w:numFmt w:val="lowerRoman"/>
      <w:lvlText w:val="%3."/>
      <w:lvlJc w:val="right"/>
      <w:pPr>
        <w:ind w:left="2160" w:hanging="180"/>
      </w:pPr>
    </w:lvl>
    <w:lvl w:ilvl="3" w:tplc="3210E444">
      <w:start w:val="1"/>
      <w:numFmt w:val="decimal"/>
      <w:lvlText w:val="%4."/>
      <w:lvlJc w:val="left"/>
      <w:pPr>
        <w:ind w:left="2880" w:hanging="360"/>
      </w:pPr>
    </w:lvl>
    <w:lvl w:ilvl="4" w:tplc="B964D2B4">
      <w:start w:val="1"/>
      <w:numFmt w:val="lowerLetter"/>
      <w:lvlText w:val="%5."/>
      <w:lvlJc w:val="left"/>
      <w:pPr>
        <w:ind w:left="3600" w:hanging="360"/>
      </w:pPr>
    </w:lvl>
    <w:lvl w:ilvl="5" w:tplc="D18A56C0">
      <w:start w:val="1"/>
      <w:numFmt w:val="lowerRoman"/>
      <w:lvlText w:val="%6."/>
      <w:lvlJc w:val="right"/>
      <w:pPr>
        <w:ind w:left="4320" w:hanging="180"/>
      </w:pPr>
    </w:lvl>
    <w:lvl w:ilvl="6" w:tplc="87E026B0">
      <w:start w:val="1"/>
      <w:numFmt w:val="decimal"/>
      <w:lvlText w:val="%7."/>
      <w:lvlJc w:val="left"/>
      <w:pPr>
        <w:ind w:left="5040" w:hanging="360"/>
      </w:pPr>
    </w:lvl>
    <w:lvl w:ilvl="7" w:tplc="7D384044">
      <w:start w:val="1"/>
      <w:numFmt w:val="lowerLetter"/>
      <w:lvlText w:val="%8."/>
      <w:lvlJc w:val="left"/>
      <w:pPr>
        <w:ind w:left="5760" w:hanging="360"/>
      </w:pPr>
    </w:lvl>
    <w:lvl w:ilvl="8" w:tplc="05AE48BA">
      <w:start w:val="1"/>
      <w:numFmt w:val="lowerRoman"/>
      <w:lvlText w:val="%9."/>
      <w:lvlJc w:val="right"/>
      <w:pPr>
        <w:ind w:left="6480" w:hanging="180"/>
      </w:pPr>
    </w:lvl>
  </w:abstractNum>
  <w:abstractNum w:abstractNumId="14" w15:restartNumberingAfterBreak="0">
    <w:nsid w:val="6E626502"/>
    <w:multiLevelType w:val="hybridMultilevel"/>
    <w:tmpl w:val="EF40EA08"/>
    <w:lvl w:ilvl="0" w:tplc="6A885B60">
      <w:start w:val="1"/>
      <w:numFmt w:val="upperLetter"/>
      <w:pStyle w:val="DefinitionLevel1"/>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98CA5E0">
      <w:start w:val="1"/>
      <w:numFmt w:val="decimal"/>
      <w:lvlText w:val="%4."/>
      <w:lvlJc w:val="left"/>
      <w:pPr>
        <w:ind w:left="4014" w:hanging="360"/>
      </w:pPr>
      <w:rPr>
        <w:rFonts w:hint="default"/>
      </w:rPr>
    </w:lvl>
    <w:lvl w:ilvl="4" w:tplc="08090019">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78D314C0"/>
    <w:multiLevelType w:val="hybridMultilevel"/>
    <w:tmpl w:val="87EAB3EE"/>
    <w:lvl w:ilvl="0" w:tplc="B7909E4E">
      <w:start w:val="1"/>
      <w:numFmt w:val="decimal"/>
      <w:pStyle w:val="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E57AEA"/>
    <w:multiLevelType w:val="hybridMultilevel"/>
    <w:tmpl w:val="6FCC4EE6"/>
    <w:lvl w:ilvl="0" w:tplc="281E7024">
      <w:start w:val="1"/>
      <w:numFmt w:val="lowerLetter"/>
      <w:lvlText w:val="(%1)"/>
      <w:lvlJc w:val="left"/>
      <w:pPr>
        <w:ind w:left="720" w:hanging="360"/>
      </w:pPr>
      <w:rPr>
        <w:rFonts w:ascii="Arial" w:eastAsiaTheme="majorEastAsia"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7727670">
    <w:abstractNumId w:val="10"/>
  </w:num>
  <w:num w:numId="2" w16cid:durableId="1885369104">
    <w:abstractNumId w:val="15"/>
  </w:num>
  <w:num w:numId="3" w16cid:durableId="174923820">
    <w:abstractNumId w:val="14"/>
    <w:lvlOverride w:ilvl="0">
      <w:startOverride w:val="1"/>
    </w:lvlOverride>
  </w:num>
  <w:num w:numId="4" w16cid:durableId="1542933009">
    <w:abstractNumId w:val="14"/>
    <w:lvlOverride w:ilvl="0">
      <w:startOverride w:val="1"/>
    </w:lvlOverride>
  </w:num>
  <w:num w:numId="5" w16cid:durableId="964507385">
    <w:abstractNumId w:val="14"/>
  </w:num>
  <w:num w:numId="6" w16cid:durableId="132254946">
    <w:abstractNumId w:val="1"/>
  </w:num>
  <w:num w:numId="7" w16cid:durableId="1837912585">
    <w:abstractNumId w:val="5"/>
  </w:num>
  <w:num w:numId="8" w16cid:durableId="1127895516">
    <w:abstractNumId w:val="0"/>
  </w:num>
  <w:num w:numId="9" w16cid:durableId="529759732">
    <w:abstractNumId w:val="3"/>
  </w:num>
  <w:num w:numId="10" w16cid:durableId="500894841">
    <w:abstractNumId w:val="1"/>
    <w:lvlOverride w:ilvl="0">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993"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1" w16cid:durableId="881786903">
    <w:abstractNumId w:val="1"/>
    <w:lvlOverride w:ilvl="0">
      <w:lvl w:ilvl="0">
        <w:start w:val="1"/>
        <w:numFmt w:val="decimal"/>
        <w:pStyle w:val="MCoE-Section10"/>
        <w:lvlText w:val="%1."/>
        <w:lvlJc w:val="left"/>
        <w:pPr>
          <w:ind w:left="141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2" w16cid:durableId="1730373177">
    <w:abstractNumId w:val="14"/>
    <w:lvlOverride w:ilvl="0">
      <w:startOverride w:val="1"/>
    </w:lvlOverride>
  </w:num>
  <w:num w:numId="13" w16cid:durableId="1801073563">
    <w:abstractNumId w:val="14"/>
    <w:lvlOverride w:ilvl="0">
      <w:startOverride w:val="1"/>
    </w:lvlOverride>
  </w:num>
  <w:num w:numId="14" w16cid:durableId="212471752">
    <w:abstractNumId w:val="14"/>
    <w:lvlOverride w:ilvl="0">
      <w:startOverride w:val="1"/>
    </w:lvlOverride>
  </w:num>
  <w:num w:numId="15" w16cid:durableId="795485014">
    <w:abstractNumId w:val="14"/>
    <w:lvlOverride w:ilvl="0">
      <w:startOverride w:val="1"/>
    </w:lvlOverride>
  </w:num>
  <w:num w:numId="16" w16cid:durableId="1164931322">
    <w:abstractNumId w:val="14"/>
    <w:lvlOverride w:ilvl="0">
      <w:startOverride w:val="1"/>
    </w:lvlOverride>
  </w:num>
  <w:num w:numId="17" w16cid:durableId="1905290079">
    <w:abstractNumId w:val="14"/>
    <w:lvlOverride w:ilvl="0">
      <w:startOverride w:val="1"/>
    </w:lvlOverride>
  </w:num>
  <w:num w:numId="18" w16cid:durableId="1926572770">
    <w:abstractNumId w:val="14"/>
    <w:lvlOverride w:ilvl="0">
      <w:startOverride w:val="1"/>
    </w:lvlOverride>
  </w:num>
  <w:num w:numId="19" w16cid:durableId="1218593281">
    <w:abstractNumId w:val="14"/>
    <w:lvlOverride w:ilvl="0">
      <w:startOverride w:val="1"/>
    </w:lvlOverride>
  </w:num>
  <w:num w:numId="20" w16cid:durableId="1916284305">
    <w:abstractNumId w:val="14"/>
    <w:lvlOverride w:ilvl="0">
      <w:startOverride w:val="1"/>
    </w:lvlOverride>
  </w:num>
  <w:num w:numId="21" w16cid:durableId="1640724574">
    <w:abstractNumId w:val="14"/>
    <w:lvlOverride w:ilvl="0">
      <w:startOverride w:val="1"/>
    </w:lvlOverride>
  </w:num>
  <w:num w:numId="22" w16cid:durableId="2071612694">
    <w:abstractNumId w:val="14"/>
    <w:lvlOverride w:ilvl="0">
      <w:startOverride w:val="1"/>
    </w:lvlOverride>
  </w:num>
  <w:num w:numId="23" w16cid:durableId="387805956">
    <w:abstractNumId w:val="14"/>
    <w:lvlOverride w:ilvl="0">
      <w:startOverride w:val="1"/>
    </w:lvlOverride>
  </w:num>
  <w:num w:numId="24" w16cid:durableId="981151683">
    <w:abstractNumId w:val="14"/>
    <w:lvlOverride w:ilvl="0">
      <w:startOverride w:val="1"/>
    </w:lvlOverride>
  </w:num>
  <w:num w:numId="25" w16cid:durableId="39282258">
    <w:abstractNumId w:val="14"/>
    <w:lvlOverride w:ilvl="0">
      <w:startOverride w:val="1"/>
    </w:lvlOverride>
  </w:num>
  <w:num w:numId="26" w16cid:durableId="631208375">
    <w:abstractNumId w:val="14"/>
    <w:lvlOverride w:ilvl="0">
      <w:startOverride w:val="1"/>
    </w:lvlOverride>
  </w:num>
  <w:num w:numId="27" w16cid:durableId="118652384">
    <w:abstractNumId w:val="12"/>
  </w:num>
  <w:num w:numId="28" w16cid:durableId="1147668058">
    <w:abstractNumId w:val="4"/>
  </w:num>
  <w:num w:numId="29" w16cid:durableId="1288971139">
    <w:abstractNumId w:val="11"/>
  </w:num>
  <w:num w:numId="30" w16cid:durableId="264772028">
    <w:abstractNumId w:val="6"/>
  </w:num>
  <w:num w:numId="31" w16cid:durableId="1910651088">
    <w:abstractNumId w:val="7"/>
  </w:num>
  <w:num w:numId="32" w16cid:durableId="865216754">
    <w:abstractNumId w:val="9"/>
  </w:num>
  <w:num w:numId="33" w16cid:durableId="348875184">
    <w:abstractNumId w:val="13"/>
  </w:num>
  <w:num w:numId="34" w16cid:durableId="1081096965">
    <w:abstractNumId w:val="16"/>
  </w:num>
  <w:num w:numId="35" w16cid:durableId="1543206611">
    <w:abstractNumId w:val="8"/>
  </w:num>
  <w:num w:numId="36" w16cid:durableId="1383138750">
    <w:abstractNumId w:val="2"/>
  </w:num>
  <w:num w:numId="37" w16cid:durableId="2134784878">
    <w:abstractNumId w:val="14"/>
    <w:lvlOverride w:ilvl="0">
      <w:startOverride w:val="1"/>
    </w:lvlOverride>
  </w:num>
  <w:num w:numId="38" w16cid:durableId="599995869">
    <w:abstractNumId w:val="1"/>
    <w:lvlOverride w:ilvl="0">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993"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9" w16cid:durableId="1989936004">
    <w:abstractNumId w:val="1"/>
    <w:lvlOverride w:ilvl="0">
      <w:lvl w:ilvl="0">
        <w:start w:val="1"/>
        <w:numFmt w:val="decimal"/>
        <w:pStyle w:val="MCoE-Section10"/>
        <w:lvlText w:val="%1."/>
        <w:lvlJc w:val="left"/>
        <w:pPr>
          <w:ind w:left="141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0" w16cid:durableId="1156797474">
    <w:abstractNumId w:val="1"/>
    <w:lvlOverride w:ilvl="0">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993"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1" w16cid:durableId="1364790040">
    <w:abstractNumId w:val="1"/>
    <w:lvlOverride w:ilvl="0">
      <w:lvl w:ilvl="0">
        <w:start w:val="1"/>
        <w:numFmt w:val="decimal"/>
        <w:pStyle w:val="MCoE-Section10"/>
        <w:lvlText w:val="%1."/>
        <w:lvlJc w:val="left"/>
        <w:pPr>
          <w:ind w:left="141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2" w16cid:durableId="1279947577">
    <w:abstractNumId w:val="1"/>
    <w:lvlOverride w:ilvl="0">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993"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3" w16cid:durableId="888763992">
    <w:abstractNumId w:val="1"/>
    <w:lvlOverride w:ilvl="0">
      <w:lvl w:ilvl="0">
        <w:start w:val="1"/>
        <w:numFmt w:val="decimal"/>
        <w:pStyle w:val="MCoE-Section10"/>
        <w:lvlText w:val="%1."/>
        <w:lvlJc w:val="left"/>
        <w:pPr>
          <w:ind w:left="141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4" w16cid:durableId="1341816567">
    <w:abstractNumId w:val="1"/>
    <w:lvlOverride w:ilvl="0">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993"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5" w16cid:durableId="684594940">
    <w:abstractNumId w:val="1"/>
    <w:lvlOverride w:ilvl="0">
      <w:lvl w:ilvl="0">
        <w:start w:val="1"/>
        <w:numFmt w:val="decimal"/>
        <w:pStyle w:val="MCoE-Section10"/>
        <w:lvlText w:val="%1."/>
        <w:lvlJc w:val="left"/>
        <w:pPr>
          <w:ind w:left="141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6" w16cid:durableId="2072655442">
    <w:abstractNumId w:val="1"/>
    <w:lvlOverride w:ilvl="0">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993"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7" w16cid:durableId="905651591">
    <w:abstractNumId w:val="1"/>
    <w:lvlOverride w:ilvl="0">
      <w:lvl w:ilvl="0">
        <w:start w:val="1"/>
        <w:numFmt w:val="decimal"/>
        <w:pStyle w:val="MCoE-Section10"/>
        <w:lvlText w:val="%1."/>
        <w:lvlJc w:val="left"/>
        <w:pPr>
          <w:ind w:left="141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8" w16cid:durableId="1604217610">
    <w:abstractNumId w:val="1"/>
    <w:lvlOverride w:ilvl="0">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993"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49" w16cid:durableId="468673541">
    <w:abstractNumId w:val="1"/>
    <w:lvlOverride w:ilvl="0">
      <w:lvl w:ilvl="0">
        <w:start w:val="1"/>
        <w:numFmt w:val="decimal"/>
        <w:pStyle w:val="MCoE-Section10"/>
        <w:lvlText w:val="%1."/>
        <w:lvlJc w:val="left"/>
        <w:pPr>
          <w:ind w:left="1419" w:hanging="709"/>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0" w16cid:durableId="1863547346">
    <w:abstractNumId w:val="1"/>
    <w:lvlOverride w:ilvl="0">
      <w:lvl w:ilvl="0">
        <w:start w:val="1"/>
        <w:numFmt w:val="decimal"/>
        <w:pStyle w:val="MCoE-Section10"/>
        <w:lvlText w:val="%1."/>
        <w:lvlJc w:val="left"/>
        <w:pPr>
          <w:ind w:left="1135" w:hanging="709"/>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609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986"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016723"/>
    <w:rsid w:val="000002AC"/>
    <w:rsid w:val="00000C11"/>
    <w:rsid w:val="000011E9"/>
    <w:rsid w:val="000016E6"/>
    <w:rsid w:val="00001925"/>
    <w:rsid w:val="00004034"/>
    <w:rsid w:val="000045C5"/>
    <w:rsid w:val="00006A93"/>
    <w:rsid w:val="00006DDA"/>
    <w:rsid w:val="00011063"/>
    <w:rsid w:val="000132D4"/>
    <w:rsid w:val="000134A2"/>
    <w:rsid w:val="0001469A"/>
    <w:rsid w:val="00016B59"/>
    <w:rsid w:val="00017CDF"/>
    <w:rsid w:val="00021041"/>
    <w:rsid w:val="00021380"/>
    <w:rsid w:val="00021630"/>
    <w:rsid w:val="00021BB8"/>
    <w:rsid w:val="00022B9B"/>
    <w:rsid w:val="00023FA7"/>
    <w:rsid w:val="00025902"/>
    <w:rsid w:val="00025CDD"/>
    <w:rsid w:val="000269FE"/>
    <w:rsid w:val="00026AB5"/>
    <w:rsid w:val="00026B7E"/>
    <w:rsid w:val="0002774A"/>
    <w:rsid w:val="000313EE"/>
    <w:rsid w:val="000331D1"/>
    <w:rsid w:val="00033410"/>
    <w:rsid w:val="00033A34"/>
    <w:rsid w:val="00035D86"/>
    <w:rsid w:val="00037097"/>
    <w:rsid w:val="00037A2A"/>
    <w:rsid w:val="0005076A"/>
    <w:rsid w:val="00050A75"/>
    <w:rsid w:val="00051B61"/>
    <w:rsid w:val="000520DE"/>
    <w:rsid w:val="0005424D"/>
    <w:rsid w:val="00054827"/>
    <w:rsid w:val="00060A80"/>
    <w:rsid w:val="00060C82"/>
    <w:rsid w:val="00061668"/>
    <w:rsid w:val="00061EDB"/>
    <w:rsid w:val="00062853"/>
    <w:rsid w:val="00063835"/>
    <w:rsid w:val="00063AEC"/>
    <w:rsid w:val="00064570"/>
    <w:rsid w:val="00070729"/>
    <w:rsid w:val="00070ED1"/>
    <w:rsid w:val="00071628"/>
    <w:rsid w:val="00071657"/>
    <w:rsid w:val="00071872"/>
    <w:rsid w:val="00072276"/>
    <w:rsid w:val="00074022"/>
    <w:rsid w:val="00074D71"/>
    <w:rsid w:val="00075870"/>
    <w:rsid w:val="00076E3F"/>
    <w:rsid w:val="00077F3C"/>
    <w:rsid w:val="000815CF"/>
    <w:rsid w:val="00081AF2"/>
    <w:rsid w:val="00081C7C"/>
    <w:rsid w:val="00083262"/>
    <w:rsid w:val="00083876"/>
    <w:rsid w:val="000838A0"/>
    <w:rsid w:val="000848C9"/>
    <w:rsid w:val="000852BB"/>
    <w:rsid w:val="00085C11"/>
    <w:rsid w:val="00085DD5"/>
    <w:rsid w:val="0008661F"/>
    <w:rsid w:val="00087759"/>
    <w:rsid w:val="000877B4"/>
    <w:rsid w:val="00090B8F"/>
    <w:rsid w:val="000915E1"/>
    <w:rsid w:val="00092028"/>
    <w:rsid w:val="0009376D"/>
    <w:rsid w:val="00093B72"/>
    <w:rsid w:val="00095A78"/>
    <w:rsid w:val="000A11CE"/>
    <w:rsid w:val="000A3E78"/>
    <w:rsid w:val="000A4817"/>
    <w:rsid w:val="000A5CCE"/>
    <w:rsid w:val="000A655C"/>
    <w:rsid w:val="000A6C26"/>
    <w:rsid w:val="000B1245"/>
    <w:rsid w:val="000B4374"/>
    <w:rsid w:val="000B443F"/>
    <w:rsid w:val="000B4532"/>
    <w:rsid w:val="000B5750"/>
    <w:rsid w:val="000B5BD9"/>
    <w:rsid w:val="000B6DCC"/>
    <w:rsid w:val="000B7695"/>
    <w:rsid w:val="000C28D9"/>
    <w:rsid w:val="000C33CC"/>
    <w:rsid w:val="000C401E"/>
    <w:rsid w:val="000C631A"/>
    <w:rsid w:val="000D06C3"/>
    <w:rsid w:val="000D0C39"/>
    <w:rsid w:val="000D1D15"/>
    <w:rsid w:val="000D2FB8"/>
    <w:rsid w:val="000D3250"/>
    <w:rsid w:val="000D73EE"/>
    <w:rsid w:val="000E0277"/>
    <w:rsid w:val="000E1447"/>
    <w:rsid w:val="000E2055"/>
    <w:rsid w:val="000E2A8A"/>
    <w:rsid w:val="000E2AF0"/>
    <w:rsid w:val="000E2B31"/>
    <w:rsid w:val="000E3945"/>
    <w:rsid w:val="000E50F5"/>
    <w:rsid w:val="000E556C"/>
    <w:rsid w:val="000E574B"/>
    <w:rsid w:val="000E5F4D"/>
    <w:rsid w:val="000E63B6"/>
    <w:rsid w:val="000F043D"/>
    <w:rsid w:val="000F0B6D"/>
    <w:rsid w:val="000F0C16"/>
    <w:rsid w:val="000F10DB"/>
    <w:rsid w:val="000F2398"/>
    <w:rsid w:val="000F28A0"/>
    <w:rsid w:val="000F2AC9"/>
    <w:rsid w:val="000F6970"/>
    <w:rsid w:val="000F6A45"/>
    <w:rsid w:val="00100DA6"/>
    <w:rsid w:val="0010182F"/>
    <w:rsid w:val="00101A63"/>
    <w:rsid w:val="0010295D"/>
    <w:rsid w:val="00102DE7"/>
    <w:rsid w:val="00102E84"/>
    <w:rsid w:val="00103214"/>
    <w:rsid w:val="0010392F"/>
    <w:rsid w:val="00103B60"/>
    <w:rsid w:val="001042F2"/>
    <w:rsid w:val="00105199"/>
    <w:rsid w:val="001058C5"/>
    <w:rsid w:val="001071CA"/>
    <w:rsid w:val="00107503"/>
    <w:rsid w:val="00110C71"/>
    <w:rsid w:val="001121F1"/>
    <w:rsid w:val="00112350"/>
    <w:rsid w:val="0011335C"/>
    <w:rsid w:val="001138FF"/>
    <w:rsid w:val="001142C5"/>
    <w:rsid w:val="0011471C"/>
    <w:rsid w:val="0011515A"/>
    <w:rsid w:val="001153A8"/>
    <w:rsid w:val="00115996"/>
    <w:rsid w:val="00117C50"/>
    <w:rsid w:val="001207A9"/>
    <w:rsid w:val="00121F14"/>
    <w:rsid w:val="00122288"/>
    <w:rsid w:val="00122B70"/>
    <w:rsid w:val="0012362E"/>
    <w:rsid w:val="00123F94"/>
    <w:rsid w:val="00125B49"/>
    <w:rsid w:val="00125CE5"/>
    <w:rsid w:val="00126475"/>
    <w:rsid w:val="0012704A"/>
    <w:rsid w:val="001348C5"/>
    <w:rsid w:val="00134971"/>
    <w:rsid w:val="001349DF"/>
    <w:rsid w:val="00136D94"/>
    <w:rsid w:val="00137401"/>
    <w:rsid w:val="00140405"/>
    <w:rsid w:val="0014066E"/>
    <w:rsid w:val="00141C77"/>
    <w:rsid w:val="00143343"/>
    <w:rsid w:val="001438E9"/>
    <w:rsid w:val="001479CC"/>
    <w:rsid w:val="001513D3"/>
    <w:rsid w:val="001518D7"/>
    <w:rsid w:val="00152585"/>
    <w:rsid w:val="00152608"/>
    <w:rsid w:val="0015312D"/>
    <w:rsid w:val="001544A8"/>
    <w:rsid w:val="00154B0A"/>
    <w:rsid w:val="00155982"/>
    <w:rsid w:val="00155C77"/>
    <w:rsid w:val="00156049"/>
    <w:rsid w:val="00156CE2"/>
    <w:rsid w:val="0016068E"/>
    <w:rsid w:val="0016186D"/>
    <w:rsid w:val="00164BB4"/>
    <w:rsid w:val="00165142"/>
    <w:rsid w:val="00166BED"/>
    <w:rsid w:val="001673BA"/>
    <w:rsid w:val="00167805"/>
    <w:rsid w:val="00170E9A"/>
    <w:rsid w:val="001713AF"/>
    <w:rsid w:val="00172AB7"/>
    <w:rsid w:val="001731AB"/>
    <w:rsid w:val="001735B4"/>
    <w:rsid w:val="00173BDE"/>
    <w:rsid w:val="001742C2"/>
    <w:rsid w:val="00175CDE"/>
    <w:rsid w:val="001810E9"/>
    <w:rsid w:val="0018112C"/>
    <w:rsid w:val="00182B89"/>
    <w:rsid w:val="001833E3"/>
    <w:rsid w:val="00183E6A"/>
    <w:rsid w:val="001840A4"/>
    <w:rsid w:val="00184419"/>
    <w:rsid w:val="00185B7D"/>
    <w:rsid w:val="00185EC4"/>
    <w:rsid w:val="00186281"/>
    <w:rsid w:val="00187A07"/>
    <w:rsid w:val="00190235"/>
    <w:rsid w:val="00190BE5"/>
    <w:rsid w:val="00190C38"/>
    <w:rsid w:val="00190D1B"/>
    <w:rsid w:val="00190D9E"/>
    <w:rsid w:val="00191E27"/>
    <w:rsid w:val="00195AAF"/>
    <w:rsid w:val="00196116"/>
    <w:rsid w:val="001A3D47"/>
    <w:rsid w:val="001A5292"/>
    <w:rsid w:val="001A692C"/>
    <w:rsid w:val="001A6ADE"/>
    <w:rsid w:val="001A773A"/>
    <w:rsid w:val="001A7808"/>
    <w:rsid w:val="001B064E"/>
    <w:rsid w:val="001B0722"/>
    <w:rsid w:val="001B0AED"/>
    <w:rsid w:val="001B1FD9"/>
    <w:rsid w:val="001B24A8"/>
    <w:rsid w:val="001B41BD"/>
    <w:rsid w:val="001B55EF"/>
    <w:rsid w:val="001B5E06"/>
    <w:rsid w:val="001B65F4"/>
    <w:rsid w:val="001B65F5"/>
    <w:rsid w:val="001B7DA9"/>
    <w:rsid w:val="001C2A9A"/>
    <w:rsid w:val="001C3481"/>
    <w:rsid w:val="001C36F1"/>
    <w:rsid w:val="001C4BB4"/>
    <w:rsid w:val="001C61CF"/>
    <w:rsid w:val="001C6BF2"/>
    <w:rsid w:val="001D16DE"/>
    <w:rsid w:val="001D27FE"/>
    <w:rsid w:val="001D2BC6"/>
    <w:rsid w:val="001D3FDE"/>
    <w:rsid w:val="001D4F5A"/>
    <w:rsid w:val="001D5312"/>
    <w:rsid w:val="001D5B83"/>
    <w:rsid w:val="001D741A"/>
    <w:rsid w:val="001E10C7"/>
    <w:rsid w:val="001E1C43"/>
    <w:rsid w:val="001E366D"/>
    <w:rsid w:val="001E43F7"/>
    <w:rsid w:val="001E73E3"/>
    <w:rsid w:val="001E761A"/>
    <w:rsid w:val="001F1C94"/>
    <w:rsid w:val="001F2DA1"/>
    <w:rsid w:val="001F330E"/>
    <w:rsid w:val="001F47CC"/>
    <w:rsid w:val="001F5D85"/>
    <w:rsid w:val="001F7FC2"/>
    <w:rsid w:val="002009FB"/>
    <w:rsid w:val="00203C6D"/>
    <w:rsid w:val="00203CD7"/>
    <w:rsid w:val="0020459C"/>
    <w:rsid w:val="00204785"/>
    <w:rsid w:val="002057AB"/>
    <w:rsid w:val="00205863"/>
    <w:rsid w:val="00205E72"/>
    <w:rsid w:val="00206380"/>
    <w:rsid w:val="00206446"/>
    <w:rsid w:val="0020655B"/>
    <w:rsid w:val="0020688B"/>
    <w:rsid w:val="002071AB"/>
    <w:rsid w:val="002124D6"/>
    <w:rsid w:val="00212A37"/>
    <w:rsid w:val="0021406D"/>
    <w:rsid w:val="002144FB"/>
    <w:rsid w:val="0021464C"/>
    <w:rsid w:val="00215A39"/>
    <w:rsid w:val="0021632D"/>
    <w:rsid w:val="002167A9"/>
    <w:rsid w:val="00217400"/>
    <w:rsid w:val="0021799F"/>
    <w:rsid w:val="00221BCC"/>
    <w:rsid w:val="0022393E"/>
    <w:rsid w:val="00223DB7"/>
    <w:rsid w:val="0022402F"/>
    <w:rsid w:val="00225048"/>
    <w:rsid w:val="0022629F"/>
    <w:rsid w:val="00226D09"/>
    <w:rsid w:val="0023177C"/>
    <w:rsid w:val="002325FF"/>
    <w:rsid w:val="00232B67"/>
    <w:rsid w:val="00234C89"/>
    <w:rsid w:val="002354C1"/>
    <w:rsid w:val="002360FC"/>
    <w:rsid w:val="00242527"/>
    <w:rsid w:val="002428E4"/>
    <w:rsid w:val="00243DCD"/>
    <w:rsid w:val="00244BD3"/>
    <w:rsid w:val="00245C96"/>
    <w:rsid w:val="00245DA5"/>
    <w:rsid w:val="002460C8"/>
    <w:rsid w:val="002463A7"/>
    <w:rsid w:val="00246A3D"/>
    <w:rsid w:val="00247716"/>
    <w:rsid w:val="00247C49"/>
    <w:rsid w:val="00261AB6"/>
    <w:rsid w:val="002636CE"/>
    <w:rsid w:val="002636DE"/>
    <w:rsid w:val="00263974"/>
    <w:rsid w:val="002648DC"/>
    <w:rsid w:val="00265FBA"/>
    <w:rsid w:val="002661D1"/>
    <w:rsid w:val="00266AE2"/>
    <w:rsid w:val="002730B9"/>
    <w:rsid w:val="00274129"/>
    <w:rsid w:val="00276E08"/>
    <w:rsid w:val="00277669"/>
    <w:rsid w:val="00284F0D"/>
    <w:rsid w:val="00285C15"/>
    <w:rsid w:val="0028643F"/>
    <w:rsid w:val="00286FA6"/>
    <w:rsid w:val="002873CA"/>
    <w:rsid w:val="002901A3"/>
    <w:rsid w:val="00294404"/>
    <w:rsid w:val="00295504"/>
    <w:rsid w:val="00295DAF"/>
    <w:rsid w:val="00295E4C"/>
    <w:rsid w:val="00296433"/>
    <w:rsid w:val="00296AC5"/>
    <w:rsid w:val="002A0728"/>
    <w:rsid w:val="002A0BD6"/>
    <w:rsid w:val="002A18A4"/>
    <w:rsid w:val="002A1E2B"/>
    <w:rsid w:val="002A23C6"/>
    <w:rsid w:val="002A4135"/>
    <w:rsid w:val="002A59EE"/>
    <w:rsid w:val="002A632E"/>
    <w:rsid w:val="002A7629"/>
    <w:rsid w:val="002AFB87"/>
    <w:rsid w:val="002B3AAE"/>
    <w:rsid w:val="002B3CF1"/>
    <w:rsid w:val="002B4AB1"/>
    <w:rsid w:val="002B5EFD"/>
    <w:rsid w:val="002B74AC"/>
    <w:rsid w:val="002C0843"/>
    <w:rsid w:val="002C2A68"/>
    <w:rsid w:val="002C2C88"/>
    <w:rsid w:val="002C4366"/>
    <w:rsid w:val="002C4FD2"/>
    <w:rsid w:val="002C5739"/>
    <w:rsid w:val="002C657B"/>
    <w:rsid w:val="002C682F"/>
    <w:rsid w:val="002D0466"/>
    <w:rsid w:val="002D72C2"/>
    <w:rsid w:val="002D754C"/>
    <w:rsid w:val="002E0E20"/>
    <w:rsid w:val="002E13CA"/>
    <w:rsid w:val="002E3329"/>
    <w:rsid w:val="002E43E1"/>
    <w:rsid w:val="002E6484"/>
    <w:rsid w:val="002E6BA7"/>
    <w:rsid w:val="002E75A0"/>
    <w:rsid w:val="002E7912"/>
    <w:rsid w:val="002F00C0"/>
    <w:rsid w:val="002F0AF5"/>
    <w:rsid w:val="002F1A5F"/>
    <w:rsid w:val="002F3487"/>
    <w:rsid w:val="002F54C0"/>
    <w:rsid w:val="002F760F"/>
    <w:rsid w:val="00305333"/>
    <w:rsid w:val="00307276"/>
    <w:rsid w:val="0030763B"/>
    <w:rsid w:val="00307ECA"/>
    <w:rsid w:val="00310BD5"/>
    <w:rsid w:val="00311B41"/>
    <w:rsid w:val="00311F17"/>
    <w:rsid w:val="003124D6"/>
    <w:rsid w:val="00312FEE"/>
    <w:rsid w:val="00313A07"/>
    <w:rsid w:val="003147E2"/>
    <w:rsid w:val="003151B9"/>
    <w:rsid w:val="00316D80"/>
    <w:rsid w:val="0032012E"/>
    <w:rsid w:val="0032294F"/>
    <w:rsid w:val="00323C62"/>
    <w:rsid w:val="003241DF"/>
    <w:rsid w:val="00324C4E"/>
    <w:rsid w:val="00326092"/>
    <w:rsid w:val="003277B3"/>
    <w:rsid w:val="003312BF"/>
    <w:rsid w:val="00331C99"/>
    <w:rsid w:val="00331EB8"/>
    <w:rsid w:val="0033352A"/>
    <w:rsid w:val="00333F56"/>
    <w:rsid w:val="003349B4"/>
    <w:rsid w:val="003353DC"/>
    <w:rsid w:val="0033639E"/>
    <w:rsid w:val="003364DC"/>
    <w:rsid w:val="003365C9"/>
    <w:rsid w:val="00336EB5"/>
    <w:rsid w:val="00337648"/>
    <w:rsid w:val="00337CC2"/>
    <w:rsid w:val="00340BF8"/>
    <w:rsid w:val="003415FD"/>
    <w:rsid w:val="00341968"/>
    <w:rsid w:val="00343A12"/>
    <w:rsid w:val="003452F7"/>
    <w:rsid w:val="00346379"/>
    <w:rsid w:val="00347738"/>
    <w:rsid w:val="003501A0"/>
    <w:rsid w:val="00352BF6"/>
    <w:rsid w:val="00352DEC"/>
    <w:rsid w:val="00353022"/>
    <w:rsid w:val="00355037"/>
    <w:rsid w:val="00357F28"/>
    <w:rsid w:val="0036190D"/>
    <w:rsid w:val="003637A4"/>
    <w:rsid w:val="00363A40"/>
    <w:rsid w:val="00363F8D"/>
    <w:rsid w:val="00364704"/>
    <w:rsid w:val="003677AF"/>
    <w:rsid w:val="00367E8A"/>
    <w:rsid w:val="00370692"/>
    <w:rsid w:val="003769CA"/>
    <w:rsid w:val="003774DB"/>
    <w:rsid w:val="00381B04"/>
    <w:rsid w:val="003834A2"/>
    <w:rsid w:val="00383DC3"/>
    <w:rsid w:val="00384140"/>
    <w:rsid w:val="0038425E"/>
    <w:rsid w:val="003842D0"/>
    <w:rsid w:val="00386559"/>
    <w:rsid w:val="00386AB2"/>
    <w:rsid w:val="00393882"/>
    <w:rsid w:val="00394233"/>
    <w:rsid w:val="00396629"/>
    <w:rsid w:val="00396EE9"/>
    <w:rsid w:val="00397C8A"/>
    <w:rsid w:val="003A00DA"/>
    <w:rsid w:val="003A0DB5"/>
    <w:rsid w:val="003A1606"/>
    <w:rsid w:val="003A1A0A"/>
    <w:rsid w:val="003A1C15"/>
    <w:rsid w:val="003A3373"/>
    <w:rsid w:val="003A444E"/>
    <w:rsid w:val="003A5B2C"/>
    <w:rsid w:val="003A5B76"/>
    <w:rsid w:val="003B0637"/>
    <w:rsid w:val="003B2DAB"/>
    <w:rsid w:val="003B4039"/>
    <w:rsid w:val="003B4FAC"/>
    <w:rsid w:val="003B594B"/>
    <w:rsid w:val="003B59B3"/>
    <w:rsid w:val="003B687B"/>
    <w:rsid w:val="003B7224"/>
    <w:rsid w:val="003B7F59"/>
    <w:rsid w:val="003C2D53"/>
    <w:rsid w:val="003C38E0"/>
    <w:rsid w:val="003C569B"/>
    <w:rsid w:val="003D1F54"/>
    <w:rsid w:val="003D2E51"/>
    <w:rsid w:val="003D318C"/>
    <w:rsid w:val="003D4650"/>
    <w:rsid w:val="003D5A7B"/>
    <w:rsid w:val="003D62D4"/>
    <w:rsid w:val="003E11FC"/>
    <w:rsid w:val="003E21DC"/>
    <w:rsid w:val="003E27FD"/>
    <w:rsid w:val="003E4659"/>
    <w:rsid w:val="003E5869"/>
    <w:rsid w:val="003E625E"/>
    <w:rsid w:val="003E7E6D"/>
    <w:rsid w:val="003F07B6"/>
    <w:rsid w:val="003F0B11"/>
    <w:rsid w:val="003F0BF0"/>
    <w:rsid w:val="003F0ED7"/>
    <w:rsid w:val="003F4007"/>
    <w:rsid w:val="003F551C"/>
    <w:rsid w:val="003F5B0E"/>
    <w:rsid w:val="003F6DC4"/>
    <w:rsid w:val="003F6EB9"/>
    <w:rsid w:val="00405F29"/>
    <w:rsid w:val="00406498"/>
    <w:rsid w:val="00406AC4"/>
    <w:rsid w:val="00407C91"/>
    <w:rsid w:val="00412974"/>
    <w:rsid w:val="00413CE3"/>
    <w:rsid w:val="00415F73"/>
    <w:rsid w:val="00416258"/>
    <w:rsid w:val="004204FC"/>
    <w:rsid w:val="0042217A"/>
    <w:rsid w:val="004252F6"/>
    <w:rsid w:val="0042599D"/>
    <w:rsid w:val="00426AF3"/>
    <w:rsid w:val="004270AA"/>
    <w:rsid w:val="00427228"/>
    <w:rsid w:val="00427341"/>
    <w:rsid w:val="0042772A"/>
    <w:rsid w:val="00430FF4"/>
    <w:rsid w:val="004326C1"/>
    <w:rsid w:val="004327BD"/>
    <w:rsid w:val="00433A9A"/>
    <w:rsid w:val="00434986"/>
    <w:rsid w:val="00434BA5"/>
    <w:rsid w:val="00434F1D"/>
    <w:rsid w:val="004369E2"/>
    <w:rsid w:val="00437FBB"/>
    <w:rsid w:val="004400D6"/>
    <w:rsid w:val="0044012A"/>
    <w:rsid w:val="0044195D"/>
    <w:rsid w:val="00441A5F"/>
    <w:rsid w:val="00444476"/>
    <w:rsid w:val="0044456F"/>
    <w:rsid w:val="00444D89"/>
    <w:rsid w:val="0044530A"/>
    <w:rsid w:val="004467E8"/>
    <w:rsid w:val="00447E9C"/>
    <w:rsid w:val="00450BA6"/>
    <w:rsid w:val="00450F26"/>
    <w:rsid w:val="00452581"/>
    <w:rsid w:val="004613BA"/>
    <w:rsid w:val="00461BB5"/>
    <w:rsid w:val="0046274C"/>
    <w:rsid w:val="00462878"/>
    <w:rsid w:val="00463A55"/>
    <w:rsid w:val="00463DF2"/>
    <w:rsid w:val="00464E45"/>
    <w:rsid w:val="004668BD"/>
    <w:rsid w:val="00466BFE"/>
    <w:rsid w:val="00470130"/>
    <w:rsid w:val="00474D46"/>
    <w:rsid w:val="004766AC"/>
    <w:rsid w:val="00476B19"/>
    <w:rsid w:val="00476FDB"/>
    <w:rsid w:val="00481815"/>
    <w:rsid w:val="00481FDA"/>
    <w:rsid w:val="00482590"/>
    <w:rsid w:val="00484B8C"/>
    <w:rsid w:val="00484BFA"/>
    <w:rsid w:val="00484E8D"/>
    <w:rsid w:val="004866D5"/>
    <w:rsid w:val="00486AE0"/>
    <w:rsid w:val="0048778D"/>
    <w:rsid w:val="0048798C"/>
    <w:rsid w:val="00487FF4"/>
    <w:rsid w:val="00495800"/>
    <w:rsid w:val="004971C3"/>
    <w:rsid w:val="0049784F"/>
    <w:rsid w:val="004A0D6E"/>
    <w:rsid w:val="004A1217"/>
    <w:rsid w:val="004A1F41"/>
    <w:rsid w:val="004A370C"/>
    <w:rsid w:val="004A5701"/>
    <w:rsid w:val="004A6745"/>
    <w:rsid w:val="004A6D68"/>
    <w:rsid w:val="004A7FF9"/>
    <w:rsid w:val="004B0CEC"/>
    <w:rsid w:val="004B42C6"/>
    <w:rsid w:val="004B5218"/>
    <w:rsid w:val="004B718B"/>
    <w:rsid w:val="004C0DAB"/>
    <w:rsid w:val="004C3780"/>
    <w:rsid w:val="004C5A02"/>
    <w:rsid w:val="004C76C5"/>
    <w:rsid w:val="004C799E"/>
    <w:rsid w:val="004D3219"/>
    <w:rsid w:val="004D414C"/>
    <w:rsid w:val="004D4CFD"/>
    <w:rsid w:val="004D4EE0"/>
    <w:rsid w:val="004D5B6E"/>
    <w:rsid w:val="004D5F57"/>
    <w:rsid w:val="004E155D"/>
    <w:rsid w:val="004E1944"/>
    <w:rsid w:val="004E2107"/>
    <w:rsid w:val="004E2B64"/>
    <w:rsid w:val="004E34FF"/>
    <w:rsid w:val="004E36BE"/>
    <w:rsid w:val="004E3887"/>
    <w:rsid w:val="004E4371"/>
    <w:rsid w:val="004E5275"/>
    <w:rsid w:val="004E6440"/>
    <w:rsid w:val="004E6D9A"/>
    <w:rsid w:val="004F0FD6"/>
    <w:rsid w:val="004F3871"/>
    <w:rsid w:val="004F38A3"/>
    <w:rsid w:val="004F4738"/>
    <w:rsid w:val="004F4AD2"/>
    <w:rsid w:val="004F65DB"/>
    <w:rsid w:val="004F7CD4"/>
    <w:rsid w:val="00500526"/>
    <w:rsid w:val="0050109F"/>
    <w:rsid w:val="00501309"/>
    <w:rsid w:val="00501504"/>
    <w:rsid w:val="00502314"/>
    <w:rsid w:val="00503A12"/>
    <w:rsid w:val="00505579"/>
    <w:rsid w:val="0050784B"/>
    <w:rsid w:val="005078D4"/>
    <w:rsid w:val="00512F35"/>
    <w:rsid w:val="00514664"/>
    <w:rsid w:val="005150DD"/>
    <w:rsid w:val="005159A3"/>
    <w:rsid w:val="00515E58"/>
    <w:rsid w:val="00516685"/>
    <w:rsid w:val="00516BFC"/>
    <w:rsid w:val="0051750F"/>
    <w:rsid w:val="00517761"/>
    <w:rsid w:val="0052111D"/>
    <w:rsid w:val="00522099"/>
    <w:rsid w:val="00522AC4"/>
    <w:rsid w:val="0052301D"/>
    <w:rsid w:val="00523096"/>
    <w:rsid w:val="00523F82"/>
    <w:rsid w:val="005261BB"/>
    <w:rsid w:val="005263EA"/>
    <w:rsid w:val="00526990"/>
    <w:rsid w:val="00526A6A"/>
    <w:rsid w:val="00527C96"/>
    <w:rsid w:val="00531C88"/>
    <w:rsid w:val="005326CA"/>
    <w:rsid w:val="00533C4E"/>
    <w:rsid w:val="005346E8"/>
    <w:rsid w:val="0053592B"/>
    <w:rsid w:val="00542BAB"/>
    <w:rsid w:val="00544A47"/>
    <w:rsid w:val="00544F5D"/>
    <w:rsid w:val="005457B9"/>
    <w:rsid w:val="0054622D"/>
    <w:rsid w:val="00547C1D"/>
    <w:rsid w:val="00551ACA"/>
    <w:rsid w:val="00551AF4"/>
    <w:rsid w:val="005539A9"/>
    <w:rsid w:val="005539FC"/>
    <w:rsid w:val="00555D11"/>
    <w:rsid w:val="005573C4"/>
    <w:rsid w:val="00557F78"/>
    <w:rsid w:val="00560F78"/>
    <w:rsid w:val="00562492"/>
    <w:rsid w:val="0056312D"/>
    <w:rsid w:val="00563953"/>
    <w:rsid w:val="00563C07"/>
    <w:rsid w:val="005642FD"/>
    <w:rsid w:val="005652CC"/>
    <w:rsid w:val="00566293"/>
    <w:rsid w:val="0056677E"/>
    <w:rsid w:val="0057003A"/>
    <w:rsid w:val="0057123A"/>
    <w:rsid w:val="00572C6A"/>
    <w:rsid w:val="005740E2"/>
    <w:rsid w:val="0057423C"/>
    <w:rsid w:val="00574F60"/>
    <w:rsid w:val="00575061"/>
    <w:rsid w:val="0057627D"/>
    <w:rsid w:val="005775CE"/>
    <w:rsid w:val="0058080C"/>
    <w:rsid w:val="005808AE"/>
    <w:rsid w:val="005810EE"/>
    <w:rsid w:val="005869A9"/>
    <w:rsid w:val="00591A50"/>
    <w:rsid w:val="00591F26"/>
    <w:rsid w:val="0059201F"/>
    <w:rsid w:val="005931C9"/>
    <w:rsid w:val="00593521"/>
    <w:rsid w:val="00594F7B"/>
    <w:rsid w:val="00596F6A"/>
    <w:rsid w:val="0059734D"/>
    <w:rsid w:val="005A1549"/>
    <w:rsid w:val="005A17B8"/>
    <w:rsid w:val="005A2967"/>
    <w:rsid w:val="005A313C"/>
    <w:rsid w:val="005A3592"/>
    <w:rsid w:val="005A3638"/>
    <w:rsid w:val="005A4314"/>
    <w:rsid w:val="005A5EA2"/>
    <w:rsid w:val="005A64F6"/>
    <w:rsid w:val="005B0844"/>
    <w:rsid w:val="005B1BE6"/>
    <w:rsid w:val="005B2373"/>
    <w:rsid w:val="005B4FA0"/>
    <w:rsid w:val="005B5863"/>
    <w:rsid w:val="005B6B5B"/>
    <w:rsid w:val="005B7387"/>
    <w:rsid w:val="005B758F"/>
    <w:rsid w:val="005C009E"/>
    <w:rsid w:val="005C1C5C"/>
    <w:rsid w:val="005C2715"/>
    <w:rsid w:val="005C5A46"/>
    <w:rsid w:val="005C5BD8"/>
    <w:rsid w:val="005C5F23"/>
    <w:rsid w:val="005D060F"/>
    <w:rsid w:val="005D0D09"/>
    <w:rsid w:val="005D11EF"/>
    <w:rsid w:val="005D1212"/>
    <w:rsid w:val="005D1E9A"/>
    <w:rsid w:val="005D2614"/>
    <w:rsid w:val="005D387A"/>
    <w:rsid w:val="005D4D50"/>
    <w:rsid w:val="005D4FA6"/>
    <w:rsid w:val="005D6D94"/>
    <w:rsid w:val="005D7F49"/>
    <w:rsid w:val="005E1D65"/>
    <w:rsid w:val="005E1EDC"/>
    <w:rsid w:val="005E2506"/>
    <w:rsid w:val="005E3A97"/>
    <w:rsid w:val="005E4A97"/>
    <w:rsid w:val="005E6504"/>
    <w:rsid w:val="005E7062"/>
    <w:rsid w:val="005E75DC"/>
    <w:rsid w:val="005F056B"/>
    <w:rsid w:val="005F13A0"/>
    <w:rsid w:val="005F2D1B"/>
    <w:rsid w:val="005F5813"/>
    <w:rsid w:val="005F68BF"/>
    <w:rsid w:val="005F7BF5"/>
    <w:rsid w:val="006004A2"/>
    <w:rsid w:val="00601785"/>
    <w:rsid w:val="006027A8"/>
    <w:rsid w:val="00603271"/>
    <w:rsid w:val="006044D4"/>
    <w:rsid w:val="00605589"/>
    <w:rsid w:val="006066D2"/>
    <w:rsid w:val="00607152"/>
    <w:rsid w:val="00607EC5"/>
    <w:rsid w:val="0061174D"/>
    <w:rsid w:val="006117EF"/>
    <w:rsid w:val="00614ABF"/>
    <w:rsid w:val="00614C16"/>
    <w:rsid w:val="006204D1"/>
    <w:rsid w:val="0062088C"/>
    <w:rsid w:val="006217BE"/>
    <w:rsid w:val="0062353A"/>
    <w:rsid w:val="006237E5"/>
    <w:rsid w:val="00624A8F"/>
    <w:rsid w:val="006251AD"/>
    <w:rsid w:val="00630F13"/>
    <w:rsid w:val="006318DE"/>
    <w:rsid w:val="00632E5E"/>
    <w:rsid w:val="0063393E"/>
    <w:rsid w:val="0063583A"/>
    <w:rsid w:val="00637F22"/>
    <w:rsid w:val="006405C1"/>
    <w:rsid w:val="00642249"/>
    <w:rsid w:val="00642CD8"/>
    <w:rsid w:val="006439C4"/>
    <w:rsid w:val="00644258"/>
    <w:rsid w:val="00645DCB"/>
    <w:rsid w:val="00645DE9"/>
    <w:rsid w:val="00645F3E"/>
    <w:rsid w:val="0064703A"/>
    <w:rsid w:val="00647901"/>
    <w:rsid w:val="00647E8E"/>
    <w:rsid w:val="0065040D"/>
    <w:rsid w:val="006522B4"/>
    <w:rsid w:val="0065246E"/>
    <w:rsid w:val="006525AA"/>
    <w:rsid w:val="006538A2"/>
    <w:rsid w:val="006551A8"/>
    <w:rsid w:val="006573E1"/>
    <w:rsid w:val="00660CA8"/>
    <w:rsid w:val="006616FE"/>
    <w:rsid w:val="00663D36"/>
    <w:rsid w:val="006652BB"/>
    <w:rsid w:val="00670489"/>
    <w:rsid w:val="0067084F"/>
    <w:rsid w:val="00670E6E"/>
    <w:rsid w:val="006719E4"/>
    <w:rsid w:val="00674565"/>
    <w:rsid w:val="00675ABD"/>
    <w:rsid w:val="00675C17"/>
    <w:rsid w:val="00675EDA"/>
    <w:rsid w:val="00675FFA"/>
    <w:rsid w:val="006760D4"/>
    <w:rsid w:val="0067654F"/>
    <w:rsid w:val="00677B54"/>
    <w:rsid w:val="00680F10"/>
    <w:rsid w:val="00681BBE"/>
    <w:rsid w:val="006838EE"/>
    <w:rsid w:val="00684A5F"/>
    <w:rsid w:val="0068620A"/>
    <w:rsid w:val="00690FB0"/>
    <w:rsid w:val="00690FCF"/>
    <w:rsid w:val="00692250"/>
    <w:rsid w:val="00692327"/>
    <w:rsid w:val="00693F60"/>
    <w:rsid w:val="00695213"/>
    <w:rsid w:val="00695D3B"/>
    <w:rsid w:val="00696383"/>
    <w:rsid w:val="00696C84"/>
    <w:rsid w:val="0069766C"/>
    <w:rsid w:val="00697EE6"/>
    <w:rsid w:val="006A10A1"/>
    <w:rsid w:val="006A3A48"/>
    <w:rsid w:val="006A4443"/>
    <w:rsid w:val="006A45E8"/>
    <w:rsid w:val="006A55A0"/>
    <w:rsid w:val="006A604A"/>
    <w:rsid w:val="006A72B0"/>
    <w:rsid w:val="006A7A1A"/>
    <w:rsid w:val="006B0F0F"/>
    <w:rsid w:val="006B16E9"/>
    <w:rsid w:val="006B1738"/>
    <w:rsid w:val="006B1F8D"/>
    <w:rsid w:val="006B2665"/>
    <w:rsid w:val="006B4C8B"/>
    <w:rsid w:val="006B583A"/>
    <w:rsid w:val="006B5B25"/>
    <w:rsid w:val="006B6D95"/>
    <w:rsid w:val="006B7E2A"/>
    <w:rsid w:val="006C01BA"/>
    <w:rsid w:val="006C161E"/>
    <w:rsid w:val="006C1676"/>
    <w:rsid w:val="006C190A"/>
    <w:rsid w:val="006C1992"/>
    <w:rsid w:val="006C2499"/>
    <w:rsid w:val="006C257F"/>
    <w:rsid w:val="006C25CE"/>
    <w:rsid w:val="006C3969"/>
    <w:rsid w:val="006C679E"/>
    <w:rsid w:val="006D016D"/>
    <w:rsid w:val="006D0A60"/>
    <w:rsid w:val="006D0FFB"/>
    <w:rsid w:val="006E0DDB"/>
    <w:rsid w:val="006E214E"/>
    <w:rsid w:val="006E2273"/>
    <w:rsid w:val="006E35AD"/>
    <w:rsid w:val="006E3AB2"/>
    <w:rsid w:val="006E4BB4"/>
    <w:rsid w:val="006E501E"/>
    <w:rsid w:val="006E67B0"/>
    <w:rsid w:val="006E6883"/>
    <w:rsid w:val="006E6C98"/>
    <w:rsid w:val="006E759D"/>
    <w:rsid w:val="006F1698"/>
    <w:rsid w:val="006F2D2C"/>
    <w:rsid w:val="006F385B"/>
    <w:rsid w:val="006F4CC3"/>
    <w:rsid w:val="006F567A"/>
    <w:rsid w:val="006F581E"/>
    <w:rsid w:val="006F7328"/>
    <w:rsid w:val="00701261"/>
    <w:rsid w:val="00701846"/>
    <w:rsid w:val="0070266F"/>
    <w:rsid w:val="007029B9"/>
    <w:rsid w:val="007034A7"/>
    <w:rsid w:val="00704215"/>
    <w:rsid w:val="00704580"/>
    <w:rsid w:val="007068E8"/>
    <w:rsid w:val="0071027B"/>
    <w:rsid w:val="007107AE"/>
    <w:rsid w:val="00711220"/>
    <w:rsid w:val="0071274B"/>
    <w:rsid w:val="00712D68"/>
    <w:rsid w:val="0071388B"/>
    <w:rsid w:val="00714B20"/>
    <w:rsid w:val="00716902"/>
    <w:rsid w:val="00716FCD"/>
    <w:rsid w:val="00721B07"/>
    <w:rsid w:val="00721B28"/>
    <w:rsid w:val="00722845"/>
    <w:rsid w:val="00723572"/>
    <w:rsid w:val="007255C9"/>
    <w:rsid w:val="00725693"/>
    <w:rsid w:val="00725D45"/>
    <w:rsid w:val="007260AF"/>
    <w:rsid w:val="007262C4"/>
    <w:rsid w:val="00727A5C"/>
    <w:rsid w:val="00731FEB"/>
    <w:rsid w:val="00732ED9"/>
    <w:rsid w:val="00733299"/>
    <w:rsid w:val="00736083"/>
    <w:rsid w:val="00737F3E"/>
    <w:rsid w:val="007408A0"/>
    <w:rsid w:val="00740CF2"/>
    <w:rsid w:val="0074343C"/>
    <w:rsid w:val="007439B3"/>
    <w:rsid w:val="007446C9"/>
    <w:rsid w:val="00747A06"/>
    <w:rsid w:val="0075199C"/>
    <w:rsid w:val="00751C12"/>
    <w:rsid w:val="0075491D"/>
    <w:rsid w:val="00761A31"/>
    <w:rsid w:val="007624D5"/>
    <w:rsid w:val="00763783"/>
    <w:rsid w:val="00763C86"/>
    <w:rsid w:val="007642EC"/>
    <w:rsid w:val="00766654"/>
    <w:rsid w:val="00766758"/>
    <w:rsid w:val="007703DC"/>
    <w:rsid w:val="00770B8F"/>
    <w:rsid w:val="0077185A"/>
    <w:rsid w:val="007768BC"/>
    <w:rsid w:val="00777376"/>
    <w:rsid w:val="007830DA"/>
    <w:rsid w:val="00783A07"/>
    <w:rsid w:val="00783EC3"/>
    <w:rsid w:val="00784493"/>
    <w:rsid w:val="00785563"/>
    <w:rsid w:val="00786497"/>
    <w:rsid w:val="00786CC0"/>
    <w:rsid w:val="007870C0"/>
    <w:rsid w:val="00791FA0"/>
    <w:rsid w:val="007926CC"/>
    <w:rsid w:val="007935A9"/>
    <w:rsid w:val="007937F6"/>
    <w:rsid w:val="00794903"/>
    <w:rsid w:val="00794DED"/>
    <w:rsid w:val="00795309"/>
    <w:rsid w:val="00795CAF"/>
    <w:rsid w:val="0079609F"/>
    <w:rsid w:val="00796EE0"/>
    <w:rsid w:val="00797EE0"/>
    <w:rsid w:val="007A0FEE"/>
    <w:rsid w:val="007A13B1"/>
    <w:rsid w:val="007A1F2F"/>
    <w:rsid w:val="007A3B77"/>
    <w:rsid w:val="007A62B9"/>
    <w:rsid w:val="007A7E63"/>
    <w:rsid w:val="007B140A"/>
    <w:rsid w:val="007B19BD"/>
    <w:rsid w:val="007B2F9D"/>
    <w:rsid w:val="007B3EBB"/>
    <w:rsid w:val="007B43FE"/>
    <w:rsid w:val="007B526E"/>
    <w:rsid w:val="007B7201"/>
    <w:rsid w:val="007B7EBA"/>
    <w:rsid w:val="007C086D"/>
    <w:rsid w:val="007C306D"/>
    <w:rsid w:val="007C31FD"/>
    <w:rsid w:val="007C330D"/>
    <w:rsid w:val="007C36BF"/>
    <w:rsid w:val="007C4D6F"/>
    <w:rsid w:val="007C61D8"/>
    <w:rsid w:val="007C64A8"/>
    <w:rsid w:val="007C781C"/>
    <w:rsid w:val="007C7DDE"/>
    <w:rsid w:val="007D0069"/>
    <w:rsid w:val="007D02CA"/>
    <w:rsid w:val="007D1AB6"/>
    <w:rsid w:val="007D6DAE"/>
    <w:rsid w:val="007D6E95"/>
    <w:rsid w:val="007E12A4"/>
    <w:rsid w:val="007E172D"/>
    <w:rsid w:val="007E2174"/>
    <w:rsid w:val="007E2548"/>
    <w:rsid w:val="007E26E8"/>
    <w:rsid w:val="007E317E"/>
    <w:rsid w:val="007E31C9"/>
    <w:rsid w:val="007E411F"/>
    <w:rsid w:val="007E43D1"/>
    <w:rsid w:val="007E52EF"/>
    <w:rsid w:val="007E5662"/>
    <w:rsid w:val="007E6348"/>
    <w:rsid w:val="007E72FD"/>
    <w:rsid w:val="007F1546"/>
    <w:rsid w:val="007F25AD"/>
    <w:rsid w:val="007F2757"/>
    <w:rsid w:val="007F2BF0"/>
    <w:rsid w:val="007F2FB0"/>
    <w:rsid w:val="007F330D"/>
    <w:rsid w:val="007F6072"/>
    <w:rsid w:val="007F6499"/>
    <w:rsid w:val="00801654"/>
    <w:rsid w:val="00802771"/>
    <w:rsid w:val="008031BA"/>
    <w:rsid w:val="00803CDA"/>
    <w:rsid w:val="00804B2E"/>
    <w:rsid w:val="00806051"/>
    <w:rsid w:val="00811346"/>
    <w:rsid w:val="0081237F"/>
    <w:rsid w:val="008146D7"/>
    <w:rsid w:val="008157F9"/>
    <w:rsid w:val="00815CD3"/>
    <w:rsid w:val="008165B0"/>
    <w:rsid w:val="0081750E"/>
    <w:rsid w:val="008175C0"/>
    <w:rsid w:val="00821593"/>
    <w:rsid w:val="008216C0"/>
    <w:rsid w:val="00821EB6"/>
    <w:rsid w:val="00822483"/>
    <w:rsid w:val="00826341"/>
    <w:rsid w:val="00826F4A"/>
    <w:rsid w:val="00830AD1"/>
    <w:rsid w:val="00831F18"/>
    <w:rsid w:val="0083293E"/>
    <w:rsid w:val="008409ED"/>
    <w:rsid w:val="00841F14"/>
    <w:rsid w:val="008449C1"/>
    <w:rsid w:val="00845305"/>
    <w:rsid w:val="0084532F"/>
    <w:rsid w:val="00846240"/>
    <w:rsid w:val="00850533"/>
    <w:rsid w:val="00851FC6"/>
    <w:rsid w:val="00852EB5"/>
    <w:rsid w:val="008531F0"/>
    <w:rsid w:val="00853B32"/>
    <w:rsid w:val="00853BF2"/>
    <w:rsid w:val="00853CC8"/>
    <w:rsid w:val="008570B4"/>
    <w:rsid w:val="0085791E"/>
    <w:rsid w:val="00860A07"/>
    <w:rsid w:val="00860AC4"/>
    <w:rsid w:val="0086159D"/>
    <w:rsid w:val="008616A0"/>
    <w:rsid w:val="008624B0"/>
    <w:rsid w:val="00865248"/>
    <w:rsid w:val="0086606D"/>
    <w:rsid w:val="00867E72"/>
    <w:rsid w:val="00870A1D"/>
    <w:rsid w:val="0087342F"/>
    <w:rsid w:val="00873460"/>
    <w:rsid w:val="00874903"/>
    <w:rsid w:val="00875057"/>
    <w:rsid w:val="00875139"/>
    <w:rsid w:val="00875F53"/>
    <w:rsid w:val="00876028"/>
    <w:rsid w:val="00876869"/>
    <w:rsid w:val="00881572"/>
    <w:rsid w:val="00882A16"/>
    <w:rsid w:val="008837DD"/>
    <w:rsid w:val="00883A80"/>
    <w:rsid w:val="00887C27"/>
    <w:rsid w:val="00890447"/>
    <w:rsid w:val="00890695"/>
    <w:rsid w:val="00891768"/>
    <w:rsid w:val="00891949"/>
    <w:rsid w:val="00891ACB"/>
    <w:rsid w:val="00892C28"/>
    <w:rsid w:val="008932E3"/>
    <w:rsid w:val="00893E77"/>
    <w:rsid w:val="00896D34"/>
    <w:rsid w:val="008A0A1E"/>
    <w:rsid w:val="008A26F8"/>
    <w:rsid w:val="008A299C"/>
    <w:rsid w:val="008A4DBD"/>
    <w:rsid w:val="008A64D6"/>
    <w:rsid w:val="008A6DA2"/>
    <w:rsid w:val="008B2F61"/>
    <w:rsid w:val="008B424A"/>
    <w:rsid w:val="008B5873"/>
    <w:rsid w:val="008B5929"/>
    <w:rsid w:val="008B60E6"/>
    <w:rsid w:val="008C28AB"/>
    <w:rsid w:val="008C315D"/>
    <w:rsid w:val="008C381D"/>
    <w:rsid w:val="008C43D8"/>
    <w:rsid w:val="008C4A4F"/>
    <w:rsid w:val="008C4B5B"/>
    <w:rsid w:val="008C7A66"/>
    <w:rsid w:val="008D04BC"/>
    <w:rsid w:val="008D356E"/>
    <w:rsid w:val="008D3F39"/>
    <w:rsid w:val="008D47DE"/>
    <w:rsid w:val="008D508A"/>
    <w:rsid w:val="008D587C"/>
    <w:rsid w:val="008E13D2"/>
    <w:rsid w:val="008E27CE"/>
    <w:rsid w:val="008E2B2F"/>
    <w:rsid w:val="008E4536"/>
    <w:rsid w:val="008E4BB5"/>
    <w:rsid w:val="008E4FCF"/>
    <w:rsid w:val="008E54DF"/>
    <w:rsid w:val="008E606E"/>
    <w:rsid w:val="008E773C"/>
    <w:rsid w:val="008F172B"/>
    <w:rsid w:val="008F2B5A"/>
    <w:rsid w:val="008F438B"/>
    <w:rsid w:val="008F46A3"/>
    <w:rsid w:val="008F5A23"/>
    <w:rsid w:val="008F645F"/>
    <w:rsid w:val="008F6762"/>
    <w:rsid w:val="008F6F97"/>
    <w:rsid w:val="008F766F"/>
    <w:rsid w:val="009006CF"/>
    <w:rsid w:val="00901032"/>
    <w:rsid w:val="00901FA6"/>
    <w:rsid w:val="00902F37"/>
    <w:rsid w:val="00904027"/>
    <w:rsid w:val="009065EE"/>
    <w:rsid w:val="009068EA"/>
    <w:rsid w:val="00907F1F"/>
    <w:rsid w:val="009107F4"/>
    <w:rsid w:val="009140D0"/>
    <w:rsid w:val="009146B8"/>
    <w:rsid w:val="0091498F"/>
    <w:rsid w:val="00914CC1"/>
    <w:rsid w:val="00916012"/>
    <w:rsid w:val="0091625E"/>
    <w:rsid w:val="00916511"/>
    <w:rsid w:val="00920B37"/>
    <w:rsid w:val="00921027"/>
    <w:rsid w:val="00921430"/>
    <w:rsid w:val="0092260C"/>
    <w:rsid w:val="009236EB"/>
    <w:rsid w:val="00923A07"/>
    <w:rsid w:val="0092481E"/>
    <w:rsid w:val="00925C3D"/>
    <w:rsid w:val="00925DF5"/>
    <w:rsid w:val="009265FC"/>
    <w:rsid w:val="00926826"/>
    <w:rsid w:val="009277F5"/>
    <w:rsid w:val="00931882"/>
    <w:rsid w:val="009322A4"/>
    <w:rsid w:val="009326BF"/>
    <w:rsid w:val="00932C95"/>
    <w:rsid w:val="00932FF2"/>
    <w:rsid w:val="009345FF"/>
    <w:rsid w:val="009354E7"/>
    <w:rsid w:val="00935D51"/>
    <w:rsid w:val="0093619C"/>
    <w:rsid w:val="0093693D"/>
    <w:rsid w:val="00937392"/>
    <w:rsid w:val="009418D4"/>
    <w:rsid w:val="009421DC"/>
    <w:rsid w:val="00942B4B"/>
    <w:rsid w:val="00942BCC"/>
    <w:rsid w:val="00942D54"/>
    <w:rsid w:val="00943A47"/>
    <w:rsid w:val="0094438B"/>
    <w:rsid w:val="0094469F"/>
    <w:rsid w:val="0094743C"/>
    <w:rsid w:val="00947E72"/>
    <w:rsid w:val="009504BF"/>
    <w:rsid w:val="00950AC8"/>
    <w:rsid w:val="00951540"/>
    <w:rsid w:val="00952EE5"/>
    <w:rsid w:val="00953B2D"/>
    <w:rsid w:val="009541A6"/>
    <w:rsid w:val="009557D6"/>
    <w:rsid w:val="009565E5"/>
    <w:rsid w:val="00956D74"/>
    <w:rsid w:val="009575B3"/>
    <w:rsid w:val="00957A68"/>
    <w:rsid w:val="00962CA3"/>
    <w:rsid w:val="00966B36"/>
    <w:rsid w:val="009700DE"/>
    <w:rsid w:val="0097128A"/>
    <w:rsid w:val="009726D8"/>
    <w:rsid w:val="00974A9D"/>
    <w:rsid w:val="009776B4"/>
    <w:rsid w:val="00982DCE"/>
    <w:rsid w:val="00986904"/>
    <w:rsid w:val="00987074"/>
    <w:rsid w:val="00990B49"/>
    <w:rsid w:val="009910FC"/>
    <w:rsid w:val="00991B0C"/>
    <w:rsid w:val="0099380E"/>
    <w:rsid w:val="009940FD"/>
    <w:rsid w:val="00994812"/>
    <w:rsid w:val="00994B1F"/>
    <w:rsid w:val="0099509F"/>
    <w:rsid w:val="009959CD"/>
    <w:rsid w:val="00996308"/>
    <w:rsid w:val="0099661D"/>
    <w:rsid w:val="00997BE1"/>
    <w:rsid w:val="00997FB6"/>
    <w:rsid w:val="009A001D"/>
    <w:rsid w:val="009A1040"/>
    <w:rsid w:val="009A4DA3"/>
    <w:rsid w:val="009A5084"/>
    <w:rsid w:val="009A5B5B"/>
    <w:rsid w:val="009A643E"/>
    <w:rsid w:val="009A696B"/>
    <w:rsid w:val="009A796C"/>
    <w:rsid w:val="009B00F0"/>
    <w:rsid w:val="009B17DC"/>
    <w:rsid w:val="009B28B7"/>
    <w:rsid w:val="009B50A2"/>
    <w:rsid w:val="009B52E0"/>
    <w:rsid w:val="009B5C93"/>
    <w:rsid w:val="009B656D"/>
    <w:rsid w:val="009B6C09"/>
    <w:rsid w:val="009B71A4"/>
    <w:rsid w:val="009C0645"/>
    <w:rsid w:val="009C2051"/>
    <w:rsid w:val="009C306A"/>
    <w:rsid w:val="009C346C"/>
    <w:rsid w:val="009C3881"/>
    <w:rsid w:val="009C49C0"/>
    <w:rsid w:val="009C5054"/>
    <w:rsid w:val="009C618B"/>
    <w:rsid w:val="009C7A26"/>
    <w:rsid w:val="009C7FE9"/>
    <w:rsid w:val="009D1569"/>
    <w:rsid w:val="009D25F5"/>
    <w:rsid w:val="009D270D"/>
    <w:rsid w:val="009D2ED4"/>
    <w:rsid w:val="009D3291"/>
    <w:rsid w:val="009D42B4"/>
    <w:rsid w:val="009D455F"/>
    <w:rsid w:val="009D63C2"/>
    <w:rsid w:val="009E029E"/>
    <w:rsid w:val="009E3136"/>
    <w:rsid w:val="009E3321"/>
    <w:rsid w:val="009E33ED"/>
    <w:rsid w:val="009E38CF"/>
    <w:rsid w:val="009E3F9D"/>
    <w:rsid w:val="009E435C"/>
    <w:rsid w:val="009E60F7"/>
    <w:rsid w:val="009E7282"/>
    <w:rsid w:val="009E766B"/>
    <w:rsid w:val="009F1849"/>
    <w:rsid w:val="009F1E42"/>
    <w:rsid w:val="009F2427"/>
    <w:rsid w:val="009F3920"/>
    <w:rsid w:val="009F6CF4"/>
    <w:rsid w:val="009F710D"/>
    <w:rsid w:val="009F7329"/>
    <w:rsid w:val="00A02591"/>
    <w:rsid w:val="00A0407F"/>
    <w:rsid w:val="00A056A0"/>
    <w:rsid w:val="00A05D39"/>
    <w:rsid w:val="00A070B3"/>
    <w:rsid w:val="00A07629"/>
    <w:rsid w:val="00A11545"/>
    <w:rsid w:val="00A13957"/>
    <w:rsid w:val="00A13D8B"/>
    <w:rsid w:val="00A15188"/>
    <w:rsid w:val="00A15398"/>
    <w:rsid w:val="00A16874"/>
    <w:rsid w:val="00A16DA1"/>
    <w:rsid w:val="00A16F91"/>
    <w:rsid w:val="00A1710E"/>
    <w:rsid w:val="00A174AF"/>
    <w:rsid w:val="00A17D07"/>
    <w:rsid w:val="00A23810"/>
    <w:rsid w:val="00A24356"/>
    <w:rsid w:val="00A2514C"/>
    <w:rsid w:val="00A25309"/>
    <w:rsid w:val="00A258B8"/>
    <w:rsid w:val="00A260C6"/>
    <w:rsid w:val="00A27BF2"/>
    <w:rsid w:val="00A27E75"/>
    <w:rsid w:val="00A3134E"/>
    <w:rsid w:val="00A3154A"/>
    <w:rsid w:val="00A31774"/>
    <w:rsid w:val="00A32D1A"/>
    <w:rsid w:val="00A32F81"/>
    <w:rsid w:val="00A33EE5"/>
    <w:rsid w:val="00A35821"/>
    <w:rsid w:val="00A3586C"/>
    <w:rsid w:val="00A35F09"/>
    <w:rsid w:val="00A364F5"/>
    <w:rsid w:val="00A36856"/>
    <w:rsid w:val="00A3785B"/>
    <w:rsid w:val="00A37F60"/>
    <w:rsid w:val="00A41891"/>
    <w:rsid w:val="00A41A9B"/>
    <w:rsid w:val="00A42AB4"/>
    <w:rsid w:val="00A43B87"/>
    <w:rsid w:val="00A44019"/>
    <w:rsid w:val="00A44151"/>
    <w:rsid w:val="00A450A0"/>
    <w:rsid w:val="00A51F67"/>
    <w:rsid w:val="00A52E2E"/>
    <w:rsid w:val="00A5479D"/>
    <w:rsid w:val="00A54D17"/>
    <w:rsid w:val="00A56D33"/>
    <w:rsid w:val="00A571ED"/>
    <w:rsid w:val="00A636C3"/>
    <w:rsid w:val="00A64A5F"/>
    <w:rsid w:val="00A71BA1"/>
    <w:rsid w:val="00A72829"/>
    <w:rsid w:val="00A72AA6"/>
    <w:rsid w:val="00A73FD4"/>
    <w:rsid w:val="00A74446"/>
    <w:rsid w:val="00A745F8"/>
    <w:rsid w:val="00A748CC"/>
    <w:rsid w:val="00A7511F"/>
    <w:rsid w:val="00A76AA4"/>
    <w:rsid w:val="00A76B98"/>
    <w:rsid w:val="00A7795B"/>
    <w:rsid w:val="00A80934"/>
    <w:rsid w:val="00A837FD"/>
    <w:rsid w:val="00A84D3A"/>
    <w:rsid w:val="00A862D2"/>
    <w:rsid w:val="00A870BE"/>
    <w:rsid w:val="00A8742E"/>
    <w:rsid w:val="00A91EEB"/>
    <w:rsid w:val="00A95624"/>
    <w:rsid w:val="00A95966"/>
    <w:rsid w:val="00A95F89"/>
    <w:rsid w:val="00A976F0"/>
    <w:rsid w:val="00A97D62"/>
    <w:rsid w:val="00AA0000"/>
    <w:rsid w:val="00AA1952"/>
    <w:rsid w:val="00AA4333"/>
    <w:rsid w:val="00AA4E56"/>
    <w:rsid w:val="00AA540F"/>
    <w:rsid w:val="00AA6C0F"/>
    <w:rsid w:val="00AB06F1"/>
    <w:rsid w:val="00AB0C95"/>
    <w:rsid w:val="00AB10B9"/>
    <w:rsid w:val="00AB189A"/>
    <w:rsid w:val="00AB1F61"/>
    <w:rsid w:val="00AB2195"/>
    <w:rsid w:val="00AB38BB"/>
    <w:rsid w:val="00AB3A29"/>
    <w:rsid w:val="00AB5025"/>
    <w:rsid w:val="00AB5AA5"/>
    <w:rsid w:val="00AB6465"/>
    <w:rsid w:val="00AC56DB"/>
    <w:rsid w:val="00AC581B"/>
    <w:rsid w:val="00AC5CEF"/>
    <w:rsid w:val="00AD04D0"/>
    <w:rsid w:val="00AD0EA2"/>
    <w:rsid w:val="00AD11CE"/>
    <w:rsid w:val="00AD40C3"/>
    <w:rsid w:val="00AD6F57"/>
    <w:rsid w:val="00AE00E9"/>
    <w:rsid w:val="00AE2C67"/>
    <w:rsid w:val="00AE31B9"/>
    <w:rsid w:val="00AE369C"/>
    <w:rsid w:val="00AE37F7"/>
    <w:rsid w:val="00AE4AC5"/>
    <w:rsid w:val="00AE680F"/>
    <w:rsid w:val="00AE75C5"/>
    <w:rsid w:val="00AE76AA"/>
    <w:rsid w:val="00AE7815"/>
    <w:rsid w:val="00AF04E9"/>
    <w:rsid w:val="00AF11E7"/>
    <w:rsid w:val="00AF150C"/>
    <w:rsid w:val="00AF1757"/>
    <w:rsid w:val="00AF1BB5"/>
    <w:rsid w:val="00AF2C10"/>
    <w:rsid w:val="00AF3D73"/>
    <w:rsid w:val="00AF4592"/>
    <w:rsid w:val="00AF7D38"/>
    <w:rsid w:val="00AF7F63"/>
    <w:rsid w:val="00B0051F"/>
    <w:rsid w:val="00B007CC"/>
    <w:rsid w:val="00B00DC6"/>
    <w:rsid w:val="00B016D2"/>
    <w:rsid w:val="00B06842"/>
    <w:rsid w:val="00B1066A"/>
    <w:rsid w:val="00B1146F"/>
    <w:rsid w:val="00B13173"/>
    <w:rsid w:val="00B15F9D"/>
    <w:rsid w:val="00B16E55"/>
    <w:rsid w:val="00B17BDC"/>
    <w:rsid w:val="00B17C84"/>
    <w:rsid w:val="00B20C39"/>
    <w:rsid w:val="00B21CC5"/>
    <w:rsid w:val="00B222A7"/>
    <w:rsid w:val="00B2247B"/>
    <w:rsid w:val="00B22A37"/>
    <w:rsid w:val="00B23C6D"/>
    <w:rsid w:val="00B240B3"/>
    <w:rsid w:val="00B248D2"/>
    <w:rsid w:val="00B27309"/>
    <w:rsid w:val="00B27B05"/>
    <w:rsid w:val="00B30224"/>
    <w:rsid w:val="00B3200C"/>
    <w:rsid w:val="00B324D5"/>
    <w:rsid w:val="00B356A1"/>
    <w:rsid w:val="00B36A04"/>
    <w:rsid w:val="00B378C8"/>
    <w:rsid w:val="00B4271F"/>
    <w:rsid w:val="00B43085"/>
    <w:rsid w:val="00B431A2"/>
    <w:rsid w:val="00B45DE7"/>
    <w:rsid w:val="00B463B0"/>
    <w:rsid w:val="00B472C4"/>
    <w:rsid w:val="00B47B72"/>
    <w:rsid w:val="00B50188"/>
    <w:rsid w:val="00B51249"/>
    <w:rsid w:val="00B54984"/>
    <w:rsid w:val="00B54F4F"/>
    <w:rsid w:val="00B55B12"/>
    <w:rsid w:val="00B55DED"/>
    <w:rsid w:val="00B56DE8"/>
    <w:rsid w:val="00B57391"/>
    <w:rsid w:val="00B60D83"/>
    <w:rsid w:val="00B60D8D"/>
    <w:rsid w:val="00B61227"/>
    <w:rsid w:val="00B61B1F"/>
    <w:rsid w:val="00B620CC"/>
    <w:rsid w:val="00B62C92"/>
    <w:rsid w:val="00B659F5"/>
    <w:rsid w:val="00B65C3B"/>
    <w:rsid w:val="00B65E15"/>
    <w:rsid w:val="00B65F23"/>
    <w:rsid w:val="00B672F9"/>
    <w:rsid w:val="00B7165A"/>
    <w:rsid w:val="00B71C37"/>
    <w:rsid w:val="00B7322B"/>
    <w:rsid w:val="00B73AAB"/>
    <w:rsid w:val="00B75C10"/>
    <w:rsid w:val="00B77D76"/>
    <w:rsid w:val="00B80EC9"/>
    <w:rsid w:val="00B81BB5"/>
    <w:rsid w:val="00B83B21"/>
    <w:rsid w:val="00B84366"/>
    <w:rsid w:val="00B84BDD"/>
    <w:rsid w:val="00B84DB1"/>
    <w:rsid w:val="00B85ED3"/>
    <w:rsid w:val="00B87B8C"/>
    <w:rsid w:val="00B91398"/>
    <w:rsid w:val="00B92216"/>
    <w:rsid w:val="00B948E4"/>
    <w:rsid w:val="00B957C1"/>
    <w:rsid w:val="00B95E4C"/>
    <w:rsid w:val="00B96A35"/>
    <w:rsid w:val="00BA051E"/>
    <w:rsid w:val="00BA0CB7"/>
    <w:rsid w:val="00BA2AA4"/>
    <w:rsid w:val="00BA2C98"/>
    <w:rsid w:val="00BA6572"/>
    <w:rsid w:val="00BA6798"/>
    <w:rsid w:val="00BA7608"/>
    <w:rsid w:val="00BB0314"/>
    <w:rsid w:val="00BB1379"/>
    <w:rsid w:val="00BB200A"/>
    <w:rsid w:val="00BB382F"/>
    <w:rsid w:val="00BB3EAE"/>
    <w:rsid w:val="00BB40F2"/>
    <w:rsid w:val="00BB4790"/>
    <w:rsid w:val="00BB49DB"/>
    <w:rsid w:val="00BB5BAC"/>
    <w:rsid w:val="00BB5DC8"/>
    <w:rsid w:val="00BC0689"/>
    <w:rsid w:val="00BC15F5"/>
    <w:rsid w:val="00BC1A7D"/>
    <w:rsid w:val="00BC1ABE"/>
    <w:rsid w:val="00BC2E5B"/>
    <w:rsid w:val="00BC6D67"/>
    <w:rsid w:val="00BD2195"/>
    <w:rsid w:val="00BD2573"/>
    <w:rsid w:val="00BD52D8"/>
    <w:rsid w:val="00BD57EA"/>
    <w:rsid w:val="00BD5837"/>
    <w:rsid w:val="00BD74A6"/>
    <w:rsid w:val="00BD7F24"/>
    <w:rsid w:val="00BE03FB"/>
    <w:rsid w:val="00BE18A0"/>
    <w:rsid w:val="00BE1936"/>
    <w:rsid w:val="00BE24A6"/>
    <w:rsid w:val="00BE3D5B"/>
    <w:rsid w:val="00BE3F5D"/>
    <w:rsid w:val="00BE42CD"/>
    <w:rsid w:val="00BE4FA4"/>
    <w:rsid w:val="00BF0ACB"/>
    <w:rsid w:val="00BF24A2"/>
    <w:rsid w:val="00BF29BB"/>
    <w:rsid w:val="00BF2E33"/>
    <w:rsid w:val="00BF35D3"/>
    <w:rsid w:val="00BF3764"/>
    <w:rsid w:val="00BF3A7F"/>
    <w:rsid w:val="00BF4424"/>
    <w:rsid w:val="00BF4DD9"/>
    <w:rsid w:val="00BF69C0"/>
    <w:rsid w:val="00BF7BB5"/>
    <w:rsid w:val="00C0036F"/>
    <w:rsid w:val="00C00440"/>
    <w:rsid w:val="00C004D9"/>
    <w:rsid w:val="00C01202"/>
    <w:rsid w:val="00C040B8"/>
    <w:rsid w:val="00C04FCF"/>
    <w:rsid w:val="00C05366"/>
    <w:rsid w:val="00C06336"/>
    <w:rsid w:val="00C075AD"/>
    <w:rsid w:val="00C11949"/>
    <w:rsid w:val="00C121C7"/>
    <w:rsid w:val="00C126CC"/>
    <w:rsid w:val="00C1368A"/>
    <w:rsid w:val="00C13D4D"/>
    <w:rsid w:val="00C145C2"/>
    <w:rsid w:val="00C14F66"/>
    <w:rsid w:val="00C17252"/>
    <w:rsid w:val="00C21828"/>
    <w:rsid w:val="00C22741"/>
    <w:rsid w:val="00C227D4"/>
    <w:rsid w:val="00C240C5"/>
    <w:rsid w:val="00C26A1D"/>
    <w:rsid w:val="00C26F50"/>
    <w:rsid w:val="00C3036E"/>
    <w:rsid w:val="00C30B9F"/>
    <w:rsid w:val="00C3142C"/>
    <w:rsid w:val="00C3212D"/>
    <w:rsid w:val="00C3252C"/>
    <w:rsid w:val="00C32F0A"/>
    <w:rsid w:val="00C3349B"/>
    <w:rsid w:val="00C3370C"/>
    <w:rsid w:val="00C33A7E"/>
    <w:rsid w:val="00C33B29"/>
    <w:rsid w:val="00C41B99"/>
    <w:rsid w:val="00C42B9B"/>
    <w:rsid w:val="00C43031"/>
    <w:rsid w:val="00C43934"/>
    <w:rsid w:val="00C43F63"/>
    <w:rsid w:val="00C44413"/>
    <w:rsid w:val="00C45560"/>
    <w:rsid w:val="00C45CD9"/>
    <w:rsid w:val="00C52246"/>
    <w:rsid w:val="00C5390F"/>
    <w:rsid w:val="00C55073"/>
    <w:rsid w:val="00C55C6D"/>
    <w:rsid w:val="00C628F9"/>
    <w:rsid w:val="00C62980"/>
    <w:rsid w:val="00C64862"/>
    <w:rsid w:val="00C648C5"/>
    <w:rsid w:val="00C6667C"/>
    <w:rsid w:val="00C66A54"/>
    <w:rsid w:val="00C66B89"/>
    <w:rsid w:val="00C66F11"/>
    <w:rsid w:val="00C67BA0"/>
    <w:rsid w:val="00C67D5C"/>
    <w:rsid w:val="00C700E9"/>
    <w:rsid w:val="00C7076C"/>
    <w:rsid w:val="00C70B3A"/>
    <w:rsid w:val="00C71E0F"/>
    <w:rsid w:val="00C73855"/>
    <w:rsid w:val="00C73A81"/>
    <w:rsid w:val="00C74630"/>
    <w:rsid w:val="00C75983"/>
    <w:rsid w:val="00C761D1"/>
    <w:rsid w:val="00C7665F"/>
    <w:rsid w:val="00C773FF"/>
    <w:rsid w:val="00C77422"/>
    <w:rsid w:val="00C801A0"/>
    <w:rsid w:val="00C80AE0"/>
    <w:rsid w:val="00C81580"/>
    <w:rsid w:val="00C81767"/>
    <w:rsid w:val="00C81E77"/>
    <w:rsid w:val="00C82946"/>
    <w:rsid w:val="00C83382"/>
    <w:rsid w:val="00C84088"/>
    <w:rsid w:val="00C846B8"/>
    <w:rsid w:val="00C85462"/>
    <w:rsid w:val="00C86DFA"/>
    <w:rsid w:val="00C9010B"/>
    <w:rsid w:val="00C902A4"/>
    <w:rsid w:val="00C9133E"/>
    <w:rsid w:val="00C932B9"/>
    <w:rsid w:val="00C940C9"/>
    <w:rsid w:val="00C94278"/>
    <w:rsid w:val="00C9446E"/>
    <w:rsid w:val="00C95E64"/>
    <w:rsid w:val="00C962E6"/>
    <w:rsid w:val="00C96CB1"/>
    <w:rsid w:val="00C96D29"/>
    <w:rsid w:val="00CA3398"/>
    <w:rsid w:val="00CA3C95"/>
    <w:rsid w:val="00CA407D"/>
    <w:rsid w:val="00CA60D5"/>
    <w:rsid w:val="00CA63AA"/>
    <w:rsid w:val="00CB0695"/>
    <w:rsid w:val="00CB1CC9"/>
    <w:rsid w:val="00CB2F1A"/>
    <w:rsid w:val="00CB35BA"/>
    <w:rsid w:val="00CB3F2E"/>
    <w:rsid w:val="00CB4B5C"/>
    <w:rsid w:val="00CB4C21"/>
    <w:rsid w:val="00CB5600"/>
    <w:rsid w:val="00CB7862"/>
    <w:rsid w:val="00CB7AD4"/>
    <w:rsid w:val="00CC0116"/>
    <w:rsid w:val="00CC1D62"/>
    <w:rsid w:val="00CC27EE"/>
    <w:rsid w:val="00CC2D65"/>
    <w:rsid w:val="00CC47AD"/>
    <w:rsid w:val="00CC6364"/>
    <w:rsid w:val="00CC6C27"/>
    <w:rsid w:val="00CD1BA9"/>
    <w:rsid w:val="00CD1E62"/>
    <w:rsid w:val="00CD43A1"/>
    <w:rsid w:val="00CD5316"/>
    <w:rsid w:val="00CD5336"/>
    <w:rsid w:val="00CD5338"/>
    <w:rsid w:val="00CD5A7A"/>
    <w:rsid w:val="00CD6DA0"/>
    <w:rsid w:val="00CD7551"/>
    <w:rsid w:val="00CD7DE8"/>
    <w:rsid w:val="00CD7E09"/>
    <w:rsid w:val="00CE0045"/>
    <w:rsid w:val="00CE262F"/>
    <w:rsid w:val="00CE40D0"/>
    <w:rsid w:val="00CE42C8"/>
    <w:rsid w:val="00CE7361"/>
    <w:rsid w:val="00CE7E6B"/>
    <w:rsid w:val="00CF092C"/>
    <w:rsid w:val="00CF1206"/>
    <w:rsid w:val="00CF2BF8"/>
    <w:rsid w:val="00CF2C52"/>
    <w:rsid w:val="00CF3158"/>
    <w:rsid w:val="00CF3BDE"/>
    <w:rsid w:val="00CF66D2"/>
    <w:rsid w:val="00CF7107"/>
    <w:rsid w:val="00CF711F"/>
    <w:rsid w:val="00CF7D6D"/>
    <w:rsid w:val="00D00632"/>
    <w:rsid w:val="00D00F85"/>
    <w:rsid w:val="00D021AF"/>
    <w:rsid w:val="00D02848"/>
    <w:rsid w:val="00D03F6B"/>
    <w:rsid w:val="00D06B30"/>
    <w:rsid w:val="00D0705C"/>
    <w:rsid w:val="00D14851"/>
    <w:rsid w:val="00D1510C"/>
    <w:rsid w:val="00D17A4D"/>
    <w:rsid w:val="00D20163"/>
    <w:rsid w:val="00D2208D"/>
    <w:rsid w:val="00D220E0"/>
    <w:rsid w:val="00D220F1"/>
    <w:rsid w:val="00D227E0"/>
    <w:rsid w:val="00D22B22"/>
    <w:rsid w:val="00D25216"/>
    <w:rsid w:val="00D268EF"/>
    <w:rsid w:val="00D27C0E"/>
    <w:rsid w:val="00D27DF7"/>
    <w:rsid w:val="00D30253"/>
    <w:rsid w:val="00D33078"/>
    <w:rsid w:val="00D33F0A"/>
    <w:rsid w:val="00D34F93"/>
    <w:rsid w:val="00D37380"/>
    <w:rsid w:val="00D37570"/>
    <w:rsid w:val="00D41139"/>
    <w:rsid w:val="00D43A9F"/>
    <w:rsid w:val="00D449D7"/>
    <w:rsid w:val="00D45889"/>
    <w:rsid w:val="00D47F96"/>
    <w:rsid w:val="00D5062B"/>
    <w:rsid w:val="00D51673"/>
    <w:rsid w:val="00D51929"/>
    <w:rsid w:val="00D51EA9"/>
    <w:rsid w:val="00D5305B"/>
    <w:rsid w:val="00D5359E"/>
    <w:rsid w:val="00D55A50"/>
    <w:rsid w:val="00D55CFA"/>
    <w:rsid w:val="00D60AA3"/>
    <w:rsid w:val="00D631CF"/>
    <w:rsid w:val="00D66229"/>
    <w:rsid w:val="00D66A6E"/>
    <w:rsid w:val="00D670FA"/>
    <w:rsid w:val="00D724EF"/>
    <w:rsid w:val="00D8117E"/>
    <w:rsid w:val="00D81231"/>
    <w:rsid w:val="00D824E8"/>
    <w:rsid w:val="00D82A43"/>
    <w:rsid w:val="00D834D0"/>
    <w:rsid w:val="00D83A67"/>
    <w:rsid w:val="00D84172"/>
    <w:rsid w:val="00D84B36"/>
    <w:rsid w:val="00D85ABA"/>
    <w:rsid w:val="00D85E96"/>
    <w:rsid w:val="00D87C3E"/>
    <w:rsid w:val="00D9190D"/>
    <w:rsid w:val="00D91E0A"/>
    <w:rsid w:val="00D92064"/>
    <w:rsid w:val="00D95CBA"/>
    <w:rsid w:val="00DA0E83"/>
    <w:rsid w:val="00DA2A39"/>
    <w:rsid w:val="00DA2E0A"/>
    <w:rsid w:val="00DA34AB"/>
    <w:rsid w:val="00DA3E77"/>
    <w:rsid w:val="00DA4E1F"/>
    <w:rsid w:val="00DA5919"/>
    <w:rsid w:val="00DA6541"/>
    <w:rsid w:val="00DA6F51"/>
    <w:rsid w:val="00DA7344"/>
    <w:rsid w:val="00DA7577"/>
    <w:rsid w:val="00DB0B81"/>
    <w:rsid w:val="00DB0CBF"/>
    <w:rsid w:val="00DB1493"/>
    <w:rsid w:val="00DB2412"/>
    <w:rsid w:val="00DB3CA8"/>
    <w:rsid w:val="00DB43DE"/>
    <w:rsid w:val="00DB6A6D"/>
    <w:rsid w:val="00DB7D9C"/>
    <w:rsid w:val="00DC120A"/>
    <w:rsid w:val="00DC5723"/>
    <w:rsid w:val="00DC7A01"/>
    <w:rsid w:val="00DD165A"/>
    <w:rsid w:val="00DD280F"/>
    <w:rsid w:val="00DD4165"/>
    <w:rsid w:val="00DD4EDF"/>
    <w:rsid w:val="00DD5866"/>
    <w:rsid w:val="00DD5932"/>
    <w:rsid w:val="00DD62B3"/>
    <w:rsid w:val="00DD6D29"/>
    <w:rsid w:val="00DD7BDC"/>
    <w:rsid w:val="00DE07CC"/>
    <w:rsid w:val="00DE0A9D"/>
    <w:rsid w:val="00DE13AD"/>
    <w:rsid w:val="00DE170A"/>
    <w:rsid w:val="00DE39C7"/>
    <w:rsid w:val="00DE552F"/>
    <w:rsid w:val="00DE6F64"/>
    <w:rsid w:val="00DE7A0D"/>
    <w:rsid w:val="00DF06E6"/>
    <w:rsid w:val="00DF07E3"/>
    <w:rsid w:val="00DF1D91"/>
    <w:rsid w:val="00DF33C0"/>
    <w:rsid w:val="00DF373D"/>
    <w:rsid w:val="00DF5189"/>
    <w:rsid w:val="00DF540B"/>
    <w:rsid w:val="00DF6463"/>
    <w:rsid w:val="00DF6FC9"/>
    <w:rsid w:val="00DF77FC"/>
    <w:rsid w:val="00DF7D21"/>
    <w:rsid w:val="00E015F2"/>
    <w:rsid w:val="00E0382B"/>
    <w:rsid w:val="00E0514A"/>
    <w:rsid w:val="00E06896"/>
    <w:rsid w:val="00E07D6B"/>
    <w:rsid w:val="00E10602"/>
    <w:rsid w:val="00E117B3"/>
    <w:rsid w:val="00E12BE9"/>
    <w:rsid w:val="00E146B6"/>
    <w:rsid w:val="00E14770"/>
    <w:rsid w:val="00E168F4"/>
    <w:rsid w:val="00E16C2F"/>
    <w:rsid w:val="00E17BAA"/>
    <w:rsid w:val="00E223F9"/>
    <w:rsid w:val="00E227A9"/>
    <w:rsid w:val="00E24055"/>
    <w:rsid w:val="00E24FBF"/>
    <w:rsid w:val="00E268C8"/>
    <w:rsid w:val="00E3065E"/>
    <w:rsid w:val="00E32626"/>
    <w:rsid w:val="00E32883"/>
    <w:rsid w:val="00E32E0B"/>
    <w:rsid w:val="00E33A32"/>
    <w:rsid w:val="00E33B24"/>
    <w:rsid w:val="00E346D6"/>
    <w:rsid w:val="00E3546C"/>
    <w:rsid w:val="00E377C6"/>
    <w:rsid w:val="00E416F3"/>
    <w:rsid w:val="00E417B7"/>
    <w:rsid w:val="00E41F22"/>
    <w:rsid w:val="00E42E44"/>
    <w:rsid w:val="00E432F5"/>
    <w:rsid w:val="00E43810"/>
    <w:rsid w:val="00E44061"/>
    <w:rsid w:val="00E44E31"/>
    <w:rsid w:val="00E45319"/>
    <w:rsid w:val="00E45D28"/>
    <w:rsid w:val="00E46D4F"/>
    <w:rsid w:val="00E475C8"/>
    <w:rsid w:val="00E528CB"/>
    <w:rsid w:val="00E5348E"/>
    <w:rsid w:val="00E53B99"/>
    <w:rsid w:val="00E57B25"/>
    <w:rsid w:val="00E601AA"/>
    <w:rsid w:val="00E60DFB"/>
    <w:rsid w:val="00E60E56"/>
    <w:rsid w:val="00E61AC1"/>
    <w:rsid w:val="00E623DE"/>
    <w:rsid w:val="00E64EC2"/>
    <w:rsid w:val="00E71C0A"/>
    <w:rsid w:val="00E71F43"/>
    <w:rsid w:val="00E71FA8"/>
    <w:rsid w:val="00E731D7"/>
    <w:rsid w:val="00E73D37"/>
    <w:rsid w:val="00E74C85"/>
    <w:rsid w:val="00E751C8"/>
    <w:rsid w:val="00E75955"/>
    <w:rsid w:val="00E75A82"/>
    <w:rsid w:val="00E75B91"/>
    <w:rsid w:val="00E75C6B"/>
    <w:rsid w:val="00E7645A"/>
    <w:rsid w:val="00E76D6A"/>
    <w:rsid w:val="00E80CE5"/>
    <w:rsid w:val="00E8365E"/>
    <w:rsid w:val="00E847D2"/>
    <w:rsid w:val="00E87033"/>
    <w:rsid w:val="00E878FC"/>
    <w:rsid w:val="00E87B3B"/>
    <w:rsid w:val="00E920AD"/>
    <w:rsid w:val="00E92520"/>
    <w:rsid w:val="00E92551"/>
    <w:rsid w:val="00E92E8A"/>
    <w:rsid w:val="00E94402"/>
    <w:rsid w:val="00E9461B"/>
    <w:rsid w:val="00E967A2"/>
    <w:rsid w:val="00EA21DE"/>
    <w:rsid w:val="00EA3BB5"/>
    <w:rsid w:val="00EA4390"/>
    <w:rsid w:val="00EA674F"/>
    <w:rsid w:val="00EA6C6D"/>
    <w:rsid w:val="00EB0D9D"/>
    <w:rsid w:val="00EB1088"/>
    <w:rsid w:val="00EB1B38"/>
    <w:rsid w:val="00EB27EE"/>
    <w:rsid w:val="00EB4D57"/>
    <w:rsid w:val="00EB4E59"/>
    <w:rsid w:val="00EB5686"/>
    <w:rsid w:val="00EB658E"/>
    <w:rsid w:val="00EB78DE"/>
    <w:rsid w:val="00EB7E49"/>
    <w:rsid w:val="00EC0E05"/>
    <w:rsid w:val="00EC171D"/>
    <w:rsid w:val="00EC20B1"/>
    <w:rsid w:val="00EC21D4"/>
    <w:rsid w:val="00EC36CD"/>
    <w:rsid w:val="00EC4118"/>
    <w:rsid w:val="00EC4B94"/>
    <w:rsid w:val="00EC4EC4"/>
    <w:rsid w:val="00EC549A"/>
    <w:rsid w:val="00EC6AD2"/>
    <w:rsid w:val="00EC778B"/>
    <w:rsid w:val="00ED0F72"/>
    <w:rsid w:val="00ED3656"/>
    <w:rsid w:val="00ED627C"/>
    <w:rsid w:val="00EE0C4A"/>
    <w:rsid w:val="00EE389F"/>
    <w:rsid w:val="00EE5D37"/>
    <w:rsid w:val="00EE6107"/>
    <w:rsid w:val="00EE6C35"/>
    <w:rsid w:val="00EE70B8"/>
    <w:rsid w:val="00EE70D2"/>
    <w:rsid w:val="00EF1CEB"/>
    <w:rsid w:val="00EF465A"/>
    <w:rsid w:val="00EF515B"/>
    <w:rsid w:val="00EF656F"/>
    <w:rsid w:val="00F008B5"/>
    <w:rsid w:val="00F01EBC"/>
    <w:rsid w:val="00F024BD"/>
    <w:rsid w:val="00F02B03"/>
    <w:rsid w:val="00F073A0"/>
    <w:rsid w:val="00F0756A"/>
    <w:rsid w:val="00F07C38"/>
    <w:rsid w:val="00F10204"/>
    <w:rsid w:val="00F10249"/>
    <w:rsid w:val="00F106AA"/>
    <w:rsid w:val="00F12527"/>
    <w:rsid w:val="00F128D4"/>
    <w:rsid w:val="00F129E7"/>
    <w:rsid w:val="00F14516"/>
    <w:rsid w:val="00F1639C"/>
    <w:rsid w:val="00F174B8"/>
    <w:rsid w:val="00F17C0D"/>
    <w:rsid w:val="00F2050C"/>
    <w:rsid w:val="00F20F94"/>
    <w:rsid w:val="00F228F8"/>
    <w:rsid w:val="00F248F7"/>
    <w:rsid w:val="00F25685"/>
    <w:rsid w:val="00F25B86"/>
    <w:rsid w:val="00F260E7"/>
    <w:rsid w:val="00F26E68"/>
    <w:rsid w:val="00F278EA"/>
    <w:rsid w:val="00F27E11"/>
    <w:rsid w:val="00F3221E"/>
    <w:rsid w:val="00F32D57"/>
    <w:rsid w:val="00F32DFD"/>
    <w:rsid w:val="00F334B1"/>
    <w:rsid w:val="00F334C8"/>
    <w:rsid w:val="00F33E57"/>
    <w:rsid w:val="00F346C5"/>
    <w:rsid w:val="00F3492D"/>
    <w:rsid w:val="00F36DDC"/>
    <w:rsid w:val="00F36F38"/>
    <w:rsid w:val="00F376C1"/>
    <w:rsid w:val="00F3798C"/>
    <w:rsid w:val="00F4328E"/>
    <w:rsid w:val="00F46E78"/>
    <w:rsid w:val="00F47609"/>
    <w:rsid w:val="00F47D91"/>
    <w:rsid w:val="00F520C9"/>
    <w:rsid w:val="00F53F1A"/>
    <w:rsid w:val="00F54DFC"/>
    <w:rsid w:val="00F54E77"/>
    <w:rsid w:val="00F55431"/>
    <w:rsid w:val="00F558A4"/>
    <w:rsid w:val="00F568B7"/>
    <w:rsid w:val="00F56F37"/>
    <w:rsid w:val="00F5762D"/>
    <w:rsid w:val="00F57CF8"/>
    <w:rsid w:val="00F603DA"/>
    <w:rsid w:val="00F60AB9"/>
    <w:rsid w:val="00F61617"/>
    <w:rsid w:val="00F62073"/>
    <w:rsid w:val="00F63628"/>
    <w:rsid w:val="00F64008"/>
    <w:rsid w:val="00F6421A"/>
    <w:rsid w:val="00F644E4"/>
    <w:rsid w:val="00F65096"/>
    <w:rsid w:val="00F66768"/>
    <w:rsid w:val="00F668D3"/>
    <w:rsid w:val="00F674B2"/>
    <w:rsid w:val="00F7172B"/>
    <w:rsid w:val="00F71D5E"/>
    <w:rsid w:val="00F75184"/>
    <w:rsid w:val="00F754DA"/>
    <w:rsid w:val="00F7626E"/>
    <w:rsid w:val="00F8070E"/>
    <w:rsid w:val="00F80B33"/>
    <w:rsid w:val="00F82065"/>
    <w:rsid w:val="00F821E0"/>
    <w:rsid w:val="00F83771"/>
    <w:rsid w:val="00F85501"/>
    <w:rsid w:val="00F85C87"/>
    <w:rsid w:val="00F87372"/>
    <w:rsid w:val="00F901DD"/>
    <w:rsid w:val="00F902C9"/>
    <w:rsid w:val="00F911A3"/>
    <w:rsid w:val="00F9214D"/>
    <w:rsid w:val="00F9368B"/>
    <w:rsid w:val="00F93D94"/>
    <w:rsid w:val="00F940F0"/>
    <w:rsid w:val="00F94C2F"/>
    <w:rsid w:val="00F94EA5"/>
    <w:rsid w:val="00F951E1"/>
    <w:rsid w:val="00F9791F"/>
    <w:rsid w:val="00FA15E9"/>
    <w:rsid w:val="00FA259E"/>
    <w:rsid w:val="00FA35FB"/>
    <w:rsid w:val="00FA45A2"/>
    <w:rsid w:val="00FA4A6E"/>
    <w:rsid w:val="00FA5981"/>
    <w:rsid w:val="00FA7171"/>
    <w:rsid w:val="00FA75CD"/>
    <w:rsid w:val="00FA7E12"/>
    <w:rsid w:val="00FB34B4"/>
    <w:rsid w:val="00FB3C68"/>
    <w:rsid w:val="00FB4AC4"/>
    <w:rsid w:val="00FB6986"/>
    <w:rsid w:val="00FB6C54"/>
    <w:rsid w:val="00FB7175"/>
    <w:rsid w:val="00FC0490"/>
    <w:rsid w:val="00FC10EF"/>
    <w:rsid w:val="00FD02F0"/>
    <w:rsid w:val="00FD239E"/>
    <w:rsid w:val="00FD2B78"/>
    <w:rsid w:val="00FD3460"/>
    <w:rsid w:val="00FD3852"/>
    <w:rsid w:val="00FE08CF"/>
    <w:rsid w:val="00FE133A"/>
    <w:rsid w:val="00FE2292"/>
    <w:rsid w:val="00FE3B52"/>
    <w:rsid w:val="00FE502E"/>
    <w:rsid w:val="00FE59BF"/>
    <w:rsid w:val="00FE62C6"/>
    <w:rsid w:val="00FE6C13"/>
    <w:rsid w:val="00FF06BB"/>
    <w:rsid w:val="00FF1A2C"/>
    <w:rsid w:val="00FF1D19"/>
    <w:rsid w:val="00FF2787"/>
    <w:rsid w:val="00FF299A"/>
    <w:rsid w:val="00FF2CF9"/>
    <w:rsid w:val="00FF42EE"/>
    <w:rsid w:val="00FF478D"/>
    <w:rsid w:val="00FF6D12"/>
    <w:rsid w:val="00FF73B9"/>
    <w:rsid w:val="01414FA6"/>
    <w:rsid w:val="01F5FBD3"/>
    <w:rsid w:val="023CD9BB"/>
    <w:rsid w:val="03F35058"/>
    <w:rsid w:val="04F893DB"/>
    <w:rsid w:val="08D24DBE"/>
    <w:rsid w:val="08EA472B"/>
    <w:rsid w:val="0BDC5986"/>
    <w:rsid w:val="0CCAF275"/>
    <w:rsid w:val="0E16EA04"/>
    <w:rsid w:val="1166B609"/>
    <w:rsid w:val="11ABDFC9"/>
    <w:rsid w:val="134D3322"/>
    <w:rsid w:val="137F29ED"/>
    <w:rsid w:val="1612528E"/>
    <w:rsid w:val="1736097B"/>
    <w:rsid w:val="17D4FB6E"/>
    <w:rsid w:val="1899FA77"/>
    <w:rsid w:val="1C4AB2E7"/>
    <w:rsid w:val="1CCDE22F"/>
    <w:rsid w:val="1CDB966F"/>
    <w:rsid w:val="1D055CED"/>
    <w:rsid w:val="1F5BDC83"/>
    <w:rsid w:val="1FFE2DDE"/>
    <w:rsid w:val="221347C3"/>
    <w:rsid w:val="226210DD"/>
    <w:rsid w:val="228FB970"/>
    <w:rsid w:val="230514AA"/>
    <w:rsid w:val="2581CBCB"/>
    <w:rsid w:val="26B8BF45"/>
    <w:rsid w:val="277073F3"/>
    <w:rsid w:val="28911E29"/>
    <w:rsid w:val="29431FE6"/>
    <w:rsid w:val="2B0C284E"/>
    <w:rsid w:val="2C0B3866"/>
    <w:rsid w:val="2C965836"/>
    <w:rsid w:val="2DE86DD4"/>
    <w:rsid w:val="2DFE3AA9"/>
    <w:rsid w:val="2E8FCA57"/>
    <w:rsid w:val="2F1B6EEA"/>
    <w:rsid w:val="2F5B9FE0"/>
    <w:rsid w:val="30DB7BC0"/>
    <w:rsid w:val="310A39A7"/>
    <w:rsid w:val="31DC734C"/>
    <w:rsid w:val="324A4DA4"/>
    <w:rsid w:val="3250A793"/>
    <w:rsid w:val="34C95E89"/>
    <w:rsid w:val="3662B01A"/>
    <w:rsid w:val="36EC9DF8"/>
    <w:rsid w:val="39F6DC91"/>
    <w:rsid w:val="3A17BD21"/>
    <w:rsid w:val="3BB353E8"/>
    <w:rsid w:val="3E06CC73"/>
    <w:rsid w:val="3E3C89CA"/>
    <w:rsid w:val="416FAE6B"/>
    <w:rsid w:val="41C545E8"/>
    <w:rsid w:val="42461B1C"/>
    <w:rsid w:val="44022DCC"/>
    <w:rsid w:val="4876F176"/>
    <w:rsid w:val="49A5C379"/>
    <w:rsid w:val="4B489AC8"/>
    <w:rsid w:val="4C0E8950"/>
    <w:rsid w:val="4C5EFC89"/>
    <w:rsid w:val="4CE178BD"/>
    <w:rsid w:val="4FD59855"/>
    <w:rsid w:val="505D626B"/>
    <w:rsid w:val="50F36054"/>
    <w:rsid w:val="52CD3738"/>
    <w:rsid w:val="53343F2E"/>
    <w:rsid w:val="53A45C51"/>
    <w:rsid w:val="54DF5876"/>
    <w:rsid w:val="599DBD03"/>
    <w:rsid w:val="5A29AFEA"/>
    <w:rsid w:val="5B8E9D05"/>
    <w:rsid w:val="5CBED1E9"/>
    <w:rsid w:val="5E3BB871"/>
    <w:rsid w:val="5F73CADC"/>
    <w:rsid w:val="5FB7D5AB"/>
    <w:rsid w:val="5FF21836"/>
    <w:rsid w:val="6467FC3F"/>
    <w:rsid w:val="6590A138"/>
    <w:rsid w:val="6590DC10"/>
    <w:rsid w:val="65DD2812"/>
    <w:rsid w:val="66E357C4"/>
    <w:rsid w:val="68D6F522"/>
    <w:rsid w:val="691BEC11"/>
    <w:rsid w:val="6B227EAB"/>
    <w:rsid w:val="6B984B55"/>
    <w:rsid w:val="6C52F55B"/>
    <w:rsid w:val="6C867EA2"/>
    <w:rsid w:val="6C877AC1"/>
    <w:rsid w:val="6D016723"/>
    <w:rsid w:val="6EA12B57"/>
    <w:rsid w:val="6FB6FC27"/>
    <w:rsid w:val="704871E9"/>
    <w:rsid w:val="71190654"/>
    <w:rsid w:val="72DFE148"/>
    <w:rsid w:val="7310CFDB"/>
    <w:rsid w:val="7352B082"/>
    <w:rsid w:val="738CBA58"/>
    <w:rsid w:val="75124733"/>
    <w:rsid w:val="780DAE18"/>
    <w:rsid w:val="781E99C1"/>
    <w:rsid w:val="797BCC27"/>
    <w:rsid w:val="7B8D3EB9"/>
    <w:rsid w:val="7D06DC28"/>
    <w:rsid w:val="7D5037A5"/>
    <w:rsid w:val="7DC0D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167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df Titre 1,h1,Heading1,h11,h12,JRL,JRL1,Main,JSPLevel1,DW1,SD1,h13"/>
    <w:basedOn w:val="Normal"/>
    <w:next w:val="Normal"/>
    <w:link w:val="Heading1Char"/>
    <w:qFormat/>
    <w:rsid w:val="007C64A8"/>
    <w:pPr>
      <w:keepNext/>
      <w:keepLines/>
      <w:widowControl w:val="0"/>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aliases w:val="Edf Titre 2,h2,2,headi,heading2,h21,h22,21,JRL2,Group,bold,sub-section heading,JSPLevel2,h23,h211,h24,h212,h25,h213,h26,h214,h27,h215,h28,22,h216,JRL21,Group1,bold1,sub-section heading1,JSPLevel21,h221,h231,h2111,h241,h2121,h251,h2131,h261"/>
    <w:basedOn w:val="Normal"/>
    <w:next w:val="Normal"/>
    <w:link w:val="Heading2Char"/>
    <w:unhideWhenUsed/>
    <w:qFormat/>
    <w:rsid w:val="007C64A8"/>
    <w:pPr>
      <w:keepNext/>
      <w:keepLines/>
      <w:widowControl w:val="0"/>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aliases w:val="Edf Titre 3,h3,h31,h32,JRL3,JRL31,JRL32,JRL33,Para,JSPLevel3,31,32,h311,JRL34,JRL311,JRL321,JRL331,Para1,JSPLevel31,311,h33,33,h34,34,Minor,Para Heading 3,Para Heading 31,(Alt+3),(Alt+3)1,(Alt+3)2,(Alt+3)3,(Alt+3)4,(Alt+3)5,(Alt+3)6,(Alt+3)11"/>
    <w:basedOn w:val="Normal"/>
    <w:next w:val="Normal"/>
    <w:link w:val="Heading3Char"/>
    <w:uiPriority w:val="99"/>
    <w:unhideWhenUsed/>
    <w:qFormat/>
    <w:rsid w:val="007C64A8"/>
    <w:pPr>
      <w:keepNext/>
      <w:keepLines/>
      <w:widowControl w:val="0"/>
      <w:spacing w:before="40" w:after="0"/>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aliases w:val="Edf Titre 4,4 dash,d,3,h4,4,SPara,JSPLevel4,h41,h42,41,SPara1,JSPLevel41,h411,h43,42,h44,43,H41,H42,H43,H44,H45,H46,H47,H48,H49,H410,H411,H421,H431,H441,H451,H461,H471,H481,H491,H4101,H412,H413,H414,H415,H416,H417,H418,H419,H420,H422,H423"/>
    <w:basedOn w:val="Normal"/>
    <w:next w:val="Normal"/>
    <w:link w:val="Heading4Char"/>
    <w:uiPriority w:val="99"/>
    <w:unhideWhenUsed/>
    <w:qFormat/>
    <w:rsid w:val="007C64A8"/>
    <w:pPr>
      <w:keepNext/>
      <w:keepLines/>
      <w:widowControl w:val="0"/>
      <w:spacing w:before="40" w:after="0"/>
      <w:outlineLvl w:val="3"/>
    </w:pPr>
    <w:rPr>
      <w:rFonts w:asciiTheme="majorHAnsi" w:eastAsiaTheme="majorEastAsia" w:hAnsiTheme="majorHAnsi" w:cstheme="majorBidi"/>
      <w:i/>
      <w:iCs/>
      <w:color w:val="2F5496" w:themeColor="accent1" w:themeShade="BF"/>
      <w:lang w:val="en-GB"/>
    </w:rPr>
  </w:style>
  <w:style w:type="paragraph" w:styleId="Heading5">
    <w:name w:val="heading 5"/>
    <w:aliases w:val="Edf Titre 5,h5,JSPLevel5,Unused,h51,h52,Unused1,JSPLevel51,h511,h53,Unused2,h54,Heading 5(unused),Level 3 - (i),H5,Roman list,H51,Appendix A to X,Heading 5   Appendix A to X,PR13,Second Subheading,i) ii) iii),Lev 5,Level 3 - i,5,H5-Heading 5"/>
    <w:basedOn w:val="Normal"/>
    <w:next w:val="Normal"/>
    <w:link w:val="Heading5Char"/>
    <w:uiPriority w:val="99"/>
    <w:unhideWhenUsed/>
    <w:qFormat/>
    <w:rsid w:val="007C64A8"/>
    <w:pPr>
      <w:keepNext/>
      <w:keepLines/>
      <w:widowControl w:val="0"/>
      <w:spacing w:before="40" w:after="0"/>
      <w:outlineLvl w:val="4"/>
    </w:pPr>
    <w:rPr>
      <w:rFonts w:asciiTheme="majorHAnsi" w:eastAsiaTheme="majorEastAsia" w:hAnsiTheme="majorHAnsi" w:cstheme="majorBidi"/>
      <w:color w:val="2F5496" w:themeColor="accent1" w:themeShade="BF"/>
      <w:lang w:val="en-GB"/>
    </w:rPr>
  </w:style>
  <w:style w:type="paragraph" w:styleId="Heading6">
    <w:name w:val="heading 6"/>
    <w:aliases w:val="h6,Edf Titre 6,JSPLevel6,Appendix 1,h61,h62,Appendix 11,h611,JSPLevel61,h63,Appendix 12,h64,Annex Heading Level 1,H6,H61,H62,H63,H64,H65,H66,H67,H68,H69,H610,H611,H612,H613,H614,H615,H616,H617,H618,H619,H621,H631,H641,H651,H661,H671,H681,H691"/>
    <w:basedOn w:val="BodyText"/>
    <w:next w:val="Normal"/>
    <w:link w:val="Heading6Char"/>
    <w:qFormat/>
    <w:rsid w:val="007C64A8"/>
    <w:pPr>
      <w:keepNext/>
      <w:widowControl/>
      <w:tabs>
        <w:tab w:val="clear" w:pos="709"/>
        <w:tab w:val="clear" w:pos="1559"/>
        <w:tab w:val="clear" w:pos="2268"/>
        <w:tab w:val="clear" w:pos="2977"/>
        <w:tab w:val="clear" w:pos="3686"/>
      </w:tabs>
      <w:spacing w:before="200"/>
      <w:ind w:left="3686" w:hanging="709"/>
      <w:outlineLvl w:val="5"/>
    </w:pPr>
    <w:rPr>
      <w:b/>
    </w:rPr>
  </w:style>
  <w:style w:type="paragraph" w:styleId="Heading7">
    <w:name w:val="heading 7"/>
    <w:aliases w:val="Edf Titre 7,h7,JSPLevel7,Appendix 2,Appendix 21,ITT t7,PA Appendix Major,Appendix Major,Lev 7,Heading 7(unused),Legal Level 1.1.,L2 PIP,L7,Numbered - 7,7,subTITLEPAGE,letter list,L1 Heading 7,req3,cnc,Caption number (column-wide),Bulleted list"/>
    <w:basedOn w:val="BodyText"/>
    <w:next w:val="Normal"/>
    <w:link w:val="Heading7Char"/>
    <w:uiPriority w:val="99"/>
    <w:qFormat/>
    <w:rsid w:val="007C64A8"/>
    <w:pPr>
      <w:keepNext/>
      <w:widowControl/>
      <w:tabs>
        <w:tab w:val="clear" w:pos="709"/>
        <w:tab w:val="clear" w:pos="1559"/>
        <w:tab w:val="clear" w:pos="2268"/>
        <w:tab w:val="clear" w:pos="2977"/>
        <w:tab w:val="clear" w:pos="3686"/>
        <w:tab w:val="clear" w:pos="4394"/>
      </w:tabs>
      <w:spacing w:before="200"/>
      <w:ind w:left="4394" w:hanging="708"/>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Edf Titre 1 Char,h1 Char,Heading1 Char,h11 Char,h12 Char,JRL Char,JRL1 Char,Main Char,JSPLevel1 Char,DW1 Char,SD1 Char,h13 Char"/>
    <w:basedOn w:val="DefaultParagraphFont"/>
    <w:link w:val="Heading1"/>
    <w:rsid w:val="007C64A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aliases w:val="Edf Titre 2 Char,h2 Char,2 Char,headi Char,heading2 Char,h21 Char,h22 Char,21 Char,JRL2 Char,Group Char,bold Char,sub-section heading Char,JSPLevel2 Char,h23 Char,h211 Char,h24 Char,h212 Char,h25 Char,h213 Char,h26 Char,h214 Char,h27 Char"/>
    <w:basedOn w:val="DefaultParagraphFont"/>
    <w:link w:val="Heading2"/>
    <w:rsid w:val="007C64A8"/>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Edf Titre 3 Char,h3 Char,h31 Char,h32 Char,JRL3 Char,JRL31 Char,JRL32 Char,JRL33 Char,Para Char,JSPLevel3 Char,31 Char,32 Char,h311 Char,JRL34 Char,JRL311 Char,JRL321 Char,JRL331 Char,Para1 Char,JSPLevel31 Char,311 Char,h33 Char,33 Char"/>
    <w:basedOn w:val="DefaultParagraphFont"/>
    <w:link w:val="Heading3"/>
    <w:uiPriority w:val="99"/>
    <w:rsid w:val="007C64A8"/>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aliases w:val="Edf Titre 4 Char,4 dash Char,d Char,3 Char,h4 Char,4 Char,SPara Char,JSPLevel4 Char,h41 Char,h42 Char,41 Char,SPara1 Char,JSPLevel41 Char,h411 Char,h43 Char,42 Char,h44 Char,43 Char,H41 Char,H42 Char,H43 Char,H44 Char,H45 Char,H46 Char"/>
    <w:basedOn w:val="DefaultParagraphFont"/>
    <w:link w:val="Heading4"/>
    <w:uiPriority w:val="99"/>
    <w:rsid w:val="007C64A8"/>
    <w:rPr>
      <w:rFonts w:asciiTheme="majorHAnsi" w:eastAsiaTheme="majorEastAsia" w:hAnsiTheme="majorHAnsi" w:cstheme="majorBidi"/>
      <w:i/>
      <w:iCs/>
      <w:color w:val="2F5496" w:themeColor="accent1" w:themeShade="BF"/>
      <w:lang w:val="en-GB"/>
    </w:rPr>
  </w:style>
  <w:style w:type="character" w:customStyle="1" w:styleId="Heading5Char">
    <w:name w:val="Heading 5 Char"/>
    <w:aliases w:val="Edf Titre 5 Char,h5 Char,JSPLevel5 Char,Unused Char,h51 Char,h52 Char,Unused1 Char,JSPLevel51 Char,h511 Char,h53 Char,Unused2 Char,h54 Char,Heading 5(unused) Char,Level 3 - (i) Char,H5 Char,Roman list Char,H51 Char,Appendix A to X Char"/>
    <w:basedOn w:val="DefaultParagraphFont"/>
    <w:link w:val="Heading5"/>
    <w:uiPriority w:val="99"/>
    <w:rsid w:val="007C64A8"/>
    <w:rPr>
      <w:rFonts w:asciiTheme="majorHAnsi" w:eastAsiaTheme="majorEastAsia" w:hAnsiTheme="majorHAnsi" w:cstheme="majorBidi"/>
      <w:color w:val="2F5496" w:themeColor="accent1" w:themeShade="BF"/>
      <w:lang w:val="en-GB"/>
    </w:rPr>
  </w:style>
  <w:style w:type="character" w:customStyle="1" w:styleId="Heading6Char">
    <w:name w:val="Heading 6 Char"/>
    <w:aliases w:val="h6 Char,Edf Titre 6 Char,JSPLevel6 Char,Appendix 1 Char,h61 Char,h62 Char,Appendix 11 Char,h611 Char,JSPLevel61 Char,h63 Char,Appendix 12 Char,h64 Char,Annex Heading Level 1 Char,H6 Char,H61 Char,H62 Char,H63 Char,H64 Char,H65 Char"/>
    <w:basedOn w:val="DefaultParagraphFont"/>
    <w:link w:val="Heading6"/>
    <w:rsid w:val="007C64A8"/>
    <w:rPr>
      <w:rFonts w:ascii="Arial" w:eastAsia="Batang" w:hAnsi="Arial" w:cs="Times New Roman"/>
      <w:b/>
      <w:sz w:val="20"/>
      <w:szCs w:val="20"/>
      <w:lang w:val="en-GB" w:eastAsia="en-GB"/>
    </w:rPr>
  </w:style>
  <w:style w:type="character" w:customStyle="1" w:styleId="Heading7Char">
    <w:name w:val="Heading 7 Char"/>
    <w:aliases w:val="Edf Titre 7 Char,h7 Char,JSPLevel7 Char,Appendix 2 Char,Appendix 21 Char,ITT t7 Char,PA Appendix Major Char,Appendix Major Char,Lev 7 Char,Heading 7(unused) Char,Legal Level 1.1. Char,L2 PIP Char,L7 Char,Numbered - 7 Char,7 Char,req3 Char"/>
    <w:basedOn w:val="DefaultParagraphFont"/>
    <w:link w:val="Heading7"/>
    <w:uiPriority w:val="99"/>
    <w:rsid w:val="007C64A8"/>
    <w:rPr>
      <w:rFonts w:ascii="Arial" w:eastAsia="Batang" w:hAnsi="Arial" w:cs="Times New Roman"/>
      <w:b/>
      <w:sz w:val="20"/>
      <w:szCs w:val="20"/>
      <w:lang w:val="en-GB" w:eastAsia="en-GB"/>
    </w:rPr>
  </w:style>
  <w:style w:type="paragraph" w:styleId="BodyText">
    <w:name w:val="Body Text"/>
    <w:basedOn w:val="Normal"/>
    <w:link w:val="BodyTextChar"/>
    <w:qFormat/>
    <w:rsid w:val="007C64A8"/>
    <w:pPr>
      <w:widowControl w:val="0"/>
      <w:tabs>
        <w:tab w:val="left" w:pos="709"/>
        <w:tab w:val="left" w:pos="1559"/>
        <w:tab w:val="left" w:pos="2268"/>
        <w:tab w:val="left" w:pos="2977"/>
        <w:tab w:val="left" w:pos="3686"/>
        <w:tab w:val="left" w:pos="4394"/>
        <w:tab w:val="right" w:pos="8789"/>
      </w:tabs>
      <w:spacing w:before="100" w:after="100" w:line="240" w:lineRule="auto"/>
    </w:pPr>
    <w:rPr>
      <w:rFonts w:ascii="Arial" w:eastAsia="Batang" w:hAnsi="Arial" w:cs="Times New Roman"/>
      <w:sz w:val="20"/>
      <w:szCs w:val="20"/>
      <w:lang w:val="en-GB" w:eastAsia="en-GB"/>
    </w:rPr>
  </w:style>
  <w:style w:type="character" w:customStyle="1" w:styleId="BodyTextChar">
    <w:name w:val="Body Text Char"/>
    <w:basedOn w:val="DefaultParagraphFont"/>
    <w:link w:val="BodyText"/>
    <w:rsid w:val="007C64A8"/>
    <w:rPr>
      <w:rFonts w:ascii="Arial" w:eastAsia="Batang" w:hAnsi="Arial" w:cs="Times New Roman"/>
      <w:sz w:val="20"/>
      <w:szCs w:val="20"/>
      <w:lang w:val="en-GB" w:eastAsia="en-GB"/>
    </w:rPr>
  </w:style>
  <w:style w:type="paragraph" w:styleId="Header">
    <w:name w:val="header"/>
    <w:basedOn w:val="Normal"/>
    <w:link w:val="HeaderChar"/>
    <w:uiPriority w:val="99"/>
    <w:unhideWhenUsed/>
    <w:rsid w:val="007C64A8"/>
    <w:pPr>
      <w:widowControl w:val="0"/>
      <w:tabs>
        <w:tab w:val="center" w:pos="4513"/>
        <w:tab w:val="right" w:pos="9026"/>
      </w:tabs>
      <w:spacing w:after="0" w:line="240" w:lineRule="auto"/>
    </w:pPr>
    <w:rPr>
      <w:rFonts w:ascii="Arial" w:hAnsi="Arial"/>
      <w:lang w:val="en-GB"/>
    </w:rPr>
  </w:style>
  <w:style w:type="character" w:customStyle="1" w:styleId="HeaderChar">
    <w:name w:val="Header Char"/>
    <w:basedOn w:val="DefaultParagraphFont"/>
    <w:link w:val="Header"/>
    <w:uiPriority w:val="99"/>
    <w:rsid w:val="007C64A8"/>
    <w:rPr>
      <w:rFonts w:ascii="Arial" w:hAnsi="Arial"/>
      <w:lang w:val="en-GB"/>
    </w:rPr>
  </w:style>
  <w:style w:type="paragraph" w:styleId="Footer">
    <w:name w:val="footer"/>
    <w:basedOn w:val="Normal"/>
    <w:link w:val="FooterChar"/>
    <w:uiPriority w:val="99"/>
    <w:unhideWhenUsed/>
    <w:rsid w:val="007C64A8"/>
    <w:pPr>
      <w:widowControl w:val="0"/>
      <w:tabs>
        <w:tab w:val="center" w:pos="4513"/>
        <w:tab w:val="right" w:pos="9026"/>
      </w:tabs>
      <w:spacing w:after="0" w:line="240" w:lineRule="auto"/>
    </w:pPr>
    <w:rPr>
      <w:rFonts w:ascii="Arial" w:hAnsi="Arial"/>
      <w:lang w:val="en-GB"/>
    </w:rPr>
  </w:style>
  <w:style w:type="character" w:customStyle="1" w:styleId="FooterChar">
    <w:name w:val="Footer Char"/>
    <w:basedOn w:val="DefaultParagraphFont"/>
    <w:link w:val="Footer"/>
    <w:uiPriority w:val="99"/>
    <w:rsid w:val="007C64A8"/>
    <w:rPr>
      <w:rFonts w:ascii="Arial" w:hAnsi="Arial"/>
      <w:lang w:val="en-GB"/>
    </w:rPr>
  </w:style>
  <w:style w:type="paragraph" w:styleId="BalloonText">
    <w:name w:val="Balloon Text"/>
    <w:basedOn w:val="Normal"/>
    <w:link w:val="BalloonTextChar"/>
    <w:uiPriority w:val="99"/>
    <w:semiHidden/>
    <w:unhideWhenUsed/>
    <w:rsid w:val="007C64A8"/>
    <w:pPr>
      <w:widowControl w:val="0"/>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7C64A8"/>
    <w:rPr>
      <w:rFonts w:ascii="Segoe UI" w:hAnsi="Segoe UI" w:cs="Segoe UI"/>
      <w:sz w:val="18"/>
      <w:szCs w:val="18"/>
      <w:lang w:val="en-GB"/>
    </w:rPr>
  </w:style>
  <w:style w:type="character" w:styleId="CommentReference">
    <w:name w:val="annotation reference"/>
    <w:basedOn w:val="DefaultParagraphFont"/>
    <w:uiPriority w:val="99"/>
    <w:semiHidden/>
    <w:unhideWhenUsed/>
    <w:rsid w:val="007C64A8"/>
    <w:rPr>
      <w:sz w:val="16"/>
      <w:szCs w:val="16"/>
    </w:rPr>
  </w:style>
  <w:style w:type="paragraph" w:styleId="CommentText">
    <w:name w:val="annotation text"/>
    <w:basedOn w:val="Normal"/>
    <w:link w:val="CommentTextChar"/>
    <w:uiPriority w:val="99"/>
    <w:unhideWhenUsed/>
    <w:rsid w:val="007C64A8"/>
    <w:pPr>
      <w:widowControl w:val="0"/>
      <w:spacing w:line="240" w:lineRule="auto"/>
    </w:pPr>
    <w:rPr>
      <w:rFonts w:ascii="Arial" w:hAnsi="Arial"/>
      <w:sz w:val="20"/>
      <w:szCs w:val="20"/>
      <w:lang w:val="en-GB"/>
    </w:rPr>
  </w:style>
  <w:style w:type="character" w:customStyle="1" w:styleId="CommentTextChar">
    <w:name w:val="Comment Text Char"/>
    <w:basedOn w:val="DefaultParagraphFont"/>
    <w:link w:val="CommentText"/>
    <w:uiPriority w:val="99"/>
    <w:rsid w:val="007C64A8"/>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C64A8"/>
    <w:rPr>
      <w:b/>
      <w:bCs/>
    </w:rPr>
  </w:style>
  <w:style w:type="character" w:customStyle="1" w:styleId="CommentSubjectChar">
    <w:name w:val="Comment Subject Char"/>
    <w:basedOn w:val="CommentTextChar"/>
    <w:link w:val="CommentSubject"/>
    <w:uiPriority w:val="99"/>
    <w:semiHidden/>
    <w:rsid w:val="007C64A8"/>
    <w:rPr>
      <w:rFonts w:ascii="Arial" w:hAnsi="Arial"/>
      <w:b/>
      <w:bCs/>
      <w:sz w:val="20"/>
      <w:szCs w:val="20"/>
      <w:lang w:val="en-GB"/>
    </w:rPr>
  </w:style>
  <w:style w:type="paragraph" w:styleId="ListParagraph">
    <w:name w:val="List Paragraph"/>
    <w:basedOn w:val="Normal"/>
    <w:link w:val="ListParagraphChar"/>
    <w:uiPriority w:val="34"/>
    <w:qFormat/>
    <w:rsid w:val="007C64A8"/>
    <w:pPr>
      <w:widowControl w:val="0"/>
      <w:ind w:left="720"/>
      <w:contextualSpacing/>
    </w:pPr>
    <w:rPr>
      <w:rFonts w:ascii="Arial" w:hAnsi="Arial"/>
      <w:lang w:val="en-GB"/>
    </w:rPr>
  </w:style>
  <w:style w:type="paragraph" w:customStyle="1" w:styleId="11">
    <w:name w:val="1.1"/>
    <w:basedOn w:val="Normal"/>
    <w:next w:val="111"/>
    <w:link w:val="11Char"/>
    <w:rsid w:val="007C64A8"/>
    <w:pPr>
      <w:widowControl w:val="0"/>
      <w:numPr>
        <w:numId w:val="1"/>
      </w:numPr>
    </w:pPr>
    <w:rPr>
      <w:rFonts w:ascii="Arial" w:hAnsi="Arial"/>
      <w:lang w:val="en-GB"/>
    </w:rPr>
  </w:style>
  <w:style w:type="paragraph" w:customStyle="1" w:styleId="111">
    <w:name w:val="1.1.1"/>
    <w:basedOn w:val="1"/>
    <w:next w:val="Normal"/>
    <w:link w:val="111Char"/>
    <w:autoRedefine/>
    <w:rsid w:val="007C64A8"/>
    <w:pPr>
      <w:ind w:left="720"/>
    </w:pPr>
    <w:rPr>
      <w:rFonts w:ascii="Arial" w:hAnsi="Arial"/>
    </w:rPr>
  </w:style>
  <w:style w:type="paragraph" w:customStyle="1" w:styleId="1">
    <w:name w:val="1"/>
    <w:basedOn w:val="NoSpacing"/>
    <w:next w:val="11"/>
    <w:link w:val="1Char"/>
    <w:rsid w:val="007C64A8"/>
    <w:pPr>
      <w:numPr>
        <w:numId w:val="2"/>
      </w:numPr>
      <w:ind w:left="357" w:hanging="357"/>
    </w:pPr>
    <w:rPr>
      <w:b/>
    </w:rPr>
  </w:style>
  <w:style w:type="paragraph" w:styleId="NoSpacing">
    <w:name w:val="No Spacing"/>
    <w:link w:val="NoSpacingChar"/>
    <w:uiPriority w:val="1"/>
    <w:qFormat/>
    <w:rsid w:val="007C64A8"/>
    <w:pPr>
      <w:spacing w:after="0" w:line="240" w:lineRule="auto"/>
    </w:pPr>
    <w:rPr>
      <w:lang w:val="en-GB"/>
    </w:rPr>
  </w:style>
  <w:style w:type="character" w:customStyle="1" w:styleId="NoSpacingChar">
    <w:name w:val="No Spacing Char"/>
    <w:basedOn w:val="DefaultParagraphFont"/>
    <w:link w:val="NoSpacing"/>
    <w:uiPriority w:val="1"/>
    <w:rsid w:val="007C64A8"/>
    <w:rPr>
      <w:lang w:val="en-GB"/>
    </w:rPr>
  </w:style>
  <w:style w:type="character" w:customStyle="1" w:styleId="1Char">
    <w:name w:val="1 Char"/>
    <w:basedOn w:val="NoSpacingChar"/>
    <w:link w:val="1"/>
    <w:rsid w:val="007C64A8"/>
    <w:rPr>
      <w:b/>
      <w:lang w:val="en-GB"/>
    </w:rPr>
  </w:style>
  <w:style w:type="character" w:customStyle="1" w:styleId="111Char">
    <w:name w:val="1.1.1 Char"/>
    <w:basedOn w:val="11Char"/>
    <w:link w:val="111"/>
    <w:rsid w:val="007C64A8"/>
    <w:rPr>
      <w:rFonts w:ascii="Arial" w:hAnsi="Arial"/>
      <w:b/>
      <w:lang w:val="en-GB"/>
    </w:rPr>
  </w:style>
  <w:style w:type="character" w:customStyle="1" w:styleId="11Char">
    <w:name w:val="1.1 Char"/>
    <w:basedOn w:val="DefaultParagraphFont"/>
    <w:link w:val="11"/>
    <w:rsid w:val="007C64A8"/>
    <w:rPr>
      <w:rFonts w:ascii="Arial" w:hAnsi="Arial"/>
      <w:lang w:val="en-GB"/>
    </w:rPr>
  </w:style>
  <w:style w:type="paragraph" w:customStyle="1" w:styleId="MCoE-Section10">
    <w:name w:val="MCoE  - Section (1.0)"/>
    <w:basedOn w:val="Heading2"/>
    <w:next w:val="Normal"/>
    <w:link w:val="MCoE-Section10Char"/>
    <w:uiPriority w:val="99"/>
    <w:qFormat/>
    <w:rsid w:val="007C64A8"/>
    <w:pPr>
      <w:keepNext w:val="0"/>
      <w:keepLines w:val="0"/>
      <w:widowControl/>
      <w:numPr>
        <w:numId w:val="38"/>
      </w:numPr>
      <w:tabs>
        <w:tab w:val="left" w:pos="845"/>
      </w:tabs>
      <w:spacing w:before="100" w:beforeAutospacing="1" w:after="360" w:line="240" w:lineRule="auto"/>
      <w:outlineLvl w:val="0"/>
    </w:pPr>
    <w:rPr>
      <w:rFonts w:ascii="Arial" w:hAnsi="Arial"/>
      <w:b/>
      <w:bCs/>
      <w:caps/>
      <w:lang w:eastAsia="en-GB"/>
    </w:rPr>
  </w:style>
  <w:style w:type="character" w:customStyle="1" w:styleId="MCoE-Section10Char">
    <w:name w:val="MCoE  - Section (1.0) Char"/>
    <w:basedOn w:val="Heading2Char"/>
    <w:link w:val="MCoE-Section10"/>
    <w:uiPriority w:val="99"/>
    <w:locked/>
    <w:rsid w:val="007C64A8"/>
    <w:rPr>
      <w:rFonts w:ascii="Arial" w:eastAsiaTheme="majorEastAsia" w:hAnsi="Arial" w:cstheme="majorBidi"/>
      <w:b/>
      <w:bCs/>
      <w:caps/>
      <w:color w:val="2F5496" w:themeColor="accent1" w:themeShade="BF"/>
      <w:sz w:val="26"/>
      <w:szCs w:val="26"/>
      <w:lang w:val="en-GB" w:eastAsia="en-GB"/>
    </w:rPr>
  </w:style>
  <w:style w:type="paragraph" w:customStyle="1" w:styleId="MCoE-Section11">
    <w:name w:val="MCoE  - Section (1.1)"/>
    <w:basedOn w:val="MCoE-Section10"/>
    <w:next w:val="Normal"/>
    <w:link w:val="MCoE-Section11Char"/>
    <w:uiPriority w:val="99"/>
    <w:qFormat/>
    <w:rsid w:val="007C64A8"/>
    <w:pPr>
      <w:numPr>
        <w:ilvl w:val="1"/>
      </w:numPr>
      <w:spacing w:before="240" w:beforeAutospacing="0" w:after="240"/>
      <w:jc w:val="both"/>
      <w:outlineLvl w:val="1"/>
    </w:pPr>
    <w:rPr>
      <w:b w:val="0"/>
      <w:caps w:val="0"/>
    </w:rPr>
  </w:style>
  <w:style w:type="character" w:customStyle="1" w:styleId="MCoE-Section11Char">
    <w:name w:val="MCoE  - Section (1.1) Char"/>
    <w:basedOn w:val="MCoE-Section10Char"/>
    <w:link w:val="MCoE-Section11"/>
    <w:uiPriority w:val="99"/>
    <w:locked/>
    <w:rsid w:val="007C64A8"/>
    <w:rPr>
      <w:rFonts w:ascii="Arial" w:eastAsiaTheme="majorEastAsia" w:hAnsi="Arial" w:cstheme="majorBidi"/>
      <w:b w:val="0"/>
      <w:bCs/>
      <w:caps w:val="0"/>
      <w:color w:val="2F5496" w:themeColor="accent1" w:themeShade="BF"/>
      <w:sz w:val="26"/>
      <w:szCs w:val="26"/>
      <w:lang w:val="en-GB" w:eastAsia="en-GB"/>
    </w:rPr>
  </w:style>
  <w:style w:type="paragraph" w:customStyle="1" w:styleId="MCoE-Section111">
    <w:name w:val="MCoE  - Section (1.1.1)"/>
    <w:basedOn w:val="MCoE-Section10"/>
    <w:next w:val="Normal"/>
    <w:uiPriority w:val="99"/>
    <w:qFormat/>
    <w:rsid w:val="007C64A8"/>
    <w:pPr>
      <w:numPr>
        <w:ilvl w:val="2"/>
      </w:numPr>
      <w:tabs>
        <w:tab w:val="clear" w:pos="845"/>
      </w:tabs>
      <w:spacing w:after="240"/>
      <w:ind w:left="2160"/>
      <w:jc w:val="both"/>
      <w:outlineLvl w:val="2"/>
    </w:pPr>
    <w:rPr>
      <w:b w:val="0"/>
      <w:caps w:val="0"/>
    </w:rPr>
  </w:style>
  <w:style w:type="paragraph" w:customStyle="1" w:styleId="MCoE-Section1110">
    <w:name w:val="MCoE  - Section (1.1)1"/>
    <w:basedOn w:val="MCoE-Section10"/>
    <w:next w:val="Normal"/>
    <w:uiPriority w:val="99"/>
    <w:qFormat/>
    <w:rsid w:val="007C64A8"/>
    <w:pPr>
      <w:numPr>
        <w:numId w:val="0"/>
      </w:numPr>
      <w:spacing w:before="240" w:beforeAutospacing="0" w:after="240"/>
      <w:ind w:left="3911" w:hanging="508"/>
      <w:outlineLvl w:val="1"/>
    </w:pPr>
  </w:style>
  <w:style w:type="paragraph" w:styleId="TOCHeading">
    <w:name w:val="TOC Heading"/>
    <w:basedOn w:val="Heading1"/>
    <w:next w:val="Normal"/>
    <w:uiPriority w:val="39"/>
    <w:unhideWhenUsed/>
    <w:qFormat/>
    <w:rsid w:val="007C64A8"/>
    <w:pPr>
      <w:outlineLvl w:val="9"/>
    </w:pPr>
    <w:rPr>
      <w:lang w:val="en-US"/>
    </w:rPr>
  </w:style>
  <w:style w:type="paragraph" w:styleId="TOC1">
    <w:name w:val="toc 1"/>
    <w:basedOn w:val="Normal"/>
    <w:next w:val="Normal"/>
    <w:autoRedefine/>
    <w:uiPriority w:val="39"/>
    <w:unhideWhenUsed/>
    <w:rsid w:val="007C64A8"/>
    <w:pPr>
      <w:widowControl w:val="0"/>
      <w:tabs>
        <w:tab w:val="left" w:pos="440"/>
        <w:tab w:val="right" w:leader="dot" w:pos="9016"/>
      </w:tabs>
      <w:spacing w:after="100"/>
      <w:ind w:left="426" w:hanging="426"/>
    </w:pPr>
    <w:rPr>
      <w:rFonts w:ascii="Arial" w:hAnsi="Arial"/>
      <w:lang w:val="en-GB"/>
    </w:rPr>
  </w:style>
  <w:style w:type="paragraph" w:styleId="TOC2">
    <w:name w:val="toc 2"/>
    <w:basedOn w:val="Normal"/>
    <w:next w:val="Normal"/>
    <w:autoRedefine/>
    <w:uiPriority w:val="39"/>
    <w:unhideWhenUsed/>
    <w:rsid w:val="007C64A8"/>
    <w:pPr>
      <w:widowControl w:val="0"/>
      <w:spacing w:after="100"/>
      <w:ind w:left="220"/>
    </w:pPr>
    <w:rPr>
      <w:rFonts w:ascii="Arial" w:hAnsi="Arial"/>
      <w:lang w:val="en-GB"/>
    </w:rPr>
  </w:style>
  <w:style w:type="paragraph" w:styleId="TOC3">
    <w:name w:val="toc 3"/>
    <w:basedOn w:val="Normal"/>
    <w:next w:val="Normal"/>
    <w:autoRedefine/>
    <w:uiPriority w:val="39"/>
    <w:unhideWhenUsed/>
    <w:rsid w:val="007C64A8"/>
    <w:pPr>
      <w:widowControl w:val="0"/>
      <w:spacing w:after="100"/>
      <w:ind w:left="440"/>
    </w:pPr>
    <w:rPr>
      <w:rFonts w:ascii="Arial" w:hAnsi="Arial"/>
      <w:lang w:val="en-GB"/>
    </w:rPr>
  </w:style>
  <w:style w:type="character" w:styleId="Hyperlink">
    <w:name w:val="Hyperlink"/>
    <w:basedOn w:val="DefaultParagraphFont"/>
    <w:uiPriority w:val="99"/>
    <w:unhideWhenUsed/>
    <w:rsid w:val="007C64A8"/>
    <w:rPr>
      <w:color w:val="0563C1" w:themeColor="hyperlink"/>
      <w:u w:val="single"/>
    </w:rPr>
  </w:style>
  <w:style w:type="character" w:styleId="Strong">
    <w:name w:val="Strong"/>
    <w:basedOn w:val="DefaultParagraphFont"/>
    <w:uiPriority w:val="22"/>
    <w:qFormat/>
    <w:rsid w:val="007C64A8"/>
    <w:rPr>
      <w:b/>
      <w:bCs/>
    </w:rPr>
  </w:style>
  <w:style w:type="paragraph" w:styleId="BodyText2">
    <w:name w:val="Body Text 2"/>
    <w:basedOn w:val="Normal"/>
    <w:link w:val="BodyText2Char"/>
    <w:uiPriority w:val="99"/>
    <w:unhideWhenUsed/>
    <w:rsid w:val="007C64A8"/>
    <w:pPr>
      <w:widowControl w:val="0"/>
      <w:spacing w:after="120" w:line="480" w:lineRule="auto"/>
    </w:pPr>
    <w:rPr>
      <w:rFonts w:ascii="Arial" w:hAnsi="Arial"/>
      <w:lang w:val="en-GB"/>
    </w:rPr>
  </w:style>
  <w:style w:type="character" w:customStyle="1" w:styleId="BodyText2Char">
    <w:name w:val="Body Text 2 Char"/>
    <w:basedOn w:val="DefaultParagraphFont"/>
    <w:link w:val="BodyText2"/>
    <w:uiPriority w:val="99"/>
    <w:rsid w:val="007C64A8"/>
    <w:rPr>
      <w:rFonts w:ascii="Arial" w:hAnsi="Arial"/>
      <w:lang w:val="en-GB"/>
    </w:rPr>
  </w:style>
  <w:style w:type="paragraph" w:styleId="BodyText3">
    <w:name w:val="Body Text 3"/>
    <w:basedOn w:val="Normal"/>
    <w:link w:val="BodyText3Char"/>
    <w:uiPriority w:val="99"/>
    <w:semiHidden/>
    <w:unhideWhenUsed/>
    <w:rsid w:val="007C64A8"/>
    <w:pPr>
      <w:widowControl w:val="0"/>
      <w:spacing w:after="120"/>
    </w:pPr>
    <w:rPr>
      <w:rFonts w:ascii="Arial" w:hAnsi="Arial"/>
      <w:sz w:val="16"/>
      <w:szCs w:val="16"/>
      <w:lang w:val="en-GB"/>
    </w:rPr>
  </w:style>
  <w:style w:type="character" w:customStyle="1" w:styleId="BodyText3Char">
    <w:name w:val="Body Text 3 Char"/>
    <w:basedOn w:val="DefaultParagraphFont"/>
    <w:link w:val="BodyText3"/>
    <w:uiPriority w:val="99"/>
    <w:semiHidden/>
    <w:rsid w:val="007C64A8"/>
    <w:rPr>
      <w:rFonts w:ascii="Arial" w:hAnsi="Arial"/>
      <w:sz w:val="16"/>
      <w:szCs w:val="16"/>
      <w:lang w:val="en-GB"/>
    </w:rPr>
  </w:style>
  <w:style w:type="paragraph" w:customStyle="1" w:styleId="BodyText1">
    <w:name w:val="Body Text 1"/>
    <w:basedOn w:val="BodyText"/>
    <w:qFormat/>
    <w:rsid w:val="007C64A8"/>
    <w:pPr>
      <w:widowControl/>
      <w:ind w:left="709"/>
    </w:pPr>
  </w:style>
  <w:style w:type="paragraph" w:customStyle="1" w:styleId="Default">
    <w:name w:val="Default"/>
    <w:rsid w:val="007C64A8"/>
    <w:pPr>
      <w:autoSpaceDE w:val="0"/>
      <w:autoSpaceDN w:val="0"/>
      <w:adjustRightInd w:val="0"/>
      <w:spacing w:after="0" w:line="240" w:lineRule="auto"/>
    </w:pPr>
    <w:rPr>
      <w:rFonts w:ascii="Verdana" w:eastAsia="Batang" w:hAnsi="Verdana" w:cs="Verdana"/>
      <w:color w:val="000000"/>
      <w:sz w:val="24"/>
      <w:szCs w:val="24"/>
      <w:lang w:val="en-GB" w:eastAsia="en-GB"/>
    </w:rPr>
  </w:style>
  <w:style w:type="paragraph" w:customStyle="1" w:styleId="DefinitionLevel1">
    <w:name w:val="Definition Level 1"/>
    <w:basedOn w:val="BodyText1"/>
    <w:next w:val="Definition"/>
    <w:uiPriority w:val="54"/>
    <w:qFormat/>
    <w:rsid w:val="007C64A8"/>
    <w:pPr>
      <w:numPr>
        <w:numId w:val="3"/>
      </w:numPr>
      <w:tabs>
        <w:tab w:val="clear" w:pos="1559"/>
      </w:tabs>
    </w:pPr>
    <w:rPr>
      <w:sz w:val="22"/>
      <w14:numSpacing w14:val="proportional"/>
    </w:rPr>
  </w:style>
  <w:style w:type="paragraph" w:customStyle="1" w:styleId="DefinitionLevel2">
    <w:name w:val="Definition Level 2"/>
    <w:basedOn w:val="DefinitionLevel1"/>
    <w:next w:val="DefinitionLevel1"/>
    <w:autoRedefine/>
    <w:uiPriority w:val="54"/>
    <w:qFormat/>
    <w:rsid w:val="007C64A8"/>
    <w:pPr>
      <w:numPr>
        <w:numId w:val="0"/>
      </w:numPr>
      <w:tabs>
        <w:tab w:val="clear" w:pos="709"/>
        <w:tab w:val="clear" w:pos="2268"/>
        <w:tab w:val="clear" w:pos="2977"/>
        <w:tab w:val="clear" w:pos="3686"/>
        <w:tab w:val="clear" w:pos="4394"/>
        <w:tab w:val="left" w:pos="4253"/>
        <w:tab w:val="left" w:pos="4536"/>
      </w:tabs>
      <w:spacing w:after="160"/>
      <w:ind w:left="2694" w:hanging="426"/>
      <w:jc w:val="both"/>
    </w:pPr>
  </w:style>
  <w:style w:type="paragraph" w:customStyle="1" w:styleId="Definition">
    <w:name w:val="Definition"/>
    <w:basedOn w:val="BodyText1"/>
    <w:uiPriority w:val="54"/>
    <w:qFormat/>
    <w:rsid w:val="007C64A8"/>
    <w:pPr>
      <w:ind w:left="0"/>
    </w:pPr>
  </w:style>
  <w:style w:type="paragraph" w:customStyle="1" w:styleId="Para2">
    <w:name w:val="Para 2"/>
    <w:basedOn w:val="Heading2"/>
    <w:qFormat/>
    <w:rsid w:val="007C64A8"/>
    <w:pPr>
      <w:keepNext w:val="0"/>
      <w:keepLines w:val="0"/>
      <w:widowControl/>
      <w:numPr>
        <w:ilvl w:val="1"/>
      </w:numPr>
      <w:tabs>
        <w:tab w:val="num" w:pos="993"/>
        <w:tab w:val="left" w:pos="1559"/>
        <w:tab w:val="left" w:pos="2268"/>
        <w:tab w:val="left" w:pos="2977"/>
        <w:tab w:val="left" w:pos="3686"/>
        <w:tab w:val="left" w:pos="4394"/>
        <w:tab w:val="right" w:pos="8789"/>
      </w:tabs>
      <w:spacing w:before="100" w:after="100" w:line="240" w:lineRule="auto"/>
      <w:ind w:left="993" w:hanging="709"/>
    </w:pPr>
    <w:rPr>
      <w:rFonts w:ascii="Arial" w:eastAsia="Batang" w:hAnsi="Arial" w:cs="Times New Roman"/>
      <w:color w:val="auto"/>
      <w:sz w:val="20"/>
      <w:szCs w:val="20"/>
      <w:lang w:eastAsia="en-GB"/>
    </w:rPr>
  </w:style>
  <w:style w:type="paragraph" w:customStyle="1" w:styleId="BodyText4">
    <w:name w:val="Body Text 4"/>
    <w:basedOn w:val="BodyText"/>
    <w:qFormat/>
    <w:rsid w:val="007C64A8"/>
    <w:pPr>
      <w:widowControl/>
      <w:ind w:left="2268"/>
    </w:pPr>
  </w:style>
  <w:style w:type="paragraph" w:customStyle="1" w:styleId="BodyText5">
    <w:name w:val="Body Text 5"/>
    <w:basedOn w:val="BodyText"/>
    <w:qFormat/>
    <w:rsid w:val="007C64A8"/>
    <w:pPr>
      <w:widowControl/>
      <w:ind w:left="2977"/>
    </w:pPr>
  </w:style>
  <w:style w:type="paragraph" w:customStyle="1" w:styleId="DefinitionLevel3">
    <w:name w:val="Definition Level 3"/>
    <w:basedOn w:val="Normal"/>
    <w:uiPriority w:val="54"/>
    <w:rsid w:val="007C64A8"/>
    <w:pPr>
      <w:tabs>
        <w:tab w:val="num" w:pos="2977"/>
      </w:tabs>
      <w:spacing w:before="200" w:after="200" w:line="240" w:lineRule="auto"/>
      <w:ind w:left="2977" w:hanging="709"/>
      <w:jc w:val="both"/>
    </w:pPr>
    <w:rPr>
      <w:rFonts w:ascii="Verdana" w:hAnsi="Verdana" w:cs="Times New Roman"/>
      <w:sz w:val="20"/>
      <w:szCs w:val="20"/>
      <w:lang w:val="en-GB" w:eastAsia="en-GB"/>
    </w:rPr>
  </w:style>
  <w:style w:type="paragraph" w:customStyle="1" w:styleId="DefinitionLevel4">
    <w:name w:val="Definition Level 4"/>
    <w:basedOn w:val="Normal"/>
    <w:uiPriority w:val="54"/>
    <w:rsid w:val="007C64A8"/>
    <w:pPr>
      <w:tabs>
        <w:tab w:val="num" w:pos="3686"/>
      </w:tabs>
      <w:spacing w:before="200" w:after="200" w:line="240" w:lineRule="auto"/>
      <w:ind w:left="3686" w:hanging="709"/>
      <w:jc w:val="both"/>
    </w:pPr>
    <w:rPr>
      <w:rFonts w:ascii="Verdana" w:hAnsi="Verdana" w:cs="Times New Roman"/>
      <w:sz w:val="20"/>
      <w:szCs w:val="20"/>
      <w:lang w:val="en-GB" w:eastAsia="en-GB"/>
    </w:rPr>
  </w:style>
  <w:style w:type="paragraph" w:customStyle="1" w:styleId="Body1">
    <w:name w:val="Body 1"/>
    <w:basedOn w:val="Normal"/>
    <w:rsid w:val="007C64A8"/>
    <w:pPr>
      <w:spacing w:after="240" w:line="240" w:lineRule="auto"/>
      <w:ind w:left="850"/>
      <w:jc w:val="both"/>
    </w:pPr>
    <w:rPr>
      <w:rFonts w:ascii="Verdana" w:hAnsi="Verdana" w:cs="Times New Roman"/>
      <w:sz w:val="20"/>
      <w:szCs w:val="20"/>
      <w:lang w:val="en-GB"/>
    </w:rPr>
  </w:style>
  <w:style w:type="paragraph" w:styleId="Revision">
    <w:name w:val="Revision"/>
    <w:hidden/>
    <w:uiPriority w:val="99"/>
    <w:semiHidden/>
    <w:rsid w:val="007C64A8"/>
    <w:pPr>
      <w:spacing w:after="0" w:line="240" w:lineRule="auto"/>
    </w:pPr>
    <w:rPr>
      <w:lang w:val="en-GB"/>
    </w:rPr>
  </w:style>
  <w:style w:type="paragraph" w:styleId="NormalWeb">
    <w:name w:val="Normal (Web)"/>
    <w:basedOn w:val="Normal"/>
    <w:uiPriority w:val="99"/>
    <w:unhideWhenUsed/>
    <w:rsid w:val="007C64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7C64A8"/>
    <w:rPr>
      <w:color w:val="808080"/>
      <w:shd w:val="clear" w:color="auto" w:fill="E6E6E6"/>
    </w:rPr>
  </w:style>
  <w:style w:type="paragraph" w:customStyle="1" w:styleId="paragraph">
    <w:name w:val="paragraph"/>
    <w:basedOn w:val="Normal"/>
    <w:rsid w:val="007C64A8"/>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7C64A8"/>
  </w:style>
  <w:style w:type="character" w:customStyle="1" w:styleId="eop">
    <w:name w:val="eop"/>
    <w:basedOn w:val="DefaultParagraphFont"/>
    <w:rsid w:val="007C64A8"/>
  </w:style>
  <w:style w:type="character" w:styleId="UnresolvedMention">
    <w:name w:val="Unresolved Mention"/>
    <w:basedOn w:val="DefaultParagraphFont"/>
    <w:uiPriority w:val="99"/>
    <w:unhideWhenUsed/>
    <w:rsid w:val="007C64A8"/>
    <w:rPr>
      <w:color w:val="808080"/>
      <w:shd w:val="clear" w:color="auto" w:fill="E6E6E6"/>
    </w:rPr>
  </w:style>
  <w:style w:type="paragraph" w:customStyle="1" w:styleId="Para3">
    <w:name w:val="Para 3"/>
    <w:basedOn w:val="Heading3"/>
    <w:qFormat/>
    <w:rsid w:val="007C64A8"/>
    <w:pPr>
      <w:keepNext w:val="0"/>
      <w:keepLines w:val="0"/>
      <w:widowControl/>
      <w:numPr>
        <w:ilvl w:val="2"/>
      </w:numPr>
      <w:tabs>
        <w:tab w:val="num" w:pos="1559"/>
        <w:tab w:val="left" w:pos="2268"/>
        <w:tab w:val="left" w:pos="2977"/>
        <w:tab w:val="left" w:pos="3686"/>
        <w:tab w:val="left" w:pos="4394"/>
        <w:tab w:val="right" w:pos="8789"/>
      </w:tabs>
      <w:spacing w:before="100" w:after="100" w:line="240" w:lineRule="auto"/>
      <w:ind w:left="1559" w:hanging="850"/>
    </w:pPr>
    <w:rPr>
      <w:rFonts w:ascii="Arial" w:eastAsia="Batang" w:hAnsi="Arial" w:cs="Times New Roman"/>
      <w:color w:val="auto"/>
      <w:sz w:val="20"/>
      <w:szCs w:val="20"/>
      <w:lang w:eastAsia="en-GB"/>
    </w:rPr>
  </w:style>
  <w:style w:type="paragraph" w:customStyle="1" w:styleId="Para4">
    <w:name w:val="Para 4"/>
    <w:basedOn w:val="Heading4"/>
    <w:qFormat/>
    <w:rsid w:val="007C64A8"/>
    <w:pPr>
      <w:keepNext w:val="0"/>
      <w:keepLines w:val="0"/>
      <w:widowControl/>
      <w:numPr>
        <w:ilvl w:val="3"/>
      </w:numPr>
      <w:tabs>
        <w:tab w:val="num" w:pos="2268"/>
        <w:tab w:val="left" w:pos="2977"/>
        <w:tab w:val="left" w:pos="3686"/>
        <w:tab w:val="left" w:pos="4394"/>
        <w:tab w:val="right" w:pos="8789"/>
      </w:tabs>
      <w:spacing w:before="100" w:after="100" w:line="240" w:lineRule="auto"/>
      <w:ind w:left="2268" w:hanging="709"/>
    </w:pPr>
    <w:rPr>
      <w:rFonts w:ascii="Arial" w:eastAsia="Batang" w:hAnsi="Arial" w:cs="Times New Roman"/>
      <w:i w:val="0"/>
      <w:iCs w:val="0"/>
      <w:color w:val="auto"/>
      <w:sz w:val="20"/>
      <w:szCs w:val="20"/>
      <w:lang w:eastAsia="en-GB"/>
    </w:rPr>
  </w:style>
  <w:style w:type="paragraph" w:customStyle="1" w:styleId="Para5">
    <w:name w:val="Para 5"/>
    <w:basedOn w:val="Heading5"/>
    <w:qFormat/>
    <w:rsid w:val="007C64A8"/>
    <w:pPr>
      <w:keepNext w:val="0"/>
      <w:keepLines w:val="0"/>
      <w:widowControl/>
      <w:numPr>
        <w:ilvl w:val="4"/>
      </w:numPr>
      <w:tabs>
        <w:tab w:val="num" w:pos="2977"/>
        <w:tab w:val="left" w:pos="4394"/>
        <w:tab w:val="right" w:pos="8789"/>
      </w:tabs>
      <w:spacing w:before="100" w:after="100" w:line="240" w:lineRule="auto"/>
      <w:ind w:left="2977" w:hanging="709"/>
    </w:pPr>
    <w:rPr>
      <w:rFonts w:ascii="Arial" w:eastAsia="Batang" w:hAnsi="Arial" w:cs="Times New Roman"/>
      <w:color w:val="auto"/>
      <w:sz w:val="20"/>
      <w:szCs w:val="20"/>
      <w:lang w:eastAsia="en-GB"/>
    </w:rPr>
  </w:style>
  <w:style w:type="character" w:styleId="Mention">
    <w:name w:val="Mention"/>
    <w:basedOn w:val="DefaultParagraphFont"/>
    <w:uiPriority w:val="99"/>
    <w:unhideWhenUsed/>
    <w:rsid w:val="007C64A8"/>
    <w:rPr>
      <w:color w:val="2B579A"/>
      <w:shd w:val="clear" w:color="auto" w:fill="E1DFDD"/>
    </w:rPr>
  </w:style>
  <w:style w:type="paragraph" w:customStyle="1" w:styleId="DefinitionList">
    <w:name w:val="Definition List"/>
    <w:basedOn w:val="Normal"/>
    <w:rsid w:val="006C1992"/>
    <w:pPr>
      <w:suppressAutoHyphens/>
      <w:autoSpaceDN w:val="0"/>
      <w:spacing w:before="100" w:after="200" w:line="240" w:lineRule="auto"/>
      <w:textAlignment w:val="baseline"/>
    </w:pPr>
    <w:rPr>
      <w:rFonts w:ascii="Arial" w:eastAsia="Times New Roman" w:hAnsi="Arial" w:cs="Times New Roman"/>
      <w:sz w:val="24"/>
      <w:szCs w:val="24"/>
      <w:lang w:val="en-GB" w:eastAsia="en-GB"/>
    </w:rPr>
  </w:style>
  <w:style w:type="paragraph" w:customStyle="1" w:styleId="DefinitionListLevel2">
    <w:name w:val="Definition List Level 2"/>
    <w:basedOn w:val="Normal"/>
    <w:rsid w:val="006C1992"/>
    <w:pPr>
      <w:numPr>
        <w:numId w:val="7"/>
      </w:numPr>
      <w:suppressAutoHyphens/>
      <w:autoSpaceDN w:val="0"/>
      <w:spacing w:before="100" w:after="200" w:line="240" w:lineRule="auto"/>
      <w:textAlignment w:val="baseline"/>
    </w:pPr>
    <w:rPr>
      <w:rFonts w:ascii="Arial" w:eastAsia="Times New Roman" w:hAnsi="Arial" w:cs="Times New Roman"/>
      <w:sz w:val="24"/>
      <w:szCs w:val="24"/>
      <w:lang w:val="en-GB" w:eastAsia="en-GB"/>
    </w:rPr>
  </w:style>
  <w:style w:type="numbering" w:customStyle="1" w:styleId="LFO12">
    <w:name w:val="LFO12"/>
    <w:basedOn w:val="NoList"/>
    <w:rsid w:val="006C1992"/>
    <w:pPr>
      <w:numPr>
        <w:numId w:val="7"/>
      </w:numPr>
    </w:pPr>
  </w:style>
  <w:style w:type="character" w:customStyle="1" w:styleId="ListParagraphChar">
    <w:name w:val="List Paragraph Char"/>
    <w:link w:val="ListParagraph"/>
    <w:uiPriority w:val="34"/>
    <w:locked/>
    <w:rsid w:val="005539A9"/>
    <w:rPr>
      <w:rFonts w:ascii="Arial" w:hAnsi="Arial"/>
      <w:lang w:val="en-GB"/>
    </w:rPr>
  </w:style>
  <w:style w:type="character" w:customStyle="1" w:styleId="ui-provider">
    <w:name w:val="ui-provider"/>
    <w:basedOn w:val="DefaultParagraphFont"/>
    <w:rsid w:val="00544F5D"/>
  </w:style>
  <w:style w:type="character" w:styleId="Emphasis">
    <w:name w:val="Emphasis"/>
    <w:basedOn w:val="DefaultParagraphFont"/>
    <w:uiPriority w:val="20"/>
    <w:qFormat/>
    <w:rsid w:val="00BB5BAC"/>
    <w:rPr>
      <w:i/>
      <w:iCs/>
    </w:rPr>
  </w:style>
  <w:style w:type="character" w:customStyle="1" w:styleId="normaltextrun">
    <w:name w:val="normaltextrun"/>
    <w:basedOn w:val="DefaultParagraphFont"/>
    <w:rsid w:val="00DB3CA8"/>
  </w:style>
  <w:style w:type="character" w:customStyle="1" w:styleId="findhit">
    <w:name w:val="findhit"/>
    <w:basedOn w:val="DefaultParagraphFont"/>
    <w:rsid w:val="00DB3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087482">
      <w:bodyDiv w:val="1"/>
      <w:marLeft w:val="0"/>
      <w:marRight w:val="0"/>
      <w:marTop w:val="0"/>
      <w:marBottom w:val="0"/>
      <w:divBdr>
        <w:top w:val="none" w:sz="0" w:space="0" w:color="auto"/>
        <w:left w:val="none" w:sz="0" w:space="0" w:color="auto"/>
        <w:bottom w:val="none" w:sz="0" w:space="0" w:color="auto"/>
        <w:right w:val="none" w:sz="0" w:space="0" w:color="auto"/>
      </w:divBdr>
    </w:div>
    <w:div w:id="1471745843">
      <w:bodyDiv w:val="1"/>
      <w:marLeft w:val="0"/>
      <w:marRight w:val="0"/>
      <w:marTop w:val="0"/>
      <w:marBottom w:val="0"/>
      <w:divBdr>
        <w:top w:val="none" w:sz="0" w:space="0" w:color="auto"/>
        <w:left w:val="none" w:sz="0" w:space="0" w:color="auto"/>
        <w:bottom w:val="none" w:sz="0" w:space="0" w:color="auto"/>
        <w:right w:val="none" w:sz="0" w:space="0" w:color="auto"/>
      </w:divBdr>
    </w:div>
    <w:div w:id="1483697640">
      <w:bodyDiv w:val="1"/>
      <w:marLeft w:val="0"/>
      <w:marRight w:val="0"/>
      <w:marTop w:val="0"/>
      <w:marBottom w:val="0"/>
      <w:divBdr>
        <w:top w:val="none" w:sz="0" w:space="0" w:color="auto"/>
        <w:left w:val="none" w:sz="0" w:space="0" w:color="auto"/>
        <w:bottom w:val="none" w:sz="0" w:space="0" w:color="auto"/>
        <w:right w:val="none" w:sz="0" w:space="0" w:color="auto"/>
      </w:divBdr>
    </w:div>
    <w:div w:id="1841044156">
      <w:bodyDiv w:val="1"/>
      <w:marLeft w:val="0"/>
      <w:marRight w:val="0"/>
      <w:marTop w:val="0"/>
      <w:marBottom w:val="0"/>
      <w:divBdr>
        <w:top w:val="none" w:sz="0" w:space="0" w:color="auto"/>
        <w:left w:val="none" w:sz="0" w:space="0" w:color="auto"/>
        <w:bottom w:val="none" w:sz="0" w:space="0" w:color="auto"/>
        <w:right w:val="none" w:sz="0" w:space="0" w:color="auto"/>
      </w:divBdr>
    </w:div>
    <w:div w:id="21210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5C995-D753-4E99-BD44-23A2AC08144B}">
  <ds:schemaRefs>
    <ds:schemaRef ds:uri="http://schemas.microsoft.com/sharepoint/v3/contenttype/forms"/>
  </ds:schemaRefs>
</ds:datastoreItem>
</file>

<file path=customXml/itemProps2.xml><?xml version="1.0" encoding="utf-8"?>
<ds:datastoreItem xmlns:ds="http://schemas.openxmlformats.org/officeDocument/2006/customXml" ds:itemID="{C2B05642-FB1A-4656-A4D9-11628437B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3B367-DCF4-4EC0-83FC-AA9D7C94E9BD}">
  <ds:schemaRefs>
    <ds:schemaRef ds:uri="http://schemas.openxmlformats.org/officeDocument/2006/bibliography"/>
  </ds:schemaRefs>
</ds:datastoreItem>
</file>

<file path=customXml/itemProps4.xml><?xml version="1.0" encoding="utf-8"?>
<ds:datastoreItem xmlns:ds="http://schemas.openxmlformats.org/officeDocument/2006/customXml" ds:itemID="{B68D2A2C-B03C-44F5-8D49-67512E88C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9802</Words>
  <Characters>55873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2023-04-18T14:34:00Z</dcterms:created>
  <dcterms:modified xsi:type="dcterms:W3CDTF">2023-05-04T15:41:00Z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0x010100FE7DB8D4157DE146AC1303BB0883C568</vt:lpwstr>
  </property>
  <property fmtid="{D5CDD505-2E9C-101B-9397-08002B2CF9AE}" pid="3" name="MSIP_Label_d8a60473-494b-4586-a1bb-b0e663054676_Enabled">
    <vt:lpwstr>true</vt:lpwstr>
  </property>
  <property fmtid="{D5CDD505-2E9C-101B-9397-08002B2CF9AE}" pid="4" name="MSIP_Label_d8a60473-494b-4586-a1bb-b0e663054676_SetDate">
    <vt:lpwstr>2023-05-04T15:41:19Z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d2d9904c-d1b7-4929-9c62-4500c28901d4</vt:lpwstr>
  </property>
  <property fmtid="{D5CDD505-2E9C-101B-9397-08002B2CF9AE}" pid="9" name="MSIP_Label_d8a60473-494b-4586-a1bb-b0e663054676_ContentBits">
    <vt:lpwstr>0</vt:lpwstr>
  </property>
</Properties>
</file>