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11" w:rsidRDefault="00822852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CCS STANDARD OJEU NOTICE DRAFTING:</w:t>
      </w:r>
    </w:p>
    <w:p w:rsidR="00A73E11" w:rsidRDefault="00A73E11">
      <w:pPr>
        <w:spacing w:line="240" w:lineRule="auto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9405" w:type="dxa"/>
        <w:tblInd w:w="-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405"/>
      </w:tblGrid>
      <w:tr w:rsidR="00A73E11">
        <w:tc>
          <w:tcPr>
            <w:tcW w:w="94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b/>
                <w:color w:val="1F497D"/>
              </w:rPr>
              <w:t xml:space="preserve">This Framework Agreement </w:t>
            </w:r>
            <w:r w:rsidR="00FE2143" w:rsidRPr="007647B2">
              <w:rPr>
                <w:rFonts w:ascii="Calibri" w:eastAsia="Calibri" w:hAnsi="Calibri" w:cs="Calibri"/>
                <w:b/>
                <w:color w:val="1F497D"/>
              </w:rPr>
              <w:t>RM611</w:t>
            </w:r>
            <w:bookmarkStart w:id="1" w:name="_GoBack"/>
            <w:bookmarkEnd w:id="1"/>
            <w:r w:rsidR="00FE2143" w:rsidRPr="007647B2">
              <w:rPr>
                <w:rFonts w:ascii="Calibri" w:eastAsia="Calibri" w:hAnsi="Calibri" w:cs="Calibri"/>
                <w:b/>
                <w:color w:val="1F497D"/>
              </w:rPr>
              <w:t>1</w:t>
            </w:r>
            <w:r w:rsidRPr="007647B2"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is for use by Contracting Authorities in the United Kingdom that exist o</w:t>
            </w:r>
            <w:r w:rsidRPr="007647B2">
              <w:rPr>
                <w:rFonts w:ascii="Calibri" w:eastAsia="Calibri" w:hAnsi="Calibri" w:cs="Calibri"/>
                <w:b/>
                <w:color w:val="1F497D"/>
              </w:rPr>
              <w:t xml:space="preserve">n </w:t>
            </w:r>
            <w:r w:rsidR="00F97E7F" w:rsidRPr="007647B2">
              <w:rPr>
                <w:rFonts w:ascii="Calibri" w:eastAsia="Calibri" w:hAnsi="Calibri" w:cs="Calibri"/>
                <w:b/>
                <w:color w:val="1F497D"/>
              </w:rPr>
              <w:t>21</w:t>
            </w:r>
            <w:r w:rsidR="00FE2143" w:rsidRPr="007647B2">
              <w:rPr>
                <w:rFonts w:ascii="Calibri" w:eastAsia="Calibri" w:hAnsi="Calibri" w:cs="Calibri"/>
                <w:b/>
                <w:color w:val="1F497D"/>
              </w:rPr>
              <w:t xml:space="preserve"> MAY</w:t>
            </w:r>
            <w:r w:rsidR="007647B2" w:rsidRPr="007647B2">
              <w:rPr>
                <w:rFonts w:ascii="Calibri" w:eastAsia="Calibri" w:hAnsi="Calibri" w:cs="Calibri"/>
                <w:b/>
                <w:color w:val="1F497D"/>
              </w:rPr>
              <w:t xml:space="preserve"> 2021</w:t>
            </w:r>
            <w:r w:rsidRPr="007647B2">
              <w:rPr>
                <w:rFonts w:ascii="Calibri" w:eastAsia="Calibri" w:hAnsi="Calibri" w:cs="Calibri"/>
                <w:b/>
                <w:color w:val="1F497D"/>
              </w:rPr>
              <w:t xml:space="preserve"> an</w:t>
            </w:r>
            <w:r>
              <w:rPr>
                <w:rFonts w:ascii="Calibri" w:eastAsia="Calibri" w:hAnsi="Calibri" w:cs="Calibri"/>
                <w:b/>
                <w:color w:val="1F497D"/>
              </w:rPr>
              <w:t>d which fall into one or more of the following categories: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72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Any of the following: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(a)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(b)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 ministerial government departments;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(c)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Executive agencies of government;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(d)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Non-Departmental Public Bodies (NDPBs), including advisory NDPBs, executive NDPBs, and tribunal NDPBs;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(e)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Assembly Sponsored Public Bodies (ASPBs);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(f)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Police forces;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(g)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Fire and rescue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(h)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Ambulance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</w:t>
            </w:r>
            <w:proofErr w:type="spellStart"/>
            <w:r>
              <w:rPr>
                <w:rFonts w:ascii="Calibri" w:eastAsia="Calibri" w:hAnsi="Calibri" w:cs="Calibri"/>
                <w:b/>
                <w:color w:val="1F497D"/>
              </w:rPr>
              <w:t>i</w:t>
            </w:r>
            <w:proofErr w:type="spellEnd"/>
            <w:r>
              <w:rPr>
                <w:rFonts w:ascii="Calibri" w:eastAsia="Calibri" w:hAnsi="Calibri" w:cs="Calibri"/>
                <w:b/>
                <w:color w:val="1F497D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Maritime and coastguard agency services;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(j)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NHS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(k)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Educational bodies or establishments including state schools (nursery schools, primary schools, middle or high schools, secondary schools, special schools), academies, colleges, Pupil Referral Unit (PRU), further education colleges and universities;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(l)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color w:val="1F497D"/>
              </w:rPr>
              <w:t>Hospices;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(m)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F497D"/>
              </w:rPr>
              <w:t>National Parks;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(n)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Housing associations, including registered social landlords;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(o)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Third sector and charities;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(p)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Citizens advice bodies;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(q)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Councils, including county councils, district councils, county borough councils, community councils, London borough councils, unitary councils, metropolitan councils, parish councils;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(r)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corporations;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(s)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financial bodies or institutions;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(t)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</w:t>
            </w:r>
            <w:r>
              <w:rPr>
                <w:rFonts w:ascii="Calibri" w:eastAsia="Calibri" w:hAnsi="Calibri" w:cs="Calibri"/>
                <w:b/>
                <w:color w:val="1F497D"/>
              </w:rPr>
              <w:t>Public pension funds;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(u)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</w:t>
            </w:r>
            <w:r>
              <w:rPr>
                <w:rFonts w:ascii="Calibri" w:eastAsia="Calibri" w:hAnsi="Calibri" w:cs="Calibri"/>
                <w:b/>
                <w:color w:val="1F497D"/>
              </w:rPr>
              <w:t>Central banks; and</w:t>
            </w:r>
          </w:p>
          <w:sdt>
            <w:sdtPr>
              <w:tag w:val="goog_rdk_1"/>
              <w:id w:val="-1347398297"/>
            </w:sdtPr>
            <w:sdtEndPr/>
            <w:sdtContent>
              <w:p w:rsidR="00A73E11" w:rsidRDefault="00822852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r>
                  <w:rPr>
                    <w:rFonts w:ascii="Calibri" w:eastAsia="Calibri" w:hAnsi="Calibri" w:cs="Calibri"/>
                    <w:b/>
                    <w:color w:val="1F497D"/>
                  </w:rPr>
                  <w:t>(v)</w:t>
                </w:r>
                <w:r>
                  <w:rPr>
                    <w:rFonts w:ascii="Times New Roman" w:eastAsia="Times New Roman" w:hAnsi="Times New Roman" w:cs="Times New Roman"/>
                    <w:b/>
                    <w:color w:val="1F497D"/>
                    <w:sz w:val="14"/>
                    <w:szCs w:val="14"/>
                  </w:rPr>
                  <w:t xml:space="preserve">    </w:t>
                </w:r>
                <w:r>
                  <w:rPr>
                    <w:rFonts w:ascii="Calibri" w:eastAsia="Calibri" w:hAnsi="Calibri" w:cs="Calibri"/>
                    <w:b/>
                    <w:color w:val="1F497D"/>
                  </w:rPr>
                  <w:t>Civil service bodies, including public sector buying organisations.</w:t>
                </w:r>
                <w:sdt>
                  <w:sdtPr>
                    <w:tag w:val="goog_rdk_0"/>
                    <w:id w:val="-1979754166"/>
                  </w:sdtPr>
                  <w:sdtEndPr/>
                  <w:sdtContent/>
                </w:sdt>
              </w:p>
            </w:sdtContent>
          </w:sdt>
          <w:sdt>
            <w:sdtPr>
              <w:tag w:val="goog_rdk_3"/>
              <w:id w:val="-681207121"/>
            </w:sdtPr>
            <w:sdtEndPr/>
            <w:sdtContent>
              <w:p w:rsidR="00A73E11" w:rsidRDefault="00E131AB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2"/>
                    <w:id w:val="-1434354672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(w) Companies fully or jointly owned by a government departments</w:t>
                    </w:r>
                  </w:sdtContent>
                </w:sdt>
              </w:p>
            </w:sdtContent>
          </w:sdt>
          <w:sdt>
            <w:sdtPr>
              <w:tag w:val="goog_rdk_5"/>
              <w:id w:val="2072073816"/>
            </w:sdtPr>
            <w:sdtEndPr/>
            <w:sdtContent>
              <w:p w:rsidR="00A73E11" w:rsidRDefault="00E131AB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4"/>
                    <w:id w:val="-1689123955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(X) Transport operation companies fully or jointly owned or under the management of a UK government department</w:t>
                    </w:r>
                  </w:sdtContent>
                </w:sdt>
              </w:p>
            </w:sdtContent>
          </w:sdt>
          <w:sdt>
            <w:sdtPr>
              <w:tag w:val="goog_rdk_7"/>
              <w:id w:val="1830320585"/>
            </w:sdtPr>
            <w:sdtEndPr/>
            <w:sdtContent>
              <w:p w:rsidR="00A73E11" w:rsidRDefault="00E131AB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6"/>
                    <w:id w:val="-936909983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(Y) BBC, British Broadcasting Corporation</w:t>
                    </w:r>
                  </w:sdtContent>
                </w:sdt>
              </w:p>
            </w:sdtContent>
          </w:sdt>
          <w:sdt>
            <w:sdtPr>
              <w:tag w:val="goog_rdk_9"/>
              <w:id w:val="493534011"/>
            </w:sdtPr>
            <w:sdtEndPr/>
            <w:sdtContent>
              <w:p w:rsidR="00A73E11" w:rsidRDefault="00E131AB">
                <w:pPr>
                  <w:widowControl w:val="0"/>
                  <w:shd w:val="clear" w:color="auto" w:fill="FFFFFF"/>
                  <w:spacing w:line="240" w:lineRule="auto"/>
                  <w:ind w:left="1440"/>
                  <w:rPr>
                    <w:rFonts w:ascii="Calibri" w:eastAsia="Calibri" w:hAnsi="Calibri" w:cs="Calibri"/>
                    <w:b/>
                    <w:color w:val="1F497D"/>
                  </w:rPr>
                </w:pPr>
                <w:sdt>
                  <w:sdtPr>
                    <w:tag w:val="goog_rdk_8"/>
                    <w:id w:val="1816992799"/>
                  </w:sdtPr>
                  <w:sdtEndPr/>
                  <w:sdtContent>
                    <w:r w:rsidR="00822852">
                      <w:rPr>
                        <w:rFonts w:ascii="Calibri" w:eastAsia="Calibri" w:hAnsi="Calibri" w:cs="Calibri"/>
                        <w:b/>
                        <w:color w:val="1F497D"/>
                      </w:rPr>
                      <w:t>(Z) GBR, Great British Railways</w:t>
                    </w:r>
                  </w:sdtContent>
                </w:sdt>
              </w:p>
            </w:sdtContent>
          </w:sdt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36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Government on their website at </w:t>
            </w:r>
            <w:hyperlink r:id="rId7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https://www.gov.uk/government/organisations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 xml:space="preserve">Those listed and maintained by the Office of National Statistics (ONS) at </w:t>
            </w:r>
            <w:hyperlink r:id="rId8">
              <w:r>
                <w:rPr>
                  <w:rFonts w:ascii="Calibri" w:eastAsia="Calibri" w:hAnsi="Calibri" w:cs="Calibri"/>
                  <w:b/>
                  <w:color w:val="1155CC"/>
                  <w:u w:val="single"/>
                </w:rPr>
                <w:t>https://www.ons.gov.uk/economy/nationalaccounts/uksectoraccounts/datasets/publicsectorclassificationguide</w:t>
              </w:r>
            </w:hyperlink>
            <w:r>
              <w:rPr>
                <w:rFonts w:ascii="Calibri" w:eastAsia="Calibri" w:hAnsi="Calibri" w:cs="Calibri"/>
                <w:b/>
                <w:color w:val="1F497D"/>
              </w:rPr>
              <w:t xml:space="preserve"> or any replacement or updated web-link.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lastRenderedPageBreak/>
              <w:t xml:space="preserve"> 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color w:val="1F497D"/>
                <w:sz w:val="14"/>
                <w:szCs w:val="14"/>
              </w:rPr>
              <w:t xml:space="preserve">       </w:t>
            </w:r>
            <w:r>
              <w:rPr>
                <w:rFonts w:ascii="Calibri" w:eastAsia="Calibri" w:hAnsi="Calibri" w:cs="Calibri"/>
                <w:b/>
                <w:color w:val="1F497D"/>
              </w:rPr>
              <w:t>Those bodies in England, Wales or Northern Ireland which are within the scope of  the definition of “Contracting Authority” in regulation 2(1) of the Public Contracts Regulations 2015 (PCR) and/or Schedule 1 PCR.</w:t>
            </w:r>
          </w:p>
          <w:p w:rsidR="00A73E11" w:rsidRDefault="00822852">
            <w:pPr>
              <w:widowControl w:val="0"/>
              <w:shd w:val="clear" w:color="auto" w:fill="FFFFFF"/>
              <w:spacing w:line="240" w:lineRule="auto"/>
              <w:ind w:left="1080"/>
              <w:rPr>
                <w:rFonts w:ascii="Calibri" w:eastAsia="Calibri" w:hAnsi="Calibri" w:cs="Calibri"/>
                <w:b/>
                <w:color w:val="1F497D"/>
              </w:rPr>
            </w:pPr>
            <w:r>
              <w:rPr>
                <w:rFonts w:ascii="Calibri" w:eastAsia="Calibri" w:hAnsi="Calibri" w:cs="Calibri"/>
                <w:b/>
                <w:color w:val="1F497D"/>
              </w:rPr>
              <w:t xml:space="preserve"> </w:t>
            </w:r>
          </w:p>
          <w:p w:rsidR="00A73E11" w:rsidRDefault="00A73E11">
            <w:pPr>
              <w:widowControl w:val="0"/>
              <w:shd w:val="clear" w:color="auto" w:fill="FFFFFF"/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</w:rPr>
            </w:pPr>
          </w:p>
          <w:p w:rsidR="00A73E11" w:rsidRDefault="00A7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40"/>
              <w:rPr>
                <w:rFonts w:ascii="Calibri" w:eastAsia="Calibri" w:hAnsi="Calibri" w:cs="Calibri"/>
                <w:b/>
                <w:color w:val="1F497D"/>
                <w:sz w:val="24"/>
                <w:szCs w:val="24"/>
              </w:rPr>
            </w:pPr>
          </w:p>
        </w:tc>
      </w:tr>
    </w:tbl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spacing w:line="240" w:lineRule="auto"/>
        <w:rPr>
          <w:rFonts w:ascii="Cambria" w:eastAsia="Cambria" w:hAnsi="Cambria" w:cs="Cambria"/>
          <w:sz w:val="24"/>
          <w:szCs w:val="24"/>
        </w:rPr>
      </w:pPr>
    </w:p>
    <w:p w:rsidR="00A73E11" w:rsidRDefault="00A73E11">
      <w:pPr>
        <w:rPr>
          <w:rFonts w:ascii="Times New Roman" w:eastAsia="Times New Roman" w:hAnsi="Times New Roman" w:cs="Times New Roman"/>
          <w:color w:val="444444"/>
          <w:highlight w:val="white"/>
        </w:rPr>
      </w:pPr>
    </w:p>
    <w:p w:rsidR="00A73E11" w:rsidRDefault="00A73E11"/>
    <w:sectPr w:rsidR="00A73E11">
      <w:headerReference w:type="default" r:id="rId9"/>
      <w:footerReference w:type="default" r:id="rId10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1AB" w:rsidRDefault="00E131AB">
      <w:pPr>
        <w:spacing w:line="240" w:lineRule="auto"/>
      </w:pPr>
      <w:r>
        <w:separator/>
      </w:r>
    </w:p>
  </w:endnote>
  <w:endnote w:type="continuationSeparator" w:id="0">
    <w:p w:rsidR="00E131AB" w:rsidRDefault="00E131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rPr>
        <w:color w:val="666666"/>
      </w:rPr>
    </w:pPr>
    <w:r>
      <w:rPr>
        <w:color w:val="666666"/>
      </w:rPr>
      <w:t>Version FINAL 2.0</w:t>
    </w:r>
  </w:p>
  <w:p w:rsidR="00A73E11" w:rsidRDefault="00822852">
    <w:pPr>
      <w:rPr>
        <w:color w:val="666666"/>
      </w:rPr>
    </w:pPr>
    <w:r>
      <w:rPr>
        <w:color w:val="666666"/>
      </w:rPr>
      <w:t>7</w:t>
    </w:r>
    <w:r>
      <w:rPr>
        <w:color w:val="666666"/>
        <w:vertAlign w:val="superscript"/>
      </w:rPr>
      <w:t>th</w:t>
    </w:r>
    <w:r>
      <w:rPr>
        <w:color w:val="666666"/>
      </w:rPr>
      <w:t xml:space="preserve"> May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1AB" w:rsidRDefault="00E131AB">
      <w:pPr>
        <w:spacing w:line="240" w:lineRule="auto"/>
      </w:pPr>
      <w:r>
        <w:separator/>
      </w:r>
    </w:p>
  </w:footnote>
  <w:footnote w:type="continuationSeparator" w:id="0">
    <w:p w:rsidR="00E131AB" w:rsidRDefault="00E131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E11" w:rsidRDefault="00822852">
    <w:pPr>
      <w:tabs>
        <w:tab w:val="center" w:pos="4320"/>
        <w:tab w:val="right" w:pos="8640"/>
      </w:tabs>
      <w:spacing w:before="708" w:line="240" w:lineRule="auto"/>
      <w:rPr>
        <w:rFonts w:ascii="Cambria" w:eastAsia="Cambria" w:hAnsi="Cambria" w:cs="Cambria"/>
        <w:color w:val="666666"/>
        <w:sz w:val="24"/>
        <w:szCs w:val="24"/>
      </w:rPr>
    </w:pPr>
    <w:r>
      <w:rPr>
        <w:rFonts w:ascii="Cambria" w:eastAsia="Cambria" w:hAnsi="Cambria" w:cs="Cambria"/>
        <w:b/>
        <w:color w:val="666666"/>
        <w:sz w:val="24"/>
        <w:szCs w:val="24"/>
      </w:rPr>
      <w:t xml:space="preserve">CCS COMMERCIAL PRACTICE NOTE: OJEU NOTICE SCOPE </w:t>
    </w:r>
    <w:r>
      <w:rPr>
        <w:rFonts w:ascii="Cambria" w:eastAsia="Cambria" w:hAnsi="Cambria" w:cs="Cambria"/>
        <w:color w:val="666666"/>
        <w:sz w:val="24"/>
        <w:szCs w:val="24"/>
      </w:rPr>
      <w:t xml:space="preserve"> </w:t>
    </w:r>
  </w:p>
  <w:p w:rsidR="00A73E11" w:rsidRDefault="00A73E1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11"/>
    <w:rsid w:val="002458C1"/>
    <w:rsid w:val="007647B2"/>
    <w:rsid w:val="00822852"/>
    <w:rsid w:val="00A56F71"/>
    <w:rsid w:val="00A73E11"/>
    <w:rsid w:val="00E131AB"/>
    <w:rsid w:val="00E54422"/>
    <w:rsid w:val="00F97E7F"/>
    <w:rsid w:val="00FE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55DED"/>
  <w15:docId w15:val="{BF551D8F-F54F-4F9A-A45B-D98A879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7440B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ns.gov.uk/economy/nationalaccounts/uksectoraccounts/datasets/publicsectorclassificationgui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organisation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MnLdeltJuy6t/19Z7DNqkJhaug==">AMUW2mV4IT7Z+BcjQ+SNsdxojTTcn9xEaTnN2JCpKsuP6u64yqs1555HFpIFUl/g2p11S9B9OMVsMkgZjd+YqD1EhnBMg3lx30hWVwizqGPIvikG6tLI9zAu2SREhgmVH3nQMsM//k+el65zgzYG4xj9XHiUJ/CfIPOXnU+nEL1xb+NL+MPNLgfAO8ViUcq4a1AqbjZpg2rDEqPH0fEZpe0S02epj9EoyaZZ1vb26P+2p3Nm+ImoJZelkmTfVJ/Zw4dQnZQ9o5KWUShBe8EhY3aGCZjYZJAPprVwMrcYIo9AIR+SuWglidyel/RaKUj040BYh1GDTYjh5TBVvAHQLLEzwuaWywSmkNsYDycwTeDNzq7DNf7MKsXckgDaSvyJ8odNMtyl6XQ48IqMcLZgbZGfIXyBPnYG1ZGkweHtN3ubR5bpwKQ6UdYHTi7inDO/AJZ0GLhuWyN+xZvDRbdQ+4si7TQ5NBTbObyzOyVni/XPxgNi/Ujh8PfPQge5AVm9xoPXDmJcI72gXCcOFV9aavUXArmz1vEMtnvi8BbLC53Syz3CirXlZEjTGerDUGM2kCgm+sy/qrW2D2A9jLNwwDnLn3mJQZCidqUd9Xtn2Mvd4QY2C31rfouM+bk+pRk1j1Q9S8mrVeNLB9kU01b3RqGeMukcfkuSbsMR/KNt7znziZ8QVO75S4Hsspv9Qeh5clpwHHAmDXD7UPKXcTIZ78YLG9b03cdioAuHqL4M9L10uOnzmRiAbK6u65A55hPvHNXCmha5iM7YyRsQIFEQw45h+EVElkRhfCeldcm5+D7bj10Fnzjfvat+AlvghovRIR4gx/UZ/zUSTqSzaD4+f6wB+1fJgqpLWiOxjKtsbZaM0YW7E+gYmmuHD4P2aPoS77hxA5X2XtTUJj/LuNH7Jtueqm3xCM7ElKOtce2KawhQQsCaaM0ajqs5TjW2bf9ntdW8mTKdnksqAWJNNepP4Rudv9Q4aeZLmFkPp1Kldpd7JhDBasC1TsghSTMvqzoshtKIH2ubogxntOs0czKanWgtwbCQum927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Candace Brooks</dc:creator>
  <cp:lastModifiedBy>Laura Maguire</cp:lastModifiedBy>
  <cp:revision>3</cp:revision>
  <dcterms:created xsi:type="dcterms:W3CDTF">2021-09-28T11:02:00Z</dcterms:created>
  <dcterms:modified xsi:type="dcterms:W3CDTF">2021-09-28T14:33:00Z</dcterms:modified>
</cp:coreProperties>
</file>