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548924E5" w14:textId="77777777" w:rsidR="00D04AEE" w:rsidRPr="00DF439F" w:rsidRDefault="00D04AEE" w:rsidP="00D04AEE">
      <w:pPr>
        <w:spacing w:after="160" w:line="259" w:lineRule="auto"/>
        <w:rPr>
          <w:rFonts w:asciiTheme="minorHAnsi" w:eastAsia="Times New Roman" w:hAnsiTheme="minorHAnsi"/>
          <w:b/>
          <w:bCs/>
          <w:i/>
          <w:iCs/>
          <w:sz w:val="28"/>
          <w:szCs w:val="26"/>
        </w:rPr>
      </w:pPr>
      <w:r>
        <w:rPr>
          <w:rFonts w:asciiTheme="minorHAnsi" w:eastAsia="Times New Roman" w:hAnsiTheme="minorHAnsi"/>
          <w:b/>
          <w:bCs/>
          <w:i/>
          <w:iCs/>
          <w:sz w:val="28"/>
          <w:szCs w:val="26"/>
        </w:rPr>
        <w:t xml:space="preserve">Integrated </w:t>
      </w:r>
      <w:r w:rsidRPr="003029D0">
        <w:rPr>
          <w:rFonts w:asciiTheme="minorHAnsi" w:eastAsia="Times New Roman" w:hAnsiTheme="minorHAnsi"/>
          <w:b/>
          <w:bCs/>
          <w:i/>
          <w:iCs/>
          <w:sz w:val="28"/>
          <w:szCs w:val="26"/>
        </w:rPr>
        <w:t>Habitat</w:t>
      </w:r>
      <w:r>
        <w:rPr>
          <w:rFonts w:asciiTheme="minorHAnsi" w:eastAsia="Times New Roman" w:hAnsiTheme="minorHAnsi"/>
          <w:b/>
          <w:bCs/>
          <w:i/>
          <w:iCs/>
          <w:sz w:val="28"/>
          <w:szCs w:val="26"/>
        </w:rPr>
        <w:t xml:space="preserve"> Data</w:t>
      </w:r>
      <w:r w:rsidRPr="003029D0">
        <w:rPr>
          <w:rFonts w:asciiTheme="minorHAnsi" w:eastAsia="Times New Roman" w:hAnsiTheme="minorHAnsi"/>
          <w:b/>
          <w:bCs/>
          <w:i/>
          <w:iCs/>
          <w:sz w:val="28"/>
          <w:szCs w:val="26"/>
        </w:rPr>
        <w:t xml:space="preserve"> </w:t>
      </w:r>
      <w:r>
        <w:rPr>
          <w:rFonts w:asciiTheme="minorHAnsi" w:eastAsia="Times New Roman" w:hAnsiTheme="minorHAnsi"/>
          <w:b/>
          <w:bCs/>
          <w:i/>
          <w:iCs/>
          <w:sz w:val="28"/>
          <w:szCs w:val="26"/>
        </w:rPr>
        <w:t>Management</w:t>
      </w:r>
      <w:r w:rsidRPr="003029D0">
        <w:rPr>
          <w:rFonts w:asciiTheme="minorHAnsi" w:eastAsia="Times New Roman" w:hAnsiTheme="minorHAnsi"/>
          <w:b/>
          <w:bCs/>
          <w:i/>
          <w:iCs/>
          <w:sz w:val="28"/>
          <w:szCs w:val="26"/>
        </w:rPr>
        <w:t xml:space="preserve"> </w:t>
      </w:r>
      <w:r>
        <w:rPr>
          <w:rFonts w:asciiTheme="minorHAnsi" w:eastAsia="Times New Roman" w:hAnsiTheme="minorHAnsi"/>
          <w:b/>
          <w:bCs/>
          <w:i/>
          <w:iCs/>
          <w:sz w:val="28"/>
          <w:szCs w:val="26"/>
        </w:rPr>
        <w:t>and Analysis Tool</w:t>
      </w:r>
    </w:p>
    <w:p w14:paraId="33B31862" w14:textId="77777777" w:rsidR="000014E4" w:rsidRPr="000014E4" w:rsidRDefault="000014E4" w:rsidP="000014E4">
      <w:pPr>
        <w:spacing w:after="240" w:line="259" w:lineRule="auto"/>
        <w:rPr>
          <w:rFonts w:ascii="Arial" w:hAnsi="Arial" w:cs="Arial"/>
          <w:b/>
          <w:color w:val="D9262E"/>
          <w:sz w:val="24"/>
          <w:szCs w:val="24"/>
        </w:rPr>
      </w:pPr>
    </w:p>
    <w:p w14:paraId="78BB3825" w14:textId="1EBDF7E0" w:rsidR="000014E4" w:rsidRPr="00D04AEE" w:rsidRDefault="00D04AEE" w:rsidP="000014E4">
      <w:pPr>
        <w:spacing w:after="240" w:line="259" w:lineRule="auto"/>
        <w:rPr>
          <w:rFonts w:ascii="Arial" w:hAnsi="Arial"/>
          <w:color w:val="000000" w:themeColor="text1"/>
          <w:sz w:val="24"/>
          <w:szCs w:val="24"/>
        </w:rPr>
      </w:pPr>
      <w:r w:rsidRPr="00D04AEE">
        <w:rPr>
          <w:rFonts w:ascii="Arial" w:hAnsi="Arial" w:cs="Arial"/>
          <w:b/>
          <w:color w:val="000000" w:themeColor="text1"/>
          <w:sz w:val="24"/>
          <w:szCs w:val="24"/>
        </w:rPr>
        <w:t>1</w:t>
      </w:r>
      <w:r w:rsidR="000D45DA">
        <w:rPr>
          <w:rFonts w:ascii="Arial" w:hAnsi="Arial" w:cs="Arial"/>
          <w:b/>
          <w:color w:val="000000" w:themeColor="text1"/>
          <w:sz w:val="24"/>
          <w:szCs w:val="24"/>
        </w:rPr>
        <w:t>5</w:t>
      </w:r>
      <w:r w:rsidRPr="00D04AEE">
        <w:rPr>
          <w:rFonts w:ascii="Arial" w:hAnsi="Arial" w:cs="Arial"/>
          <w:b/>
          <w:color w:val="000000" w:themeColor="text1"/>
          <w:sz w:val="24"/>
          <w:szCs w:val="24"/>
        </w:rPr>
        <w:t>/09/2023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266F576B" w:rsidR="000014E4" w:rsidRPr="000014E4" w:rsidRDefault="000014E4" w:rsidP="00D04AEE">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38FC8E4B" w14:textId="77777777" w:rsidR="00D04AEE" w:rsidRPr="00DF439F" w:rsidRDefault="00D04AEE" w:rsidP="00D04AEE">
      <w:pPr>
        <w:spacing w:after="160" w:line="259" w:lineRule="auto"/>
        <w:rPr>
          <w:rFonts w:asciiTheme="minorHAnsi" w:eastAsia="Times New Roman" w:hAnsiTheme="minorHAnsi"/>
          <w:b/>
          <w:bCs/>
          <w:i/>
          <w:iCs/>
          <w:sz w:val="28"/>
          <w:szCs w:val="26"/>
        </w:rPr>
      </w:pPr>
      <w:r>
        <w:rPr>
          <w:rFonts w:asciiTheme="minorHAnsi" w:eastAsia="Times New Roman" w:hAnsiTheme="minorHAnsi"/>
          <w:b/>
          <w:bCs/>
          <w:i/>
          <w:iCs/>
          <w:sz w:val="28"/>
          <w:szCs w:val="26"/>
        </w:rPr>
        <w:t xml:space="preserve">Integrated </w:t>
      </w:r>
      <w:r w:rsidRPr="003029D0">
        <w:rPr>
          <w:rFonts w:asciiTheme="minorHAnsi" w:eastAsia="Times New Roman" w:hAnsiTheme="minorHAnsi"/>
          <w:b/>
          <w:bCs/>
          <w:i/>
          <w:iCs/>
          <w:sz w:val="28"/>
          <w:szCs w:val="26"/>
        </w:rPr>
        <w:t>Habitat</w:t>
      </w:r>
      <w:r>
        <w:rPr>
          <w:rFonts w:asciiTheme="minorHAnsi" w:eastAsia="Times New Roman" w:hAnsiTheme="minorHAnsi"/>
          <w:b/>
          <w:bCs/>
          <w:i/>
          <w:iCs/>
          <w:sz w:val="28"/>
          <w:szCs w:val="26"/>
        </w:rPr>
        <w:t xml:space="preserve"> Data</w:t>
      </w:r>
      <w:r w:rsidRPr="003029D0">
        <w:rPr>
          <w:rFonts w:asciiTheme="minorHAnsi" w:eastAsia="Times New Roman" w:hAnsiTheme="minorHAnsi"/>
          <w:b/>
          <w:bCs/>
          <w:i/>
          <w:iCs/>
          <w:sz w:val="28"/>
          <w:szCs w:val="26"/>
        </w:rPr>
        <w:t xml:space="preserve"> </w:t>
      </w:r>
      <w:r>
        <w:rPr>
          <w:rFonts w:asciiTheme="minorHAnsi" w:eastAsia="Times New Roman" w:hAnsiTheme="minorHAnsi"/>
          <w:b/>
          <w:bCs/>
          <w:i/>
          <w:iCs/>
          <w:sz w:val="28"/>
          <w:szCs w:val="26"/>
        </w:rPr>
        <w:t>Management</w:t>
      </w:r>
      <w:r w:rsidRPr="003029D0">
        <w:rPr>
          <w:rFonts w:asciiTheme="minorHAnsi" w:eastAsia="Times New Roman" w:hAnsiTheme="minorHAnsi"/>
          <w:b/>
          <w:bCs/>
          <w:i/>
          <w:iCs/>
          <w:sz w:val="28"/>
          <w:szCs w:val="26"/>
        </w:rPr>
        <w:t xml:space="preserve"> </w:t>
      </w:r>
      <w:r>
        <w:rPr>
          <w:rFonts w:asciiTheme="minorHAnsi" w:eastAsia="Times New Roman" w:hAnsiTheme="minorHAnsi"/>
          <w:b/>
          <w:bCs/>
          <w:i/>
          <w:iCs/>
          <w:sz w:val="28"/>
          <w:szCs w:val="26"/>
        </w:rPr>
        <w:t>and Analysis Tool</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37EDDADC"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r w:rsidR="00D04AEE" w:rsidRPr="00BE205A">
        <w:rPr>
          <w:rFonts w:ascii="Arial" w:hAnsi="Arial" w:cs="Arial"/>
          <w:b/>
          <w:bCs/>
          <w:sz w:val="24"/>
          <w:szCs w:val="24"/>
        </w:rPr>
        <w:t>michael.knight@naturalengland.org.uk</w:t>
      </w:r>
    </w:p>
    <w:p w14:paraId="254B04D3" w14:textId="03BD43F4"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Date: </w:t>
      </w:r>
      <w:r w:rsidR="00D04AEE">
        <w:rPr>
          <w:rFonts w:ascii="Arial" w:hAnsi="Arial" w:cs="Arial"/>
          <w:b/>
          <w:color w:val="000000" w:themeColor="text1"/>
          <w:sz w:val="24"/>
          <w:szCs w:val="24"/>
        </w:rPr>
        <w:t>06</w:t>
      </w:r>
      <w:r w:rsidR="00D04AEE" w:rsidRPr="00D04AEE">
        <w:rPr>
          <w:rFonts w:ascii="Arial" w:hAnsi="Arial" w:cs="Arial"/>
          <w:b/>
          <w:color w:val="000000" w:themeColor="text1"/>
          <w:sz w:val="24"/>
          <w:szCs w:val="24"/>
        </w:rPr>
        <w:t>/</w:t>
      </w:r>
      <w:r w:rsidR="00D04AEE">
        <w:rPr>
          <w:rFonts w:ascii="Arial" w:hAnsi="Arial" w:cs="Arial"/>
          <w:b/>
          <w:color w:val="000000" w:themeColor="text1"/>
          <w:sz w:val="24"/>
          <w:szCs w:val="24"/>
        </w:rPr>
        <w:t>10</w:t>
      </w:r>
      <w:r w:rsidR="00D04AEE" w:rsidRPr="00D04AEE">
        <w:rPr>
          <w:rFonts w:ascii="Arial" w:hAnsi="Arial" w:cs="Arial"/>
          <w:b/>
          <w:color w:val="000000" w:themeColor="text1"/>
          <w:sz w:val="24"/>
          <w:szCs w:val="24"/>
        </w:rPr>
        <w:t>/2023</w:t>
      </w:r>
      <w:r w:rsidRPr="00D04AEE">
        <w:rPr>
          <w:rFonts w:ascii="Arial" w:hAnsi="Arial" w:cs="Arial"/>
          <w:b/>
          <w:color w:val="000000" w:themeColor="text1"/>
          <w:sz w:val="24"/>
          <w:szCs w:val="24"/>
        </w:rPr>
        <w:t xml:space="preserve"> </w:t>
      </w:r>
    </w:p>
    <w:p w14:paraId="4A04E4EC" w14:textId="40D3B841"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Time: </w:t>
      </w:r>
      <w:r w:rsidR="00D04AEE" w:rsidRPr="00D04AEE">
        <w:rPr>
          <w:rFonts w:ascii="Arial" w:hAnsi="Arial" w:cs="Arial"/>
          <w:b/>
          <w:color w:val="000000" w:themeColor="text1"/>
          <w:sz w:val="24"/>
          <w:szCs w:val="24"/>
        </w:rPr>
        <w:t>23:00</w:t>
      </w:r>
      <w:r w:rsidRPr="00D04AEE">
        <w:rPr>
          <w:rFonts w:ascii="Arial" w:hAnsi="Arial" w:cs="Arial"/>
          <w:b/>
          <w:color w:val="000000" w:themeColor="text1"/>
          <w:sz w:val="24"/>
          <w:szCs w:val="24"/>
        </w:rPr>
        <w:t xml:space="preserve"> </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42A77644" w:rsidR="000014E4" w:rsidRPr="000014E4" w:rsidRDefault="00D04AEE" w:rsidP="000014E4">
      <w:pPr>
        <w:spacing w:after="240" w:line="259" w:lineRule="auto"/>
        <w:rPr>
          <w:rFonts w:ascii="Arial" w:hAnsi="Arial"/>
          <w:color w:val="000000"/>
          <w:sz w:val="24"/>
          <w:szCs w:val="24"/>
        </w:rPr>
      </w:pPr>
      <w:r w:rsidRPr="00D04AEE">
        <w:rPr>
          <w:rFonts w:ascii="Arial" w:hAnsi="Arial" w:cs="Arial"/>
          <w:sz w:val="24"/>
          <w:szCs w:val="24"/>
        </w:rPr>
        <w:t xml:space="preserve">Michael Knight </w:t>
      </w:r>
      <w:r w:rsidR="000014E4" w:rsidRPr="00D04AEE">
        <w:rPr>
          <w:rFonts w:ascii="Arial" w:hAnsi="Arial"/>
          <w:color w:val="000000"/>
          <w:sz w:val="24"/>
          <w:szCs w:val="24"/>
        </w:rPr>
        <w:t>will</w:t>
      </w:r>
      <w:r w:rsidR="000014E4" w:rsidRPr="000014E4">
        <w:rPr>
          <w:rFonts w:ascii="Arial" w:hAnsi="Arial"/>
          <w:color w:val="000000"/>
          <w:sz w:val="24"/>
          <w:szCs w:val="24"/>
        </w:rPr>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p w14:paraId="19E5333B" w14:textId="08EB1B6E" w:rsidR="000400FC" w:rsidRDefault="000400FC" w:rsidP="000014E4">
      <w:pPr>
        <w:spacing w:after="240" w:line="259" w:lineRule="auto"/>
        <w:rPr>
          <w:rFonts w:ascii="Arial" w:hAnsi="Arial" w:cs="Arial"/>
          <w:b/>
          <w:color w:val="D9262E"/>
          <w:sz w:val="24"/>
          <w:szCs w:val="24"/>
        </w:rPr>
      </w:pPr>
    </w:p>
    <w:p w14:paraId="3E87F8E4" w14:textId="016429EF" w:rsidR="000400FC" w:rsidRDefault="000400FC" w:rsidP="000014E4">
      <w:pPr>
        <w:spacing w:after="240" w:line="259" w:lineRule="auto"/>
        <w:rPr>
          <w:rFonts w:ascii="Arial" w:hAnsi="Arial" w:cs="Arial"/>
          <w:b/>
          <w:color w:val="D9262E"/>
          <w:sz w:val="24"/>
          <w:szCs w:val="24"/>
        </w:rPr>
      </w:pPr>
    </w:p>
    <w:p w14:paraId="7AA966E6" w14:textId="4FDD84C9" w:rsidR="000400FC" w:rsidRDefault="000400FC" w:rsidP="000014E4">
      <w:pPr>
        <w:spacing w:after="240" w:line="259" w:lineRule="auto"/>
        <w:rPr>
          <w:rFonts w:ascii="Arial" w:hAnsi="Arial" w:cs="Arial"/>
          <w:b/>
          <w:color w:val="D9262E"/>
          <w:sz w:val="24"/>
          <w:szCs w:val="24"/>
        </w:rPr>
      </w:pPr>
    </w:p>
    <w:p w14:paraId="003BE25F" w14:textId="146817B4" w:rsidR="000400FC" w:rsidRDefault="000400FC" w:rsidP="000014E4">
      <w:pPr>
        <w:spacing w:after="240" w:line="259" w:lineRule="auto"/>
        <w:rPr>
          <w:rFonts w:ascii="Arial" w:hAnsi="Arial" w:cs="Arial"/>
          <w:b/>
          <w:color w:val="D9262E"/>
          <w:sz w:val="24"/>
          <w:szCs w:val="24"/>
        </w:rPr>
      </w:pP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196F934D" w:rsidR="000014E4" w:rsidRPr="00D04AEE" w:rsidRDefault="00D04AEE" w:rsidP="000014E4">
            <w:pPr>
              <w:rPr>
                <w:color w:val="000000" w:themeColor="text1"/>
                <w:sz w:val="24"/>
                <w:szCs w:val="24"/>
              </w:rPr>
            </w:pPr>
            <w:r w:rsidRPr="00D04AEE">
              <w:rPr>
                <w:rFonts w:cs="Arial"/>
                <w:b/>
                <w:color w:val="000000" w:themeColor="text1"/>
                <w:sz w:val="24"/>
                <w:szCs w:val="24"/>
              </w:rPr>
              <w:t>15/09/2023</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54BA47F8" w14:textId="621EAF17" w:rsidR="000014E4" w:rsidRPr="00D04AEE" w:rsidRDefault="00D04AEE" w:rsidP="000014E4">
            <w:pPr>
              <w:rPr>
                <w:rFonts w:cs="Arial"/>
                <w:b/>
                <w:color w:val="000000" w:themeColor="text1"/>
                <w:sz w:val="24"/>
                <w:szCs w:val="24"/>
              </w:rPr>
            </w:pPr>
            <w:r w:rsidRPr="00D04AEE">
              <w:rPr>
                <w:rFonts w:cs="Arial"/>
                <w:b/>
                <w:color w:val="000000" w:themeColor="text1"/>
                <w:sz w:val="24"/>
                <w:szCs w:val="24"/>
              </w:rPr>
              <w:t>2</w:t>
            </w:r>
            <w:r w:rsidR="00422835">
              <w:rPr>
                <w:rFonts w:cs="Arial"/>
                <w:b/>
                <w:color w:val="000000" w:themeColor="text1"/>
                <w:sz w:val="24"/>
                <w:szCs w:val="24"/>
              </w:rPr>
              <w:t>5</w:t>
            </w:r>
            <w:r w:rsidRPr="00D04AEE">
              <w:rPr>
                <w:rFonts w:cs="Arial"/>
                <w:b/>
                <w:color w:val="000000" w:themeColor="text1"/>
                <w:sz w:val="24"/>
                <w:szCs w:val="24"/>
              </w:rPr>
              <w:t>/09/2023</w:t>
            </w:r>
            <w:r w:rsidR="000014E4" w:rsidRPr="00D04AEE">
              <w:rPr>
                <w:rFonts w:cs="Arial"/>
                <w:b/>
                <w:color w:val="000000" w:themeColor="text1"/>
                <w:sz w:val="24"/>
                <w:szCs w:val="24"/>
              </w:rPr>
              <w:t xml:space="preserve"> </w:t>
            </w:r>
            <w:r w:rsidR="000014E4" w:rsidRPr="00D04AEE">
              <w:rPr>
                <w:color w:val="000000" w:themeColor="text1"/>
                <w:sz w:val="24"/>
                <w:szCs w:val="24"/>
              </w:rPr>
              <w:t xml:space="preserve">at </w:t>
            </w:r>
            <w:r w:rsidRPr="00D04AEE">
              <w:rPr>
                <w:b/>
                <w:bCs/>
                <w:color w:val="000000" w:themeColor="text1"/>
                <w:sz w:val="24"/>
                <w:szCs w:val="24"/>
              </w:rPr>
              <w:t>23:00</w:t>
            </w:r>
          </w:p>
          <w:p w14:paraId="0967C6D8" w14:textId="77777777" w:rsidR="000014E4" w:rsidRPr="00D04AEE" w:rsidRDefault="000014E4" w:rsidP="000014E4">
            <w:pPr>
              <w:rPr>
                <w:color w:val="000000" w:themeColor="text1"/>
                <w:sz w:val="24"/>
                <w:szCs w:val="24"/>
              </w:rPr>
            </w:pPr>
          </w:p>
          <w:p w14:paraId="6D440676" w14:textId="52EC751E" w:rsidR="000014E4" w:rsidRPr="00D04AEE" w:rsidRDefault="000014E4" w:rsidP="000014E4">
            <w:pPr>
              <w:rPr>
                <w:rFonts w:cs="Arial"/>
                <w:b/>
                <w:color w:val="000000" w:themeColor="text1"/>
                <w:sz w:val="24"/>
                <w:szCs w:val="24"/>
              </w:rPr>
            </w:pP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0D895ADD" w:rsidR="000014E4" w:rsidRPr="00D04AEE" w:rsidRDefault="00D04AEE" w:rsidP="000014E4">
            <w:pPr>
              <w:rPr>
                <w:color w:val="000000" w:themeColor="text1"/>
                <w:sz w:val="24"/>
                <w:szCs w:val="24"/>
              </w:rPr>
            </w:pPr>
            <w:r w:rsidRPr="00D04AEE">
              <w:rPr>
                <w:rFonts w:cs="Arial"/>
                <w:b/>
                <w:color w:val="000000" w:themeColor="text1"/>
                <w:sz w:val="24"/>
                <w:szCs w:val="24"/>
              </w:rPr>
              <w:t>06/10/2022</w:t>
            </w:r>
            <w:r w:rsidR="000014E4" w:rsidRPr="00D04AEE">
              <w:rPr>
                <w:color w:val="000000" w:themeColor="text1"/>
                <w:sz w:val="24"/>
                <w:szCs w:val="24"/>
              </w:rPr>
              <w:t xml:space="preserve"> at </w:t>
            </w:r>
            <w:r w:rsidRPr="00D04AEE">
              <w:rPr>
                <w:rFonts w:cs="Arial"/>
                <w:b/>
                <w:color w:val="000000" w:themeColor="text1"/>
                <w:sz w:val="24"/>
                <w:szCs w:val="24"/>
              </w:rPr>
              <w:t>23:00</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3387396D" w:rsidR="000014E4" w:rsidRPr="00D04AEE" w:rsidRDefault="00D04AEE" w:rsidP="000014E4">
            <w:pPr>
              <w:rPr>
                <w:rFonts w:cs="Arial"/>
                <w:b/>
                <w:color w:val="000000" w:themeColor="text1"/>
                <w:sz w:val="24"/>
                <w:szCs w:val="24"/>
              </w:rPr>
            </w:pPr>
            <w:r w:rsidRPr="00D04AEE">
              <w:rPr>
                <w:rFonts w:cs="Arial"/>
                <w:b/>
                <w:color w:val="000000" w:themeColor="text1"/>
                <w:sz w:val="24"/>
                <w:szCs w:val="24"/>
              </w:rPr>
              <w:t>13/10/2023</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50FD5714" w:rsidR="000014E4" w:rsidRPr="00D04AEE" w:rsidRDefault="00D04AEE" w:rsidP="000014E4">
            <w:pPr>
              <w:rPr>
                <w:rFonts w:cs="Arial"/>
                <w:b/>
                <w:color w:val="000000" w:themeColor="text1"/>
                <w:sz w:val="24"/>
                <w:szCs w:val="24"/>
              </w:rPr>
            </w:pPr>
            <w:r w:rsidRPr="00D04AEE">
              <w:rPr>
                <w:rFonts w:cs="Arial"/>
                <w:b/>
                <w:color w:val="000000" w:themeColor="text1"/>
                <w:sz w:val="24"/>
                <w:szCs w:val="24"/>
              </w:rPr>
              <w:t>16/10/2023</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1C256590" w:rsidR="000014E4" w:rsidRPr="00D04AEE" w:rsidRDefault="00D04AEE" w:rsidP="000014E4">
            <w:pPr>
              <w:rPr>
                <w:color w:val="000000" w:themeColor="text1"/>
                <w:sz w:val="24"/>
                <w:szCs w:val="24"/>
              </w:rPr>
            </w:pPr>
            <w:r w:rsidRPr="00D04AEE">
              <w:rPr>
                <w:rFonts w:cs="Arial"/>
                <w:b/>
                <w:color w:val="000000" w:themeColor="text1"/>
                <w:sz w:val="24"/>
                <w:szCs w:val="24"/>
              </w:rPr>
              <w:t>15/03/2024</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0014E4"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76569062" w:rsidR="000014E4" w:rsidRPr="000014E4" w:rsidRDefault="000014E4" w:rsidP="000014E4">
            <w:pPr>
              <w:rPr>
                <w:sz w:val="24"/>
                <w:szCs w:val="24"/>
              </w:rPr>
            </w:pPr>
            <w:r w:rsidRPr="000014E4">
              <w:rPr>
                <w:sz w:val="24"/>
                <w:szCs w:val="24"/>
              </w:rPr>
              <w:t xml:space="preserve">means </w:t>
            </w:r>
            <w:r w:rsidR="00D04AEE">
              <w:rPr>
                <w:rFonts w:cs="Arial"/>
                <w:sz w:val="24"/>
                <w:szCs w:val="24"/>
              </w:rPr>
              <w:t>Natural England</w:t>
            </w:r>
            <w:r w:rsidR="00D04AEE" w:rsidRPr="000014E4">
              <w:rPr>
                <w:sz w:val="24"/>
                <w:szCs w:val="24"/>
              </w:rPr>
              <w:t xml:space="preserve"> </w:t>
            </w:r>
            <w:r w:rsidRPr="000014E4">
              <w:rPr>
                <w:sz w:val="24"/>
                <w:szCs w:val="24"/>
              </w:rPr>
              <w:t xml:space="preserve">who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419EE8C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Authority’s </w:t>
      </w:r>
      <w:r w:rsidRPr="000D45DA">
        <w:rPr>
          <w:rFonts w:ascii="Arial" w:hAnsi="Arial" w:cs="Arial"/>
          <w:color w:val="000000"/>
          <w:sz w:val="24"/>
          <w:szCs w:val="24"/>
        </w:rPr>
        <w:t xml:space="preserve">standard </w:t>
      </w:r>
      <w:r w:rsidR="000D45DA" w:rsidRPr="000D45DA">
        <w:rPr>
          <w:rFonts w:ascii="Arial" w:eastAsia="Times New Roman" w:hAnsi="Arial" w:cs="Arial"/>
          <w:sz w:val="24"/>
          <w:szCs w:val="24"/>
        </w:rPr>
        <w:t>NE_Standard_Condensed_Terms</w:t>
      </w:r>
      <w:r w:rsidR="000D45DA">
        <w:rPr>
          <w:rFonts w:eastAsia="Times New Roman"/>
        </w:rPr>
        <w:t xml:space="preserve">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2403F94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D04AEE" w:rsidRPr="00BE205A">
        <w:rPr>
          <w:rFonts w:ascii="Arial" w:hAnsi="Arial" w:cs="Arial"/>
          <w:bCs/>
          <w:color w:val="000000" w:themeColor="text1"/>
          <w:sz w:val="24"/>
          <w:szCs w:val="24"/>
        </w:rPr>
        <w:t>inclusive</w:t>
      </w:r>
      <w:r w:rsidRPr="00D04AEE">
        <w:rPr>
          <w:rFonts w:ascii="Arial" w:hAnsi="Arial" w:cs="Arial"/>
          <w:b/>
          <w:color w:val="000000" w:themeColor="text1"/>
          <w:sz w:val="24"/>
          <w:szCs w:val="24"/>
        </w:rPr>
        <w:t xml:space="preser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449270D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For the purpose of this RFQ the Authority is classified as a </w:t>
      </w:r>
      <w:r w:rsidRPr="00BE205A">
        <w:rPr>
          <w:rFonts w:ascii="Arial" w:hAnsi="Arial" w:cs="Arial"/>
          <w:bCs/>
          <w:color w:val="000000" w:themeColor="text1"/>
          <w:sz w:val="24"/>
          <w:szCs w:val="24"/>
        </w:rPr>
        <w:t>Central Contracting Authority</w:t>
      </w:r>
      <w:r w:rsidRPr="00D04AEE">
        <w:rPr>
          <w:rFonts w:ascii="Arial" w:hAnsi="Arial" w:cs="Arial"/>
          <w:b/>
          <w:color w:val="000000" w:themeColor="text1"/>
          <w:sz w:val="24"/>
          <w:szCs w:val="24"/>
        </w:rPr>
        <w:t xml:space="preserve"> </w:t>
      </w:r>
      <w:r w:rsidRPr="000014E4">
        <w:rPr>
          <w:rFonts w:ascii="Arial" w:hAnsi="Arial"/>
          <w:color w:val="000000"/>
          <w:sz w:val="24"/>
          <w:szCs w:val="24"/>
        </w:rPr>
        <w:t xml:space="preserve">with a publication threshold </w:t>
      </w:r>
      <w:r w:rsidRPr="00BE205A">
        <w:rPr>
          <w:rFonts w:ascii="Arial" w:hAnsi="Arial"/>
          <w:color w:val="000000"/>
          <w:sz w:val="24"/>
          <w:szCs w:val="24"/>
        </w:rPr>
        <w:t xml:space="preserve">of </w:t>
      </w:r>
      <w:r w:rsidRPr="00BE205A">
        <w:rPr>
          <w:rFonts w:ascii="Arial" w:hAnsi="Arial" w:cs="Arial"/>
          <w:color w:val="000000" w:themeColor="text1"/>
          <w:sz w:val="24"/>
          <w:szCs w:val="24"/>
        </w:rPr>
        <w:t>£12,</w:t>
      </w:r>
      <w:r w:rsidR="00D04AEE" w:rsidRPr="00BE205A">
        <w:rPr>
          <w:rFonts w:ascii="Arial" w:hAnsi="Arial" w:cs="Arial"/>
          <w:color w:val="000000" w:themeColor="text1"/>
          <w:sz w:val="24"/>
          <w:szCs w:val="24"/>
        </w:rPr>
        <w:t>000</w:t>
      </w:r>
      <w:r w:rsidRPr="00D04AEE">
        <w:rPr>
          <w:rFonts w:ascii="Arial" w:hAnsi="Arial"/>
          <w:color w:val="000000" w:themeColor="text1"/>
          <w:sz w:val="24"/>
          <w:szCs w:val="24"/>
        </w:rPr>
        <w:t xml:space="preserve"> </w:t>
      </w:r>
      <w:r w:rsidRPr="000014E4">
        <w:rPr>
          <w:rFonts w:ascii="Arial" w:hAnsi="Arial"/>
          <w:color w:val="000000"/>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make any representation or warranty (express or implied) as to the accuracy, reasonableness or completeness of the RFQ;</w:t>
      </w:r>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order to comply with the General Data Protection Regulations 2018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all the personal data that we disclose to you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lastRenderedPageBreak/>
        <w:t>Equality, Diversity &amp; Inclusion (EDI)</w:t>
      </w:r>
    </w:p>
    <w:p w14:paraId="68AA820A" w14:textId="4E46595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A03C93" w:rsidRPr="00BE205A">
        <w:rPr>
          <w:rFonts w:ascii="Arial" w:hAnsi="Arial" w:cs="Arial"/>
          <w:bCs/>
          <w:color w:val="000000" w:themeColor="text1"/>
          <w:sz w:val="24"/>
          <w:szCs w:val="24"/>
        </w:rPr>
        <w:t>Natural England</w:t>
      </w:r>
      <w:r w:rsidRPr="00A03C93">
        <w:rPr>
          <w:rFonts w:ascii="Arial" w:hAnsi="Arial"/>
          <w:color w:val="000000" w:themeColor="text1"/>
          <w:sz w:val="24"/>
          <w:szCs w:val="24"/>
        </w:rPr>
        <w:t xml:space="preserve">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 have an understanding of the Sustainable Development Goals, the interconnections between them and the relevance to the Goods, Services and works procured on the Client’s behalf</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57A050E3" w14:textId="77777777" w:rsidR="00A03C93" w:rsidRPr="00C45660" w:rsidRDefault="00A03C93" w:rsidP="00A03C93">
      <w:pPr>
        <w:spacing w:after="160" w:line="259" w:lineRule="auto"/>
        <w:rPr>
          <w:rFonts w:asciiTheme="minorHAnsi" w:eastAsia="Times New Roman" w:hAnsiTheme="minorHAnsi"/>
          <w:b/>
          <w:bCs/>
          <w:i/>
          <w:iCs/>
          <w:sz w:val="28"/>
          <w:szCs w:val="26"/>
        </w:rPr>
      </w:pPr>
      <w:r w:rsidRPr="00C45660">
        <w:rPr>
          <w:rFonts w:asciiTheme="minorHAnsi" w:eastAsia="Times New Roman" w:hAnsiTheme="minorHAnsi"/>
          <w:b/>
          <w:bCs/>
          <w:i/>
          <w:iCs/>
          <w:sz w:val="28"/>
          <w:szCs w:val="26"/>
        </w:rPr>
        <w:t xml:space="preserve">To develop a </w:t>
      </w:r>
      <w:r>
        <w:rPr>
          <w:rFonts w:asciiTheme="minorHAnsi" w:eastAsia="Times New Roman" w:hAnsiTheme="minorHAnsi"/>
          <w:b/>
          <w:bCs/>
          <w:i/>
          <w:iCs/>
          <w:sz w:val="28"/>
          <w:szCs w:val="26"/>
        </w:rPr>
        <w:t xml:space="preserve">spatial </w:t>
      </w:r>
      <w:r w:rsidRPr="00C45660">
        <w:rPr>
          <w:rFonts w:asciiTheme="minorHAnsi" w:eastAsia="Times New Roman" w:hAnsiTheme="minorHAnsi"/>
          <w:b/>
          <w:bCs/>
          <w:i/>
          <w:iCs/>
          <w:sz w:val="28"/>
          <w:szCs w:val="26"/>
        </w:rPr>
        <w:t>data</w:t>
      </w:r>
      <w:r>
        <w:rPr>
          <w:rFonts w:asciiTheme="minorHAnsi" w:eastAsia="Times New Roman" w:hAnsiTheme="minorHAnsi"/>
          <w:b/>
          <w:bCs/>
          <w:i/>
          <w:iCs/>
          <w:sz w:val="28"/>
          <w:szCs w:val="26"/>
        </w:rPr>
        <w:t xml:space="preserve"> management and</w:t>
      </w:r>
      <w:r w:rsidRPr="00C45660">
        <w:rPr>
          <w:rFonts w:asciiTheme="minorHAnsi" w:eastAsia="Times New Roman" w:hAnsiTheme="minorHAnsi"/>
          <w:b/>
          <w:bCs/>
          <w:i/>
          <w:iCs/>
          <w:sz w:val="28"/>
          <w:szCs w:val="26"/>
        </w:rPr>
        <w:t xml:space="preserve"> analysis tool to integrate a suite of</w:t>
      </w:r>
      <w:r>
        <w:rPr>
          <w:rFonts w:asciiTheme="minorHAnsi" w:eastAsia="Times New Roman" w:hAnsiTheme="minorHAnsi"/>
          <w:b/>
          <w:bCs/>
          <w:i/>
          <w:iCs/>
          <w:sz w:val="28"/>
          <w:szCs w:val="26"/>
        </w:rPr>
        <w:t xml:space="preserve"> </w:t>
      </w:r>
      <w:r w:rsidRPr="00C45660">
        <w:rPr>
          <w:rFonts w:asciiTheme="minorHAnsi" w:eastAsia="Times New Roman" w:hAnsiTheme="minorHAnsi"/>
          <w:b/>
          <w:bCs/>
          <w:i/>
          <w:iCs/>
          <w:sz w:val="28"/>
          <w:szCs w:val="26"/>
        </w:rPr>
        <w:t>datasets relating to</w:t>
      </w:r>
      <w:r>
        <w:rPr>
          <w:rFonts w:asciiTheme="minorHAnsi" w:eastAsia="Times New Roman" w:hAnsiTheme="minorHAnsi"/>
          <w:b/>
          <w:bCs/>
          <w:i/>
          <w:iCs/>
          <w:sz w:val="28"/>
          <w:szCs w:val="26"/>
        </w:rPr>
        <w:t xml:space="preserve"> the </w:t>
      </w:r>
      <w:r w:rsidRPr="00C45660">
        <w:rPr>
          <w:rFonts w:asciiTheme="minorHAnsi" w:eastAsia="Times New Roman" w:hAnsiTheme="minorHAnsi"/>
          <w:b/>
          <w:bCs/>
          <w:i/>
          <w:iCs/>
          <w:sz w:val="28"/>
          <w:szCs w:val="26"/>
        </w:rPr>
        <w:t>distribution, condition and management</w:t>
      </w:r>
      <w:r>
        <w:rPr>
          <w:rFonts w:asciiTheme="minorHAnsi" w:eastAsia="Times New Roman" w:hAnsiTheme="minorHAnsi"/>
          <w:b/>
          <w:bCs/>
          <w:i/>
          <w:iCs/>
          <w:sz w:val="28"/>
          <w:szCs w:val="26"/>
        </w:rPr>
        <w:t xml:space="preserve"> of wildlife rich </w:t>
      </w:r>
      <w:r w:rsidRPr="00C45660">
        <w:rPr>
          <w:rFonts w:asciiTheme="minorHAnsi" w:eastAsia="Times New Roman" w:hAnsiTheme="minorHAnsi"/>
          <w:b/>
          <w:bCs/>
          <w:i/>
          <w:iCs/>
          <w:sz w:val="28"/>
          <w:szCs w:val="26"/>
        </w:rPr>
        <w:t>habitat</w:t>
      </w:r>
      <w:r>
        <w:rPr>
          <w:rFonts w:asciiTheme="minorHAnsi" w:eastAsia="Times New Roman" w:hAnsiTheme="minorHAnsi"/>
          <w:b/>
          <w:bCs/>
          <w:i/>
          <w:iCs/>
          <w:sz w:val="28"/>
          <w:szCs w:val="26"/>
        </w:rPr>
        <w:t>s in England</w:t>
      </w:r>
      <w:r w:rsidRPr="00C45660">
        <w:rPr>
          <w:rFonts w:asciiTheme="minorHAnsi" w:eastAsia="Times New Roman" w:hAnsiTheme="minorHAnsi"/>
          <w:b/>
          <w:bCs/>
          <w:i/>
          <w:iCs/>
          <w:sz w:val="28"/>
          <w:szCs w:val="26"/>
        </w:rPr>
        <w:t xml:space="preserve"> into a common </w:t>
      </w:r>
      <w:r>
        <w:rPr>
          <w:rFonts w:asciiTheme="minorHAnsi" w:eastAsia="Times New Roman" w:hAnsiTheme="minorHAnsi"/>
          <w:b/>
          <w:bCs/>
          <w:i/>
          <w:iCs/>
          <w:sz w:val="28"/>
          <w:szCs w:val="26"/>
        </w:rPr>
        <w:t xml:space="preserve">spatial </w:t>
      </w:r>
      <w:r w:rsidRPr="00C45660">
        <w:rPr>
          <w:rFonts w:asciiTheme="minorHAnsi" w:eastAsia="Times New Roman" w:hAnsiTheme="minorHAnsi"/>
          <w:b/>
          <w:bCs/>
          <w:i/>
          <w:iCs/>
          <w:sz w:val="28"/>
          <w:szCs w:val="26"/>
        </w:rPr>
        <w:t>data framework to allow fast and efficient data management and analysis.</w:t>
      </w:r>
    </w:p>
    <w:p w14:paraId="3C4BF400" w14:textId="77777777" w:rsidR="00A03C93" w:rsidRDefault="00A03C93" w:rsidP="00A03C93">
      <w:pPr>
        <w:spacing w:after="120" w:line="259" w:lineRule="auto"/>
        <w:rPr>
          <w:rFonts w:asciiTheme="minorHAnsi" w:eastAsia="Times New Roman" w:hAnsiTheme="minorHAnsi"/>
          <w:b/>
          <w:bCs/>
          <w:color w:val="0074A5" w:themeColor="accent6" w:themeShade="BF"/>
          <w:sz w:val="28"/>
          <w:szCs w:val="26"/>
        </w:rPr>
      </w:pPr>
    </w:p>
    <w:p w14:paraId="48DC6E2E" w14:textId="77777777" w:rsidR="00A03C93" w:rsidRDefault="00A03C93" w:rsidP="00A03C93">
      <w:pPr>
        <w:spacing w:after="120" w:line="259" w:lineRule="auto"/>
        <w:rPr>
          <w:rFonts w:asciiTheme="minorHAnsi" w:eastAsia="Times New Roman" w:hAnsiTheme="minorHAnsi"/>
          <w:b/>
          <w:bCs/>
          <w:color w:val="0074A5" w:themeColor="accent6" w:themeShade="BF"/>
          <w:sz w:val="28"/>
          <w:szCs w:val="26"/>
        </w:rPr>
      </w:pPr>
      <w:r w:rsidRPr="00D00571">
        <w:rPr>
          <w:rFonts w:asciiTheme="minorHAnsi" w:eastAsia="Times New Roman" w:hAnsiTheme="minorHAnsi"/>
          <w:b/>
          <w:bCs/>
          <w:color w:val="0074A5" w:themeColor="accent6" w:themeShade="BF"/>
          <w:sz w:val="28"/>
          <w:szCs w:val="26"/>
        </w:rPr>
        <w:t>Project background</w:t>
      </w:r>
    </w:p>
    <w:p w14:paraId="4B7BADCE" w14:textId="77777777" w:rsidR="00A03C93" w:rsidRPr="00AB0FE6" w:rsidRDefault="00A03C93" w:rsidP="00A03C93">
      <w:pPr>
        <w:spacing w:after="160" w:line="259" w:lineRule="auto"/>
        <w:rPr>
          <w:rFonts w:ascii="Arial" w:hAnsi="Arial" w:cs="Arial"/>
          <w:sz w:val="24"/>
          <w:szCs w:val="24"/>
        </w:rPr>
      </w:pPr>
      <w:bookmarkStart w:id="1" w:name="_Hlk144206231"/>
      <w:r w:rsidRPr="0097155C">
        <w:rPr>
          <w:b/>
          <w:bCs/>
          <w:sz w:val="24"/>
          <w:szCs w:val="24"/>
        </w:rPr>
        <w:t>Natural England</w:t>
      </w:r>
      <w:r>
        <w:rPr>
          <w:b/>
          <w:bCs/>
          <w:sz w:val="24"/>
          <w:szCs w:val="24"/>
        </w:rPr>
        <w:t xml:space="preserve"> (NE)</w:t>
      </w:r>
      <w:r w:rsidRPr="0097155C">
        <w:rPr>
          <w:rFonts w:ascii="Arial" w:hAnsi="Arial" w:cs="Arial"/>
          <w:sz w:val="24"/>
          <w:szCs w:val="24"/>
        </w:rPr>
        <w:t> </w:t>
      </w:r>
      <w:bookmarkEnd w:id="1"/>
      <w:r w:rsidRPr="0097155C">
        <w:rPr>
          <w:rFonts w:ascii="Arial" w:hAnsi="Arial" w:cs="Arial"/>
          <w:sz w:val="24"/>
          <w:szCs w:val="24"/>
        </w:rPr>
        <w:t>is an executive non-departmental public body, sponsored by the Department for Environment, Food &amp; Rural Affairs. We were established by an Act of Parliament in 2006. Our purpose is to help conserve, enhance and manage the natural environment for the benefit of present and future generations, thereby contributing to sustainable development.</w:t>
      </w:r>
    </w:p>
    <w:p w14:paraId="62C7A288" w14:textId="0F0CAA5A" w:rsidR="00A03C93" w:rsidRPr="00CB307E" w:rsidRDefault="00A03C93" w:rsidP="00A03C93">
      <w:pPr>
        <w:spacing w:after="160" w:line="259" w:lineRule="auto"/>
        <w:rPr>
          <w:rFonts w:ascii="Arial" w:hAnsi="Arial" w:cs="Arial"/>
          <w:sz w:val="24"/>
          <w:szCs w:val="24"/>
        </w:rPr>
      </w:pPr>
      <w:r w:rsidRPr="00D15184">
        <w:rPr>
          <w:rFonts w:ascii="Arial" w:hAnsi="Arial" w:cs="Arial"/>
          <w:sz w:val="24"/>
          <w:szCs w:val="24"/>
        </w:rPr>
        <w:t xml:space="preserve">The proposed tool </w:t>
      </w:r>
      <w:r>
        <w:rPr>
          <w:rFonts w:ascii="Arial" w:hAnsi="Arial" w:cs="Arial"/>
          <w:sz w:val="24"/>
          <w:szCs w:val="24"/>
        </w:rPr>
        <w:t>is required to</w:t>
      </w:r>
      <w:r w:rsidRPr="00D15184">
        <w:rPr>
          <w:rFonts w:ascii="Arial" w:hAnsi="Arial" w:cs="Arial"/>
          <w:sz w:val="24"/>
          <w:szCs w:val="24"/>
        </w:rPr>
        <w:t xml:space="preserve"> serve the data management and analysis needs of two Natural England projects</w:t>
      </w:r>
      <w:r>
        <w:rPr>
          <w:rFonts w:ascii="Arial" w:hAnsi="Arial" w:cs="Arial"/>
          <w:sz w:val="24"/>
          <w:szCs w:val="24"/>
        </w:rPr>
        <w:t xml:space="preserve">: </w:t>
      </w:r>
      <w:r w:rsidRPr="00D15184">
        <w:rPr>
          <w:rFonts w:ascii="Arial" w:hAnsi="Arial" w:cs="Arial"/>
          <w:sz w:val="24"/>
          <w:szCs w:val="24"/>
        </w:rPr>
        <w:t>The Priority Habitat Inventory (PHI) Improvement Project</w:t>
      </w:r>
      <w:r>
        <w:rPr>
          <w:rFonts w:ascii="Arial" w:hAnsi="Arial" w:cs="Arial"/>
          <w:sz w:val="24"/>
          <w:szCs w:val="24"/>
        </w:rPr>
        <w:t xml:space="preserve"> and the Nature Recovery Network Modelling Project.</w:t>
      </w:r>
      <w:r w:rsidRPr="00D15184">
        <w:rPr>
          <w:rFonts w:ascii="Arial" w:hAnsi="Arial" w:cs="Arial"/>
          <w:color w:val="FF0000"/>
          <w:sz w:val="24"/>
          <w:szCs w:val="24"/>
        </w:rPr>
        <w:t xml:space="preserve"> </w:t>
      </w:r>
      <w:r w:rsidRPr="00CB307E">
        <w:rPr>
          <w:rFonts w:ascii="Arial" w:hAnsi="Arial" w:cs="Arial"/>
          <w:sz w:val="24"/>
          <w:szCs w:val="24"/>
        </w:rPr>
        <w:t xml:space="preserve">Details of these projects can be found in </w:t>
      </w:r>
      <w:r w:rsidR="00BE205A">
        <w:rPr>
          <w:rFonts w:ascii="Arial" w:hAnsi="Arial" w:cs="Arial"/>
          <w:sz w:val="24"/>
          <w:szCs w:val="24"/>
        </w:rPr>
        <w:t xml:space="preserve">Appendix </w:t>
      </w:r>
      <w:r w:rsidRPr="00CB307E">
        <w:rPr>
          <w:rFonts w:ascii="Arial" w:hAnsi="Arial" w:cs="Arial"/>
          <w:sz w:val="24"/>
          <w:szCs w:val="24"/>
        </w:rPr>
        <w:t>1</w:t>
      </w:r>
      <w:r>
        <w:rPr>
          <w:rFonts w:ascii="Arial" w:hAnsi="Arial" w:cs="Arial"/>
          <w:sz w:val="24"/>
          <w:szCs w:val="24"/>
        </w:rPr>
        <w:t>.</w:t>
      </w:r>
    </w:p>
    <w:p w14:paraId="1FB32E6C" w14:textId="77777777" w:rsidR="00A03C93" w:rsidRPr="00AB0FE6" w:rsidRDefault="00A03C93" w:rsidP="00A03C93">
      <w:pPr>
        <w:spacing w:after="160" w:line="259" w:lineRule="auto"/>
        <w:rPr>
          <w:rFonts w:ascii="Arial" w:hAnsi="Arial" w:cs="Arial"/>
          <w:sz w:val="24"/>
          <w:szCs w:val="24"/>
        </w:rPr>
      </w:pPr>
      <w:r w:rsidRPr="00AB0FE6">
        <w:rPr>
          <w:rFonts w:ascii="Arial" w:hAnsi="Arial" w:cs="Arial"/>
          <w:sz w:val="24"/>
          <w:szCs w:val="24"/>
        </w:rPr>
        <w:t>Both projects are required to regularly undertake complex spatial overlays of multiple national datasets related to wildlife rich habitats</w:t>
      </w:r>
      <w:r>
        <w:rPr>
          <w:rFonts w:ascii="Arial" w:hAnsi="Arial" w:cs="Arial"/>
          <w:sz w:val="24"/>
          <w:szCs w:val="24"/>
        </w:rPr>
        <w:t>. We are seeking a solution which will enable these datasets to be stored and managed together, and for spatial queries to be run quickly and efficiently.</w:t>
      </w:r>
    </w:p>
    <w:p w14:paraId="3808B81B" w14:textId="77777777" w:rsidR="00A03C93" w:rsidRDefault="00A03C93" w:rsidP="00A03C93">
      <w:pPr>
        <w:spacing w:after="120"/>
        <w:rPr>
          <w:rFonts w:asciiTheme="minorHAnsi" w:eastAsia="Times New Roman" w:hAnsiTheme="minorHAnsi"/>
          <w:b/>
          <w:bCs/>
          <w:color w:val="0074A5" w:themeColor="accent6" w:themeShade="BF"/>
          <w:sz w:val="28"/>
          <w:szCs w:val="26"/>
        </w:rPr>
      </w:pPr>
    </w:p>
    <w:p w14:paraId="418BB99A" w14:textId="77777777" w:rsidR="00A03C93" w:rsidRPr="00E93B76" w:rsidRDefault="00A03C93" w:rsidP="00A03C93">
      <w:pPr>
        <w:spacing w:after="120"/>
        <w:rPr>
          <w:rFonts w:asciiTheme="minorHAnsi" w:eastAsia="Times New Roman" w:hAnsiTheme="minorHAnsi"/>
          <w:b/>
          <w:bCs/>
          <w:color w:val="0074A5" w:themeColor="accent6" w:themeShade="BF"/>
          <w:sz w:val="28"/>
          <w:szCs w:val="26"/>
        </w:rPr>
      </w:pPr>
      <w:r>
        <w:rPr>
          <w:rFonts w:asciiTheme="minorHAnsi" w:eastAsia="Times New Roman" w:hAnsiTheme="minorHAnsi"/>
          <w:b/>
          <w:bCs/>
          <w:color w:val="0074A5" w:themeColor="accent6" w:themeShade="BF"/>
          <w:sz w:val="28"/>
          <w:szCs w:val="26"/>
        </w:rPr>
        <w:t>Aims and Objectives</w:t>
      </w:r>
    </w:p>
    <w:p w14:paraId="285C21F6" w14:textId="77777777" w:rsidR="00A03C93" w:rsidRDefault="00A03C93" w:rsidP="00A03C93">
      <w:p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The contractor will develop a database/ data framework which will allow key habitat datasets to be combined into a common spatial framework along with related data on designation, management, condition etc. to facilitate rapid spatial analysis running SQL queries or similar. We anticipate a solution using </w:t>
      </w:r>
      <w:r w:rsidRPr="00970F6C">
        <w:rPr>
          <w:rFonts w:ascii="Arial" w:eastAsia="Times New Roman" w:hAnsi="Arial" w:cs="Arial"/>
          <w:color w:val="222222"/>
          <w:sz w:val="24"/>
          <w:szCs w:val="24"/>
          <w:lang w:eastAsia="en-GB"/>
        </w:rPr>
        <w:t>PostgreSQL</w:t>
      </w:r>
      <w:r>
        <w:rPr>
          <w:rFonts w:ascii="Arial" w:eastAsia="Times New Roman" w:hAnsi="Arial" w:cs="Arial"/>
          <w:color w:val="222222"/>
          <w:sz w:val="24"/>
          <w:szCs w:val="24"/>
          <w:lang w:eastAsia="en-GB"/>
        </w:rPr>
        <w:t xml:space="preserve">/ PostGIS, but any alternative solutions offering efficient data management and rapid analysis will be considered. </w:t>
      </w:r>
    </w:p>
    <w:p w14:paraId="718FAC1C" w14:textId="77777777" w:rsidR="00A03C93" w:rsidRDefault="00A03C93" w:rsidP="00A03C93">
      <w:pPr>
        <w:shd w:val="clear" w:color="auto" w:fill="FFFFFF"/>
        <w:rPr>
          <w:rFonts w:ascii="Arial" w:eastAsia="Times New Roman" w:hAnsi="Arial" w:cs="Arial"/>
          <w:color w:val="222222"/>
          <w:sz w:val="24"/>
          <w:szCs w:val="24"/>
          <w:lang w:eastAsia="en-GB"/>
        </w:rPr>
      </w:pPr>
    </w:p>
    <w:p w14:paraId="2FCAB4E5" w14:textId="77777777" w:rsidR="00A03C93" w:rsidRDefault="00A03C93" w:rsidP="00A03C93">
      <w:p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Important elements of this will include:</w:t>
      </w:r>
    </w:p>
    <w:p w14:paraId="0E8A7F73" w14:textId="77777777" w:rsidR="00A03C93" w:rsidRPr="00722352" w:rsidRDefault="00A03C93" w:rsidP="00A03C93">
      <w:pPr>
        <w:shd w:val="clear" w:color="auto" w:fill="FFFFFF"/>
        <w:rPr>
          <w:rFonts w:ascii="Arial" w:eastAsia="Times New Roman" w:hAnsi="Arial" w:cs="Arial"/>
          <w:color w:val="222222"/>
          <w:sz w:val="24"/>
          <w:szCs w:val="24"/>
          <w:lang w:eastAsia="en-GB"/>
        </w:rPr>
      </w:pPr>
    </w:p>
    <w:p w14:paraId="7248127A" w14:textId="77777777" w:rsidR="00A03C93" w:rsidRDefault="00A03C93" w:rsidP="000F1FFF">
      <w:pPr>
        <w:pStyle w:val="ListParagraph"/>
        <w:numPr>
          <w:ilvl w:val="0"/>
          <w:numId w:val="4"/>
        </w:numPr>
        <w:shd w:val="clear" w:color="auto" w:fill="FFFFFF"/>
        <w:ind w:left="36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The incorporation of a suite of datasets to the common data framework including:</w:t>
      </w:r>
    </w:p>
    <w:p w14:paraId="51F9B8E5" w14:textId="77777777" w:rsidR="00A03C93" w:rsidRPr="00EA2CF4" w:rsidRDefault="00A03C93" w:rsidP="00A03C93">
      <w:pPr>
        <w:pStyle w:val="ListParagraph"/>
        <w:rPr>
          <w:rFonts w:ascii="Arial" w:eastAsia="Times New Roman" w:hAnsi="Arial" w:cs="Arial"/>
          <w:color w:val="222222"/>
          <w:sz w:val="24"/>
          <w:szCs w:val="24"/>
          <w:lang w:eastAsia="en-GB"/>
        </w:rPr>
      </w:pPr>
    </w:p>
    <w:p w14:paraId="74371CA7" w14:textId="77777777" w:rsidR="00A03C93"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The Priority Habitat Inventory</w:t>
      </w:r>
    </w:p>
    <w:p w14:paraId="01532F5A" w14:textId="77777777" w:rsidR="00A03C93" w:rsidRPr="00EA2CF4"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Living England. </w:t>
      </w:r>
    </w:p>
    <w:p w14:paraId="6F4C4CC2" w14:textId="77777777" w:rsidR="00A03C93"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Independent habitat inventories: the Ancient Woodland Inventory, Wood Pasture and Parkland Inventory and Traditional Orchards Inventory.</w:t>
      </w:r>
    </w:p>
    <w:p w14:paraId="5D29B01A" w14:textId="77777777" w:rsidR="00A03C93"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sidRPr="00452918">
        <w:rPr>
          <w:rFonts w:ascii="Arial" w:eastAsia="Times New Roman" w:hAnsi="Arial" w:cs="Arial"/>
          <w:color w:val="222222"/>
          <w:sz w:val="24"/>
          <w:szCs w:val="24"/>
          <w:lang w:eastAsia="en-GB"/>
        </w:rPr>
        <w:t>Agri-environment scheme options for habitat restoration, creation and management.</w:t>
      </w:r>
    </w:p>
    <w:p w14:paraId="2355C3F7" w14:textId="77777777" w:rsidR="00A03C93" w:rsidRPr="00452918"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Natural England’s Habitat Creation Spatial Audit</w:t>
      </w:r>
      <w:r w:rsidRPr="00452918">
        <w:rPr>
          <w:rFonts w:ascii="Arial" w:eastAsia="Times New Roman" w:hAnsi="Arial" w:cs="Arial"/>
          <w:color w:val="222222"/>
          <w:sz w:val="24"/>
          <w:szCs w:val="24"/>
          <w:lang w:eastAsia="en-GB"/>
        </w:rPr>
        <w:t xml:space="preserve"> </w:t>
      </w:r>
    </w:p>
    <w:p w14:paraId="2C4BB180" w14:textId="77777777" w:rsidR="00A03C93"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sidRPr="00EA2CF4">
        <w:rPr>
          <w:rFonts w:ascii="Arial" w:eastAsia="Times New Roman" w:hAnsi="Arial" w:cs="Arial"/>
          <w:color w:val="222222"/>
          <w:sz w:val="24"/>
          <w:szCs w:val="24"/>
          <w:lang w:eastAsia="en-GB"/>
        </w:rPr>
        <w:t xml:space="preserve">SSSI/N2k/Ramsar designation data. </w:t>
      </w:r>
    </w:p>
    <w:p w14:paraId="6EE53C03" w14:textId="77777777" w:rsidR="00A03C93"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sidRPr="0078050F">
        <w:rPr>
          <w:rFonts w:ascii="Arial" w:eastAsia="Times New Roman" w:hAnsi="Arial" w:cs="Arial"/>
          <w:color w:val="222222"/>
          <w:sz w:val="24"/>
          <w:szCs w:val="24"/>
          <w:lang w:eastAsia="en-GB"/>
        </w:rPr>
        <w:t>National Nature Reserves (NNRs)</w:t>
      </w:r>
    </w:p>
    <w:p w14:paraId="6B3C27FD" w14:textId="77777777" w:rsidR="00A03C93" w:rsidRPr="0078050F"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sidRPr="0078050F">
        <w:rPr>
          <w:rFonts w:ascii="Arial" w:eastAsia="Times New Roman" w:hAnsi="Arial" w:cs="Arial"/>
          <w:color w:val="222222"/>
          <w:sz w:val="24"/>
          <w:szCs w:val="24"/>
          <w:lang w:eastAsia="en-GB"/>
        </w:rPr>
        <w:t>Local Nature Reserves</w:t>
      </w:r>
      <w:r>
        <w:rPr>
          <w:rFonts w:ascii="Arial" w:eastAsia="Times New Roman" w:hAnsi="Arial" w:cs="Arial"/>
          <w:color w:val="222222"/>
          <w:sz w:val="24"/>
          <w:szCs w:val="24"/>
          <w:lang w:eastAsia="en-GB"/>
        </w:rPr>
        <w:t xml:space="preserve"> (LNRs)</w:t>
      </w:r>
    </w:p>
    <w:p w14:paraId="7DD6FA23" w14:textId="77777777" w:rsidR="00A03C93"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lastRenderedPageBreak/>
        <w:t>Special Areas of Conservation (SACs)</w:t>
      </w:r>
    </w:p>
    <w:p w14:paraId="3B46F9D7" w14:textId="77777777" w:rsidR="00A03C93" w:rsidRPr="00EA2CF4"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Special Protection Areas (SPAs)</w:t>
      </w:r>
    </w:p>
    <w:p w14:paraId="2CEB80F4" w14:textId="77777777" w:rsidR="00A03C93"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Protected Landscapes</w:t>
      </w:r>
    </w:p>
    <w:p w14:paraId="61BECDEE" w14:textId="77777777" w:rsidR="00A03C93"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Local Planning </w:t>
      </w:r>
      <w:bookmarkStart w:id="2" w:name="_Hlk141872503"/>
      <w:r>
        <w:rPr>
          <w:rFonts w:ascii="Arial" w:eastAsia="Times New Roman" w:hAnsi="Arial" w:cs="Arial"/>
          <w:color w:val="222222"/>
          <w:sz w:val="24"/>
          <w:szCs w:val="24"/>
          <w:lang w:eastAsia="en-GB"/>
        </w:rPr>
        <w:t>Authority</w:t>
      </w:r>
      <w:bookmarkEnd w:id="2"/>
      <w:r>
        <w:rPr>
          <w:rFonts w:ascii="Arial" w:eastAsia="Times New Roman" w:hAnsi="Arial" w:cs="Arial"/>
          <w:color w:val="222222"/>
          <w:sz w:val="24"/>
          <w:szCs w:val="24"/>
          <w:lang w:eastAsia="en-GB"/>
        </w:rPr>
        <w:t xml:space="preserve"> boundaries</w:t>
      </w:r>
    </w:p>
    <w:p w14:paraId="6FEF13A0" w14:textId="77777777" w:rsidR="00A03C93"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Local Nature Recovery Strategy (LNRS) Responsible Authority boundaries</w:t>
      </w:r>
    </w:p>
    <w:p w14:paraId="41D0DE1B" w14:textId="77777777" w:rsidR="00A03C93"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Nature Recovery Project (NRP) boundaries</w:t>
      </w:r>
    </w:p>
    <w:p w14:paraId="04E58AC1" w14:textId="77777777" w:rsidR="00A03C93"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Country Parks</w:t>
      </w:r>
    </w:p>
    <w:p w14:paraId="7508B287" w14:textId="77777777" w:rsidR="00A03C93"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Mean high watermark</w:t>
      </w:r>
    </w:p>
    <w:p w14:paraId="69B5C985" w14:textId="77777777" w:rsidR="00A03C93"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Mean low watermark</w:t>
      </w:r>
    </w:p>
    <w:p w14:paraId="7E00E37B" w14:textId="77777777" w:rsidR="00A03C93" w:rsidRPr="001E001A" w:rsidRDefault="00A03C93" w:rsidP="000F1FFF">
      <w:pPr>
        <w:pStyle w:val="ListParagraph"/>
        <w:numPr>
          <w:ilvl w:val="1"/>
          <w:numId w:val="4"/>
        </w:num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National Forest Inventory</w:t>
      </w:r>
    </w:p>
    <w:p w14:paraId="0323E2AB" w14:textId="77777777" w:rsidR="00A03C93" w:rsidRDefault="00A03C93" w:rsidP="00A03C93">
      <w:pPr>
        <w:pStyle w:val="ListParagraph"/>
        <w:shd w:val="clear" w:color="auto" w:fill="FFFFFF"/>
        <w:ind w:left="360"/>
        <w:rPr>
          <w:rFonts w:ascii="Arial" w:eastAsia="Times New Roman" w:hAnsi="Arial" w:cs="Arial"/>
          <w:color w:val="222222"/>
          <w:sz w:val="24"/>
          <w:szCs w:val="24"/>
          <w:lang w:eastAsia="en-GB"/>
        </w:rPr>
      </w:pPr>
    </w:p>
    <w:p w14:paraId="12BB6CB3" w14:textId="77777777" w:rsidR="00A03C93" w:rsidRDefault="00A03C93" w:rsidP="00A03C93">
      <w:pPr>
        <w:pStyle w:val="ListParagraph"/>
        <w:shd w:val="clear" w:color="auto" w:fill="FFFFFF"/>
        <w:ind w:left="36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All datasets to be provided by Natural England</w:t>
      </w:r>
    </w:p>
    <w:p w14:paraId="3B45D9CF" w14:textId="77777777" w:rsidR="00A03C93" w:rsidRPr="00E878E9" w:rsidRDefault="00A03C93" w:rsidP="00A03C93">
      <w:pPr>
        <w:pStyle w:val="ListParagraph"/>
        <w:shd w:val="clear" w:color="auto" w:fill="FFFFFF"/>
        <w:ind w:left="360"/>
        <w:rPr>
          <w:rFonts w:ascii="Arial" w:eastAsia="Times New Roman" w:hAnsi="Arial" w:cs="Arial"/>
          <w:color w:val="222222"/>
          <w:sz w:val="24"/>
          <w:szCs w:val="24"/>
          <w:lang w:eastAsia="en-GB"/>
        </w:rPr>
      </w:pPr>
    </w:p>
    <w:p w14:paraId="01C1AF52" w14:textId="77777777" w:rsidR="00A03C93" w:rsidRDefault="00A03C93" w:rsidP="000F1FFF">
      <w:pPr>
        <w:pStyle w:val="ListParagraph"/>
        <w:numPr>
          <w:ilvl w:val="0"/>
          <w:numId w:val="4"/>
        </w:numPr>
        <w:shd w:val="clear" w:color="auto" w:fill="FFFFFF"/>
        <w:ind w:left="360"/>
        <w:rPr>
          <w:rFonts w:ascii="Arial" w:eastAsia="Times New Roman" w:hAnsi="Arial" w:cs="Arial"/>
          <w:color w:val="222222"/>
          <w:sz w:val="24"/>
          <w:szCs w:val="24"/>
          <w:lang w:eastAsia="en-GB"/>
        </w:rPr>
      </w:pPr>
      <w:r w:rsidRPr="003B2E5F">
        <w:rPr>
          <w:rFonts w:ascii="Arial" w:eastAsia="Times New Roman" w:hAnsi="Arial" w:cs="Arial"/>
          <w:color w:val="222222"/>
          <w:sz w:val="24"/>
          <w:szCs w:val="24"/>
          <w:lang w:eastAsia="en-GB"/>
        </w:rPr>
        <w:t>A common spatial framework to which all the spatial datasets are referenced. It is assumed that this is likely to be a grid to simplify the spatial element of queries. Some testing and discussion will be required to agree an appropriate resolution/ cell size for the framework</w:t>
      </w:r>
      <w:r>
        <w:rPr>
          <w:rFonts w:ascii="Arial" w:eastAsia="Times New Roman" w:hAnsi="Arial" w:cs="Arial"/>
          <w:color w:val="222222"/>
          <w:sz w:val="24"/>
          <w:szCs w:val="24"/>
          <w:lang w:eastAsia="en-GB"/>
        </w:rPr>
        <w:t xml:space="preserve"> but at the outset we would be aiming for a resolution/cell size of around 10x10m. It is </w:t>
      </w:r>
      <w:r w:rsidRPr="003B2E5F">
        <w:rPr>
          <w:rFonts w:ascii="Arial" w:eastAsia="Times New Roman" w:hAnsi="Arial" w:cs="Arial"/>
          <w:color w:val="222222"/>
          <w:sz w:val="24"/>
          <w:szCs w:val="24"/>
          <w:lang w:eastAsia="en-GB"/>
        </w:rPr>
        <w:t xml:space="preserve">possible that </w:t>
      </w:r>
      <w:r>
        <w:rPr>
          <w:rFonts w:ascii="Arial" w:eastAsia="Times New Roman" w:hAnsi="Arial" w:cs="Arial"/>
          <w:color w:val="222222"/>
          <w:sz w:val="24"/>
          <w:szCs w:val="24"/>
          <w:lang w:eastAsia="en-GB"/>
        </w:rPr>
        <w:t>the ability to use</w:t>
      </w:r>
      <w:r w:rsidRPr="003B2E5F">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different resolutions/cell sizes</w:t>
      </w:r>
      <w:r w:rsidRPr="003B2E5F">
        <w:rPr>
          <w:rFonts w:ascii="Arial" w:eastAsia="Times New Roman" w:hAnsi="Arial" w:cs="Arial"/>
          <w:color w:val="222222"/>
          <w:sz w:val="24"/>
          <w:szCs w:val="24"/>
          <w:lang w:eastAsia="en-GB"/>
        </w:rPr>
        <w:t xml:space="preserve"> will be </w:t>
      </w:r>
      <w:r>
        <w:rPr>
          <w:rFonts w:ascii="Arial" w:eastAsia="Times New Roman" w:hAnsi="Arial" w:cs="Arial"/>
          <w:color w:val="222222"/>
          <w:sz w:val="24"/>
          <w:szCs w:val="24"/>
          <w:lang w:eastAsia="en-GB"/>
        </w:rPr>
        <w:t>required</w:t>
      </w:r>
      <w:r w:rsidRPr="003B2E5F">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 xml:space="preserve">to optimise </w:t>
      </w:r>
      <w:r w:rsidRPr="005F2493">
        <w:rPr>
          <w:rFonts w:ascii="Arial" w:eastAsia="Times New Roman" w:hAnsi="Arial" w:cs="Arial"/>
          <w:sz w:val="24"/>
          <w:szCs w:val="24"/>
          <w:lang w:eastAsia="en-GB"/>
        </w:rPr>
        <w:t>efficiency</w:t>
      </w:r>
      <w:r>
        <w:rPr>
          <w:rFonts w:ascii="Arial" w:eastAsia="Times New Roman" w:hAnsi="Arial" w:cs="Arial"/>
          <w:color w:val="FF0000"/>
          <w:sz w:val="24"/>
          <w:szCs w:val="24"/>
          <w:lang w:eastAsia="en-GB"/>
        </w:rPr>
        <w:t xml:space="preserve"> </w:t>
      </w:r>
      <w:r>
        <w:rPr>
          <w:rFonts w:ascii="Arial" w:eastAsia="Times New Roman" w:hAnsi="Arial" w:cs="Arial"/>
          <w:color w:val="222222"/>
          <w:sz w:val="24"/>
          <w:szCs w:val="24"/>
          <w:lang w:eastAsia="en-GB"/>
        </w:rPr>
        <w:t>across a variety of queries and outputs.</w:t>
      </w:r>
    </w:p>
    <w:p w14:paraId="7E6F9D73" w14:textId="77777777" w:rsidR="00A03C93" w:rsidRPr="003B2E5F" w:rsidRDefault="00A03C93" w:rsidP="00A03C93">
      <w:pPr>
        <w:pStyle w:val="ListParagraph"/>
        <w:shd w:val="clear" w:color="auto" w:fill="FFFFFF"/>
        <w:ind w:left="360"/>
        <w:rPr>
          <w:rFonts w:ascii="Arial" w:eastAsia="Times New Roman" w:hAnsi="Arial" w:cs="Arial"/>
          <w:color w:val="222222"/>
          <w:sz w:val="24"/>
          <w:szCs w:val="24"/>
          <w:lang w:eastAsia="en-GB"/>
        </w:rPr>
      </w:pPr>
    </w:p>
    <w:p w14:paraId="1AF83B9E" w14:textId="4F4C4C9F" w:rsidR="00A03C93" w:rsidRPr="00CB307E" w:rsidRDefault="00A03C93" w:rsidP="000F1FFF">
      <w:pPr>
        <w:pStyle w:val="ListParagraph"/>
        <w:numPr>
          <w:ilvl w:val="0"/>
          <w:numId w:val="4"/>
        </w:numPr>
        <w:shd w:val="clear" w:color="auto" w:fill="FFFFFF"/>
        <w:ind w:left="360"/>
        <w:rPr>
          <w:rFonts w:ascii="Arial" w:eastAsia="Times New Roman" w:hAnsi="Arial" w:cs="Arial"/>
          <w:sz w:val="24"/>
          <w:szCs w:val="24"/>
          <w:lang w:eastAsia="en-GB"/>
        </w:rPr>
      </w:pPr>
      <w:r w:rsidRPr="00416E84">
        <w:rPr>
          <w:rFonts w:ascii="Arial" w:eastAsia="Times New Roman" w:hAnsi="Arial" w:cs="Arial"/>
          <w:color w:val="222222"/>
          <w:sz w:val="24"/>
          <w:szCs w:val="24"/>
          <w:lang w:eastAsia="en-GB"/>
        </w:rPr>
        <w:t>The development of a number of pre-defined</w:t>
      </w:r>
      <w:r>
        <w:rPr>
          <w:rFonts w:ascii="Arial" w:eastAsia="Times New Roman" w:hAnsi="Arial" w:cs="Arial"/>
          <w:color w:val="222222"/>
          <w:sz w:val="24"/>
          <w:szCs w:val="24"/>
          <w:lang w:eastAsia="en-GB"/>
        </w:rPr>
        <w:t xml:space="preserve"> SQL</w:t>
      </w:r>
      <w:r w:rsidRPr="00416E84">
        <w:rPr>
          <w:rFonts w:ascii="Arial" w:eastAsia="Times New Roman" w:hAnsi="Arial" w:cs="Arial"/>
          <w:color w:val="222222"/>
          <w:sz w:val="24"/>
          <w:szCs w:val="24"/>
          <w:lang w:eastAsia="en-GB"/>
        </w:rPr>
        <w:t xml:space="preserve"> queries</w:t>
      </w:r>
      <w:r>
        <w:rPr>
          <w:rFonts w:ascii="Arial" w:eastAsia="Times New Roman" w:hAnsi="Arial" w:cs="Arial"/>
          <w:color w:val="222222"/>
          <w:sz w:val="24"/>
          <w:szCs w:val="24"/>
          <w:lang w:eastAsia="en-GB"/>
        </w:rPr>
        <w:t xml:space="preserve">/ </w:t>
      </w:r>
      <w:r w:rsidRPr="00416E84">
        <w:rPr>
          <w:rFonts w:ascii="Arial" w:eastAsia="Times New Roman" w:hAnsi="Arial" w:cs="Arial"/>
          <w:color w:val="222222"/>
          <w:sz w:val="24"/>
          <w:szCs w:val="24"/>
          <w:lang w:eastAsia="en-GB"/>
        </w:rPr>
        <w:t>data views</w:t>
      </w:r>
      <w:r>
        <w:rPr>
          <w:rFonts w:ascii="Arial" w:eastAsia="Times New Roman" w:hAnsi="Arial" w:cs="Arial"/>
          <w:color w:val="222222"/>
          <w:sz w:val="24"/>
          <w:szCs w:val="24"/>
          <w:lang w:eastAsia="en-GB"/>
        </w:rPr>
        <w:t>/ or equivalent,</w:t>
      </w:r>
      <w:r w:rsidRPr="00416E84">
        <w:rPr>
          <w:rFonts w:ascii="Arial" w:eastAsia="Times New Roman" w:hAnsi="Arial" w:cs="Arial"/>
          <w:color w:val="222222"/>
          <w:sz w:val="24"/>
          <w:szCs w:val="24"/>
          <w:lang w:eastAsia="en-GB"/>
        </w:rPr>
        <w:t xml:space="preserve"> to be agreed with </w:t>
      </w:r>
      <w:r>
        <w:rPr>
          <w:rFonts w:ascii="Arial" w:eastAsia="Times New Roman" w:hAnsi="Arial" w:cs="Arial"/>
          <w:color w:val="222222"/>
          <w:sz w:val="24"/>
          <w:szCs w:val="24"/>
          <w:lang w:eastAsia="en-GB"/>
        </w:rPr>
        <w:t>the NE</w:t>
      </w:r>
      <w:r w:rsidRPr="00416E84">
        <w:rPr>
          <w:rFonts w:ascii="Arial" w:eastAsia="Times New Roman" w:hAnsi="Arial" w:cs="Arial"/>
          <w:color w:val="222222"/>
          <w:sz w:val="24"/>
          <w:szCs w:val="24"/>
          <w:lang w:eastAsia="en-GB"/>
        </w:rPr>
        <w:t xml:space="preserve"> Project Team. These will </w:t>
      </w:r>
      <w:r>
        <w:rPr>
          <w:rFonts w:ascii="Arial" w:eastAsia="Times New Roman" w:hAnsi="Arial" w:cs="Arial"/>
          <w:color w:val="222222"/>
          <w:sz w:val="24"/>
          <w:szCs w:val="24"/>
          <w:lang w:eastAsia="en-GB"/>
        </w:rPr>
        <w:t>provide</w:t>
      </w:r>
      <w:r w:rsidRPr="00416E84">
        <w:rPr>
          <w:rFonts w:ascii="Arial" w:eastAsia="Times New Roman" w:hAnsi="Arial" w:cs="Arial"/>
          <w:color w:val="222222"/>
          <w:sz w:val="24"/>
          <w:szCs w:val="24"/>
          <w:lang w:eastAsia="en-GB"/>
        </w:rPr>
        <w:t xml:space="preserve"> both mapped and statistical outputs </w:t>
      </w:r>
      <w:r>
        <w:rPr>
          <w:rFonts w:ascii="Arial" w:eastAsia="Times New Roman" w:hAnsi="Arial" w:cs="Arial"/>
          <w:color w:val="222222"/>
          <w:sz w:val="24"/>
          <w:szCs w:val="24"/>
          <w:lang w:eastAsia="en-GB"/>
        </w:rPr>
        <w:t>in response to specific queries. For</w:t>
      </w:r>
      <w:r w:rsidRPr="007279F7">
        <w:rPr>
          <w:rFonts w:ascii="Arial" w:eastAsia="Times New Roman" w:hAnsi="Arial" w:cs="Arial"/>
          <w:color w:val="FF0000"/>
          <w:sz w:val="24"/>
          <w:szCs w:val="24"/>
          <w:lang w:eastAsia="en-GB"/>
        </w:rPr>
        <w:t xml:space="preserve"> </w:t>
      </w:r>
      <w:r w:rsidRPr="005F2493">
        <w:rPr>
          <w:rFonts w:ascii="Arial" w:eastAsia="Times New Roman" w:hAnsi="Arial" w:cs="Arial"/>
          <w:sz w:val="24"/>
          <w:szCs w:val="24"/>
          <w:lang w:eastAsia="en-GB"/>
        </w:rPr>
        <w:t xml:space="preserve">examples of queries </w:t>
      </w:r>
      <w:r>
        <w:rPr>
          <w:rFonts w:ascii="Arial" w:eastAsia="Times New Roman" w:hAnsi="Arial" w:cs="Arial"/>
          <w:color w:val="222222"/>
          <w:sz w:val="24"/>
          <w:szCs w:val="24"/>
          <w:lang w:eastAsia="en-GB"/>
        </w:rPr>
        <w:t xml:space="preserve">required, </w:t>
      </w:r>
      <w:r w:rsidRPr="00CB307E">
        <w:rPr>
          <w:rFonts w:ascii="Arial" w:eastAsia="Times New Roman" w:hAnsi="Arial" w:cs="Arial"/>
          <w:sz w:val="24"/>
          <w:szCs w:val="24"/>
          <w:lang w:eastAsia="en-GB"/>
        </w:rPr>
        <w:t xml:space="preserve">see </w:t>
      </w:r>
      <w:r w:rsidR="00BE205A">
        <w:rPr>
          <w:rFonts w:ascii="Arial" w:eastAsia="Times New Roman" w:hAnsi="Arial" w:cs="Arial"/>
          <w:sz w:val="24"/>
          <w:szCs w:val="24"/>
          <w:lang w:eastAsia="en-GB"/>
        </w:rPr>
        <w:t>Appendix</w:t>
      </w:r>
      <w:r w:rsidRPr="00CB307E">
        <w:rPr>
          <w:rFonts w:ascii="Arial" w:eastAsia="Times New Roman" w:hAnsi="Arial" w:cs="Arial"/>
          <w:sz w:val="24"/>
          <w:szCs w:val="24"/>
          <w:lang w:eastAsia="en-GB"/>
        </w:rPr>
        <w:t xml:space="preserve"> 2. </w:t>
      </w:r>
    </w:p>
    <w:p w14:paraId="4013EA19" w14:textId="77777777" w:rsidR="00A03C93" w:rsidRPr="00416E84" w:rsidRDefault="00A03C93" w:rsidP="00A03C93">
      <w:pPr>
        <w:pStyle w:val="ListParagraph"/>
        <w:rPr>
          <w:rFonts w:ascii="Arial" w:eastAsia="Times New Roman" w:hAnsi="Arial" w:cs="Arial"/>
          <w:color w:val="222222"/>
          <w:sz w:val="24"/>
          <w:szCs w:val="24"/>
          <w:lang w:eastAsia="en-GB"/>
        </w:rPr>
      </w:pPr>
    </w:p>
    <w:p w14:paraId="5708A8C8" w14:textId="77777777" w:rsidR="00A03C93" w:rsidRDefault="00A03C93" w:rsidP="000F1FFF">
      <w:pPr>
        <w:pStyle w:val="ListParagraph"/>
        <w:numPr>
          <w:ilvl w:val="0"/>
          <w:numId w:val="4"/>
        </w:numPr>
        <w:shd w:val="clear" w:color="auto" w:fill="FFFFFF"/>
        <w:ind w:left="36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The d</w:t>
      </w:r>
      <w:r w:rsidRPr="003A46DB">
        <w:rPr>
          <w:rFonts w:ascii="Arial" w:eastAsia="Times New Roman" w:hAnsi="Arial" w:cs="Arial"/>
          <w:color w:val="222222"/>
          <w:sz w:val="24"/>
          <w:szCs w:val="24"/>
          <w:lang w:eastAsia="en-GB"/>
        </w:rPr>
        <w:t xml:space="preserve">evelopment of </w:t>
      </w:r>
      <w:r>
        <w:rPr>
          <w:rFonts w:ascii="Arial" w:eastAsia="Times New Roman" w:hAnsi="Arial" w:cs="Arial"/>
          <w:color w:val="222222"/>
          <w:sz w:val="24"/>
          <w:szCs w:val="24"/>
          <w:lang w:eastAsia="en-GB"/>
        </w:rPr>
        <w:t>functionality</w:t>
      </w:r>
      <w:r w:rsidRPr="003A46DB">
        <w:rPr>
          <w:rFonts w:ascii="Arial" w:eastAsia="Times New Roman" w:hAnsi="Arial" w:cs="Arial"/>
          <w:color w:val="222222"/>
          <w:sz w:val="24"/>
          <w:szCs w:val="24"/>
          <w:lang w:eastAsia="en-GB"/>
        </w:rPr>
        <w:t xml:space="preserve"> to allow users unfamiliar with SQL to</w:t>
      </w:r>
      <w:r>
        <w:rPr>
          <w:rFonts w:ascii="Arial" w:eastAsia="Times New Roman" w:hAnsi="Arial" w:cs="Arial"/>
          <w:color w:val="222222"/>
          <w:sz w:val="24"/>
          <w:szCs w:val="24"/>
          <w:lang w:eastAsia="en-GB"/>
        </w:rPr>
        <w:t xml:space="preserve"> </w:t>
      </w:r>
      <w:r w:rsidRPr="003A46DB">
        <w:rPr>
          <w:rFonts w:ascii="Arial" w:eastAsia="Times New Roman" w:hAnsi="Arial" w:cs="Arial"/>
          <w:color w:val="222222"/>
          <w:sz w:val="24"/>
          <w:szCs w:val="24"/>
          <w:lang w:eastAsia="en-GB"/>
        </w:rPr>
        <w:t xml:space="preserve">run </w:t>
      </w:r>
      <w:r>
        <w:rPr>
          <w:rFonts w:ascii="Arial" w:eastAsia="Times New Roman" w:hAnsi="Arial" w:cs="Arial"/>
          <w:color w:val="222222"/>
          <w:sz w:val="24"/>
          <w:szCs w:val="24"/>
          <w:lang w:eastAsia="en-GB"/>
        </w:rPr>
        <w:t>simple ‘overlay’ type queries and create data views. This could take the form of a graphical user interface (GUI) which assembles SQL code or equivalent to overlay selected datasets, or subsets selected by attribute, to produce mapped and statistical outputs. The NE Project team would discuss options with the contractor and agree a preferred option for development.</w:t>
      </w:r>
    </w:p>
    <w:p w14:paraId="023FE97C" w14:textId="77777777" w:rsidR="00A03C93" w:rsidRPr="003A46DB" w:rsidRDefault="00A03C93" w:rsidP="00A03C93">
      <w:pPr>
        <w:shd w:val="clear" w:color="auto" w:fill="FFFFFF"/>
        <w:rPr>
          <w:rFonts w:ascii="Arial" w:eastAsia="Times New Roman" w:hAnsi="Arial" w:cs="Arial"/>
          <w:color w:val="222222"/>
          <w:sz w:val="24"/>
          <w:szCs w:val="24"/>
          <w:lang w:eastAsia="en-GB"/>
        </w:rPr>
      </w:pPr>
    </w:p>
    <w:p w14:paraId="68ECF1F1" w14:textId="77777777" w:rsidR="00A03C93" w:rsidRDefault="00A03C93" w:rsidP="000F1FFF">
      <w:pPr>
        <w:pStyle w:val="ListParagraph"/>
        <w:numPr>
          <w:ilvl w:val="0"/>
          <w:numId w:val="4"/>
        </w:numPr>
        <w:shd w:val="clear" w:color="auto" w:fill="FFFFFF"/>
        <w:ind w:left="360"/>
        <w:rPr>
          <w:rFonts w:ascii="Arial" w:eastAsia="Times New Roman" w:hAnsi="Arial" w:cs="Arial"/>
          <w:color w:val="222222"/>
          <w:sz w:val="24"/>
          <w:szCs w:val="24"/>
          <w:lang w:eastAsia="en-GB"/>
        </w:rPr>
      </w:pPr>
      <w:r w:rsidRPr="00376C6F">
        <w:rPr>
          <w:rFonts w:ascii="Arial" w:eastAsia="Times New Roman" w:hAnsi="Arial" w:cs="Arial"/>
          <w:color w:val="222222"/>
          <w:sz w:val="24"/>
          <w:szCs w:val="24"/>
          <w:lang w:eastAsia="en-GB"/>
        </w:rPr>
        <w:t xml:space="preserve">An automated process for </w:t>
      </w:r>
      <w:r>
        <w:rPr>
          <w:rFonts w:ascii="Arial" w:eastAsia="Times New Roman" w:hAnsi="Arial" w:cs="Arial"/>
          <w:color w:val="222222"/>
          <w:sz w:val="24"/>
          <w:szCs w:val="24"/>
          <w:lang w:eastAsia="en-GB"/>
        </w:rPr>
        <w:t>adding additional datasets to the database and referencing them to the common spatial framework. This functionality may also form part of the GUI described above.</w:t>
      </w:r>
    </w:p>
    <w:p w14:paraId="650A97B9" w14:textId="77777777" w:rsidR="00A03C93" w:rsidRPr="00832CA2" w:rsidRDefault="00A03C93" w:rsidP="00A03C93">
      <w:pPr>
        <w:pStyle w:val="ListParagraph"/>
        <w:rPr>
          <w:rFonts w:ascii="Arial" w:eastAsia="Times New Roman" w:hAnsi="Arial" w:cs="Arial"/>
          <w:color w:val="222222"/>
          <w:sz w:val="24"/>
          <w:szCs w:val="24"/>
          <w:lang w:eastAsia="en-GB"/>
        </w:rPr>
      </w:pPr>
    </w:p>
    <w:p w14:paraId="68137E6A" w14:textId="2AE9133E" w:rsidR="00A03C93" w:rsidRDefault="00A03C93" w:rsidP="00A03C93">
      <w:pPr>
        <w:spacing w:after="240" w:line="276"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Management of metadata including version control update history and d</w:t>
      </w:r>
      <w:r w:rsidRPr="00832CA2">
        <w:rPr>
          <w:rFonts w:ascii="Arial" w:eastAsia="Times New Roman" w:hAnsi="Arial" w:cs="Arial"/>
          <w:color w:val="222222"/>
          <w:sz w:val="24"/>
          <w:szCs w:val="24"/>
          <w:lang w:eastAsia="en-GB"/>
        </w:rPr>
        <w:t>ata licence management</w:t>
      </w:r>
      <w:r>
        <w:rPr>
          <w:rFonts w:ascii="Arial" w:eastAsia="Times New Roman" w:hAnsi="Arial" w:cs="Arial"/>
          <w:color w:val="222222"/>
          <w:sz w:val="24"/>
          <w:szCs w:val="24"/>
          <w:lang w:eastAsia="en-GB"/>
        </w:rPr>
        <w:t>.</w:t>
      </w:r>
    </w:p>
    <w:tbl>
      <w:tblPr>
        <w:tblStyle w:val="TableGrid"/>
        <w:tblW w:w="0" w:type="auto"/>
        <w:shd w:val="clear" w:color="auto" w:fill="F2F2F2" w:themeFill="background1" w:themeFillShade="F2"/>
        <w:tblLook w:val="04A0" w:firstRow="1" w:lastRow="0" w:firstColumn="1" w:lastColumn="0" w:noHBand="0" w:noVBand="1"/>
      </w:tblPr>
      <w:tblGrid>
        <w:gridCol w:w="10109"/>
      </w:tblGrid>
      <w:tr w:rsidR="00BE205A" w14:paraId="5EBAA65F" w14:textId="77777777" w:rsidTr="00BE205A">
        <w:tc>
          <w:tcPr>
            <w:tcW w:w="10109" w:type="dxa"/>
            <w:shd w:val="clear" w:color="auto" w:fill="F2F2F2" w:themeFill="background1" w:themeFillShade="F2"/>
          </w:tcPr>
          <w:p w14:paraId="398D6866" w14:textId="77777777" w:rsidR="00BE205A" w:rsidRPr="00E62029" w:rsidRDefault="00BE205A" w:rsidP="00BE205A">
            <w:pPr>
              <w:rPr>
                <w:rFonts w:asciiTheme="minorHAnsi" w:hAnsiTheme="minorHAnsi" w:cstheme="minorHAnsi"/>
                <w:b/>
                <w:bCs/>
                <w:sz w:val="24"/>
                <w:szCs w:val="24"/>
              </w:rPr>
            </w:pPr>
            <w:r>
              <w:rPr>
                <w:rFonts w:asciiTheme="minorHAnsi" w:hAnsiTheme="minorHAnsi" w:cstheme="minorHAnsi"/>
                <w:b/>
                <w:bCs/>
                <w:sz w:val="24"/>
                <w:szCs w:val="24"/>
              </w:rPr>
              <w:t>Appendix 1</w:t>
            </w:r>
          </w:p>
          <w:p w14:paraId="00EADB63" w14:textId="77777777" w:rsidR="00BE205A" w:rsidRPr="00E62029" w:rsidRDefault="00BE205A" w:rsidP="00BE205A">
            <w:pPr>
              <w:rPr>
                <w:rFonts w:asciiTheme="minorHAnsi" w:hAnsiTheme="minorHAnsi" w:cstheme="minorHAnsi"/>
                <w:b/>
                <w:bCs/>
                <w:sz w:val="24"/>
                <w:szCs w:val="24"/>
              </w:rPr>
            </w:pPr>
          </w:p>
          <w:p w14:paraId="4CEF1FA2" w14:textId="77777777" w:rsidR="00BE205A" w:rsidRPr="00E62029" w:rsidRDefault="00BE205A" w:rsidP="00BE205A">
            <w:pPr>
              <w:rPr>
                <w:rFonts w:asciiTheme="minorHAnsi" w:hAnsiTheme="minorHAnsi" w:cstheme="minorHAnsi"/>
                <w:b/>
                <w:bCs/>
                <w:sz w:val="24"/>
                <w:szCs w:val="24"/>
              </w:rPr>
            </w:pPr>
          </w:p>
          <w:p w14:paraId="0C9D6C50" w14:textId="77777777" w:rsidR="00BE205A" w:rsidRPr="00E62029" w:rsidRDefault="00BE205A" w:rsidP="00BE205A">
            <w:pPr>
              <w:pStyle w:val="Heading4"/>
              <w:spacing w:before="0"/>
              <w:jc w:val="both"/>
              <w:rPr>
                <w:rFonts w:asciiTheme="minorHAnsi" w:eastAsia="Times New Roman" w:hAnsiTheme="minorHAnsi" w:cstheme="minorHAnsi"/>
                <w:i w:val="0"/>
                <w:iCs w:val="0"/>
                <w:color w:val="0074A5" w:themeColor="accent6" w:themeShade="BF"/>
                <w:sz w:val="28"/>
                <w:szCs w:val="26"/>
              </w:rPr>
            </w:pPr>
            <w:r w:rsidRPr="00E62029">
              <w:rPr>
                <w:rFonts w:asciiTheme="minorHAnsi" w:eastAsia="Times New Roman" w:hAnsiTheme="minorHAnsi" w:cstheme="minorHAnsi"/>
                <w:i w:val="0"/>
                <w:iCs w:val="0"/>
                <w:color w:val="0074A5" w:themeColor="accent6" w:themeShade="BF"/>
                <w:sz w:val="28"/>
                <w:szCs w:val="26"/>
              </w:rPr>
              <w:t>The Natural Capital &amp; Ecosystem Assessment (NCEA) Programme </w:t>
            </w:r>
          </w:p>
          <w:p w14:paraId="0E50EB91" w14:textId="77777777" w:rsidR="00BE205A" w:rsidRPr="00E62029" w:rsidRDefault="00BE205A" w:rsidP="00BE205A">
            <w:pPr>
              <w:pStyle w:val="Heading4"/>
              <w:spacing w:before="0"/>
              <w:jc w:val="both"/>
              <w:rPr>
                <w:rFonts w:asciiTheme="minorHAnsi" w:eastAsia="Times New Roman" w:hAnsiTheme="minorHAnsi" w:cstheme="minorHAnsi"/>
                <w:i w:val="0"/>
                <w:iCs w:val="0"/>
                <w:color w:val="0074A5" w:themeColor="accent6" w:themeShade="BF"/>
                <w:sz w:val="28"/>
                <w:szCs w:val="26"/>
              </w:rPr>
            </w:pPr>
            <w:r w:rsidRPr="00E62029">
              <w:rPr>
                <w:rFonts w:asciiTheme="minorHAnsi" w:eastAsia="Times New Roman" w:hAnsiTheme="minorHAnsi" w:cstheme="minorHAnsi"/>
                <w:i w:val="0"/>
                <w:iCs w:val="0"/>
                <w:color w:val="0074A5" w:themeColor="accent6" w:themeShade="BF"/>
                <w:sz w:val="28"/>
                <w:szCs w:val="26"/>
              </w:rPr>
              <w:t>Project 1.3 Priority Habitat Inventory Improvement Project</w:t>
            </w:r>
          </w:p>
          <w:p w14:paraId="5169DD7C" w14:textId="77777777" w:rsidR="00BE205A" w:rsidRPr="00E62029" w:rsidRDefault="00BE205A" w:rsidP="00BE205A">
            <w:pPr>
              <w:rPr>
                <w:rFonts w:asciiTheme="minorHAnsi" w:hAnsiTheme="minorHAnsi" w:cstheme="minorHAnsi"/>
              </w:rPr>
            </w:pPr>
          </w:p>
          <w:p w14:paraId="6562C6A5" w14:textId="77777777" w:rsidR="00BE205A" w:rsidRPr="00E62029" w:rsidRDefault="00BE205A" w:rsidP="00BE205A">
            <w:pPr>
              <w:spacing w:after="160" w:line="259" w:lineRule="auto"/>
              <w:rPr>
                <w:rFonts w:asciiTheme="minorHAnsi" w:hAnsiTheme="minorHAnsi" w:cstheme="minorHAnsi"/>
                <w:sz w:val="24"/>
                <w:szCs w:val="24"/>
              </w:rPr>
            </w:pPr>
            <w:r w:rsidRPr="00E62029">
              <w:rPr>
                <w:rFonts w:asciiTheme="minorHAnsi" w:hAnsiTheme="minorHAnsi" w:cstheme="minorHAnsi"/>
                <w:sz w:val="24"/>
                <w:szCs w:val="24"/>
              </w:rPr>
              <w:t>UK Government has set world-leading ambition on protecting our natural assets, internationally through the Convention of Biodiversity and domestically via the ground-breaking 25 Year Environment Plan. Intrinsically linked to the successful delivery of Net Zero, protecting our environmental services has never been more vital.   </w:t>
            </w:r>
          </w:p>
          <w:p w14:paraId="196B97AA" w14:textId="77777777" w:rsidR="00BE205A" w:rsidRPr="00E62029" w:rsidRDefault="00BE205A" w:rsidP="00BE205A">
            <w:pPr>
              <w:spacing w:after="160" w:line="259" w:lineRule="auto"/>
              <w:rPr>
                <w:rFonts w:asciiTheme="minorHAnsi" w:hAnsiTheme="minorHAnsi" w:cstheme="minorHAnsi"/>
                <w:sz w:val="24"/>
                <w:szCs w:val="24"/>
              </w:rPr>
            </w:pPr>
            <w:r w:rsidRPr="00E62029">
              <w:rPr>
                <w:rFonts w:asciiTheme="minorHAnsi" w:hAnsiTheme="minorHAnsi" w:cstheme="minorHAnsi"/>
                <w:sz w:val="24"/>
                <w:szCs w:val="24"/>
              </w:rPr>
              <w:t xml:space="preserve">Achieving these goals is underpinned by the provision of systematic and robust evidence. For the first-time, Defra are developing a programme to deliver up-to-date, UK-wide environmental data to </w:t>
            </w:r>
            <w:r w:rsidRPr="00E62029">
              <w:rPr>
                <w:rFonts w:asciiTheme="minorHAnsi" w:hAnsiTheme="minorHAnsi" w:cstheme="minorHAnsi"/>
                <w:sz w:val="24"/>
                <w:szCs w:val="24"/>
              </w:rPr>
              <w:lastRenderedPageBreak/>
              <w:t>allow for agile policy making grounded in the best available evidence – to truly understand where we are and where we need to get to.     </w:t>
            </w:r>
          </w:p>
          <w:p w14:paraId="4FA60190" w14:textId="77777777" w:rsidR="00BE205A" w:rsidRPr="0020204C" w:rsidRDefault="00BE205A" w:rsidP="00BE205A">
            <w:pPr>
              <w:spacing w:after="160" w:line="259" w:lineRule="auto"/>
              <w:rPr>
                <w:rFonts w:asciiTheme="minorHAnsi" w:hAnsiTheme="minorHAnsi" w:cstheme="minorHAnsi"/>
                <w:sz w:val="24"/>
                <w:szCs w:val="24"/>
              </w:rPr>
            </w:pPr>
            <w:r w:rsidRPr="00E62029">
              <w:rPr>
                <w:rFonts w:asciiTheme="minorHAnsi" w:hAnsiTheme="minorHAnsi" w:cstheme="minorHAnsi"/>
                <w:sz w:val="24"/>
                <w:szCs w:val="24"/>
              </w:rPr>
              <w:t>Currently in a pilot phase, NCEA is a transformative programme to understand the extent, condition and change over time of environmental assets across England's land and water environments, supporting the government’s ambition to improve the environment within a generation.    </w:t>
            </w:r>
          </w:p>
          <w:p w14:paraId="2E96E2FB" w14:textId="77777777" w:rsidR="00BE205A" w:rsidRPr="00E62029" w:rsidRDefault="00BE205A" w:rsidP="00BE205A">
            <w:pPr>
              <w:spacing w:after="120" w:line="259" w:lineRule="auto"/>
              <w:rPr>
                <w:rFonts w:asciiTheme="minorHAnsi" w:hAnsiTheme="minorHAnsi" w:cstheme="minorHAnsi"/>
                <w:b/>
                <w:bCs/>
                <w:sz w:val="24"/>
                <w:szCs w:val="24"/>
              </w:rPr>
            </w:pPr>
            <w:r w:rsidRPr="00E62029">
              <w:rPr>
                <w:rFonts w:asciiTheme="minorHAnsi" w:hAnsiTheme="minorHAnsi" w:cstheme="minorHAnsi"/>
                <w:b/>
                <w:bCs/>
                <w:sz w:val="24"/>
                <w:szCs w:val="24"/>
              </w:rPr>
              <w:t>The Priority Habitat Inventory</w:t>
            </w:r>
          </w:p>
          <w:p w14:paraId="291F6586" w14:textId="1E668102" w:rsidR="00BE205A" w:rsidRDefault="00BE205A" w:rsidP="000F1FFF">
            <w:pPr>
              <w:spacing w:after="160" w:line="259" w:lineRule="auto"/>
              <w:rPr>
                <w:rFonts w:asciiTheme="minorHAnsi" w:hAnsiTheme="minorHAnsi" w:cstheme="minorHAnsi"/>
                <w:sz w:val="24"/>
                <w:szCs w:val="24"/>
              </w:rPr>
            </w:pPr>
            <w:r w:rsidRPr="00E62029">
              <w:rPr>
                <w:rFonts w:asciiTheme="minorHAnsi" w:hAnsiTheme="minorHAnsi" w:cstheme="minorHAnsi"/>
                <w:sz w:val="24"/>
                <w:szCs w:val="24"/>
              </w:rPr>
              <w:t xml:space="preserve">Natural England’s Priority Habitats’ Inventory (PHI) is a spatial dataset that describes the geographic extent and location of priority habitats in England.  The PHI has been developed to replace twenty-four separate Biodiversity Action Plan (BAP) priority habitat inventories. For further information see - </w:t>
            </w:r>
            <w:r w:rsidRPr="00E62029">
              <w:rPr>
                <w:rFonts w:asciiTheme="minorHAnsi" w:hAnsiTheme="minorHAnsi" w:cstheme="minorHAnsi"/>
                <w:i/>
                <w:iCs/>
                <w:sz w:val="24"/>
                <w:szCs w:val="24"/>
              </w:rPr>
              <w:t>User Guide for Natural England’s Priority Habitats’ Inventory version 2.1</w:t>
            </w:r>
            <w:r w:rsidRPr="00E62029">
              <w:rPr>
                <w:rFonts w:asciiTheme="minorHAnsi" w:hAnsiTheme="minorHAnsi" w:cstheme="minorHAnsi"/>
                <w:sz w:val="24"/>
                <w:szCs w:val="24"/>
              </w:rPr>
              <w:t>.</w:t>
            </w:r>
          </w:p>
          <w:p w14:paraId="0F1B2801" w14:textId="77777777" w:rsidR="000F1FFF" w:rsidRPr="000F1FFF" w:rsidRDefault="000F1FFF" w:rsidP="000F1FFF">
            <w:pPr>
              <w:spacing w:after="160" w:line="259" w:lineRule="auto"/>
              <w:rPr>
                <w:rFonts w:asciiTheme="minorHAnsi" w:eastAsia="Times New Roman" w:hAnsiTheme="minorHAnsi" w:cstheme="minorHAnsi"/>
                <w:sz w:val="24"/>
                <w:szCs w:val="24"/>
              </w:rPr>
            </w:pPr>
            <w:bookmarkStart w:id="3" w:name="_Hlk144281820"/>
            <w:r w:rsidRPr="000F1FFF">
              <w:rPr>
                <w:rFonts w:asciiTheme="minorHAnsi" w:eastAsia="Times New Roman" w:hAnsiTheme="minorHAnsi" w:cstheme="minorHAnsi"/>
                <w:b/>
                <w:bCs/>
                <w:sz w:val="24"/>
                <w:szCs w:val="24"/>
              </w:rPr>
              <w:t xml:space="preserve">The Priority Habitat Inventory (PHI) </w:t>
            </w:r>
            <w:bookmarkStart w:id="4" w:name="_Hlk144281960"/>
            <w:r w:rsidRPr="000F1FFF">
              <w:rPr>
                <w:rFonts w:asciiTheme="minorHAnsi" w:eastAsia="Times New Roman" w:hAnsiTheme="minorHAnsi" w:cstheme="minorHAnsi"/>
                <w:b/>
                <w:bCs/>
                <w:sz w:val="24"/>
                <w:szCs w:val="24"/>
              </w:rPr>
              <w:t>Improvement Project</w:t>
            </w:r>
            <w:bookmarkEnd w:id="3"/>
            <w:r w:rsidRPr="000F1FFF">
              <w:rPr>
                <w:rFonts w:asciiTheme="minorHAnsi" w:eastAsia="Times New Roman" w:hAnsiTheme="minorHAnsi" w:cstheme="minorHAnsi"/>
                <w:sz w:val="24"/>
                <w:szCs w:val="24"/>
              </w:rPr>
              <w:t xml:space="preserve"> </w:t>
            </w:r>
            <w:bookmarkEnd w:id="4"/>
            <w:r w:rsidRPr="000F1FFF">
              <w:rPr>
                <w:rFonts w:asciiTheme="minorHAnsi" w:eastAsia="Times New Roman" w:hAnsiTheme="minorHAnsi" w:cstheme="minorHAnsi"/>
                <w:sz w:val="24"/>
                <w:szCs w:val="24"/>
              </w:rPr>
              <w:t xml:space="preserve">aims to develop the existing PHI product to enable short-term and long-term improvements to our habitat data.  The work proposed will support improvements to the currency and quality of data and the frequency with which it is updated. The short-term priority will be to develop an improved, streamlined process to create updates to the current PHI during 2021/22 and to contribute to the National Habitat Map to be provided to Responsible Authorities under Clause 100 of the Environment Bill.  </w:t>
            </w:r>
          </w:p>
          <w:p w14:paraId="1FDA5541" w14:textId="77777777" w:rsidR="000F1FFF" w:rsidRPr="000F1FFF" w:rsidRDefault="000F1FFF" w:rsidP="000F1FFF">
            <w:pPr>
              <w:spacing w:after="160" w:line="259" w:lineRule="auto"/>
              <w:rPr>
                <w:rFonts w:asciiTheme="minorHAnsi" w:eastAsia="Times New Roman" w:hAnsiTheme="minorHAnsi" w:cstheme="minorHAnsi"/>
                <w:sz w:val="24"/>
                <w:szCs w:val="24"/>
              </w:rPr>
            </w:pPr>
            <w:r w:rsidRPr="000F1FFF">
              <w:rPr>
                <w:rFonts w:asciiTheme="minorHAnsi" w:eastAsia="Times New Roman" w:hAnsiTheme="minorHAnsi" w:cstheme="minorHAnsi"/>
                <w:sz w:val="24"/>
                <w:szCs w:val="24"/>
              </w:rPr>
              <w:t xml:space="preserve">A recent review of the PHI concluded that although the current PHI product was ground-breaking in its time, the platforms and processes that are used to manage and update the dataset are no longer fit for purpose. </w:t>
            </w:r>
          </w:p>
          <w:p w14:paraId="16055C82" w14:textId="77777777" w:rsidR="000F1FFF" w:rsidRPr="000F1FFF" w:rsidRDefault="000F1FFF" w:rsidP="000F1FFF">
            <w:pPr>
              <w:spacing w:after="160" w:line="259" w:lineRule="auto"/>
              <w:rPr>
                <w:rFonts w:asciiTheme="minorHAnsi" w:eastAsia="Times New Roman" w:hAnsiTheme="minorHAnsi" w:cstheme="minorHAnsi"/>
                <w:sz w:val="24"/>
                <w:szCs w:val="24"/>
              </w:rPr>
            </w:pPr>
          </w:p>
          <w:p w14:paraId="66BA9C0D" w14:textId="77777777" w:rsidR="000F1FFF" w:rsidRPr="000F1FFF" w:rsidRDefault="000F1FFF" w:rsidP="000F1FFF">
            <w:pPr>
              <w:spacing w:after="160" w:line="259" w:lineRule="auto"/>
              <w:rPr>
                <w:rFonts w:asciiTheme="minorHAnsi" w:eastAsia="Times New Roman" w:hAnsiTheme="minorHAnsi" w:cstheme="minorHAnsi"/>
                <w:sz w:val="24"/>
                <w:szCs w:val="24"/>
              </w:rPr>
            </w:pPr>
            <w:r w:rsidRPr="000F1FFF">
              <w:rPr>
                <w:rFonts w:asciiTheme="minorHAnsi" w:eastAsia="Times New Roman" w:hAnsiTheme="minorHAnsi" w:cstheme="minorHAnsi"/>
                <w:sz w:val="24"/>
                <w:szCs w:val="24"/>
              </w:rPr>
              <w:t>This project has three key aims: </w:t>
            </w:r>
          </w:p>
          <w:p w14:paraId="20017ABD" w14:textId="77777777" w:rsidR="000F1FFF" w:rsidRPr="000F1FFF" w:rsidRDefault="000F1FFF" w:rsidP="000F1FFF">
            <w:pPr>
              <w:numPr>
                <w:ilvl w:val="0"/>
                <w:numId w:val="5"/>
              </w:numPr>
              <w:tabs>
                <w:tab w:val="num" w:pos="135"/>
              </w:tabs>
              <w:spacing w:after="160" w:line="259" w:lineRule="auto"/>
              <w:rPr>
                <w:rFonts w:asciiTheme="minorHAnsi" w:eastAsia="Times New Roman" w:hAnsiTheme="minorHAnsi" w:cstheme="minorHAnsi"/>
                <w:sz w:val="24"/>
                <w:szCs w:val="24"/>
              </w:rPr>
            </w:pPr>
            <w:r w:rsidRPr="000F1FFF">
              <w:rPr>
                <w:rFonts w:asciiTheme="minorHAnsi" w:eastAsia="Times New Roman" w:hAnsiTheme="minorHAnsi" w:cstheme="minorHAnsi"/>
                <w:sz w:val="24"/>
                <w:szCs w:val="24"/>
              </w:rPr>
              <w:t>To enhance the PHI’s data coverage and quality by ensuring new and updated habitat data can be added more regularly and with greater efficiency.  This will involve the development of a streamlined updating process to enable regular updates. </w:t>
            </w:r>
          </w:p>
          <w:p w14:paraId="73CE5A3B" w14:textId="77777777" w:rsidR="000F1FFF" w:rsidRPr="000F1FFF" w:rsidRDefault="000F1FFF" w:rsidP="000F1FFF">
            <w:pPr>
              <w:numPr>
                <w:ilvl w:val="0"/>
                <w:numId w:val="5"/>
              </w:numPr>
              <w:tabs>
                <w:tab w:val="clear" w:pos="720"/>
                <w:tab w:val="num" w:pos="135"/>
                <w:tab w:val="num" w:pos="495"/>
              </w:tabs>
              <w:spacing w:after="160" w:line="259" w:lineRule="auto"/>
              <w:rPr>
                <w:rFonts w:asciiTheme="minorHAnsi" w:eastAsia="Times New Roman" w:hAnsiTheme="minorHAnsi" w:cstheme="minorHAnsi"/>
                <w:sz w:val="24"/>
                <w:szCs w:val="24"/>
              </w:rPr>
            </w:pPr>
            <w:r w:rsidRPr="000F1FFF">
              <w:rPr>
                <w:rFonts w:asciiTheme="minorHAnsi" w:eastAsia="Times New Roman" w:hAnsiTheme="minorHAnsi" w:cstheme="minorHAnsi"/>
                <w:sz w:val="24"/>
                <w:szCs w:val="24"/>
              </w:rPr>
              <w:t>To explore opportunities to put the management of the data on a more sustainable footing.  This will involve reviewing (i) current approaches to data handling and management (ii) exploring options for use of spatial database functionality to manage the data in different spatial frameworks (iii) defining key use cases. </w:t>
            </w:r>
          </w:p>
          <w:p w14:paraId="4E6884C4" w14:textId="77777777" w:rsidR="000F1FFF" w:rsidRPr="000F1FFF" w:rsidRDefault="000F1FFF" w:rsidP="000F1FFF">
            <w:pPr>
              <w:numPr>
                <w:ilvl w:val="0"/>
                <w:numId w:val="5"/>
              </w:numPr>
              <w:tabs>
                <w:tab w:val="clear" w:pos="720"/>
                <w:tab w:val="num" w:pos="135"/>
                <w:tab w:val="num" w:pos="495"/>
              </w:tabs>
              <w:spacing w:after="160" w:line="259" w:lineRule="auto"/>
              <w:rPr>
                <w:rFonts w:asciiTheme="minorHAnsi" w:eastAsia="Times New Roman" w:hAnsiTheme="minorHAnsi" w:cstheme="minorHAnsi"/>
                <w:sz w:val="24"/>
                <w:szCs w:val="24"/>
              </w:rPr>
            </w:pPr>
            <w:r w:rsidRPr="000F1FFF">
              <w:rPr>
                <w:rFonts w:asciiTheme="minorHAnsi" w:eastAsia="Times New Roman" w:hAnsiTheme="minorHAnsi" w:cstheme="minorHAnsi"/>
                <w:sz w:val="24"/>
                <w:szCs w:val="24"/>
              </w:rPr>
              <w:t>To explore options for integration with other datasets including: agri-environment options for habitat, creation restoration and management, Living England (remote sensed habitat product), the Ancient Woodland Inventory, designated site data and Ordnance Survey MasterMap. </w:t>
            </w:r>
          </w:p>
          <w:p w14:paraId="1ABA2C72" w14:textId="77777777" w:rsidR="000F1FFF" w:rsidRPr="000F1FFF" w:rsidRDefault="000F1FFF" w:rsidP="000F1FFF">
            <w:pPr>
              <w:spacing w:after="160" w:line="259" w:lineRule="auto"/>
              <w:rPr>
                <w:rFonts w:asciiTheme="minorHAnsi" w:eastAsia="Times New Roman" w:hAnsiTheme="minorHAnsi" w:cstheme="minorHAnsi"/>
                <w:sz w:val="24"/>
                <w:szCs w:val="24"/>
              </w:rPr>
            </w:pPr>
            <w:r w:rsidRPr="000F1FFF">
              <w:rPr>
                <w:rFonts w:asciiTheme="minorHAnsi" w:eastAsia="Times New Roman" w:hAnsiTheme="minorHAnsi" w:cstheme="minorHAnsi"/>
                <w:sz w:val="24"/>
                <w:szCs w:val="24"/>
              </w:rPr>
              <w:t>Achieving these aims will future proof the PHI and create a new framework that will allow it to align and integrate with emerging NCEA projects like National Habitat Map and Living England. It will also facilitate spatial analysis of habitat extent and distribution to facilitate monitoring of 25 Year Environment Plan targets.</w:t>
            </w:r>
          </w:p>
          <w:p w14:paraId="34868DFD" w14:textId="77777777" w:rsidR="00BE205A" w:rsidRPr="00E62029" w:rsidRDefault="00BE205A" w:rsidP="00BE205A">
            <w:pPr>
              <w:jc w:val="both"/>
              <w:rPr>
                <w:rFonts w:asciiTheme="minorHAnsi" w:hAnsiTheme="minorHAnsi" w:cstheme="minorHAnsi"/>
              </w:rPr>
            </w:pPr>
          </w:p>
          <w:p w14:paraId="5C5D563D" w14:textId="77777777" w:rsidR="000F1FFF" w:rsidRDefault="000F1FFF" w:rsidP="00BE205A">
            <w:pPr>
              <w:pStyle w:val="Heading4"/>
              <w:spacing w:before="0"/>
              <w:jc w:val="both"/>
              <w:rPr>
                <w:rFonts w:asciiTheme="minorHAnsi" w:eastAsia="Times New Roman" w:hAnsiTheme="minorHAnsi" w:cstheme="minorHAnsi"/>
                <w:i w:val="0"/>
                <w:iCs w:val="0"/>
                <w:color w:val="0074A5" w:themeColor="accent6" w:themeShade="BF"/>
                <w:sz w:val="28"/>
                <w:szCs w:val="26"/>
              </w:rPr>
            </w:pPr>
          </w:p>
          <w:p w14:paraId="2901E141" w14:textId="5995A164" w:rsidR="00BE205A" w:rsidRPr="00E62029" w:rsidRDefault="00BE205A" w:rsidP="00BE205A">
            <w:pPr>
              <w:pStyle w:val="Heading4"/>
              <w:spacing w:before="0"/>
              <w:jc w:val="both"/>
              <w:rPr>
                <w:rFonts w:asciiTheme="minorHAnsi" w:eastAsia="Times New Roman" w:hAnsiTheme="minorHAnsi" w:cstheme="minorHAnsi"/>
                <w:i w:val="0"/>
                <w:iCs w:val="0"/>
                <w:color w:val="0074A5" w:themeColor="accent6" w:themeShade="BF"/>
                <w:sz w:val="28"/>
                <w:szCs w:val="26"/>
              </w:rPr>
            </w:pPr>
            <w:r>
              <w:rPr>
                <w:rFonts w:asciiTheme="minorHAnsi" w:eastAsia="Times New Roman" w:hAnsiTheme="minorHAnsi" w:cstheme="minorHAnsi"/>
                <w:i w:val="0"/>
                <w:iCs w:val="0"/>
                <w:color w:val="0074A5" w:themeColor="accent6" w:themeShade="BF"/>
                <w:sz w:val="28"/>
                <w:szCs w:val="26"/>
              </w:rPr>
              <w:t>Nature Recovery Network Modelling Project</w:t>
            </w:r>
          </w:p>
          <w:p w14:paraId="482B32E2" w14:textId="77777777" w:rsidR="00BE205A" w:rsidRPr="00E62029" w:rsidRDefault="00BE205A" w:rsidP="00BE205A">
            <w:pPr>
              <w:rPr>
                <w:rFonts w:asciiTheme="minorHAnsi" w:hAnsiTheme="minorHAnsi" w:cstheme="minorHAnsi"/>
                <w:b/>
                <w:bCs/>
                <w:sz w:val="24"/>
                <w:szCs w:val="24"/>
              </w:rPr>
            </w:pPr>
          </w:p>
          <w:p w14:paraId="3C4BF1C0" w14:textId="77777777" w:rsidR="00BE205A" w:rsidRPr="00E62029" w:rsidRDefault="00BE205A" w:rsidP="00BE205A">
            <w:pPr>
              <w:rPr>
                <w:rFonts w:asciiTheme="minorHAnsi" w:hAnsiTheme="minorHAnsi" w:cstheme="minorHAnsi"/>
                <w:sz w:val="24"/>
                <w:szCs w:val="24"/>
              </w:rPr>
            </w:pPr>
            <w:r w:rsidRPr="00E62029">
              <w:rPr>
                <w:rFonts w:asciiTheme="minorHAnsi" w:hAnsiTheme="minorHAnsi" w:cstheme="minorHAnsi"/>
                <w:b/>
                <w:bCs/>
                <w:sz w:val="24"/>
                <w:szCs w:val="24"/>
              </w:rPr>
              <w:t>The Nature Recovery Network (NRN)</w:t>
            </w:r>
            <w:r w:rsidRPr="00E62029">
              <w:rPr>
                <w:rFonts w:asciiTheme="minorHAnsi" w:hAnsiTheme="minorHAnsi" w:cstheme="minorHAnsi"/>
                <w:sz w:val="24"/>
                <w:szCs w:val="24"/>
              </w:rPr>
              <w:t xml:space="preserve"> will be a single, national network of wildlife-rich places. It will benefit people and wildlife by increasing, improving and joining-up wildlife-rich places across England, stretching from our cities to countryside, mountains to coast. At its core will be sites designated for nature conservation and other existing wildlife-rich places. Additional newly created or restored wildlife-rich habitat connected via wildlife corridors and stepping-stones will help wildlife populations grow and move. It will improve landscape resilience to climate change, provide natural solutions that reduce carbon and manage flood risk, and sustain vital ecosystems that support improved soil, clean water, and clean air. It will reinforce the natural and cultural diversity of our landscapes, help to protect their historic environments, and enable us to enjoy and connect with nature where we live, work and play - benefiting our health and wellbeing.</w:t>
            </w:r>
          </w:p>
          <w:p w14:paraId="488630EF" w14:textId="77777777" w:rsidR="00BE205A" w:rsidRPr="00E62029" w:rsidRDefault="00BE205A" w:rsidP="00BE205A">
            <w:pPr>
              <w:rPr>
                <w:rFonts w:asciiTheme="minorHAnsi" w:hAnsiTheme="minorHAnsi" w:cstheme="minorHAnsi"/>
                <w:sz w:val="24"/>
                <w:szCs w:val="24"/>
              </w:rPr>
            </w:pPr>
          </w:p>
          <w:p w14:paraId="5F102706" w14:textId="77777777" w:rsidR="00BE205A" w:rsidRPr="00E62029" w:rsidRDefault="00BE205A" w:rsidP="00BE205A">
            <w:pPr>
              <w:rPr>
                <w:rFonts w:asciiTheme="minorHAnsi" w:hAnsiTheme="minorHAnsi" w:cstheme="minorHAnsi"/>
                <w:b/>
                <w:bCs/>
                <w:sz w:val="24"/>
                <w:szCs w:val="24"/>
              </w:rPr>
            </w:pPr>
            <w:r w:rsidRPr="00E62029">
              <w:rPr>
                <w:rFonts w:asciiTheme="minorHAnsi" w:hAnsiTheme="minorHAnsi" w:cstheme="minorHAnsi"/>
                <w:b/>
                <w:bCs/>
                <w:sz w:val="24"/>
                <w:szCs w:val="24"/>
              </w:rPr>
              <w:t>Project outline and work to date</w:t>
            </w:r>
          </w:p>
          <w:p w14:paraId="09B60818" w14:textId="77777777" w:rsidR="00BE205A" w:rsidRPr="00E62029" w:rsidRDefault="00BE205A" w:rsidP="00BE205A">
            <w:pPr>
              <w:rPr>
                <w:rFonts w:asciiTheme="minorHAnsi" w:hAnsiTheme="minorHAnsi" w:cstheme="minorHAnsi"/>
                <w:sz w:val="24"/>
                <w:szCs w:val="24"/>
              </w:rPr>
            </w:pPr>
          </w:p>
          <w:p w14:paraId="27613E50" w14:textId="77777777" w:rsidR="00BE205A" w:rsidRPr="00E62029" w:rsidRDefault="00BE205A" w:rsidP="00BE205A">
            <w:pPr>
              <w:rPr>
                <w:rFonts w:asciiTheme="minorHAnsi" w:hAnsiTheme="minorHAnsi" w:cstheme="minorHAnsi"/>
                <w:sz w:val="24"/>
                <w:szCs w:val="24"/>
              </w:rPr>
            </w:pPr>
            <w:r w:rsidRPr="00E62029">
              <w:rPr>
                <w:rFonts w:asciiTheme="minorHAnsi" w:hAnsiTheme="minorHAnsi" w:cstheme="minorHAnsi"/>
                <w:sz w:val="24"/>
                <w:szCs w:val="24"/>
              </w:rPr>
              <w:t xml:space="preserve">Modelling the development of the NRN will require the storage, synthesis, and interpretation of many national-scale spatial datasets. </w:t>
            </w:r>
          </w:p>
          <w:p w14:paraId="58A04260" w14:textId="77777777" w:rsidR="00BE205A" w:rsidRPr="00E62029" w:rsidRDefault="00BE205A" w:rsidP="00BE205A">
            <w:pPr>
              <w:rPr>
                <w:rFonts w:asciiTheme="minorHAnsi" w:hAnsiTheme="minorHAnsi" w:cstheme="minorHAnsi"/>
                <w:sz w:val="24"/>
                <w:szCs w:val="24"/>
              </w:rPr>
            </w:pPr>
          </w:p>
          <w:p w14:paraId="171F4960" w14:textId="77777777" w:rsidR="00BE205A" w:rsidRPr="00E62029" w:rsidRDefault="00BE205A" w:rsidP="00BE205A">
            <w:pPr>
              <w:rPr>
                <w:rFonts w:asciiTheme="minorHAnsi" w:hAnsiTheme="minorHAnsi" w:cstheme="minorHAnsi"/>
                <w:sz w:val="24"/>
                <w:szCs w:val="24"/>
              </w:rPr>
            </w:pPr>
            <w:r w:rsidRPr="00E62029">
              <w:rPr>
                <w:rFonts w:asciiTheme="minorHAnsi" w:hAnsiTheme="minorHAnsi" w:cstheme="minorHAnsi"/>
                <w:sz w:val="24"/>
                <w:szCs w:val="24"/>
              </w:rPr>
              <w:t>A prototype modelling process has been developed using a series of FME workspaces. This process:</w:t>
            </w:r>
          </w:p>
          <w:p w14:paraId="264E9BF4" w14:textId="77777777" w:rsidR="00BE205A" w:rsidRPr="00E62029" w:rsidRDefault="00BE205A" w:rsidP="00BE205A">
            <w:pPr>
              <w:rPr>
                <w:rFonts w:asciiTheme="minorHAnsi" w:hAnsiTheme="minorHAnsi" w:cstheme="minorHAnsi"/>
                <w:sz w:val="24"/>
                <w:szCs w:val="24"/>
              </w:rPr>
            </w:pPr>
          </w:p>
          <w:p w14:paraId="30C19C55" w14:textId="77777777" w:rsidR="00BE205A" w:rsidRPr="00E62029" w:rsidRDefault="00BE205A" w:rsidP="000F1FFF">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references</w:t>
            </w:r>
            <w:r w:rsidRPr="00E62029">
              <w:rPr>
                <w:rFonts w:asciiTheme="minorHAnsi" w:hAnsiTheme="minorHAnsi" w:cstheme="minorHAnsi"/>
                <w:sz w:val="24"/>
                <w:szCs w:val="24"/>
              </w:rPr>
              <w:t xml:space="preserve"> many national-scale datasets to a common spatial framework (currently a cellular grid covering England)</w:t>
            </w:r>
          </w:p>
          <w:p w14:paraId="0E9747AB" w14:textId="77777777" w:rsidR="00BE205A" w:rsidRPr="00E62029" w:rsidRDefault="00BE205A" w:rsidP="000F1FFF">
            <w:pPr>
              <w:pStyle w:val="ListParagraph"/>
              <w:numPr>
                <w:ilvl w:val="0"/>
                <w:numId w:val="6"/>
              </w:numPr>
              <w:rPr>
                <w:rFonts w:asciiTheme="minorHAnsi" w:hAnsiTheme="minorHAnsi" w:cstheme="minorHAnsi"/>
                <w:sz w:val="24"/>
                <w:szCs w:val="24"/>
              </w:rPr>
            </w:pPr>
            <w:r w:rsidRPr="00E62029">
              <w:rPr>
                <w:rFonts w:asciiTheme="minorHAnsi" w:hAnsiTheme="minorHAnsi" w:cstheme="minorHAnsi"/>
                <w:sz w:val="24"/>
                <w:szCs w:val="24"/>
              </w:rPr>
              <w:t xml:space="preserve">merges these </w:t>
            </w:r>
            <w:r>
              <w:rPr>
                <w:rFonts w:asciiTheme="minorHAnsi" w:hAnsiTheme="minorHAnsi" w:cstheme="minorHAnsi"/>
                <w:sz w:val="24"/>
                <w:szCs w:val="24"/>
              </w:rPr>
              <w:t>referenced</w:t>
            </w:r>
            <w:r w:rsidRPr="00E62029">
              <w:rPr>
                <w:rFonts w:asciiTheme="minorHAnsi" w:hAnsiTheme="minorHAnsi" w:cstheme="minorHAnsi"/>
                <w:sz w:val="24"/>
                <w:szCs w:val="24"/>
              </w:rPr>
              <w:t xml:space="preserve"> datasets, such that attributes required by the model are accumulated within cells</w:t>
            </w:r>
          </w:p>
          <w:p w14:paraId="5CA515FB" w14:textId="77777777" w:rsidR="00BE205A" w:rsidRPr="00E62029" w:rsidRDefault="00BE205A" w:rsidP="000F1FFF">
            <w:pPr>
              <w:pStyle w:val="ListParagraph"/>
              <w:numPr>
                <w:ilvl w:val="0"/>
                <w:numId w:val="6"/>
              </w:numPr>
              <w:rPr>
                <w:rFonts w:asciiTheme="minorHAnsi" w:hAnsiTheme="minorHAnsi" w:cstheme="minorHAnsi"/>
                <w:sz w:val="24"/>
                <w:szCs w:val="24"/>
              </w:rPr>
            </w:pPr>
            <w:r w:rsidRPr="00E62029">
              <w:rPr>
                <w:rFonts w:asciiTheme="minorHAnsi" w:hAnsiTheme="minorHAnsi" w:cstheme="minorHAnsi"/>
                <w:sz w:val="24"/>
                <w:szCs w:val="24"/>
              </w:rPr>
              <w:t>applies a ruleset to classify cells as elements of the NRN (or not)</w:t>
            </w:r>
          </w:p>
          <w:p w14:paraId="44491420" w14:textId="77777777" w:rsidR="00BE205A" w:rsidRPr="00E62029" w:rsidRDefault="00BE205A" w:rsidP="000F1FFF">
            <w:pPr>
              <w:pStyle w:val="ListParagraph"/>
              <w:numPr>
                <w:ilvl w:val="0"/>
                <w:numId w:val="6"/>
              </w:numPr>
              <w:rPr>
                <w:rFonts w:asciiTheme="minorHAnsi" w:hAnsiTheme="minorHAnsi" w:cstheme="minorHAnsi"/>
                <w:sz w:val="24"/>
                <w:szCs w:val="24"/>
              </w:rPr>
            </w:pPr>
            <w:r w:rsidRPr="00E62029">
              <w:rPr>
                <w:rFonts w:asciiTheme="minorHAnsi" w:hAnsiTheme="minorHAnsi" w:cstheme="minorHAnsi"/>
                <w:sz w:val="24"/>
                <w:szCs w:val="24"/>
              </w:rPr>
              <w:t>produces a map of the NRN as an output</w:t>
            </w:r>
          </w:p>
          <w:p w14:paraId="4295F694" w14:textId="77777777" w:rsidR="00BE205A" w:rsidRPr="00E62029" w:rsidRDefault="00BE205A" w:rsidP="00BE205A">
            <w:pPr>
              <w:rPr>
                <w:rFonts w:asciiTheme="minorHAnsi" w:hAnsiTheme="minorHAnsi" w:cstheme="minorHAnsi"/>
                <w:sz w:val="24"/>
                <w:szCs w:val="24"/>
              </w:rPr>
            </w:pPr>
          </w:p>
          <w:p w14:paraId="0E215546" w14:textId="77777777" w:rsidR="00BE205A" w:rsidRPr="00E62029" w:rsidRDefault="00BE205A" w:rsidP="00BE205A">
            <w:pPr>
              <w:rPr>
                <w:rFonts w:asciiTheme="minorHAnsi" w:hAnsiTheme="minorHAnsi" w:cstheme="minorHAnsi"/>
                <w:sz w:val="24"/>
                <w:szCs w:val="24"/>
              </w:rPr>
            </w:pPr>
            <w:r w:rsidRPr="00E62029">
              <w:rPr>
                <w:rFonts w:asciiTheme="minorHAnsi" w:hAnsiTheme="minorHAnsi" w:cstheme="minorHAnsi"/>
                <w:sz w:val="24"/>
                <w:szCs w:val="24"/>
              </w:rPr>
              <w:t>The current process is computationally heavy and time-consuming to run. This project will explore whether it may be more efficiently implemented either wholly or partly within</w:t>
            </w:r>
            <w:r>
              <w:rPr>
                <w:rFonts w:asciiTheme="minorHAnsi" w:hAnsiTheme="minorHAnsi" w:cstheme="minorHAnsi"/>
                <w:sz w:val="24"/>
                <w:szCs w:val="24"/>
              </w:rPr>
              <w:t xml:space="preserve"> the </w:t>
            </w:r>
            <w:r w:rsidRPr="00E531D1">
              <w:rPr>
                <w:rFonts w:asciiTheme="minorHAnsi" w:hAnsiTheme="minorHAnsi" w:cstheme="minorHAnsi"/>
                <w:sz w:val="24"/>
                <w:szCs w:val="24"/>
              </w:rPr>
              <w:t>Integrated Habitat Data Management and Analysis Tool</w:t>
            </w:r>
            <w:r>
              <w:rPr>
                <w:rFonts w:asciiTheme="minorHAnsi" w:hAnsiTheme="minorHAnsi" w:cstheme="minorHAnsi"/>
                <w:sz w:val="24"/>
                <w:szCs w:val="24"/>
              </w:rPr>
              <w:t>.</w:t>
            </w:r>
          </w:p>
          <w:p w14:paraId="0E228E52" w14:textId="77777777" w:rsidR="00BE205A" w:rsidRDefault="00BE205A" w:rsidP="00BE205A">
            <w:pPr>
              <w:spacing w:line="276" w:lineRule="auto"/>
              <w:jc w:val="both"/>
              <w:rPr>
                <w:rFonts w:asciiTheme="minorHAnsi" w:hAnsiTheme="minorHAnsi" w:cstheme="minorHAnsi"/>
                <w:sz w:val="24"/>
                <w:szCs w:val="24"/>
              </w:rPr>
            </w:pPr>
          </w:p>
        </w:tc>
      </w:tr>
    </w:tbl>
    <w:p w14:paraId="61AF11E5" w14:textId="5D4D7E53" w:rsidR="00BE205A" w:rsidRDefault="00BE205A" w:rsidP="00BE205A">
      <w:pPr>
        <w:spacing w:line="276" w:lineRule="auto"/>
        <w:jc w:val="both"/>
        <w:rPr>
          <w:rFonts w:asciiTheme="minorHAnsi" w:hAnsiTheme="minorHAnsi" w:cstheme="minorHAnsi"/>
          <w:sz w:val="24"/>
          <w:szCs w:val="24"/>
        </w:rPr>
      </w:pPr>
    </w:p>
    <w:p w14:paraId="00F42A12" w14:textId="77777777" w:rsidR="00BE205A" w:rsidRDefault="00BE205A">
      <w:pPr>
        <w:rPr>
          <w:rFonts w:asciiTheme="minorHAnsi" w:hAnsiTheme="minorHAnsi" w:cstheme="minorHAnsi"/>
          <w:sz w:val="24"/>
          <w:szCs w:val="24"/>
        </w:rPr>
      </w:pPr>
      <w:r>
        <w:rPr>
          <w:rFonts w:asciiTheme="minorHAnsi" w:hAnsiTheme="minorHAnsi" w:cstheme="minorHAnsi"/>
          <w:sz w:val="24"/>
          <w:szCs w:val="24"/>
        </w:rPr>
        <w:br w:type="page"/>
      </w:r>
    </w:p>
    <w:p w14:paraId="7A63AF6A" w14:textId="77777777" w:rsidR="00BE205A" w:rsidRPr="00E62029" w:rsidRDefault="00BE205A" w:rsidP="00BE205A">
      <w:pPr>
        <w:spacing w:line="276" w:lineRule="auto"/>
        <w:jc w:val="both"/>
        <w:rPr>
          <w:rFonts w:asciiTheme="minorHAnsi" w:hAnsiTheme="minorHAnsi" w:cstheme="minorHAnsi"/>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10109"/>
      </w:tblGrid>
      <w:tr w:rsidR="00BE205A" w14:paraId="141D54D1" w14:textId="77777777" w:rsidTr="000F1FFF">
        <w:tc>
          <w:tcPr>
            <w:tcW w:w="10109" w:type="dxa"/>
            <w:shd w:val="clear" w:color="auto" w:fill="F2F2F2" w:themeFill="background1" w:themeFillShade="F2"/>
          </w:tcPr>
          <w:p w14:paraId="3B6EC417" w14:textId="338F89EE" w:rsidR="00BE205A" w:rsidRPr="00BE205A" w:rsidRDefault="00BE205A" w:rsidP="00BE205A">
            <w:p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Appendix</w:t>
            </w:r>
            <w:r w:rsidRPr="00BE205A">
              <w:rPr>
                <w:rFonts w:asciiTheme="minorHAnsi" w:hAnsiTheme="minorHAnsi" w:cstheme="minorHAnsi"/>
                <w:b/>
                <w:bCs/>
                <w:sz w:val="24"/>
                <w:szCs w:val="24"/>
              </w:rPr>
              <w:t xml:space="preserve"> 2 –</w:t>
            </w:r>
            <w:r w:rsidR="000F1FFF">
              <w:rPr>
                <w:rFonts w:asciiTheme="minorHAnsi" w:hAnsiTheme="minorHAnsi" w:cstheme="minorHAnsi"/>
                <w:b/>
                <w:bCs/>
                <w:sz w:val="24"/>
                <w:szCs w:val="24"/>
              </w:rPr>
              <w:t xml:space="preserve"> </w:t>
            </w:r>
            <w:r w:rsidRPr="00BE205A">
              <w:rPr>
                <w:rFonts w:asciiTheme="minorHAnsi" w:hAnsiTheme="minorHAnsi" w:cstheme="minorHAnsi"/>
                <w:b/>
                <w:bCs/>
                <w:sz w:val="24"/>
                <w:szCs w:val="24"/>
              </w:rPr>
              <w:t>Example Queries</w:t>
            </w:r>
          </w:p>
          <w:p w14:paraId="23657B1A" w14:textId="77777777" w:rsidR="00BE205A" w:rsidRDefault="00BE205A" w:rsidP="00BE205A">
            <w:pPr>
              <w:spacing w:line="276" w:lineRule="auto"/>
              <w:jc w:val="both"/>
              <w:rPr>
                <w:rFonts w:asciiTheme="minorHAnsi" w:hAnsiTheme="minorHAnsi" w:cstheme="minorHAnsi"/>
                <w:sz w:val="24"/>
                <w:szCs w:val="24"/>
              </w:rPr>
            </w:pPr>
          </w:p>
          <w:tbl>
            <w:tblPr>
              <w:tblW w:w="9493" w:type="dxa"/>
              <w:tblLook w:val="04A0" w:firstRow="1" w:lastRow="0" w:firstColumn="1" w:lastColumn="0" w:noHBand="0" w:noVBand="1"/>
            </w:tblPr>
            <w:tblGrid>
              <w:gridCol w:w="5240"/>
              <w:gridCol w:w="4253"/>
            </w:tblGrid>
            <w:tr w:rsidR="00BE205A" w:rsidRPr="00F15784" w14:paraId="74407EC9" w14:textId="77777777" w:rsidTr="0081205E">
              <w:trPr>
                <w:trHeight w:val="288"/>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058A2" w14:textId="77777777" w:rsidR="00BE205A" w:rsidRPr="00F15784" w:rsidRDefault="00BE205A" w:rsidP="00BE205A">
                  <w:pPr>
                    <w:rPr>
                      <w:rFonts w:eastAsia="Times New Roman" w:cs="Calibri"/>
                      <w:b/>
                      <w:bCs/>
                      <w:sz w:val="18"/>
                      <w:szCs w:val="18"/>
                      <w:lang w:eastAsia="en-GB"/>
                    </w:rPr>
                  </w:pPr>
                  <w:r w:rsidRPr="00F15784">
                    <w:rPr>
                      <w:rFonts w:eastAsia="Times New Roman" w:cs="Calibri"/>
                      <w:b/>
                      <w:bCs/>
                      <w:sz w:val="18"/>
                      <w:szCs w:val="18"/>
                      <w:lang w:eastAsia="en-GB"/>
                    </w:rPr>
                    <w:t>Query (to allow both maps and area statistics as outputs)</w:t>
                  </w:r>
                </w:p>
              </w:tc>
              <w:tc>
                <w:tcPr>
                  <w:tcW w:w="4253" w:type="dxa"/>
                  <w:tcBorders>
                    <w:top w:val="single" w:sz="4" w:space="0" w:color="auto"/>
                    <w:left w:val="nil"/>
                    <w:bottom w:val="single" w:sz="4" w:space="0" w:color="auto"/>
                    <w:right w:val="single" w:sz="4" w:space="0" w:color="auto"/>
                  </w:tcBorders>
                  <w:shd w:val="clear" w:color="auto" w:fill="auto"/>
                  <w:noWrap/>
                  <w:vAlign w:val="bottom"/>
                  <w:hideMark/>
                </w:tcPr>
                <w:p w14:paraId="64C4FD91" w14:textId="77777777" w:rsidR="00BE205A" w:rsidRPr="00F15784" w:rsidRDefault="00BE205A" w:rsidP="00BE205A">
                  <w:pPr>
                    <w:rPr>
                      <w:rFonts w:eastAsia="Times New Roman" w:cs="Calibri"/>
                      <w:b/>
                      <w:bCs/>
                      <w:sz w:val="18"/>
                      <w:szCs w:val="18"/>
                      <w:lang w:eastAsia="en-GB"/>
                    </w:rPr>
                  </w:pPr>
                  <w:r w:rsidRPr="00F15784">
                    <w:rPr>
                      <w:rFonts w:eastAsia="Times New Roman" w:cs="Calibri"/>
                      <w:b/>
                      <w:bCs/>
                      <w:sz w:val="18"/>
                      <w:szCs w:val="18"/>
                      <w:lang w:eastAsia="en-GB"/>
                    </w:rPr>
                    <w:t>Required dataset/s</w:t>
                  </w:r>
                  <w:r>
                    <w:rPr>
                      <w:rFonts w:eastAsia="Times New Roman" w:cs="Calibri"/>
                      <w:b/>
                      <w:bCs/>
                      <w:sz w:val="18"/>
                      <w:szCs w:val="18"/>
                      <w:lang w:eastAsia="en-GB"/>
                    </w:rPr>
                    <w:t xml:space="preserve"> (to be provided by NE)</w:t>
                  </w:r>
                </w:p>
              </w:tc>
            </w:tr>
            <w:tr w:rsidR="00BE205A" w:rsidRPr="00F15784" w14:paraId="595F027F"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694CE06D"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 xml:space="preserve">All areas with </w:t>
                  </w:r>
                  <w:r w:rsidRPr="00F15784">
                    <w:rPr>
                      <w:rFonts w:eastAsia="Times New Roman" w:cs="Calibri"/>
                      <w:i/>
                      <w:iCs/>
                      <w:sz w:val="18"/>
                      <w:szCs w:val="18"/>
                      <w:lang w:eastAsia="en-GB"/>
                    </w:rPr>
                    <w:t>favourable</w:t>
                  </w:r>
                  <w:r w:rsidRPr="00F15784">
                    <w:rPr>
                      <w:rFonts w:eastAsia="Times New Roman" w:cs="Calibri"/>
                      <w:sz w:val="18"/>
                      <w:szCs w:val="18"/>
                      <w:lang w:eastAsia="en-GB"/>
                    </w:rPr>
                    <w:t xml:space="preserve"> or </w:t>
                  </w:r>
                  <w:r w:rsidRPr="00F15784">
                    <w:rPr>
                      <w:rFonts w:eastAsia="Times New Roman" w:cs="Calibri"/>
                      <w:i/>
                      <w:iCs/>
                      <w:sz w:val="18"/>
                      <w:szCs w:val="18"/>
                      <w:lang w:eastAsia="en-GB"/>
                    </w:rPr>
                    <w:t>unfavourable recovering</w:t>
                  </w:r>
                  <w:r w:rsidRPr="00F15784">
                    <w:rPr>
                      <w:rFonts w:eastAsia="Times New Roman" w:cs="Calibri"/>
                      <w:sz w:val="18"/>
                      <w:szCs w:val="18"/>
                      <w:lang w:eastAsia="en-GB"/>
                    </w:rPr>
                    <w:t xml:space="preserve"> SSSI condition</w:t>
                  </w:r>
                </w:p>
              </w:tc>
              <w:tc>
                <w:tcPr>
                  <w:tcW w:w="4253" w:type="dxa"/>
                  <w:tcBorders>
                    <w:top w:val="nil"/>
                    <w:left w:val="nil"/>
                    <w:bottom w:val="single" w:sz="4" w:space="0" w:color="auto"/>
                    <w:right w:val="single" w:sz="4" w:space="0" w:color="auto"/>
                  </w:tcBorders>
                  <w:shd w:val="clear" w:color="auto" w:fill="auto"/>
                  <w:vAlign w:val="center"/>
                  <w:hideMark/>
                </w:tcPr>
                <w:p w14:paraId="454A95BB"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SSSI Unit Condition</w:t>
                  </w:r>
                </w:p>
              </w:tc>
            </w:tr>
            <w:tr w:rsidR="00BE205A" w:rsidRPr="00F15784" w14:paraId="04B02423"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CEF9AA1"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 xml:space="preserve">All areas with </w:t>
                  </w:r>
                  <w:r w:rsidRPr="00F15784">
                    <w:rPr>
                      <w:rFonts w:eastAsia="Times New Roman" w:cs="Calibri"/>
                      <w:i/>
                      <w:iCs/>
                      <w:sz w:val="18"/>
                      <w:szCs w:val="18"/>
                      <w:lang w:eastAsia="en-GB"/>
                    </w:rPr>
                    <w:t>unfavourable no change</w:t>
                  </w:r>
                  <w:r w:rsidRPr="00F15784">
                    <w:rPr>
                      <w:rFonts w:eastAsia="Times New Roman" w:cs="Calibri"/>
                      <w:sz w:val="18"/>
                      <w:szCs w:val="18"/>
                      <w:lang w:eastAsia="en-GB"/>
                    </w:rPr>
                    <w:t xml:space="preserve"> or </w:t>
                  </w:r>
                  <w:r w:rsidRPr="00F15784">
                    <w:rPr>
                      <w:rFonts w:eastAsia="Times New Roman" w:cs="Calibri"/>
                      <w:i/>
                      <w:iCs/>
                      <w:sz w:val="18"/>
                      <w:szCs w:val="18"/>
                      <w:lang w:eastAsia="en-GB"/>
                    </w:rPr>
                    <w:t>not assessed</w:t>
                  </w:r>
                  <w:r w:rsidRPr="00F15784">
                    <w:rPr>
                      <w:rFonts w:eastAsia="Times New Roman" w:cs="Calibri"/>
                      <w:sz w:val="18"/>
                      <w:szCs w:val="18"/>
                      <w:lang w:eastAsia="en-GB"/>
                    </w:rPr>
                    <w:t xml:space="preserve"> SSSI condition</w:t>
                  </w:r>
                </w:p>
              </w:tc>
              <w:tc>
                <w:tcPr>
                  <w:tcW w:w="4253" w:type="dxa"/>
                  <w:tcBorders>
                    <w:top w:val="nil"/>
                    <w:left w:val="nil"/>
                    <w:bottom w:val="single" w:sz="4" w:space="0" w:color="auto"/>
                    <w:right w:val="single" w:sz="4" w:space="0" w:color="auto"/>
                  </w:tcBorders>
                  <w:shd w:val="clear" w:color="auto" w:fill="auto"/>
                  <w:vAlign w:val="center"/>
                  <w:hideMark/>
                </w:tcPr>
                <w:p w14:paraId="7F0BD9D1"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SSSI Unit Condition</w:t>
                  </w:r>
                </w:p>
              </w:tc>
            </w:tr>
            <w:tr w:rsidR="00BE205A" w:rsidRPr="00F15784" w14:paraId="42BCA92D"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466F3E8"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 xml:space="preserve">All areas with </w:t>
                  </w:r>
                  <w:r w:rsidRPr="00F15784">
                    <w:rPr>
                      <w:rFonts w:eastAsia="Times New Roman" w:cs="Calibri"/>
                      <w:i/>
                      <w:iCs/>
                      <w:sz w:val="18"/>
                      <w:szCs w:val="18"/>
                      <w:lang w:eastAsia="en-GB"/>
                    </w:rPr>
                    <w:t>unfavourable declining</w:t>
                  </w:r>
                  <w:r w:rsidRPr="00F15784">
                    <w:rPr>
                      <w:rFonts w:eastAsia="Times New Roman" w:cs="Calibri"/>
                      <w:sz w:val="18"/>
                      <w:szCs w:val="18"/>
                      <w:lang w:eastAsia="en-GB"/>
                    </w:rPr>
                    <w:t xml:space="preserve"> or </w:t>
                  </w:r>
                  <w:r w:rsidRPr="00F15784">
                    <w:rPr>
                      <w:rFonts w:eastAsia="Times New Roman" w:cs="Calibri"/>
                      <w:i/>
                      <w:iCs/>
                      <w:sz w:val="18"/>
                      <w:szCs w:val="18"/>
                      <w:lang w:eastAsia="en-GB"/>
                    </w:rPr>
                    <w:t>part destroyed</w:t>
                  </w:r>
                  <w:r w:rsidRPr="00F15784">
                    <w:rPr>
                      <w:rFonts w:eastAsia="Times New Roman" w:cs="Calibri"/>
                      <w:sz w:val="18"/>
                      <w:szCs w:val="18"/>
                      <w:lang w:eastAsia="en-GB"/>
                    </w:rPr>
                    <w:t xml:space="preserve"> SSSI condition</w:t>
                  </w:r>
                </w:p>
              </w:tc>
              <w:tc>
                <w:tcPr>
                  <w:tcW w:w="4253" w:type="dxa"/>
                  <w:tcBorders>
                    <w:top w:val="nil"/>
                    <w:left w:val="nil"/>
                    <w:bottom w:val="single" w:sz="4" w:space="0" w:color="auto"/>
                    <w:right w:val="single" w:sz="4" w:space="0" w:color="auto"/>
                  </w:tcBorders>
                  <w:shd w:val="clear" w:color="auto" w:fill="auto"/>
                  <w:vAlign w:val="center"/>
                  <w:hideMark/>
                </w:tcPr>
                <w:p w14:paraId="2CA7F708"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SSSI Unit Condition</w:t>
                  </w:r>
                </w:p>
              </w:tc>
            </w:tr>
            <w:tr w:rsidR="00BE205A" w:rsidRPr="00F15784" w14:paraId="74B78799"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AB2F0D2"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 xml:space="preserve">All areas with </w:t>
                  </w:r>
                  <w:r w:rsidRPr="00F15784">
                    <w:rPr>
                      <w:rFonts w:eastAsia="Times New Roman" w:cs="Calibri"/>
                      <w:i/>
                      <w:iCs/>
                      <w:sz w:val="18"/>
                      <w:szCs w:val="18"/>
                      <w:lang w:eastAsia="en-GB"/>
                    </w:rPr>
                    <w:t>destroyed</w:t>
                  </w:r>
                  <w:r w:rsidRPr="00F15784">
                    <w:rPr>
                      <w:rFonts w:eastAsia="Times New Roman" w:cs="Calibri"/>
                      <w:sz w:val="18"/>
                      <w:szCs w:val="18"/>
                      <w:lang w:eastAsia="en-GB"/>
                    </w:rPr>
                    <w:t xml:space="preserve"> SSSI condition</w:t>
                  </w:r>
                </w:p>
              </w:tc>
              <w:tc>
                <w:tcPr>
                  <w:tcW w:w="4253" w:type="dxa"/>
                  <w:tcBorders>
                    <w:top w:val="nil"/>
                    <w:left w:val="nil"/>
                    <w:bottom w:val="single" w:sz="4" w:space="0" w:color="auto"/>
                    <w:right w:val="single" w:sz="4" w:space="0" w:color="auto"/>
                  </w:tcBorders>
                  <w:shd w:val="clear" w:color="auto" w:fill="auto"/>
                  <w:vAlign w:val="center"/>
                  <w:hideMark/>
                </w:tcPr>
                <w:p w14:paraId="1DCDA173"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SSSI Unit Condition</w:t>
                  </w:r>
                </w:p>
              </w:tc>
            </w:tr>
            <w:tr w:rsidR="00BE205A" w:rsidRPr="00F15784" w14:paraId="63B95AC0"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FD9FC15"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classified as priority habitat* within the Priority Habitat Inventory which overlap with appropriate agri-environment management options*</w:t>
                  </w:r>
                </w:p>
              </w:tc>
              <w:tc>
                <w:tcPr>
                  <w:tcW w:w="4253" w:type="dxa"/>
                  <w:tcBorders>
                    <w:top w:val="nil"/>
                    <w:left w:val="nil"/>
                    <w:bottom w:val="single" w:sz="4" w:space="0" w:color="auto"/>
                    <w:right w:val="single" w:sz="4" w:space="0" w:color="auto"/>
                  </w:tcBorders>
                  <w:shd w:val="clear" w:color="auto" w:fill="auto"/>
                  <w:vAlign w:val="center"/>
                  <w:hideMark/>
                </w:tcPr>
                <w:p w14:paraId="28A88314"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Priority Habitat Inventory, CS Options, ES Options</w:t>
                  </w:r>
                </w:p>
              </w:tc>
            </w:tr>
            <w:tr w:rsidR="00BE205A" w:rsidRPr="00F15784" w14:paraId="26AD3A57"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8DB5256"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classified as priority habitat* within the Priority Habitat Inventory which DO NOT overlap with appropriate agri-environment management options*</w:t>
                  </w:r>
                </w:p>
              </w:tc>
              <w:tc>
                <w:tcPr>
                  <w:tcW w:w="4253" w:type="dxa"/>
                  <w:tcBorders>
                    <w:top w:val="nil"/>
                    <w:left w:val="nil"/>
                    <w:bottom w:val="single" w:sz="4" w:space="0" w:color="auto"/>
                    <w:right w:val="single" w:sz="4" w:space="0" w:color="auto"/>
                  </w:tcBorders>
                  <w:shd w:val="clear" w:color="auto" w:fill="auto"/>
                  <w:vAlign w:val="center"/>
                  <w:hideMark/>
                </w:tcPr>
                <w:p w14:paraId="70F29E3B"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Priority Habitat Inventory, CS Options, ES Options</w:t>
                  </w:r>
                </w:p>
              </w:tc>
            </w:tr>
            <w:tr w:rsidR="00BE205A" w:rsidRPr="00F15784" w14:paraId="3E3868C1"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EA3EDA7"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classified as non-priority habitat* within the Priority Habitat Inventory which overlap with appropriate agri-environment management options*</w:t>
                  </w:r>
                </w:p>
              </w:tc>
              <w:tc>
                <w:tcPr>
                  <w:tcW w:w="4253" w:type="dxa"/>
                  <w:tcBorders>
                    <w:top w:val="nil"/>
                    <w:left w:val="nil"/>
                    <w:bottom w:val="single" w:sz="4" w:space="0" w:color="auto"/>
                    <w:right w:val="single" w:sz="4" w:space="0" w:color="auto"/>
                  </w:tcBorders>
                  <w:shd w:val="clear" w:color="auto" w:fill="auto"/>
                  <w:vAlign w:val="center"/>
                  <w:hideMark/>
                </w:tcPr>
                <w:p w14:paraId="51E0F589"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Priority Habitat Inventory, CS Options, ES Options</w:t>
                  </w:r>
                </w:p>
              </w:tc>
            </w:tr>
            <w:tr w:rsidR="00BE205A" w:rsidRPr="00F15784" w14:paraId="3F56B946"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51781BE"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classified as non-priority habitat* within the Priority Habitat Inventory which DO NOT overlap with appropriate agri-environment management options*</w:t>
                  </w:r>
                </w:p>
              </w:tc>
              <w:tc>
                <w:tcPr>
                  <w:tcW w:w="4253" w:type="dxa"/>
                  <w:tcBorders>
                    <w:top w:val="nil"/>
                    <w:left w:val="nil"/>
                    <w:bottom w:val="single" w:sz="4" w:space="0" w:color="auto"/>
                    <w:right w:val="single" w:sz="4" w:space="0" w:color="auto"/>
                  </w:tcBorders>
                  <w:shd w:val="clear" w:color="auto" w:fill="auto"/>
                  <w:vAlign w:val="center"/>
                  <w:hideMark/>
                </w:tcPr>
                <w:p w14:paraId="41D91065"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Priority Habitat Inventory, CS Options, ES Options</w:t>
                  </w:r>
                </w:p>
              </w:tc>
            </w:tr>
            <w:tr w:rsidR="00BE205A" w:rsidRPr="00F15784" w14:paraId="0724F626"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D0E9050"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under live AES options relating to habitat creation and restoration*</w:t>
                  </w:r>
                </w:p>
              </w:tc>
              <w:tc>
                <w:tcPr>
                  <w:tcW w:w="4253" w:type="dxa"/>
                  <w:tcBorders>
                    <w:top w:val="nil"/>
                    <w:left w:val="nil"/>
                    <w:bottom w:val="single" w:sz="4" w:space="0" w:color="auto"/>
                    <w:right w:val="single" w:sz="4" w:space="0" w:color="auto"/>
                  </w:tcBorders>
                  <w:shd w:val="clear" w:color="auto" w:fill="auto"/>
                  <w:vAlign w:val="center"/>
                  <w:hideMark/>
                </w:tcPr>
                <w:p w14:paraId="32C33DC1"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CS Options, ES Options</w:t>
                  </w:r>
                </w:p>
              </w:tc>
            </w:tr>
            <w:tr w:rsidR="00BE205A" w:rsidRPr="00F15784" w14:paraId="744E99D4"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003CBE6"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classified as ancient semi-natural woodland or ancient wood pasture within the Ancient Woodland Inventory which overlap with appropriate agri-environment options*</w:t>
                  </w:r>
                </w:p>
              </w:tc>
              <w:tc>
                <w:tcPr>
                  <w:tcW w:w="4253" w:type="dxa"/>
                  <w:tcBorders>
                    <w:top w:val="nil"/>
                    <w:left w:val="nil"/>
                    <w:bottom w:val="single" w:sz="4" w:space="0" w:color="auto"/>
                    <w:right w:val="single" w:sz="4" w:space="0" w:color="auto"/>
                  </w:tcBorders>
                  <w:shd w:val="clear" w:color="auto" w:fill="auto"/>
                  <w:vAlign w:val="center"/>
                  <w:hideMark/>
                </w:tcPr>
                <w:p w14:paraId="1CB203F5"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Ancient Woodland Inventory, CS Options, ES Options</w:t>
                  </w:r>
                </w:p>
              </w:tc>
            </w:tr>
            <w:tr w:rsidR="00BE205A" w:rsidRPr="00F15784" w14:paraId="1D238CC6"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6705354"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classified as ancient semi-natural woodland or ancient wood pasture within the Ancient Woodland Inventory which DO NOT overlap with appropriate agri-environment options*</w:t>
                  </w:r>
                </w:p>
              </w:tc>
              <w:tc>
                <w:tcPr>
                  <w:tcW w:w="4253" w:type="dxa"/>
                  <w:tcBorders>
                    <w:top w:val="nil"/>
                    <w:left w:val="nil"/>
                    <w:bottom w:val="single" w:sz="4" w:space="0" w:color="auto"/>
                    <w:right w:val="single" w:sz="4" w:space="0" w:color="auto"/>
                  </w:tcBorders>
                  <w:shd w:val="clear" w:color="auto" w:fill="auto"/>
                  <w:vAlign w:val="center"/>
                  <w:hideMark/>
                </w:tcPr>
                <w:p w14:paraId="1E3973FE"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Ancient Woodland Inventory, CS Options, ES Options</w:t>
                  </w:r>
                </w:p>
              </w:tc>
            </w:tr>
            <w:tr w:rsidR="00BE205A" w:rsidRPr="00F15784" w14:paraId="619166D3"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7DC55ED"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classified as PAWS within the Ancient Woodland Inventory which overlap with appropriate agri-environment management options*</w:t>
                  </w:r>
                </w:p>
              </w:tc>
              <w:tc>
                <w:tcPr>
                  <w:tcW w:w="4253" w:type="dxa"/>
                  <w:tcBorders>
                    <w:top w:val="nil"/>
                    <w:left w:val="nil"/>
                    <w:bottom w:val="single" w:sz="4" w:space="0" w:color="auto"/>
                    <w:right w:val="single" w:sz="4" w:space="0" w:color="auto"/>
                  </w:tcBorders>
                  <w:shd w:val="clear" w:color="auto" w:fill="auto"/>
                  <w:vAlign w:val="center"/>
                  <w:hideMark/>
                </w:tcPr>
                <w:p w14:paraId="5AD968AC"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Ancient Woodland Inventory, CS Options, ES Options</w:t>
                  </w:r>
                </w:p>
              </w:tc>
            </w:tr>
            <w:tr w:rsidR="00BE205A" w:rsidRPr="00F15784" w14:paraId="75F7D92A"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2228C6A"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classified as PAWS within the Ancient Woodland Inventory which DO NOT overlap with appropriate agri-environment management options*</w:t>
                  </w:r>
                </w:p>
              </w:tc>
              <w:tc>
                <w:tcPr>
                  <w:tcW w:w="4253" w:type="dxa"/>
                  <w:tcBorders>
                    <w:top w:val="nil"/>
                    <w:left w:val="nil"/>
                    <w:bottom w:val="single" w:sz="4" w:space="0" w:color="auto"/>
                    <w:right w:val="single" w:sz="4" w:space="0" w:color="auto"/>
                  </w:tcBorders>
                  <w:shd w:val="clear" w:color="auto" w:fill="auto"/>
                  <w:vAlign w:val="center"/>
                  <w:hideMark/>
                </w:tcPr>
                <w:p w14:paraId="2271773B"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Ancient Woodland Inventory, CS Options, ES Options</w:t>
                  </w:r>
                </w:p>
              </w:tc>
            </w:tr>
            <w:tr w:rsidR="00BE205A" w:rsidRPr="00F15784" w14:paraId="114C8523"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0530C14"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within National Parks</w:t>
                  </w:r>
                </w:p>
              </w:tc>
              <w:tc>
                <w:tcPr>
                  <w:tcW w:w="4253" w:type="dxa"/>
                  <w:tcBorders>
                    <w:top w:val="nil"/>
                    <w:left w:val="nil"/>
                    <w:bottom w:val="single" w:sz="4" w:space="0" w:color="auto"/>
                    <w:right w:val="single" w:sz="4" w:space="0" w:color="auto"/>
                  </w:tcBorders>
                  <w:shd w:val="clear" w:color="auto" w:fill="auto"/>
                  <w:vAlign w:val="center"/>
                  <w:hideMark/>
                </w:tcPr>
                <w:p w14:paraId="4D0343CA"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National Park boundaries</w:t>
                  </w:r>
                </w:p>
              </w:tc>
            </w:tr>
            <w:tr w:rsidR="00BE205A" w:rsidRPr="00F15784" w14:paraId="16556B11"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F9C40A5"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within AONBs</w:t>
                  </w:r>
                </w:p>
              </w:tc>
              <w:tc>
                <w:tcPr>
                  <w:tcW w:w="4253" w:type="dxa"/>
                  <w:tcBorders>
                    <w:top w:val="nil"/>
                    <w:left w:val="nil"/>
                    <w:bottom w:val="single" w:sz="4" w:space="0" w:color="auto"/>
                    <w:right w:val="single" w:sz="4" w:space="0" w:color="auto"/>
                  </w:tcBorders>
                  <w:shd w:val="clear" w:color="auto" w:fill="auto"/>
                  <w:vAlign w:val="center"/>
                  <w:hideMark/>
                </w:tcPr>
                <w:p w14:paraId="6868C4DE"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AONB boundaries</w:t>
                  </w:r>
                </w:p>
              </w:tc>
            </w:tr>
            <w:tr w:rsidR="00BE205A" w:rsidRPr="00F15784" w14:paraId="0117428E"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65F92CA9"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within Local Nature Reserves</w:t>
                  </w:r>
                </w:p>
              </w:tc>
              <w:tc>
                <w:tcPr>
                  <w:tcW w:w="4253" w:type="dxa"/>
                  <w:tcBorders>
                    <w:top w:val="nil"/>
                    <w:left w:val="nil"/>
                    <w:bottom w:val="single" w:sz="4" w:space="0" w:color="auto"/>
                    <w:right w:val="single" w:sz="4" w:space="0" w:color="auto"/>
                  </w:tcBorders>
                  <w:shd w:val="clear" w:color="auto" w:fill="auto"/>
                  <w:vAlign w:val="center"/>
                  <w:hideMark/>
                </w:tcPr>
                <w:p w14:paraId="23334628"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LNR boundaries</w:t>
                  </w:r>
                </w:p>
              </w:tc>
            </w:tr>
            <w:tr w:rsidR="00BE205A" w:rsidRPr="00F15784" w14:paraId="56B4E4A7"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460E2C7"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within NE Nature Recovery Project (NRP) boundaries</w:t>
                  </w:r>
                </w:p>
              </w:tc>
              <w:tc>
                <w:tcPr>
                  <w:tcW w:w="4253" w:type="dxa"/>
                  <w:tcBorders>
                    <w:top w:val="nil"/>
                    <w:left w:val="nil"/>
                    <w:bottom w:val="single" w:sz="4" w:space="0" w:color="auto"/>
                    <w:right w:val="single" w:sz="4" w:space="0" w:color="auto"/>
                  </w:tcBorders>
                  <w:shd w:val="clear" w:color="auto" w:fill="auto"/>
                  <w:vAlign w:val="center"/>
                  <w:hideMark/>
                </w:tcPr>
                <w:p w14:paraId="43E8D80B"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NRP boundaries</w:t>
                  </w:r>
                </w:p>
              </w:tc>
            </w:tr>
            <w:tr w:rsidR="00BE205A" w:rsidRPr="00F15784" w14:paraId="6A670EF2"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4B4BF85"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within Country Parks</w:t>
                  </w:r>
                </w:p>
              </w:tc>
              <w:tc>
                <w:tcPr>
                  <w:tcW w:w="4253" w:type="dxa"/>
                  <w:tcBorders>
                    <w:top w:val="nil"/>
                    <w:left w:val="nil"/>
                    <w:bottom w:val="single" w:sz="4" w:space="0" w:color="auto"/>
                    <w:right w:val="single" w:sz="4" w:space="0" w:color="auto"/>
                  </w:tcBorders>
                  <w:shd w:val="clear" w:color="auto" w:fill="auto"/>
                  <w:vAlign w:val="center"/>
                  <w:hideMark/>
                </w:tcPr>
                <w:p w14:paraId="55243DE3"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Country Park boundaries</w:t>
                  </w:r>
                </w:p>
              </w:tc>
            </w:tr>
            <w:tr w:rsidR="00BE205A" w:rsidRPr="00F15784" w14:paraId="659744CE"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0EB53FD2"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All areas within National Nature Reserves</w:t>
                  </w:r>
                </w:p>
              </w:tc>
              <w:tc>
                <w:tcPr>
                  <w:tcW w:w="4253" w:type="dxa"/>
                  <w:tcBorders>
                    <w:top w:val="nil"/>
                    <w:left w:val="nil"/>
                    <w:bottom w:val="single" w:sz="4" w:space="0" w:color="auto"/>
                    <w:right w:val="single" w:sz="4" w:space="0" w:color="auto"/>
                  </w:tcBorders>
                  <w:shd w:val="clear" w:color="auto" w:fill="auto"/>
                  <w:vAlign w:val="center"/>
                  <w:hideMark/>
                </w:tcPr>
                <w:p w14:paraId="5A5E0FF6"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NNR boundaries</w:t>
                  </w:r>
                </w:p>
              </w:tc>
            </w:tr>
            <w:tr w:rsidR="00BE205A" w:rsidRPr="00F15784" w14:paraId="439CAE9E" w14:textId="77777777" w:rsidTr="0081205E">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7377703"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 xml:space="preserve">All areas with </w:t>
                  </w:r>
                  <w:r w:rsidRPr="00F15784">
                    <w:rPr>
                      <w:rFonts w:eastAsia="Times New Roman" w:cs="Calibri"/>
                      <w:i/>
                      <w:iCs/>
                      <w:sz w:val="18"/>
                      <w:szCs w:val="18"/>
                      <w:lang w:eastAsia="en-GB"/>
                    </w:rPr>
                    <w:t>favourable</w:t>
                  </w:r>
                  <w:r w:rsidRPr="00F15784">
                    <w:rPr>
                      <w:rFonts w:eastAsia="Times New Roman" w:cs="Calibri"/>
                      <w:sz w:val="18"/>
                      <w:szCs w:val="18"/>
                      <w:lang w:eastAsia="en-GB"/>
                    </w:rPr>
                    <w:t xml:space="preserve"> or </w:t>
                  </w:r>
                  <w:r w:rsidRPr="00F15784">
                    <w:rPr>
                      <w:rFonts w:eastAsia="Times New Roman" w:cs="Calibri"/>
                      <w:i/>
                      <w:iCs/>
                      <w:sz w:val="18"/>
                      <w:szCs w:val="18"/>
                      <w:lang w:eastAsia="en-GB"/>
                    </w:rPr>
                    <w:t>unfavourable recovering</w:t>
                  </w:r>
                  <w:r w:rsidRPr="00F15784">
                    <w:rPr>
                      <w:rFonts w:eastAsia="Times New Roman" w:cs="Calibri"/>
                      <w:sz w:val="18"/>
                      <w:szCs w:val="18"/>
                      <w:lang w:eastAsia="en-GB"/>
                    </w:rPr>
                    <w:t xml:space="preserve"> SSSI condition and all areas within NNRs and all areas within SPAs and all areas within SACs and all Ramsar areas</w:t>
                  </w:r>
                </w:p>
              </w:tc>
              <w:tc>
                <w:tcPr>
                  <w:tcW w:w="4253" w:type="dxa"/>
                  <w:tcBorders>
                    <w:top w:val="nil"/>
                    <w:left w:val="nil"/>
                    <w:bottom w:val="single" w:sz="4" w:space="0" w:color="auto"/>
                    <w:right w:val="single" w:sz="4" w:space="0" w:color="auto"/>
                  </w:tcBorders>
                  <w:shd w:val="clear" w:color="auto" w:fill="auto"/>
                  <w:vAlign w:val="center"/>
                  <w:hideMark/>
                </w:tcPr>
                <w:p w14:paraId="25DDA8AD" w14:textId="77777777" w:rsidR="00BE205A" w:rsidRPr="00F15784" w:rsidRDefault="00BE205A" w:rsidP="00BE205A">
                  <w:pPr>
                    <w:rPr>
                      <w:rFonts w:eastAsia="Times New Roman" w:cs="Calibri"/>
                      <w:sz w:val="18"/>
                      <w:szCs w:val="18"/>
                      <w:lang w:eastAsia="en-GB"/>
                    </w:rPr>
                  </w:pPr>
                  <w:r w:rsidRPr="00F15784">
                    <w:rPr>
                      <w:rFonts w:eastAsia="Times New Roman" w:cs="Calibri"/>
                      <w:sz w:val="18"/>
                      <w:szCs w:val="18"/>
                      <w:lang w:eastAsia="en-GB"/>
                    </w:rPr>
                    <w:t>SSSI Unit Condition, NNR boundaries, SPA boundaries, SAC boundaries, Ramsar</w:t>
                  </w:r>
                </w:p>
              </w:tc>
            </w:tr>
            <w:tr w:rsidR="00BE205A" w:rsidRPr="00F15784" w14:paraId="4130AE54" w14:textId="77777777" w:rsidTr="0081205E">
              <w:trPr>
                <w:trHeight w:val="288"/>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6CE3BEF5" w14:textId="77777777" w:rsidR="00BE205A" w:rsidRPr="00F15784" w:rsidRDefault="00BE205A" w:rsidP="00BE205A">
                  <w:pPr>
                    <w:rPr>
                      <w:rFonts w:eastAsia="Times New Roman" w:cs="Calibri"/>
                      <w:sz w:val="18"/>
                      <w:szCs w:val="18"/>
                      <w:lang w:eastAsia="en-GB"/>
                    </w:rPr>
                  </w:pPr>
                  <w:r>
                    <w:rPr>
                      <w:rFonts w:eastAsia="Times New Roman" w:cs="Calibri"/>
                      <w:sz w:val="18"/>
                      <w:szCs w:val="18"/>
                      <w:lang w:eastAsia="en-GB"/>
                    </w:rPr>
                    <w:t>All of the above subdivided into areas within mean high water mark, and areas within the intertidal (between mean high water mark and mean low water mark)</w:t>
                  </w:r>
                </w:p>
              </w:tc>
              <w:tc>
                <w:tcPr>
                  <w:tcW w:w="4253" w:type="dxa"/>
                  <w:tcBorders>
                    <w:top w:val="single" w:sz="4" w:space="0" w:color="auto"/>
                    <w:left w:val="nil"/>
                    <w:bottom w:val="single" w:sz="4" w:space="0" w:color="auto"/>
                    <w:right w:val="single" w:sz="4" w:space="0" w:color="auto"/>
                  </w:tcBorders>
                  <w:shd w:val="clear" w:color="auto" w:fill="auto"/>
                  <w:vAlign w:val="center"/>
                </w:tcPr>
                <w:p w14:paraId="7821BBDB" w14:textId="77777777" w:rsidR="00BE205A" w:rsidRPr="00F15784" w:rsidRDefault="00BE205A" w:rsidP="00BE205A">
                  <w:pPr>
                    <w:rPr>
                      <w:rFonts w:eastAsia="Times New Roman" w:cs="Calibri"/>
                      <w:sz w:val="18"/>
                      <w:szCs w:val="18"/>
                      <w:lang w:eastAsia="en-GB"/>
                    </w:rPr>
                  </w:pPr>
                  <w:r>
                    <w:rPr>
                      <w:rFonts w:eastAsia="Times New Roman" w:cs="Calibri"/>
                      <w:sz w:val="18"/>
                      <w:szCs w:val="18"/>
                      <w:lang w:eastAsia="en-GB"/>
                    </w:rPr>
                    <w:t>Mean high watermark boundary, mean low watermark boundary</w:t>
                  </w:r>
                </w:p>
              </w:tc>
            </w:tr>
          </w:tbl>
          <w:p w14:paraId="039CAA68" w14:textId="77777777" w:rsidR="00BE205A" w:rsidRPr="00C70E64" w:rsidRDefault="00BE205A" w:rsidP="00BE205A">
            <w:pPr>
              <w:spacing w:line="276" w:lineRule="auto"/>
              <w:jc w:val="both"/>
              <w:rPr>
                <w:rFonts w:asciiTheme="minorHAnsi" w:hAnsiTheme="minorHAnsi" w:cstheme="minorHAnsi"/>
                <w:sz w:val="18"/>
                <w:szCs w:val="18"/>
              </w:rPr>
            </w:pPr>
            <w:r w:rsidRPr="00C70E64">
              <w:rPr>
                <w:rFonts w:asciiTheme="minorHAnsi" w:hAnsiTheme="minorHAnsi" w:cstheme="minorHAnsi"/>
                <w:sz w:val="18"/>
                <w:szCs w:val="18"/>
              </w:rPr>
              <w:t>* Subset to be agreed with the NE project team</w:t>
            </w:r>
          </w:p>
          <w:p w14:paraId="55C8D196" w14:textId="77777777" w:rsidR="00BE205A" w:rsidRDefault="00BE205A" w:rsidP="00BE205A">
            <w:pPr>
              <w:spacing w:line="276" w:lineRule="auto"/>
              <w:jc w:val="both"/>
              <w:rPr>
                <w:rFonts w:asciiTheme="minorHAnsi" w:hAnsiTheme="minorHAnsi" w:cstheme="minorHAnsi"/>
                <w:sz w:val="24"/>
                <w:szCs w:val="24"/>
              </w:rPr>
            </w:pPr>
          </w:p>
        </w:tc>
      </w:tr>
    </w:tbl>
    <w:p w14:paraId="144E72A2" w14:textId="77777777" w:rsidR="00BE205A" w:rsidRDefault="00BE205A" w:rsidP="00BE205A">
      <w:pPr>
        <w:spacing w:line="276" w:lineRule="auto"/>
        <w:jc w:val="both"/>
        <w:rPr>
          <w:rFonts w:asciiTheme="minorHAnsi" w:hAnsiTheme="minorHAnsi" w:cstheme="minorHAnsi"/>
          <w:sz w:val="24"/>
          <w:szCs w:val="24"/>
        </w:rPr>
      </w:pPr>
    </w:p>
    <w:p w14:paraId="20906EAB" w14:textId="77777777" w:rsidR="00BE205A" w:rsidRDefault="00BE205A" w:rsidP="00BE205A">
      <w:pPr>
        <w:spacing w:line="276" w:lineRule="auto"/>
        <w:jc w:val="both"/>
        <w:rPr>
          <w:rFonts w:asciiTheme="minorHAnsi" w:hAnsiTheme="minorHAnsi" w:cstheme="minorHAnsi"/>
          <w:sz w:val="24"/>
          <w:szCs w:val="24"/>
        </w:rPr>
      </w:pPr>
    </w:p>
    <w:p w14:paraId="5FF26A57" w14:textId="77777777" w:rsidR="00BE205A" w:rsidRDefault="00BE205A" w:rsidP="00BE205A">
      <w:pPr>
        <w:rPr>
          <w:rFonts w:asciiTheme="minorHAnsi" w:hAnsiTheme="minorHAnsi" w:cstheme="minorHAnsi"/>
          <w:sz w:val="24"/>
          <w:szCs w:val="24"/>
        </w:rPr>
      </w:pPr>
      <w:r>
        <w:rPr>
          <w:rFonts w:asciiTheme="minorHAnsi" w:hAnsiTheme="minorHAnsi" w:cstheme="minorHAnsi"/>
          <w:sz w:val="24"/>
          <w:szCs w:val="24"/>
        </w:rPr>
        <w:br w:type="page"/>
      </w:r>
    </w:p>
    <w:p w14:paraId="6CC79FC2" w14:textId="2D607273" w:rsidR="000014E4" w:rsidRPr="000014E4" w:rsidRDefault="000014E4" w:rsidP="00A03C93">
      <w:pPr>
        <w:spacing w:after="240" w:line="276" w:lineRule="auto"/>
        <w:rPr>
          <w:rFonts w:ascii="Arial" w:hAnsi="Arial"/>
          <w:b/>
          <w:color w:val="000000"/>
          <w:sz w:val="26"/>
          <w:szCs w:val="26"/>
        </w:rPr>
      </w:pPr>
      <w:r w:rsidRPr="000014E4">
        <w:rPr>
          <w:rFonts w:ascii="Arial" w:hAnsi="Arial"/>
          <w:b/>
          <w:color w:val="000000"/>
          <w:sz w:val="26"/>
          <w:szCs w:val="26"/>
        </w:rPr>
        <w:lastRenderedPageBreak/>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94A9ACA" w14:textId="2A7F32BA" w:rsidR="00A03C93" w:rsidRDefault="000014E4" w:rsidP="00A03C93">
      <w:pPr>
        <w:rPr>
          <w:rFonts w:ascii="Arial" w:hAnsi="Arial" w:cs="Arial"/>
          <w:sz w:val="24"/>
          <w:szCs w:val="24"/>
        </w:rPr>
      </w:pPr>
      <w:r w:rsidRPr="000014E4">
        <w:rPr>
          <w:rFonts w:ascii="Arial" w:hAnsi="Arial"/>
          <w:color w:val="000000"/>
          <w:sz w:val="24"/>
          <w:szCs w:val="24"/>
        </w:rPr>
        <w:t xml:space="preserve">The Authority’s preference is for all invoices to be sent electronically, quoting a valid Purchase Order number. </w:t>
      </w:r>
      <w:r w:rsidR="00A03C93">
        <w:rPr>
          <w:rFonts w:ascii="Arial" w:hAnsi="Arial" w:cs="Arial"/>
          <w:sz w:val="24"/>
          <w:szCs w:val="24"/>
        </w:rPr>
        <w:t>An invoice schedule will be agreed when the contract is let.</w:t>
      </w:r>
    </w:p>
    <w:p w14:paraId="1D383FA4" w14:textId="5E20F3D9" w:rsidR="000014E4" w:rsidRPr="000014E4" w:rsidRDefault="000014E4" w:rsidP="000014E4">
      <w:pPr>
        <w:spacing w:after="240" w:line="259" w:lineRule="auto"/>
        <w:rPr>
          <w:rFonts w:ascii="Arial" w:hAnsi="Arial" w:cs="Arial"/>
          <w:b/>
          <w:color w:val="D9262E"/>
          <w:sz w:val="24"/>
          <w:szCs w:val="24"/>
        </w:rPr>
      </w:pPr>
    </w:p>
    <w:p w14:paraId="11EE2D21" w14:textId="3B8AC53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It is anticipated that this contract will be awarded for a period of</w:t>
      </w:r>
      <w:r w:rsidRPr="000014E4">
        <w:rPr>
          <w:rFonts w:ascii="Arial" w:hAnsi="Arial" w:cs="Arial"/>
          <w:b/>
          <w:color w:val="D9262E"/>
          <w:sz w:val="24"/>
          <w:szCs w:val="24"/>
        </w:rPr>
        <w:t xml:space="preserve"> </w:t>
      </w:r>
      <w:r w:rsidR="00A03C93" w:rsidRPr="00A03C93">
        <w:rPr>
          <w:rFonts w:ascii="Arial" w:hAnsi="Arial" w:cs="Arial"/>
          <w:bCs/>
          <w:color w:val="000000" w:themeColor="text1"/>
          <w:sz w:val="24"/>
          <w:szCs w:val="24"/>
        </w:rPr>
        <w:t>5 months</w:t>
      </w:r>
      <w:r w:rsidR="00A03C93" w:rsidRPr="00A03C93">
        <w:rPr>
          <w:rFonts w:ascii="Arial" w:hAnsi="Arial" w:cs="Arial"/>
          <w:b/>
          <w:color w:val="000000" w:themeColor="text1"/>
          <w:sz w:val="24"/>
          <w:szCs w:val="24"/>
        </w:rPr>
        <w:t xml:space="preserve"> </w:t>
      </w:r>
      <w:r w:rsidRPr="000014E4">
        <w:rPr>
          <w:rFonts w:ascii="Arial" w:hAnsi="Arial"/>
          <w:color w:val="000000"/>
          <w:sz w:val="24"/>
          <w:szCs w:val="24"/>
        </w:rPr>
        <w:t xml:space="preserve">to end no later than </w:t>
      </w:r>
      <w:r w:rsidR="00A03C93" w:rsidRPr="00A03C93">
        <w:rPr>
          <w:rFonts w:ascii="Arial" w:hAnsi="Arial" w:cs="Arial"/>
          <w:sz w:val="24"/>
          <w:szCs w:val="24"/>
        </w:rPr>
        <w:t>15/03/22.</w:t>
      </w:r>
      <w:r w:rsidR="00A03C93">
        <w:rPr>
          <w:rFonts w:ascii="Arial" w:hAnsi="Arial" w:cs="Arial"/>
          <w:i/>
          <w:iCs/>
          <w:sz w:val="24"/>
          <w:szCs w:val="24"/>
        </w:rPr>
        <w:t xml:space="preserve"> </w:t>
      </w:r>
      <w:r w:rsidRPr="000014E4">
        <w:rPr>
          <w:rFonts w:ascii="Arial" w:hAnsi="Arial"/>
          <w:color w:val="000000"/>
          <w:sz w:val="24"/>
          <w:szCs w:val="24"/>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0770E095" w:rsidR="000014E4" w:rsidRPr="00A03C93" w:rsidRDefault="000014E4" w:rsidP="000014E4">
      <w:pPr>
        <w:spacing w:after="240" w:line="259" w:lineRule="auto"/>
        <w:rPr>
          <w:rFonts w:ascii="Arial" w:hAnsi="Arial"/>
          <w:color w:val="000000" w:themeColor="text1"/>
          <w:sz w:val="24"/>
          <w:szCs w:val="24"/>
        </w:rPr>
      </w:pPr>
      <w:r w:rsidRPr="00A03C93">
        <w:rPr>
          <w:rFonts w:ascii="Arial" w:hAnsi="Arial"/>
          <w:color w:val="000000" w:themeColor="text1"/>
          <w:sz w:val="24"/>
          <w:szCs w:val="24"/>
        </w:rPr>
        <w:t xml:space="preserve">Technical – </w:t>
      </w:r>
      <w:r w:rsidR="00A03C93" w:rsidRPr="00A03C93">
        <w:rPr>
          <w:rFonts w:ascii="Arial" w:hAnsi="Arial" w:cs="Arial"/>
          <w:b/>
          <w:color w:val="000000" w:themeColor="text1"/>
          <w:sz w:val="24"/>
          <w:szCs w:val="24"/>
        </w:rPr>
        <w:t>60</w:t>
      </w:r>
      <w:r w:rsidRPr="00A03C93">
        <w:rPr>
          <w:rFonts w:ascii="Arial" w:hAnsi="Arial"/>
          <w:color w:val="000000" w:themeColor="text1"/>
          <w:sz w:val="24"/>
          <w:szCs w:val="24"/>
        </w:rPr>
        <w:t>%</w:t>
      </w:r>
    </w:p>
    <w:p w14:paraId="4A38EFD8" w14:textId="2ECC3D41" w:rsidR="000014E4" w:rsidRPr="00A03C93" w:rsidRDefault="000014E4" w:rsidP="000014E4">
      <w:pPr>
        <w:spacing w:after="240" w:line="259" w:lineRule="auto"/>
        <w:rPr>
          <w:rFonts w:ascii="Arial" w:hAnsi="Arial"/>
          <w:color w:val="000000" w:themeColor="text1"/>
          <w:sz w:val="24"/>
          <w:szCs w:val="24"/>
        </w:rPr>
      </w:pPr>
      <w:r w:rsidRPr="00A03C93">
        <w:rPr>
          <w:rFonts w:ascii="Arial" w:hAnsi="Arial"/>
          <w:color w:val="000000" w:themeColor="text1"/>
          <w:sz w:val="24"/>
          <w:szCs w:val="24"/>
        </w:rPr>
        <w:t xml:space="preserve">Commercial – </w:t>
      </w:r>
      <w:r w:rsidR="00A03C93" w:rsidRPr="00A03C93">
        <w:rPr>
          <w:rFonts w:ascii="Arial" w:hAnsi="Arial" w:cs="Arial"/>
          <w:b/>
          <w:color w:val="000000" w:themeColor="text1"/>
          <w:sz w:val="24"/>
          <w:szCs w:val="24"/>
        </w:rPr>
        <w:t>40</w:t>
      </w:r>
      <w:r w:rsidRPr="00A03C93">
        <w:rPr>
          <w:rFonts w:ascii="Arial" w:hAnsi="Arial"/>
          <w:color w:val="000000" w:themeColor="text1"/>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68F92BE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A03C93" w:rsidRPr="00A03C93">
        <w:rPr>
          <w:rFonts w:ascii="Arial" w:hAnsi="Arial" w:cs="Arial"/>
          <w:b/>
          <w:color w:val="000000" w:themeColor="text1"/>
          <w:sz w:val="24"/>
          <w:szCs w:val="24"/>
        </w:rPr>
        <w:t>60</w:t>
      </w:r>
      <w:r w:rsidRPr="00A03C93">
        <w:rPr>
          <w:rFonts w:ascii="Arial" w:hAnsi="Arial"/>
          <w:color w:val="000000" w:themeColor="text1"/>
          <w:sz w:val="24"/>
          <w:szCs w:val="24"/>
        </w:rPr>
        <w:t xml:space="preserve">% technical and </w:t>
      </w:r>
      <w:r w:rsidR="00A03C93" w:rsidRPr="00A03C93">
        <w:rPr>
          <w:rFonts w:ascii="Arial" w:hAnsi="Arial" w:cs="Arial"/>
          <w:b/>
          <w:color w:val="000000" w:themeColor="text1"/>
          <w:sz w:val="24"/>
          <w:szCs w:val="24"/>
        </w:rPr>
        <w:t>40</w:t>
      </w:r>
      <w:r w:rsidRPr="000014E4">
        <w:rPr>
          <w:rFonts w:ascii="Arial" w:hAnsi="Arial"/>
          <w:color w:val="000000"/>
          <w:sz w:val="24"/>
          <w:szCs w:val="24"/>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0014E4" w:rsidRPr="000014E4" w14:paraId="0BFC4E7C" w14:textId="77777777" w:rsidTr="003A71E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3A71EA">
        <w:trPr>
          <w:trHeight w:val="1736"/>
        </w:trPr>
        <w:tc>
          <w:tcPr>
            <w:tcW w:w="1838" w:type="dxa"/>
            <w:vMerge w:val="restart"/>
          </w:tcPr>
          <w:p w14:paraId="695B9634" w14:textId="77777777" w:rsidR="000014E4" w:rsidRPr="0066749D" w:rsidRDefault="000014E4" w:rsidP="000014E4">
            <w:pPr>
              <w:rPr>
                <w:rFonts w:cs="Arial"/>
                <w:bCs/>
                <w:color w:val="auto"/>
                <w:sz w:val="24"/>
                <w:szCs w:val="24"/>
              </w:rPr>
            </w:pPr>
            <w:r w:rsidRPr="0066749D">
              <w:rPr>
                <w:rFonts w:cs="Arial"/>
                <w:bCs/>
                <w:color w:val="auto"/>
                <w:sz w:val="24"/>
                <w:szCs w:val="24"/>
              </w:rPr>
              <w:t>Technical</w:t>
            </w:r>
          </w:p>
        </w:tc>
        <w:tc>
          <w:tcPr>
            <w:tcW w:w="1701" w:type="dxa"/>
            <w:vMerge w:val="restart"/>
          </w:tcPr>
          <w:p w14:paraId="799E3AB4" w14:textId="77777777" w:rsidR="000014E4" w:rsidRPr="0066749D" w:rsidRDefault="000014E4" w:rsidP="000014E4">
            <w:pPr>
              <w:rPr>
                <w:rFonts w:cs="Arial"/>
                <w:bCs/>
                <w:color w:val="auto"/>
                <w:sz w:val="24"/>
                <w:szCs w:val="24"/>
              </w:rPr>
            </w:pPr>
            <w:r w:rsidRPr="0066749D">
              <w:rPr>
                <w:rFonts w:cs="Arial"/>
                <w:bCs/>
                <w:color w:val="auto"/>
                <w:sz w:val="24"/>
                <w:szCs w:val="24"/>
              </w:rPr>
              <w:t>60%</w:t>
            </w:r>
          </w:p>
        </w:tc>
        <w:tc>
          <w:tcPr>
            <w:tcW w:w="2126" w:type="dxa"/>
            <w:vMerge w:val="restart"/>
          </w:tcPr>
          <w:p w14:paraId="463F0839" w14:textId="77777777" w:rsidR="000014E4" w:rsidRPr="0066749D" w:rsidRDefault="000014E4" w:rsidP="000014E4">
            <w:pPr>
              <w:rPr>
                <w:rFonts w:cs="Arial"/>
                <w:bCs/>
                <w:color w:val="auto"/>
                <w:sz w:val="24"/>
                <w:szCs w:val="24"/>
              </w:rPr>
            </w:pPr>
            <w:r w:rsidRPr="0066749D">
              <w:rPr>
                <w:rFonts w:cs="Arial"/>
                <w:bCs/>
                <w:color w:val="auto"/>
                <w:sz w:val="24"/>
                <w:szCs w:val="24"/>
              </w:rPr>
              <w:t>Service / Product Proposal</w:t>
            </w:r>
          </w:p>
        </w:tc>
        <w:tc>
          <w:tcPr>
            <w:tcW w:w="1843" w:type="dxa"/>
          </w:tcPr>
          <w:p w14:paraId="7B2B3DDB" w14:textId="77777777" w:rsidR="000014E4" w:rsidRPr="0066749D" w:rsidRDefault="000014E4" w:rsidP="000014E4">
            <w:pPr>
              <w:rPr>
                <w:rFonts w:cs="Arial"/>
                <w:bCs/>
                <w:color w:val="auto"/>
                <w:sz w:val="24"/>
                <w:szCs w:val="24"/>
              </w:rPr>
            </w:pPr>
            <w:r w:rsidRPr="0066749D">
              <w:rPr>
                <w:rFonts w:cs="Arial"/>
                <w:bCs/>
                <w:color w:val="auto"/>
                <w:sz w:val="24"/>
                <w:szCs w:val="24"/>
              </w:rPr>
              <w:t>Methodology</w:t>
            </w:r>
          </w:p>
        </w:tc>
        <w:tc>
          <w:tcPr>
            <w:tcW w:w="2816" w:type="dxa"/>
          </w:tcPr>
          <w:p w14:paraId="44F101E1" w14:textId="2EC4D348" w:rsidR="000014E4" w:rsidRPr="0066749D" w:rsidRDefault="000D45DA" w:rsidP="000014E4">
            <w:pPr>
              <w:rPr>
                <w:rFonts w:cs="Arial"/>
                <w:bCs/>
                <w:color w:val="auto"/>
                <w:sz w:val="24"/>
                <w:szCs w:val="24"/>
              </w:rPr>
            </w:pPr>
            <w:r w:rsidRPr="0066749D">
              <w:rPr>
                <w:rFonts w:cs="Arial"/>
                <w:bCs/>
                <w:color w:val="auto"/>
                <w:sz w:val="24"/>
                <w:szCs w:val="24"/>
              </w:rPr>
              <w:t>1</w:t>
            </w:r>
            <w:r w:rsidR="000014E4" w:rsidRPr="0066749D">
              <w:rPr>
                <w:rFonts w:cs="Arial"/>
                <w:bCs/>
                <w:color w:val="auto"/>
                <w:sz w:val="24"/>
                <w:szCs w:val="24"/>
              </w:rPr>
              <w:t xml:space="preserve"> Question</w:t>
            </w:r>
          </w:p>
          <w:p w14:paraId="6CE1F060" w14:textId="2945497E" w:rsidR="000014E4" w:rsidRPr="0066749D" w:rsidRDefault="000014E4" w:rsidP="000014E4">
            <w:pPr>
              <w:rPr>
                <w:rFonts w:cs="Arial"/>
                <w:bCs/>
                <w:color w:val="auto"/>
                <w:sz w:val="24"/>
                <w:szCs w:val="24"/>
              </w:rPr>
            </w:pPr>
            <w:r w:rsidRPr="0066749D">
              <w:rPr>
                <w:rFonts w:cs="Arial"/>
                <w:bCs/>
                <w:color w:val="auto"/>
                <w:sz w:val="24"/>
                <w:szCs w:val="24"/>
              </w:rPr>
              <w:t>Q1 (</w:t>
            </w:r>
            <w:r w:rsidR="000D45DA" w:rsidRPr="0066749D">
              <w:rPr>
                <w:rFonts w:cs="Arial"/>
                <w:bCs/>
                <w:color w:val="auto"/>
                <w:sz w:val="24"/>
                <w:szCs w:val="24"/>
              </w:rPr>
              <w:t>40</w:t>
            </w:r>
            <w:r w:rsidRPr="0066749D">
              <w:rPr>
                <w:rFonts w:cs="Arial"/>
                <w:bCs/>
                <w:color w:val="auto"/>
                <w:sz w:val="24"/>
                <w:szCs w:val="24"/>
              </w:rPr>
              <w:t>% of technical score available)</w:t>
            </w:r>
          </w:p>
          <w:p w14:paraId="35969286" w14:textId="77777777" w:rsidR="000D45DA" w:rsidRPr="0066749D" w:rsidRDefault="000D45DA" w:rsidP="000014E4">
            <w:pPr>
              <w:rPr>
                <w:rFonts w:cs="Arial"/>
                <w:bCs/>
                <w:color w:val="auto"/>
                <w:sz w:val="24"/>
                <w:szCs w:val="24"/>
              </w:rPr>
            </w:pPr>
          </w:p>
          <w:p w14:paraId="32CF7256" w14:textId="448E4B3A" w:rsidR="000014E4" w:rsidRPr="0066749D" w:rsidRDefault="0066749D" w:rsidP="000014E4">
            <w:pPr>
              <w:rPr>
                <w:rFonts w:cs="Arial"/>
                <w:bCs/>
                <w:color w:val="auto"/>
                <w:sz w:val="24"/>
                <w:szCs w:val="24"/>
              </w:rPr>
            </w:pPr>
            <w:r w:rsidRPr="0066749D">
              <w:rPr>
                <w:rFonts w:cs="Arial"/>
                <w:bCs/>
                <w:color w:val="auto"/>
                <w:sz w:val="24"/>
                <w:szCs w:val="24"/>
              </w:rPr>
              <w:t>Methodology and approach to developing solutions and collaboration with the NE Project Team.</w:t>
            </w:r>
          </w:p>
        </w:tc>
      </w:tr>
      <w:tr w:rsidR="000014E4" w:rsidRPr="000014E4" w14:paraId="142E3833" w14:textId="77777777" w:rsidTr="003A71EA">
        <w:trPr>
          <w:trHeight w:val="1396"/>
        </w:trPr>
        <w:tc>
          <w:tcPr>
            <w:tcW w:w="1838" w:type="dxa"/>
            <w:vMerge/>
          </w:tcPr>
          <w:p w14:paraId="5C23C919" w14:textId="77777777" w:rsidR="000014E4" w:rsidRPr="0066749D" w:rsidRDefault="000014E4" w:rsidP="000014E4">
            <w:pPr>
              <w:rPr>
                <w:rFonts w:cs="Arial"/>
                <w:bCs/>
                <w:color w:val="auto"/>
                <w:sz w:val="24"/>
                <w:szCs w:val="24"/>
              </w:rPr>
            </w:pPr>
          </w:p>
        </w:tc>
        <w:tc>
          <w:tcPr>
            <w:tcW w:w="1701" w:type="dxa"/>
            <w:vMerge/>
          </w:tcPr>
          <w:p w14:paraId="63E6A629" w14:textId="77777777" w:rsidR="000014E4" w:rsidRPr="0066749D" w:rsidRDefault="000014E4" w:rsidP="000014E4">
            <w:pPr>
              <w:rPr>
                <w:rFonts w:cs="Arial"/>
                <w:bCs/>
                <w:color w:val="auto"/>
                <w:sz w:val="24"/>
                <w:szCs w:val="24"/>
              </w:rPr>
            </w:pPr>
          </w:p>
        </w:tc>
        <w:tc>
          <w:tcPr>
            <w:tcW w:w="2126" w:type="dxa"/>
            <w:vMerge/>
          </w:tcPr>
          <w:p w14:paraId="22816A2F" w14:textId="77777777" w:rsidR="000014E4" w:rsidRPr="0066749D" w:rsidRDefault="000014E4" w:rsidP="000014E4">
            <w:pPr>
              <w:rPr>
                <w:rFonts w:cs="Arial"/>
                <w:bCs/>
                <w:color w:val="auto"/>
                <w:sz w:val="24"/>
                <w:szCs w:val="24"/>
              </w:rPr>
            </w:pPr>
          </w:p>
        </w:tc>
        <w:tc>
          <w:tcPr>
            <w:tcW w:w="1843" w:type="dxa"/>
          </w:tcPr>
          <w:p w14:paraId="59D34724" w14:textId="682FC5F5" w:rsidR="000014E4" w:rsidRPr="0066749D" w:rsidRDefault="000D45DA" w:rsidP="000014E4">
            <w:pPr>
              <w:rPr>
                <w:rFonts w:cs="Arial"/>
                <w:bCs/>
                <w:color w:val="auto"/>
                <w:sz w:val="24"/>
                <w:szCs w:val="24"/>
              </w:rPr>
            </w:pPr>
            <w:r w:rsidRPr="0066749D">
              <w:rPr>
                <w:rFonts w:cs="Arial"/>
                <w:bCs/>
                <w:color w:val="auto"/>
                <w:sz w:val="24"/>
                <w:szCs w:val="24"/>
              </w:rPr>
              <w:t>Experience</w:t>
            </w:r>
          </w:p>
        </w:tc>
        <w:tc>
          <w:tcPr>
            <w:tcW w:w="2816" w:type="dxa"/>
          </w:tcPr>
          <w:p w14:paraId="195D2784" w14:textId="77777777" w:rsidR="000014E4" w:rsidRPr="0066749D" w:rsidRDefault="000014E4" w:rsidP="000014E4">
            <w:pPr>
              <w:rPr>
                <w:rFonts w:cs="Arial"/>
                <w:bCs/>
                <w:color w:val="auto"/>
                <w:sz w:val="24"/>
                <w:szCs w:val="24"/>
              </w:rPr>
            </w:pPr>
            <w:r w:rsidRPr="0066749D">
              <w:rPr>
                <w:rFonts w:cs="Arial"/>
                <w:bCs/>
                <w:color w:val="auto"/>
                <w:sz w:val="24"/>
                <w:szCs w:val="24"/>
              </w:rPr>
              <w:t>1 Question</w:t>
            </w:r>
          </w:p>
          <w:p w14:paraId="002271E6" w14:textId="77777777" w:rsidR="000014E4" w:rsidRPr="0066749D" w:rsidRDefault="000014E4" w:rsidP="000014E4">
            <w:pPr>
              <w:rPr>
                <w:rFonts w:cs="Arial"/>
                <w:bCs/>
                <w:color w:val="auto"/>
                <w:sz w:val="24"/>
                <w:szCs w:val="24"/>
              </w:rPr>
            </w:pPr>
            <w:r w:rsidRPr="0066749D">
              <w:rPr>
                <w:rFonts w:cs="Arial"/>
                <w:bCs/>
                <w:color w:val="auto"/>
                <w:sz w:val="24"/>
                <w:szCs w:val="24"/>
              </w:rPr>
              <w:t>Q2 (</w:t>
            </w:r>
            <w:r w:rsidR="000D45DA" w:rsidRPr="0066749D">
              <w:rPr>
                <w:rFonts w:cs="Arial"/>
                <w:bCs/>
                <w:color w:val="auto"/>
                <w:sz w:val="24"/>
                <w:szCs w:val="24"/>
              </w:rPr>
              <w:t>60</w:t>
            </w:r>
            <w:r w:rsidRPr="0066749D">
              <w:rPr>
                <w:rFonts w:cs="Arial"/>
                <w:bCs/>
                <w:color w:val="auto"/>
                <w:sz w:val="24"/>
                <w:szCs w:val="24"/>
              </w:rPr>
              <w:t>% of technical score available)</w:t>
            </w:r>
          </w:p>
          <w:p w14:paraId="519A6D22" w14:textId="77777777" w:rsidR="0066749D" w:rsidRPr="0066749D" w:rsidRDefault="0066749D" w:rsidP="000014E4">
            <w:pPr>
              <w:rPr>
                <w:rFonts w:cs="Arial"/>
                <w:bCs/>
                <w:color w:val="auto"/>
                <w:sz w:val="24"/>
                <w:szCs w:val="24"/>
              </w:rPr>
            </w:pPr>
          </w:p>
          <w:p w14:paraId="25C1BAF6" w14:textId="7AF289E6" w:rsidR="0066749D" w:rsidRPr="0066749D" w:rsidRDefault="0066749D" w:rsidP="000014E4">
            <w:pPr>
              <w:rPr>
                <w:rFonts w:cs="Arial"/>
                <w:bCs/>
                <w:color w:val="auto"/>
                <w:sz w:val="24"/>
                <w:szCs w:val="24"/>
              </w:rPr>
            </w:pPr>
            <w:r w:rsidRPr="0066749D">
              <w:rPr>
                <w:rFonts w:cs="Arial"/>
                <w:bCs/>
                <w:color w:val="auto"/>
                <w:sz w:val="24"/>
                <w:szCs w:val="24"/>
              </w:rPr>
              <w:t>Details of projects which demonstrate relevant experience.</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7EC0CA02" w:rsidR="000014E4" w:rsidRPr="000014E4" w:rsidRDefault="000014E4" w:rsidP="000014E4">
      <w:pPr>
        <w:spacing w:after="240" w:line="276" w:lineRule="auto"/>
        <w:rPr>
          <w:rFonts w:ascii="Arial" w:hAnsi="Arial" w:cs="Arial"/>
          <w:color w:val="D9262E"/>
          <w:sz w:val="24"/>
          <w:szCs w:val="26"/>
        </w:rPr>
      </w:pPr>
      <w:r w:rsidRPr="000014E4">
        <w:rPr>
          <w:rFonts w:ascii="Arial" w:hAnsi="Arial"/>
          <w:b/>
          <w:color w:val="000000"/>
          <w:sz w:val="26"/>
          <w:szCs w:val="26"/>
        </w:rPr>
        <w:t>Technical (</w:t>
      </w:r>
      <w:r w:rsidR="00A03C93" w:rsidRPr="00A03C93">
        <w:rPr>
          <w:rFonts w:ascii="Arial" w:hAnsi="Arial" w:cs="Arial"/>
          <w:color w:val="000000" w:themeColor="text1"/>
          <w:sz w:val="24"/>
          <w:szCs w:val="26"/>
        </w:rPr>
        <w:t>60</w:t>
      </w:r>
      <w:r w:rsidRPr="000014E4">
        <w:rPr>
          <w:rFonts w:ascii="Arial" w:hAnsi="Arial"/>
          <w:b/>
          <w:color w:val="000000"/>
          <w:sz w:val="26"/>
          <w:szCs w:val="26"/>
        </w:rPr>
        <w:t xml:space="preserve">%) </w:t>
      </w:r>
    </w:p>
    <w:p w14:paraId="643418CB" w14:textId="6975E61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A71EA">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3A71EA">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3A71EA">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A71EA">
        <w:tc>
          <w:tcPr>
            <w:tcW w:w="1684" w:type="dxa"/>
          </w:tcPr>
          <w:p w14:paraId="18170475" w14:textId="77777777" w:rsidR="000014E4" w:rsidRPr="000014E4" w:rsidRDefault="000014E4" w:rsidP="000014E4">
            <w:pPr>
              <w:rPr>
                <w:sz w:val="24"/>
                <w:szCs w:val="24"/>
              </w:rPr>
            </w:pPr>
            <w:r w:rsidRPr="000014E4">
              <w:rPr>
                <w:sz w:val="24"/>
                <w:szCs w:val="24"/>
              </w:rPr>
              <w:lastRenderedPageBreak/>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A71EA">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0014E4" w:rsidRPr="000014E4" w14:paraId="77DFBB49"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28D61F3D" w14:textId="741E2417" w:rsidR="000014E4" w:rsidRPr="000014E4" w:rsidRDefault="000014E4" w:rsidP="000014E4">
            <w:pPr>
              <w:rPr>
                <w:rFonts w:cs="Arial"/>
                <w:b/>
                <w:color w:val="D9262E"/>
                <w:sz w:val="24"/>
                <w:szCs w:val="24"/>
              </w:rPr>
            </w:pPr>
            <w:r w:rsidRPr="0066749D">
              <w:rPr>
                <w:rFonts w:cs="Arial"/>
                <w:b/>
                <w:color w:val="auto"/>
                <w:sz w:val="24"/>
                <w:szCs w:val="24"/>
              </w:rPr>
              <w:t xml:space="preserve">Methodology </w:t>
            </w:r>
          </w:p>
        </w:tc>
        <w:tc>
          <w:tcPr>
            <w:tcW w:w="4319" w:type="dxa"/>
          </w:tcPr>
          <w:p w14:paraId="39792726" w14:textId="77777777" w:rsidR="000014E4" w:rsidRPr="000014E4" w:rsidRDefault="000014E4" w:rsidP="000014E4">
            <w:pPr>
              <w:rPr>
                <w:sz w:val="24"/>
                <w:szCs w:val="24"/>
              </w:rPr>
            </w:pPr>
            <w:r w:rsidRPr="000014E4">
              <w:rPr>
                <w:sz w:val="24"/>
                <w:szCs w:val="24"/>
              </w:rPr>
              <w:t>Detailed Evaluation Criteria</w:t>
            </w:r>
          </w:p>
        </w:tc>
      </w:tr>
      <w:tr w:rsidR="0066749D" w:rsidRPr="0066749D" w14:paraId="25F2F52D" w14:textId="77777777" w:rsidTr="003A71EA">
        <w:tc>
          <w:tcPr>
            <w:tcW w:w="4318" w:type="dxa"/>
          </w:tcPr>
          <w:p w14:paraId="517B6AA5" w14:textId="4CFB3951" w:rsidR="000014E4" w:rsidRPr="0066749D" w:rsidRDefault="000014E4" w:rsidP="000014E4">
            <w:pPr>
              <w:rPr>
                <w:rFonts w:cs="Arial"/>
                <w:b/>
                <w:color w:val="auto"/>
                <w:sz w:val="24"/>
                <w:szCs w:val="24"/>
              </w:rPr>
            </w:pPr>
            <w:r w:rsidRPr="0066749D">
              <w:rPr>
                <w:rFonts w:cs="Arial"/>
                <w:b/>
                <w:color w:val="auto"/>
                <w:sz w:val="24"/>
                <w:szCs w:val="24"/>
              </w:rPr>
              <w:t xml:space="preserve">Q1 </w:t>
            </w:r>
            <w:r w:rsidR="0066749D" w:rsidRPr="0066749D">
              <w:rPr>
                <w:rFonts w:cs="Arial"/>
                <w:b/>
                <w:color w:val="auto"/>
                <w:sz w:val="24"/>
                <w:szCs w:val="24"/>
              </w:rPr>
              <w:t>Methodology and approach to developing solutions and collaboration with the NE Project Team.</w:t>
            </w:r>
          </w:p>
        </w:tc>
        <w:tc>
          <w:tcPr>
            <w:tcW w:w="4319" w:type="dxa"/>
          </w:tcPr>
          <w:p w14:paraId="53D177EF" w14:textId="3AAD5DC8" w:rsidR="000014E4" w:rsidRPr="0066749D" w:rsidRDefault="0066749D" w:rsidP="000014E4">
            <w:pPr>
              <w:rPr>
                <w:bCs/>
                <w:color w:val="auto"/>
                <w:sz w:val="24"/>
                <w:szCs w:val="24"/>
              </w:rPr>
            </w:pPr>
            <w:r w:rsidRPr="0066749D">
              <w:rPr>
                <w:rFonts w:cs="Arial"/>
                <w:bCs/>
                <w:color w:val="auto"/>
                <w:sz w:val="24"/>
                <w:szCs w:val="24"/>
              </w:rPr>
              <w:t>Outline of proposed methodology and approach to developing the habitat analysis tool and how this will be discussed and agreed with the NE Project Team.</w:t>
            </w:r>
          </w:p>
        </w:tc>
      </w:tr>
    </w:tbl>
    <w:p w14:paraId="74B481A8" w14:textId="77777777" w:rsidR="000014E4" w:rsidRPr="0066749D" w:rsidRDefault="000014E4" w:rsidP="000014E4">
      <w:pPr>
        <w:spacing w:after="240" w:line="259" w:lineRule="auto"/>
        <w:rPr>
          <w:rFonts w:ascii="Arial" w:hAnsi="Arial" w:cs="Arial"/>
          <w:b/>
          <w:sz w:val="24"/>
          <w:szCs w:val="24"/>
        </w:rPr>
      </w:pPr>
    </w:p>
    <w:tbl>
      <w:tblPr>
        <w:tblStyle w:val="Table"/>
        <w:tblW w:w="0" w:type="auto"/>
        <w:tblLook w:val="04A0" w:firstRow="1" w:lastRow="0" w:firstColumn="1" w:lastColumn="0" w:noHBand="0" w:noVBand="1"/>
      </w:tblPr>
      <w:tblGrid>
        <w:gridCol w:w="4318"/>
        <w:gridCol w:w="4319"/>
      </w:tblGrid>
      <w:tr w:rsidR="0066749D" w:rsidRPr="0066749D" w14:paraId="2C5759D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4BDF00B8" w14:textId="5A6229E2" w:rsidR="000014E4" w:rsidRPr="0066749D" w:rsidRDefault="0066749D" w:rsidP="000014E4">
            <w:pPr>
              <w:rPr>
                <w:rFonts w:cs="Arial"/>
                <w:b/>
                <w:color w:val="auto"/>
                <w:sz w:val="24"/>
                <w:szCs w:val="24"/>
              </w:rPr>
            </w:pPr>
            <w:r w:rsidRPr="0066749D">
              <w:rPr>
                <w:rFonts w:cs="Arial"/>
                <w:b/>
                <w:color w:val="auto"/>
                <w:sz w:val="24"/>
                <w:szCs w:val="24"/>
              </w:rPr>
              <w:t>Experience</w:t>
            </w:r>
          </w:p>
        </w:tc>
        <w:tc>
          <w:tcPr>
            <w:tcW w:w="4319" w:type="dxa"/>
          </w:tcPr>
          <w:p w14:paraId="452B61E5" w14:textId="77777777" w:rsidR="000014E4" w:rsidRPr="0066749D" w:rsidRDefault="000014E4" w:rsidP="000014E4">
            <w:pPr>
              <w:rPr>
                <w:color w:val="auto"/>
                <w:sz w:val="24"/>
                <w:szCs w:val="24"/>
              </w:rPr>
            </w:pPr>
            <w:r w:rsidRPr="0066749D">
              <w:rPr>
                <w:color w:val="auto"/>
                <w:sz w:val="24"/>
                <w:szCs w:val="24"/>
              </w:rPr>
              <w:t>Detailed Evaluation Criteria</w:t>
            </w:r>
          </w:p>
        </w:tc>
      </w:tr>
      <w:tr w:rsidR="0066749D" w:rsidRPr="0066749D" w14:paraId="2C694D6F" w14:textId="77777777" w:rsidTr="003A71EA">
        <w:tc>
          <w:tcPr>
            <w:tcW w:w="4318" w:type="dxa"/>
          </w:tcPr>
          <w:p w14:paraId="2E1F8506" w14:textId="3BC8F225" w:rsidR="000014E4" w:rsidRPr="0066749D" w:rsidRDefault="000014E4" w:rsidP="000014E4">
            <w:pPr>
              <w:rPr>
                <w:rFonts w:cs="Arial"/>
                <w:b/>
                <w:color w:val="auto"/>
                <w:sz w:val="24"/>
                <w:szCs w:val="24"/>
              </w:rPr>
            </w:pPr>
            <w:r w:rsidRPr="0066749D">
              <w:rPr>
                <w:rFonts w:cs="Arial"/>
                <w:b/>
                <w:color w:val="auto"/>
                <w:sz w:val="24"/>
                <w:szCs w:val="24"/>
              </w:rPr>
              <w:t>Q</w:t>
            </w:r>
            <w:r w:rsidR="0066749D" w:rsidRPr="0066749D">
              <w:rPr>
                <w:rFonts w:cs="Arial"/>
                <w:b/>
                <w:color w:val="auto"/>
                <w:sz w:val="24"/>
                <w:szCs w:val="24"/>
              </w:rPr>
              <w:t>2 Details of projects which demonstrate relevant experience.</w:t>
            </w:r>
          </w:p>
        </w:tc>
        <w:tc>
          <w:tcPr>
            <w:tcW w:w="4319" w:type="dxa"/>
          </w:tcPr>
          <w:p w14:paraId="0A3EF5D3" w14:textId="2FA7EB4D" w:rsidR="000014E4" w:rsidRPr="0066749D" w:rsidRDefault="0066749D" w:rsidP="000014E4">
            <w:pPr>
              <w:rPr>
                <w:color w:val="auto"/>
                <w:sz w:val="24"/>
                <w:szCs w:val="24"/>
              </w:rPr>
            </w:pPr>
            <w:r w:rsidRPr="0066749D">
              <w:rPr>
                <w:color w:val="auto"/>
                <w:sz w:val="24"/>
                <w:szCs w:val="24"/>
              </w:rPr>
              <w:t>Knowledge of the Priority Habitats Inventory and Nature Recovery Network. Experience developing solutions for handling /analysing large scale habitat datasets in spatial database environments (PostGIS or similar). Relevant experience of using FME to handle complex spatial data processes on habitat data.</w:t>
            </w:r>
          </w:p>
        </w:tc>
      </w:tr>
    </w:tbl>
    <w:p w14:paraId="57A38398" w14:textId="77777777" w:rsidR="000014E4" w:rsidRPr="000014E4" w:rsidRDefault="000014E4" w:rsidP="000014E4">
      <w:pPr>
        <w:spacing w:after="240" w:line="259" w:lineRule="auto"/>
        <w:rPr>
          <w:rFonts w:ascii="Arial" w:hAnsi="Arial"/>
          <w:color w:val="000000"/>
          <w:sz w:val="24"/>
          <w:szCs w:val="24"/>
        </w:rPr>
      </w:pPr>
    </w:p>
    <w:p w14:paraId="4D8BC79B" w14:textId="3C62FF1A"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987081" w:rsidRPr="00987081">
        <w:rPr>
          <w:rFonts w:ascii="Arial" w:hAnsi="Arial" w:cs="Arial"/>
          <w:color w:val="000000" w:themeColor="text1"/>
          <w:sz w:val="24"/>
          <w:szCs w:val="26"/>
        </w:rPr>
        <w:t>40</w:t>
      </w:r>
      <w:r w:rsidRPr="000014E4">
        <w:rPr>
          <w:rFonts w:ascii="Arial" w:hAnsi="Arial"/>
          <w:b/>
          <w:color w:val="000000"/>
          <w:sz w:val="26"/>
          <w:szCs w:val="26"/>
        </w:rPr>
        <w:t xml:space="preserve">%) </w:t>
      </w:r>
    </w:p>
    <w:p w14:paraId="067558C8" w14:textId="10E6B5E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Contract is to be awarded as a</w:t>
      </w:r>
      <w:r w:rsidR="00987081">
        <w:rPr>
          <w:rFonts w:ascii="Arial" w:hAnsi="Arial"/>
          <w:color w:val="000000"/>
          <w:sz w:val="24"/>
          <w:szCs w:val="24"/>
        </w:rPr>
        <w:t xml:space="preserve"> fixed price</w:t>
      </w:r>
      <w:r w:rsidRPr="000014E4">
        <w:rPr>
          <w:rFonts w:ascii="Arial" w:hAnsi="Arial"/>
          <w:color w:val="000000"/>
          <w:sz w:val="24"/>
          <w:szCs w:val="24"/>
        </w:rPr>
        <w:t xml:space="preserve"> which will be paid according to the completion of the deliverables stated in the Specification of Requirements.</w:t>
      </w:r>
    </w:p>
    <w:p w14:paraId="0BC7C867" w14:textId="0FBC0B2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w:t>
      </w:r>
      <w:r w:rsidRPr="00987081">
        <w:rPr>
          <w:rFonts w:ascii="Arial" w:hAnsi="Arial"/>
          <w:color w:val="000000" w:themeColor="text1"/>
          <w:sz w:val="24"/>
          <w:szCs w:val="24"/>
        </w:rPr>
        <w:t xml:space="preserve">against </w:t>
      </w:r>
      <w:r w:rsidR="00987081" w:rsidRPr="00AB33E6">
        <w:rPr>
          <w:rFonts w:ascii="Arial" w:hAnsi="Arial" w:cs="Arial"/>
          <w:bCs/>
          <w:color w:val="000000" w:themeColor="text1"/>
          <w:sz w:val="24"/>
          <w:szCs w:val="24"/>
        </w:rPr>
        <w:t>each deliverable</w:t>
      </w:r>
      <w:r w:rsidR="00987081" w:rsidRPr="00987081">
        <w:rPr>
          <w:rFonts w:ascii="Arial" w:hAnsi="Arial" w:cs="Arial"/>
          <w:b/>
          <w:color w:val="000000" w:themeColor="text1"/>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6B184AA6"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Commercial </w:t>
      </w:r>
    </w:p>
    <w:p w14:paraId="00EDBCE6" w14:textId="15560CF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(Lowest Quotation Price / Supplier’s Quotation Price ) x </w:t>
      </w:r>
      <w:r w:rsidRPr="00987081">
        <w:rPr>
          <w:rFonts w:ascii="Arial" w:hAnsi="Arial" w:cs="Arial"/>
          <w:bCs/>
          <w:color w:val="000000" w:themeColor="text1"/>
          <w:sz w:val="24"/>
          <w:szCs w:val="24"/>
        </w:rPr>
        <w:t>40%</w:t>
      </w:r>
      <w:r w:rsidRPr="00987081">
        <w:rPr>
          <w:rFonts w:ascii="Arial" w:hAnsi="Arial"/>
          <w:color w:val="000000"/>
          <w:sz w:val="24"/>
          <w:szCs w:val="24"/>
        </w:rPr>
        <w:t xml:space="preserve">  </w:t>
      </w:r>
      <w:r w:rsidRPr="000014E4">
        <w:rPr>
          <w:rFonts w:ascii="Arial" w:hAnsi="Arial"/>
          <w:color w:val="000000"/>
          <w:sz w:val="24"/>
          <w:szCs w:val="24"/>
        </w:rPr>
        <w:t>(Maximum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211169D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Score)  x </w:t>
      </w:r>
      <w:r w:rsidRPr="00987081">
        <w:rPr>
          <w:rFonts w:ascii="Arial" w:hAnsi="Arial" w:cs="Arial"/>
          <w:bCs/>
          <w:color w:val="000000" w:themeColor="text1"/>
          <w:sz w:val="24"/>
          <w:szCs w:val="24"/>
        </w:rPr>
        <w:t>60%</w:t>
      </w:r>
      <w:r w:rsidRPr="00987081">
        <w:rPr>
          <w:rFonts w:ascii="Arial" w:hAnsi="Arial" w:cs="Arial"/>
          <w:b/>
          <w:color w:val="000000" w:themeColor="text1"/>
          <w:sz w:val="24"/>
          <w:szCs w:val="24"/>
        </w:rPr>
        <w:t xml:space="preserve"> </w:t>
      </w:r>
      <w:r w:rsidRPr="00987081">
        <w:rPr>
          <w:rFonts w:ascii="Arial" w:hAnsi="Arial"/>
          <w:color w:val="000000" w:themeColor="text1"/>
          <w:sz w:val="24"/>
          <w:szCs w:val="24"/>
        </w:rPr>
        <w:t xml:space="preserve"> </w:t>
      </w:r>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Information to be 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Commercial Response template</w:t>
      </w:r>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41361A21" w:rsidR="000014E4" w:rsidRPr="000F1FFF" w:rsidRDefault="000F1FFF" w:rsidP="000014E4">
      <w:pPr>
        <w:spacing w:after="240" w:line="259" w:lineRule="auto"/>
        <w:rPr>
          <w:rFonts w:ascii="Arial" w:hAnsi="Arial" w:cs="Arial"/>
          <w:bCs/>
          <w:sz w:val="24"/>
          <w:szCs w:val="24"/>
        </w:rPr>
      </w:pPr>
      <w:bookmarkStart w:id="5" w:name="_Hlk145603251"/>
      <w:r w:rsidRPr="000F1FFF">
        <w:rPr>
          <w:rFonts w:ascii="Arial" w:hAnsi="Arial" w:cs="Arial"/>
          <w:bCs/>
          <w:sz w:val="24"/>
          <w:szCs w:val="24"/>
        </w:rPr>
        <w:t xml:space="preserve">The </w:t>
      </w:r>
      <w:r w:rsidR="000014E4" w:rsidRPr="000F1FFF">
        <w:rPr>
          <w:rFonts w:ascii="Arial" w:hAnsi="Arial" w:cs="Arial"/>
          <w:bCs/>
          <w:sz w:val="24"/>
          <w:szCs w:val="24"/>
        </w:rPr>
        <w:t>successful supplier will be issued the contract, incorporating their Response, for signature. The Authority will then counter sign</w:t>
      </w:r>
      <w:bookmarkEnd w:id="5"/>
      <w:r w:rsidRPr="000F1FFF">
        <w:rPr>
          <w:rFonts w:ascii="Arial" w:hAnsi="Arial" w:cs="Arial"/>
          <w:bCs/>
          <w:sz w:val="24"/>
          <w:szCs w:val="24"/>
        </w:rPr>
        <w:t>.</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5"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submitted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If the relevant documentation is available electronically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6"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(Self Cleaning)</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7"/>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3E62D63"/>
    <w:multiLevelType w:val="hybridMultilevel"/>
    <w:tmpl w:val="D1ECF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A7058"/>
    <w:multiLevelType w:val="hybridMultilevel"/>
    <w:tmpl w:val="515E0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A8065F"/>
    <w:multiLevelType w:val="multilevel"/>
    <w:tmpl w:val="5DEE08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num w:numId="1" w16cid:durableId="1148472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5"/>
  </w:num>
  <w:num w:numId="3" w16cid:durableId="1716193358">
    <w:abstractNumId w:val="1"/>
  </w:num>
  <w:num w:numId="4" w16cid:durableId="1376464730">
    <w:abstractNumId w:val="2"/>
  </w:num>
  <w:num w:numId="5" w16cid:durableId="1633748599">
    <w:abstractNumId w:val="4"/>
  </w:num>
  <w:num w:numId="6" w16cid:durableId="57416464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D45DA"/>
    <w:rsid w:val="000E255A"/>
    <w:rsid w:val="000E2D4E"/>
    <w:rsid w:val="000E3C35"/>
    <w:rsid w:val="000E3F4F"/>
    <w:rsid w:val="000E5AAB"/>
    <w:rsid w:val="000E6422"/>
    <w:rsid w:val="000E7BF4"/>
    <w:rsid w:val="000E7E46"/>
    <w:rsid w:val="000F1215"/>
    <w:rsid w:val="000F1FFF"/>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2835"/>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8401B"/>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6749D"/>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87081"/>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C93"/>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B33E6"/>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05A"/>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AEE"/>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3.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4.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5.xml><?xml version="1.0" encoding="utf-8"?>
<ds:datastoreItem xmlns:ds="http://schemas.openxmlformats.org/officeDocument/2006/customXml" ds:itemID="{02BCAB85-F7DA-48AA-AA97-4C201306A5F1}">
  <ds:schemaRefs>
    <ds:schemaRef ds:uri="http://schemas.microsoft.com/office/2006/documentManagement/types"/>
    <ds:schemaRef ds:uri="http://purl.org/dc/elements/1.1/"/>
    <ds:schemaRef ds:uri="http://schemas.microsoft.com/office/2006/metadata/properties"/>
    <ds:schemaRef ds:uri="68547c5f-34e7-417b-996d-71af6a43adde"/>
    <ds:schemaRef ds:uri="662745e8-e224-48e8-a2e3-254862b8c2f5"/>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edfcf1f-2de5-42da-89db-7ad95f22089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5819</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38916</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2023-08-01T12:10:00Z</dcterms:created>
  <dcterms:modified xsi:type="dcterms:W3CDTF">2023-09-15T16:05:00Z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