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F6A" w:rsidRDefault="00FD0F6A" w:rsidP="00FD0F6A">
      <w:pPr>
        <w:pStyle w:val="NormalSpaced"/>
        <w:tabs>
          <w:tab w:val="left" w:pos="4536"/>
          <w:tab w:val="right" w:pos="8364"/>
        </w:tabs>
      </w:pPr>
    </w:p>
    <w:p w:rsidR="005F5F64" w:rsidRDefault="00FD0F6A" w:rsidP="00FD0F6A">
      <w:pPr>
        <w:pStyle w:val="NormalSpaced"/>
        <w:tabs>
          <w:tab w:val="left" w:pos="4536"/>
          <w:tab w:val="right" w:pos="8364"/>
        </w:tabs>
        <w:jc w:val="left"/>
      </w:pPr>
      <w:r>
        <w:t xml:space="preserve">This Agreement </w:t>
      </w:r>
      <w:r w:rsidR="00E73748">
        <w:t>is d</w:t>
      </w:r>
      <w:r>
        <w:t xml:space="preserve">ated the </w:t>
      </w:r>
      <w:r w:rsidR="000C0199">
        <w:t>day of</w:t>
      </w:r>
      <w:r>
        <w:t xml:space="preserve"> </w:t>
      </w:r>
      <w:r w:rsidR="000C0199">
        <w:t>201</w:t>
      </w:r>
      <w:r w:rsidR="00040419">
        <w:t>5</w:t>
      </w:r>
      <w:r>
        <w:t xml:space="preserve"> between:</w:t>
      </w:r>
      <w:r>
        <w:br/>
      </w:r>
      <w:r w:rsidR="00040419">
        <w:rPr>
          <w:b/>
        </w:rPr>
        <w:t xml:space="preserve">DERBYSHIRE COMMUNITY HEALTH SERVICES NHS FOUNDATION TRUST </w:t>
      </w:r>
      <w:r>
        <w:t xml:space="preserve">of </w:t>
      </w:r>
      <w:r w:rsidR="00040419" w:rsidRPr="00FD0F6A">
        <w:t xml:space="preserve">Newholme Hospital, Baslow Road, Bakewell, Derbyshire DE45 1AD </w:t>
      </w:r>
      <w:r w:rsidR="000C0199" w:rsidRPr="00FD0F6A">
        <w:t>(</w:t>
      </w:r>
      <w:r w:rsidR="00040419" w:rsidRPr="00FD0F6A">
        <w:rPr>
          <w:rStyle w:val="Defterm"/>
        </w:rPr>
        <w:t>DCHS</w:t>
      </w:r>
      <w:r w:rsidR="000C0199" w:rsidRPr="00FD0F6A">
        <w:t>)</w:t>
      </w:r>
      <w:r w:rsidR="00040419" w:rsidRPr="00FD0F6A">
        <w:t>; and</w:t>
      </w:r>
      <w:r w:rsidRPr="00FD0F6A">
        <w:br/>
      </w:r>
      <w:r w:rsidR="004F277D" w:rsidRPr="00FD0F6A">
        <w:rPr>
          <w:b/>
        </w:rPr>
        <w:t xml:space="preserve">(INSERT NAME) </w:t>
      </w:r>
      <w:r w:rsidR="00040419" w:rsidRPr="00FD0F6A">
        <w:t>of</w:t>
      </w:r>
      <w:r w:rsidR="00040419" w:rsidRPr="00FD0F6A">
        <w:rPr>
          <w:b/>
        </w:rPr>
        <w:t xml:space="preserve"> </w:t>
      </w:r>
      <w:r w:rsidRPr="00FD0F6A">
        <w:rPr>
          <w:b/>
        </w:rPr>
        <w:t>(INSERT ADDRESS)</w:t>
      </w:r>
      <w:r w:rsidR="00040419" w:rsidRPr="00FD0F6A">
        <w:rPr>
          <w:b/>
        </w:rPr>
        <w:t xml:space="preserve"> </w:t>
      </w:r>
      <w:r>
        <w:t>(</w:t>
      </w:r>
      <w:r w:rsidR="00040419" w:rsidRPr="00FD0F6A">
        <w:rPr>
          <w:rStyle w:val="Defterm"/>
          <w:b w:val="0"/>
        </w:rPr>
        <w:t>the Supplier</w:t>
      </w:r>
      <w:r>
        <w:rPr>
          <w:rStyle w:val="Defterm"/>
          <w:b w:val="0"/>
        </w:rPr>
        <w:t>).</w:t>
      </w:r>
    </w:p>
    <w:p w:rsidR="005F5F64" w:rsidRDefault="000C0199">
      <w:pPr>
        <w:pStyle w:val="1stIntroHeadings"/>
      </w:pPr>
      <w:r>
        <w:rPr>
          <w:b/>
        </w:rPr>
        <w:t>RECITALS</w:t>
      </w:r>
    </w:p>
    <w:p w:rsidR="005F5F64" w:rsidRDefault="00040419" w:rsidP="00040419">
      <w:pPr>
        <w:pStyle w:val="ABackground"/>
      </w:pPr>
      <w:r>
        <w:t xml:space="preserve">DCHS has entered into a contract with </w:t>
      </w:r>
      <w:r w:rsidR="00A67903" w:rsidRPr="000E47F5">
        <w:t>Derbyshire County</w:t>
      </w:r>
      <w:r>
        <w:t xml:space="preserve"> Council dated </w:t>
      </w:r>
      <w:r w:rsidR="000E47F5">
        <w:t>April 1</w:t>
      </w:r>
      <w:r w:rsidR="000E47F5" w:rsidRPr="000E47F5">
        <w:rPr>
          <w:vertAlign w:val="superscript"/>
        </w:rPr>
        <w:t>st</w:t>
      </w:r>
      <w:r w:rsidR="000E47F5">
        <w:t xml:space="preserve"> 2015</w:t>
      </w:r>
      <w:r>
        <w:t xml:space="preserve"> for the provision of public health services (</w:t>
      </w:r>
      <w:r>
        <w:rPr>
          <w:b/>
        </w:rPr>
        <w:t>the Main Contract</w:t>
      </w:r>
      <w:r>
        <w:t>).</w:t>
      </w:r>
    </w:p>
    <w:p w:rsidR="00040419" w:rsidRDefault="00040419" w:rsidP="00040419">
      <w:pPr>
        <w:pStyle w:val="ABackground"/>
      </w:pPr>
      <w:r>
        <w:t>The Supplier has agreed to support DCHS with its obligations under the Main Contract through the provision of the Services (as defined below) in accordance with the terms of this agreement.</w:t>
      </w:r>
    </w:p>
    <w:p w:rsidR="005F5F64" w:rsidRDefault="000C0199">
      <w:pPr>
        <w:pStyle w:val="1stIntroHeadings"/>
      </w:pPr>
      <w:bookmarkStart w:id="0" w:name="main"/>
      <w:r>
        <w:rPr>
          <w:b/>
        </w:rPr>
        <w:t>OPERATIVE PART</w:t>
      </w:r>
    </w:p>
    <w:p w:rsidR="005F5F64" w:rsidRDefault="000C0199">
      <w:pPr>
        <w:pStyle w:val="Heading1"/>
      </w:pPr>
      <w:bookmarkStart w:id="1" w:name="a431732"/>
      <w:bookmarkStart w:id="2" w:name="_Toc434223038"/>
      <w:r>
        <w:t>Interpretation</w:t>
      </w:r>
      <w:bookmarkEnd w:id="1"/>
      <w:bookmarkEnd w:id="2"/>
    </w:p>
    <w:p w:rsidR="005F5F64" w:rsidRDefault="000C0199">
      <w:pPr>
        <w:pStyle w:val="Bodyclause"/>
      </w:pPr>
      <w:r>
        <w:t>The following definitions and rules of interpretation apply in this agreement.</w:t>
      </w:r>
    </w:p>
    <w:p w:rsidR="005F5F64" w:rsidRPr="002F4600" w:rsidRDefault="002F4600">
      <w:pPr>
        <w:pStyle w:val="Heading2"/>
        <w:rPr>
          <w:b/>
        </w:rPr>
      </w:pPr>
      <w:r>
        <w:rPr>
          <w:b/>
        </w:rPr>
        <w:t>Definitions</w:t>
      </w:r>
    </w:p>
    <w:tbl>
      <w:tblPr>
        <w:tblW w:w="7654" w:type="dxa"/>
        <w:tblInd w:w="850" w:type="dxa"/>
        <w:tblLayout w:type="fixed"/>
        <w:tblLook w:val="0000" w:firstRow="0" w:lastRow="0" w:firstColumn="0" w:lastColumn="0" w:noHBand="0" w:noVBand="0"/>
      </w:tblPr>
      <w:tblGrid>
        <w:gridCol w:w="2835"/>
        <w:gridCol w:w="4819"/>
      </w:tblGrid>
      <w:tr w:rsidR="002F4600">
        <w:tc>
          <w:tcPr>
            <w:tcW w:w="2835" w:type="dxa"/>
          </w:tcPr>
          <w:p w:rsidR="002F4600" w:rsidRDefault="002F4600" w:rsidP="002F4600">
            <w:pPr>
              <w:pStyle w:val="DefinedTerm"/>
            </w:pPr>
            <w:r>
              <w:t>"DCHS’ Material"</w:t>
            </w:r>
          </w:p>
        </w:tc>
        <w:tc>
          <w:tcPr>
            <w:tcW w:w="4819" w:type="dxa"/>
          </w:tcPr>
          <w:p w:rsidR="002F4600" w:rsidRDefault="00FD0F6A" w:rsidP="00E631BA">
            <w:pPr>
              <w:pStyle w:val="Definitions"/>
            </w:pPr>
            <w:r>
              <w:t>A</w:t>
            </w:r>
            <w:r w:rsidR="002F4600">
              <w:t>ll documents</w:t>
            </w:r>
            <w:r w:rsidR="00E631BA">
              <w:t xml:space="preserve"> and</w:t>
            </w:r>
            <w:r w:rsidR="002F4600">
              <w:t xml:space="preserve"> information provided by DCHS relating to the Services.</w:t>
            </w:r>
          </w:p>
        </w:tc>
      </w:tr>
      <w:tr w:rsidR="005F5F64">
        <w:tc>
          <w:tcPr>
            <w:tcW w:w="2835" w:type="dxa"/>
          </w:tcPr>
          <w:p w:rsidR="005F5F64" w:rsidRDefault="000C0199">
            <w:pPr>
              <w:pStyle w:val="DefinedTerm"/>
            </w:pPr>
            <w:r>
              <w:t>"Deliverables"</w:t>
            </w:r>
          </w:p>
        </w:tc>
        <w:tc>
          <w:tcPr>
            <w:tcW w:w="4819" w:type="dxa"/>
          </w:tcPr>
          <w:p w:rsidR="005F5F64" w:rsidRDefault="00FD0F6A" w:rsidP="002F4600">
            <w:pPr>
              <w:pStyle w:val="Definitions"/>
            </w:pPr>
            <w:r>
              <w:t>A</w:t>
            </w:r>
            <w:r w:rsidR="000C0199">
              <w:t xml:space="preserve">ll </w:t>
            </w:r>
            <w:r w:rsidR="002F4600">
              <w:t>d</w:t>
            </w:r>
            <w:r w:rsidR="000C0199">
              <w:t>ocuments, products and materials developed by the Supplier or its agents, subcontractors, consultants and employees in relation to the Services in any form</w:t>
            </w:r>
            <w:r w:rsidR="00E631BA">
              <w:t xml:space="preserve"> (including but not limited to the monitoring and reporting requirements set out in Schedule 1)</w:t>
            </w:r>
            <w:r w:rsidR="000C0199">
              <w:t>.</w:t>
            </w:r>
          </w:p>
        </w:tc>
      </w:tr>
      <w:tr w:rsidR="005F5F64">
        <w:tc>
          <w:tcPr>
            <w:tcW w:w="2835" w:type="dxa"/>
          </w:tcPr>
          <w:p w:rsidR="005F5F64" w:rsidRDefault="000C0199">
            <w:pPr>
              <w:pStyle w:val="DefinedTerm"/>
            </w:pPr>
            <w:r>
              <w:t>"Intellectual Property Rights"</w:t>
            </w:r>
          </w:p>
        </w:tc>
        <w:tc>
          <w:tcPr>
            <w:tcW w:w="4819" w:type="dxa"/>
          </w:tcPr>
          <w:p w:rsidR="005F5F64" w:rsidRDefault="00FD0F6A" w:rsidP="002F4600">
            <w:pPr>
              <w:pStyle w:val="Definitions"/>
            </w:pPr>
            <w:r>
              <w:t>P</w:t>
            </w:r>
            <w:r w:rsidR="000C0199">
              <w:t xml:space="preserve">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t>
            </w:r>
            <w:r w:rsidR="000C0199">
              <w:lastRenderedPageBreak/>
              <w:t>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tc>
      </w:tr>
      <w:tr w:rsidR="005F5F64">
        <w:tc>
          <w:tcPr>
            <w:tcW w:w="2835" w:type="dxa"/>
          </w:tcPr>
          <w:p w:rsidR="005F5F64" w:rsidRDefault="000C0199">
            <w:pPr>
              <w:pStyle w:val="DefinedTerm"/>
            </w:pPr>
            <w:r>
              <w:lastRenderedPageBreak/>
              <w:t>"Services"</w:t>
            </w:r>
          </w:p>
        </w:tc>
        <w:tc>
          <w:tcPr>
            <w:tcW w:w="4819" w:type="dxa"/>
          </w:tcPr>
          <w:p w:rsidR="005F5F64" w:rsidRDefault="00FD0F6A" w:rsidP="00C251AF">
            <w:pPr>
              <w:pStyle w:val="Definitions"/>
            </w:pPr>
            <w:r>
              <w:t>T</w:t>
            </w:r>
            <w:r w:rsidR="000C0199">
              <w:t xml:space="preserve">he services to be provided by the Supplier under this agreement, as set out in </w:t>
            </w:r>
            <w:r w:rsidR="005F5F64">
              <w:fldChar w:fldCharType="begin"/>
            </w:r>
            <w:r w:rsidR="000C0199">
              <w:instrText xml:space="preserve">REF  a265587 \h  \* MERGEFORMAT </w:instrText>
            </w:r>
            <w:r w:rsidR="005F5F64">
              <w:fldChar w:fldCharType="separate"/>
            </w:r>
            <w:r w:rsidR="00440B57">
              <w:t>Schedule 1</w:t>
            </w:r>
            <w:r w:rsidR="005F5F64">
              <w:fldChar w:fldCharType="end"/>
            </w:r>
            <w:r w:rsidR="000C0199">
              <w:t xml:space="preserve">, together with any other services which </w:t>
            </w:r>
            <w:r w:rsidR="002F4600">
              <w:t>DCHS</w:t>
            </w:r>
            <w:r w:rsidR="000C0199">
              <w:t xml:space="preserve"> agrees to take from the Supplier.</w:t>
            </w:r>
          </w:p>
        </w:tc>
      </w:tr>
      <w:tr w:rsidR="005F5F64">
        <w:tc>
          <w:tcPr>
            <w:tcW w:w="2835" w:type="dxa"/>
          </w:tcPr>
          <w:p w:rsidR="005F5F64" w:rsidRDefault="000C0199">
            <w:pPr>
              <w:pStyle w:val="DefinedTerm"/>
            </w:pPr>
            <w:r>
              <w:t>"Supplier's Team"</w:t>
            </w:r>
          </w:p>
        </w:tc>
        <w:tc>
          <w:tcPr>
            <w:tcW w:w="4819" w:type="dxa"/>
          </w:tcPr>
          <w:p w:rsidR="005F5F64" w:rsidRDefault="00FD0F6A" w:rsidP="002F4600">
            <w:pPr>
              <w:pStyle w:val="Definitions"/>
            </w:pPr>
            <w:r>
              <w:t>T</w:t>
            </w:r>
            <w:r w:rsidR="000C0199">
              <w:t>he Supplier's Manager and all employees, consultants, agents and subcontractors which it engages in relation to the Services.</w:t>
            </w:r>
          </w:p>
        </w:tc>
      </w:tr>
    </w:tbl>
    <w:p w:rsidR="005F5F64" w:rsidRDefault="000C0199">
      <w:pPr>
        <w:pStyle w:val="Heading2"/>
      </w:pPr>
      <w:r>
        <w:t>Clause, Schedule and paragraph headings shall not affect the interpretation of this agreement.</w:t>
      </w:r>
    </w:p>
    <w:p w:rsidR="005F5F64" w:rsidRDefault="000C0199">
      <w:pPr>
        <w:pStyle w:val="Heading2"/>
      </w:pPr>
      <w:r>
        <w:t xml:space="preserve">A </w:t>
      </w:r>
      <w:r>
        <w:rPr>
          <w:b/>
        </w:rPr>
        <w:t>person</w:t>
      </w:r>
      <w:r>
        <w:t xml:space="preserve"> includes a natural person, corporate or unincorporated body (whether or not having separate legal personality).</w:t>
      </w:r>
    </w:p>
    <w:p w:rsidR="005F5F64" w:rsidRDefault="000C0199">
      <w:pPr>
        <w:pStyle w:val="Heading2"/>
      </w:pPr>
      <w:r>
        <w:t>The Schedules form part of this agreement and shall have effect as if set out in full in the body of this agreement. Any reference to this agreement includes the Schedules.</w:t>
      </w:r>
    </w:p>
    <w:p w:rsidR="005F5F64" w:rsidRDefault="000C0199">
      <w:pPr>
        <w:pStyle w:val="Heading2"/>
      </w:pPr>
      <w:r>
        <w:t>Unless the context otherwise requires, words in the singular shall include the plural and in the plural shall include the singular.</w:t>
      </w:r>
    </w:p>
    <w:p w:rsidR="005F5F64" w:rsidRDefault="000C0199">
      <w:pPr>
        <w:pStyle w:val="Heading2"/>
      </w:pPr>
      <w:r>
        <w:t xml:space="preserve">Unless the context otherwise requires, a reference to one gender shall include a reference to the other genders. </w:t>
      </w:r>
    </w:p>
    <w:p w:rsidR="005F5F64" w:rsidRDefault="000C0199">
      <w:pPr>
        <w:pStyle w:val="Heading2"/>
      </w:pPr>
      <w:r>
        <w:t>This agreement shall be binding on, and enure to the benefit of, the parties to this agreement and their respective personal representatives, successors and permitted assigns, and references to any party shall include that party's personal representatives, successors and permitted assigns.</w:t>
      </w:r>
    </w:p>
    <w:p w:rsidR="005F5F64" w:rsidRDefault="000C0199">
      <w:pPr>
        <w:pStyle w:val="Heading2"/>
      </w:pPr>
      <w:r>
        <w:t>A reference to a statute or statutory provision is a reference to it as amended, extended or re-enacted from time to time.</w:t>
      </w:r>
    </w:p>
    <w:p w:rsidR="005F5F64" w:rsidRDefault="000C0199">
      <w:pPr>
        <w:pStyle w:val="Heading2"/>
      </w:pPr>
      <w:r>
        <w:t xml:space="preserve">A reference to </w:t>
      </w:r>
      <w:r>
        <w:rPr>
          <w:b/>
        </w:rPr>
        <w:t>writing</w:t>
      </w:r>
      <w:r>
        <w:t xml:space="preserve"> or </w:t>
      </w:r>
      <w:r>
        <w:rPr>
          <w:b/>
        </w:rPr>
        <w:t>written</w:t>
      </w:r>
      <w:r>
        <w:t xml:space="preserve"> includes fax and email.</w:t>
      </w:r>
    </w:p>
    <w:p w:rsidR="005F5F64" w:rsidRDefault="000C0199">
      <w:pPr>
        <w:pStyle w:val="Heading1"/>
      </w:pPr>
      <w:bookmarkStart w:id="3" w:name="a783603"/>
      <w:bookmarkStart w:id="4" w:name="_Toc434223039"/>
      <w:r>
        <w:lastRenderedPageBreak/>
        <w:t>Commencement and duration</w:t>
      </w:r>
      <w:bookmarkEnd w:id="3"/>
      <w:bookmarkEnd w:id="4"/>
    </w:p>
    <w:p w:rsidR="005F5F64" w:rsidRDefault="000C0199">
      <w:pPr>
        <w:pStyle w:val="Heading2"/>
      </w:pPr>
      <w:r>
        <w:t xml:space="preserve">The Supplier shall provide the Services to </w:t>
      </w:r>
      <w:r w:rsidR="002F4600">
        <w:t>DCHS</w:t>
      </w:r>
      <w:r>
        <w:t xml:space="preserve"> on the terms and conditions of this agreement.</w:t>
      </w:r>
    </w:p>
    <w:p w:rsidR="005F5F64" w:rsidRPr="00FD0F6A" w:rsidRDefault="000C0199">
      <w:pPr>
        <w:pStyle w:val="Heading2"/>
      </w:pPr>
      <w:r w:rsidRPr="00FD0F6A">
        <w:t xml:space="preserve">The Supplier </w:t>
      </w:r>
      <w:r w:rsidR="00FD0F6A" w:rsidRPr="00FD0F6A">
        <w:t>shall provide the Services from</w:t>
      </w:r>
      <w:r w:rsidR="004F277D" w:rsidRPr="00FD0F6A">
        <w:t xml:space="preserve"> April 1</w:t>
      </w:r>
      <w:r w:rsidR="004F277D" w:rsidRPr="00FD0F6A">
        <w:rPr>
          <w:vertAlign w:val="superscript"/>
        </w:rPr>
        <w:t>st</w:t>
      </w:r>
      <w:r w:rsidR="004F277D" w:rsidRPr="00FD0F6A">
        <w:t xml:space="preserve"> 2017</w:t>
      </w:r>
    </w:p>
    <w:p w:rsidR="005F5F64" w:rsidRDefault="000C0199">
      <w:pPr>
        <w:pStyle w:val="Heading2"/>
      </w:pPr>
      <w:bookmarkStart w:id="5" w:name="a445846"/>
      <w:r>
        <w:t xml:space="preserve">The Services supplied under this agreement shall continue to be supplied until </w:t>
      </w:r>
      <w:r w:rsidR="002F4600">
        <w:t xml:space="preserve">termination or expiry of the Main Contract </w:t>
      </w:r>
      <w:r>
        <w:t xml:space="preserve">unless this agreement is terminated </w:t>
      </w:r>
      <w:r w:rsidR="002F4600">
        <w:t xml:space="preserve">earlier </w:t>
      </w:r>
      <w:r>
        <w:t xml:space="preserve">in accordance with clause </w:t>
      </w:r>
      <w:r w:rsidR="005F5F64">
        <w:fldChar w:fldCharType="begin"/>
      </w:r>
      <w:r>
        <w:instrText xml:space="preserve">REF "a151117" \h \w </w:instrText>
      </w:r>
      <w:r w:rsidR="005F5F64">
        <w:fldChar w:fldCharType="separate"/>
      </w:r>
      <w:r w:rsidR="00440B57">
        <w:t>12</w:t>
      </w:r>
      <w:r w:rsidR="005F5F64">
        <w:fldChar w:fldCharType="end"/>
      </w:r>
      <w:r>
        <w:t>.</w:t>
      </w:r>
      <w:bookmarkEnd w:id="5"/>
    </w:p>
    <w:p w:rsidR="005F5F64" w:rsidRDefault="000C0199">
      <w:pPr>
        <w:pStyle w:val="Heading1"/>
      </w:pPr>
      <w:bookmarkStart w:id="6" w:name="a109998"/>
      <w:bookmarkStart w:id="7" w:name="_Toc434223041"/>
      <w:r>
        <w:t>Supplier's responsibilities</w:t>
      </w:r>
      <w:bookmarkEnd w:id="6"/>
      <w:bookmarkEnd w:id="7"/>
    </w:p>
    <w:p w:rsidR="005F5F64" w:rsidRDefault="000C0199">
      <w:pPr>
        <w:pStyle w:val="Heading2"/>
      </w:pPr>
      <w:r>
        <w:t xml:space="preserve">The Supplier shall provide the Services, and deliver the Deliverables to </w:t>
      </w:r>
      <w:r w:rsidR="002F4600">
        <w:t>DCHS</w:t>
      </w:r>
      <w:r>
        <w:t xml:space="preserve"> in accordance with </w:t>
      </w:r>
      <w:r w:rsidR="005F5F64">
        <w:fldChar w:fldCharType="begin"/>
      </w:r>
      <w:r>
        <w:instrText xml:space="preserve">REF  a265587 \h  \* MERGEFORMAT </w:instrText>
      </w:r>
      <w:r w:rsidR="005F5F64">
        <w:fldChar w:fldCharType="separate"/>
      </w:r>
      <w:r w:rsidR="00440B57">
        <w:t>Schedule 1</w:t>
      </w:r>
      <w:r w:rsidR="005F5F64">
        <w:fldChar w:fldCharType="end"/>
      </w:r>
      <w:r>
        <w:t xml:space="preserve"> and shall allocate sufficient resources to the Services to enable it to comply with this obligation.</w:t>
      </w:r>
    </w:p>
    <w:p w:rsidR="005F5F64" w:rsidRDefault="000C0199">
      <w:pPr>
        <w:pStyle w:val="Heading2"/>
      </w:pPr>
      <w:r>
        <w:t xml:space="preserve">The Supplier shall meet, and time is of the essence as to, any performance dates specified in </w:t>
      </w:r>
      <w:r w:rsidR="005F5F64">
        <w:fldChar w:fldCharType="begin"/>
      </w:r>
      <w:r>
        <w:instrText xml:space="preserve">REF  a265587 \h  \* MERGEFORMAT </w:instrText>
      </w:r>
      <w:r w:rsidR="005F5F64">
        <w:fldChar w:fldCharType="separate"/>
      </w:r>
      <w:r w:rsidR="00440B57">
        <w:t>Schedule 1</w:t>
      </w:r>
      <w:r w:rsidR="005F5F64">
        <w:fldChar w:fldCharType="end"/>
      </w:r>
      <w:r>
        <w:t xml:space="preserve">. If the Supplier fails to do so, </w:t>
      </w:r>
      <w:r w:rsidR="002F4600">
        <w:t>DCHS</w:t>
      </w:r>
      <w:r>
        <w:t xml:space="preserve"> may (without prejudice to any other rights it may have):</w:t>
      </w:r>
    </w:p>
    <w:p w:rsidR="005F5F64" w:rsidRDefault="00FD0F6A">
      <w:pPr>
        <w:pStyle w:val="Heading3"/>
      </w:pPr>
      <w:r>
        <w:t>T</w:t>
      </w:r>
      <w:r w:rsidR="000C0199">
        <w:t>erminate this agreement in whole or in part without liability to the Supplier;</w:t>
      </w:r>
    </w:p>
    <w:p w:rsidR="005F5F64" w:rsidRDefault="00FD0F6A">
      <w:pPr>
        <w:pStyle w:val="Heading3"/>
      </w:pPr>
      <w:r>
        <w:t>R</w:t>
      </w:r>
      <w:r w:rsidR="000C0199">
        <w:t>efuse to accept any subsequent performance of the Services which the Supplier attempts to make;</w:t>
      </w:r>
    </w:p>
    <w:p w:rsidR="005F5F64" w:rsidRDefault="00FD0F6A">
      <w:pPr>
        <w:pStyle w:val="Heading3"/>
      </w:pPr>
      <w:r>
        <w:t>P</w:t>
      </w:r>
      <w:r w:rsidR="000C0199">
        <w:t>urchase substitute services from elsewhere;</w:t>
      </w:r>
      <w:r w:rsidR="00E631BA">
        <w:t xml:space="preserve"> and</w:t>
      </w:r>
    </w:p>
    <w:p w:rsidR="005F5F64" w:rsidRDefault="00FD0F6A">
      <w:pPr>
        <w:pStyle w:val="Heading3"/>
      </w:pPr>
      <w:r>
        <w:t>H</w:t>
      </w:r>
      <w:r w:rsidR="000C0199">
        <w:t>old the Supplier accountable for any loss and additional costs incurred.</w:t>
      </w:r>
    </w:p>
    <w:p w:rsidR="005F5F64" w:rsidRDefault="000C0199">
      <w:pPr>
        <w:pStyle w:val="Heading2"/>
      </w:pPr>
      <w:bookmarkStart w:id="8" w:name="a324306"/>
      <w:r>
        <w:t>The Supplier shall:</w:t>
      </w:r>
      <w:bookmarkEnd w:id="8"/>
    </w:p>
    <w:p w:rsidR="005F5F64" w:rsidRDefault="00FD0F6A">
      <w:pPr>
        <w:pStyle w:val="Heading3"/>
      </w:pPr>
      <w:r>
        <w:t>C</w:t>
      </w:r>
      <w:r w:rsidR="000C0199">
        <w:t xml:space="preserve">o-operate with </w:t>
      </w:r>
      <w:r w:rsidR="002F4600">
        <w:t>DCHS</w:t>
      </w:r>
      <w:r w:rsidR="000C0199">
        <w:t xml:space="preserve"> in all matters relating to the Services; </w:t>
      </w:r>
    </w:p>
    <w:p w:rsidR="005F5F64" w:rsidRDefault="00FD0F6A">
      <w:pPr>
        <w:pStyle w:val="Heading3"/>
      </w:pPr>
      <w:bookmarkStart w:id="9" w:name="a214330"/>
      <w:r>
        <w:t>S</w:t>
      </w:r>
      <w:r w:rsidR="000C0199">
        <w:t xml:space="preserve">ubject to the prior written approval of </w:t>
      </w:r>
      <w:r w:rsidR="002F4600">
        <w:t>DCHS</w:t>
      </w:r>
      <w:r w:rsidR="000C0199">
        <w:t xml:space="preserve">, appoint or, at the request of </w:t>
      </w:r>
      <w:r w:rsidR="002F4600">
        <w:t>DCHS</w:t>
      </w:r>
      <w:r w:rsidR="000C0199">
        <w:t xml:space="preserve">, replace without delay: </w:t>
      </w:r>
      <w:bookmarkEnd w:id="9"/>
    </w:p>
    <w:p w:rsidR="005F5F64" w:rsidRDefault="00FD0F6A">
      <w:pPr>
        <w:pStyle w:val="Heading4"/>
      </w:pPr>
      <w:r>
        <w:t xml:space="preserve">A </w:t>
      </w:r>
      <w:r w:rsidR="00C251AF">
        <w:t>manager</w:t>
      </w:r>
      <w:r w:rsidR="000C0199">
        <w:t>, who shall have authority under this agreement contractually to bind the Supplier on all matters relating to the Services</w:t>
      </w:r>
      <w:r w:rsidR="00C251AF">
        <w:t xml:space="preserve"> (</w:t>
      </w:r>
      <w:r w:rsidR="00C251AF">
        <w:rPr>
          <w:b/>
        </w:rPr>
        <w:t>the Supplier’s Manager</w:t>
      </w:r>
      <w:r w:rsidR="00C251AF">
        <w:t>)</w:t>
      </w:r>
      <w:r w:rsidR="000C0199">
        <w:t>; and</w:t>
      </w:r>
    </w:p>
    <w:p w:rsidR="005F5F64" w:rsidRDefault="00FD0F6A">
      <w:pPr>
        <w:pStyle w:val="Heading4"/>
      </w:pPr>
      <w:r>
        <w:t>A</w:t>
      </w:r>
      <w:r w:rsidR="000C0199">
        <w:t>ny member of the Supplier's Team, who shall be suitably skilled, experienced and qualified to carry out the Services.</w:t>
      </w:r>
    </w:p>
    <w:p w:rsidR="005F5F64" w:rsidRDefault="00FD0F6A">
      <w:pPr>
        <w:pStyle w:val="Heading3"/>
      </w:pPr>
      <w:r>
        <w:t>S</w:t>
      </w:r>
      <w:r w:rsidR="000C0199">
        <w:t xml:space="preserve">ubject to clause </w:t>
      </w:r>
      <w:r w:rsidR="005F5F64">
        <w:fldChar w:fldCharType="begin"/>
      </w:r>
      <w:r w:rsidR="000C0199">
        <w:instrText xml:space="preserve">REF "a214330" \h \w </w:instrText>
      </w:r>
      <w:r w:rsidR="005F5F64">
        <w:fldChar w:fldCharType="separate"/>
      </w:r>
      <w:r w:rsidR="00440B57">
        <w:t>3.3.2</w:t>
      </w:r>
      <w:r w:rsidR="005F5F64">
        <w:fldChar w:fldCharType="end"/>
      </w:r>
      <w:r w:rsidR="000C0199">
        <w:t xml:space="preserve">, ensure that the same person acts as the Supplier's Manager throughout the term of this agreement; </w:t>
      </w:r>
    </w:p>
    <w:p w:rsidR="005F5F64" w:rsidRDefault="00FD0F6A">
      <w:pPr>
        <w:pStyle w:val="Heading3"/>
      </w:pPr>
      <w:r>
        <w:lastRenderedPageBreak/>
        <w:t>P</w:t>
      </w:r>
      <w:r w:rsidR="000C0199">
        <w:t>rocure the availability of the Supplier's Manager and Supplier's Team to provide the Services during the term of this agreement;</w:t>
      </w:r>
      <w:r w:rsidR="00173B2D">
        <w:t xml:space="preserve"> and</w:t>
      </w:r>
    </w:p>
    <w:p w:rsidR="005F5F64" w:rsidRDefault="00FD0F6A">
      <w:pPr>
        <w:pStyle w:val="Heading3"/>
      </w:pPr>
      <w:r>
        <w:t>E</w:t>
      </w:r>
      <w:r w:rsidR="000C0199">
        <w:t>nsure that the Supplier's Team use reasonable skill and care in the performance of the Services.</w:t>
      </w:r>
    </w:p>
    <w:p w:rsidR="005F5F64" w:rsidRDefault="000C0199">
      <w:pPr>
        <w:pStyle w:val="Heading2"/>
      </w:pPr>
      <w:r>
        <w:t>The Supplier shall:</w:t>
      </w:r>
    </w:p>
    <w:p w:rsidR="005F5F64" w:rsidRDefault="00FD0F6A">
      <w:pPr>
        <w:pStyle w:val="Heading3"/>
      </w:pPr>
      <w:r>
        <w:t>O</w:t>
      </w:r>
      <w:r w:rsidR="000C0199">
        <w:t xml:space="preserve">bserve, and ensure that the Supplier's Team observe, all health and safety and regulations and any other </w:t>
      </w:r>
      <w:r w:rsidR="00E631BA">
        <w:t xml:space="preserve">applicable </w:t>
      </w:r>
      <w:r w:rsidR="000C0199">
        <w:t xml:space="preserve">security requirements </w:t>
      </w:r>
      <w:r w:rsidR="00E631BA">
        <w:t>whilst providing the Services</w:t>
      </w:r>
      <w:r w:rsidR="000C0199">
        <w:t>;</w:t>
      </w:r>
    </w:p>
    <w:p w:rsidR="005F5F64" w:rsidRDefault="00FD0F6A">
      <w:pPr>
        <w:pStyle w:val="Heading3"/>
      </w:pPr>
      <w:r>
        <w:t>N</w:t>
      </w:r>
      <w:r w:rsidR="000C0199">
        <w:t xml:space="preserve">otify </w:t>
      </w:r>
      <w:r w:rsidR="002F4600">
        <w:t>DCHS</w:t>
      </w:r>
      <w:r w:rsidR="000C0199">
        <w:t xml:space="preserve"> as soon as it becomes aware of any health and safety hazards or issues which arise in relation to the Services; and</w:t>
      </w:r>
    </w:p>
    <w:p w:rsidR="005F5F64" w:rsidRDefault="00FD0F6A" w:rsidP="00173B2D">
      <w:pPr>
        <w:pStyle w:val="Heading3"/>
      </w:pPr>
      <w:r>
        <w:t>B</w:t>
      </w:r>
      <w:r w:rsidR="000C0199">
        <w:t>efore the date on which the Services are to start, obtain, and at all times maintain, all necessary licences and consents and comply with all relevant legislation in relation to</w:t>
      </w:r>
      <w:r w:rsidR="00173B2D">
        <w:t xml:space="preserve"> </w:t>
      </w:r>
      <w:r w:rsidR="000C0199">
        <w:t>the Services.</w:t>
      </w:r>
    </w:p>
    <w:p w:rsidR="005F5F64" w:rsidRDefault="000C0199" w:rsidP="00173B2D">
      <w:pPr>
        <w:pStyle w:val="Heading2"/>
      </w:pPr>
      <w:r>
        <w:t>The Supplier acknowledges and agrees that</w:t>
      </w:r>
      <w:r w:rsidR="00173B2D">
        <w:t xml:space="preserve"> </w:t>
      </w:r>
      <w:r>
        <w:t xml:space="preserve">if it considers that </w:t>
      </w:r>
      <w:r w:rsidR="002F4600">
        <w:t>DCHS</w:t>
      </w:r>
      <w:r>
        <w:t xml:space="preserve"> is not, or may not, be complying with any of </w:t>
      </w:r>
      <w:r w:rsidR="002F4600">
        <w:t>DCHS</w:t>
      </w:r>
      <w:r>
        <w:t>'s obligations, it shall only be entitled to rely on this as relieving the Supplier's performance under this agreement:</w:t>
      </w:r>
    </w:p>
    <w:p w:rsidR="005F5F64" w:rsidRDefault="00FD0F6A">
      <w:pPr>
        <w:pStyle w:val="Heading4"/>
      </w:pPr>
      <w:r>
        <w:t>T</w:t>
      </w:r>
      <w:r w:rsidR="000C0199">
        <w:t>o the extent that it restricts or precludes performance of the Services by the Supplier; and</w:t>
      </w:r>
    </w:p>
    <w:p w:rsidR="005F5F64" w:rsidRDefault="00FD0F6A">
      <w:pPr>
        <w:pStyle w:val="Heading4"/>
      </w:pPr>
      <w:r>
        <w:t>I</w:t>
      </w:r>
      <w:r w:rsidR="000C0199">
        <w:t xml:space="preserve">f the Supplier, promptly after the actual or potential non-compliance has come to its attention, has notified details to </w:t>
      </w:r>
      <w:r w:rsidR="002F4600">
        <w:t>DCHS</w:t>
      </w:r>
      <w:r w:rsidR="000C0199">
        <w:t xml:space="preserve"> in writing.</w:t>
      </w:r>
    </w:p>
    <w:p w:rsidR="005F5F64" w:rsidRDefault="002F4600">
      <w:pPr>
        <w:pStyle w:val="Heading1"/>
      </w:pPr>
      <w:bookmarkStart w:id="10" w:name="a806875"/>
      <w:bookmarkStart w:id="11" w:name="_Toc434223042"/>
      <w:r>
        <w:t>DCHS</w:t>
      </w:r>
      <w:r w:rsidR="000C0199">
        <w:t>'s obligations</w:t>
      </w:r>
      <w:bookmarkEnd w:id="10"/>
      <w:bookmarkEnd w:id="11"/>
    </w:p>
    <w:p w:rsidR="005F5F64" w:rsidRDefault="002F4600">
      <w:pPr>
        <w:pStyle w:val="Bodysubclause"/>
      </w:pPr>
      <w:r>
        <w:t>DCHS</w:t>
      </w:r>
      <w:r w:rsidR="000C0199">
        <w:t xml:space="preserve"> shall:</w:t>
      </w:r>
    </w:p>
    <w:p w:rsidR="005F5F64" w:rsidRDefault="00FD0F6A">
      <w:pPr>
        <w:pStyle w:val="Heading3"/>
      </w:pPr>
      <w:r>
        <w:t>C</w:t>
      </w:r>
      <w:r w:rsidR="000C0199">
        <w:t xml:space="preserve">o-operate with the Supplier in all matters relating to the Services and appoint (and, as it thinks fit, replace) </w:t>
      </w:r>
      <w:r w:rsidR="00DE41B2">
        <w:t>a contract manager (</w:t>
      </w:r>
      <w:r w:rsidR="00DE41B2">
        <w:rPr>
          <w:b/>
        </w:rPr>
        <w:t>the DCHS Manager</w:t>
      </w:r>
      <w:r w:rsidR="00DE41B2">
        <w:t>)</w:t>
      </w:r>
      <w:r w:rsidR="00173B2D">
        <w:t>; and</w:t>
      </w:r>
    </w:p>
    <w:p w:rsidR="005F5F64" w:rsidRDefault="00FD0F6A">
      <w:pPr>
        <w:pStyle w:val="Heading3"/>
      </w:pPr>
      <w:r>
        <w:t>P</w:t>
      </w:r>
      <w:r w:rsidR="000C0199">
        <w:t xml:space="preserve">rovide such information as the Supplier may reasonably request and </w:t>
      </w:r>
      <w:r w:rsidR="002F4600">
        <w:t>DCHS</w:t>
      </w:r>
      <w:r w:rsidR="000C0199">
        <w:t xml:space="preserve"> considers reasonably necessary, in order to carry out the Services, in a timely manner, and ensure that it is accurate in all material respects;</w:t>
      </w:r>
    </w:p>
    <w:p w:rsidR="00FD0F6A" w:rsidRDefault="00FD0F6A" w:rsidP="00FD0F6A">
      <w:pPr>
        <w:pStyle w:val="Heading1"/>
        <w:numPr>
          <w:ilvl w:val="0"/>
          <w:numId w:val="0"/>
        </w:numPr>
        <w:ind w:left="851" w:hanging="851"/>
      </w:pPr>
    </w:p>
    <w:p w:rsidR="00FD0F6A" w:rsidRDefault="00FD0F6A" w:rsidP="00FD0F6A">
      <w:pPr>
        <w:pStyle w:val="Heading1"/>
        <w:numPr>
          <w:ilvl w:val="0"/>
          <w:numId w:val="0"/>
        </w:numPr>
        <w:ind w:left="851" w:hanging="851"/>
      </w:pPr>
    </w:p>
    <w:p w:rsidR="005F5F64" w:rsidRDefault="000C0199">
      <w:pPr>
        <w:pStyle w:val="Heading1"/>
      </w:pPr>
      <w:bookmarkStart w:id="12" w:name="a202085"/>
      <w:bookmarkStart w:id="13" w:name="_Toc434223043"/>
      <w:r>
        <w:lastRenderedPageBreak/>
        <w:t>Change control</w:t>
      </w:r>
      <w:bookmarkEnd w:id="12"/>
      <w:bookmarkEnd w:id="13"/>
    </w:p>
    <w:p w:rsidR="005F5F64" w:rsidRDefault="002F4600">
      <w:pPr>
        <w:pStyle w:val="Heading2"/>
      </w:pPr>
      <w:r>
        <w:t>DCHS</w:t>
      </w:r>
      <w:r w:rsidR="000C0199">
        <w:t xml:space="preserve">'s Manager and the Supplier's Manager shall meet at least once every </w:t>
      </w:r>
      <w:r w:rsidR="00173B2D">
        <w:t>month</w:t>
      </w:r>
      <w:r w:rsidR="000C0199">
        <w:t xml:space="preserve"> to discuss matters relating to the Services. If either party wishes to change the scope or execution of the Services, it shall submit details of the requested change to the other in writing.</w:t>
      </w:r>
    </w:p>
    <w:p w:rsidR="005F5F64" w:rsidRDefault="000C0199">
      <w:pPr>
        <w:pStyle w:val="Heading2"/>
      </w:pPr>
      <w:r>
        <w:t xml:space="preserve">If either party requests a change to the scope or execution of the Services, the Supplier shall, within a reasonable time (and in any event not more than </w:t>
      </w:r>
      <w:r w:rsidR="00173B2D">
        <w:t>five</w:t>
      </w:r>
      <w:r>
        <w:t xml:space="preserve"> working days after receipt of </w:t>
      </w:r>
      <w:r w:rsidR="002F4600">
        <w:t>DCHS</w:t>
      </w:r>
      <w:r>
        <w:t xml:space="preserve">'s request), provide a written estimate to </w:t>
      </w:r>
      <w:r w:rsidR="002F4600">
        <w:t>DCHS</w:t>
      </w:r>
      <w:r>
        <w:t xml:space="preserve"> of: </w:t>
      </w:r>
    </w:p>
    <w:p w:rsidR="005F5F64" w:rsidRDefault="00FD0F6A">
      <w:pPr>
        <w:pStyle w:val="Heading3"/>
      </w:pPr>
      <w:r>
        <w:t>T</w:t>
      </w:r>
      <w:r w:rsidR="000C0199">
        <w:t>he likely time required to implement the change;</w:t>
      </w:r>
    </w:p>
    <w:p w:rsidR="005F5F64" w:rsidRDefault="00FD0F6A">
      <w:pPr>
        <w:pStyle w:val="Heading3"/>
      </w:pPr>
      <w:r>
        <w:t>A</w:t>
      </w:r>
      <w:r w:rsidR="000C0199">
        <w:t>ny necessary variations to the Supplier's charges arising from the change;</w:t>
      </w:r>
      <w:r w:rsidR="00173B2D">
        <w:t xml:space="preserve"> and</w:t>
      </w:r>
    </w:p>
    <w:p w:rsidR="005F5F64" w:rsidRDefault="00FD0F6A">
      <w:pPr>
        <w:pStyle w:val="Heading3"/>
      </w:pPr>
      <w:r>
        <w:t>A</w:t>
      </w:r>
      <w:r w:rsidR="000C0199">
        <w:t>ny other impact of the change on this agreement.</w:t>
      </w:r>
    </w:p>
    <w:p w:rsidR="005F5F64" w:rsidRDefault="000C0199">
      <w:pPr>
        <w:pStyle w:val="Heading2"/>
      </w:pPr>
      <w:r>
        <w:t>Unless both parties consent to a proposed change, there shall be no change to this agreement.</w:t>
      </w:r>
    </w:p>
    <w:p w:rsidR="005F5F64" w:rsidRDefault="000C0199">
      <w:pPr>
        <w:pStyle w:val="Heading2"/>
      </w:pPr>
      <w:r>
        <w:t xml:space="preserve">If both parties consent to a proposed change, the change shall be made, only after agreement of the necessary variations to the Supplier's charges, the Services and any other relevant terms of this agreement to take account of the change that has been reached and this agreement has been varied in accordance with clause </w:t>
      </w:r>
      <w:r w:rsidR="005F5F64">
        <w:fldChar w:fldCharType="begin"/>
      </w:r>
      <w:r>
        <w:instrText xml:space="preserve">REF "a100597" \h \w </w:instrText>
      </w:r>
      <w:r w:rsidR="005F5F64">
        <w:fldChar w:fldCharType="separate"/>
      </w:r>
      <w:r w:rsidR="00440B57">
        <w:t>21</w:t>
      </w:r>
      <w:r w:rsidR="005F5F64">
        <w:fldChar w:fldCharType="end"/>
      </w:r>
      <w:r>
        <w:t>.</w:t>
      </w:r>
    </w:p>
    <w:p w:rsidR="005F5F64" w:rsidRDefault="000C0199">
      <w:pPr>
        <w:pStyle w:val="Heading2"/>
      </w:pPr>
      <w:r>
        <w:t xml:space="preserve">If the Supplier requests a change to the scope or execution of the Services, in order to comply with any applicable safety or statutory requirements, and such changes do not materially affect the nature, scope of, or charges for the Services, </w:t>
      </w:r>
      <w:r w:rsidR="002F4600">
        <w:t>DCHS</w:t>
      </w:r>
      <w:r>
        <w:t xml:space="preserve"> shall not unreasonably withhold or delay consent to it. </w:t>
      </w:r>
      <w:r w:rsidR="00173B2D">
        <w:t>N</w:t>
      </w:r>
      <w:r>
        <w:t xml:space="preserve">either the Supplier's charges or any other terms of this agreement shall vary as a result of such change. </w:t>
      </w:r>
    </w:p>
    <w:p w:rsidR="00FD0F6A" w:rsidRDefault="00FD0F6A" w:rsidP="00FD0F6A">
      <w:pPr>
        <w:pStyle w:val="Heading1"/>
        <w:numPr>
          <w:ilvl w:val="0"/>
          <w:numId w:val="0"/>
        </w:numPr>
        <w:ind w:left="851" w:hanging="851"/>
      </w:pPr>
    </w:p>
    <w:p w:rsidR="00FD0F6A" w:rsidRDefault="00FD0F6A" w:rsidP="00FD0F6A">
      <w:pPr>
        <w:pStyle w:val="Heading1"/>
        <w:numPr>
          <w:ilvl w:val="0"/>
          <w:numId w:val="0"/>
        </w:numPr>
        <w:ind w:left="851" w:hanging="851"/>
      </w:pPr>
    </w:p>
    <w:p w:rsidR="00FD0F6A" w:rsidRDefault="00FD0F6A" w:rsidP="00FD0F6A">
      <w:pPr>
        <w:pStyle w:val="Heading1"/>
        <w:numPr>
          <w:ilvl w:val="0"/>
          <w:numId w:val="0"/>
        </w:numPr>
        <w:ind w:left="851" w:hanging="851"/>
      </w:pPr>
    </w:p>
    <w:p w:rsidR="00FD0F6A" w:rsidRDefault="00FD0F6A" w:rsidP="00FD0F6A">
      <w:pPr>
        <w:pStyle w:val="Heading1"/>
        <w:numPr>
          <w:ilvl w:val="0"/>
          <w:numId w:val="0"/>
        </w:numPr>
        <w:ind w:left="851" w:hanging="851"/>
      </w:pPr>
    </w:p>
    <w:p w:rsidR="00FD0F6A" w:rsidRDefault="00FD0F6A" w:rsidP="00FD0F6A">
      <w:pPr>
        <w:pStyle w:val="Heading1"/>
        <w:numPr>
          <w:ilvl w:val="0"/>
          <w:numId w:val="0"/>
        </w:numPr>
        <w:ind w:left="851" w:hanging="851"/>
      </w:pPr>
    </w:p>
    <w:p w:rsidR="005F5F64" w:rsidRDefault="000C0199">
      <w:pPr>
        <w:pStyle w:val="Heading1"/>
      </w:pPr>
      <w:bookmarkStart w:id="14" w:name="a1016456"/>
      <w:bookmarkStart w:id="15" w:name="_Toc434223044"/>
      <w:r>
        <w:lastRenderedPageBreak/>
        <w:t>Charges and payment</w:t>
      </w:r>
      <w:bookmarkEnd w:id="14"/>
      <w:bookmarkEnd w:id="15"/>
    </w:p>
    <w:p w:rsidR="005F5F64" w:rsidRDefault="000C0199">
      <w:pPr>
        <w:pStyle w:val="Heading2"/>
      </w:pPr>
      <w:r>
        <w:t>In consideration of the provision of the Services by the Supplier</w:t>
      </w:r>
      <w:r w:rsidR="00E631BA">
        <w:t xml:space="preserve"> and upon receipt of the Deliverables</w:t>
      </w:r>
      <w:r>
        <w:t xml:space="preserve">, </w:t>
      </w:r>
      <w:r w:rsidR="002F4600">
        <w:t>DCHS</w:t>
      </w:r>
      <w:r>
        <w:t xml:space="preserve"> shall pay the charges </w:t>
      </w:r>
      <w:r w:rsidR="00E631BA">
        <w:t xml:space="preserve">in arrears </w:t>
      </w:r>
      <w:r>
        <w:t xml:space="preserve">as set out in </w:t>
      </w:r>
      <w:r w:rsidR="00173B2D">
        <w:fldChar w:fldCharType="begin"/>
      </w:r>
      <w:r w:rsidR="00173B2D">
        <w:instrText xml:space="preserve">REF  a387126 \h  \* MERGEFORMAT </w:instrText>
      </w:r>
      <w:r w:rsidR="00173B2D">
        <w:fldChar w:fldCharType="separate"/>
      </w:r>
      <w:r w:rsidR="00440B57">
        <w:t>Schedule 2</w:t>
      </w:r>
      <w:r w:rsidR="00173B2D">
        <w:fldChar w:fldCharType="end"/>
      </w:r>
      <w:r>
        <w:t>.</w:t>
      </w:r>
    </w:p>
    <w:p w:rsidR="005F5F64" w:rsidRDefault="002F4600">
      <w:pPr>
        <w:pStyle w:val="Heading2"/>
      </w:pPr>
      <w:r>
        <w:t>DCHS</w:t>
      </w:r>
      <w:r w:rsidR="000C0199">
        <w:t xml:space="preserve"> shall pay each invoice which is properly due and submitted to it by the Supplier</w:t>
      </w:r>
      <w:r w:rsidR="00173B2D">
        <w:t xml:space="preserve"> subject to receipt of all the information required to be provided</w:t>
      </w:r>
      <w:r w:rsidR="000C0199">
        <w:t xml:space="preserve">, within </w:t>
      </w:r>
      <w:r w:rsidR="00173B2D">
        <w:t>thirty (</w:t>
      </w:r>
      <w:r w:rsidR="000C0199">
        <w:t>30</w:t>
      </w:r>
      <w:r w:rsidR="00173B2D">
        <w:t>)</w:t>
      </w:r>
      <w:r w:rsidR="000C0199">
        <w:t xml:space="preserve"> days of receipt, to a bank account nominated in writing by the Supplier.</w:t>
      </w:r>
    </w:p>
    <w:p w:rsidR="005F5F64" w:rsidRDefault="000C0199">
      <w:pPr>
        <w:pStyle w:val="Heading2"/>
      </w:pPr>
      <w:bookmarkStart w:id="16" w:name="a967938"/>
      <w:r>
        <w:t xml:space="preserve">If a party fails to make any payment due to the other party under this agreement by the due date for payment, then, without limiting the other party's remedies under clause </w:t>
      </w:r>
      <w:r w:rsidR="005F5F64">
        <w:fldChar w:fldCharType="begin"/>
      </w:r>
      <w:r>
        <w:instrText xml:space="preserve">REF "a151117" \h \w </w:instrText>
      </w:r>
      <w:r w:rsidR="005F5F64">
        <w:fldChar w:fldCharType="separate"/>
      </w:r>
      <w:r w:rsidR="00440B57">
        <w:t>12</w:t>
      </w:r>
      <w:r w:rsidR="005F5F64">
        <w:fldChar w:fldCharType="end"/>
      </w:r>
      <w:r>
        <w:t xml:space="preserve">, the defaulting party shall pay interest on the overdue amount at the rate of 4% per annum above </w:t>
      </w:r>
      <w:r w:rsidR="00173B2D">
        <w:t>the Bank of England</w:t>
      </w:r>
      <w:r>
        <w:t>'s base rate from time to time. Such interest shall accrue on a daily basis from the due date until actual payment of the overdue amount, whether before or after judgment. The defaulting party shall pay the interest together with the overdue amount.</w:t>
      </w:r>
      <w:bookmarkEnd w:id="16"/>
    </w:p>
    <w:p w:rsidR="005F5F64" w:rsidRDefault="000C0199">
      <w:pPr>
        <w:pStyle w:val="Heading2"/>
      </w:pPr>
      <w:r>
        <w:t xml:space="preserve">In relation to payments disputed in good faith, interest under clause </w:t>
      </w:r>
      <w:r w:rsidR="005F5F64">
        <w:fldChar w:fldCharType="begin"/>
      </w:r>
      <w:r>
        <w:instrText xml:space="preserve">REF "a967938" \h \w </w:instrText>
      </w:r>
      <w:r w:rsidR="005F5F64">
        <w:fldChar w:fldCharType="separate"/>
      </w:r>
      <w:r w:rsidR="00440B57">
        <w:t>6.3</w:t>
      </w:r>
      <w:r w:rsidR="005F5F64">
        <w:fldChar w:fldCharType="end"/>
      </w:r>
      <w:r>
        <w:t xml:space="preserve"> is payable only after the dispute is resolved, on sums found or agreed to be due, from </w:t>
      </w:r>
      <w:r w:rsidR="00173B2D">
        <w:t>ten (10) working</w:t>
      </w:r>
      <w:r>
        <w:t xml:space="preserve"> days after the dispute is resolved until payment.</w:t>
      </w:r>
    </w:p>
    <w:p w:rsidR="005F5F64" w:rsidRDefault="00E631BA">
      <w:pPr>
        <w:pStyle w:val="Heading2"/>
      </w:pPr>
      <w:r>
        <w:t xml:space="preserve">All charges set out in </w:t>
      </w:r>
      <w:r>
        <w:fldChar w:fldCharType="begin"/>
      </w:r>
      <w:r>
        <w:instrText xml:space="preserve">REF  a387126 \h  \* MERGEFORMAT </w:instrText>
      </w:r>
      <w:r>
        <w:fldChar w:fldCharType="separate"/>
      </w:r>
      <w:r w:rsidR="00440B57">
        <w:t>Schedule 2</w:t>
      </w:r>
      <w:r>
        <w:fldChar w:fldCharType="end"/>
      </w:r>
      <w:r>
        <w:t xml:space="preserve"> are deemed to be inclusive of all expenses incurred by the Supplier in performance of its obligations under this Agreement.</w:t>
      </w:r>
    </w:p>
    <w:p w:rsidR="005F5F64" w:rsidRDefault="000C0199">
      <w:pPr>
        <w:pStyle w:val="Heading2"/>
      </w:pPr>
      <w:r>
        <w:t xml:space="preserve">The Supplier shall maintain complete and accurate records of the time spent and materials used by the Supplier in providing the Services in such form as </w:t>
      </w:r>
      <w:r w:rsidR="002F4600">
        <w:t>DCHS</w:t>
      </w:r>
      <w:r>
        <w:t xml:space="preserve"> shall approve. The Supplier shall allow </w:t>
      </w:r>
      <w:r w:rsidR="002F4600">
        <w:t>DCHS</w:t>
      </w:r>
      <w:r>
        <w:t xml:space="preserve"> to inspect such records at all reasonable times on request.</w:t>
      </w:r>
    </w:p>
    <w:p w:rsidR="005F5F64" w:rsidRDefault="002F4600">
      <w:pPr>
        <w:pStyle w:val="Heading2"/>
      </w:pPr>
      <w:r>
        <w:t>DCHS</w:t>
      </w:r>
      <w:r w:rsidR="000C0199">
        <w:t xml:space="preserve"> may at any time set off any liability of the Supplier to </w:t>
      </w:r>
      <w:r>
        <w:t>DCHS</w:t>
      </w:r>
      <w:r w:rsidR="000C0199">
        <w:t xml:space="preserve"> against any liability of </w:t>
      </w:r>
      <w:r>
        <w:t>DCHS</w:t>
      </w:r>
      <w:r w:rsidR="000C0199">
        <w:t xml:space="preserve"> to the Supplier, whether either liability is present or future, liquidated or unliquidated, and whether or not either liability arises under this agreement. </w:t>
      </w:r>
    </w:p>
    <w:p w:rsidR="00FD0F6A" w:rsidRDefault="00FD0F6A" w:rsidP="00FD0F6A">
      <w:pPr>
        <w:pStyle w:val="Heading1"/>
        <w:numPr>
          <w:ilvl w:val="0"/>
          <w:numId w:val="0"/>
        </w:numPr>
        <w:ind w:left="851" w:hanging="851"/>
      </w:pPr>
    </w:p>
    <w:p w:rsidR="00FD0F6A" w:rsidRDefault="00FD0F6A" w:rsidP="00FD0F6A">
      <w:pPr>
        <w:pStyle w:val="Heading1"/>
        <w:numPr>
          <w:ilvl w:val="0"/>
          <w:numId w:val="0"/>
        </w:numPr>
        <w:ind w:left="851" w:hanging="851"/>
      </w:pPr>
    </w:p>
    <w:p w:rsidR="00FD0F6A" w:rsidRDefault="00FD0F6A" w:rsidP="00FD0F6A">
      <w:pPr>
        <w:pStyle w:val="Heading1"/>
        <w:numPr>
          <w:ilvl w:val="0"/>
          <w:numId w:val="0"/>
        </w:numPr>
        <w:ind w:left="851" w:hanging="851"/>
      </w:pPr>
    </w:p>
    <w:p w:rsidR="005F5F64" w:rsidRDefault="000C0199">
      <w:pPr>
        <w:pStyle w:val="Heading1"/>
      </w:pPr>
      <w:bookmarkStart w:id="17" w:name="a684319"/>
      <w:bookmarkStart w:id="18" w:name="_Toc434223045"/>
      <w:r>
        <w:lastRenderedPageBreak/>
        <w:t>Quality of Services</w:t>
      </w:r>
      <w:bookmarkEnd w:id="17"/>
      <w:bookmarkEnd w:id="18"/>
    </w:p>
    <w:p w:rsidR="005F5F64" w:rsidRDefault="000C0199">
      <w:pPr>
        <w:pStyle w:val="Heading2"/>
      </w:pPr>
      <w:r>
        <w:t xml:space="preserve">The Supplier warrants to </w:t>
      </w:r>
      <w:r w:rsidR="002F4600">
        <w:t>DCHS</w:t>
      </w:r>
      <w:r>
        <w:t xml:space="preserve"> that:</w:t>
      </w:r>
    </w:p>
    <w:p w:rsidR="005F5F64" w:rsidRDefault="00FD0F6A">
      <w:pPr>
        <w:pStyle w:val="Heading3"/>
      </w:pPr>
      <w:r>
        <w:t>T</w:t>
      </w:r>
      <w:r w:rsidR="000C0199">
        <w:t xml:space="preserve">he Supplier will perform the Services with reasonable care and skill and in accordance with generally recognised practices and standards; </w:t>
      </w:r>
    </w:p>
    <w:p w:rsidR="005F5F64" w:rsidRDefault="00FD0F6A">
      <w:pPr>
        <w:pStyle w:val="Heading3"/>
      </w:pPr>
      <w:r>
        <w:t>T</w:t>
      </w:r>
      <w:r w:rsidR="000C0199">
        <w:t xml:space="preserve">he Services will conform with all descriptions and specifications; </w:t>
      </w:r>
    </w:p>
    <w:p w:rsidR="00E631BA" w:rsidRDefault="00FD0F6A">
      <w:pPr>
        <w:pStyle w:val="Heading3"/>
      </w:pPr>
      <w:r>
        <w:t>T</w:t>
      </w:r>
      <w:r w:rsidR="000C0199">
        <w:t>he Services and Deliverables will be provided in accordance with all applicable legislation from time to time in force</w:t>
      </w:r>
      <w:r w:rsidR="00E631BA">
        <w:t xml:space="preserve"> and any guidelines (including but not limited to branding guidelines) as notified by DCHS to the Supplier</w:t>
      </w:r>
      <w:r w:rsidR="000C0199">
        <w:t xml:space="preserve">, and the Supplier will inform </w:t>
      </w:r>
      <w:r w:rsidR="002F4600">
        <w:t>DCHS</w:t>
      </w:r>
      <w:r w:rsidR="000C0199">
        <w:t xml:space="preserve"> as soon as it becomes aware of any changes in that legislation</w:t>
      </w:r>
      <w:r w:rsidR="00E631BA">
        <w:t>;</w:t>
      </w:r>
    </w:p>
    <w:p w:rsidR="005F5F64" w:rsidRDefault="00FD0F6A">
      <w:pPr>
        <w:pStyle w:val="Heading3"/>
      </w:pPr>
      <w:r>
        <w:t>N</w:t>
      </w:r>
      <w:r w:rsidR="00E631BA">
        <w:t>otwithstanding DCHS checking all materials prior to delivery to the Supplier, the Supplier will ensure that all materials are in date and fit for purpose prior to distribution to service users</w:t>
      </w:r>
      <w:r w:rsidR="000C0199">
        <w:t>.</w:t>
      </w:r>
    </w:p>
    <w:p w:rsidR="005F5F64" w:rsidRDefault="002F4600">
      <w:pPr>
        <w:pStyle w:val="Heading2"/>
      </w:pPr>
      <w:r>
        <w:t>DCHS</w:t>
      </w:r>
      <w:r w:rsidR="000C0199">
        <w:t xml:space="preserve">'s rights under this agreement are in addition to </w:t>
      </w:r>
      <w:r w:rsidR="00173B2D">
        <w:t xml:space="preserve">any </w:t>
      </w:r>
      <w:r w:rsidR="000C0199">
        <w:t xml:space="preserve">statutory terms implied in favour of </w:t>
      </w:r>
      <w:r>
        <w:t>DCHS</w:t>
      </w:r>
      <w:r w:rsidR="000C0199">
        <w:t>.</w:t>
      </w:r>
    </w:p>
    <w:p w:rsidR="005F5F64" w:rsidRDefault="000C0199">
      <w:pPr>
        <w:pStyle w:val="Heading2"/>
      </w:pPr>
      <w:r>
        <w:t xml:space="preserve">The provisions of this clause </w:t>
      </w:r>
      <w:r w:rsidR="005F5F64">
        <w:fldChar w:fldCharType="begin"/>
      </w:r>
      <w:r>
        <w:instrText xml:space="preserve">REF "a684319" \h \w </w:instrText>
      </w:r>
      <w:r w:rsidR="005F5F64">
        <w:fldChar w:fldCharType="separate"/>
      </w:r>
      <w:r w:rsidR="00440B57">
        <w:t>7</w:t>
      </w:r>
      <w:r w:rsidR="005F5F64">
        <w:fldChar w:fldCharType="end"/>
      </w:r>
      <w:r>
        <w:t xml:space="preserve"> shall survive any performance, acceptance or payment pursuant to this agreement and shall extend to any substituted or remedial services provided by the Supplier.</w:t>
      </w:r>
    </w:p>
    <w:p w:rsidR="005F5F64" w:rsidRDefault="000C0199">
      <w:pPr>
        <w:pStyle w:val="Heading1"/>
      </w:pPr>
      <w:bookmarkStart w:id="19" w:name="a838919"/>
      <w:bookmarkStart w:id="20" w:name="_Toc434223046"/>
      <w:r>
        <w:t>Intellectual property rights</w:t>
      </w:r>
      <w:bookmarkEnd w:id="19"/>
      <w:bookmarkEnd w:id="20"/>
    </w:p>
    <w:p w:rsidR="005F5F64" w:rsidRDefault="000C0199">
      <w:pPr>
        <w:pStyle w:val="Heading2"/>
      </w:pPr>
      <w:bookmarkStart w:id="21" w:name="a997230"/>
      <w:r>
        <w:t xml:space="preserve">The Supplier assigns to </w:t>
      </w:r>
      <w:r w:rsidR="002F4600">
        <w:t>DCHS</w:t>
      </w:r>
      <w:r>
        <w:t>, with full title guarantee and free from all third party rights, the Intellectual Property Rights and all other rights in the products of the Services (including the Deliverables).</w:t>
      </w:r>
      <w:bookmarkEnd w:id="21"/>
    </w:p>
    <w:p w:rsidR="005F5F64" w:rsidRDefault="000C0199">
      <w:pPr>
        <w:pStyle w:val="Heading2"/>
      </w:pPr>
      <w:r>
        <w:t xml:space="preserve">At its own expense, the Supplier shall, and shall use all reasonable endeavours to procure that any necessary third party shall, promptly execute and deliver such documents and perform such acts as may be required for the purpose of giving full effect to this agreement, including securing for </w:t>
      </w:r>
      <w:r w:rsidR="002F4600">
        <w:t>DCHS</w:t>
      </w:r>
      <w:r>
        <w:t xml:space="preserve"> all right, title and interest in and to the Intellectual Property Rights and all other rights assigned to </w:t>
      </w:r>
      <w:r w:rsidR="002F4600">
        <w:t>DCHS</w:t>
      </w:r>
      <w:r>
        <w:t xml:space="preserve"> in accordance with clause </w:t>
      </w:r>
      <w:r w:rsidR="005F5F64">
        <w:fldChar w:fldCharType="begin"/>
      </w:r>
      <w:r>
        <w:instrText xml:space="preserve">REF "a997230" \h \w </w:instrText>
      </w:r>
      <w:r w:rsidR="005F5F64">
        <w:fldChar w:fldCharType="separate"/>
      </w:r>
      <w:r w:rsidR="00440B57">
        <w:t>8.1</w:t>
      </w:r>
      <w:r w:rsidR="005F5F64">
        <w:fldChar w:fldCharType="end"/>
      </w:r>
      <w:r>
        <w:t>.</w:t>
      </w:r>
    </w:p>
    <w:p w:rsidR="00FD0F6A" w:rsidRDefault="00FD0F6A" w:rsidP="00FD0F6A">
      <w:pPr>
        <w:pStyle w:val="Heading1"/>
        <w:numPr>
          <w:ilvl w:val="0"/>
          <w:numId w:val="0"/>
        </w:numPr>
        <w:ind w:left="851" w:hanging="851"/>
      </w:pPr>
    </w:p>
    <w:p w:rsidR="00FD0F6A" w:rsidRDefault="00FD0F6A" w:rsidP="00FD0F6A">
      <w:pPr>
        <w:pStyle w:val="Heading1"/>
        <w:numPr>
          <w:ilvl w:val="0"/>
          <w:numId w:val="0"/>
        </w:numPr>
        <w:ind w:left="851" w:hanging="851"/>
      </w:pPr>
    </w:p>
    <w:p w:rsidR="00FD0F6A" w:rsidRDefault="00FD0F6A" w:rsidP="00FD0F6A">
      <w:pPr>
        <w:pStyle w:val="Heading1"/>
        <w:numPr>
          <w:ilvl w:val="0"/>
          <w:numId w:val="0"/>
        </w:numPr>
        <w:ind w:left="851" w:hanging="851"/>
      </w:pPr>
    </w:p>
    <w:p w:rsidR="005F5F64" w:rsidRDefault="000C0199">
      <w:pPr>
        <w:pStyle w:val="Heading2"/>
      </w:pPr>
      <w:r>
        <w:lastRenderedPageBreak/>
        <w:t>The Supplier shall obtain waivers of any moral rights in the products of the Services (including the Deliverables) to which any individual is now or may be at any future time entitled under Chapter IV of Part I of the Copyright Designs and Patents Act 1988 or any similar provisions of law in any jurisdiction.</w:t>
      </w:r>
    </w:p>
    <w:p w:rsidR="005F5F64" w:rsidRDefault="000C0199">
      <w:pPr>
        <w:pStyle w:val="Heading1"/>
      </w:pPr>
      <w:bookmarkStart w:id="22" w:name="a605566"/>
      <w:bookmarkStart w:id="23" w:name="_Toc434223047"/>
      <w:r>
        <w:t>Indemnity</w:t>
      </w:r>
      <w:bookmarkEnd w:id="22"/>
      <w:bookmarkEnd w:id="23"/>
    </w:p>
    <w:p w:rsidR="005F5F64" w:rsidRDefault="000C0199">
      <w:pPr>
        <w:pStyle w:val="Heading2"/>
      </w:pPr>
      <w:r>
        <w:t xml:space="preserve">The Supplier shall indemnify and hold </w:t>
      </w:r>
      <w:r w:rsidR="002F4600">
        <w:t>DCHS</w:t>
      </w:r>
      <w:r>
        <w:t xml:space="preserve"> harmless from all claims and all direct, indirect or consequential liabilities (including loss of profits, loss of business, depletion of goodwill and similar losses), costs, proceedings, damages and expenses (including legal and other professional fees and expenses) awarded against, or incurred or paid by, </w:t>
      </w:r>
      <w:r w:rsidR="002F4600">
        <w:t>DCHS</w:t>
      </w:r>
      <w:r>
        <w:t xml:space="preserve"> as a result of or in connection </w:t>
      </w:r>
      <w:r w:rsidR="00E73748">
        <w:t>with:</w:t>
      </w:r>
    </w:p>
    <w:p w:rsidR="005F5F64" w:rsidRDefault="00FD0F6A">
      <w:pPr>
        <w:pStyle w:val="Heading3"/>
      </w:pPr>
      <w:r>
        <w:t>A</w:t>
      </w:r>
      <w:r w:rsidR="000C0199">
        <w:t xml:space="preserve">ny alleged or actual infringement, whether or not under English law, of any third party's Intellectual Property Rights or other rights arising out of the use or supply of the products of the Services (including the Deliverables); or </w:t>
      </w:r>
    </w:p>
    <w:p w:rsidR="005F5F64" w:rsidRDefault="00FD0F6A">
      <w:pPr>
        <w:pStyle w:val="Heading3"/>
      </w:pPr>
      <w:r>
        <w:t>A</w:t>
      </w:r>
      <w:r w:rsidR="000C0199">
        <w:t xml:space="preserve">ny claim made against </w:t>
      </w:r>
      <w:r w:rsidR="002F4600">
        <w:t>DCHS</w:t>
      </w:r>
      <w:r w:rsidR="000C0199">
        <w:t xml:space="preserve"> in respect of any liability, loss, damage, injury, cost or expense sustained by </w:t>
      </w:r>
      <w:r w:rsidR="002F4600">
        <w:t>DCHS</w:t>
      </w:r>
      <w:r w:rsidR="000C0199">
        <w:t xml:space="preserve">'s employees or agents or by any </w:t>
      </w:r>
      <w:r w:rsidR="002F4600">
        <w:t>DCHS</w:t>
      </w:r>
      <w:r w:rsidR="000C0199">
        <w:t xml:space="preserve"> or third party to the extent that such liability, loss, damage, injury, cost or expense was caused by, relates to or arises from the provision of the Services or the Deliverables as a consequence of a breach or negligent performance or failure or delay in performance of this agreement by the Supplier.</w:t>
      </w:r>
    </w:p>
    <w:p w:rsidR="005F5F64" w:rsidRDefault="000C0199">
      <w:pPr>
        <w:pStyle w:val="Heading2"/>
      </w:pPr>
      <w:r>
        <w:t xml:space="preserve">The provisions of this clause </w:t>
      </w:r>
      <w:r w:rsidR="005F5F64">
        <w:fldChar w:fldCharType="begin"/>
      </w:r>
      <w:r>
        <w:instrText xml:space="preserve">REF "a605566" \h \w </w:instrText>
      </w:r>
      <w:r w:rsidR="005F5F64">
        <w:fldChar w:fldCharType="separate"/>
      </w:r>
      <w:r w:rsidR="00440B57">
        <w:t>9</w:t>
      </w:r>
      <w:r w:rsidR="005F5F64">
        <w:fldChar w:fldCharType="end"/>
      </w:r>
      <w:r>
        <w:t xml:space="preserve"> shall survive termination of this agreement, however arising.</w:t>
      </w:r>
    </w:p>
    <w:p w:rsidR="005F5F64" w:rsidRDefault="000C0199">
      <w:pPr>
        <w:pStyle w:val="Heading1"/>
      </w:pPr>
      <w:bookmarkStart w:id="24" w:name="a737881"/>
      <w:bookmarkStart w:id="25" w:name="_Toc434223048"/>
      <w:r>
        <w:t xml:space="preserve">Confidentiality and </w:t>
      </w:r>
      <w:r w:rsidR="002F4600">
        <w:t>DCHS</w:t>
      </w:r>
      <w:r>
        <w:t>' property</w:t>
      </w:r>
      <w:bookmarkEnd w:id="24"/>
      <w:bookmarkEnd w:id="25"/>
    </w:p>
    <w:p w:rsidR="005F5F64" w:rsidRDefault="000C0199">
      <w:pPr>
        <w:pStyle w:val="Heading2"/>
      </w:pPr>
      <w:r>
        <w:t xml:space="preserve">The Supplier undertakes that it shall not at any time disclose to any person any </w:t>
      </w:r>
      <w:r w:rsidR="00173B2D">
        <w:t xml:space="preserve">DCHS </w:t>
      </w:r>
      <w:r>
        <w:t xml:space="preserve">Material, technical or commercial know-how, specifications, processes or initiatives which are of a confidential nature and have been disclosed to the Supplier by </w:t>
      </w:r>
      <w:r w:rsidR="002F4600">
        <w:t>DCHS</w:t>
      </w:r>
      <w:r>
        <w:t xml:space="preserve">, its employees, agents, consultants or subcontractors, or any other confidential information concerning </w:t>
      </w:r>
      <w:r w:rsidR="002F4600">
        <w:t>DCHS</w:t>
      </w:r>
      <w:r>
        <w:t xml:space="preserve">'s business or its products which the Supplier may obtain, except as permitted by clause </w:t>
      </w:r>
      <w:r w:rsidR="005F5F64">
        <w:fldChar w:fldCharType="begin"/>
      </w:r>
      <w:r>
        <w:instrText xml:space="preserve">REF "a955312" \h \w </w:instrText>
      </w:r>
      <w:r w:rsidR="005F5F64">
        <w:fldChar w:fldCharType="separate"/>
      </w:r>
      <w:r w:rsidR="00440B57">
        <w:t>10.2</w:t>
      </w:r>
      <w:r w:rsidR="005F5F64">
        <w:fldChar w:fldCharType="end"/>
      </w:r>
      <w:r>
        <w:t>.</w:t>
      </w:r>
    </w:p>
    <w:p w:rsidR="005F5F64" w:rsidRDefault="000C0199">
      <w:pPr>
        <w:pStyle w:val="Heading2"/>
      </w:pPr>
      <w:bookmarkStart w:id="26" w:name="a955312"/>
      <w:r>
        <w:t xml:space="preserve">The Supplier may disclose </w:t>
      </w:r>
      <w:r w:rsidR="002F4600">
        <w:t>DCHS</w:t>
      </w:r>
      <w:r>
        <w:t>'s confidential information:</w:t>
      </w:r>
      <w:bookmarkEnd w:id="26"/>
    </w:p>
    <w:p w:rsidR="005F5F64" w:rsidRDefault="00FD0F6A">
      <w:pPr>
        <w:pStyle w:val="Heading3"/>
      </w:pPr>
      <w:r>
        <w:lastRenderedPageBreak/>
        <w:t>T</w:t>
      </w:r>
      <w:r w:rsidR="000C0199">
        <w:t xml:space="preserve">o the Supplier's Team and to such of its other employees, agents, consultants or subcontractors as need to know it for the purpose of discharging the Supplier's obligations to </w:t>
      </w:r>
      <w:r w:rsidR="002F4600">
        <w:t>DCHS</w:t>
      </w:r>
      <w:r w:rsidR="000C0199">
        <w:t xml:space="preserve">. The Supplier shall ensure that its employees, agents, consultants or subcontractors to whom it discloses </w:t>
      </w:r>
      <w:r w:rsidR="002F4600">
        <w:t>DCHS</w:t>
      </w:r>
      <w:r w:rsidR="000C0199">
        <w:t xml:space="preserve">'s confidential information comply with this clause </w:t>
      </w:r>
      <w:r w:rsidR="005F5F64">
        <w:fldChar w:fldCharType="begin"/>
      </w:r>
      <w:r w:rsidR="000C0199">
        <w:instrText xml:space="preserve">REF "a737881" \h \w </w:instrText>
      </w:r>
      <w:r w:rsidR="005F5F64">
        <w:fldChar w:fldCharType="separate"/>
      </w:r>
      <w:r w:rsidR="00440B57">
        <w:t>10</w:t>
      </w:r>
      <w:r w:rsidR="005F5F64">
        <w:fldChar w:fldCharType="end"/>
      </w:r>
      <w:r w:rsidR="000C0199">
        <w:t>; and</w:t>
      </w:r>
    </w:p>
    <w:p w:rsidR="005F5F64" w:rsidRDefault="00FD0F6A">
      <w:pPr>
        <w:pStyle w:val="Heading3"/>
      </w:pPr>
      <w:proofErr w:type="gramStart"/>
      <w:r>
        <w:t>A</w:t>
      </w:r>
      <w:r w:rsidR="000C0199">
        <w:t>s may be required by law, a court of competent jurisdiction or any governmental or regulatory authority.</w:t>
      </w:r>
      <w:proofErr w:type="gramEnd"/>
    </w:p>
    <w:p w:rsidR="005F5F64" w:rsidRDefault="000C0199">
      <w:pPr>
        <w:pStyle w:val="Heading2"/>
      </w:pPr>
      <w:r>
        <w:t xml:space="preserve">The Supplier shall not use </w:t>
      </w:r>
      <w:r w:rsidR="002F4600">
        <w:t>DCHS</w:t>
      </w:r>
      <w:r>
        <w:t>'s confidential information for any purpose other than to perform its obligations under this agreement.</w:t>
      </w:r>
    </w:p>
    <w:p w:rsidR="005F5F64" w:rsidRDefault="000C0199">
      <w:pPr>
        <w:pStyle w:val="Heading2"/>
      </w:pPr>
      <w:r>
        <w:t xml:space="preserve">All </w:t>
      </w:r>
      <w:r w:rsidR="007C51E4">
        <w:t>DCHS Materials</w:t>
      </w:r>
      <w:r w:rsidR="00E73748">
        <w:t xml:space="preserve"> </w:t>
      </w:r>
      <w:r>
        <w:t xml:space="preserve">supplied by </w:t>
      </w:r>
      <w:r w:rsidR="002F4600">
        <w:t>DCHS</w:t>
      </w:r>
      <w:r>
        <w:t xml:space="preserve"> to the Supplier shall, at all times, be and remain the exclusive property of </w:t>
      </w:r>
      <w:r w:rsidR="002F4600">
        <w:t>DCHS</w:t>
      </w:r>
      <w:r>
        <w:t xml:space="preserve">, but shall be held by the Supplier in safe custody at its own risk and maintained and kept in good condition by the Supplier until returned to </w:t>
      </w:r>
      <w:r w:rsidR="002F4600">
        <w:t>DCHS</w:t>
      </w:r>
      <w:r>
        <w:t xml:space="preserve">. They shall not be disposed of or used other than in accordance with </w:t>
      </w:r>
      <w:r w:rsidR="002F4600">
        <w:t>DCHS</w:t>
      </w:r>
      <w:r>
        <w:t>'s written instructions or authorisation.</w:t>
      </w:r>
    </w:p>
    <w:p w:rsidR="005F5F64" w:rsidRDefault="000C0199">
      <w:pPr>
        <w:pStyle w:val="Heading1"/>
      </w:pPr>
      <w:bookmarkStart w:id="27" w:name="a1005996"/>
      <w:bookmarkStart w:id="28" w:name="_Toc434223049"/>
      <w:r>
        <w:t>Compliance with laws and policies</w:t>
      </w:r>
      <w:bookmarkEnd w:id="27"/>
      <w:bookmarkEnd w:id="28"/>
    </w:p>
    <w:p w:rsidR="005F5F64" w:rsidRDefault="000C0199">
      <w:pPr>
        <w:pStyle w:val="Bodysubclause"/>
      </w:pPr>
      <w:r>
        <w:t>In performing its obligations under this agreement, the Supplier shall comply with:</w:t>
      </w:r>
    </w:p>
    <w:p w:rsidR="005F5F64" w:rsidRDefault="00FD0F6A">
      <w:pPr>
        <w:pStyle w:val="Heading3"/>
      </w:pPr>
      <w:r>
        <w:t>A</w:t>
      </w:r>
      <w:r w:rsidR="000C0199">
        <w:t>ll applicable laws, statutes, regulations and codes from time to time in force; and</w:t>
      </w:r>
    </w:p>
    <w:p w:rsidR="005F5F64" w:rsidRDefault="00E73748">
      <w:pPr>
        <w:pStyle w:val="Heading3"/>
      </w:pPr>
      <w:r>
        <w:t>DCHS's business policies as notified to the Supplier from time to time</w:t>
      </w:r>
      <w:r w:rsidR="000C0199">
        <w:t>.</w:t>
      </w:r>
    </w:p>
    <w:p w:rsidR="007C51E4" w:rsidRDefault="007C51E4" w:rsidP="007C51E4">
      <w:pPr>
        <w:pStyle w:val="Heading1"/>
      </w:pPr>
      <w:bookmarkStart w:id="29" w:name="a508022"/>
      <w:bookmarkStart w:id="30" w:name="_Toc434248010"/>
      <w:bookmarkStart w:id="31" w:name="a151117"/>
      <w:bookmarkStart w:id="32" w:name="_Toc434223051"/>
      <w:r>
        <w:t>Insurance</w:t>
      </w:r>
      <w:bookmarkEnd w:id="29"/>
      <w:bookmarkEnd w:id="30"/>
    </w:p>
    <w:p w:rsidR="007C51E4" w:rsidRDefault="007C51E4" w:rsidP="007C51E4">
      <w:pPr>
        <w:pStyle w:val="Heading2"/>
      </w:pPr>
      <w:r>
        <w:t>The Supplier shall at its own cost effect and maintain with a reputable insurance company a policy or policies of insurance providing as a minimum the following levels of cover:</w:t>
      </w:r>
    </w:p>
    <w:p w:rsidR="007C51E4" w:rsidRDefault="00FD0F6A" w:rsidP="007C51E4">
      <w:pPr>
        <w:pStyle w:val="Heading3"/>
      </w:pPr>
      <w:r>
        <w:t>P</w:t>
      </w:r>
      <w:r w:rsidR="007C51E4">
        <w:t xml:space="preserve">ublic liability insurance with a limit of indemnity of not less than </w:t>
      </w:r>
      <w:r w:rsidR="00E631BA">
        <w:t xml:space="preserve">five million pounds (£5,000,000) </w:t>
      </w:r>
      <w:r w:rsidR="007C51E4">
        <w:t>in relation to any one claim or series of claims;</w:t>
      </w:r>
    </w:p>
    <w:p w:rsidR="007C51E4" w:rsidRDefault="00FD0F6A" w:rsidP="007C51E4">
      <w:pPr>
        <w:pStyle w:val="Heading3"/>
      </w:pPr>
      <w:r>
        <w:t>E</w:t>
      </w:r>
      <w:r w:rsidR="007C51E4">
        <w:t xml:space="preserve">mployer's liability insurance with a limit of indemnity of not less than </w:t>
      </w:r>
      <w:r w:rsidR="00E631BA">
        <w:t>five million pounds (£5,000,000)</w:t>
      </w:r>
      <w:r w:rsidR="007C51E4">
        <w:t>;</w:t>
      </w:r>
    </w:p>
    <w:p w:rsidR="007C51E4" w:rsidRDefault="00FD0F6A" w:rsidP="007C51E4">
      <w:pPr>
        <w:pStyle w:val="Heading3"/>
      </w:pPr>
      <w:r>
        <w:t>P</w:t>
      </w:r>
      <w:r w:rsidR="007C51E4">
        <w:t xml:space="preserve">rofessional indemnity insurance with a limit of indemnity of not less than </w:t>
      </w:r>
      <w:r w:rsidR="00E631BA">
        <w:t>five million pounds (£5,000,000)</w:t>
      </w:r>
      <w:r w:rsidR="007C51E4">
        <w:t xml:space="preserve"> in relation to any one claim or series of claims;</w:t>
      </w:r>
    </w:p>
    <w:p w:rsidR="007C51E4" w:rsidRDefault="007C51E4" w:rsidP="007C51E4">
      <w:pPr>
        <w:pStyle w:val="Bodysubclause"/>
      </w:pPr>
      <w:r>
        <w:lastRenderedPageBreak/>
        <w:t xml:space="preserve">(the </w:t>
      </w:r>
      <w:r>
        <w:rPr>
          <w:rStyle w:val="Defterm"/>
        </w:rPr>
        <w:t>"Required Insurances"</w:t>
      </w:r>
      <w:r>
        <w:t xml:space="preserve">) in respect of all risks which may be incurred by the Supplier, arising out of the Supplier's performance of the agreement, including death or personal injury, loss of or damage to property or any other loss. Such policies shall include cover in respect of any financial loss arising from any advice given or omitted to be given by the Supplier. </w:t>
      </w:r>
    </w:p>
    <w:p w:rsidR="007C51E4" w:rsidRDefault="007C51E4" w:rsidP="007C51E4">
      <w:pPr>
        <w:pStyle w:val="Heading2"/>
      </w:pPr>
      <w:r>
        <w:t>The Supplier shall give DCHS, on request, copies of all insurance policies referred to in this clause or a broker's verification of insurance to demonstrate that the Required Insurances are in place, together with receipts or other evidence of payment of the latest premiums due under those policies.</w:t>
      </w:r>
    </w:p>
    <w:p w:rsidR="007C51E4" w:rsidRDefault="007C51E4" w:rsidP="007C51E4">
      <w:pPr>
        <w:pStyle w:val="Heading2"/>
      </w:pPr>
      <w:r>
        <w:t xml:space="preserve">If, for whatever reason, the Supplier fails to give effect to and maintain the Required Insurances, DCHS may make alternative arrangements to protect its interests and may recover the costs of such arrangements from the Supplier. </w:t>
      </w:r>
    </w:p>
    <w:p w:rsidR="007C51E4" w:rsidRDefault="007C51E4" w:rsidP="007C51E4">
      <w:pPr>
        <w:pStyle w:val="Heading2"/>
      </w:pPr>
      <w:r>
        <w:t xml:space="preserve">The terms of any insurance or the amount of cover shall not relieve the Supplier of any liabilities under the agreement. </w:t>
      </w:r>
    </w:p>
    <w:p w:rsidR="007C51E4" w:rsidRDefault="007C51E4" w:rsidP="007C51E4">
      <w:pPr>
        <w:pStyle w:val="Heading2"/>
      </w:pPr>
      <w:r>
        <w:t>The Supplier shall hold and maintain the Required Insurances for a minimum of six (6) years following the expiration or earlier termination of the agreement.</w:t>
      </w:r>
    </w:p>
    <w:p w:rsidR="007C51E4" w:rsidRDefault="007C51E4" w:rsidP="007C51E4">
      <w:pPr>
        <w:pStyle w:val="Heading1"/>
      </w:pPr>
      <w:bookmarkStart w:id="33" w:name="a80769"/>
      <w:bookmarkStart w:id="34" w:name="_Toc434248011"/>
      <w:r>
        <w:t>Freedom of information</w:t>
      </w:r>
      <w:bookmarkEnd w:id="33"/>
      <w:bookmarkEnd w:id="34"/>
    </w:p>
    <w:p w:rsidR="007C51E4" w:rsidRDefault="007C51E4" w:rsidP="007C51E4">
      <w:pPr>
        <w:pStyle w:val="Heading2"/>
      </w:pPr>
      <w:r>
        <w:t xml:space="preserve">The Supplier acknowledges that </w:t>
      </w:r>
      <w:r w:rsidR="00CF1325">
        <w:t xml:space="preserve">DCHS </w:t>
      </w:r>
      <w:r>
        <w:t>is subject</w:t>
      </w:r>
      <w:r w:rsidR="00C251AF">
        <w:t xml:space="preserve"> to the requirements of the Freedom of Information Act 2000 (FOIA) and the Environmental Information Regulations 2004 (EIRs)</w:t>
      </w:r>
      <w:r>
        <w:t xml:space="preserve">. The Supplier shall: </w:t>
      </w:r>
    </w:p>
    <w:p w:rsidR="007C51E4" w:rsidRDefault="00FD0F6A" w:rsidP="007C51E4">
      <w:pPr>
        <w:pStyle w:val="Heading3"/>
      </w:pPr>
      <w:r>
        <w:t>P</w:t>
      </w:r>
      <w:r w:rsidR="007C51E4">
        <w:t xml:space="preserve">rovide all necessary assistance and cooperation as reasonably requested by </w:t>
      </w:r>
      <w:r w:rsidR="00CF1325">
        <w:t xml:space="preserve">DCHS </w:t>
      </w:r>
      <w:r w:rsidR="007C51E4">
        <w:t xml:space="preserve">to enable </w:t>
      </w:r>
      <w:r w:rsidR="00CF1325">
        <w:t xml:space="preserve">DCHS </w:t>
      </w:r>
      <w:r w:rsidR="007C51E4">
        <w:t xml:space="preserve">to comply with its obligations under the FOIA and EIRs; </w:t>
      </w:r>
    </w:p>
    <w:p w:rsidR="007C51E4" w:rsidRDefault="00FD0F6A" w:rsidP="007C51E4">
      <w:pPr>
        <w:pStyle w:val="Heading3"/>
      </w:pPr>
      <w:r>
        <w:t>T</w:t>
      </w:r>
      <w:r w:rsidR="007C51E4">
        <w:t xml:space="preserve">ransfer to </w:t>
      </w:r>
      <w:r w:rsidR="00CF1325">
        <w:t xml:space="preserve">DCHS </w:t>
      </w:r>
      <w:r w:rsidR="007C51E4">
        <w:t xml:space="preserve">all Requests for Information relating to this agreement that it receives as soon as practicable and in any event within </w:t>
      </w:r>
      <w:r w:rsidR="00CF1325">
        <w:t>two (</w:t>
      </w:r>
      <w:r w:rsidR="007C51E4">
        <w:t>2</w:t>
      </w:r>
      <w:r w:rsidR="00CF1325">
        <w:t>)</w:t>
      </w:r>
      <w:r w:rsidR="007C51E4">
        <w:t xml:space="preserve"> </w:t>
      </w:r>
      <w:r w:rsidR="00CF1325">
        <w:t xml:space="preserve">working days </w:t>
      </w:r>
      <w:r w:rsidR="007C51E4">
        <w:t xml:space="preserve">of receipt; </w:t>
      </w:r>
    </w:p>
    <w:p w:rsidR="00FD0F6A" w:rsidRDefault="00FD0F6A" w:rsidP="00FD0F6A">
      <w:pPr>
        <w:pStyle w:val="Heading1"/>
        <w:numPr>
          <w:ilvl w:val="0"/>
          <w:numId w:val="0"/>
        </w:numPr>
        <w:ind w:left="851" w:hanging="851"/>
      </w:pPr>
    </w:p>
    <w:p w:rsidR="00FD0F6A" w:rsidRDefault="00FD0F6A" w:rsidP="00FD0F6A">
      <w:pPr>
        <w:pStyle w:val="Heading1"/>
        <w:numPr>
          <w:ilvl w:val="0"/>
          <w:numId w:val="0"/>
        </w:numPr>
        <w:ind w:left="851" w:hanging="851"/>
      </w:pPr>
    </w:p>
    <w:p w:rsidR="00FD0F6A" w:rsidRDefault="00FD0F6A" w:rsidP="00FD0F6A">
      <w:pPr>
        <w:pStyle w:val="Heading1"/>
        <w:numPr>
          <w:ilvl w:val="0"/>
          <w:numId w:val="0"/>
        </w:numPr>
        <w:ind w:left="851" w:hanging="851"/>
      </w:pPr>
    </w:p>
    <w:p w:rsidR="007C51E4" w:rsidRDefault="00FD0F6A" w:rsidP="007C51E4">
      <w:pPr>
        <w:pStyle w:val="Heading3"/>
      </w:pPr>
      <w:r>
        <w:lastRenderedPageBreak/>
        <w:t>P</w:t>
      </w:r>
      <w:r w:rsidR="007C51E4">
        <w:t xml:space="preserve">rovide </w:t>
      </w:r>
      <w:r w:rsidR="00CF1325">
        <w:t xml:space="preserve">DCHS </w:t>
      </w:r>
      <w:r w:rsidR="00C251AF">
        <w:t>with a copy of all i</w:t>
      </w:r>
      <w:r w:rsidR="007C51E4">
        <w:t xml:space="preserve">nformation belonging to </w:t>
      </w:r>
      <w:r w:rsidR="00CF1325">
        <w:t>DCHS</w:t>
      </w:r>
      <w:r w:rsidR="007C51E4">
        <w:t xml:space="preserve"> requested in the Request For Information</w:t>
      </w:r>
      <w:r w:rsidR="00C251AF">
        <w:t xml:space="preserve"> (as defined in the FOIA)</w:t>
      </w:r>
      <w:r w:rsidR="007C51E4">
        <w:t xml:space="preserve"> which is in its possession or control in the form that </w:t>
      </w:r>
      <w:r w:rsidR="00CF1325">
        <w:t>DCHS</w:t>
      </w:r>
      <w:r w:rsidR="007C51E4">
        <w:t xml:space="preserve"> requires within </w:t>
      </w:r>
      <w:r w:rsidR="00CF1325">
        <w:t>five (</w:t>
      </w:r>
      <w:r w:rsidR="007C51E4">
        <w:t>5</w:t>
      </w:r>
      <w:r w:rsidR="00CF1325">
        <w:t>)</w:t>
      </w:r>
      <w:r w:rsidR="007C51E4">
        <w:t xml:space="preserve"> </w:t>
      </w:r>
      <w:r w:rsidR="00CF1325">
        <w:t xml:space="preserve">working days </w:t>
      </w:r>
      <w:r w:rsidR="007C51E4">
        <w:t xml:space="preserve">(or such other period as </w:t>
      </w:r>
      <w:r w:rsidR="00CF1325">
        <w:t xml:space="preserve">DCHS </w:t>
      </w:r>
      <w:r w:rsidR="007C51E4">
        <w:t xml:space="preserve">may reasonably specify) of </w:t>
      </w:r>
      <w:r w:rsidR="00CF1325">
        <w:t xml:space="preserve">DCHS </w:t>
      </w:r>
      <w:r w:rsidR="00C251AF">
        <w:t>'s request for such i</w:t>
      </w:r>
      <w:r w:rsidR="007C51E4">
        <w:t xml:space="preserve">nformation; and </w:t>
      </w:r>
    </w:p>
    <w:p w:rsidR="007C51E4" w:rsidRDefault="00FD0F6A" w:rsidP="007C51E4">
      <w:pPr>
        <w:pStyle w:val="Heading3"/>
      </w:pPr>
      <w:r>
        <w:t>N</w:t>
      </w:r>
      <w:r w:rsidR="007C51E4">
        <w:t xml:space="preserve">ot respond directly to a Request </w:t>
      </w:r>
      <w:proofErr w:type="gramStart"/>
      <w:r w:rsidR="007C51E4">
        <w:t>For</w:t>
      </w:r>
      <w:proofErr w:type="gramEnd"/>
      <w:r w:rsidR="007C51E4">
        <w:t xml:space="preserve"> Information unless authorised in writing to do so by </w:t>
      </w:r>
      <w:r w:rsidR="00CF1325">
        <w:t>DCHS</w:t>
      </w:r>
      <w:r w:rsidR="007C51E4">
        <w:t xml:space="preserve">. </w:t>
      </w:r>
    </w:p>
    <w:p w:rsidR="007C51E4" w:rsidRDefault="007C51E4" w:rsidP="007C51E4">
      <w:pPr>
        <w:pStyle w:val="Heading2"/>
      </w:pPr>
      <w:bookmarkStart w:id="35" w:name="a715012"/>
      <w:r>
        <w:t>The Supplier acknowledges that the Authority may be required under the FOIA a</w:t>
      </w:r>
      <w:r w:rsidR="00E73748">
        <w:t>nd EIRs to disclose Information</w:t>
      </w:r>
      <w:r>
        <w:t xml:space="preserve"> without consulting or obtaining consent from the Supplier. </w:t>
      </w:r>
      <w:r w:rsidR="00CF1325">
        <w:t xml:space="preserve">DCHS </w:t>
      </w:r>
      <w:r>
        <w:t xml:space="preserve">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agreement) </w:t>
      </w:r>
      <w:r w:rsidR="00CF1325">
        <w:t xml:space="preserve">DCHS </w:t>
      </w:r>
      <w:r>
        <w:t xml:space="preserve">shall be responsible for determining in its absolute discretion whether any information is exempt from disclosure in accordance with the FOIA and/or the EIRs. </w:t>
      </w:r>
      <w:bookmarkEnd w:id="35"/>
    </w:p>
    <w:p w:rsidR="007C51E4" w:rsidRDefault="007C51E4" w:rsidP="007C51E4">
      <w:pPr>
        <w:pStyle w:val="Heading1"/>
      </w:pPr>
      <w:bookmarkStart w:id="36" w:name="a124621"/>
      <w:bookmarkStart w:id="37" w:name="_Toc434248012"/>
      <w:r>
        <w:t>Data protection</w:t>
      </w:r>
      <w:bookmarkEnd w:id="36"/>
      <w:bookmarkEnd w:id="37"/>
    </w:p>
    <w:p w:rsidR="007C51E4" w:rsidRDefault="007C51E4" w:rsidP="007C51E4">
      <w:pPr>
        <w:pStyle w:val="Heading2"/>
      </w:pPr>
      <w:bookmarkStart w:id="38" w:name="a263478"/>
      <w:r>
        <w:t xml:space="preserve">The Supplier shall (and shall procure that any of </w:t>
      </w:r>
      <w:r w:rsidR="00CF1325">
        <w:t xml:space="preserve">the Supplier’s Team </w:t>
      </w:r>
      <w:r>
        <w:t xml:space="preserve">involved in the provision of the agreement shall) comply with any notification requirements under the DPA and both </w:t>
      </w:r>
      <w:r w:rsidR="00A80857">
        <w:t>p</w:t>
      </w:r>
      <w:r>
        <w:t>arties shall duly observe all their obligations under the DPA, which arise in connection with the agreement.</w:t>
      </w:r>
      <w:bookmarkEnd w:id="38"/>
    </w:p>
    <w:p w:rsidR="007C51E4" w:rsidRDefault="007C51E4" w:rsidP="007C51E4">
      <w:pPr>
        <w:pStyle w:val="Heading2"/>
      </w:pPr>
      <w:bookmarkStart w:id="39" w:name="a846906"/>
      <w:r>
        <w:t xml:space="preserve">Notwithstanding the general obligation in clause </w:t>
      </w:r>
      <w:r>
        <w:fldChar w:fldCharType="begin"/>
      </w:r>
      <w:r>
        <w:instrText xml:space="preserve">REF "a263478" \h \w </w:instrText>
      </w:r>
      <w:r>
        <w:fldChar w:fldCharType="separate"/>
      </w:r>
      <w:r w:rsidR="00440B57">
        <w:t>14.1</w:t>
      </w:r>
      <w:r>
        <w:fldChar w:fldCharType="end"/>
      </w:r>
      <w:r>
        <w:t>, where the Supplier is processing Personal Data as a Data Processor</w:t>
      </w:r>
      <w:r w:rsidR="00E73748">
        <w:t xml:space="preserve"> (as defined under the DPA)</w:t>
      </w:r>
      <w:r>
        <w:t xml:space="preserve"> for </w:t>
      </w:r>
      <w:r w:rsidR="00A80857">
        <w:t>DCHS</w:t>
      </w:r>
      <w:r>
        <w:t xml:space="preserve">, the Supplier shall ensure that it has in place appropriate technical and contractual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and </w:t>
      </w:r>
      <w:bookmarkEnd w:id="39"/>
    </w:p>
    <w:p w:rsidR="007C51E4" w:rsidRDefault="00FD0F6A" w:rsidP="007C51E4">
      <w:pPr>
        <w:pStyle w:val="Heading3"/>
      </w:pPr>
      <w:r>
        <w:t>P</w:t>
      </w:r>
      <w:r w:rsidR="007C51E4">
        <w:t xml:space="preserve">rovide </w:t>
      </w:r>
      <w:r w:rsidR="00A80857">
        <w:t xml:space="preserve">DCHS </w:t>
      </w:r>
      <w:r w:rsidR="007C51E4">
        <w:t xml:space="preserve">with such information as </w:t>
      </w:r>
      <w:r w:rsidR="00A80857">
        <w:t xml:space="preserve">DCHS </w:t>
      </w:r>
      <w:r w:rsidR="007C51E4">
        <w:t xml:space="preserve">may reasonably require to satisfy itself that the Supplier is complying with its obligations under the DPA; </w:t>
      </w:r>
    </w:p>
    <w:p w:rsidR="00FD0F6A" w:rsidRDefault="00FD0F6A" w:rsidP="00FD0F6A">
      <w:pPr>
        <w:pStyle w:val="Heading1"/>
        <w:numPr>
          <w:ilvl w:val="0"/>
          <w:numId w:val="0"/>
        </w:numPr>
        <w:ind w:left="851" w:hanging="851"/>
      </w:pPr>
    </w:p>
    <w:p w:rsidR="007C51E4" w:rsidRDefault="00FD0F6A" w:rsidP="007C51E4">
      <w:pPr>
        <w:pStyle w:val="Heading3"/>
      </w:pPr>
      <w:r>
        <w:lastRenderedPageBreak/>
        <w:t>P</w:t>
      </w:r>
      <w:r w:rsidR="007C51E4">
        <w:t xml:space="preserve">romptly notify </w:t>
      </w:r>
      <w:r w:rsidR="00A80857">
        <w:t xml:space="preserve">DCHS </w:t>
      </w:r>
      <w:r w:rsidR="007C51E4">
        <w:t xml:space="preserve">of any breach of the security measures required to be put in place pursuant to clause </w:t>
      </w:r>
      <w:r w:rsidR="007C51E4">
        <w:fldChar w:fldCharType="begin"/>
      </w:r>
      <w:r w:rsidR="007C51E4">
        <w:instrText xml:space="preserve">REF "a846906" \h \w </w:instrText>
      </w:r>
      <w:r w:rsidR="007C51E4">
        <w:fldChar w:fldCharType="separate"/>
      </w:r>
      <w:r w:rsidR="00440B57">
        <w:t>14.2</w:t>
      </w:r>
      <w:r w:rsidR="007C51E4">
        <w:fldChar w:fldCharType="end"/>
      </w:r>
      <w:r w:rsidR="007C51E4">
        <w:t xml:space="preserve">; and </w:t>
      </w:r>
    </w:p>
    <w:p w:rsidR="007C51E4" w:rsidRDefault="00FD0F6A" w:rsidP="007C51E4">
      <w:pPr>
        <w:pStyle w:val="Heading3"/>
      </w:pPr>
      <w:r>
        <w:t>E</w:t>
      </w:r>
      <w:r w:rsidR="007C51E4">
        <w:t xml:space="preserve">nsure it does not knowingly or negligently do or omit to do anything which places </w:t>
      </w:r>
      <w:r w:rsidR="00A80857">
        <w:t xml:space="preserve">DCHS </w:t>
      </w:r>
      <w:r w:rsidR="007C51E4">
        <w:t xml:space="preserve">in breach of </w:t>
      </w:r>
      <w:proofErr w:type="gramStart"/>
      <w:r w:rsidR="00A80857">
        <w:t xml:space="preserve">DCHS </w:t>
      </w:r>
      <w:r w:rsidR="007C51E4">
        <w:t>'s</w:t>
      </w:r>
      <w:proofErr w:type="gramEnd"/>
      <w:r w:rsidR="007C51E4">
        <w:t xml:space="preserve"> obligations under the DPA.</w:t>
      </w:r>
    </w:p>
    <w:p w:rsidR="007C51E4" w:rsidRDefault="007C51E4" w:rsidP="007C51E4">
      <w:pPr>
        <w:pStyle w:val="Heading2"/>
      </w:pPr>
      <w:r>
        <w:t>The provisions of this clause shall apply during the continuance of the agreement and indefinitely after its expiry or termination.</w:t>
      </w:r>
    </w:p>
    <w:p w:rsidR="005F5F64" w:rsidRDefault="000C0199">
      <w:pPr>
        <w:pStyle w:val="Heading1"/>
      </w:pPr>
      <w:r>
        <w:t>Termination</w:t>
      </w:r>
      <w:bookmarkEnd w:id="31"/>
      <w:bookmarkEnd w:id="32"/>
    </w:p>
    <w:p w:rsidR="005F5F64" w:rsidRDefault="00A80857">
      <w:pPr>
        <w:pStyle w:val="Heading2"/>
      </w:pPr>
      <w:r>
        <w:t xml:space="preserve">In accordance with clause </w:t>
      </w:r>
      <w:r>
        <w:fldChar w:fldCharType="begin"/>
      </w:r>
      <w:r>
        <w:instrText xml:space="preserve"> REF a445846 \r \h </w:instrText>
      </w:r>
      <w:r>
        <w:fldChar w:fldCharType="separate"/>
      </w:r>
      <w:r w:rsidR="00440B57">
        <w:t>2.3</w:t>
      </w:r>
      <w:r>
        <w:fldChar w:fldCharType="end"/>
      </w:r>
      <w:r>
        <w:t xml:space="preserve">, </w:t>
      </w:r>
      <w:r w:rsidR="000C0199">
        <w:t xml:space="preserve">this agreement shall terminate automatically on </w:t>
      </w:r>
      <w:r>
        <w:t>the termination or expiry of the Main Contract.</w:t>
      </w:r>
    </w:p>
    <w:p w:rsidR="00A80857" w:rsidRDefault="00A80857">
      <w:pPr>
        <w:pStyle w:val="Heading2"/>
      </w:pPr>
      <w:bookmarkStart w:id="40" w:name="a743645"/>
      <w:r>
        <w:t xml:space="preserve">Without affecting any other right or remedy available to it, DCHS may terminate this agreement on </w:t>
      </w:r>
      <w:r w:rsidR="00E631BA">
        <w:t>three (3) months’</w:t>
      </w:r>
      <w:r>
        <w:t xml:space="preserve"> written notice to the Supplier.</w:t>
      </w:r>
    </w:p>
    <w:p w:rsidR="005F5F64" w:rsidRDefault="000C0199">
      <w:pPr>
        <w:pStyle w:val="Heading2"/>
      </w:pPr>
      <w:r>
        <w:t>Without affecting any other right or remedy available to it, either party may terminate this agreement with immediate effect by giving written notice to the other party if:</w:t>
      </w:r>
      <w:bookmarkEnd w:id="40"/>
    </w:p>
    <w:p w:rsidR="005F5F64" w:rsidRDefault="00FD0F6A">
      <w:pPr>
        <w:pStyle w:val="Heading3"/>
      </w:pPr>
      <w:bookmarkStart w:id="41" w:name="a544691"/>
      <w:r>
        <w:t>T</w:t>
      </w:r>
      <w:r w:rsidR="000C0199">
        <w:t xml:space="preserve">he other party commits a material breach of any other term of this agreement which breach is irremediable or (if such breach is remediable) fails to remedy that breach within a period of </w:t>
      </w:r>
      <w:r w:rsidR="00A80857">
        <w:t>ten (10) working</w:t>
      </w:r>
      <w:r w:rsidR="000C0199">
        <w:t xml:space="preserve"> days after being notified in writing to do so;</w:t>
      </w:r>
      <w:bookmarkEnd w:id="41"/>
    </w:p>
    <w:p w:rsidR="005F5F64" w:rsidRDefault="00FD0F6A">
      <w:pPr>
        <w:pStyle w:val="Heading3"/>
      </w:pPr>
      <w:r>
        <w:t>T</w:t>
      </w:r>
      <w:r w:rsidR="000C0199">
        <w:t>he other party repeatedly breaches any of the terms of this agreement in such a manner as to reasonably justify the opinion that its conduct is inconsistent with it having the intention or ability to give effect to the terms of this agreement;</w:t>
      </w:r>
    </w:p>
    <w:p w:rsidR="005F5F64" w:rsidRDefault="00FD0F6A">
      <w:pPr>
        <w:pStyle w:val="Heading3"/>
      </w:pPr>
      <w:bookmarkStart w:id="42" w:name="a804694"/>
      <w:r>
        <w:t>T</w:t>
      </w:r>
      <w:r w:rsidR="000C0199">
        <w:t>he other party suspends, or threatens to suspend, payment of its debts or is unable to pay its debts as they fall due or admits inability to pay its debts or is deemed unable to pay its debts within the meaning of section 123 of the Insolvency Act 1986;</w:t>
      </w:r>
      <w:bookmarkEnd w:id="42"/>
    </w:p>
    <w:p w:rsidR="005F5F64" w:rsidRDefault="00FD0F6A">
      <w:pPr>
        <w:pStyle w:val="Heading3"/>
      </w:pPr>
      <w:r>
        <w:t>T</w:t>
      </w:r>
      <w:r w:rsidR="000C0199">
        <w:t>he other party commences negotiations with all or any class of its creditors with a view to rescheduling any of its debts, or makes a proposal for or enters into any compromise or arrangement with any of its creditors other than for the sole purpose of a scheme for a solvent amalgamation of that other party with one or more other companies or the solvent reconstruction of that other party</w:t>
      </w:r>
      <w:r w:rsidR="00A80857">
        <w:t>;</w:t>
      </w:r>
    </w:p>
    <w:p w:rsidR="00FD0F6A" w:rsidRDefault="00FD0F6A" w:rsidP="00FD0F6A">
      <w:pPr>
        <w:pStyle w:val="Heading1"/>
        <w:numPr>
          <w:ilvl w:val="0"/>
          <w:numId w:val="0"/>
        </w:numPr>
        <w:ind w:left="851" w:hanging="851"/>
      </w:pPr>
    </w:p>
    <w:p w:rsidR="005F5F64" w:rsidRDefault="00FD0F6A">
      <w:pPr>
        <w:pStyle w:val="Heading3"/>
      </w:pPr>
      <w:r>
        <w:lastRenderedPageBreak/>
        <w:t>A</w:t>
      </w:r>
      <w:r w:rsidR="000C0199">
        <w:t xml:space="preserve"> petition is filed, a notice is given, a resolution is passed, or an order is made, for or in connection with the winding up of that other party other than for the sole purpose of a scheme for a solvent amalgamation of that other party with one or more other companies or the solvent reconstruction of that other party;</w:t>
      </w:r>
    </w:p>
    <w:p w:rsidR="005F5F64" w:rsidRDefault="00FD0F6A">
      <w:pPr>
        <w:pStyle w:val="Heading3"/>
      </w:pPr>
      <w:r>
        <w:t>A</w:t>
      </w:r>
      <w:r w:rsidR="000C0199">
        <w:t>n application is made to court, or an order is made, for the appointment of an administrator, or if a notice of intention to appoint an administrator is given or if an administrator is appointed, over the other party;</w:t>
      </w:r>
    </w:p>
    <w:p w:rsidR="005F5F64" w:rsidRDefault="00FD0F6A">
      <w:pPr>
        <w:pStyle w:val="Heading3"/>
      </w:pPr>
      <w:r>
        <w:t>T</w:t>
      </w:r>
      <w:r w:rsidR="000C0199">
        <w:t>he holder of a qualifying floating charge over the assets of that other party has become entitled to appoint or has appointed an administrative receiver;</w:t>
      </w:r>
    </w:p>
    <w:p w:rsidR="005F5F64" w:rsidRDefault="00FD0F6A">
      <w:pPr>
        <w:pStyle w:val="Heading3"/>
      </w:pPr>
      <w:r>
        <w:t>A</w:t>
      </w:r>
      <w:r w:rsidR="000C0199">
        <w:t xml:space="preserve"> person becomes entitled to appoint a receiver over all or any of the assets of the other party or a receiver is appointed over all or any of the assets of the other party;</w:t>
      </w:r>
    </w:p>
    <w:p w:rsidR="005F5F64" w:rsidRDefault="00FD0F6A">
      <w:pPr>
        <w:pStyle w:val="Heading3"/>
      </w:pPr>
      <w:bookmarkStart w:id="43" w:name="a494390"/>
      <w:r>
        <w:t xml:space="preserve">A </w:t>
      </w:r>
      <w:r w:rsidR="000C0199">
        <w:t xml:space="preserve">creditor or encumbrancer of the other party attaches or takes possession of, or a distress, execution, sequestration or other such process is levied or enforced on or sued against, the whole or any part of the other party's assets and such attachment or process is not discharged within </w:t>
      </w:r>
      <w:r w:rsidR="00A80857">
        <w:t>fourteen (</w:t>
      </w:r>
      <w:r w:rsidR="000C0199">
        <w:t>14</w:t>
      </w:r>
      <w:r w:rsidR="00A80857">
        <w:t>)</w:t>
      </w:r>
      <w:r w:rsidR="000C0199">
        <w:t xml:space="preserve"> days;</w:t>
      </w:r>
      <w:bookmarkEnd w:id="43"/>
    </w:p>
    <w:p w:rsidR="005F5F64" w:rsidRDefault="00FD0F6A">
      <w:pPr>
        <w:pStyle w:val="Heading3"/>
      </w:pPr>
      <w:r>
        <w:t>A</w:t>
      </w:r>
      <w:r w:rsidR="000C0199">
        <w:t xml:space="preserve">ny event occurs, or proceeding is taken, with respect to the other party in any jurisdiction to which it is subject that has an effect equivalent or similar to any of the events mentioned in clause </w:t>
      </w:r>
      <w:r w:rsidR="005F5F64">
        <w:fldChar w:fldCharType="begin"/>
      </w:r>
      <w:r w:rsidR="000C0199">
        <w:instrText xml:space="preserve">REF "a804694" \h \w </w:instrText>
      </w:r>
      <w:r w:rsidR="005F5F64">
        <w:fldChar w:fldCharType="separate"/>
      </w:r>
      <w:r w:rsidR="00440B57">
        <w:t>15.3.3</w:t>
      </w:r>
      <w:r w:rsidR="005F5F64">
        <w:fldChar w:fldCharType="end"/>
      </w:r>
      <w:r w:rsidR="000C0199">
        <w:t xml:space="preserve"> to clause </w:t>
      </w:r>
      <w:r w:rsidR="005F5F64">
        <w:fldChar w:fldCharType="begin"/>
      </w:r>
      <w:r w:rsidR="000C0199">
        <w:instrText xml:space="preserve">REF "a494390" \h \w </w:instrText>
      </w:r>
      <w:r w:rsidR="005F5F64">
        <w:fldChar w:fldCharType="separate"/>
      </w:r>
      <w:r w:rsidR="00440B57">
        <w:t>15.3.9</w:t>
      </w:r>
      <w:r w:rsidR="005F5F64">
        <w:fldChar w:fldCharType="end"/>
      </w:r>
      <w:r w:rsidR="000C0199">
        <w:t xml:space="preserve"> (inclusive);</w:t>
      </w:r>
    </w:p>
    <w:p w:rsidR="005F5F64" w:rsidRDefault="00FD0F6A">
      <w:pPr>
        <w:pStyle w:val="Heading3"/>
      </w:pPr>
      <w:r>
        <w:t>T</w:t>
      </w:r>
      <w:r w:rsidR="000C0199">
        <w:t>he other party suspends or ceases, or threatens to suspend or cease, carrying on all or a substantial part of its business; or</w:t>
      </w:r>
    </w:p>
    <w:p w:rsidR="005F5F64" w:rsidRDefault="00FD0F6A">
      <w:pPr>
        <w:pStyle w:val="Heading3"/>
      </w:pPr>
      <w:r>
        <w:t>A</w:t>
      </w:r>
      <w:r w:rsidR="000C0199">
        <w:t xml:space="preserve">ny warranty given by the other party in clause </w:t>
      </w:r>
      <w:r w:rsidR="005F5F64">
        <w:fldChar w:fldCharType="begin"/>
      </w:r>
      <w:r w:rsidR="000C0199">
        <w:instrText xml:space="preserve">REF "a684319" \h \w </w:instrText>
      </w:r>
      <w:r w:rsidR="005F5F64">
        <w:fldChar w:fldCharType="separate"/>
      </w:r>
      <w:r w:rsidR="00440B57">
        <w:t>7</w:t>
      </w:r>
      <w:r w:rsidR="005F5F64">
        <w:fldChar w:fldCharType="end"/>
      </w:r>
      <w:r w:rsidR="000C0199">
        <w:t xml:space="preserve"> of this agreement is found to be untrue or misleading.</w:t>
      </w:r>
    </w:p>
    <w:p w:rsidR="005F5F64" w:rsidRDefault="000C0199">
      <w:pPr>
        <w:pStyle w:val="Heading2"/>
      </w:pPr>
      <w:r>
        <w:t xml:space="preserve">Without affecting any other right or remedy available to it, </w:t>
      </w:r>
      <w:r w:rsidR="002F4600">
        <w:t>DCHS</w:t>
      </w:r>
      <w:r>
        <w:t xml:space="preserve"> may terminate this agreement with immediate effect by giving written notice to the Supplier if the Supplier commits a breach of clause</w:t>
      </w:r>
      <w:r w:rsidR="00A80857">
        <w:t xml:space="preserve"> </w:t>
      </w:r>
      <w:r w:rsidR="00A80857">
        <w:fldChar w:fldCharType="begin"/>
      </w:r>
      <w:r w:rsidR="00A80857">
        <w:instrText xml:space="preserve"> REF a80769 \r \h </w:instrText>
      </w:r>
      <w:r w:rsidR="00A80857">
        <w:fldChar w:fldCharType="separate"/>
      </w:r>
      <w:r w:rsidR="00440B57">
        <w:t>13</w:t>
      </w:r>
      <w:r w:rsidR="00A80857">
        <w:fldChar w:fldCharType="end"/>
      </w:r>
      <w:r w:rsidR="00A80857">
        <w:t xml:space="preserve"> or </w:t>
      </w:r>
      <w:r w:rsidR="00A80857">
        <w:fldChar w:fldCharType="begin"/>
      </w:r>
      <w:r w:rsidR="00A80857">
        <w:instrText xml:space="preserve"> REF a124621 \r \h </w:instrText>
      </w:r>
      <w:r w:rsidR="00A80857">
        <w:fldChar w:fldCharType="separate"/>
      </w:r>
      <w:r w:rsidR="00440B57">
        <w:t>14</w:t>
      </w:r>
      <w:r w:rsidR="00A80857">
        <w:fldChar w:fldCharType="end"/>
      </w:r>
      <w:r>
        <w:t>.</w:t>
      </w:r>
    </w:p>
    <w:p w:rsidR="005F5F64" w:rsidRDefault="000C0199">
      <w:pPr>
        <w:pStyle w:val="Heading1"/>
      </w:pPr>
      <w:bookmarkStart w:id="44" w:name="a954150"/>
      <w:bookmarkStart w:id="45" w:name="_Toc434223052"/>
      <w:r>
        <w:t>Consequences of termination</w:t>
      </w:r>
      <w:bookmarkEnd w:id="44"/>
      <w:bookmarkEnd w:id="45"/>
    </w:p>
    <w:p w:rsidR="005F5F64" w:rsidRDefault="000C0199">
      <w:pPr>
        <w:pStyle w:val="Heading2"/>
      </w:pPr>
      <w:bookmarkStart w:id="46" w:name="a660795"/>
      <w:r>
        <w:t xml:space="preserve">On termination or expiry of this agreement, the Supplier shall immediately deliver to </w:t>
      </w:r>
      <w:r w:rsidR="002F4600">
        <w:t>DCHS</w:t>
      </w:r>
      <w:r>
        <w:t>:</w:t>
      </w:r>
      <w:bookmarkEnd w:id="46"/>
    </w:p>
    <w:p w:rsidR="00FD0F6A" w:rsidRDefault="00FD0F6A" w:rsidP="00FD0F6A">
      <w:pPr>
        <w:pStyle w:val="Heading1"/>
        <w:numPr>
          <w:ilvl w:val="0"/>
          <w:numId w:val="0"/>
        </w:numPr>
        <w:ind w:left="851" w:hanging="851"/>
      </w:pPr>
    </w:p>
    <w:p w:rsidR="005F5F64" w:rsidRDefault="00FD0F6A">
      <w:pPr>
        <w:pStyle w:val="Heading3"/>
      </w:pPr>
      <w:r>
        <w:lastRenderedPageBreak/>
        <w:t>A</w:t>
      </w:r>
      <w:r w:rsidR="000C0199">
        <w:t xml:space="preserve">ll </w:t>
      </w:r>
      <w:r w:rsidR="00A80857">
        <w:t>DCHS</w:t>
      </w:r>
      <w:r w:rsidR="000C0199">
        <w:t xml:space="preserve"> Material and all copies of information and data </w:t>
      </w:r>
      <w:r w:rsidR="00E631BA">
        <w:t xml:space="preserve">and any unused stock and equipment </w:t>
      </w:r>
      <w:r w:rsidR="000C0199">
        <w:t xml:space="preserve">provided by </w:t>
      </w:r>
      <w:r w:rsidR="002F4600">
        <w:t>DCHS</w:t>
      </w:r>
      <w:r w:rsidR="000C0199">
        <w:t xml:space="preserve"> to the Supplier for the purposes of this agreement. The Supplier shall certify to </w:t>
      </w:r>
      <w:r w:rsidR="002F4600">
        <w:t>DCHS</w:t>
      </w:r>
      <w:r w:rsidR="000C0199">
        <w:t xml:space="preserve"> that it has not retained any copies of </w:t>
      </w:r>
      <w:r w:rsidR="00E631BA">
        <w:t xml:space="preserve">DCHS Material </w:t>
      </w:r>
      <w:r w:rsidR="000C0199">
        <w:t xml:space="preserve">or other information or data, except for one copy which the Supplier may use for audit purposes only and subject to the confidentiality obligations in clause </w:t>
      </w:r>
      <w:r w:rsidR="005F5F64">
        <w:fldChar w:fldCharType="begin"/>
      </w:r>
      <w:r w:rsidR="000C0199">
        <w:instrText xml:space="preserve">REF "a737881" \h \w </w:instrText>
      </w:r>
      <w:r w:rsidR="005F5F64">
        <w:fldChar w:fldCharType="separate"/>
      </w:r>
      <w:r w:rsidR="00440B57">
        <w:t>10</w:t>
      </w:r>
      <w:r w:rsidR="005F5F64">
        <w:fldChar w:fldCharType="end"/>
      </w:r>
      <w:r w:rsidR="000C0199">
        <w:t xml:space="preserve">; and </w:t>
      </w:r>
    </w:p>
    <w:p w:rsidR="005F5F64" w:rsidRDefault="00FD0F6A">
      <w:pPr>
        <w:pStyle w:val="Heading3"/>
      </w:pPr>
      <w:r>
        <w:t>A</w:t>
      </w:r>
      <w:r w:rsidR="000C0199">
        <w:t>ll specifications</w:t>
      </w:r>
      <w:r w:rsidR="00A80857">
        <w:t xml:space="preserve"> </w:t>
      </w:r>
      <w:r w:rsidR="000C0199">
        <w:t xml:space="preserve">and other documentation comprised in the Deliverables and existing at the date of such termination, whether or not then complete. All Intellectual Property Rights in such materials shall automatically pass to </w:t>
      </w:r>
      <w:r w:rsidR="002F4600">
        <w:t>DCHS</w:t>
      </w:r>
      <w:r w:rsidR="000C0199">
        <w:t xml:space="preserve"> (to the extent that they have not already done so by virtue of clause </w:t>
      </w:r>
      <w:r w:rsidR="005F5F64">
        <w:fldChar w:fldCharType="begin"/>
      </w:r>
      <w:r w:rsidR="000C0199">
        <w:instrText xml:space="preserve">REF "a997230" \h \w </w:instrText>
      </w:r>
      <w:r w:rsidR="005F5F64">
        <w:fldChar w:fldCharType="separate"/>
      </w:r>
      <w:r w:rsidR="00440B57">
        <w:t>8.1</w:t>
      </w:r>
      <w:r w:rsidR="005F5F64">
        <w:fldChar w:fldCharType="end"/>
      </w:r>
      <w:r w:rsidR="000C0199">
        <w:t>), who shall be entitled to enter the premises of the Supplier to take possession of them.</w:t>
      </w:r>
    </w:p>
    <w:p w:rsidR="005F5F64" w:rsidRDefault="000C0199">
      <w:pPr>
        <w:pStyle w:val="Heading2"/>
      </w:pPr>
      <w:r>
        <w:t xml:space="preserve">If the Supplier fails to fulfil its obligations under clause </w:t>
      </w:r>
      <w:r w:rsidR="005F5F64">
        <w:fldChar w:fldCharType="begin"/>
      </w:r>
      <w:r>
        <w:instrText xml:space="preserve">REF "a660795" \h \w </w:instrText>
      </w:r>
      <w:r w:rsidR="005F5F64">
        <w:fldChar w:fldCharType="separate"/>
      </w:r>
      <w:r w:rsidR="00440B57">
        <w:t>16.1</w:t>
      </w:r>
      <w:r w:rsidR="005F5F64">
        <w:fldChar w:fldCharType="end"/>
      </w:r>
      <w:r>
        <w:t xml:space="preserve">, then </w:t>
      </w:r>
      <w:r w:rsidR="002F4600">
        <w:t>DCHS</w:t>
      </w:r>
      <w:r>
        <w:t xml:space="preserve"> may enter the Supplier's premises and take possession of any items which should have been returned under it. Until they have been returned or repossessed, the Supplier shall be solely responsible for their safe keeping.</w:t>
      </w:r>
    </w:p>
    <w:p w:rsidR="005F5F64" w:rsidRDefault="00E631BA">
      <w:pPr>
        <w:pStyle w:val="Heading2"/>
      </w:pPr>
      <w:r>
        <w:t xml:space="preserve">The parties hereby acknowledge that on termination or expiry of this agreement it is neither intended or anticipated that the provisions of TUPE (as defined in </w:t>
      </w:r>
      <w:r>
        <w:fldChar w:fldCharType="begin"/>
      </w:r>
      <w:r>
        <w:instrText xml:space="preserve"> REF a59238 \h </w:instrText>
      </w:r>
      <w:r>
        <w:fldChar w:fldCharType="separate"/>
      </w:r>
      <w:r w:rsidR="00440B57">
        <w:t>Schedule 3</w:t>
      </w:r>
      <w:r>
        <w:fldChar w:fldCharType="end"/>
      </w:r>
      <w:r>
        <w:t>) shall apply, if however TUPE is deemed to apply o</w:t>
      </w:r>
      <w:r w:rsidR="000C0199">
        <w:t xml:space="preserve">n termination or expiry of this agreement, the provisions of </w:t>
      </w:r>
      <w:r>
        <w:t xml:space="preserve">** </w:t>
      </w:r>
      <w:r w:rsidR="000C0199">
        <w:t>shall come into effect.</w:t>
      </w:r>
    </w:p>
    <w:p w:rsidR="005F5F64" w:rsidRDefault="000C0199">
      <w:pPr>
        <w:pStyle w:val="Heading2"/>
      </w:pPr>
      <w:r>
        <w:t>Termination or expiry of this agreement shall not affect any rights, remedies, obligations or liabilities of the parties that have accrued up to the date of termination or expiry, including the right to claim damages in respect of any breach of the agreement which existed at or before the date of termination or expiry.</w:t>
      </w:r>
    </w:p>
    <w:p w:rsidR="005F5F64" w:rsidRDefault="000C0199">
      <w:pPr>
        <w:pStyle w:val="Heading1"/>
      </w:pPr>
      <w:bookmarkStart w:id="47" w:name="a784888"/>
      <w:bookmarkStart w:id="48" w:name="_Toc434223053"/>
      <w:r>
        <w:t>Remedies</w:t>
      </w:r>
      <w:bookmarkEnd w:id="47"/>
      <w:bookmarkEnd w:id="48"/>
    </w:p>
    <w:p w:rsidR="005F5F64" w:rsidRDefault="000C0199">
      <w:pPr>
        <w:pStyle w:val="Bodysubclause"/>
      </w:pPr>
      <w:r>
        <w:t xml:space="preserve">If any Services are not supplied in accordance with, or the Supplier fails to comply with, any terms of this agreement, </w:t>
      </w:r>
      <w:r w:rsidR="002F4600">
        <w:t>DCHS</w:t>
      </w:r>
      <w:r>
        <w:t xml:space="preserve"> shall be entitled (without prejudice to any other right or remedy) to exercise any one or more of the following rights or remedies:</w:t>
      </w:r>
    </w:p>
    <w:p w:rsidR="00FD0F6A" w:rsidRDefault="00FD0F6A">
      <w:pPr>
        <w:pStyle w:val="Bodysubclause"/>
      </w:pPr>
    </w:p>
    <w:p w:rsidR="00FD0F6A" w:rsidRDefault="00FD0F6A">
      <w:pPr>
        <w:pStyle w:val="Bodysubclause"/>
      </w:pPr>
    </w:p>
    <w:p w:rsidR="00FD0F6A" w:rsidRDefault="00FD0F6A">
      <w:pPr>
        <w:pStyle w:val="Bodysubclause"/>
      </w:pPr>
    </w:p>
    <w:p w:rsidR="005F5F64" w:rsidRDefault="00FD0F6A">
      <w:pPr>
        <w:pStyle w:val="Heading3"/>
      </w:pPr>
      <w:r>
        <w:t>T</w:t>
      </w:r>
      <w:r w:rsidR="000C0199">
        <w:t>o rescind this agreement; or</w:t>
      </w:r>
    </w:p>
    <w:p w:rsidR="005F5F64" w:rsidRDefault="00FD0F6A">
      <w:pPr>
        <w:pStyle w:val="Heading3"/>
      </w:pPr>
      <w:r>
        <w:t>T</w:t>
      </w:r>
      <w:r w:rsidR="000C0199">
        <w:t xml:space="preserve">o refuse to accept the provision of any further Services by the Supplier and to require the immediate repayment by the Supplier of all sums previously paid by </w:t>
      </w:r>
      <w:r w:rsidR="002F4600">
        <w:t>DCHS</w:t>
      </w:r>
      <w:r w:rsidR="000C0199">
        <w:t xml:space="preserve"> to the Supplier under this agreement; or</w:t>
      </w:r>
    </w:p>
    <w:p w:rsidR="005F5F64" w:rsidRDefault="00FD0F6A">
      <w:pPr>
        <w:pStyle w:val="Heading3"/>
      </w:pPr>
      <w:r>
        <w:t>T</w:t>
      </w:r>
      <w:r w:rsidR="000C0199">
        <w:t xml:space="preserve">o require the Supplier, without charge to </w:t>
      </w:r>
      <w:r w:rsidR="002F4600">
        <w:t>DCHS</w:t>
      </w:r>
      <w:r w:rsidR="000C0199">
        <w:t>, to carry out such additional work as is necessary to correct the Supplier's failure; and</w:t>
      </w:r>
    </w:p>
    <w:p w:rsidR="005F5F64" w:rsidRDefault="00FD0F6A">
      <w:pPr>
        <w:pStyle w:val="Heading3"/>
      </w:pPr>
      <w:r>
        <w:t>I</w:t>
      </w:r>
      <w:r w:rsidR="000C0199">
        <w:t xml:space="preserve">n any case, to claim such damages as it may have sustained in connection with the Supplier's breach (or breaches) of this agreement not otherwise covered by the provisions of this clause </w:t>
      </w:r>
      <w:r w:rsidR="005F5F64">
        <w:fldChar w:fldCharType="begin"/>
      </w:r>
      <w:r w:rsidR="000C0199">
        <w:instrText xml:space="preserve">REF "a784888" \h \w </w:instrText>
      </w:r>
      <w:r w:rsidR="005F5F64">
        <w:fldChar w:fldCharType="separate"/>
      </w:r>
      <w:r w:rsidR="00440B57">
        <w:t>17</w:t>
      </w:r>
      <w:r w:rsidR="005F5F64">
        <w:fldChar w:fldCharType="end"/>
      </w:r>
      <w:r w:rsidR="000C0199">
        <w:t>.</w:t>
      </w:r>
    </w:p>
    <w:p w:rsidR="005F5F64" w:rsidRDefault="000C0199">
      <w:pPr>
        <w:pStyle w:val="Heading1"/>
      </w:pPr>
      <w:bookmarkStart w:id="49" w:name="a865480"/>
      <w:bookmarkStart w:id="50" w:name="_Toc434223054"/>
      <w:r>
        <w:t>Inadequacy of damages</w:t>
      </w:r>
      <w:bookmarkEnd w:id="49"/>
      <w:bookmarkEnd w:id="50"/>
    </w:p>
    <w:p w:rsidR="005F5F64" w:rsidRDefault="000C0199">
      <w:pPr>
        <w:pStyle w:val="Bodysubclause"/>
      </w:pPr>
      <w:r>
        <w:t xml:space="preserve">Without prejudice to any other rights or remedies that </w:t>
      </w:r>
      <w:r w:rsidR="002F4600">
        <w:t>DCHS</w:t>
      </w:r>
      <w:r>
        <w:t xml:space="preserve"> may have, the Supplier acknowledges and agrees that damages alone would not be an adequate remedy for any breach of the terms of this agreement by the Supplier. Accordingly, </w:t>
      </w:r>
      <w:r w:rsidR="002F4600">
        <w:t>DCHS</w:t>
      </w:r>
      <w:r>
        <w:t xml:space="preserve"> shall be entitled to the remedies of injunction, specific performance or other equitable relief for any threatened or actual breach of the terms of this agreement.</w:t>
      </w:r>
    </w:p>
    <w:p w:rsidR="005F5F64" w:rsidRDefault="000C0199">
      <w:pPr>
        <w:pStyle w:val="Heading1"/>
      </w:pPr>
      <w:bookmarkStart w:id="51" w:name="a817069"/>
      <w:bookmarkStart w:id="52" w:name="_Toc434223055"/>
      <w:r>
        <w:t>Force majeure</w:t>
      </w:r>
      <w:bookmarkEnd w:id="51"/>
      <w:bookmarkEnd w:id="52"/>
    </w:p>
    <w:p w:rsidR="005F5F64" w:rsidRDefault="002F4600">
      <w:pPr>
        <w:pStyle w:val="Bodysubclause"/>
      </w:pPr>
      <w:r>
        <w:t>DCHS</w:t>
      </w:r>
      <w:r w:rsidR="000C0199">
        <w:t xml:space="preserve"> reserves the right to defer the date for performance of, or payment for, the Services, or to terminate this agreement, if it is prevented from, or delayed in, carrying on its business by acts, events, omissions or accidents beyond its reasonable control, including strikes, lockouts or other industrial disputes (whether involving the workforce of </w:t>
      </w:r>
      <w:r>
        <w:t>DCHS</w:t>
      </w:r>
      <w:r w:rsidR="000C0199">
        <w:t xml:space="preserve"> or any other party), failure of a utility service or transport network, act of God, war, riot, civil commotion, malicious damage, compliance with any law or governmental order, rule, regulation or direction, accident, breakdown of plant or machinery, fire, flood, storm or default of suppliers or subcontractors.</w:t>
      </w:r>
    </w:p>
    <w:p w:rsidR="005F5F64" w:rsidRDefault="000C0199">
      <w:pPr>
        <w:pStyle w:val="Heading1"/>
      </w:pPr>
      <w:bookmarkStart w:id="53" w:name="a773486"/>
      <w:bookmarkStart w:id="54" w:name="_Toc434223056"/>
      <w:r>
        <w:t>Assignment and other dealings</w:t>
      </w:r>
      <w:bookmarkEnd w:id="53"/>
      <w:bookmarkEnd w:id="54"/>
    </w:p>
    <w:p w:rsidR="005F5F64" w:rsidRDefault="000C0199">
      <w:pPr>
        <w:pStyle w:val="Heading2"/>
      </w:pPr>
      <w:r>
        <w:t>The Supplier shall not assign, transfer, mortgage, charge, subcontract, declare a trust over or deal in any other manner with any of its rights and obligations under this agreement.</w:t>
      </w:r>
    </w:p>
    <w:p w:rsidR="005F5F64" w:rsidRDefault="002F4600">
      <w:pPr>
        <w:pStyle w:val="Heading2"/>
      </w:pPr>
      <w:r>
        <w:t>DCHS</w:t>
      </w:r>
      <w:r w:rsidR="000C0199">
        <w:t xml:space="preserve"> may at any time assign, mortgage, charge, declare a trust over or deal in any other manner with any or all of its rights under this agreement.</w:t>
      </w:r>
    </w:p>
    <w:p w:rsidR="005F5F64" w:rsidRDefault="000C0199">
      <w:pPr>
        <w:pStyle w:val="Heading1"/>
      </w:pPr>
      <w:bookmarkStart w:id="55" w:name="a100597"/>
      <w:bookmarkStart w:id="56" w:name="_Toc434223057"/>
      <w:r>
        <w:lastRenderedPageBreak/>
        <w:t>Variation</w:t>
      </w:r>
      <w:bookmarkEnd w:id="55"/>
      <w:bookmarkEnd w:id="56"/>
    </w:p>
    <w:p w:rsidR="005F5F64" w:rsidRDefault="000C0199">
      <w:pPr>
        <w:pStyle w:val="Bodysubclause"/>
      </w:pPr>
      <w:r>
        <w:t xml:space="preserve">Subject to clause </w:t>
      </w:r>
      <w:r w:rsidR="005F5F64">
        <w:fldChar w:fldCharType="begin"/>
      </w:r>
      <w:r>
        <w:instrText xml:space="preserve">REF "a202085" \h \w </w:instrText>
      </w:r>
      <w:r w:rsidR="005F5F64">
        <w:fldChar w:fldCharType="separate"/>
      </w:r>
      <w:r w:rsidR="00440B57">
        <w:t>5</w:t>
      </w:r>
      <w:r w:rsidR="005F5F64">
        <w:fldChar w:fldCharType="end"/>
      </w:r>
      <w:r>
        <w:t>, no variation of this agreement shall be effective unless it is in writing and signed by the parties (or their authorised representatives).</w:t>
      </w:r>
    </w:p>
    <w:p w:rsidR="005F5F64" w:rsidRDefault="000C0199">
      <w:pPr>
        <w:pStyle w:val="Heading1"/>
      </w:pPr>
      <w:bookmarkStart w:id="57" w:name="a655074"/>
      <w:bookmarkStart w:id="58" w:name="_Toc434223058"/>
      <w:r>
        <w:t>Waiver</w:t>
      </w:r>
      <w:bookmarkEnd w:id="57"/>
      <w:bookmarkEnd w:id="58"/>
    </w:p>
    <w:p w:rsidR="005F5F64" w:rsidRDefault="000C0199">
      <w:pPr>
        <w:pStyle w:val="Heading2"/>
      </w:pPr>
      <w:r>
        <w:t>A waiver of any right or remedy under this agreement or by law is only effective if given in writing and shall not be deemed a waiver of any subsequent breach or default.</w:t>
      </w:r>
    </w:p>
    <w:p w:rsidR="005F5F64" w:rsidRDefault="000C0199">
      <w:pPr>
        <w:pStyle w:val="Heading2"/>
      </w:pPr>
      <w:r>
        <w:t>A failure or delay by a party to exercise any right or remedy provided under this agreement or by law shall not constitute a waiver of that or any other right or remedy, nor shall it prevent or restrict any further exercise of that or any other right or remedy. No single or partial exercise of any right or remedy provided under this agreement or by law shall prevent or restrict the further exercise of that or any other right or remedy.</w:t>
      </w:r>
    </w:p>
    <w:p w:rsidR="005F5F64" w:rsidRDefault="000C0199">
      <w:pPr>
        <w:pStyle w:val="Heading1"/>
      </w:pPr>
      <w:bookmarkStart w:id="59" w:name="a962612"/>
      <w:bookmarkStart w:id="60" w:name="_Toc434223059"/>
      <w:r>
        <w:t>Rights and remedies</w:t>
      </w:r>
      <w:bookmarkEnd w:id="59"/>
      <w:bookmarkEnd w:id="60"/>
    </w:p>
    <w:p w:rsidR="005F5F64" w:rsidRDefault="000C0199">
      <w:pPr>
        <w:pStyle w:val="Bodysubclause"/>
      </w:pPr>
      <w:r>
        <w:t>The rights and remedies provided under this agreement are in addition to, and not exclusive of, any rights or remedies provided by law.</w:t>
      </w:r>
    </w:p>
    <w:p w:rsidR="005F5F64" w:rsidRDefault="000C0199">
      <w:pPr>
        <w:pStyle w:val="Heading1"/>
      </w:pPr>
      <w:bookmarkStart w:id="61" w:name="a273531"/>
      <w:bookmarkStart w:id="62" w:name="_Toc434223060"/>
      <w:r>
        <w:t>Severance</w:t>
      </w:r>
      <w:bookmarkEnd w:id="61"/>
      <w:bookmarkEnd w:id="62"/>
    </w:p>
    <w:p w:rsidR="005F5F64" w:rsidRDefault="000C0199">
      <w:pPr>
        <w:pStyle w:val="Heading2"/>
      </w:pPr>
      <w:r>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agreement.</w:t>
      </w:r>
    </w:p>
    <w:p w:rsidR="005F5F64" w:rsidRDefault="000C0199">
      <w:pPr>
        <w:pStyle w:val="Heading2"/>
      </w:pPr>
      <w:r>
        <w:t>If any provision or part-provision of this agreement is invalid, illegal or unenforceable, the parties shall negotiate in good faith to amend such provision so that, as amended, it is legal, valid and enforceable, and, to the greatest extent possible, achieves the intended commercial result of the original provision.</w:t>
      </w:r>
    </w:p>
    <w:p w:rsidR="00FD0F6A" w:rsidRDefault="00FD0F6A" w:rsidP="00FD0F6A">
      <w:pPr>
        <w:pStyle w:val="Heading1"/>
        <w:numPr>
          <w:ilvl w:val="0"/>
          <w:numId w:val="0"/>
        </w:numPr>
        <w:ind w:left="851" w:hanging="851"/>
      </w:pPr>
    </w:p>
    <w:p w:rsidR="00FD0F6A" w:rsidRDefault="00FD0F6A" w:rsidP="00FD0F6A">
      <w:pPr>
        <w:pStyle w:val="Heading1"/>
        <w:numPr>
          <w:ilvl w:val="0"/>
          <w:numId w:val="0"/>
        </w:numPr>
        <w:ind w:left="851" w:hanging="851"/>
      </w:pPr>
    </w:p>
    <w:p w:rsidR="00FD0F6A" w:rsidRDefault="00FD0F6A" w:rsidP="00FD0F6A">
      <w:pPr>
        <w:pStyle w:val="Heading1"/>
        <w:numPr>
          <w:ilvl w:val="0"/>
          <w:numId w:val="0"/>
        </w:numPr>
        <w:ind w:left="851" w:hanging="851"/>
      </w:pPr>
    </w:p>
    <w:p w:rsidR="005F5F64" w:rsidRDefault="000C0199">
      <w:pPr>
        <w:pStyle w:val="Heading1"/>
      </w:pPr>
      <w:bookmarkStart w:id="63" w:name="a915683"/>
      <w:bookmarkStart w:id="64" w:name="_Toc434223061"/>
      <w:r>
        <w:lastRenderedPageBreak/>
        <w:t>Entire agreement</w:t>
      </w:r>
      <w:bookmarkEnd w:id="63"/>
      <w:bookmarkEnd w:id="64"/>
    </w:p>
    <w:p w:rsidR="005F5F64" w:rsidRDefault="000C0199" w:rsidP="00A80857">
      <w:pPr>
        <w:pStyle w:val="Bodyclause"/>
      </w:pPr>
      <w:r>
        <w:t>This agreement constitutes the entire agreement between the parties and supersedes and extinguishes all previous agreements, promises, assurances, warranties, representations and understandings between them, whether written or oral, relating to its subject matter.</w:t>
      </w:r>
    </w:p>
    <w:p w:rsidR="005F5F64" w:rsidRDefault="000C0199">
      <w:pPr>
        <w:pStyle w:val="Heading1"/>
      </w:pPr>
      <w:bookmarkStart w:id="65" w:name="a1041278"/>
      <w:bookmarkStart w:id="66" w:name="_Toc434223063"/>
      <w:r>
        <w:t>No partnership or agency</w:t>
      </w:r>
      <w:bookmarkEnd w:id="65"/>
      <w:bookmarkEnd w:id="66"/>
    </w:p>
    <w:p w:rsidR="005F5F64" w:rsidRDefault="000C0199">
      <w:pPr>
        <w:pStyle w:val="Heading2"/>
      </w:pPr>
      <w:r>
        <w:t>Nothing in this agreement is intended to, or shall be deemed to, establish any partnership or joint venture between any of the parties, constitute any party the agent of another party, or authorise any party to make or enter into any commitments for or on behalf of any other party.</w:t>
      </w:r>
    </w:p>
    <w:p w:rsidR="005F5F64" w:rsidRDefault="000C0199">
      <w:pPr>
        <w:pStyle w:val="Heading2"/>
      </w:pPr>
      <w:r>
        <w:t>Each party confirms it is acting on its own behalf and not for the benefit of any other person.</w:t>
      </w:r>
    </w:p>
    <w:p w:rsidR="005F5F64" w:rsidRDefault="000C0199" w:rsidP="00A80857">
      <w:pPr>
        <w:pStyle w:val="Heading1"/>
        <w:keepNext/>
      </w:pPr>
      <w:bookmarkStart w:id="67" w:name="a472577"/>
      <w:bookmarkStart w:id="68" w:name="_Toc434223064"/>
      <w:r>
        <w:t>Third party rights</w:t>
      </w:r>
      <w:bookmarkEnd w:id="67"/>
      <w:bookmarkEnd w:id="68"/>
    </w:p>
    <w:p w:rsidR="005F5F64" w:rsidRDefault="000C0199" w:rsidP="00A80857">
      <w:pPr>
        <w:pStyle w:val="Bodysubclause"/>
        <w:keepNext/>
      </w:pPr>
      <w:r>
        <w:t>No one other than a party to this agreement, their successors and permitted assignees, shall have any right to enforce any of its terms.</w:t>
      </w:r>
    </w:p>
    <w:p w:rsidR="005F5F64" w:rsidRDefault="000C0199">
      <w:pPr>
        <w:pStyle w:val="Heading1"/>
      </w:pPr>
      <w:bookmarkStart w:id="69" w:name="a682158"/>
      <w:bookmarkStart w:id="70" w:name="_Toc434223065"/>
      <w:r>
        <w:t>Notices</w:t>
      </w:r>
      <w:bookmarkEnd w:id="69"/>
      <w:bookmarkEnd w:id="70"/>
    </w:p>
    <w:p w:rsidR="005F5F64" w:rsidRDefault="000C0199">
      <w:pPr>
        <w:pStyle w:val="Heading2"/>
      </w:pPr>
      <w:r>
        <w:t>A notice given to a party under or in connection with this agreement:</w:t>
      </w:r>
    </w:p>
    <w:p w:rsidR="005F5F64" w:rsidRDefault="00FD0F6A">
      <w:pPr>
        <w:pStyle w:val="Heading3"/>
      </w:pPr>
      <w:r>
        <w:t>S</w:t>
      </w:r>
      <w:r w:rsidR="000C0199">
        <w:t>hall be in writing and in English or accompanied by an accurate translation into English;</w:t>
      </w:r>
    </w:p>
    <w:p w:rsidR="005F5F64" w:rsidRDefault="00FD0F6A">
      <w:pPr>
        <w:pStyle w:val="Heading3"/>
      </w:pPr>
      <w:r>
        <w:t>S</w:t>
      </w:r>
      <w:r w:rsidR="000C0199">
        <w:t>hall be signed by or on behalf of the party giving it;</w:t>
      </w:r>
    </w:p>
    <w:p w:rsidR="005F5F64" w:rsidRDefault="00FD0F6A">
      <w:pPr>
        <w:pStyle w:val="Heading3"/>
      </w:pPr>
      <w:r>
        <w:t>S</w:t>
      </w:r>
      <w:r w:rsidR="000C0199">
        <w:t xml:space="preserve">hall be sent to the party for the attention of the contact and at the address listed in clause </w:t>
      </w:r>
      <w:r w:rsidR="005F5F64">
        <w:fldChar w:fldCharType="begin"/>
      </w:r>
      <w:r w:rsidR="000C0199">
        <w:instrText xml:space="preserve">REF "a812097" \h \w </w:instrText>
      </w:r>
      <w:r w:rsidR="005F5F64">
        <w:fldChar w:fldCharType="separate"/>
      </w:r>
      <w:r w:rsidR="00440B57">
        <w:t>28.2</w:t>
      </w:r>
      <w:r w:rsidR="005F5F64">
        <w:fldChar w:fldCharType="end"/>
      </w:r>
      <w:r w:rsidR="000C0199">
        <w:t>;</w:t>
      </w:r>
    </w:p>
    <w:p w:rsidR="005F5F64" w:rsidRDefault="00FD0F6A">
      <w:pPr>
        <w:pStyle w:val="Heading3"/>
      </w:pPr>
      <w:r>
        <w:t>M</w:t>
      </w:r>
      <w:r w:rsidR="000C0199">
        <w:t xml:space="preserve">ay be sent by a method listed in clause </w:t>
      </w:r>
      <w:r w:rsidR="005F5F64">
        <w:fldChar w:fldCharType="begin"/>
      </w:r>
      <w:r w:rsidR="000C0199">
        <w:instrText xml:space="preserve">REF "a619068" \h \w </w:instrText>
      </w:r>
      <w:r w:rsidR="005F5F64">
        <w:fldChar w:fldCharType="separate"/>
      </w:r>
      <w:r w:rsidR="00440B57">
        <w:t>28.4</w:t>
      </w:r>
      <w:r w:rsidR="005F5F64">
        <w:fldChar w:fldCharType="end"/>
      </w:r>
      <w:r w:rsidR="000C0199">
        <w:t>; and</w:t>
      </w:r>
    </w:p>
    <w:p w:rsidR="005F5F64" w:rsidRDefault="00FD0F6A">
      <w:pPr>
        <w:pStyle w:val="Heading3"/>
      </w:pPr>
      <w:r>
        <w:t>U</w:t>
      </w:r>
      <w:r w:rsidR="000C0199">
        <w:t xml:space="preserve">nless proved otherwise is deemed received as set out in clause </w:t>
      </w:r>
      <w:r w:rsidR="005F5F64">
        <w:fldChar w:fldCharType="begin"/>
      </w:r>
      <w:r w:rsidR="000C0199">
        <w:instrText xml:space="preserve">REF "a619068" \h \w </w:instrText>
      </w:r>
      <w:r w:rsidR="005F5F64">
        <w:fldChar w:fldCharType="separate"/>
      </w:r>
      <w:r w:rsidR="00440B57">
        <w:t>28.4</w:t>
      </w:r>
      <w:r w:rsidR="005F5F64">
        <w:fldChar w:fldCharType="end"/>
      </w:r>
      <w:r w:rsidR="000C0199">
        <w:t xml:space="preserve"> if prepared and sent in accordance with this clause.</w:t>
      </w:r>
    </w:p>
    <w:p w:rsidR="00FD0F6A" w:rsidRDefault="00FD0F6A" w:rsidP="00FD0F6A">
      <w:pPr>
        <w:pStyle w:val="Heading1"/>
        <w:numPr>
          <w:ilvl w:val="0"/>
          <w:numId w:val="0"/>
        </w:numPr>
        <w:ind w:left="851" w:hanging="851"/>
      </w:pPr>
    </w:p>
    <w:p w:rsidR="00FD0F6A" w:rsidRDefault="00FD0F6A" w:rsidP="00FD0F6A">
      <w:pPr>
        <w:pStyle w:val="Heading1"/>
        <w:numPr>
          <w:ilvl w:val="0"/>
          <w:numId w:val="0"/>
        </w:numPr>
        <w:ind w:left="851" w:hanging="851"/>
      </w:pPr>
    </w:p>
    <w:p w:rsidR="00FD0F6A" w:rsidRDefault="00FD0F6A" w:rsidP="00FD0F6A">
      <w:pPr>
        <w:pStyle w:val="Heading1"/>
        <w:numPr>
          <w:ilvl w:val="0"/>
          <w:numId w:val="0"/>
        </w:numPr>
        <w:ind w:left="851" w:hanging="851"/>
      </w:pPr>
    </w:p>
    <w:p w:rsidR="00FD0F6A" w:rsidRDefault="00FD0F6A" w:rsidP="00FD0F6A">
      <w:pPr>
        <w:pStyle w:val="Heading1"/>
        <w:numPr>
          <w:ilvl w:val="0"/>
          <w:numId w:val="0"/>
        </w:numPr>
        <w:ind w:left="851" w:hanging="851"/>
      </w:pPr>
    </w:p>
    <w:p w:rsidR="00FD0F6A" w:rsidRDefault="00FD0F6A" w:rsidP="00FD0F6A">
      <w:pPr>
        <w:pStyle w:val="Heading1"/>
        <w:numPr>
          <w:ilvl w:val="0"/>
          <w:numId w:val="0"/>
        </w:numPr>
        <w:ind w:left="851" w:hanging="851"/>
      </w:pPr>
    </w:p>
    <w:p w:rsidR="005F5F64" w:rsidRDefault="000C0199">
      <w:pPr>
        <w:pStyle w:val="Heading2"/>
      </w:pPr>
      <w:bookmarkStart w:id="71" w:name="a812097"/>
      <w:r>
        <w:lastRenderedPageBreak/>
        <w:t xml:space="preserve">The parties' addresses and contacts are as set out in this table: </w:t>
      </w:r>
      <w:bookmarkEnd w:id="7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127"/>
        <w:gridCol w:w="2268"/>
        <w:gridCol w:w="2776"/>
      </w:tblGrid>
      <w:tr w:rsidR="00FF26B2" w:rsidTr="00200E66">
        <w:tc>
          <w:tcPr>
            <w:tcW w:w="1134" w:type="dxa"/>
          </w:tcPr>
          <w:p w:rsidR="00FF26B2" w:rsidRDefault="00FF26B2">
            <w:pPr>
              <w:pStyle w:val="NormalCell"/>
            </w:pPr>
            <w:r>
              <w:rPr>
                <w:b/>
              </w:rPr>
              <w:t>Party</w:t>
            </w:r>
          </w:p>
        </w:tc>
        <w:tc>
          <w:tcPr>
            <w:tcW w:w="2127" w:type="dxa"/>
          </w:tcPr>
          <w:p w:rsidR="00FF26B2" w:rsidRDefault="00FF26B2">
            <w:pPr>
              <w:pStyle w:val="NormalCell"/>
            </w:pPr>
            <w:r>
              <w:rPr>
                <w:b/>
              </w:rPr>
              <w:t>Contact</w:t>
            </w:r>
          </w:p>
        </w:tc>
        <w:tc>
          <w:tcPr>
            <w:tcW w:w="2268" w:type="dxa"/>
          </w:tcPr>
          <w:p w:rsidR="00FF26B2" w:rsidRDefault="00FF26B2">
            <w:pPr>
              <w:pStyle w:val="NormalCell"/>
            </w:pPr>
            <w:r>
              <w:rPr>
                <w:b/>
              </w:rPr>
              <w:t>Address</w:t>
            </w:r>
          </w:p>
        </w:tc>
        <w:tc>
          <w:tcPr>
            <w:tcW w:w="2776" w:type="dxa"/>
          </w:tcPr>
          <w:p w:rsidR="00FF26B2" w:rsidRDefault="00FF26B2">
            <w:pPr>
              <w:pStyle w:val="NormalCell"/>
            </w:pPr>
            <w:r>
              <w:rPr>
                <w:b/>
              </w:rPr>
              <w:t>Email</w:t>
            </w:r>
          </w:p>
        </w:tc>
      </w:tr>
      <w:tr w:rsidR="00FF26B2" w:rsidTr="00200E66">
        <w:tc>
          <w:tcPr>
            <w:tcW w:w="1134" w:type="dxa"/>
          </w:tcPr>
          <w:p w:rsidR="00FF26B2" w:rsidRDefault="00FF26B2">
            <w:pPr>
              <w:pStyle w:val="NormalCell"/>
            </w:pPr>
            <w:r>
              <w:t>DCHS</w:t>
            </w:r>
          </w:p>
        </w:tc>
        <w:tc>
          <w:tcPr>
            <w:tcW w:w="2127" w:type="dxa"/>
          </w:tcPr>
          <w:p w:rsidR="00FF26B2" w:rsidRDefault="00E73748">
            <w:pPr>
              <w:pStyle w:val="NormalCell"/>
            </w:pPr>
            <w:r>
              <w:t>DCHS’</w:t>
            </w:r>
            <w:r w:rsidR="00FF26B2">
              <w:t xml:space="preserve"> Manager</w:t>
            </w:r>
          </w:p>
          <w:p w:rsidR="00200E66" w:rsidRDefault="00200E66" w:rsidP="00200E66">
            <w:pPr>
              <w:pStyle w:val="NormalCell"/>
            </w:pPr>
            <w:r>
              <w:t>Matthew Eves</w:t>
            </w:r>
          </w:p>
        </w:tc>
        <w:tc>
          <w:tcPr>
            <w:tcW w:w="2268" w:type="dxa"/>
          </w:tcPr>
          <w:p w:rsidR="00FF26B2" w:rsidRDefault="00FF26B2">
            <w:pPr>
              <w:pStyle w:val="NormalCell"/>
            </w:pPr>
            <w:r>
              <w:t>Newholme Hospital, Baslow Road, Bakewell, Derbyshire DE45 1AD</w:t>
            </w:r>
          </w:p>
        </w:tc>
        <w:tc>
          <w:tcPr>
            <w:tcW w:w="2776" w:type="dxa"/>
          </w:tcPr>
          <w:p w:rsidR="00FF26B2" w:rsidRDefault="00200E66">
            <w:pPr>
              <w:pStyle w:val="NormalCell"/>
            </w:pPr>
            <w:r>
              <w:t>matthew.eves@nhs.net</w:t>
            </w:r>
          </w:p>
        </w:tc>
      </w:tr>
      <w:tr w:rsidR="00FF26B2" w:rsidTr="00200E66">
        <w:tc>
          <w:tcPr>
            <w:tcW w:w="1134" w:type="dxa"/>
          </w:tcPr>
          <w:p w:rsidR="00FF26B2" w:rsidRDefault="00FF26B2">
            <w:pPr>
              <w:pStyle w:val="NormalCell"/>
            </w:pPr>
            <w:r>
              <w:t>Supplier</w:t>
            </w:r>
          </w:p>
        </w:tc>
        <w:tc>
          <w:tcPr>
            <w:tcW w:w="2127" w:type="dxa"/>
          </w:tcPr>
          <w:p w:rsidR="00FF26B2" w:rsidRDefault="00FF26B2">
            <w:pPr>
              <w:pStyle w:val="NormalCell"/>
            </w:pPr>
            <w:r>
              <w:t>Supplier’s Manager</w:t>
            </w:r>
          </w:p>
        </w:tc>
        <w:tc>
          <w:tcPr>
            <w:tcW w:w="2268" w:type="dxa"/>
          </w:tcPr>
          <w:p w:rsidR="00FF26B2" w:rsidRPr="00FD0F6A" w:rsidRDefault="00FF26B2">
            <w:pPr>
              <w:pStyle w:val="NormalCell"/>
            </w:pPr>
            <w:r w:rsidRPr="00FD0F6A">
              <w:t>[ADDRESS]</w:t>
            </w:r>
          </w:p>
        </w:tc>
        <w:tc>
          <w:tcPr>
            <w:tcW w:w="2776" w:type="dxa"/>
          </w:tcPr>
          <w:p w:rsidR="00FF26B2" w:rsidRPr="00FD0F6A" w:rsidRDefault="00FF26B2" w:rsidP="00FF26B2">
            <w:pPr>
              <w:pStyle w:val="NormalCell"/>
            </w:pPr>
            <w:r w:rsidRPr="00FD0F6A">
              <w:t>[</w:t>
            </w:r>
            <w:r w:rsidRPr="00FD0F6A">
              <w:tab/>
              <w:t>]</w:t>
            </w:r>
          </w:p>
        </w:tc>
      </w:tr>
    </w:tbl>
    <w:p w:rsidR="005F5F64" w:rsidRDefault="000C0199">
      <w:pPr>
        <w:pStyle w:val="Heading2"/>
      </w:pPr>
      <w:r>
        <w:t xml:space="preserve">A party may change its details given in the table in clause </w:t>
      </w:r>
      <w:r w:rsidR="005F5F64">
        <w:fldChar w:fldCharType="begin"/>
      </w:r>
      <w:r>
        <w:instrText xml:space="preserve">REF "a812097" \h \w </w:instrText>
      </w:r>
      <w:r w:rsidR="005F5F64">
        <w:fldChar w:fldCharType="separate"/>
      </w:r>
      <w:r w:rsidR="00440B57">
        <w:t>28.2</w:t>
      </w:r>
      <w:r w:rsidR="005F5F64">
        <w:fldChar w:fldCharType="end"/>
      </w:r>
      <w:r>
        <w:t xml:space="preserve"> by giving notice, the change taking effect for the party notified of the change at 9.00 am on the later of:</w:t>
      </w:r>
    </w:p>
    <w:p w:rsidR="005F5F64" w:rsidRDefault="00FD0F6A">
      <w:pPr>
        <w:pStyle w:val="Heading3"/>
      </w:pPr>
      <w:r>
        <w:t>T</w:t>
      </w:r>
      <w:r w:rsidR="000C0199">
        <w:t>he date, if any, specified in the notice as the effective date for the change; or</w:t>
      </w:r>
    </w:p>
    <w:p w:rsidR="005F5F64" w:rsidRDefault="00FD0F6A">
      <w:pPr>
        <w:pStyle w:val="Heading3"/>
      </w:pPr>
      <w:r>
        <w:t>T</w:t>
      </w:r>
      <w:r w:rsidR="000C0199">
        <w:t>he date five</w:t>
      </w:r>
      <w:r w:rsidR="00FF26B2">
        <w:t xml:space="preserve"> (5)</w:t>
      </w:r>
      <w:r w:rsidR="000C0199">
        <w:t xml:space="preserve"> Business Days after deemed receipt of the notice.</w:t>
      </w:r>
    </w:p>
    <w:p w:rsidR="005F5F64" w:rsidRDefault="000C0199">
      <w:pPr>
        <w:pStyle w:val="Heading2"/>
      </w:pPr>
      <w:bookmarkStart w:id="72" w:name="a619068"/>
      <w:r>
        <w:t>This table sets out:</w:t>
      </w:r>
      <w:bookmarkEnd w:id="72"/>
    </w:p>
    <w:p w:rsidR="005F5F64" w:rsidRDefault="00FD0F6A">
      <w:pPr>
        <w:pStyle w:val="Heading3"/>
      </w:pPr>
      <w:r>
        <w:t>D</w:t>
      </w:r>
      <w:r w:rsidR="000C0199">
        <w:t>elivery methods for sending a notice to a party under this agreement; and</w:t>
      </w:r>
    </w:p>
    <w:p w:rsidR="005F5F64" w:rsidRDefault="000C0199">
      <w:pPr>
        <w:pStyle w:val="Heading3"/>
      </w:pPr>
      <w:r>
        <w:t xml:space="preserve">for each delivery method, the corresponding delivery date and time when delivery of the notice is deemed to have taken place provided that all other requirements in this clause have been satisfied and subject to the provisions in clause </w:t>
      </w:r>
      <w:r w:rsidR="005F5F64">
        <w:fldChar w:fldCharType="begin"/>
      </w:r>
      <w:r>
        <w:instrText xml:space="preserve">REF "a862465" \h \w </w:instrText>
      </w:r>
      <w:r w:rsidR="005F5F64">
        <w:fldChar w:fldCharType="separate"/>
      </w:r>
      <w:r w:rsidR="00440B57">
        <w:t>28.5</w:t>
      </w:r>
      <w:r w:rsidR="005F5F64">
        <w:fldChar w:fldCharType="end"/>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4"/>
        <w:gridCol w:w="4154"/>
      </w:tblGrid>
      <w:tr w:rsidR="005F5F64">
        <w:tc>
          <w:tcPr>
            <w:tcW w:w="4154" w:type="dxa"/>
          </w:tcPr>
          <w:p w:rsidR="005F5F64" w:rsidRDefault="000C0199">
            <w:pPr>
              <w:pStyle w:val="NormalCell"/>
            </w:pPr>
            <w:r>
              <w:rPr>
                <w:b/>
              </w:rPr>
              <w:t>Delivery method</w:t>
            </w:r>
          </w:p>
        </w:tc>
        <w:tc>
          <w:tcPr>
            <w:tcW w:w="4154" w:type="dxa"/>
          </w:tcPr>
          <w:p w:rsidR="005F5F64" w:rsidRDefault="000C0199">
            <w:pPr>
              <w:pStyle w:val="NormalCell"/>
            </w:pPr>
            <w:r>
              <w:rPr>
                <w:b/>
              </w:rPr>
              <w:t>Deemed delivery date and time</w:t>
            </w:r>
          </w:p>
        </w:tc>
      </w:tr>
      <w:tr w:rsidR="005F5F64">
        <w:tc>
          <w:tcPr>
            <w:tcW w:w="4154" w:type="dxa"/>
          </w:tcPr>
          <w:p w:rsidR="005F5F64" w:rsidRDefault="000C0199">
            <w:pPr>
              <w:pStyle w:val="NormalCell"/>
            </w:pPr>
            <w:r>
              <w:t>Delivery by hand.</w:t>
            </w:r>
          </w:p>
        </w:tc>
        <w:tc>
          <w:tcPr>
            <w:tcW w:w="4154" w:type="dxa"/>
          </w:tcPr>
          <w:p w:rsidR="005F5F64" w:rsidRDefault="000C0199" w:rsidP="00FF26B2">
            <w:pPr>
              <w:pStyle w:val="NormalCell"/>
            </w:pPr>
            <w:r>
              <w:t>On signature of a delivery receipt or at the time the notice is left at the address.</w:t>
            </w:r>
          </w:p>
        </w:tc>
      </w:tr>
      <w:tr w:rsidR="005F5F64">
        <w:tc>
          <w:tcPr>
            <w:tcW w:w="4154" w:type="dxa"/>
          </w:tcPr>
          <w:p w:rsidR="005F5F64" w:rsidRDefault="000C0199" w:rsidP="00FF26B2">
            <w:pPr>
              <w:pStyle w:val="NormalCell"/>
            </w:pPr>
            <w:r>
              <w:t xml:space="preserve">Pre-paid first class post or other next working day delivery service. </w:t>
            </w:r>
          </w:p>
        </w:tc>
        <w:tc>
          <w:tcPr>
            <w:tcW w:w="4154" w:type="dxa"/>
          </w:tcPr>
          <w:p w:rsidR="005F5F64" w:rsidRDefault="000C0199" w:rsidP="00FF26B2">
            <w:pPr>
              <w:pStyle w:val="NormalCell"/>
            </w:pPr>
            <w:r>
              <w:t>9.00 am on the second Business Day after posting.</w:t>
            </w:r>
          </w:p>
        </w:tc>
      </w:tr>
      <w:tr w:rsidR="005F5F64">
        <w:tc>
          <w:tcPr>
            <w:tcW w:w="4154" w:type="dxa"/>
          </w:tcPr>
          <w:p w:rsidR="005F5F64" w:rsidRDefault="00FF26B2" w:rsidP="00FF26B2">
            <w:pPr>
              <w:pStyle w:val="NormalCell"/>
            </w:pPr>
            <w:r>
              <w:t xml:space="preserve">Email </w:t>
            </w:r>
          </w:p>
        </w:tc>
        <w:tc>
          <w:tcPr>
            <w:tcW w:w="4154" w:type="dxa"/>
          </w:tcPr>
          <w:p w:rsidR="005F5F64" w:rsidRDefault="000C0199">
            <w:pPr>
              <w:pStyle w:val="NormalCell"/>
            </w:pPr>
            <w:r>
              <w:t>At the time of transmission.</w:t>
            </w:r>
          </w:p>
        </w:tc>
      </w:tr>
    </w:tbl>
    <w:p w:rsidR="005F5F64" w:rsidRDefault="000C0199" w:rsidP="00A538D8">
      <w:pPr>
        <w:pStyle w:val="Heading2"/>
      </w:pPr>
      <w:bookmarkStart w:id="73" w:name="a862465"/>
      <w:r>
        <w:t xml:space="preserve">For the purpose of clause </w:t>
      </w:r>
      <w:r w:rsidR="005F5F64">
        <w:fldChar w:fldCharType="begin"/>
      </w:r>
      <w:r>
        <w:instrText xml:space="preserve">REF "a619068" \h \w </w:instrText>
      </w:r>
      <w:r w:rsidR="005F5F64">
        <w:fldChar w:fldCharType="separate"/>
      </w:r>
      <w:r w:rsidR="00440B57">
        <w:t>28.4</w:t>
      </w:r>
      <w:r w:rsidR="005F5F64">
        <w:fldChar w:fldCharType="end"/>
      </w:r>
      <w:r>
        <w:t xml:space="preserve"> and calculating deemed receipt:</w:t>
      </w:r>
      <w:bookmarkEnd w:id="73"/>
    </w:p>
    <w:p w:rsidR="00A538D8" w:rsidRDefault="00A538D8" w:rsidP="00A538D8">
      <w:pPr>
        <w:pStyle w:val="Heading1"/>
        <w:numPr>
          <w:ilvl w:val="0"/>
          <w:numId w:val="0"/>
        </w:numPr>
        <w:ind w:left="851" w:hanging="851"/>
      </w:pPr>
    </w:p>
    <w:p w:rsidR="005F5F64" w:rsidRDefault="00A538D8">
      <w:pPr>
        <w:pStyle w:val="Heading3"/>
      </w:pPr>
      <w:r>
        <w:lastRenderedPageBreak/>
        <w:t>A</w:t>
      </w:r>
      <w:r w:rsidR="000C0199">
        <w:t>ll references to time are to local time in the place of deemed receipt; and</w:t>
      </w:r>
    </w:p>
    <w:p w:rsidR="005F5F64" w:rsidRDefault="00A538D8">
      <w:pPr>
        <w:pStyle w:val="Heading3"/>
      </w:pPr>
      <w:r>
        <w:t>I</w:t>
      </w:r>
      <w:r w:rsidR="000C0199">
        <w:t>f deemed receipt would occur in the place of deemed receipt on a Saturday or Sunday or a public holiday when banks are not open for business, deemed receipt is deemed to take place at 9.00 am on the day when business next starts in the place of receipt.</w:t>
      </w:r>
    </w:p>
    <w:p w:rsidR="005F5F64" w:rsidRDefault="000C0199">
      <w:pPr>
        <w:pStyle w:val="Heading2"/>
      </w:pPr>
      <w:bookmarkStart w:id="74" w:name="a467256"/>
      <w:r>
        <w:t>This clause does not apply to the service of any proceedings or other documents in any legal action or, where applicable, any arbitration or other method of dispute resolution.</w:t>
      </w:r>
      <w:bookmarkEnd w:id="74"/>
    </w:p>
    <w:p w:rsidR="005F5F64" w:rsidRDefault="000C0199">
      <w:pPr>
        <w:pStyle w:val="Heading1"/>
      </w:pPr>
      <w:bookmarkStart w:id="75" w:name="a520238"/>
      <w:bookmarkStart w:id="76" w:name="_Toc434223067"/>
      <w:r>
        <w:t>Multi-tiered dispute resolution procedure</w:t>
      </w:r>
      <w:bookmarkEnd w:id="75"/>
      <w:bookmarkEnd w:id="76"/>
    </w:p>
    <w:p w:rsidR="005F5F64" w:rsidRDefault="000C0199">
      <w:pPr>
        <w:pStyle w:val="Heading2"/>
      </w:pPr>
      <w:r>
        <w:t>If a dispute arises out of or in connection with this agreement or the performance, validity or enforceability of it (</w:t>
      </w:r>
      <w:r>
        <w:rPr>
          <w:rStyle w:val="Defterm"/>
        </w:rPr>
        <w:t>"Dispute"</w:t>
      </w:r>
      <w:r>
        <w:t>) then the parties shall follow the procedure set out in this clause:</w:t>
      </w:r>
    </w:p>
    <w:p w:rsidR="005F5F64" w:rsidRDefault="00A538D8">
      <w:pPr>
        <w:pStyle w:val="Heading3"/>
      </w:pPr>
      <w:r>
        <w:t>E</w:t>
      </w:r>
      <w:r w:rsidR="000C0199">
        <w:t>ither party shall give to the other written notice of the Dispute, setting out its nature and full particulars (</w:t>
      </w:r>
      <w:r w:rsidR="000C0199">
        <w:rPr>
          <w:rStyle w:val="Defterm"/>
        </w:rPr>
        <w:t>"Dispute Notice"</w:t>
      </w:r>
      <w:r w:rsidR="000C0199">
        <w:t>), together with relevant supporting documents. On service of the Dispute Notice</w:t>
      </w:r>
      <w:r w:rsidR="00FF26B2">
        <w:t xml:space="preserve">, DCHS’ Manager and Supplier’s Manager </w:t>
      </w:r>
      <w:r w:rsidR="000C0199">
        <w:t>shall attempt in good faith to resolve the Dispute;</w:t>
      </w:r>
    </w:p>
    <w:p w:rsidR="005F5F64" w:rsidRDefault="00A538D8">
      <w:pPr>
        <w:pStyle w:val="Heading3"/>
      </w:pPr>
      <w:r>
        <w:t>I</w:t>
      </w:r>
      <w:r w:rsidR="000C0199">
        <w:t xml:space="preserve">f </w:t>
      </w:r>
      <w:r w:rsidR="00FF26B2">
        <w:t>DCHS’ Manager and Supplier’s Manager</w:t>
      </w:r>
      <w:r w:rsidR="000C0199">
        <w:t xml:space="preserve"> are for any reason unable to resolve the Dispute within </w:t>
      </w:r>
      <w:r w:rsidR="00FF26B2">
        <w:t>thirty (</w:t>
      </w:r>
      <w:r w:rsidR="000C0199">
        <w:t>30</w:t>
      </w:r>
      <w:r w:rsidR="00FF26B2">
        <w:t>)</w:t>
      </w:r>
      <w:r w:rsidR="000C0199">
        <w:t xml:space="preserve"> days of service of the Dispute Notice, the Dispute shall be referred to </w:t>
      </w:r>
      <w:r w:rsidR="00FF26B2">
        <w:t>a director of each party</w:t>
      </w:r>
      <w:r w:rsidR="000C0199">
        <w:t xml:space="preserve"> who shall attempt in good faith to resolve it; and</w:t>
      </w:r>
    </w:p>
    <w:p w:rsidR="00FF26B2" w:rsidRDefault="00A538D8" w:rsidP="00FF26B2">
      <w:pPr>
        <w:pStyle w:val="Heading3"/>
      </w:pPr>
      <w:r>
        <w:t>If</w:t>
      </w:r>
      <w:r w:rsidR="000C0199">
        <w:t xml:space="preserve"> the </w:t>
      </w:r>
      <w:r w:rsidR="00FF26B2">
        <w:t xml:space="preserve">directors </w:t>
      </w:r>
      <w:r w:rsidR="000C0199">
        <w:t xml:space="preserve">are for any reason unable to resolve the Dispute within </w:t>
      </w:r>
      <w:r w:rsidR="00FA1DE9">
        <w:t>thirty</w:t>
      </w:r>
      <w:r w:rsidR="00FF26B2">
        <w:t xml:space="preserve"> (</w:t>
      </w:r>
      <w:r w:rsidR="000C0199">
        <w:t>30</w:t>
      </w:r>
      <w:r w:rsidR="00FF26B2">
        <w:t>)</w:t>
      </w:r>
      <w:r w:rsidR="000C0199">
        <w:t xml:space="preserve"> days of it being referred to them, the parties will attempt to settle it by mediation in accordance with the CEDR Model Mediation Procedure. Unless otherwise agreed between the parties, the mediator shall be nominated by CEDR Solve. To initiate the mediation, a party must serve notice in writing (</w:t>
      </w:r>
      <w:r w:rsidR="000C0199">
        <w:rPr>
          <w:rStyle w:val="Defterm"/>
        </w:rPr>
        <w:t>"ADR notice"</w:t>
      </w:r>
      <w:r w:rsidR="000C0199">
        <w:t xml:space="preserve">) to the other party to the Dispute, requesting </w:t>
      </w:r>
      <w:proofErr w:type="gramStart"/>
      <w:r w:rsidR="000C0199">
        <w:t>a mediation</w:t>
      </w:r>
      <w:proofErr w:type="gramEnd"/>
      <w:r w:rsidR="000C0199">
        <w:t xml:space="preserve">. A copy of the ADR notice should be sent to CEDR Solve. The mediation will start not later than </w:t>
      </w:r>
      <w:r w:rsidR="00FF26B2">
        <w:t>thirty (30)</w:t>
      </w:r>
      <w:r w:rsidR="000C0199">
        <w:t xml:space="preserve"> days after the date of the ADR notice.</w:t>
      </w:r>
    </w:p>
    <w:p w:rsidR="005F5F64" w:rsidRDefault="000C0199" w:rsidP="00FF26B2">
      <w:pPr>
        <w:pStyle w:val="Heading2"/>
      </w:pPr>
      <w:r>
        <w:t xml:space="preserve">No party may commence any proceedings under clause </w:t>
      </w:r>
      <w:r w:rsidR="00FF26B2">
        <w:fldChar w:fldCharType="begin"/>
      </w:r>
      <w:r w:rsidR="00FF26B2">
        <w:instrText xml:space="preserve"> REF a334611 \r \h </w:instrText>
      </w:r>
      <w:r w:rsidR="00FF26B2">
        <w:fldChar w:fldCharType="separate"/>
      </w:r>
      <w:r w:rsidR="00440B57">
        <w:t>31</w:t>
      </w:r>
      <w:r w:rsidR="00FF26B2">
        <w:fldChar w:fldCharType="end"/>
      </w:r>
      <w:r w:rsidR="00FF26B2">
        <w:t xml:space="preserve"> </w:t>
      </w:r>
      <w:r>
        <w:t xml:space="preserve">in relation to the whole or part of the Dispute until </w:t>
      </w:r>
      <w:r w:rsidR="00FF26B2">
        <w:t>fifty (50)</w:t>
      </w:r>
      <w:r>
        <w:t xml:space="preserve"> days after service of the ADR notice, provided that the right to issue proceedings is not prejudiced by a delay.</w:t>
      </w:r>
    </w:p>
    <w:p w:rsidR="005F5F64" w:rsidRDefault="000C0199">
      <w:pPr>
        <w:pStyle w:val="Heading2"/>
      </w:pPr>
      <w:r>
        <w:t xml:space="preserve">If the Dispute is not resolved within </w:t>
      </w:r>
      <w:r w:rsidR="00FF26B2">
        <w:t>fifty (50)</w:t>
      </w:r>
      <w:r>
        <w:t xml:space="preserve"> days after service of the ADR </w:t>
      </w:r>
      <w:r>
        <w:lastRenderedPageBreak/>
        <w:t xml:space="preserve">notice, or either party fails to participate or to continue to participate in the mediation before the expiration of the said period of </w:t>
      </w:r>
      <w:r w:rsidR="00FF26B2">
        <w:t>fifty (50)</w:t>
      </w:r>
      <w:r>
        <w:t xml:space="preserve"> days, or the mediation terminates before the expiration of the said period of </w:t>
      </w:r>
      <w:r w:rsidR="00FF26B2">
        <w:t>fifty (50)</w:t>
      </w:r>
      <w:r>
        <w:t xml:space="preserve"> days, the Dispute shall be finally resolved by the courts of England and Wales in accordance with clause </w:t>
      </w:r>
      <w:r w:rsidR="00FF26B2">
        <w:fldChar w:fldCharType="begin"/>
      </w:r>
      <w:r w:rsidR="00FF26B2">
        <w:instrText xml:space="preserve"> REF a334611 \r \h </w:instrText>
      </w:r>
      <w:r w:rsidR="00FF26B2">
        <w:fldChar w:fldCharType="separate"/>
      </w:r>
      <w:r w:rsidR="00440B57">
        <w:t>31</w:t>
      </w:r>
      <w:r w:rsidR="00FF26B2">
        <w:fldChar w:fldCharType="end"/>
      </w:r>
      <w:r w:rsidR="00FF26B2">
        <w:t xml:space="preserve"> in this a</w:t>
      </w:r>
      <w:r>
        <w:t>greement.</w:t>
      </w:r>
    </w:p>
    <w:p w:rsidR="005F5F64" w:rsidRDefault="000C0199">
      <w:pPr>
        <w:pStyle w:val="Heading1"/>
      </w:pPr>
      <w:bookmarkStart w:id="77" w:name="a1037233"/>
      <w:bookmarkStart w:id="78" w:name="_Toc434223068"/>
      <w:r>
        <w:t>Governing law</w:t>
      </w:r>
      <w:bookmarkEnd w:id="77"/>
      <w:bookmarkEnd w:id="78"/>
    </w:p>
    <w:p w:rsidR="005F5F64" w:rsidRDefault="000C0199">
      <w:pPr>
        <w:pStyle w:val="Bodysubclause"/>
      </w:pPr>
      <w:r>
        <w:t>This agreement and any dispute or claim arising out of or in connection with it or its subject matter or formation (including non-contractual disputes or claims) shall be governed by and construed in accordance with the law of England and Wales.</w:t>
      </w:r>
    </w:p>
    <w:p w:rsidR="005F5F64" w:rsidRDefault="000C0199">
      <w:pPr>
        <w:pStyle w:val="Heading1"/>
      </w:pPr>
      <w:bookmarkStart w:id="79" w:name="a334611"/>
      <w:bookmarkStart w:id="80" w:name="_Toc434223069"/>
      <w:r>
        <w:t>Jurisdiction</w:t>
      </w:r>
      <w:bookmarkEnd w:id="79"/>
      <w:bookmarkEnd w:id="80"/>
    </w:p>
    <w:p w:rsidR="005F5F64" w:rsidRDefault="000C0199">
      <w:pPr>
        <w:pStyle w:val="Bodysubclause"/>
      </w:pPr>
      <w:r>
        <w:t xml:space="preserve">Each party irrevocably agrees that the courts of England and Wales shall </w:t>
      </w:r>
      <w:r w:rsidR="00FF26B2">
        <w:t xml:space="preserve">have </w:t>
      </w:r>
      <w:r>
        <w:t>exclusive jurisdiction to settle any dispute or claim arising out of or in connection with this agreement or its subject matter or formation (including non-contractual disputes or claims).</w:t>
      </w:r>
    </w:p>
    <w:bookmarkEnd w:id="0"/>
    <w:p w:rsidR="005F5F64" w:rsidRDefault="000C0199">
      <w:pPr>
        <w:widowControl w:val="0"/>
        <w:suppressLineNumbers/>
        <w:suppressAutoHyphens/>
      </w:pPr>
      <w:r>
        <w:rPr>
          <w:b/>
        </w:rPr>
        <w:t>IN WITNESS</w:t>
      </w:r>
      <w:r>
        <w:t xml:space="preserve"> whereof the parties hereto have caused this </w:t>
      </w:r>
      <w:r w:rsidR="00FF26B2">
        <w:t>a</w:t>
      </w:r>
      <w:r>
        <w:t>greement to be duly executed the day and year first before written</w:t>
      </w:r>
    </w:p>
    <w:p w:rsidR="005F5F64" w:rsidRDefault="000C0199">
      <w:pPr>
        <w:pStyle w:val="Schmainhead"/>
      </w:pPr>
      <w:bookmarkStart w:id="81" w:name="a265587"/>
      <w:bookmarkStart w:id="82" w:name="_Toc434223070"/>
      <w:r>
        <w:lastRenderedPageBreak/>
        <w:t>Schedule 1</w:t>
      </w:r>
      <w:bookmarkEnd w:id="81"/>
      <w:r>
        <w:br/>
        <w:t>Services</w:t>
      </w:r>
      <w:bookmarkEnd w:id="82"/>
      <w:r w:rsidR="00FF26B2">
        <w:t xml:space="preserve"> Specification</w:t>
      </w:r>
    </w:p>
    <w:p w:rsidR="00A67903" w:rsidRPr="002E749F" w:rsidRDefault="00A67903" w:rsidP="00A67903">
      <w:pPr>
        <w:spacing w:after="0" w:line="240" w:lineRule="auto"/>
        <w:jc w:val="center"/>
        <w:rPr>
          <w:rFonts w:ascii="Calibri" w:hAnsi="Calibri" w:cs="Calibri"/>
          <w:lang w:eastAsia="en-GB"/>
        </w:rPr>
      </w:pPr>
      <w:r>
        <w:rPr>
          <w:rFonts w:cs="Arial"/>
          <w:b/>
          <w:bCs/>
          <w:lang w:eastAsia="en-GB"/>
        </w:rPr>
        <w:t xml:space="preserve">DERBY COUNTY </w:t>
      </w:r>
    </w:p>
    <w:p w:rsidR="00A67903" w:rsidRPr="002E749F" w:rsidRDefault="00A67903" w:rsidP="00A67903">
      <w:pPr>
        <w:spacing w:after="0" w:line="240" w:lineRule="auto"/>
        <w:jc w:val="center"/>
        <w:rPr>
          <w:rFonts w:ascii="Calibri" w:hAnsi="Calibri" w:cs="Calibri"/>
          <w:lang w:eastAsia="en-GB"/>
        </w:rPr>
      </w:pPr>
      <w:r w:rsidRPr="002E749F">
        <w:rPr>
          <w:rFonts w:cs="Arial"/>
          <w:lang w:eastAsia="en-GB"/>
        </w:rPr>
        <w:t> </w:t>
      </w:r>
    </w:p>
    <w:p w:rsidR="00A67903" w:rsidRDefault="00A67903" w:rsidP="00A67903">
      <w:pPr>
        <w:spacing w:after="0" w:line="240" w:lineRule="auto"/>
        <w:rPr>
          <w:rFonts w:cs="Arial"/>
          <w:lang w:eastAsia="en-GB"/>
        </w:rPr>
      </w:pPr>
      <w:r w:rsidRPr="00A63ECA">
        <w:rPr>
          <w:rFonts w:cs="Arial"/>
          <w:lang w:eastAsia="en-GB"/>
        </w:rPr>
        <w:t>The full service specification will be developed during the period of this contract.</w:t>
      </w:r>
      <w:r w:rsidRPr="002E749F">
        <w:rPr>
          <w:rFonts w:cs="Arial"/>
          <w:lang w:eastAsia="en-GB"/>
        </w:rPr>
        <w:t xml:space="preserve"> As an interim measure the service description below identifies the main elements of the service specification.</w:t>
      </w:r>
    </w:p>
    <w:p w:rsidR="00A67903" w:rsidRDefault="00A67903" w:rsidP="00A67903">
      <w:pPr>
        <w:spacing w:after="0" w:line="240" w:lineRule="auto"/>
        <w:rPr>
          <w:rFonts w:cs="Arial"/>
          <w:lang w:eastAsia="en-GB"/>
        </w:rPr>
      </w:pPr>
    </w:p>
    <w:p w:rsidR="00A67903" w:rsidRDefault="00A67903" w:rsidP="00A67903">
      <w:pPr>
        <w:spacing w:after="0" w:line="240" w:lineRule="auto"/>
        <w:rPr>
          <w:rFonts w:cs="Arial"/>
          <w:b/>
          <w:lang w:eastAsia="en-GB"/>
        </w:rPr>
      </w:pPr>
      <w:r w:rsidRPr="00CD115F">
        <w:rPr>
          <w:rFonts w:cs="Arial"/>
          <w:b/>
          <w:lang w:eastAsia="en-GB"/>
        </w:rPr>
        <w:t>Terminology:</w:t>
      </w:r>
    </w:p>
    <w:p w:rsidR="00A67903" w:rsidRPr="00CD115F" w:rsidRDefault="00A67903" w:rsidP="00A67903">
      <w:pPr>
        <w:spacing w:after="0" w:line="240" w:lineRule="auto"/>
        <w:rPr>
          <w:rFonts w:cs="Arial"/>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0"/>
        <w:gridCol w:w="4243"/>
      </w:tblGrid>
      <w:tr w:rsidR="00A67903" w:rsidTr="000F5C19">
        <w:tc>
          <w:tcPr>
            <w:tcW w:w="5341" w:type="dxa"/>
            <w:shd w:val="clear" w:color="auto" w:fill="auto"/>
          </w:tcPr>
          <w:p w:rsidR="00A67903" w:rsidRPr="000F5C19" w:rsidRDefault="00A67903" w:rsidP="000F5C19">
            <w:pPr>
              <w:rPr>
                <w:rFonts w:cs="Arial"/>
                <w:b/>
                <w:szCs w:val="22"/>
                <w:lang w:eastAsia="en-GB"/>
              </w:rPr>
            </w:pPr>
            <w:r w:rsidRPr="000F5C19">
              <w:rPr>
                <w:rFonts w:cs="Arial"/>
                <w:b/>
                <w:szCs w:val="22"/>
                <w:lang w:eastAsia="en-GB"/>
              </w:rPr>
              <w:t>Term</w:t>
            </w:r>
          </w:p>
        </w:tc>
        <w:tc>
          <w:tcPr>
            <w:tcW w:w="5341" w:type="dxa"/>
            <w:shd w:val="clear" w:color="auto" w:fill="auto"/>
          </w:tcPr>
          <w:p w:rsidR="00A67903" w:rsidRPr="000F5C19" w:rsidRDefault="00A67903" w:rsidP="000F5C19">
            <w:pPr>
              <w:rPr>
                <w:rFonts w:cs="Arial"/>
                <w:b/>
                <w:szCs w:val="22"/>
                <w:lang w:eastAsia="en-GB"/>
              </w:rPr>
            </w:pPr>
            <w:r w:rsidRPr="000F5C19">
              <w:rPr>
                <w:rFonts w:cs="Arial"/>
                <w:b/>
                <w:szCs w:val="22"/>
                <w:lang w:eastAsia="en-GB"/>
              </w:rPr>
              <w:t>Definition</w:t>
            </w:r>
          </w:p>
        </w:tc>
      </w:tr>
      <w:tr w:rsidR="00A67903" w:rsidTr="000F5C19">
        <w:tc>
          <w:tcPr>
            <w:tcW w:w="5341" w:type="dxa"/>
            <w:shd w:val="clear" w:color="auto" w:fill="auto"/>
          </w:tcPr>
          <w:p w:rsidR="00A67903" w:rsidRPr="000F5C19" w:rsidRDefault="00A67903" w:rsidP="000F5C19">
            <w:pPr>
              <w:rPr>
                <w:rFonts w:cs="Arial"/>
                <w:b/>
                <w:szCs w:val="22"/>
                <w:lang w:eastAsia="en-GB"/>
              </w:rPr>
            </w:pPr>
            <w:r w:rsidRPr="000F5C19">
              <w:rPr>
                <w:rFonts w:cs="Arial"/>
                <w:b/>
                <w:szCs w:val="22"/>
                <w:lang w:eastAsia="en-GB"/>
              </w:rPr>
              <w:t>Commissioner</w:t>
            </w:r>
          </w:p>
          <w:p w:rsidR="00A67903" w:rsidRPr="000F5C19" w:rsidRDefault="00A67903" w:rsidP="000F5C19">
            <w:pPr>
              <w:rPr>
                <w:rFonts w:cs="Arial"/>
                <w:b/>
                <w:szCs w:val="22"/>
                <w:lang w:eastAsia="en-GB"/>
              </w:rPr>
            </w:pPr>
          </w:p>
        </w:tc>
        <w:tc>
          <w:tcPr>
            <w:tcW w:w="5341" w:type="dxa"/>
            <w:shd w:val="clear" w:color="auto" w:fill="auto"/>
          </w:tcPr>
          <w:p w:rsidR="00A67903" w:rsidRPr="000F5C19" w:rsidRDefault="00A67903" w:rsidP="000F5C19">
            <w:pPr>
              <w:rPr>
                <w:rFonts w:cs="Arial"/>
                <w:szCs w:val="22"/>
                <w:lang w:eastAsia="en-GB"/>
              </w:rPr>
            </w:pPr>
            <w:r w:rsidRPr="000F5C19">
              <w:rPr>
                <w:rFonts w:cs="Arial"/>
                <w:szCs w:val="22"/>
                <w:lang w:eastAsia="en-GB"/>
              </w:rPr>
              <w:t>refers to Derbyshire County Council as the commissioner of DCHS to provide the ISHS service</w:t>
            </w:r>
          </w:p>
        </w:tc>
      </w:tr>
      <w:tr w:rsidR="00A67903" w:rsidTr="000F5C19">
        <w:tc>
          <w:tcPr>
            <w:tcW w:w="5341" w:type="dxa"/>
            <w:shd w:val="clear" w:color="auto" w:fill="auto"/>
          </w:tcPr>
          <w:p w:rsidR="00A67903" w:rsidRPr="000F5C19" w:rsidRDefault="005879D5" w:rsidP="000F5C19">
            <w:pPr>
              <w:rPr>
                <w:rFonts w:cs="Arial"/>
                <w:b/>
                <w:szCs w:val="22"/>
                <w:lang w:eastAsia="en-GB"/>
              </w:rPr>
            </w:pPr>
            <w:r>
              <w:rPr>
                <w:rFonts w:cs="Arial"/>
                <w:b/>
                <w:szCs w:val="22"/>
                <w:lang w:eastAsia="en-GB"/>
              </w:rPr>
              <w:t>DCHS</w:t>
            </w:r>
          </w:p>
        </w:tc>
        <w:tc>
          <w:tcPr>
            <w:tcW w:w="5341" w:type="dxa"/>
            <w:shd w:val="clear" w:color="auto" w:fill="auto"/>
          </w:tcPr>
          <w:p w:rsidR="00A67903" w:rsidRPr="000F5C19" w:rsidRDefault="00A67903" w:rsidP="000F5C19">
            <w:pPr>
              <w:rPr>
                <w:rFonts w:cs="Arial"/>
                <w:szCs w:val="22"/>
                <w:lang w:eastAsia="en-GB"/>
              </w:rPr>
            </w:pPr>
            <w:r w:rsidRPr="000F5C19">
              <w:rPr>
                <w:rFonts w:cs="Arial"/>
                <w:szCs w:val="22"/>
                <w:lang w:eastAsia="en-GB"/>
              </w:rPr>
              <w:t>refers to DCHS as the lead provider of the ISHS commissioned by the Commissioner</w:t>
            </w:r>
          </w:p>
        </w:tc>
      </w:tr>
      <w:tr w:rsidR="00A67903" w:rsidTr="000F5C19">
        <w:tc>
          <w:tcPr>
            <w:tcW w:w="5341" w:type="dxa"/>
            <w:shd w:val="clear" w:color="auto" w:fill="auto"/>
          </w:tcPr>
          <w:p w:rsidR="00A67903" w:rsidRPr="000F5C19" w:rsidRDefault="005879D5" w:rsidP="000F5C19">
            <w:pPr>
              <w:rPr>
                <w:rFonts w:cs="Arial"/>
                <w:b/>
                <w:szCs w:val="22"/>
                <w:lang w:eastAsia="en-GB"/>
              </w:rPr>
            </w:pPr>
            <w:r>
              <w:rPr>
                <w:rFonts w:cs="Arial"/>
                <w:b/>
                <w:szCs w:val="22"/>
                <w:lang w:eastAsia="en-GB"/>
              </w:rPr>
              <w:t>Supplier</w:t>
            </w:r>
          </w:p>
        </w:tc>
        <w:tc>
          <w:tcPr>
            <w:tcW w:w="5341" w:type="dxa"/>
            <w:shd w:val="clear" w:color="auto" w:fill="auto"/>
          </w:tcPr>
          <w:p w:rsidR="00A67903" w:rsidRPr="000F5C19" w:rsidRDefault="00A67903" w:rsidP="005879D5">
            <w:pPr>
              <w:rPr>
                <w:rFonts w:cs="Arial"/>
                <w:szCs w:val="22"/>
                <w:lang w:eastAsia="en-GB"/>
              </w:rPr>
            </w:pPr>
            <w:r w:rsidRPr="000F5C19">
              <w:rPr>
                <w:rFonts w:cs="Arial"/>
                <w:szCs w:val="22"/>
                <w:lang w:eastAsia="en-GB"/>
              </w:rPr>
              <w:t xml:space="preserve">Refers to </w:t>
            </w:r>
            <w:r w:rsidR="005879D5">
              <w:rPr>
                <w:rFonts w:cs="Arial"/>
                <w:szCs w:val="22"/>
                <w:lang w:eastAsia="en-GB"/>
              </w:rPr>
              <w:t>the supplier</w:t>
            </w:r>
            <w:r w:rsidRPr="000F5C19">
              <w:rPr>
                <w:rFonts w:cs="Arial"/>
                <w:szCs w:val="22"/>
                <w:lang w:eastAsia="en-GB"/>
              </w:rPr>
              <w:t xml:space="preserve"> subcontracted to DCHS to provide the stated elements of the service specification</w:t>
            </w:r>
          </w:p>
        </w:tc>
      </w:tr>
    </w:tbl>
    <w:p w:rsidR="00A67903" w:rsidRDefault="00A67903" w:rsidP="00A67903">
      <w:pPr>
        <w:spacing w:after="0" w:line="240" w:lineRule="auto"/>
        <w:rPr>
          <w:rFonts w:cs="Arial"/>
          <w:lang w:eastAsia="en-GB"/>
        </w:rPr>
      </w:pPr>
    </w:p>
    <w:p w:rsidR="00A538D8" w:rsidRDefault="00A538D8" w:rsidP="00A67903">
      <w:pPr>
        <w:spacing w:after="0" w:line="240" w:lineRule="auto"/>
        <w:rPr>
          <w:rFonts w:cs="Arial"/>
          <w:lang w:eastAsia="en-GB"/>
        </w:rPr>
      </w:pPr>
      <w:r>
        <w:rPr>
          <w:rFonts w:cs="Arial"/>
          <w:lang w:eastAsia="en-GB"/>
        </w:rPr>
        <w:tab/>
      </w:r>
      <w:r>
        <w:rPr>
          <w:rFonts w:cs="Arial"/>
          <w:lang w:eastAsia="en-GB"/>
        </w:rPr>
        <w:tab/>
      </w:r>
    </w:p>
    <w:p w:rsidR="00A67903" w:rsidRPr="00A538D8" w:rsidRDefault="00A67903" w:rsidP="00A67903">
      <w:pPr>
        <w:spacing w:after="0" w:line="240" w:lineRule="auto"/>
        <w:rPr>
          <w:rFonts w:cs="Arial"/>
          <w:lang w:eastAsia="en-GB"/>
        </w:rPr>
      </w:pPr>
      <w:r w:rsidRPr="002E749F">
        <w:rPr>
          <w:rFonts w:cs="Arial"/>
          <w:b/>
          <w:bCs/>
          <w:lang w:eastAsia="en-GB"/>
        </w:rPr>
        <w:t>SERVICE DESCRIPTION</w:t>
      </w:r>
    </w:p>
    <w:p w:rsidR="00A67903" w:rsidRPr="00A63ECA" w:rsidRDefault="005879D5" w:rsidP="00A67903">
      <w:pPr>
        <w:spacing w:after="0" w:line="240" w:lineRule="auto"/>
        <w:rPr>
          <w:rFonts w:cs="Arial"/>
          <w:bCs/>
          <w:lang w:eastAsia="en-GB"/>
        </w:rPr>
      </w:pPr>
      <w:r>
        <w:rPr>
          <w:rFonts w:cs="Arial"/>
          <w:bCs/>
          <w:lang w:eastAsia="en-GB"/>
        </w:rPr>
        <w:t>The Supplier</w:t>
      </w:r>
      <w:r w:rsidR="00A67903">
        <w:rPr>
          <w:rFonts w:cs="Arial"/>
          <w:lang w:eastAsia="en-GB"/>
        </w:rPr>
        <w:t xml:space="preserve"> </w:t>
      </w:r>
      <w:r w:rsidR="00A67903" w:rsidRPr="00A63ECA">
        <w:rPr>
          <w:rFonts w:cs="Arial"/>
          <w:bCs/>
          <w:lang w:eastAsia="en-GB"/>
        </w:rPr>
        <w:t>will deliver the following:</w:t>
      </w:r>
    </w:p>
    <w:p w:rsidR="00B16F37" w:rsidRDefault="00B16F37" w:rsidP="00B16F37">
      <w:pPr>
        <w:pStyle w:val="ListParagraph"/>
        <w:numPr>
          <w:ilvl w:val="0"/>
          <w:numId w:val="27"/>
        </w:numPr>
        <w:spacing w:before="0" w:after="0" w:line="240" w:lineRule="auto"/>
        <w:jc w:val="left"/>
        <w:rPr>
          <w:rFonts w:ascii="Arial" w:hAnsi="Arial" w:cs="Arial"/>
          <w:bCs/>
          <w:szCs w:val="22"/>
        </w:rPr>
      </w:pPr>
      <w:r w:rsidRPr="00A63ECA">
        <w:rPr>
          <w:rFonts w:ascii="Arial" w:hAnsi="Arial" w:cs="Arial"/>
          <w:bCs/>
          <w:szCs w:val="22"/>
        </w:rPr>
        <w:t>Targeted Outreach</w:t>
      </w:r>
    </w:p>
    <w:p w:rsidR="00B16F37" w:rsidRPr="00A63ECA" w:rsidRDefault="00B16F37" w:rsidP="00B16F37">
      <w:pPr>
        <w:pStyle w:val="ListParagraph"/>
        <w:numPr>
          <w:ilvl w:val="0"/>
          <w:numId w:val="27"/>
        </w:numPr>
        <w:spacing w:before="0" w:after="0" w:line="240" w:lineRule="auto"/>
        <w:jc w:val="left"/>
        <w:rPr>
          <w:rFonts w:ascii="Arial" w:hAnsi="Arial" w:cs="Arial"/>
          <w:bCs/>
          <w:szCs w:val="22"/>
        </w:rPr>
      </w:pPr>
      <w:r>
        <w:rPr>
          <w:rFonts w:ascii="Arial" w:hAnsi="Arial" w:cs="Arial"/>
          <w:bCs/>
          <w:szCs w:val="22"/>
        </w:rPr>
        <w:t>Time limited 1:1 Support</w:t>
      </w:r>
    </w:p>
    <w:p w:rsidR="00B16F37" w:rsidRPr="00A63ECA" w:rsidRDefault="00B16F37" w:rsidP="00B16F37">
      <w:pPr>
        <w:pStyle w:val="ListParagraph"/>
        <w:numPr>
          <w:ilvl w:val="0"/>
          <w:numId w:val="27"/>
        </w:numPr>
        <w:spacing w:before="0" w:after="0" w:line="240" w:lineRule="auto"/>
        <w:jc w:val="left"/>
        <w:rPr>
          <w:rFonts w:ascii="Arial" w:hAnsi="Arial" w:cs="Arial"/>
          <w:bCs/>
          <w:szCs w:val="22"/>
        </w:rPr>
      </w:pPr>
      <w:r w:rsidRPr="00A63ECA">
        <w:rPr>
          <w:rFonts w:ascii="Arial" w:hAnsi="Arial" w:cs="Arial"/>
          <w:bCs/>
          <w:szCs w:val="22"/>
        </w:rPr>
        <w:t>Chlamydia Screening</w:t>
      </w:r>
    </w:p>
    <w:p w:rsidR="00B16F37" w:rsidRDefault="00B16F37" w:rsidP="00B16F37">
      <w:pPr>
        <w:pStyle w:val="ListParagraph"/>
        <w:numPr>
          <w:ilvl w:val="0"/>
          <w:numId w:val="27"/>
        </w:numPr>
        <w:spacing w:before="0" w:after="0" w:line="240" w:lineRule="auto"/>
        <w:jc w:val="left"/>
        <w:rPr>
          <w:rFonts w:ascii="Arial" w:hAnsi="Arial" w:cs="Arial"/>
          <w:bCs/>
          <w:szCs w:val="22"/>
        </w:rPr>
      </w:pPr>
      <w:r w:rsidRPr="00A63ECA">
        <w:rPr>
          <w:rFonts w:ascii="Arial" w:hAnsi="Arial" w:cs="Arial"/>
          <w:bCs/>
          <w:szCs w:val="22"/>
        </w:rPr>
        <w:t>Condom Distribution / C-Card Scheme</w:t>
      </w:r>
    </w:p>
    <w:p w:rsidR="00A538D8" w:rsidRDefault="00A538D8" w:rsidP="00A538D8">
      <w:pPr>
        <w:spacing w:before="0" w:after="0" w:line="240" w:lineRule="auto"/>
        <w:jc w:val="left"/>
        <w:rPr>
          <w:rFonts w:cs="Arial"/>
          <w:bCs/>
          <w:szCs w:val="22"/>
        </w:rPr>
      </w:pPr>
    </w:p>
    <w:p w:rsidR="00A538D8" w:rsidRDefault="00A538D8" w:rsidP="00A538D8">
      <w:pPr>
        <w:spacing w:before="0" w:after="0" w:line="240" w:lineRule="auto"/>
        <w:jc w:val="left"/>
        <w:rPr>
          <w:rFonts w:cs="Arial"/>
          <w:bCs/>
          <w:szCs w:val="22"/>
        </w:rPr>
      </w:pPr>
    </w:p>
    <w:p w:rsidR="00A538D8" w:rsidRDefault="00A538D8" w:rsidP="00A538D8">
      <w:pPr>
        <w:spacing w:before="0" w:after="0" w:line="240" w:lineRule="auto"/>
        <w:jc w:val="left"/>
        <w:rPr>
          <w:rFonts w:cs="Arial"/>
          <w:bCs/>
          <w:szCs w:val="22"/>
        </w:rPr>
      </w:pPr>
    </w:p>
    <w:p w:rsidR="00A538D8" w:rsidRDefault="00A538D8" w:rsidP="00A538D8">
      <w:pPr>
        <w:spacing w:before="0" w:after="0" w:line="240" w:lineRule="auto"/>
        <w:jc w:val="left"/>
        <w:rPr>
          <w:rFonts w:cs="Arial"/>
          <w:bCs/>
          <w:szCs w:val="22"/>
        </w:rPr>
      </w:pPr>
    </w:p>
    <w:p w:rsidR="00A538D8" w:rsidRDefault="00A538D8" w:rsidP="00A538D8">
      <w:pPr>
        <w:spacing w:before="0" w:after="0" w:line="240" w:lineRule="auto"/>
        <w:jc w:val="left"/>
        <w:rPr>
          <w:rFonts w:cs="Arial"/>
          <w:bCs/>
          <w:szCs w:val="22"/>
        </w:rPr>
      </w:pPr>
    </w:p>
    <w:p w:rsidR="00A538D8" w:rsidRDefault="00A538D8" w:rsidP="00A538D8">
      <w:pPr>
        <w:spacing w:before="0" w:after="0" w:line="240" w:lineRule="auto"/>
        <w:jc w:val="left"/>
        <w:rPr>
          <w:rFonts w:cs="Arial"/>
          <w:bCs/>
          <w:szCs w:val="22"/>
        </w:rPr>
      </w:pPr>
    </w:p>
    <w:p w:rsidR="00A538D8" w:rsidRDefault="00A538D8" w:rsidP="00A538D8">
      <w:pPr>
        <w:spacing w:before="0" w:after="0" w:line="240" w:lineRule="auto"/>
        <w:jc w:val="left"/>
        <w:rPr>
          <w:rFonts w:cs="Arial"/>
          <w:bCs/>
          <w:szCs w:val="22"/>
        </w:rPr>
      </w:pPr>
    </w:p>
    <w:p w:rsidR="00A538D8" w:rsidRDefault="00A538D8" w:rsidP="00A538D8">
      <w:pPr>
        <w:spacing w:before="0" w:after="0" w:line="240" w:lineRule="auto"/>
        <w:jc w:val="left"/>
        <w:rPr>
          <w:rFonts w:cs="Arial"/>
          <w:bCs/>
          <w:szCs w:val="22"/>
        </w:rPr>
      </w:pPr>
    </w:p>
    <w:p w:rsidR="00A538D8" w:rsidRDefault="00A538D8" w:rsidP="00A538D8">
      <w:pPr>
        <w:spacing w:before="0" w:after="0" w:line="240" w:lineRule="auto"/>
        <w:jc w:val="left"/>
        <w:rPr>
          <w:rFonts w:cs="Arial"/>
          <w:bCs/>
          <w:szCs w:val="22"/>
        </w:rPr>
      </w:pPr>
    </w:p>
    <w:p w:rsidR="00A67903" w:rsidRDefault="00A67903" w:rsidP="00A67903">
      <w:pPr>
        <w:spacing w:after="0" w:line="240" w:lineRule="auto"/>
        <w:rPr>
          <w:rFonts w:cs="Arial"/>
          <w:b/>
          <w:bCs/>
          <w:lang w:eastAsia="en-GB"/>
        </w:rPr>
      </w:pPr>
    </w:p>
    <w:p w:rsidR="00A67903" w:rsidRDefault="00A67903" w:rsidP="00A67903">
      <w:r w:rsidRPr="0025508A">
        <w:rPr>
          <w:rFonts w:cs="Arial"/>
          <w:b/>
          <w:bCs/>
          <w:lang w:eastAsia="en-GB"/>
        </w:rPr>
        <w:lastRenderedPageBreak/>
        <w:t>TARGETED OUTREACH (INC. P</w:t>
      </w:r>
      <w:r>
        <w:rPr>
          <w:rFonts w:cs="Arial"/>
          <w:b/>
          <w:bCs/>
          <w:lang w:eastAsia="en-GB"/>
        </w:rPr>
        <w:t>ublic Sex Environments - PSE</w:t>
      </w:r>
      <w:r w:rsidRPr="0025508A">
        <w:rPr>
          <w:rFonts w:cs="Arial"/>
          <w:b/>
          <w:bCs/>
          <w:lang w:eastAsia="en-GB"/>
        </w:rPr>
        <w:t>)</w:t>
      </w:r>
      <w:r>
        <w:t xml:space="preserve"> </w:t>
      </w:r>
    </w:p>
    <w:p w:rsidR="00A67903" w:rsidRPr="0025508A" w:rsidRDefault="00A67903" w:rsidP="00A67903">
      <w:pPr>
        <w:rPr>
          <w:rFonts w:ascii="Times New Roman" w:hAnsi="Times New Roman"/>
        </w:rPr>
      </w:pPr>
      <w:r w:rsidRPr="0025508A">
        <w:rPr>
          <w:rFonts w:cs="Arial"/>
          <w:bCs/>
        </w:rPr>
        <w:t>Development of targeted outreach and community engagement sessions to meet the needs of vulnerable groups e.g. street-work, public sex environments, pubs and clubs:</w:t>
      </w:r>
    </w:p>
    <w:p w:rsidR="00A67903" w:rsidRPr="004A7EE5" w:rsidRDefault="00A67903" w:rsidP="00A67903">
      <w:pPr>
        <w:pStyle w:val="ListParagraph"/>
        <w:numPr>
          <w:ilvl w:val="0"/>
          <w:numId w:val="21"/>
        </w:numPr>
        <w:spacing w:before="0" w:after="0" w:line="240" w:lineRule="auto"/>
        <w:jc w:val="left"/>
        <w:rPr>
          <w:rFonts w:ascii="Arial" w:hAnsi="Arial" w:cs="Arial"/>
          <w:bCs/>
          <w:szCs w:val="22"/>
        </w:rPr>
      </w:pPr>
      <w:r>
        <w:rPr>
          <w:rFonts w:ascii="Arial" w:hAnsi="Arial" w:cs="Arial"/>
          <w:bCs/>
          <w:szCs w:val="22"/>
        </w:rPr>
        <w:t>70 PSE sessions in county</w:t>
      </w:r>
      <w:r w:rsidRPr="004A7EE5">
        <w:rPr>
          <w:rFonts w:ascii="Arial" w:hAnsi="Arial" w:cs="Arial"/>
          <w:bCs/>
          <w:szCs w:val="22"/>
        </w:rPr>
        <w:t xml:space="preserve"> per annum. </w:t>
      </w:r>
    </w:p>
    <w:p w:rsidR="00A67903" w:rsidRDefault="00A67903" w:rsidP="00A67903">
      <w:pPr>
        <w:pStyle w:val="ListParagraph"/>
        <w:numPr>
          <w:ilvl w:val="0"/>
          <w:numId w:val="21"/>
        </w:numPr>
        <w:spacing w:before="0" w:after="0" w:line="240" w:lineRule="auto"/>
        <w:jc w:val="left"/>
        <w:rPr>
          <w:rFonts w:ascii="Arial" w:hAnsi="Arial" w:cs="Arial"/>
          <w:bCs/>
          <w:szCs w:val="22"/>
        </w:rPr>
      </w:pPr>
      <w:r>
        <w:rPr>
          <w:rFonts w:ascii="Arial" w:hAnsi="Arial" w:cs="Arial"/>
          <w:bCs/>
          <w:szCs w:val="22"/>
        </w:rPr>
        <w:t xml:space="preserve">Total </w:t>
      </w:r>
      <w:r w:rsidR="00A373C8">
        <w:rPr>
          <w:rFonts w:ascii="Arial" w:hAnsi="Arial" w:cs="Arial"/>
          <w:bCs/>
          <w:szCs w:val="22"/>
        </w:rPr>
        <w:t>available budget</w:t>
      </w:r>
      <w:r>
        <w:rPr>
          <w:rFonts w:ascii="Arial" w:hAnsi="Arial" w:cs="Arial"/>
          <w:bCs/>
          <w:szCs w:val="22"/>
        </w:rPr>
        <w:t xml:space="preserve"> £8,19</w:t>
      </w:r>
      <w:r w:rsidRPr="004A7EE5">
        <w:rPr>
          <w:rFonts w:ascii="Arial" w:hAnsi="Arial" w:cs="Arial"/>
          <w:bCs/>
          <w:szCs w:val="22"/>
        </w:rPr>
        <w:t>0</w:t>
      </w:r>
    </w:p>
    <w:p w:rsidR="00A67903" w:rsidRPr="00CD3169" w:rsidRDefault="00A67903" w:rsidP="00A67903">
      <w:pPr>
        <w:pStyle w:val="ListParagraph"/>
        <w:numPr>
          <w:ilvl w:val="0"/>
          <w:numId w:val="21"/>
        </w:numPr>
        <w:spacing w:before="0" w:after="0" w:line="240" w:lineRule="auto"/>
        <w:jc w:val="left"/>
        <w:rPr>
          <w:rFonts w:ascii="Arial" w:hAnsi="Arial" w:cs="Arial"/>
          <w:bCs/>
          <w:szCs w:val="22"/>
        </w:rPr>
      </w:pPr>
      <w:r w:rsidRPr="00CD3169">
        <w:rPr>
          <w:rFonts w:ascii="Arial" w:hAnsi="Arial" w:cs="Arial"/>
          <w:szCs w:val="22"/>
        </w:rPr>
        <w:t xml:space="preserve">The service will be provided on a flexible sessional basis, based on </w:t>
      </w:r>
      <w:r>
        <w:rPr>
          <w:rFonts w:ascii="Arial" w:hAnsi="Arial" w:cs="Arial"/>
          <w:szCs w:val="22"/>
        </w:rPr>
        <w:t>approx. 6 sessions per month</w:t>
      </w:r>
      <w:r w:rsidRPr="00CD3169">
        <w:rPr>
          <w:rFonts w:ascii="Arial" w:hAnsi="Arial" w:cs="Arial"/>
          <w:szCs w:val="22"/>
        </w:rPr>
        <w:t xml:space="preserve">, with a minimum of 2 hour delivery per session, dependant on travel. </w:t>
      </w:r>
      <w:r w:rsidRPr="00CD3169">
        <w:rPr>
          <w:rFonts w:ascii="Arial" w:hAnsi="Arial" w:cs="Arial"/>
          <w:bCs/>
          <w:color w:val="FF0000"/>
          <w:szCs w:val="22"/>
        </w:rPr>
        <w:t xml:space="preserve"> </w:t>
      </w:r>
    </w:p>
    <w:p w:rsidR="00A67903" w:rsidRDefault="00A67903" w:rsidP="00A67903">
      <w:pPr>
        <w:pStyle w:val="ListParagraph"/>
        <w:numPr>
          <w:ilvl w:val="0"/>
          <w:numId w:val="21"/>
        </w:numPr>
        <w:spacing w:before="0" w:after="0" w:line="240" w:lineRule="auto"/>
        <w:jc w:val="left"/>
        <w:rPr>
          <w:rFonts w:ascii="Arial" w:hAnsi="Arial" w:cs="Arial"/>
          <w:bCs/>
          <w:szCs w:val="22"/>
        </w:rPr>
      </w:pPr>
      <w:r w:rsidRPr="004A7EE5">
        <w:rPr>
          <w:rFonts w:ascii="Arial" w:hAnsi="Arial" w:cs="Arial"/>
          <w:bCs/>
          <w:szCs w:val="22"/>
        </w:rPr>
        <w:t xml:space="preserve">Session locations and days/times of delivery to be continually evaluated so as to focus on PSE with high relevance/usage </w:t>
      </w:r>
      <w:r>
        <w:rPr>
          <w:rFonts w:ascii="Arial" w:hAnsi="Arial" w:cs="Arial"/>
          <w:bCs/>
          <w:szCs w:val="22"/>
        </w:rPr>
        <w:t xml:space="preserve">and to change as required. </w:t>
      </w:r>
    </w:p>
    <w:p w:rsidR="00A67903" w:rsidRPr="004A7EE5" w:rsidRDefault="00A67903" w:rsidP="00A67903">
      <w:pPr>
        <w:pStyle w:val="ListParagraph"/>
        <w:numPr>
          <w:ilvl w:val="0"/>
          <w:numId w:val="21"/>
        </w:numPr>
        <w:spacing w:before="0" w:after="0" w:line="240" w:lineRule="auto"/>
        <w:jc w:val="left"/>
        <w:rPr>
          <w:rFonts w:ascii="Arial" w:hAnsi="Arial" w:cs="Arial"/>
          <w:bCs/>
          <w:szCs w:val="22"/>
        </w:rPr>
      </w:pPr>
      <w:r>
        <w:rPr>
          <w:rFonts w:ascii="Arial" w:hAnsi="Arial" w:cs="Arial"/>
          <w:bCs/>
          <w:szCs w:val="22"/>
        </w:rPr>
        <w:t xml:space="preserve">Sessions to deliver condoms, screening as appropriate and sexual health advice, information, signposting and referral.  </w:t>
      </w:r>
    </w:p>
    <w:p w:rsidR="00A67903" w:rsidRPr="004A7EE5" w:rsidRDefault="00A67903" w:rsidP="00A67903">
      <w:pPr>
        <w:pStyle w:val="ListParagraph"/>
        <w:numPr>
          <w:ilvl w:val="0"/>
          <w:numId w:val="21"/>
        </w:numPr>
        <w:spacing w:before="0" w:after="0" w:line="240" w:lineRule="auto"/>
        <w:jc w:val="left"/>
        <w:rPr>
          <w:rFonts w:ascii="Arial" w:hAnsi="Arial" w:cs="Arial"/>
          <w:bCs/>
          <w:szCs w:val="22"/>
        </w:rPr>
      </w:pPr>
      <w:r w:rsidRPr="004A7EE5">
        <w:rPr>
          <w:rFonts w:ascii="Arial" w:hAnsi="Arial" w:cs="Arial"/>
          <w:bCs/>
          <w:szCs w:val="22"/>
        </w:rPr>
        <w:t xml:space="preserve">Each session to be monitored to include the following:  </w:t>
      </w:r>
    </w:p>
    <w:p w:rsidR="00A67903" w:rsidRPr="0025508A" w:rsidRDefault="00A67903" w:rsidP="00A67903">
      <w:pPr>
        <w:pStyle w:val="ListParagraph"/>
        <w:numPr>
          <w:ilvl w:val="0"/>
          <w:numId w:val="19"/>
        </w:numPr>
        <w:spacing w:before="0" w:after="0" w:line="240" w:lineRule="auto"/>
        <w:jc w:val="left"/>
        <w:rPr>
          <w:rFonts w:ascii="Arial" w:hAnsi="Arial" w:cs="Arial"/>
          <w:bCs/>
          <w:sz w:val="20"/>
        </w:rPr>
      </w:pPr>
      <w:r w:rsidRPr="0025508A">
        <w:rPr>
          <w:rFonts w:ascii="Arial" w:hAnsi="Arial" w:cs="Arial"/>
          <w:bCs/>
          <w:sz w:val="20"/>
        </w:rPr>
        <w:t>Session location and date/time</w:t>
      </w:r>
    </w:p>
    <w:p w:rsidR="00A67903" w:rsidRPr="0025508A" w:rsidRDefault="00A67903" w:rsidP="00A67903">
      <w:pPr>
        <w:pStyle w:val="ListParagraph"/>
        <w:numPr>
          <w:ilvl w:val="0"/>
          <w:numId w:val="19"/>
        </w:numPr>
        <w:spacing w:before="0" w:after="0" w:line="240" w:lineRule="auto"/>
        <w:jc w:val="left"/>
        <w:rPr>
          <w:rFonts w:ascii="Arial" w:hAnsi="Arial" w:cs="Arial"/>
          <w:bCs/>
          <w:sz w:val="20"/>
        </w:rPr>
      </w:pPr>
      <w:r w:rsidRPr="0025508A">
        <w:rPr>
          <w:rFonts w:ascii="Arial" w:hAnsi="Arial" w:cs="Arial"/>
          <w:bCs/>
          <w:sz w:val="20"/>
        </w:rPr>
        <w:t xml:space="preserve">No of individuals contacted </w:t>
      </w:r>
    </w:p>
    <w:p w:rsidR="00A67903" w:rsidRPr="0025508A" w:rsidRDefault="00A67903" w:rsidP="00A67903">
      <w:pPr>
        <w:pStyle w:val="ListParagraph"/>
        <w:numPr>
          <w:ilvl w:val="0"/>
          <w:numId w:val="19"/>
        </w:numPr>
        <w:spacing w:before="0" w:after="0" w:line="240" w:lineRule="auto"/>
        <w:jc w:val="left"/>
        <w:rPr>
          <w:rFonts w:ascii="Arial" w:hAnsi="Arial" w:cs="Arial"/>
          <w:bCs/>
          <w:sz w:val="20"/>
        </w:rPr>
      </w:pPr>
      <w:r w:rsidRPr="0025508A">
        <w:rPr>
          <w:rFonts w:ascii="Arial" w:hAnsi="Arial" w:cs="Arial"/>
          <w:bCs/>
          <w:sz w:val="20"/>
        </w:rPr>
        <w:t xml:space="preserve">No of condoms provided </w:t>
      </w:r>
    </w:p>
    <w:p w:rsidR="00A67903" w:rsidRPr="0025508A" w:rsidRDefault="00A67903" w:rsidP="00A67903">
      <w:pPr>
        <w:pStyle w:val="ListParagraph"/>
        <w:numPr>
          <w:ilvl w:val="0"/>
          <w:numId w:val="19"/>
        </w:numPr>
        <w:spacing w:before="0" w:after="0" w:line="240" w:lineRule="auto"/>
        <w:jc w:val="left"/>
        <w:rPr>
          <w:rFonts w:ascii="Arial" w:hAnsi="Arial" w:cs="Arial"/>
          <w:bCs/>
          <w:sz w:val="20"/>
        </w:rPr>
      </w:pPr>
      <w:r w:rsidRPr="0025508A">
        <w:rPr>
          <w:rFonts w:ascii="Arial" w:hAnsi="Arial" w:cs="Arial"/>
          <w:bCs/>
          <w:sz w:val="20"/>
        </w:rPr>
        <w:t xml:space="preserve">No of chlamydia screens carried out </w:t>
      </w:r>
    </w:p>
    <w:p w:rsidR="00A67903" w:rsidRPr="0025508A" w:rsidRDefault="00A67903" w:rsidP="00A67903">
      <w:pPr>
        <w:pStyle w:val="ListParagraph"/>
        <w:numPr>
          <w:ilvl w:val="0"/>
          <w:numId w:val="19"/>
        </w:numPr>
        <w:spacing w:before="0" w:after="0" w:line="240" w:lineRule="auto"/>
        <w:jc w:val="left"/>
        <w:rPr>
          <w:rFonts w:ascii="Arial" w:hAnsi="Arial" w:cs="Arial"/>
          <w:bCs/>
          <w:sz w:val="20"/>
        </w:rPr>
      </w:pPr>
      <w:r w:rsidRPr="0025508A">
        <w:rPr>
          <w:rFonts w:ascii="Arial" w:hAnsi="Arial" w:cs="Arial"/>
          <w:bCs/>
          <w:sz w:val="20"/>
        </w:rPr>
        <w:t xml:space="preserve">No of signposting advice </w:t>
      </w:r>
      <w:r>
        <w:rPr>
          <w:rFonts w:ascii="Arial" w:hAnsi="Arial" w:cs="Arial"/>
          <w:bCs/>
          <w:sz w:val="20"/>
        </w:rPr>
        <w:t xml:space="preserve">and/or referrals </w:t>
      </w:r>
      <w:r w:rsidRPr="0025508A">
        <w:rPr>
          <w:rFonts w:ascii="Arial" w:hAnsi="Arial" w:cs="Arial"/>
          <w:bCs/>
          <w:sz w:val="20"/>
        </w:rPr>
        <w:t xml:space="preserve">and to which services </w:t>
      </w:r>
    </w:p>
    <w:p w:rsidR="00A67903" w:rsidRDefault="00A67903" w:rsidP="00A67903">
      <w:pPr>
        <w:spacing w:after="0" w:line="240" w:lineRule="auto"/>
        <w:rPr>
          <w:rFonts w:cs="Arial"/>
          <w:b/>
          <w:bCs/>
          <w:lang w:eastAsia="en-GB"/>
        </w:rPr>
      </w:pPr>
    </w:p>
    <w:p w:rsidR="00B16F37" w:rsidRDefault="00B16F37" w:rsidP="00B16F37">
      <w:pPr>
        <w:spacing w:after="0" w:line="240" w:lineRule="auto"/>
        <w:rPr>
          <w:rFonts w:cs="Arial"/>
          <w:b/>
          <w:bCs/>
          <w:lang w:eastAsia="en-GB"/>
        </w:rPr>
      </w:pPr>
    </w:p>
    <w:p w:rsidR="00B16F37" w:rsidRPr="006249A0" w:rsidRDefault="00B16F37" w:rsidP="00B16F37">
      <w:pPr>
        <w:rPr>
          <w:rFonts w:cs="Arial"/>
          <w:b/>
        </w:rPr>
      </w:pPr>
      <w:r w:rsidRPr="006249A0">
        <w:rPr>
          <w:rFonts w:cs="Arial"/>
          <w:b/>
        </w:rPr>
        <w:t>TIME-LIMITED 1:1 SUPPORT (PLHIV/Vulnerable):</w:t>
      </w:r>
    </w:p>
    <w:p w:rsidR="00B16F37" w:rsidRPr="006249A0" w:rsidRDefault="00B16F37" w:rsidP="00B16F37">
      <w:pPr>
        <w:rPr>
          <w:rFonts w:cs="Arial"/>
        </w:rPr>
      </w:pPr>
      <w:r w:rsidRPr="006249A0">
        <w:rPr>
          <w:rFonts w:cs="Arial"/>
        </w:rPr>
        <w:t>To undertake appropriate time limited (maximum of 8 sessions) one to one or group support for individuals to change behaviour and reduce risk taking behaviour; build resilience and develop skills to negotiate safer sex within both established and new relationships.</w:t>
      </w:r>
    </w:p>
    <w:p w:rsidR="00B16F37" w:rsidRPr="006249A0" w:rsidRDefault="00B16F37" w:rsidP="00B16F37">
      <w:pPr>
        <w:pStyle w:val="ListParagraph"/>
        <w:numPr>
          <w:ilvl w:val="0"/>
          <w:numId w:val="34"/>
        </w:numPr>
        <w:spacing w:before="0" w:after="200" w:line="276" w:lineRule="auto"/>
        <w:contextualSpacing/>
        <w:jc w:val="left"/>
        <w:rPr>
          <w:rFonts w:ascii="Arial" w:hAnsi="Arial" w:cs="Arial"/>
          <w:szCs w:val="22"/>
        </w:rPr>
      </w:pPr>
      <w:r w:rsidRPr="006249A0">
        <w:rPr>
          <w:rFonts w:ascii="Arial" w:hAnsi="Arial" w:cs="Arial"/>
          <w:szCs w:val="22"/>
        </w:rPr>
        <w:t xml:space="preserve">To be delivered at </w:t>
      </w:r>
      <w:r>
        <w:rPr>
          <w:rFonts w:ascii="Arial" w:hAnsi="Arial" w:cs="Arial"/>
          <w:szCs w:val="22"/>
        </w:rPr>
        <w:t>County</w:t>
      </w:r>
      <w:r w:rsidRPr="006249A0">
        <w:rPr>
          <w:rFonts w:ascii="Arial" w:hAnsi="Arial" w:cs="Arial"/>
          <w:szCs w:val="22"/>
        </w:rPr>
        <w:t xml:space="preserve"> locations: up to </w:t>
      </w:r>
      <w:r>
        <w:rPr>
          <w:rFonts w:ascii="Arial" w:hAnsi="Arial" w:cs="Arial"/>
          <w:szCs w:val="22"/>
        </w:rPr>
        <w:t>100</w:t>
      </w:r>
      <w:r w:rsidRPr="006249A0">
        <w:rPr>
          <w:rFonts w:ascii="Arial" w:hAnsi="Arial" w:cs="Arial"/>
          <w:szCs w:val="22"/>
        </w:rPr>
        <w:t xml:space="preserve"> sessions per</w:t>
      </w:r>
      <w:r>
        <w:rPr>
          <w:rFonts w:ascii="Arial" w:hAnsi="Arial" w:cs="Arial"/>
          <w:szCs w:val="22"/>
        </w:rPr>
        <w:t xml:space="preserve"> year</w:t>
      </w:r>
    </w:p>
    <w:p w:rsidR="00B16F37" w:rsidRPr="006249A0" w:rsidRDefault="00B16F37" w:rsidP="00B16F37">
      <w:pPr>
        <w:pStyle w:val="ListParagraph"/>
        <w:numPr>
          <w:ilvl w:val="0"/>
          <w:numId w:val="34"/>
        </w:numPr>
        <w:spacing w:before="0" w:after="200" w:line="276" w:lineRule="auto"/>
        <w:contextualSpacing/>
        <w:jc w:val="left"/>
        <w:rPr>
          <w:rFonts w:ascii="Arial" w:hAnsi="Arial" w:cs="Arial"/>
          <w:szCs w:val="22"/>
        </w:rPr>
      </w:pPr>
      <w:r>
        <w:rPr>
          <w:rFonts w:ascii="Arial" w:hAnsi="Arial" w:cs="Arial"/>
          <w:szCs w:val="22"/>
        </w:rPr>
        <w:t>Indicative total cost: £5,500</w:t>
      </w:r>
    </w:p>
    <w:p w:rsidR="00B16F37" w:rsidRPr="006249A0" w:rsidRDefault="00B16F37" w:rsidP="00B16F37">
      <w:pPr>
        <w:pStyle w:val="ListParagraph"/>
        <w:numPr>
          <w:ilvl w:val="0"/>
          <w:numId w:val="34"/>
        </w:numPr>
        <w:spacing w:before="0" w:after="200" w:line="276" w:lineRule="auto"/>
        <w:contextualSpacing/>
        <w:jc w:val="left"/>
        <w:rPr>
          <w:rFonts w:ascii="Arial" w:hAnsi="Arial" w:cs="Arial"/>
          <w:szCs w:val="22"/>
        </w:rPr>
      </w:pPr>
      <w:r w:rsidRPr="006249A0">
        <w:rPr>
          <w:rFonts w:ascii="Arial" w:hAnsi="Arial" w:cs="Arial"/>
          <w:szCs w:val="22"/>
        </w:rPr>
        <w:t>Each session to be monitored to include the following:</w:t>
      </w:r>
    </w:p>
    <w:p w:rsidR="00B16F37" w:rsidRPr="006249A0" w:rsidRDefault="00B16F37" w:rsidP="00B16F37">
      <w:pPr>
        <w:pStyle w:val="ListParagraph"/>
        <w:numPr>
          <w:ilvl w:val="1"/>
          <w:numId w:val="34"/>
        </w:numPr>
        <w:spacing w:before="0" w:after="200" w:line="276" w:lineRule="auto"/>
        <w:contextualSpacing/>
        <w:jc w:val="left"/>
        <w:rPr>
          <w:rFonts w:ascii="Arial" w:hAnsi="Arial" w:cs="Arial"/>
          <w:szCs w:val="22"/>
        </w:rPr>
      </w:pPr>
      <w:r w:rsidRPr="006249A0">
        <w:rPr>
          <w:rFonts w:ascii="Arial" w:hAnsi="Arial" w:cs="Arial"/>
          <w:szCs w:val="22"/>
        </w:rPr>
        <w:t>Session location and date/time</w:t>
      </w:r>
    </w:p>
    <w:p w:rsidR="00B16F37" w:rsidRPr="006249A0" w:rsidRDefault="00B16F37" w:rsidP="00B16F37">
      <w:pPr>
        <w:pStyle w:val="ListParagraph"/>
        <w:numPr>
          <w:ilvl w:val="1"/>
          <w:numId w:val="34"/>
        </w:numPr>
        <w:spacing w:before="0" w:after="200" w:line="276" w:lineRule="auto"/>
        <w:contextualSpacing/>
        <w:jc w:val="left"/>
        <w:rPr>
          <w:rFonts w:ascii="Arial" w:hAnsi="Arial" w:cs="Arial"/>
          <w:szCs w:val="22"/>
        </w:rPr>
      </w:pPr>
      <w:r w:rsidRPr="006249A0">
        <w:rPr>
          <w:rFonts w:ascii="Arial" w:hAnsi="Arial" w:cs="Arial"/>
          <w:szCs w:val="22"/>
        </w:rPr>
        <w:t>For each individual client:</w:t>
      </w:r>
    </w:p>
    <w:p w:rsidR="00B16F37" w:rsidRPr="006249A0" w:rsidRDefault="00B16F37" w:rsidP="00B16F37">
      <w:pPr>
        <w:pStyle w:val="ListParagraph"/>
        <w:numPr>
          <w:ilvl w:val="2"/>
          <w:numId w:val="34"/>
        </w:numPr>
        <w:spacing w:before="0" w:after="200" w:line="276" w:lineRule="auto"/>
        <w:contextualSpacing/>
        <w:jc w:val="left"/>
        <w:rPr>
          <w:rFonts w:ascii="Arial" w:hAnsi="Arial" w:cs="Arial"/>
          <w:szCs w:val="22"/>
        </w:rPr>
      </w:pPr>
      <w:r w:rsidRPr="006249A0">
        <w:rPr>
          <w:rFonts w:ascii="Arial" w:hAnsi="Arial" w:cs="Arial"/>
          <w:szCs w:val="22"/>
        </w:rPr>
        <w:t>Anonymised client demographics as specified by Provider</w:t>
      </w:r>
    </w:p>
    <w:p w:rsidR="00B16F37" w:rsidRPr="006249A0" w:rsidRDefault="00B16F37" w:rsidP="00B16F37">
      <w:pPr>
        <w:pStyle w:val="ListParagraph"/>
        <w:numPr>
          <w:ilvl w:val="2"/>
          <w:numId w:val="34"/>
        </w:numPr>
        <w:spacing w:before="0" w:after="200" w:line="276" w:lineRule="auto"/>
        <w:contextualSpacing/>
        <w:jc w:val="left"/>
        <w:rPr>
          <w:rFonts w:ascii="Arial" w:hAnsi="Arial" w:cs="Arial"/>
          <w:szCs w:val="22"/>
        </w:rPr>
      </w:pPr>
      <w:r w:rsidRPr="006249A0">
        <w:rPr>
          <w:rFonts w:ascii="Arial" w:hAnsi="Arial" w:cs="Arial"/>
          <w:szCs w:val="22"/>
        </w:rPr>
        <w:t>Nature of intervention</w:t>
      </w:r>
    </w:p>
    <w:p w:rsidR="00B16F37" w:rsidRPr="006249A0" w:rsidRDefault="00B16F37" w:rsidP="00B16F37">
      <w:pPr>
        <w:pStyle w:val="ListParagraph"/>
        <w:numPr>
          <w:ilvl w:val="2"/>
          <w:numId w:val="34"/>
        </w:numPr>
        <w:spacing w:before="0" w:after="200" w:line="276" w:lineRule="auto"/>
        <w:contextualSpacing/>
        <w:jc w:val="left"/>
        <w:rPr>
          <w:rFonts w:ascii="Arial" w:hAnsi="Arial" w:cs="Arial"/>
          <w:szCs w:val="22"/>
        </w:rPr>
      </w:pPr>
      <w:r w:rsidRPr="006249A0">
        <w:rPr>
          <w:rFonts w:ascii="Arial" w:hAnsi="Arial" w:cs="Arial"/>
          <w:szCs w:val="22"/>
        </w:rPr>
        <w:t>Evidence of progression</w:t>
      </w:r>
    </w:p>
    <w:p w:rsidR="00B16F37" w:rsidRPr="006249A0" w:rsidRDefault="00B16F37" w:rsidP="00B16F37">
      <w:pPr>
        <w:pStyle w:val="ListParagraph"/>
        <w:numPr>
          <w:ilvl w:val="2"/>
          <w:numId w:val="34"/>
        </w:numPr>
        <w:spacing w:before="0" w:after="200" w:line="276" w:lineRule="auto"/>
        <w:contextualSpacing/>
        <w:jc w:val="left"/>
        <w:rPr>
          <w:rFonts w:ascii="Arial" w:hAnsi="Arial" w:cs="Arial"/>
          <w:szCs w:val="22"/>
        </w:rPr>
      </w:pPr>
      <w:r w:rsidRPr="006249A0">
        <w:rPr>
          <w:rFonts w:ascii="Arial" w:hAnsi="Arial" w:cs="Arial"/>
          <w:szCs w:val="22"/>
        </w:rPr>
        <w:t>Session number/length of session</w:t>
      </w:r>
    </w:p>
    <w:p w:rsidR="00B16F37" w:rsidRPr="006249A0" w:rsidRDefault="00B16F37" w:rsidP="00B16F37">
      <w:pPr>
        <w:pStyle w:val="ListParagraph"/>
        <w:numPr>
          <w:ilvl w:val="2"/>
          <w:numId w:val="34"/>
        </w:numPr>
        <w:spacing w:before="0" w:after="200" w:line="276" w:lineRule="auto"/>
        <w:contextualSpacing/>
        <w:jc w:val="left"/>
        <w:rPr>
          <w:rFonts w:ascii="Arial" w:hAnsi="Arial" w:cs="Arial"/>
          <w:szCs w:val="22"/>
        </w:rPr>
      </w:pPr>
      <w:r w:rsidRPr="006249A0">
        <w:rPr>
          <w:rFonts w:ascii="Arial" w:hAnsi="Arial" w:cs="Arial"/>
          <w:szCs w:val="22"/>
        </w:rPr>
        <w:t>No. of condoms provided</w:t>
      </w:r>
    </w:p>
    <w:p w:rsidR="00B16F37" w:rsidRPr="006249A0" w:rsidRDefault="00B16F37" w:rsidP="00B16F37">
      <w:pPr>
        <w:pStyle w:val="ListParagraph"/>
        <w:numPr>
          <w:ilvl w:val="2"/>
          <w:numId w:val="34"/>
        </w:numPr>
        <w:spacing w:before="0" w:after="200" w:line="276" w:lineRule="auto"/>
        <w:contextualSpacing/>
        <w:jc w:val="left"/>
        <w:rPr>
          <w:rFonts w:ascii="Arial" w:hAnsi="Arial" w:cs="Arial"/>
          <w:szCs w:val="22"/>
        </w:rPr>
      </w:pPr>
      <w:r w:rsidRPr="006249A0">
        <w:rPr>
          <w:rFonts w:ascii="Arial" w:hAnsi="Arial" w:cs="Arial"/>
          <w:szCs w:val="22"/>
        </w:rPr>
        <w:t>No. of chlamydia screens carried out</w:t>
      </w:r>
    </w:p>
    <w:p w:rsidR="00B16F37" w:rsidRPr="006249A0" w:rsidRDefault="00B16F37" w:rsidP="00B16F37">
      <w:pPr>
        <w:pStyle w:val="ListParagraph"/>
        <w:numPr>
          <w:ilvl w:val="2"/>
          <w:numId w:val="34"/>
        </w:numPr>
        <w:spacing w:before="0" w:after="200" w:line="276" w:lineRule="auto"/>
        <w:contextualSpacing/>
        <w:jc w:val="left"/>
        <w:rPr>
          <w:rFonts w:ascii="Arial" w:hAnsi="Arial" w:cs="Arial"/>
          <w:szCs w:val="22"/>
        </w:rPr>
      </w:pPr>
      <w:r w:rsidRPr="006249A0">
        <w:rPr>
          <w:rFonts w:ascii="Arial" w:hAnsi="Arial" w:cs="Arial"/>
          <w:szCs w:val="22"/>
        </w:rPr>
        <w:t>No. of signposting advice and/or referrals and to which services</w:t>
      </w:r>
    </w:p>
    <w:p w:rsidR="00B16F37" w:rsidRPr="006249A0" w:rsidRDefault="00B16F37" w:rsidP="00B16F37">
      <w:pPr>
        <w:pStyle w:val="ListParagraph"/>
        <w:numPr>
          <w:ilvl w:val="2"/>
          <w:numId w:val="34"/>
        </w:numPr>
        <w:spacing w:before="0" w:after="200" w:line="276" w:lineRule="auto"/>
        <w:contextualSpacing/>
        <w:jc w:val="left"/>
        <w:rPr>
          <w:rFonts w:ascii="Arial" w:hAnsi="Arial" w:cs="Arial"/>
          <w:szCs w:val="22"/>
        </w:rPr>
      </w:pPr>
      <w:r w:rsidRPr="006249A0">
        <w:rPr>
          <w:rFonts w:ascii="Arial" w:hAnsi="Arial" w:cs="Arial"/>
          <w:szCs w:val="22"/>
        </w:rPr>
        <w:t>Any other on-site screening provision</w:t>
      </w:r>
    </w:p>
    <w:p w:rsidR="00B16F37" w:rsidRDefault="00B16F37" w:rsidP="00A67903">
      <w:pPr>
        <w:spacing w:after="0" w:line="240" w:lineRule="auto"/>
        <w:rPr>
          <w:rFonts w:cs="Arial"/>
          <w:b/>
          <w:bCs/>
          <w:lang w:eastAsia="en-GB"/>
        </w:rPr>
      </w:pPr>
    </w:p>
    <w:p w:rsidR="00A67903" w:rsidRDefault="00A67903" w:rsidP="00A67903">
      <w:pPr>
        <w:spacing w:after="0" w:line="240" w:lineRule="auto"/>
        <w:rPr>
          <w:rFonts w:cs="Arial"/>
          <w:b/>
          <w:bCs/>
          <w:lang w:eastAsia="en-GB"/>
        </w:rPr>
      </w:pPr>
    </w:p>
    <w:p w:rsidR="00A67903" w:rsidRPr="00A538D8" w:rsidRDefault="00A67903" w:rsidP="00A538D8">
      <w:pPr>
        <w:spacing w:after="0" w:line="240" w:lineRule="auto"/>
        <w:jc w:val="left"/>
        <w:rPr>
          <w:rFonts w:cs="Arial"/>
          <w:b/>
          <w:bCs/>
          <w:lang w:eastAsia="en-GB"/>
        </w:rPr>
      </w:pPr>
      <w:r w:rsidRPr="004E264C">
        <w:rPr>
          <w:rFonts w:cs="Arial"/>
          <w:b/>
          <w:bCs/>
          <w:lang w:eastAsia="en-GB"/>
        </w:rPr>
        <w:lastRenderedPageBreak/>
        <w:t>CHLAMYDIA SCREENING</w:t>
      </w:r>
      <w:r w:rsidR="00A538D8">
        <w:rPr>
          <w:rFonts w:cs="Arial"/>
          <w:b/>
          <w:bCs/>
          <w:lang w:eastAsia="en-GB"/>
        </w:rPr>
        <w:t xml:space="preserve">: </w:t>
      </w:r>
      <w:r w:rsidR="00A538D8">
        <w:rPr>
          <w:rFonts w:cs="Arial"/>
          <w:b/>
          <w:bCs/>
          <w:lang w:eastAsia="en-GB"/>
        </w:rPr>
        <w:br/>
      </w:r>
      <w:r>
        <w:rPr>
          <w:rFonts w:cs="Arial"/>
          <w:bCs/>
          <w:lang w:eastAsia="en-GB"/>
        </w:rPr>
        <w:t xml:space="preserve">The </w:t>
      </w:r>
      <w:r w:rsidR="00A373C8">
        <w:rPr>
          <w:rFonts w:cs="Arial"/>
          <w:bCs/>
          <w:lang w:eastAsia="en-GB"/>
        </w:rPr>
        <w:t>Supplier</w:t>
      </w:r>
      <w:r>
        <w:rPr>
          <w:rFonts w:cs="Arial"/>
          <w:bCs/>
          <w:lang w:eastAsia="en-GB"/>
        </w:rPr>
        <w:t xml:space="preserve"> will deliver chlamydia screens using the nationally accredited system and contribute towards the overall target: </w:t>
      </w:r>
      <w:r>
        <w:rPr>
          <w:rFonts w:cs="Arial"/>
          <w:bCs/>
          <w:i/>
          <w:lang w:eastAsia="en-GB"/>
        </w:rPr>
        <w:t>“25-35% of young people (of the Derbyshire resident population aged 15-24) screened for chlamydia across whole ISHS and achievement of the 2.3% positivity rate for all chlamydia tests within the target group 15 – 24 year olds”</w:t>
      </w:r>
    </w:p>
    <w:p w:rsidR="00A67903" w:rsidRDefault="005879D5" w:rsidP="00A67903">
      <w:pPr>
        <w:spacing w:after="0" w:line="240" w:lineRule="auto"/>
        <w:rPr>
          <w:rFonts w:cs="Arial"/>
          <w:bCs/>
          <w:lang w:eastAsia="en-GB"/>
        </w:rPr>
      </w:pPr>
      <w:r>
        <w:rPr>
          <w:rFonts w:cs="Arial"/>
          <w:bCs/>
          <w:lang w:eastAsia="en-GB"/>
        </w:rPr>
        <w:t>The Supplier</w:t>
      </w:r>
      <w:r>
        <w:rPr>
          <w:rFonts w:cs="Arial"/>
          <w:lang w:eastAsia="en-GB"/>
        </w:rPr>
        <w:t xml:space="preserve"> will</w:t>
      </w:r>
      <w:r w:rsidR="00A67903">
        <w:rPr>
          <w:rFonts w:cs="Arial"/>
          <w:bCs/>
          <w:lang w:eastAsia="en-GB"/>
        </w:rPr>
        <w:t>:</w:t>
      </w:r>
    </w:p>
    <w:p w:rsidR="00A67903" w:rsidRPr="00445C88" w:rsidRDefault="005879D5" w:rsidP="00A67903">
      <w:pPr>
        <w:pStyle w:val="ListParagraph"/>
        <w:numPr>
          <w:ilvl w:val="0"/>
          <w:numId w:val="23"/>
        </w:numPr>
        <w:spacing w:before="0" w:after="0" w:line="240" w:lineRule="auto"/>
        <w:jc w:val="left"/>
        <w:rPr>
          <w:rFonts w:ascii="Arial" w:hAnsi="Arial" w:cs="Arial"/>
          <w:bCs/>
          <w:szCs w:val="22"/>
        </w:rPr>
      </w:pPr>
      <w:r>
        <w:rPr>
          <w:rFonts w:ascii="Arial" w:hAnsi="Arial" w:cs="Arial"/>
          <w:bCs/>
          <w:szCs w:val="22"/>
        </w:rPr>
        <w:t xml:space="preserve">Undertake and return </w:t>
      </w:r>
      <w:r w:rsidR="00A67903">
        <w:rPr>
          <w:rFonts w:ascii="Arial" w:hAnsi="Arial" w:cs="Arial"/>
          <w:bCs/>
          <w:szCs w:val="22"/>
        </w:rPr>
        <w:t>75</w:t>
      </w:r>
      <w:r w:rsidR="00A67903" w:rsidRPr="004A7EE5">
        <w:rPr>
          <w:rFonts w:ascii="Arial" w:hAnsi="Arial" w:cs="Arial"/>
          <w:bCs/>
          <w:szCs w:val="22"/>
        </w:rPr>
        <w:t xml:space="preserve"> </w:t>
      </w:r>
      <w:r w:rsidR="00A67903">
        <w:rPr>
          <w:rFonts w:ascii="Arial" w:hAnsi="Arial" w:cs="Arial"/>
          <w:bCs/>
          <w:szCs w:val="22"/>
        </w:rPr>
        <w:t xml:space="preserve">viable </w:t>
      </w:r>
      <w:r w:rsidR="00A67903" w:rsidRPr="004A7EE5">
        <w:rPr>
          <w:rFonts w:ascii="Arial" w:hAnsi="Arial" w:cs="Arial"/>
          <w:bCs/>
          <w:szCs w:val="22"/>
        </w:rPr>
        <w:t xml:space="preserve">postal </w:t>
      </w:r>
      <w:r w:rsidR="00A67903">
        <w:rPr>
          <w:rFonts w:ascii="Arial" w:hAnsi="Arial" w:cs="Arial"/>
          <w:bCs/>
          <w:szCs w:val="22"/>
        </w:rPr>
        <w:t>screens</w:t>
      </w:r>
      <w:r w:rsidR="00A67903" w:rsidRPr="004A7EE5">
        <w:rPr>
          <w:rFonts w:ascii="Arial" w:hAnsi="Arial" w:cs="Arial"/>
          <w:bCs/>
          <w:szCs w:val="22"/>
        </w:rPr>
        <w:t xml:space="preserve"> per annum </w:t>
      </w:r>
      <w:r w:rsidR="00A67903" w:rsidRPr="00445C88">
        <w:rPr>
          <w:rFonts w:ascii="Arial" w:hAnsi="Arial" w:cs="Arial"/>
          <w:bCs/>
          <w:szCs w:val="22"/>
        </w:rPr>
        <w:t xml:space="preserve">– with training and resources to be provided by </w:t>
      </w:r>
      <w:r>
        <w:rPr>
          <w:rFonts w:ascii="Arial" w:hAnsi="Arial" w:cs="Arial"/>
          <w:bCs/>
          <w:szCs w:val="22"/>
        </w:rPr>
        <w:t>DCHS</w:t>
      </w:r>
    </w:p>
    <w:p w:rsidR="00A67903" w:rsidRPr="004A7EE5" w:rsidRDefault="005879D5" w:rsidP="00A67903">
      <w:pPr>
        <w:pStyle w:val="ListParagraph"/>
        <w:numPr>
          <w:ilvl w:val="0"/>
          <w:numId w:val="22"/>
        </w:numPr>
        <w:spacing w:before="0" w:after="0" w:line="240" w:lineRule="auto"/>
        <w:jc w:val="left"/>
        <w:rPr>
          <w:rFonts w:ascii="Arial" w:hAnsi="Arial" w:cs="Arial"/>
          <w:bCs/>
          <w:szCs w:val="22"/>
        </w:rPr>
      </w:pPr>
      <w:r>
        <w:rPr>
          <w:rFonts w:ascii="Arial" w:hAnsi="Arial" w:cs="Arial"/>
          <w:bCs/>
          <w:szCs w:val="22"/>
        </w:rPr>
        <w:t>Carry out s</w:t>
      </w:r>
      <w:r w:rsidR="00A67903" w:rsidRPr="004A7EE5">
        <w:rPr>
          <w:rFonts w:ascii="Arial" w:hAnsi="Arial" w:cs="Arial"/>
          <w:bCs/>
          <w:szCs w:val="22"/>
        </w:rPr>
        <w:t xml:space="preserve">creens with 15-24 year old </w:t>
      </w:r>
      <w:r w:rsidR="00A67903">
        <w:rPr>
          <w:rFonts w:ascii="Arial" w:hAnsi="Arial" w:cs="Arial"/>
          <w:bCs/>
          <w:szCs w:val="22"/>
        </w:rPr>
        <w:t xml:space="preserve">vulnerable </w:t>
      </w:r>
      <w:r w:rsidR="00A67903" w:rsidRPr="004A7EE5">
        <w:rPr>
          <w:rFonts w:ascii="Arial" w:hAnsi="Arial" w:cs="Arial"/>
          <w:bCs/>
          <w:szCs w:val="22"/>
        </w:rPr>
        <w:t>service users during the course of general service provision</w:t>
      </w:r>
      <w:r w:rsidR="00A67903">
        <w:rPr>
          <w:rFonts w:ascii="Arial" w:hAnsi="Arial" w:cs="Arial"/>
          <w:bCs/>
          <w:szCs w:val="22"/>
        </w:rPr>
        <w:t xml:space="preserve"> </w:t>
      </w:r>
      <w:r w:rsidR="00A67903" w:rsidRPr="004A7EE5">
        <w:rPr>
          <w:rFonts w:ascii="Arial" w:hAnsi="Arial" w:cs="Arial"/>
          <w:bCs/>
          <w:szCs w:val="22"/>
        </w:rPr>
        <w:t xml:space="preserve"> </w:t>
      </w:r>
    </w:p>
    <w:p w:rsidR="00A67903" w:rsidRPr="004A7EE5" w:rsidRDefault="005879D5" w:rsidP="00A67903">
      <w:pPr>
        <w:pStyle w:val="ListParagraph"/>
        <w:numPr>
          <w:ilvl w:val="0"/>
          <w:numId w:val="22"/>
        </w:numPr>
        <w:spacing w:before="0" w:after="0" w:line="240" w:lineRule="auto"/>
        <w:jc w:val="left"/>
        <w:rPr>
          <w:rFonts w:ascii="Arial" w:hAnsi="Arial" w:cs="Arial"/>
          <w:bCs/>
          <w:szCs w:val="22"/>
        </w:rPr>
      </w:pPr>
      <w:r>
        <w:rPr>
          <w:rFonts w:ascii="Arial" w:hAnsi="Arial" w:cs="Arial"/>
          <w:bCs/>
          <w:szCs w:val="22"/>
        </w:rPr>
        <w:t xml:space="preserve">The Supplier will </w:t>
      </w:r>
      <w:r w:rsidR="00A67903" w:rsidRPr="004A7EE5">
        <w:rPr>
          <w:rFonts w:ascii="Arial" w:hAnsi="Arial" w:cs="Arial"/>
          <w:bCs/>
          <w:szCs w:val="22"/>
        </w:rPr>
        <w:t xml:space="preserve">take responsibility wherever possible, </w:t>
      </w:r>
      <w:r w:rsidR="00A67903">
        <w:rPr>
          <w:rFonts w:ascii="Arial" w:hAnsi="Arial" w:cs="Arial"/>
          <w:bCs/>
          <w:szCs w:val="22"/>
        </w:rPr>
        <w:t>to ensure that postal kit forms</w:t>
      </w:r>
      <w:r w:rsidR="00A67903" w:rsidRPr="004A7EE5">
        <w:rPr>
          <w:rFonts w:ascii="Arial" w:hAnsi="Arial" w:cs="Arial"/>
          <w:bCs/>
          <w:szCs w:val="22"/>
        </w:rPr>
        <w:t xml:space="preserve"> are properly completed and </w:t>
      </w:r>
      <w:r w:rsidR="00A67903">
        <w:rPr>
          <w:rFonts w:ascii="Arial" w:hAnsi="Arial" w:cs="Arial"/>
          <w:bCs/>
          <w:szCs w:val="22"/>
        </w:rPr>
        <w:t xml:space="preserve">kits </w:t>
      </w:r>
      <w:r w:rsidR="00A67903" w:rsidRPr="004A7EE5">
        <w:rPr>
          <w:rFonts w:ascii="Arial" w:hAnsi="Arial" w:cs="Arial"/>
          <w:bCs/>
          <w:szCs w:val="22"/>
        </w:rPr>
        <w:t xml:space="preserve">returned. </w:t>
      </w:r>
    </w:p>
    <w:p w:rsidR="00A67903" w:rsidRDefault="00A67903" w:rsidP="00A67903">
      <w:pPr>
        <w:spacing w:after="0" w:line="240" w:lineRule="auto"/>
        <w:rPr>
          <w:rFonts w:cs="Arial"/>
          <w:bCs/>
          <w:lang w:eastAsia="en-GB"/>
        </w:rPr>
      </w:pPr>
    </w:p>
    <w:p w:rsidR="00A67903" w:rsidRPr="004A7EE5" w:rsidRDefault="00A67903" w:rsidP="00A538D8">
      <w:pPr>
        <w:spacing w:after="0" w:line="240" w:lineRule="auto"/>
        <w:jc w:val="left"/>
        <w:rPr>
          <w:rFonts w:cs="Arial"/>
          <w:bCs/>
          <w:lang w:eastAsia="en-GB"/>
        </w:rPr>
      </w:pPr>
      <w:r w:rsidRPr="004A7EE5">
        <w:rPr>
          <w:rFonts w:cs="Arial"/>
          <w:b/>
          <w:bCs/>
          <w:lang w:eastAsia="en-GB"/>
        </w:rPr>
        <w:t>CONDOM DISTRIBUTION/C-CARD SCHEME:</w:t>
      </w:r>
      <w:r w:rsidRPr="004A7EE5">
        <w:t xml:space="preserve"> </w:t>
      </w:r>
      <w:r>
        <w:rPr>
          <w:rFonts w:cs="Arial"/>
          <w:bCs/>
          <w:lang w:eastAsia="en-GB"/>
        </w:rPr>
        <w:t xml:space="preserve"> </w:t>
      </w:r>
      <w:r w:rsidR="00A538D8">
        <w:rPr>
          <w:rFonts w:cs="Arial"/>
          <w:bCs/>
          <w:lang w:eastAsia="en-GB"/>
        </w:rPr>
        <w:br/>
        <w:t>T</w:t>
      </w:r>
      <w:r w:rsidRPr="004A7EE5">
        <w:rPr>
          <w:rFonts w:cs="Arial"/>
          <w:bCs/>
          <w:lang w:eastAsia="en-GB"/>
        </w:rPr>
        <w:t>o ensure condom distribution to vulnerable groups (young people and vulnerable young people, MSM and PLHIV)</w:t>
      </w:r>
    </w:p>
    <w:p w:rsidR="00A67903" w:rsidRDefault="00A67903" w:rsidP="00A67903">
      <w:pPr>
        <w:spacing w:after="0" w:line="240" w:lineRule="auto"/>
        <w:rPr>
          <w:rFonts w:cs="Arial"/>
          <w:bCs/>
          <w:lang w:eastAsia="en-GB"/>
        </w:rPr>
      </w:pPr>
    </w:p>
    <w:p w:rsidR="00A67903" w:rsidRPr="00445C88" w:rsidRDefault="00A67903" w:rsidP="00A67903">
      <w:pPr>
        <w:pStyle w:val="ListParagraph"/>
        <w:numPr>
          <w:ilvl w:val="0"/>
          <w:numId w:val="23"/>
        </w:numPr>
        <w:spacing w:before="0" w:after="0" w:line="240" w:lineRule="auto"/>
        <w:jc w:val="left"/>
        <w:rPr>
          <w:rFonts w:ascii="Arial" w:hAnsi="Arial" w:cs="Arial"/>
          <w:bCs/>
          <w:szCs w:val="22"/>
        </w:rPr>
      </w:pPr>
      <w:r>
        <w:rPr>
          <w:rFonts w:ascii="Arial" w:hAnsi="Arial" w:cs="Arial"/>
          <w:bCs/>
          <w:szCs w:val="22"/>
        </w:rPr>
        <w:t xml:space="preserve">C-Card site to set up at </w:t>
      </w:r>
      <w:r w:rsidR="005879D5">
        <w:rPr>
          <w:rFonts w:ascii="Arial" w:hAnsi="Arial" w:cs="Arial"/>
          <w:bCs/>
          <w:szCs w:val="22"/>
        </w:rPr>
        <w:t>The Supplier’s</w:t>
      </w:r>
      <w:r>
        <w:rPr>
          <w:rFonts w:ascii="Arial" w:hAnsi="Arial" w:cs="Arial"/>
          <w:bCs/>
          <w:szCs w:val="22"/>
        </w:rPr>
        <w:t xml:space="preserve"> premises </w:t>
      </w:r>
      <w:r w:rsidRPr="00445C88">
        <w:rPr>
          <w:rFonts w:ascii="Arial" w:hAnsi="Arial" w:cs="Arial"/>
          <w:bCs/>
          <w:szCs w:val="22"/>
        </w:rPr>
        <w:t xml:space="preserve"> – with training and resources to be provided by </w:t>
      </w:r>
      <w:r w:rsidR="00A373C8">
        <w:rPr>
          <w:rFonts w:ascii="Arial" w:hAnsi="Arial" w:cs="Arial"/>
          <w:bCs/>
          <w:szCs w:val="22"/>
        </w:rPr>
        <w:t>DCHS</w:t>
      </w:r>
      <w:r w:rsidRPr="00445C88">
        <w:rPr>
          <w:rFonts w:ascii="Arial" w:hAnsi="Arial" w:cs="Arial"/>
          <w:bCs/>
          <w:szCs w:val="22"/>
        </w:rPr>
        <w:t xml:space="preserve"> </w:t>
      </w:r>
    </w:p>
    <w:p w:rsidR="00A67903" w:rsidRPr="00445C88" w:rsidRDefault="00A67903" w:rsidP="00A67903">
      <w:pPr>
        <w:pStyle w:val="ListParagraph"/>
        <w:numPr>
          <w:ilvl w:val="0"/>
          <w:numId w:val="23"/>
        </w:numPr>
        <w:spacing w:before="0" w:after="0" w:line="240" w:lineRule="auto"/>
        <w:jc w:val="left"/>
        <w:rPr>
          <w:rFonts w:ascii="Arial" w:hAnsi="Arial" w:cs="Arial"/>
          <w:bCs/>
          <w:szCs w:val="22"/>
        </w:rPr>
      </w:pPr>
      <w:r>
        <w:rPr>
          <w:rFonts w:ascii="Arial" w:hAnsi="Arial" w:cs="Arial"/>
          <w:bCs/>
          <w:szCs w:val="22"/>
        </w:rPr>
        <w:t>The target of 8</w:t>
      </w:r>
      <w:r w:rsidRPr="00445C88">
        <w:rPr>
          <w:rFonts w:ascii="Arial" w:hAnsi="Arial" w:cs="Arial"/>
          <w:bCs/>
          <w:szCs w:val="22"/>
        </w:rPr>
        <w:t xml:space="preserve"> new registrations per quarter</w:t>
      </w:r>
      <w:r>
        <w:rPr>
          <w:rFonts w:ascii="Arial" w:hAnsi="Arial" w:cs="Arial"/>
          <w:bCs/>
          <w:szCs w:val="22"/>
        </w:rPr>
        <w:t xml:space="preserve"> (estimate 32 per annum) </w:t>
      </w:r>
      <w:r w:rsidRPr="005E2736">
        <w:rPr>
          <w:rFonts w:ascii="Arial" w:hAnsi="Arial" w:cs="Arial"/>
          <w:bCs/>
          <w:szCs w:val="22"/>
        </w:rPr>
        <w:t>and</w:t>
      </w:r>
      <w:r w:rsidRPr="00445C88">
        <w:rPr>
          <w:rFonts w:ascii="Arial" w:hAnsi="Arial" w:cs="Arial"/>
          <w:bCs/>
          <w:szCs w:val="22"/>
        </w:rPr>
        <w:t xml:space="preserve"> 30% re-use</w:t>
      </w:r>
      <w:r w:rsidRPr="00A63ECA">
        <w:rPr>
          <w:rFonts w:ascii="Arial" w:hAnsi="Arial" w:cs="Arial"/>
          <w:bCs/>
          <w:szCs w:val="22"/>
        </w:rPr>
        <w:t xml:space="preserve"> </w:t>
      </w:r>
      <w:r w:rsidRPr="00445C88">
        <w:rPr>
          <w:rFonts w:ascii="Arial" w:hAnsi="Arial" w:cs="Arial"/>
          <w:bCs/>
          <w:szCs w:val="22"/>
        </w:rPr>
        <w:t>in last 3</w:t>
      </w:r>
      <w:r>
        <w:rPr>
          <w:rFonts w:ascii="Arial" w:hAnsi="Arial" w:cs="Arial"/>
          <w:bCs/>
          <w:szCs w:val="22"/>
        </w:rPr>
        <w:t xml:space="preserve"> </w:t>
      </w:r>
      <w:r w:rsidRPr="00445C88">
        <w:rPr>
          <w:rFonts w:ascii="Arial" w:hAnsi="Arial" w:cs="Arial"/>
          <w:bCs/>
          <w:szCs w:val="22"/>
        </w:rPr>
        <w:t>m</w:t>
      </w:r>
      <w:r>
        <w:rPr>
          <w:rFonts w:ascii="Arial" w:hAnsi="Arial" w:cs="Arial"/>
          <w:bCs/>
          <w:szCs w:val="22"/>
        </w:rPr>
        <w:t>on</w:t>
      </w:r>
      <w:r w:rsidRPr="00445C88">
        <w:rPr>
          <w:rFonts w:ascii="Arial" w:hAnsi="Arial" w:cs="Arial"/>
          <w:bCs/>
          <w:szCs w:val="22"/>
        </w:rPr>
        <w:t>ths</w:t>
      </w:r>
      <w:r>
        <w:rPr>
          <w:rFonts w:ascii="Arial" w:hAnsi="Arial" w:cs="Arial"/>
          <w:bCs/>
          <w:szCs w:val="22"/>
        </w:rPr>
        <w:t xml:space="preserve"> </w:t>
      </w:r>
      <w:r w:rsidRPr="00445C88">
        <w:rPr>
          <w:rFonts w:ascii="Arial" w:hAnsi="Arial" w:cs="Arial"/>
          <w:bCs/>
          <w:szCs w:val="22"/>
        </w:rPr>
        <w:t xml:space="preserve"> (</w:t>
      </w:r>
      <w:r>
        <w:rPr>
          <w:rFonts w:ascii="Arial" w:hAnsi="Arial" w:cs="Arial"/>
          <w:bCs/>
          <w:szCs w:val="22"/>
        </w:rPr>
        <w:t>Use of C-Card for further collections as a percentage of those registered</w:t>
      </w:r>
      <w:r w:rsidRPr="00445C88">
        <w:rPr>
          <w:rFonts w:ascii="Arial" w:hAnsi="Arial" w:cs="Arial"/>
          <w:bCs/>
          <w:szCs w:val="22"/>
        </w:rPr>
        <w:t>)</w:t>
      </w:r>
    </w:p>
    <w:p w:rsidR="00A67903" w:rsidRPr="00A63ECA" w:rsidRDefault="00A67903" w:rsidP="00A67903">
      <w:pPr>
        <w:pStyle w:val="ListParagraph"/>
        <w:numPr>
          <w:ilvl w:val="0"/>
          <w:numId w:val="23"/>
        </w:numPr>
        <w:spacing w:before="0" w:after="0" w:line="240" w:lineRule="auto"/>
        <w:jc w:val="left"/>
        <w:rPr>
          <w:rFonts w:ascii="Arial" w:hAnsi="Arial" w:cs="Arial"/>
          <w:bCs/>
          <w:i/>
          <w:szCs w:val="22"/>
        </w:rPr>
      </w:pPr>
      <w:r>
        <w:rPr>
          <w:rFonts w:ascii="Arial" w:hAnsi="Arial" w:cs="Arial"/>
          <w:bCs/>
          <w:szCs w:val="22"/>
        </w:rPr>
        <w:t>Full compliance with the C-C</w:t>
      </w:r>
      <w:r w:rsidRPr="00445C88">
        <w:rPr>
          <w:rFonts w:ascii="Arial" w:hAnsi="Arial" w:cs="Arial"/>
          <w:bCs/>
          <w:szCs w:val="22"/>
        </w:rPr>
        <w:t>ard monitoring and training requirements</w:t>
      </w:r>
      <w:r>
        <w:rPr>
          <w:rFonts w:ascii="Arial" w:hAnsi="Arial" w:cs="Arial"/>
          <w:bCs/>
          <w:szCs w:val="22"/>
        </w:rPr>
        <w:t xml:space="preserve">, as outlined in the </w:t>
      </w:r>
      <w:r w:rsidRPr="00A63ECA">
        <w:rPr>
          <w:rFonts w:ascii="Arial" w:hAnsi="Arial" w:cs="Arial"/>
          <w:bCs/>
          <w:i/>
          <w:szCs w:val="22"/>
        </w:rPr>
        <w:t xml:space="preserve">C-Card Guidelines for Condom Distribution for people at higher risk of unplanned pregnancy or sexually transmitted infections.    </w:t>
      </w:r>
    </w:p>
    <w:p w:rsidR="00A67903" w:rsidRPr="00445C88" w:rsidRDefault="00A67903" w:rsidP="00A67903">
      <w:pPr>
        <w:pStyle w:val="ListParagraph"/>
        <w:numPr>
          <w:ilvl w:val="0"/>
          <w:numId w:val="23"/>
        </w:numPr>
        <w:spacing w:before="0" w:after="0" w:line="240" w:lineRule="auto"/>
        <w:jc w:val="left"/>
        <w:rPr>
          <w:rFonts w:ascii="Arial" w:hAnsi="Arial" w:cs="Arial"/>
          <w:bCs/>
          <w:szCs w:val="22"/>
        </w:rPr>
      </w:pPr>
      <w:r>
        <w:rPr>
          <w:rFonts w:ascii="Arial" w:hAnsi="Arial" w:cs="Arial"/>
          <w:bCs/>
          <w:szCs w:val="22"/>
        </w:rPr>
        <w:t>7,5</w:t>
      </w:r>
      <w:r w:rsidRPr="00445C88">
        <w:rPr>
          <w:rFonts w:ascii="Arial" w:hAnsi="Arial" w:cs="Arial"/>
          <w:bCs/>
          <w:szCs w:val="22"/>
        </w:rPr>
        <w:t>00 condoms per annum to be provided for adults at risk during the course of general service provision</w:t>
      </w:r>
      <w:r>
        <w:rPr>
          <w:rFonts w:ascii="Arial" w:hAnsi="Arial" w:cs="Arial"/>
          <w:bCs/>
          <w:szCs w:val="22"/>
        </w:rPr>
        <w:t xml:space="preserve"> (to include YSHM condom wallets) </w:t>
      </w:r>
    </w:p>
    <w:p w:rsidR="00A67903" w:rsidRPr="00445C88" w:rsidRDefault="00A67903" w:rsidP="00A67903">
      <w:pPr>
        <w:pStyle w:val="ListParagraph"/>
        <w:numPr>
          <w:ilvl w:val="0"/>
          <w:numId w:val="23"/>
        </w:numPr>
        <w:spacing w:before="0" w:after="0" w:line="240" w:lineRule="auto"/>
        <w:jc w:val="left"/>
        <w:rPr>
          <w:rFonts w:ascii="Arial" w:hAnsi="Arial" w:cs="Arial"/>
          <w:bCs/>
          <w:szCs w:val="22"/>
        </w:rPr>
      </w:pPr>
      <w:r w:rsidRPr="00445C88">
        <w:rPr>
          <w:rFonts w:ascii="Arial" w:hAnsi="Arial" w:cs="Arial"/>
          <w:bCs/>
          <w:szCs w:val="22"/>
        </w:rPr>
        <w:t>M</w:t>
      </w:r>
      <w:r>
        <w:rPr>
          <w:rFonts w:ascii="Arial" w:hAnsi="Arial" w:cs="Arial"/>
          <w:bCs/>
          <w:szCs w:val="22"/>
        </w:rPr>
        <w:t>onthly m</w:t>
      </w:r>
      <w:r w:rsidRPr="00445C88">
        <w:rPr>
          <w:rFonts w:ascii="Arial" w:hAnsi="Arial" w:cs="Arial"/>
          <w:bCs/>
          <w:szCs w:val="22"/>
        </w:rPr>
        <w:t xml:space="preserve">onitoring </w:t>
      </w:r>
      <w:r>
        <w:rPr>
          <w:rFonts w:ascii="Arial" w:hAnsi="Arial" w:cs="Arial"/>
          <w:bCs/>
          <w:szCs w:val="22"/>
        </w:rPr>
        <w:t xml:space="preserve">of condom distribution activity to be submitted by the </w:t>
      </w:r>
      <w:r w:rsidR="00B16F37">
        <w:rPr>
          <w:rFonts w:ascii="Arial" w:hAnsi="Arial" w:cs="Arial"/>
          <w:bCs/>
          <w:szCs w:val="22"/>
        </w:rPr>
        <w:t>Supplier</w:t>
      </w:r>
      <w:r>
        <w:rPr>
          <w:rFonts w:ascii="Arial" w:hAnsi="Arial" w:cs="Arial"/>
          <w:bCs/>
          <w:szCs w:val="22"/>
        </w:rPr>
        <w:t xml:space="preserve"> to </w:t>
      </w:r>
      <w:r w:rsidR="00B16F37">
        <w:rPr>
          <w:rFonts w:ascii="Arial" w:hAnsi="Arial" w:cs="Arial"/>
          <w:bCs/>
          <w:szCs w:val="22"/>
        </w:rPr>
        <w:t>DCHS</w:t>
      </w:r>
      <w:r>
        <w:rPr>
          <w:rFonts w:ascii="Arial" w:hAnsi="Arial" w:cs="Arial"/>
          <w:bCs/>
          <w:szCs w:val="22"/>
        </w:rPr>
        <w:t xml:space="preserve">, </w:t>
      </w:r>
      <w:r w:rsidRPr="00445C88">
        <w:rPr>
          <w:rFonts w:ascii="Arial" w:hAnsi="Arial" w:cs="Arial"/>
          <w:bCs/>
          <w:szCs w:val="22"/>
        </w:rPr>
        <w:t>to include the following:</w:t>
      </w:r>
    </w:p>
    <w:p w:rsidR="00A67903" w:rsidRDefault="00A67903" w:rsidP="00A67903">
      <w:pPr>
        <w:pStyle w:val="ListParagraph"/>
        <w:numPr>
          <w:ilvl w:val="0"/>
          <w:numId w:val="19"/>
        </w:numPr>
        <w:spacing w:before="0" w:after="0" w:line="240" w:lineRule="auto"/>
        <w:jc w:val="left"/>
        <w:rPr>
          <w:rFonts w:ascii="Arial" w:hAnsi="Arial" w:cs="Arial"/>
          <w:bCs/>
          <w:sz w:val="20"/>
        </w:rPr>
      </w:pPr>
      <w:r w:rsidRPr="0025508A">
        <w:rPr>
          <w:rFonts w:ascii="Arial" w:hAnsi="Arial" w:cs="Arial"/>
          <w:bCs/>
          <w:sz w:val="20"/>
        </w:rPr>
        <w:t xml:space="preserve">Session </w:t>
      </w:r>
      <w:r>
        <w:rPr>
          <w:rFonts w:ascii="Arial" w:hAnsi="Arial" w:cs="Arial"/>
          <w:bCs/>
          <w:sz w:val="20"/>
        </w:rPr>
        <w:t xml:space="preserve">type (i.e. 1-1, outreach or </w:t>
      </w:r>
      <w:proofErr w:type="spellStart"/>
      <w:r>
        <w:rPr>
          <w:rFonts w:ascii="Arial" w:hAnsi="Arial" w:cs="Arial"/>
          <w:bCs/>
          <w:sz w:val="20"/>
        </w:rPr>
        <w:t>groupwork</w:t>
      </w:r>
      <w:proofErr w:type="spellEnd"/>
      <w:r>
        <w:rPr>
          <w:rFonts w:ascii="Arial" w:hAnsi="Arial" w:cs="Arial"/>
          <w:bCs/>
          <w:sz w:val="20"/>
        </w:rPr>
        <w:t xml:space="preserve">) </w:t>
      </w:r>
    </w:p>
    <w:p w:rsidR="00A67903" w:rsidRPr="0025508A" w:rsidRDefault="00A67903" w:rsidP="00A67903">
      <w:pPr>
        <w:pStyle w:val="ListParagraph"/>
        <w:numPr>
          <w:ilvl w:val="0"/>
          <w:numId w:val="19"/>
        </w:numPr>
        <w:spacing w:before="0" w:after="0" w:line="240" w:lineRule="auto"/>
        <w:jc w:val="left"/>
        <w:rPr>
          <w:rFonts w:ascii="Arial" w:hAnsi="Arial" w:cs="Arial"/>
          <w:bCs/>
          <w:sz w:val="20"/>
        </w:rPr>
      </w:pPr>
      <w:r>
        <w:rPr>
          <w:rFonts w:ascii="Arial" w:hAnsi="Arial" w:cs="Arial"/>
          <w:bCs/>
          <w:sz w:val="20"/>
        </w:rPr>
        <w:t>Session location and date</w:t>
      </w:r>
    </w:p>
    <w:p w:rsidR="00A67903" w:rsidRPr="0025508A" w:rsidRDefault="00A67903" w:rsidP="00A67903">
      <w:pPr>
        <w:pStyle w:val="ListParagraph"/>
        <w:numPr>
          <w:ilvl w:val="0"/>
          <w:numId w:val="19"/>
        </w:numPr>
        <w:spacing w:before="0" w:after="0" w:line="240" w:lineRule="auto"/>
        <w:jc w:val="left"/>
        <w:rPr>
          <w:rFonts w:ascii="Arial" w:hAnsi="Arial" w:cs="Arial"/>
          <w:bCs/>
          <w:sz w:val="20"/>
        </w:rPr>
      </w:pPr>
      <w:r w:rsidRPr="0025508A">
        <w:rPr>
          <w:rFonts w:ascii="Arial" w:hAnsi="Arial" w:cs="Arial"/>
          <w:bCs/>
          <w:sz w:val="20"/>
        </w:rPr>
        <w:t xml:space="preserve">No of </w:t>
      </w:r>
      <w:r>
        <w:rPr>
          <w:rFonts w:ascii="Arial" w:hAnsi="Arial" w:cs="Arial"/>
          <w:bCs/>
          <w:sz w:val="20"/>
        </w:rPr>
        <w:t>contacts</w:t>
      </w:r>
    </w:p>
    <w:p w:rsidR="00A67903" w:rsidRPr="0025508A" w:rsidRDefault="00A67903" w:rsidP="00A67903">
      <w:pPr>
        <w:pStyle w:val="ListParagraph"/>
        <w:numPr>
          <w:ilvl w:val="0"/>
          <w:numId w:val="19"/>
        </w:numPr>
        <w:spacing w:before="0" w:after="0" w:line="240" w:lineRule="auto"/>
        <w:jc w:val="left"/>
        <w:rPr>
          <w:rFonts w:ascii="Arial" w:hAnsi="Arial" w:cs="Arial"/>
          <w:bCs/>
          <w:sz w:val="20"/>
        </w:rPr>
      </w:pPr>
      <w:r w:rsidRPr="0025508A">
        <w:rPr>
          <w:rFonts w:ascii="Arial" w:hAnsi="Arial" w:cs="Arial"/>
          <w:bCs/>
          <w:sz w:val="20"/>
        </w:rPr>
        <w:t xml:space="preserve">No of condoms provided </w:t>
      </w:r>
    </w:p>
    <w:p w:rsidR="00A67903" w:rsidRPr="0025508A" w:rsidRDefault="00A67903" w:rsidP="00A67903">
      <w:pPr>
        <w:pStyle w:val="ListParagraph"/>
        <w:numPr>
          <w:ilvl w:val="0"/>
          <w:numId w:val="19"/>
        </w:numPr>
        <w:spacing w:before="0" w:after="0" w:line="240" w:lineRule="auto"/>
        <w:jc w:val="left"/>
        <w:rPr>
          <w:rFonts w:ascii="Arial" w:hAnsi="Arial" w:cs="Arial"/>
          <w:bCs/>
          <w:sz w:val="20"/>
        </w:rPr>
      </w:pPr>
      <w:r w:rsidRPr="0025508A">
        <w:rPr>
          <w:rFonts w:ascii="Arial" w:hAnsi="Arial" w:cs="Arial"/>
          <w:bCs/>
          <w:sz w:val="20"/>
        </w:rPr>
        <w:t>No of signposting advice</w:t>
      </w:r>
      <w:r>
        <w:rPr>
          <w:rFonts w:ascii="Arial" w:hAnsi="Arial" w:cs="Arial"/>
          <w:bCs/>
          <w:sz w:val="20"/>
        </w:rPr>
        <w:t xml:space="preserve"> and/or referrals</w:t>
      </w:r>
      <w:r w:rsidRPr="0025508A">
        <w:rPr>
          <w:rFonts w:ascii="Arial" w:hAnsi="Arial" w:cs="Arial"/>
          <w:bCs/>
          <w:sz w:val="20"/>
        </w:rPr>
        <w:t xml:space="preserve"> and to which services </w:t>
      </w:r>
    </w:p>
    <w:p w:rsidR="00A67903" w:rsidRDefault="00B16F37" w:rsidP="00A67903">
      <w:pPr>
        <w:pStyle w:val="ListParagraph"/>
        <w:numPr>
          <w:ilvl w:val="0"/>
          <w:numId w:val="29"/>
        </w:numPr>
        <w:spacing w:before="0" w:after="0" w:line="240" w:lineRule="auto"/>
        <w:ind w:left="709" w:hanging="425"/>
        <w:jc w:val="left"/>
        <w:rPr>
          <w:rFonts w:ascii="Arial" w:hAnsi="Arial" w:cs="Arial"/>
          <w:bCs/>
          <w:szCs w:val="22"/>
        </w:rPr>
      </w:pPr>
      <w:r>
        <w:rPr>
          <w:rFonts w:ascii="Arial" w:hAnsi="Arial" w:cs="Arial"/>
          <w:bCs/>
          <w:szCs w:val="22"/>
        </w:rPr>
        <w:t>The Supplier</w:t>
      </w:r>
      <w:r w:rsidR="00A67903" w:rsidRPr="009F3949">
        <w:rPr>
          <w:rFonts w:ascii="Arial" w:hAnsi="Arial" w:cs="Arial"/>
          <w:bCs/>
          <w:szCs w:val="22"/>
        </w:rPr>
        <w:t xml:space="preserve"> to be responsible for checking expiry dates of condoms supplied and safety of condoms prior to providing these to clients and reporting any safety concerns to </w:t>
      </w:r>
      <w:r>
        <w:rPr>
          <w:rFonts w:ascii="Arial" w:hAnsi="Arial" w:cs="Arial"/>
          <w:bCs/>
          <w:szCs w:val="22"/>
        </w:rPr>
        <w:t>DCHS</w:t>
      </w:r>
      <w:r w:rsidR="00A67903">
        <w:rPr>
          <w:rFonts w:ascii="Arial" w:hAnsi="Arial" w:cs="Arial"/>
          <w:bCs/>
          <w:szCs w:val="22"/>
        </w:rPr>
        <w:t xml:space="preserve">, via the SHP Locality Co-ordinator(Sub-contracts)  </w:t>
      </w:r>
    </w:p>
    <w:p w:rsidR="00B16F37" w:rsidRPr="00B16F37" w:rsidRDefault="00B16F37" w:rsidP="00B16F37">
      <w:pPr>
        <w:pStyle w:val="ListParagraph"/>
        <w:numPr>
          <w:ilvl w:val="0"/>
          <w:numId w:val="29"/>
        </w:numPr>
        <w:spacing w:before="0" w:after="0" w:line="240" w:lineRule="auto"/>
        <w:ind w:left="709" w:hanging="425"/>
        <w:jc w:val="left"/>
        <w:rPr>
          <w:rFonts w:ascii="Arial" w:hAnsi="Arial" w:cs="Arial"/>
          <w:bCs/>
          <w:szCs w:val="22"/>
        </w:rPr>
      </w:pPr>
      <w:r w:rsidRPr="006249A0">
        <w:rPr>
          <w:rFonts w:ascii="Arial" w:hAnsi="Arial" w:cs="Arial"/>
          <w:bCs/>
          <w:szCs w:val="22"/>
        </w:rPr>
        <w:t>To set up a postal service for adults resident in Derby</w:t>
      </w:r>
      <w:r>
        <w:rPr>
          <w:rFonts w:ascii="Arial" w:hAnsi="Arial" w:cs="Arial"/>
          <w:bCs/>
          <w:szCs w:val="22"/>
        </w:rPr>
        <w:t>shire</w:t>
      </w:r>
      <w:r w:rsidRPr="006249A0">
        <w:rPr>
          <w:rFonts w:ascii="Arial" w:hAnsi="Arial" w:cs="Arial"/>
          <w:bCs/>
          <w:szCs w:val="22"/>
        </w:rPr>
        <w:t xml:space="preserve"> </w:t>
      </w:r>
      <w:r>
        <w:rPr>
          <w:rFonts w:ascii="Arial" w:hAnsi="Arial" w:cs="Arial"/>
          <w:bCs/>
          <w:szCs w:val="22"/>
        </w:rPr>
        <w:t>County</w:t>
      </w:r>
      <w:r w:rsidRPr="006249A0">
        <w:rPr>
          <w:rFonts w:ascii="Arial" w:hAnsi="Arial" w:cs="Arial"/>
          <w:bCs/>
          <w:szCs w:val="22"/>
        </w:rPr>
        <w:t xml:space="preserve">. </w:t>
      </w:r>
      <w:r>
        <w:rPr>
          <w:rFonts w:ascii="Arial" w:hAnsi="Arial" w:cs="Arial"/>
          <w:bCs/>
          <w:szCs w:val="22"/>
        </w:rPr>
        <w:t xml:space="preserve">This should </w:t>
      </w:r>
      <w:r w:rsidRPr="006249A0">
        <w:rPr>
          <w:rFonts w:ascii="Arial" w:hAnsi="Arial" w:cs="Arial"/>
          <w:bCs/>
          <w:szCs w:val="22"/>
        </w:rPr>
        <w:t>include a</w:t>
      </w:r>
      <w:r w:rsidRPr="00B16F37">
        <w:rPr>
          <w:rFonts w:ascii="Arial" w:hAnsi="Arial" w:cs="Arial"/>
          <w:bCs/>
          <w:szCs w:val="22"/>
        </w:rPr>
        <w:t xml:space="preserve">n information sheet with signposting information to ISHS clinics as well as the support services </w:t>
      </w:r>
      <w:r>
        <w:rPr>
          <w:rFonts w:ascii="Arial" w:hAnsi="Arial" w:cs="Arial"/>
          <w:bCs/>
          <w:szCs w:val="22"/>
        </w:rPr>
        <w:t>offered by The Supplier</w:t>
      </w:r>
      <w:r w:rsidRPr="00B16F37">
        <w:rPr>
          <w:rFonts w:ascii="Arial" w:hAnsi="Arial" w:cs="Arial"/>
          <w:bCs/>
          <w:szCs w:val="22"/>
        </w:rPr>
        <w:t>.</w:t>
      </w:r>
      <w:r w:rsidRPr="006249A0">
        <w:rPr>
          <w:rFonts w:ascii="Arial" w:hAnsi="Arial" w:cs="Arial"/>
          <w:bCs/>
          <w:szCs w:val="22"/>
        </w:rPr>
        <w:t xml:space="preserve"> Up to a maximum of 130 postal mail outs per annum</w:t>
      </w:r>
      <w:r>
        <w:rPr>
          <w:rFonts w:ascii="Arial" w:hAnsi="Arial" w:cs="Arial"/>
          <w:bCs/>
          <w:szCs w:val="22"/>
        </w:rPr>
        <w:t xml:space="preserve">. </w:t>
      </w:r>
    </w:p>
    <w:p w:rsidR="00A67903" w:rsidRDefault="00A67903" w:rsidP="00A67903">
      <w:pPr>
        <w:spacing w:after="0" w:line="240" w:lineRule="auto"/>
        <w:rPr>
          <w:rFonts w:cs="Arial"/>
          <w:b/>
          <w:bCs/>
          <w:lang w:eastAsia="en-GB"/>
        </w:rPr>
      </w:pPr>
    </w:p>
    <w:p w:rsidR="00A67903" w:rsidRPr="002E749F" w:rsidRDefault="00B16F37" w:rsidP="00A67903">
      <w:pPr>
        <w:spacing w:after="0" w:line="240" w:lineRule="auto"/>
        <w:rPr>
          <w:rFonts w:ascii="Calibri" w:hAnsi="Calibri" w:cs="Calibri"/>
          <w:lang w:eastAsia="en-GB"/>
        </w:rPr>
      </w:pPr>
      <w:r>
        <w:rPr>
          <w:rFonts w:cs="Arial"/>
          <w:b/>
          <w:bCs/>
          <w:lang w:eastAsia="en-GB"/>
        </w:rPr>
        <w:t>SUPPLIER</w:t>
      </w:r>
      <w:r w:rsidR="00A67903">
        <w:rPr>
          <w:rFonts w:cs="Arial"/>
          <w:b/>
          <w:bCs/>
          <w:lang w:eastAsia="en-GB"/>
        </w:rPr>
        <w:t xml:space="preserve"> </w:t>
      </w:r>
      <w:r w:rsidR="00A67903" w:rsidRPr="002E749F">
        <w:rPr>
          <w:rFonts w:cs="Arial"/>
          <w:b/>
          <w:bCs/>
          <w:lang w:eastAsia="en-GB"/>
        </w:rPr>
        <w:t>RESPONSIBILITY</w:t>
      </w:r>
    </w:p>
    <w:p w:rsidR="00A67903" w:rsidRPr="00E273AC" w:rsidRDefault="00A67903" w:rsidP="00A67903">
      <w:pPr>
        <w:spacing w:after="0" w:line="240" w:lineRule="auto"/>
        <w:rPr>
          <w:rFonts w:cs="Arial"/>
          <w:lang w:eastAsia="en-GB"/>
        </w:rPr>
      </w:pPr>
      <w:r w:rsidRPr="002E749F">
        <w:rPr>
          <w:rFonts w:cs="Arial"/>
          <w:lang w:eastAsia="en-GB"/>
        </w:rPr>
        <w:t xml:space="preserve">The </w:t>
      </w:r>
      <w:r w:rsidR="00B16F37">
        <w:rPr>
          <w:rFonts w:cs="Arial"/>
          <w:lang w:eastAsia="en-GB"/>
        </w:rPr>
        <w:t>Supplier</w:t>
      </w:r>
      <w:r>
        <w:rPr>
          <w:rFonts w:cs="Arial"/>
          <w:lang w:eastAsia="en-GB"/>
        </w:rPr>
        <w:t xml:space="preserve"> </w:t>
      </w:r>
      <w:r w:rsidRPr="002E749F">
        <w:rPr>
          <w:rFonts w:cs="Arial"/>
          <w:lang w:eastAsia="en-GB"/>
        </w:rPr>
        <w:t xml:space="preserve">will </w:t>
      </w:r>
      <w:r>
        <w:rPr>
          <w:rFonts w:cs="Arial"/>
          <w:lang w:eastAsia="en-GB"/>
        </w:rPr>
        <w:t xml:space="preserve">provide DCHS with assurance that </w:t>
      </w:r>
      <w:r w:rsidRPr="002E749F">
        <w:rPr>
          <w:rFonts w:cs="Arial"/>
          <w:lang w:eastAsia="en-GB"/>
        </w:rPr>
        <w:t>the following</w:t>
      </w:r>
      <w:r>
        <w:rPr>
          <w:rFonts w:cs="Arial"/>
          <w:lang w:eastAsia="en-GB"/>
        </w:rPr>
        <w:t xml:space="preserve"> policies, procedures and ways of working are in place </w:t>
      </w:r>
      <w:r w:rsidRPr="00331917">
        <w:rPr>
          <w:rFonts w:cs="Arial"/>
          <w:lang w:eastAsia="en-GB"/>
        </w:rPr>
        <w:t>by completing the DCHS Due Diligence Template:</w:t>
      </w:r>
    </w:p>
    <w:p w:rsidR="00A67903" w:rsidRPr="00CD3169" w:rsidRDefault="00A67903" w:rsidP="00A67903">
      <w:pPr>
        <w:pStyle w:val="ListParagraph"/>
        <w:numPr>
          <w:ilvl w:val="0"/>
          <w:numId w:val="25"/>
        </w:numPr>
        <w:spacing w:before="0" w:after="0" w:line="240" w:lineRule="auto"/>
        <w:jc w:val="left"/>
        <w:rPr>
          <w:rFonts w:ascii="Arial" w:hAnsi="Arial" w:cs="Arial"/>
          <w:szCs w:val="22"/>
        </w:rPr>
      </w:pPr>
      <w:r w:rsidRPr="00CD3169">
        <w:rPr>
          <w:rFonts w:ascii="Arial" w:hAnsi="Arial" w:cs="Arial"/>
          <w:szCs w:val="22"/>
        </w:rPr>
        <w:t xml:space="preserve">Staff recruitment </w:t>
      </w:r>
    </w:p>
    <w:p w:rsidR="00A67903" w:rsidRPr="001D7540" w:rsidRDefault="00A67903" w:rsidP="00A67903">
      <w:pPr>
        <w:pStyle w:val="ListParagraph"/>
        <w:numPr>
          <w:ilvl w:val="0"/>
          <w:numId w:val="20"/>
        </w:numPr>
        <w:spacing w:before="0" w:after="0" w:line="240" w:lineRule="auto"/>
        <w:jc w:val="left"/>
        <w:rPr>
          <w:rFonts w:ascii="Arial" w:eastAsia="Arial Unicode MS" w:hAnsi="Arial" w:cs="Arial"/>
          <w:szCs w:val="22"/>
        </w:rPr>
      </w:pPr>
      <w:r w:rsidRPr="001D7540">
        <w:rPr>
          <w:rFonts w:ascii="Arial" w:eastAsia="Arial Unicode MS" w:hAnsi="Arial" w:cs="Arial"/>
          <w:szCs w:val="22"/>
        </w:rPr>
        <w:t xml:space="preserve">Staff safety in the delivery of services </w:t>
      </w:r>
    </w:p>
    <w:p w:rsidR="00A67903" w:rsidRPr="002E749F" w:rsidRDefault="00A67903" w:rsidP="00A67903">
      <w:pPr>
        <w:numPr>
          <w:ilvl w:val="0"/>
          <w:numId w:val="18"/>
        </w:numPr>
        <w:spacing w:before="0" w:after="0" w:line="240" w:lineRule="auto"/>
        <w:jc w:val="left"/>
        <w:rPr>
          <w:rFonts w:ascii="Calibri" w:hAnsi="Calibri" w:cs="Calibri"/>
          <w:lang w:eastAsia="en-GB"/>
        </w:rPr>
      </w:pPr>
      <w:r>
        <w:rPr>
          <w:rFonts w:cs="Arial"/>
          <w:lang w:eastAsia="en-GB"/>
        </w:rPr>
        <w:t>Managerial leadership for staff and volunteers</w:t>
      </w:r>
    </w:p>
    <w:p w:rsidR="00A67903" w:rsidRPr="001D7540" w:rsidRDefault="00A67903" w:rsidP="00A67903">
      <w:pPr>
        <w:numPr>
          <w:ilvl w:val="0"/>
          <w:numId w:val="18"/>
        </w:numPr>
        <w:spacing w:before="0" w:after="0" w:line="240" w:lineRule="auto"/>
        <w:jc w:val="left"/>
        <w:rPr>
          <w:rFonts w:ascii="Calibri" w:hAnsi="Calibri" w:cs="Calibri"/>
          <w:lang w:eastAsia="en-GB"/>
        </w:rPr>
      </w:pPr>
      <w:r>
        <w:rPr>
          <w:rFonts w:cs="Arial"/>
          <w:lang w:eastAsia="en-GB"/>
        </w:rPr>
        <w:t xml:space="preserve">Management of any safeguarding concerns </w:t>
      </w:r>
    </w:p>
    <w:p w:rsidR="00A67903" w:rsidRPr="006E48FC" w:rsidRDefault="00A67903" w:rsidP="00A67903">
      <w:pPr>
        <w:numPr>
          <w:ilvl w:val="0"/>
          <w:numId w:val="18"/>
        </w:numPr>
        <w:spacing w:before="0" w:after="0" w:line="240" w:lineRule="auto"/>
        <w:jc w:val="left"/>
        <w:rPr>
          <w:rFonts w:ascii="Calibri" w:hAnsi="Calibri" w:cs="Calibri"/>
          <w:lang w:eastAsia="en-GB"/>
        </w:rPr>
      </w:pPr>
      <w:r>
        <w:rPr>
          <w:rFonts w:cs="Arial"/>
          <w:lang w:eastAsia="en-GB"/>
        </w:rPr>
        <w:lastRenderedPageBreak/>
        <w:t>Regular staff supervision and support</w:t>
      </w:r>
    </w:p>
    <w:p w:rsidR="00A67903" w:rsidRPr="00445C88" w:rsidRDefault="00A67903" w:rsidP="00A67903">
      <w:pPr>
        <w:numPr>
          <w:ilvl w:val="0"/>
          <w:numId w:val="18"/>
        </w:numPr>
        <w:spacing w:before="0" w:after="0" w:line="240" w:lineRule="auto"/>
        <w:jc w:val="left"/>
        <w:rPr>
          <w:rFonts w:ascii="Calibri" w:hAnsi="Calibri" w:cs="Calibri"/>
          <w:lang w:eastAsia="en-GB"/>
        </w:rPr>
      </w:pPr>
      <w:r>
        <w:rPr>
          <w:rFonts w:cs="Arial"/>
          <w:lang w:eastAsia="en-GB"/>
        </w:rPr>
        <w:t xml:space="preserve">Information governance </w:t>
      </w:r>
    </w:p>
    <w:p w:rsidR="00A67903" w:rsidRPr="004C4109" w:rsidRDefault="00A67903" w:rsidP="00A67903">
      <w:pPr>
        <w:numPr>
          <w:ilvl w:val="0"/>
          <w:numId w:val="18"/>
        </w:numPr>
        <w:spacing w:before="0" w:after="0" w:line="240" w:lineRule="auto"/>
        <w:jc w:val="left"/>
        <w:rPr>
          <w:rFonts w:ascii="Calibri" w:hAnsi="Calibri" w:cs="Calibri"/>
          <w:lang w:eastAsia="en-GB"/>
        </w:rPr>
      </w:pPr>
      <w:r>
        <w:rPr>
          <w:rFonts w:cs="Arial"/>
          <w:lang w:eastAsia="en-GB"/>
        </w:rPr>
        <w:t xml:space="preserve">Appropriate policies and procedures in place  </w:t>
      </w:r>
    </w:p>
    <w:p w:rsidR="00A67903" w:rsidRPr="00331917" w:rsidRDefault="00A67903" w:rsidP="00A67903">
      <w:pPr>
        <w:numPr>
          <w:ilvl w:val="0"/>
          <w:numId w:val="18"/>
        </w:numPr>
        <w:spacing w:before="0" w:after="0" w:line="240" w:lineRule="auto"/>
        <w:jc w:val="left"/>
        <w:rPr>
          <w:rFonts w:ascii="Calibri" w:hAnsi="Calibri" w:cs="Calibri"/>
          <w:lang w:eastAsia="en-GB"/>
        </w:rPr>
      </w:pPr>
      <w:r w:rsidRPr="00331917">
        <w:rPr>
          <w:rFonts w:cs="Arial"/>
          <w:lang w:eastAsia="en-GB"/>
        </w:rPr>
        <w:t>DBS checks in place for all staff</w:t>
      </w:r>
    </w:p>
    <w:p w:rsidR="00A67903" w:rsidRDefault="00A538D8" w:rsidP="00A67903">
      <w:pPr>
        <w:spacing w:after="0" w:line="240" w:lineRule="auto"/>
        <w:rPr>
          <w:rFonts w:cs="Arial"/>
          <w:lang w:eastAsia="en-GB"/>
        </w:rPr>
      </w:pPr>
      <w:r>
        <w:rPr>
          <w:rFonts w:cs="Arial"/>
          <w:lang w:eastAsia="en-GB"/>
        </w:rPr>
        <w:br/>
      </w:r>
      <w:r w:rsidR="00A67903" w:rsidRPr="002E749F">
        <w:rPr>
          <w:rFonts w:cs="Arial"/>
          <w:lang w:eastAsia="en-GB"/>
        </w:rPr>
        <w:t>It should be noted that this list is not exhaustive.</w:t>
      </w:r>
    </w:p>
    <w:p w:rsidR="00A67903" w:rsidRDefault="00A67903" w:rsidP="00A67903">
      <w:pPr>
        <w:spacing w:after="0" w:line="240" w:lineRule="auto"/>
        <w:rPr>
          <w:rFonts w:cs="Arial"/>
          <w:lang w:eastAsia="en-GB"/>
        </w:rPr>
      </w:pPr>
      <w:r>
        <w:rPr>
          <w:rFonts w:cs="Arial"/>
          <w:lang w:eastAsia="en-GB"/>
        </w:rPr>
        <w:t xml:space="preserve">General responsibility for the well-being and safety of clients of sub-contracted services provided by the </w:t>
      </w:r>
      <w:r w:rsidR="00B16F37">
        <w:rPr>
          <w:rFonts w:cs="Arial"/>
          <w:lang w:eastAsia="en-GB"/>
        </w:rPr>
        <w:t>Supplier</w:t>
      </w:r>
      <w:r>
        <w:rPr>
          <w:rFonts w:cs="Arial"/>
          <w:lang w:eastAsia="en-GB"/>
        </w:rPr>
        <w:t xml:space="preserve"> lies with the </w:t>
      </w:r>
      <w:r w:rsidR="00B16F37">
        <w:rPr>
          <w:rFonts w:cs="Arial"/>
          <w:lang w:eastAsia="en-GB"/>
        </w:rPr>
        <w:t>Supplier</w:t>
      </w:r>
      <w:r>
        <w:rPr>
          <w:rFonts w:cs="Arial"/>
          <w:lang w:eastAsia="en-GB"/>
        </w:rPr>
        <w:t xml:space="preserve"> and its staff/volunteers. </w:t>
      </w:r>
    </w:p>
    <w:p w:rsidR="00A67903" w:rsidRPr="002E749F" w:rsidRDefault="00A67903" w:rsidP="00A67903">
      <w:pPr>
        <w:spacing w:after="0" w:line="240" w:lineRule="auto"/>
        <w:rPr>
          <w:rFonts w:ascii="Calibri" w:hAnsi="Calibri" w:cs="Calibri"/>
          <w:lang w:eastAsia="en-GB"/>
        </w:rPr>
      </w:pPr>
      <w:r w:rsidRPr="002E749F">
        <w:rPr>
          <w:rFonts w:cs="Arial"/>
          <w:lang w:eastAsia="en-GB"/>
        </w:rPr>
        <w:t> </w:t>
      </w:r>
      <w:r>
        <w:rPr>
          <w:rFonts w:cs="Arial"/>
          <w:lang w:eastAsia="en-GB"/>
        </w:rPr>
        <w:t xml:space="preserve">The </w:t>
      </w:r>
      <w:r w:rsidR="00B16F37">
        <w:rPr>
          <w:rFonts w:cs="Arial"/>
          <w:lang w:eastAsia="en-GB"/>
        </w:rPr>
        <w:t>Supplier</w:t>
      </w:r>
      <w:r>
        <w:rPr>
          <w:rFonts w:cs="Arial"/>
          <w:lang w:eastAsia="en-GB"/>
        </w:rPr>
        <w:t xml:space="preserve"> is responsible</w:t>
      </w:r>
      <w:r w:rsidRPr="002E749F">
        <w:rPr>
          <w:rFonts w:cs="Arial"/>
          <w:lang w:eastAsia="en-GB"/>
        </w:rPr>
        <w:t xml:space="preserve"> for ensuring that their </w:t>
      </w:r>
      <w:proofErr w:type="gramStart"/>
      <w:r w:rsidRPr="002E749F">
        <w:rPr>
          <w:rFonts w:cs="Arial"/>
          <w:lang w:eastAsia="en-GB"/>
        </w:rPr>
        <w:t>staff are</w:t>
      </w:r>
      <w:proofErr w:type="gramEnd"/>
      <w:r w:rsidRPr="002E749F">
        <w:rPr>
          <w:rFonts w:cs="Arial"/>
          <w:lang w:eastAsia="en-GB"/>
        </w:rPr>
        <w:t xml:space="preserve"> aware of their scope of practice and that this is well defined and stated within their job descriptions. </w:t>
      </w:r>
      <w:r>
        <w:rPr>
          <w:rFonts w:cs="Arial"/>
          <w:lang w:eastAsia="en-GB"/>
        </w:rPr>
        <w:t xml:space="preserve">The </w:t>
      </w:r>
      <w:r w:rsidR="00B16F37">
        <w:rPr>
          <w:rFonts w:cs="Arial"/>
          <w:lang w:eastAsia="en-GB"/>
        </w:rPr>
        <w:t>Supplier</w:t>
      </w:r>
      <w:r>
        <w:rPr>
          <w:rFonts w:cs="Arial"/>
          <w:lang w:eastAsia="en-GB"/>
        </w:rPr>
        <w:t xml:space="preserve"> is also responsible</w:t>
      </w:r>
      <w:r w:rsidRPr="002E749F">
        <w:rPr>
          <w:rFonts w:cs="Arial"/>
          <w:lang w:eastAsia="en-GB"/>
        </w:rPr>
        <w:t xml:space="preserve"> for ensuring the appropriate governance arrangements are in place to include supervision, appraisal and peer support.</w:t>
      </w:r>
    </w:p>
    <w:p w:rsidR="00A67903" w:rsidRPr="00A538D8" w:rsidRDefault="00A67903" w:rsidP="00A67903">
      <w:pPr>
        <w:spacing w:after="0" w:line="240" w:lineRule="auto"/>
        <w:rPr>
          <w:rFonts w:ascii="Calibri" w:hAnsi="Calibri" w:cs="Calibri"/>
          <w:lang w:eastAsia="en-GB"/>
        </w:rPr>
      </w:pPr>
      <w:r w:rsidRPr="002E749F">
        <w:rPr>
          <w:rFonts w:cs="Arial"/>
          <w:lang w:eastAsia="en-GB"/>
        </w:rPr>
        <w:t> </w:t>
      </w:r>
      <w:r>
        <w:rPr>
          <w:rFonts w:cs="Arial"/>
          <w:lang w:eastAsia="en-GB"/>
        </w:rPr>
        <w:t xml:space="preserve">The </w:t>
      </w:r>
      <w:r w:rsidRPr="002E749F">
        <w:rPr>
          <w:rFonts w:cs="Arial"/>
          <w:lang w:eastAsia="en-GB"/>
        </w:rPr>
        <w:t xml:space="preserve">responsibility for the </w:t>
      </w:r>
      <w:r w:rsidR="00B16F37">
        <w:rPr>
          <w:rFonts w:cs="Arial"/>
          <w:lang w:eastAsia="en-GB"/>
        </w:rPr>
        <w:t>Supplier</w:t>
      </w:r>
      <w:r w:rsidRPr="00331917">
        <w:rPr>
          <w:rFonts w:cs="Arial"/>
          <w:lang w:eastAsia="en-GB"/>
        </w:rPr>
        <w:t xml:space="preserve"> commences</w:t>
      </w:r>
      <w:r>
        <w:rPr>
          <w:rFonts w:cs="Arial"/>
          <w:lang w:eastAsia="en-GB"/>
        </w:rPr>
        <w:t xml:space="preserve"> when the </w:t>
      </w:r>
      <w:r w:rsidR="00B16F37">
        <w:rPr>
          <w:rFonts w:cs="Arial"/>
          <w:lang w:eastAsia="en-GB"/>
        </w:rPr>
        <w:t>Supplier</w:t>
      </w:r>
      <w:r>
        <w:rPr>
          <w:rFonts w:cs="Arial"/>
          <w:lang w:eastAsia="en-GB"/>
        </w:rPr>
        <w:t xml:space="preserve"> assesses a cl</w:t>
      </w:r>
      <w:r w:rsidRPr="002E749F">
        <w:rPr>
          <w:rFonts w:cs="Arial"/>
          <w:lang w:eastAsia="en-GB"/>
        </w:rPr>
        <w:t>ient and assumes responsibility for their care</w:t>
      </w:r>
      <w:r>
        <w:rPr>
          <w:rFonts w:cs="Arial"/>
          <w:lang w:eastAsia="en-GB"/>
        </w:rPr>
        <w:t xml:space="preserve">. </w:t>
      </w:r>
      <w:r w:rsidRPr="002E749F">
        <w:rPr>
          <w:rFonts w:cs="Arial"/>
          <w:lang w:eastAsia="en-GB"/>
        </w:rPr>
        <w:t>This assessment can be as a result of a face to face consultation or by telephone</w:t>
      </w:r>
      <w:r>
        <w:rPr>
          <w:rFonts w:cs="Arial"/>
          <w:lang w:eastAsia="en-GB"/>
        </w:rPr>
        <w:t>.</w:t>
      </w:r>
    </w:p>
    <w:p w:rsidR="00A67903" w:rsidRDefault="00A538D8" w:rsidP="00A67903">
      <w:pPr>
        <w:spacing w:after="0" w:line="240" w:lineRule="auto"/>
        <w:rPr>
          <w:rFonts w:cs="Arial"/>
          <w:lang w:eastAsia="en-GB"/>
        </w:rPr>
      </w:pPr>
      <w:r>
        <w:rPr>
          <w:rFonts w:cs="Arial"/>
          <w:lang w:eastAsia="en-GB"/>
        </w:rPr>
        <w:br/>
      </w:r>
      <w:r w:rsidR="00A67903">
        <w:rPr>
          <w:rFonts w:cs="Arial"/>
          <w:lang w:eastAsia="en-GB"/>
        </w:rPr>
        <w:t xml:space="preserve">Key links that the </w:t>
      </w:r>
      <w:r w:rsidR="00B16F37">
        <w:rPr>
          <w:rFonts w:cs="Arial"/>
          <w:lang w:eastAsia="en-GB"/>
        </w:rPr>
        <w:t>Supplier</w:t>
      </w:r>
      <w:r w:rsidR="00A67903">
        <w:rPr>
          <w:rFonts w:cs="Arial"/>
          <w:lang w:eastAsia="en-GB"/>
        </w:rPr>
        <w:t xml:space="preserve"> will work with include:</w:t>
      </w:r>
    </w:p>
    <w:p w:rsidR="00A67903" w:rsidRPr="00331917" w:rsidRDefault="00A67903" w:rsidP="00A67903">
      <w:pPr>
        <w:pStyle w:val="ListParagraph"/>
        <w:numPr>
          <w:ilvl w:val="0"/>
          <w:numId w:val="20"/>
        </w:numPr>
        <w:spacing w:before="0" w:after="0" w:line="240" w:lineRule="auto"/>
        <w:jc w:val="left"/>
        <w:rPr>
          <w:rFonts w:ascii="Arial" w:hAnsi="Arial" w:cs="Arial"/>
          <w:szCs w:val="22"/>
        </w:rPr>
      </w:pPr>
      <w:r>
        <w:rPr>
          <w:rFonts w:ascii="Arial" w:hAnsi="Arial" w:cs="Arial"/>
          <w:szCs w:val="22"/>
        </w:rPr>
        <w:t xml:space="preserve">Sexual Health Promotion Locality Co-ordinator (Sub-contracts) </w:t>
      </w:r>
    </w:p>
    <w:p w:rsidR="00A67903" w:rsidRDefault="00A67903" w:rsidP="00A67903">
      <w:pPr>
        <w:pStyle w:val="ListParagraph"/>
        <w:numPr>
          <w:ilvl w:val="0"/>
          <w:numId w:val="20"/>
        </w:numPr>
        <w:spacing w:before="0" w:after="0" w:line="240" w:lineRule="auto"/>
        <w:jc w:val="left"/>
        <w:rPr>
          <w:rFonts w:ascii="Arial" w:hAnsi="Arial" w:cs="Arial"/>
        </w:rPr>
      </w:pPr>
      <w:r>
        <w:rPr>
          <w:rFonts w:ascii="Arial" w:hAnsi="Arial" w:cs="Arial"/>
          <w:szCs w:val="22"/>
        </w:rPr>
        <w:t>Sexual Health Promotion Locality teams</w:t>
      </w:r>
      <w:r>
        <w:rPr>
          <w:rFonts w:ascii="Arial" w:hAnsi="Arial" w:cs="Arial"/>
        </w:rPr>
        <w:t xml:space="preserve"> </w:t>
      </w:r>
    </w:p>
    <w:p w:rsidR="00A67903" w:rsidRDefault="00A67903" w:rsidP="00A67903">
      <w:pPr>
        <w:pStyle w:val="ListParagraph"/>
        <w:numPr>
          <w:ilvl w:val="0"/>
          <w:numId w:val="20"/>
        </w:numPr>
        <w:spacing w:before="0" w:after="0" w:line="240" w:lineRule="auto"/>
        <w:jc w:val="left"/>
        <w:rPr>
          <w:rFonts w:ascii="Arial" w:hAnsi="Arial" w:cs="Arial"/>
          <w:szCs w:val="22"/>
        </w:rPr>
      </w:pPr>
      <w:r w:rsidRPr="00331917">
        <w:rPr>
          <w:rFonts w:ascii="Arial" w:hAnsi="Arial" w:cs="Arial"/>
          <w:szCs w:val="22"/>
        </w:rPr>
        <w:t>ISHS clinical teams</w:t>
      </w:r>
    </w:p>
    <w:p w:rsidR="00A67903" w:rsidRDefault="00A67903" w:rsidP="00A67903">
      <w:pPr>
        <w:pStyle w:val="ListParagraph"/>
        <w:numPr>
          <w:ilvl w:val="0"/>
          <w:numId w:val="20"/>
        </w:numPr>
        <w:spacing w:before="0" w:after="0" w:line="240" w:lineRule="auto"/>
        <w:jc w:val="left"/>
        <w:rPr>
          <w:rFonts w:ascii="Arial" w:hAnsi="Arial" w:cs="Arial"/>
          <w:szCs w:val="22"/>
        </w:rPr>
      </w:pPr>
      <w:r>
        <w:rPr>
          <w:rFonts w:ascii="Arial" w:hAnsi="Arial" w:cs="Arial"/>
          <w:szCs w:val="22"/>
        </w:rPr>
        <w:t xml:space="preserve">Sexual Health Promotion administrator </w:t>
      </w:r>
    </w:p>
    <w:p w:rsidR="00A67903" w:rsidRPr="00DC21D6" w:rsidRDefault="00A67903" w:rsidP="00A67903">
      <w:pPr>
        <w:ind w:left="360"/>
        <w:rPr>
          <w:rFonts w:cs="Arial"/>
          <w:sz w:val="24"/>
        </w:rPr>
      </w:pPr>
      <w:r w:rsidRPr="00DC21D6">
        <w:rPr>
          <w:rFonts w:cs="Arial"/>
        </w:rPr>
        <w:t>Outreach services, sexual health promotion and HIV prevention services will be required to work evenings and weekends in order to meet the needs of more vulnerable populations</w:t>
      </w:r>
      <w:r w:rsidRPr="00DC21D6">
        <w:rPr>
          <w:rFonts w:cs="Arial"/>
          <w:sz w:val="24"/>
        </w:rPr>
        <w:t>.</w:t>
      </w:r>
    </w:p>
    <w:p w:rsidR="00A67903" w:rsidRPr="002E749F" w:rsidRDefault="00B16F37" w:rsidP="00A67903">
      <w:pPr>
        <w:spacing w:after="0" w:line="240" w:lineRule="auto"/>
        <w:rPr>
          <w:rFonts w:ascii="Calibri" w:hAnsi="Calibri" w:cs="Calibri"/>
          <w:lang w:eastAsia="en-GB"/>
        </w:rPr>
      </w:pPr>
      <w:r>
        <w:rPr>
          <w:rFonts w:cs="Arial"/>
          <w:b/>
          <w:bCs/>
          <w:lang w:eastAsia="en-GB"/>
        </w:rPr>
        <w:t xml:space="preserve">DCHS </w:t>
      </w:r>
      <w:r w:rsidR="00A67903" w:rsidRPr="002E749F">
        <w:rPr>
          <w:rFonts w:cs="Arial"/>
          <w:b/>
          <w:bCs/>
          <w:lang w:eastAsia="en-GB"/>
        </w:rPr>
        <w:t>RESPONSIBILITY</w:t>
      </w:r>
      <w:r w:rsidR="00A67903" w:rsidRPr="002E749F">
        <w:rPr>
          <w:rFonts w:cs="Arial"/>
          <w:lang w:eastAsia="en-GB"/>
        </w:rPr>
        <w:t> </w:t>
      </w:r>
    </w:p>
    <w:p w:rsidR="00A67903" w:rsidRDefault="00A67903" w:rsidP="00A67903">
      <w:pPr>
        <w:spacing w:after="0" w:line="240" w:lineRule="auto"/>
        <w:rPr>
          <w:rFonts w:cs="Arial"/>
          <w:lang w:eastAsia="en-GB"/>
        </w:rPr>
      </w:pPr>
      <w:r>
        <w:rPr>
          <w:rFonts w:cs="Arial"/>
          <w:lang w:eastAsia="en-GB"/>
        </w:rPr>
        <w:t xml:space="preserve">DCHS </w:t>
      </w:r>
      <w:r w:rsidRPr="002E749F">
        <w:rPr>
          <w:rFonts w:cs="Arial"/>
          <w:lang w:eastAsia="en-GB"/>
        </w:rPr>
        <w:t>will ensure the following:</w:t>
      </w:r>
    </w:p>
    <w:p w:rsidR="00A67903" w:rsidRPr="00CD3169" w:rsidRDefault="00A67903" w:rsidP="00A67903">
      <w:pPr>
        <w:pStyle w:val="ListParagraph"/>
        <w:numPr>
          <w:ilvl w:val="0"/>
          <w:numId w:val="24"/>
        </w:numPr>
        <w:spacing w:before="0" w:after="0" w:line="240" w:lineRule="auto"/>
        <w:jc w:val="left"/>
        <w:rPr>
          <w:rFonts w:ascii="Arial" w:hAnsi="Arial" w:cs="Arial"/>
          <w:szCs w:val="22"/>
        </w:rPr>
      </w:pPr>
      <w:r w:rsidRPr="00CD3169">
        <w:rPr>
          <w:rFonts w:ascii="Arial" w:hAnsi="Arial" w:cs="Arial"/>
          <w:szCs w:val="22"/>
        </w:rPr>
        <w:t xml:space="preserve">Appropriate named contacts to enable effective provision of sub-contracted functions </w:t>
      </w:r>
    </w:p>
    <w:p w:rsidR="00A67903" w:rsidRPr="00CD3169" w:rsidRDefault="00A67903" w:rsidP="00A67903">
      <w:pPr>
        <w:pStyle w:val="ListParagraph"/>
        <w:numPr>
          <w:ilvl w:val="0"/>
          <w:numId w:val="24"/>
        </w:numPr>
        <w:spacing w:before="0" w:after="0" w:line="240" w:lineRule="auto"/>
        <w:jc w:val="left"/>
        <w:rPr>
          <w:rFonts w:ascii="Arial" w:hAnsi="Arial" w:cs="Arial"/>
          <w:szCs w:val="22"/>
        </w:rPr>
      </w:pPr>
      <w:r w:rsidRPr="00CD3169">
        <w:rPr>
          <w:rFonts w:ascii="Arial" w:hAnsi="Arial" w:cs="Arial"/>
          <w:szCs w:val="22"/>
        </w:rPr>
        <w:t>Timely provision of resources</w:t>
      </w:r>
      <w:r>
        <w:rPr>
          <w:rFonts w:ascii="Arial" w:hAnsi="Arial" w:cs="Arial"/>
          <w:szCs w:val="22"/>
        </w:rPr>
        <w:t xml:space="preserve"> (e.g. condoms, chlamydia screens)</w:t>
      </w:r>
      <w:r w:rsidRPr="00CD3169">
        <w:rPr>
          <w:rFonts w:ascii="Arial" w:hAnsi="Arial" w:cs="Arial"/>
          <w:szCs w:val="22"/>
        </w:rPr>
        <w:t xml:space="preserve">  </w:t>
      </w:r>
    </w:p>
    <w:p w:rsidR="00A67903" w:rsidRPr="00CD3169" w:rsidRDefault="00A67903" w:rsidP="00A67903">
      <w:pPr>
        <w:pStyle w:val="ListParagraph"/>
        <w:numPr>
          <w:ilvl w:val="0"/>
          <w:numId w:val="24"/>
        </w:numPr>
        <w:spacing w:before="0" w:after="0" w:line="240" w:lineRule="auto"/>
        <w:jc w:val="left"/>
        <w:rPr>
          <w:rFonts w:ascii="Arial" w:hAnsi="Arial" w:cs="Arial"/>
          <w:szCs w:val="22"/>
        </w:rPr>
      </w:pPr>
      <w:r w:rsidRPr="00CD3169">
        <w:rPr>
          <w:rFonts w:ascii="Arial" w:hAnsi="Arial" w:cs="Arial"/>
          <w:szCs w:val="22"/>
        </w:rPr>
        <w:t>Partnership working links</w:t>
      </w:r>
      <w:r>
        <w:rPr>
          <w:rFonts w:ascii="Arial" w:hAnsi="Arial" w:cs="Arial"/>
          <w:szCs w:val="22"/>
        </w:rPr>
        <w:t xml:space="preserve"> with Sexual Health Promotion Locality teams</w:t>
      </w:r>
    </w:p>
    <w:p w:rsidR="00A67903" w:rsidRDefault="00A67903" w:rsidP="00A67903">
      <w:pPr>
        <w:pStyle w:val="ListParagraph"/>
        <w:numPr>
          <w:ilvl w:val="0"/>
          <w:numId w:val="24"/>
        </w:numPr>
        <w:spacing w:before="0" w:after="0" w:line="240" w:lineRule="auto"/>
        <w:jc w:val="left"/>
        <w:rPr>
          <w:rFonts w:ascii="Arial" w:hAnsi="Arial" w:cs="Arial"/>
          <w:szCs w:val="22"/>
        </w:rPr>
      </w:pPr>
      <w:r w:rsidRPr="00CD3169">
        <w:rPr>
          <w:rFonts w:ascii="Arial" w:hAnsi="Arial" w:cs="Arial"/>
          <w:szCs w:val="22"/>
        </w:rPr>
        <w:t>Development of client pathways into ISHS</w:t>
      </w:r>
      <w:r>
        <w:rPr>
          <w:rFonts w:ascii="Arial" w:hAnsi="Arial" w:cs="Arial"/>
          <w:szCs w:val="22"/>
        </w:rPr>
        <w:t xml:space="preserve"> to enable effective access</w:t>
      </w:r>
    </w:p>
    <w:p w:rsidR="00A67903" w:rsidRPr="00331917" w:rsidRDefault="00A67903" w:rsidP="00A67903">
      <w:pPr>
        <w:pStyle w:val="ListParagraph"/>
        <w:numPr>
          <w:ilvl w:val="0"/>
          <w:numId w:val="24"/>
        </w:numPr>
        <w:spacing w:before="0" w:after="0" w:line="240" w:lineRule="auto"/>
        <w:jc w:val="left"/>
        <w:rPr>
          <w:rFonts w:ascii="Calibri" w:hAnsi="Calibri" w:cs="Calibri"/>
          <w:i/>
          <w:iCs/>
          <w:szCs w:val="22"/>
        </w:rPr>
      </w:pPr>
      <w:r w:rsidRPr="00331917">
        <w:rPr>
          <w:rFonts w:ascii="Arial" w:hAnsi="Arial" w:cs="Arial"/>
          <w:szCs w:val="22"/>
        </w:rPr>
        <w:t xml:space="preserve">Training:  C-Card and Chlamydia screening training has been identified, with </w:t>
      </w:r>
      <w:r w:rsidR="00B16F37">
        <w:rPr>
          <w:rFonts w:ascii="Arial" w:hAnsi="Arial" w:cs="Arial"/>
          <w:szCs w:val="22"/>
        </w:rPr>
        <w:t xml:space="preserve">DCHS </w:t>
      </w:r>
      <w:r w:rsidRPr="00331917">
        <w:rPr>
          <w:rFonts w:ascii="Arial" w:hAnsi="Arial" w:cs="Arial"/>
          <w:szCs w:val="22"/>
        </w:rPr>
        <w:t xml:space="preserve">providing free training. If there is a need identified and agreed for additional training, then </w:t>
      </w:r>
      <w:proofErr w:type="spellStart"/>
      <w:r w:rsidR="00B16F37">
        <w:rPr>
          <w:rFonts w:ascii="Arial" w:hAnsi="Arial" w:cs="Arial"/>
          <w:szCs w:val="22"/>
        </w:rPr>
        <w:t>DCHS</w:t>
      </w:r>
      <w:r w:rsidRPr="00331917">
        <w:rPr>
          <w:rFonts w:ascii="Arial" w:hAnsi="Arial" w:cs="Arial"/>
          <w:szCs w:val="22"/>
        </w:rPr>
        <w:t>will</w:t>
      </w:r>
      <w:proofErr w:type="spellEnd"/>
      <w:r w:rsidRPr="00331917">
        <w:rPr>
          <w:rFonts w:ascii="Arial" w:hAnsi="Arial" w:cs="Arial"/>
          <w:szCs w:val="22"/>
        </w:rPr>
        <w:t xml:space="preserve"> provide that training to the </w:t>
      </w:r>
      <w:r w:rsidR="00B16F37">
        <w:rPr>
          <w:rFonts w:ascii="Arial" w:hAnsi="Arial" w:cs="Arial"/>
          <w:szCs w:val="22"/>
        </w:rPr>
        <w:t>Supplier</w:t>
      </w:r>
      <w:r w:rsidRPr="00331917">
        <w:rPr>
          <w:rFonts w:ascii="Arial" w:hAnsi="Arial" w:cs="Arial"/>
          <w:szCs w:val="22"/>
        </w:rPr>
        <w:t xml:space="preserve">. </w:t>
      </w:r>
    </w:p>
    <w:p w:rsidR="00A67903" w:rsidRDefault="00A67903" w:rsidP="00A67903">
      <w:pPr>
        <w:spacing w:after="0" w:line="240" w:lineRule="auto"/>
        <w:rPr>
          <w:rFonts w:cs="Arial"/>
          <w:b/>
          <w:iCs/>
          <w:lang w:eastAsia="en-GB"/>
        </w:rPr>
      </w:pPr>
    </w:p>
    <w:p w:rsidR="00A67903" w:rsidRPr="00331917" w:rsidRDefault="00A67903" w:rsidP="00A67903">
      <w:pPr>
        <w:spacing w:after="0" w:line="240" w:lineRule="auto"/>
        <w:rPr>
          <w:rFonts w:ascii="Calibri" w:hAnsi="Calibri" w:cs="Calibri"/>
          <w:lang w:eastAsia="en-GB"/>
        </w:rPr>
      </w:pPr>
      <w:r w:rsidRPr="00665F0A">
        <w:rPr>
          <w:rFonts w:cs="Arial"/>
          <w:b/>
          <w:iCs/>
          <w:lang w:eastAsia="en-GB"/>
        </w:rPr>
        <w:t>MONITORING AND REPORTING REQUIREMENTS</w:t>
      </w:r>
    </w:p>
    <w:p w:rsidR="00A67903" w:rsidRPr="00D160ED" w:rsidRDefault="00A67903" w:rsidP="00A67903">
      <w:pPr>
        <w:pStyle w:val="ListParagraph"/>
        <w:numPr>
          <w:ilvl w:val="0"/>
          <w:numId w:val="21"/>
        </w:numPr>
        <w:spacing w:before="0" w:after="0" w:line="240" w:lineRule="auto"/>
        <w:jc w:val="left"/>
        <w:rPr>
          <w:rFonts w:ascii="Arial" w:hAnsi="Arial" w:cs="Arial"/>
          <w:bCs/>
          <w:szCs w:val="22"/>
        </w:rPr>
      </w:pPr>
      <w:r w:rsidRPr="00D631B3">
        <w:rPr>
          <w:rFonts w:ascii="Arial" w:hAnsi="Arial" w:cs="Arial"/>
          <w:bCs/>
          <w:szCs w:val="22"/>
        </w:rPr>
        <w:t>To comply with qualitative monitoring requests (e.g. anonymised patient stories, focus groups</w:t>
      </w:r>
      <w:r>
        <w:rPr>
          <w:rFonts w:ascii="Arial" w:hAnsi="Arial" w:cs="Arial"/>
          <w:bCs/>
          <w:szCs w:val="22"/>
        </w:rPr>
        <w:t>, audits</w:t>
      </w:r>
      <w:r w:rsidRPr="00D631B3">
        <w:rPr>
          <w:rFonts w:ascii="Arial" w:hAnsi="Arial" w:cs="Arial"/>
          <w:bCs/>
          <w:szCs w:val="22"/>
        </w:rPr>
        <w:t>)</w:t>
      </w:r>
    </w:p>
    <w:p w:rsidR="00A67903" w:rsidRPr="009F3949" w:rsidRDefault="00A67903" w:rsidP="00A67903">
      <w:pPr>
        <w:pStyle w:val="ListParagraph"/>
        <w:numPr>
          <w:ilvl w:val="0"/>
          <w:numId w:val="26"/>
        </w:numPr>
        <w:spacing w:before="0" w:after="0" w:line="240" w:lineRule="auto"/>
        <w:jc w:val="left"/>
        <w:rPr>
          <w:rFonts w:ascii="Arial" w:hAnsi="Arial" w:cs="Arial"/>
          <w:iCs/>
          <w:szCs w:val="22"/>
        </w:rPr>
      </w:pPr>
      <w:r>
        <w:rPr>
          <w:rFonts w:ascii="Arial" w:hAnsi="Arial" w:cs="Arial"/>
          <w:iCs/>
          <w:szCs w:val="22"/>
        </w:rPr>
        <w:t xml:space="preserve">6-monthly review meeting </w:t>
      </w:r>
      <w:r w:rsidRPr="00331917">
        <w:rPr>
          <w:rFonts w:ascii="Arial" w:hAnsi="Arial" w:cs="Arial"/>
          <w:iCs/>
          <w:szCs w:val="22"/>
        </w:rPr>
        <w:t xml:space="preserve">with </w:t>
      </w:r>
      <w:r w:rsidRPr="00331917">
        <w:rPr>
          <w:rFonts w:ascii="Arial" w:hAnsi="Arial" w:cs="Arial"/>
          <w:szCs w:val="22"/>
        </w:rPr>
        <w:t>Provider</w:t>
      </w:r>
    </w:p>
    <w:p w:rsidR="00A67903" w:rsidRDefault="00A67903" w:rsidP="00A67903">
      <w:pPr>
        <w:pStyle w:val="ListParagraph"/>
        <w:numPr>
          <w:ilvl w:val="0"/>
          <w:numId w:val="26"/>
        </w:numPr>
        <w:spacing w:before="0" w:after="0" w:line="240" w:lineRule="auto"/>
        <w:jc w:val="left"/>
        <w:rPr>
          <w:rFonts w:ascii="Arial" w:hAnsi="Arial" w:cs="Arial"/>
          <w:iCs/>
          <w:szCs w:val="22"/>
        </w:rPr>
      </w:pPr>
      <w:r>
        <w:rPr>
          <w:rFonts w:ascii="Arial" w:hAnsi="Arial" w:cs="Arial"/>
          <w:iCs/>
          <w:szCs w:val="22"/>
        </w:rPr>
        <w:t>Monthly reports to be submitted within identified deadline (reports to be received by DCHS by the 4</w:t>
      </w:r>
      <w:r>
        <w:rPr>
          <w:rFonts w:ascii="Arial" w:hAnsi="Arial" w:cs="Arial"/>
          <w:iCs/>
          <w:szCs w:val="22"/>
          <w:vertAlign w:val="superscript"/>
        </w:rPr>
        <w:t>th</w:t>
      </w:r>
      <w:r>
        <w:rPr>
          <w:rFonts w:ascii="Arial" w:hAnsi="Arial" w:cs="Arial"/>
          <w:iCs/>
          <w:szCs w:val="22"/>
        </w:rPr>
        <w:t xml:space="preserve"> working day of the following month) The Provider will supply a monitoring template for the </w:t>
      </w:r>
      <w:r w:rsidR="00A373C8">
        <w:rPr>
          <w:rFonts w:ascii="Arial" w:hAnsi="Arial" w:cs="Arial"/>
          <w:iCs/>
          <w:szCs w:val="22"/>
        </w:rPr>
        <w:t>Supplier</w:t>
      </w:r>
      <w:r>
        <w:rPr>
          <w:rFonts w:ascii="Arial" w:hAnsi="Arial" w:cs="Arial"/>
          <w:iCs/>
          <w:szCs w:val="22"/>
        </w:rPr>
        <w:t xml:space="preserve"> to complete.  </w:t>
      </w:r>
    </w:p>
    <w:p w:rsidR="00A67903" w:rsidRDefault="00A67903" w:rsidP="00A67903">
      <w:pPr>
        <w:pStyle w:val="ListParagraph"/>
        <w:spacing w:before="0" w:after="0" w:line="240" w:lineRule="auto"/>
        <w:jc w:val="left"/>
        <w:rPr>
          <w:rFonts w:ascii="Arial" w:hAnsi="Arial" w:cs="Arial"/>
          <w:iCs/>
          <w:szCs w:val="22"/>
        </w:rPr>
      </w:pPr>
      <w:r>
        <w:rPr>
          <w:rFonts w:ascii="Arial" w:hAnsi="Arial" w:cs="Arial"/>
          <w:iCs/>
          <w:szCs w:val="22"/>
        </w:rPr>
        <w:t xml:space="preserve">Please use the embedded data collection template below for this purpose.  </w:t>
      </w:r>
    </w:p>
    <w:p w:rsidR="00A67903" w:rsidRDefault="00A67903" w:rsidP="00A67903">
      <w:pPr>
        <w:pStyle w:val="ListParagraph"/>
        <w:spacing w:before="0" w:after="0" w:line="240" w:lineRule="auto"/>
        <w:jc w:val="left"/>
        <w:rPr>
          <w:rFonts w:ascii="Arial" w:hAnsi="Arial" w:cs="Arial"/>
          <w:iCs/>
          <w:szCs w:val="22"/>
        </w:rPr>
      </w:pPr>
    </w:p>
    <w:p w:rsidR="00A67903" w:rsidRPr="00A16731" w:rsidRDefault="00A67903" w:rsidP="00A67903">
      <w:pPr>
        <w:ind w:left="360"/>
        <w:rPr>
          <w:rFonts w:cs="Arial"/>
          <w:iCs/>
        </w:rPr>
      </w:pPr>
    </w:p>
    <w:p w:rsidR="00A67903" w:rsidRDefault="008B79E2" w:rsidP="00A67903">
      <w:pPr>
        <w:rPr>
          <w:rFonts w:cs="Arial"/>
          <w:iCs/>
        </w:rPr>
      </w:pPr>
      <w:r>
        <w:rPr>
          <w:rFonts w:cs="Arial"/>
          <w:iCs/>
        </w:rP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pt;height:49.3pt" o:ole="">
            <v:imagedata r:id="rId9" o:title=""/>
          </v:shape>
          <o:OLEObject Type="Embed" ProgID="Excel.Sheet.12" ShapeID="_x0000_i1025" DrawAspect="Icon" ObjectID="_1542617573" r:id="rId10"/>
        </w:object>
      </w:r>
      <w:r w:rsidR="00A67903">
        <w:rPr>
          <w:rFonts w:cs="Arial"/>
          <w:iCs/>
        </w:rPr>
        <w:br w:type="page"/>
      </w:r>
      <w:r w:rsidR="00A373C8">
        <w:rPr>
          <w:rFonts w:cs="Arial"/>
          <w:iCs/>
        </w:rPr>
        <w:lastRenderedPageBreak/>
        <w:t>Supplier</w:t>
      </w:r>
      <w:r w:rsidR="00A67903">
        <w:rPr>
          <w:rFonts w:cs="Arial"/>
          <w:iCs/>
        </w:rPr>
        <w:t xml:space="preserve"> reporting </w:t>
      </w:r>
      <w:r w:rsidR="00A67903" w:rsidRPr="00A16731">
        <w:rPr>
          <w:rFonts w:cs="Arial"/>
          <w:iCs/>
        </w:rPr>
        <w:t>requirem</w:t>
      </w:r>
      <w:r w:rsidR="00A67903">
        <w:rPr>
          <w:rFonts w:cs="Arial"/>
          <w:iCs/>
        </w:rPr>
        <w:t xml:space="preserve">ents </w:t>
      </w:r>
      <w:r w:rsidR="00A67903" w:rsidRPr="00A16731">
        <w:rPr>
          <w:rFonts w:cs="Arial"/>
          <w:iCs/>
        </w:rPr>
        <w:t xml:space="preserve">contribute towards </w:t>
      </w:r>
      <w:r w:rsidR="00A67903">
        <w:rPr>
          <w:rFonts w:cs="Arial"/>
          <w:iCs/>
        </w:rPr>
        <w:t>the following KPIs:</w:t>
      </w:r>
    </w:p>
    <w:tbl>
      <w:tblPr>
        <w:tblW w:w="10060"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562"/>
        <w:gridCol w:w="3544"/>
        <w:gridCol w:w="1559"/>
        <w:gridCol w:w="1560"/>
        <w:gridCol w:w="1559"/>
        <w:gridCol w:w="1276"/>
      </w:tblGrid>
      <w:tr w:rsidR="00A67903" w:rsidRPr="00D37D1A" w:rsidTr="00587BC7">
        <w:trPr>
          <w:trHeight w:val="360"/>
        </w:trPr>
        <w:tc>
          <w:tcPr>
            <w:tcW w:w="10060" w:type="dxa"/>
            <w:gridSpan w:val="6"/>
            <w:tcBorders>
              <w:bottom w:val="single" w:sz="4" w:space="0" w:color="auto"/>
            </w:tcBorders>
            <w:shd w:val="clear" w:color="auto" w:fill="auto"/>
            <w:tcMar>
              <w:top w:w="85" w:type="dxa"/>
              <w:left w:w="85" w:type="dxa"/>
              <w:bottom w:w="142" w:type="dxa"/>
              <w:right w:w="85" w:type="dxa"/>
            </w:tcMar>
            <w:vAlign w:val="center"/>
          </w:tcPr>
          <w:p w:rsidR="00A67903" w:rsidRPr="00D37D1A" w:rsidRDefault="00A67903" w:rsidP="000F5C19">
            <w:pPr>
              <w:rPr>
                <w:rFonts w:cs="Arial"/>
                <w:bCs/>
              </w:rPr>
            </w:pPr>
            <w:r w:rsidRPr="00D37D1A">
              <w:rPr>
                <w:rFonts w:cs="Arial"/>
                <w:b/>
              </w:rPr>
              <w:t>7. STI Testing and treatment (including chlamydia)</w:t>
            </w:r>
          </w:p>
        </w:tc>
      </w:tr>
      <w:tr w:rsidR="00A67903" w:rsidRPr="00840918" w:rsidTr="00587BC7">
        <w:trPr>
          <w:trHeight w:val="1032"/>
        </w:trPr>
        <w:tc>
          <w:tcPr>
            <w:tcW w:w="562" w:type="dxa"/>
            <w:shd w:val="clear" w:color="auto" w:fill="F2F2F2"/>
            <w:tcMar>
              <w:top w:w="85" w:type="dxa"/>
              <w:left w:w="85" w:type="dxa"/>
              <w:bottom w:w="142" w:type="dxa"/>
              <w:right w:w="85" w:type="dxa"/>
            </w:tcMar>
          </w:tcPr>
          <w:p w:rsidR="00A67903" w:rsidRPr="00840918" w:rsidRDefault="00A67903" w:rsidP="000F5C19">
            <w:pPr>
              <w:rPr>
                <w:rFonts w:cs="Arial"/>
                <w:bCs/>
                <w:sz w:val="20"/>
              </w:rPr>
            </w:pPr>
            <w:r w:rsidRPr="00840918">
              <w:rPr>
                <w:rFonts w:cs="Arial"/>
                <w:bCs/>
                <w:sz w:val="20"/>
              </w:rPr>
              <w:t>7.4</w:t>
            </w:r>
          </w:p>
        </w:tc>
        <w:tc>
          <w:tcPr>
            <w:tcW w:w="3544" w:type="dxa"/>
            <w:shd w:val="clear" w:color="auto" w:fill="F2F2F2"/>
            <w:tcMar>
              <w:top w:w="85" w:type="dxa"/>
              <w:left w:w="85" w:type="dxa"/>
              <w:bottom w:w="142" w:type="dxa"/>
              <w:right w:w="85" w:type="dxa"/>
            </w:tcMar>
          </w:tcPr>
          <w:p w:rsidR="00A67903" w:rsidRPr="00840918" w:rsidRDefault="00A67903" w:rsidP="000F5C19">
            <w:pPr>
              <w:rPr>
                <w:rFonts w:cs="Arial"/>
                <w:bCs/>
                <w:sz w:val="20"/>
              </w:rPr>
            </w:pPr>
            <w:r w:rsidRPr="00840918">
              <w:rPr>
                <w:rFonts w:cs="Arial"/>
                <w:bCs/>
                <w:sz w:val="20"/>
              </w:rPr>
              <w:t>25-35% of young people (of the Derbyshire resident population aged 15-24) screened for chlamydia across whole ISHS.</w:t>
            </w:r>
          </w:p>
        </w:tc>
        <w:tc>
          <w:tcPr>
            <w:tcW w:w="1559" w:type="dxa"/>
            <w:shd w:val="clear" w:color="auto" w:fill="F2F2F2"/>
            <w:tcMar>
              <w:top w:w="85" w:type="dxa"/>
              <w:left w:w="85" w:type="dxa"/>
              <w:bottom w:w="142" w:type="dxa"/>
              <w:right w:w="85" w:type="dxa"/>
            </w:tcMar>
          </w:tcPr>
          <w:p w:rsidR="00A67903" w:rsidRPr="00840918" w:rsidRDefault="00A67903" w:rsidP="000F5C19">
            <w:pPr>
              <w:rPr>
                <w:rFonts w:cs="Arial"/>
                <w:bCs/>
                <w:sz w:val="20"/>
              </w:rPr>
            </w:pPr>
            <w:r w:rsidRPr="00840918">
              <w:rPr>
                <w:rFonts w:cs="Arial"/>
                <w:bCs/>
                <w:sz w:val="20"/>
              </w:rPr>
              <w:t>PHOF 3.2</w:t>
            </w:r>
          </w:p>
          <w:p w:rsidR="00A67903" w:rsidRPr="00840918" w:rsidRDefault="00A67903" w:rsidP="000F5C19">
            <w:pPr>
              <w:rPr>
                <w:rFonts w:cs="Arial"/>
                <w:bCs/>
                <w:sz w:val="20"/>
              </w:rPr>
            </w:pPr>
          </w:p>
        </w:tc>
        <w:tc>
          <w:tcPr>
            <w:tcW w:w="1560" w:type="dxa"/>
            <w:shd w:val="clear" w:color="auto" w:fill="F2F2F2"/>
            <w:tcMar>
              <w:top w:w="85" w:type="dxa"/>
              <w:left w:w="85" w:type="dxa"/>
              <w:bottom w:w="142" w:type="dxa"/>
              <w:right w:w="85" w:type="dxa"/>
            </w:tcMar>
          </w:tcPr>
          <w:p w:rsidR="00A67903" w:rsidRPr="00840918" w:rsidRDefault="00A67903" w:rsidP="000F5C19">
            <w:pPr>
              <w:rPr>
                <w:rFonts w:cs="Arial"/>
                <w:bCs/>
                <w:sz w:val="20"/>
              </w:rPr>
            </w:pPr>
            <w:r w:rsidRPr="00840918">
              <w:rPr>
                <w:rFonts w:cs="Arial"/>
                <w:bCs/>
                <w:sz w:val="20"/>
              </w:rPr>
              <w:t>100%</w:t>
            </w:r>
          </w:p>
          <w:p w:rsidR="00A67903" w:rsidRPr="00840918" w:rsidRDefault="00A67903" w:rsidP="000F5C19">
            <w:pPr>
              <w:rPr>
                <w:rFonts w:cs="Arial"/>
                <w:bCs/>
                <w:sz w:val="20"/>
              </w:rPr>
            </w:pPr>
          </w:p>
        </w:tc>
        <w:tc>
          <w:tcPr>
            <w:tcW w:w="1559" w:type="dxa"/>
            <w:shd w:val="clear" w:color="auto" w:fill="F2F2F2"/>
            <w:tcMar>
              <w:top w:w="85" w:type="dxa"/>
              <w:left w:w="85" w:type="dxa"/>
              <w:bottom w:w="142" w:type="dxa"/>
              <w:right w:w="85" w:type="dxa"/>
            </w:tcMar>
          </w:tcPr>
          <w:p w:rsidR="00A67903" w:rsidRPr="00840918" w:rsidRDefault="00A67903" w:rsidP="000F5C19">
            <w:pPr>
              <w:rPr>
                <w:rFonts w:cs="Arial"/>
                <w:bCs/>
                <w:sz w:val="20"/>
              </w:rPr>
            </w:pPr>
            <w:r w:rsidRPr="00840918">
              <w:rPr>
                <w:rFonts w:cs="Arial"/>
                <w:bCs/>
                <w:sz w:val="20"/>
              </w:rPr>
              <w:t>Dashboard</w:t>
            </w:r>
          </w:p>
          <w:p w:rsidR="00A67903" w:rsidRPr="00840918" w:rsidRDefault="00A67903" w:rsidP="000F5C19">
            <w:pPr>
              <w:rPr>
                <w:rFonts w:cs="Arial"/>
                <w:bCs/>
                <w:sz w:val="20"/>
              </w:rPr>
            </w:pPr>
            <w:r w:rsidRPr="00840918">
              <w:rPr>
                <w:rFonts w:cs="Arial"/>
                <w:bCs/>
                <w:sz w:val="20"/>
              </w:rPr>
              <w:t xml:space="preserve">CTAD </w:t>
            </w:r>
          </w:p>
        </w:tc>
        <w:tc>
          <w:tcPr>
            <w:tcW w:w="1276" w:type="dxa"/>
            <w:shd w:val="clear" w:color="auto" w:fill="F2F2F2"/>
            <w:tcMar>
              <w:top w:w="85" w:type="dxa"/>
              <w:left w:w="85" w:type="dxa"/>
              <w:bottom w:w="142" w:type="dxa"/>
              <w:right w:w="85" w:type="dxa"/>
            </w:tcMar>
          </w:tcPr>
          <w:p w:rsidR="00A67903" w:rsidRPr="00840918" w:rsidRDefault="00A67903" w:rsidP="000F5C19">
            <w:pPr>
              <w:widowControl w:val="0"/>
              <w:rPr>
                <w:rFonts w:cs="Arial"/>
                <w:bCs/>
                <w:sz w:val="20"/>
              </w:rPr>
            </w:pPr>
            <w:r w:rsidRPr="00840918">
              <w:rPr>
                <w:rFonts w:cs="Arial"/>
                <w:bCs/>
                <w:sz w:val="20"/>
              </w:rPr>
              <w:t>Monthly</w:t>
            </w:r>
          </w:p>
        </w:tc>
      </w:tr>
      <w:tr w:rsidR="00A67903" w:rsidRPr="00840918" w:rsidTr="00587BC7">
        <w:trPr>
          <w:trHeight w:val="355"/>
        </w:trPr>
        <w:tc>
          <w:tcPr>
            <w:tcW w:w="562" w:type="dxa"/>
            <w:tcBorders>
              <w:bottom w:val="single" w:sz="4" w:space="0" w:color="auto"/>
            </w:tcBorders>
            <w:shd w:val="clear" w:color="auto" w:fill="F2F2F2"/>
            <w:tcMar>
              <w:top w:w="85" w:type="dxa"/>
              <w:left w:w="85" w:type="dxa"/>
              <w:bottom w:w="142" w:type="dxa"/>
              <w:right w:w="85" w:type="dxa"/>
            </w:tcMar>
          </w:tcPr>
          <w:p w:rsidR="00A67903" w:rsidRPr="00840918" w:rsidRDefault="00A67903" w:rsidP="000F5C19">
            <w:pPr>
              <w:rPr>
                <w:rFonts w:cs="Arial"/>
                <w:sz w:val="20"/>
              </w:rPr>
            </w:pPr>
            <w:r w:rsidRPr="00840918">
              <w:rPr>
                <w:rFonts w:cs="Arial"/>
                <w:sz w:val="20"/>
              </w:rPr>
              <w:t>7.6</w:t>
            </w:r>
          </w:p>
        </w:tc>
        <w:tc>
          <w:tcPr>
            <w:tcW w:w="3544" w:type="dxa"/>
            <w:tcBorders>
              <w:bottom w:val="single" w:sz="4" w:space="0" w:color="auto"/>
            </w:tcBorders>
            <w:shd w:val="clear" w:color="auto" w:fill="F2F2F2"/>
            <w:tcMar>
              <w:top w:w="85" w:type="dxa"/>
              <w:left w:w="85" w:type="dxa"/>
              <w:bottom w:w="142" w:type="dxa"/>
              <w:right w:w="85" w:type="dxa"/>
            </w:tcMar>
          </w:tcPr>
          <w:p w:rsidR="00A67903" w:rsidRPr="00840918" w:rsidRDefault="00A67903" w:rsidP="000F5C19">
            <w:r w:rsidRPr="00840918">
              <w:rPr>
                <w:rFonts w:cs="Arial"/>
                <w:sz w:val="20"/>
              </w:rPr>
              <w:t>Achievement of the positivity rate for all chlamydia tests within the target group 15 – 24 year olds:</w:t>
            </w:r>
          </w:p>
          <w:p w:rsidR="00A67903" w:rsidRPr="00840918" w:rsidRDefault="00A67903" w:rsidP="000F5C19">
            <w:pPr>
              <w:rPr>
                <w:rFonts w:cs="Arial"/>
                <w:bCs/>
                <w:sz w:val="20"/>
              </w:rPr>
            </w:pPr>
            <w:r w:rsidRPr="00840918">
              <w:rPr>
                <w:rFonts w:cs="Arial"/>
                <w:sz w:val="20"/>
              </w:rPr>
              <w:t>≥ 2,300 per 100,000 15-24 year old population (national rate).</w:t>
            </w:r>
          </w:p>
        </w:tc>
        <w:tc>
          <w:tcPr>
            <w:tcW w:w="1559" w:type="dxa"/>
            <w:tcBorders>
              <w:bottom w:val="single" w:sz="4" w:space="0" w:color="auto"/>
            </w:tcBorders>
            <w:shd w:val="clear" w:color="auto" w:fill="F2F2F2"/>
            <w:tcMar>
              <w:top w:w="85" w:type="dxa"/>
              <w:left w:w="85" w:type="dxa"/>
              <w:bottom w:w="142" w:type="dxa"/>
              <w:right w:w="85" w:type="dxa"/>
            </w:tcMar>
          </w:tcPr>
          <w:p w:rsidR="00A67903" w:rsidRPr="00840918" w:rsidRDefault="00A67903" w:rsidP="000F5C19">
            <w:pPr>
              <w:rPr>
                <w:rFonts w:cs="Arial"/>
                <w:bCs/>
                <w:sz w:val="20"/>
              </w:rPr>
            </w:pPr>
            <w:r w:rsidRPr="00840918">
              <w:rPr>
                <w:rFonts w:cs="Arial"/>
                <w:sz w:val="20"/>
              </w:rPr>
              <w:t>PHOF</w:t>
            </w:r>
          </w:p>
        </w:tc>
        <w:tc>
          <w:tcPr>
            <w:tcW w:w="1560" w:type="dxa"/>
            <w:tcBorders>
              <w:bottom w:val="single" w:sz="4" w:space="0" w:color="auto"/>
            </w:tcBorders>
            <w:shd w:val="clear" w:color="auto" w:fill="F2F2F2"/>
            <w:tcMar>
              <w:top w:w="85" w:type="dxa"/>
              <w:left w:w="85" w:type="dxa"/>
              <w:bottom w:w="142" w:type="dxa"/>
              <w:right w:w="85" w:type="dxa"/>
            </w:tcMar>
          </w:tcPr>
          <w:p w:rsidR="00A67903" w:rsidRPr="00840918" w:rsidRDefault="00A67903" w:rsidP="000F5C19">
            <w:pPr>
              <w:rPr>
                <w:rFonts w:cs="Arial"/>
                <w:bCs/>
                <w:sz w:val="20"/>
              </w:rPr>
            </w:pPr>
            <w:r w:rsidRPr="00840918">
              <w:rPr>
                <w:rFonts w:cs="Arial"/>
                <w:sz w:val="20"/>
              </w:rPr>
              <w:t>100%</w:t>
            </w:r>
          </w:p>
        </w:tc>
        <w:tc>
          <w:tcPr>
            <w:tcW w:w="1559" w:type="dxa"/>
            <w:tcBorders>
              <w:bottom w:val="single" w:sz="4" w:space="0" w:color="auto"/>
            </w:tcBorders>
            <w:shd w:val="clear" w:color="auto" w:fill="F2F2F2"/>
            <w:tcMar>
              <w:top w:w="85" w:type="dxa"/>
              <w:left w:w="85" w:type="dxa"/>
              <w:bottom w:w="142" w:type="dxa"/>
              <w:right w:w="85" w:type="dxa"/>
            </w:tcMar>
          </w:tcPr>
          <w:p w:rsidR="00A67903" w:rsidRPr="00840918" w:rsidRDefault="00A67903" w:rsidP="000F5C19">
            <w:pPr>
              <w:rPr>
                <w:rFonts w:cs="Arial"/>
                <w:bCs/>
                <w:sz w:val="20"/>
              </w:rPr>
            </w:pPr>
            <w:r w:rsidRPr="00840918">
              <w:rPr>
                <w:rFonts w:cs="Arial"/>
                <w:sz w:val="20"/>
              </w:rPr>
              <w:t>Dashboard</w:t>
            </w:r>
          </w:p>
        </w:tc>
        <w:tc>
          <w:tcPr>
            <w:tcW w:w="1276" w:type="dxa"/>
            <w:tcBorders>
              <w:bottom w:val="single" w:sz="4" w:space="0" w:color="auto"/>
            </w:tcBorders>
            <w:shd w:val="clear" w:color="auto" w:fill="F2F2F2"/>
            <w:tcMar>
              <w:top w:w="85" w:type="dxa"/>
              <w:left w:w="85" w:type="dxa"/>
              <w:bottom w:w="142" w:type="dxa"/>
              <w:right w:w="85" w:type="dxa"/>
            </w:tcMar>
          </w:tcPr>
          <w:p w:rsidR="00A67903" w:rsidRPr="00840918" w:rsidRDefault="00A67903" w:rsidP="000F5C19">
            <w:pPr>
              <w:widowControl w:val="0"/>
              <w:rPr>
                <w:rFonts w:cs="Arial"/>
                <w:bCs/>
                <w:sz w:val="20"/>
              </w:rPr>
            </w:pPr>
            <w:r w:rsidRPr="00840918">
              <w:rPr>
                <w:rFonts w:cs="Arial"/>
                <w:sz w:val="20"/>
              </w:rPr>
              <w:t>Monthly</w:t>
            </w:r>
          </w:p>
        </w:tc>
      </w:tr>
      <w:tr w:rsidR="00A67903" w:rsidRPr="00840918" w:rsidTr="00587BC7">
        <w:trPr>
          <w:trHeight w:val="360"/>
        </w:trPr>
        <w:tc>
          <w:tcPr>
            <w:tcW w:w="10060" w:type="dxa"/>
            <w:gridSpan w:val="6"/>
            <w:tcBorders>
              <w:bottom w:val="single" w:sz="4" w:space="0" w:color="auto"/>
            </w:tcBorders>
            <w:shd w:val="clear" w:color="auto" w:fill="auto"/>
            <w:tcMar>
              <w:top w:w="85" w:type="dxa"/>
              <w:left w:w="85" w:type="dxa"/>
              <w:bottom w:w="142" w:type="dxa"/>
              <w:right w:w="85" w:type="dxa"/>
            </w:tcMar>
            <w:vAlign w:val="center"/>
          </w:tcPr>
          <w:p w:rsidR="00A67903" w:rsidRPr="00D37D1A" w:rsidRDefault="00A67903" w:rsidP="000F5C19">
            <w:pPr>
              <w:rPr>
                <w:rFonts w:cs="Arial"/>
                <w:b/>
                <w:bCs/>
                <w:color w:val="FFFFFF"/>
                <w:sz w:val="24"/>
                <w:szCs w:val="24"/>
              </w:rPr>
            </w:pPr>
            <w:r w:rsidRPr="00D37D1A">
              <w:rPr>
                <w:rFonts w:cs="Arial"/>
                <w:b/>
                <w:bCs/>
                <w:sz w:val="24"/>
                <w:szCs w:val="24"/>
              </w:rPr>
              <w:t>10. Sexual Health Promotion &amp; HIV Prevention Indicators</w:t>
            </w:r>
          </w:p>
        </w:tc>
      </w:tr>
      <w:tr w:rsidR="00A67903" w:rsidRPr="00840918" w:rsidTr="00587BC7">
        <w:trPr>
          <w:trHeight w:val="1910"/>
        </w:trPr>
        <w:tc>
          <w:tcPr>
            <w:tcW w:w="562" w:type="dxa"/>
            <w:shd w:val="clear" w:color="auto" w:fill="F2F2F2"/>
            <w:tcMar>
              <w:top w:w="85" w:type="dxa"/>
              <w:left w:w="85" w:type="dxa"/>
              <w:bottom w:w="142" w:type="dxa"/>
              <w:right w:w="85" w:type="dxa"/>
            </w:tcMar>
          </w:tcPr>
          <w:p w:rsidR="00A67903" w:rsidRPr="00840918" w:rsidRDefault="00A67903" w:rsidP="000F5C19">
            <w:pPr>
              <w:rPr>
                <w:rFonts w:cs="Arial"/>
                <w:bCs/>
                <w:sz w:val="20"/>
              </w:rPr>
            </w:pPr>
            <w:r w:rsidRPr="00840918">
              <w:rPr>
                <w:rFonts w:cs="Arial"/>
                <w:bCs/>
                <w:sz w:val="20"/>
              </w:rPr>
              <w:t>10.1</w:t>
            </w:r>
          </w:p>
        </w:tc>
        <w:tc>
          <w:tcPr>
            <w:tcW w:w="3544" w:type="dxa"/>
            <w:shd w:val="clear" w:color="auto" w:fill="F2F2F2"/>
            <w:tcMar>
              <w:top w:w="85" w:type="dxa"/>
              <w:left w:w="85" w:type="dxa"/>
              <w:bottom w:w="142" w:type="dxa"/>
              <w:right w:w="85" w:type="dxa"/>
            </w:tcMar>
          </w:tcPr>
          <w:p w:rsidR="00A67903" w:rsidRPr="00840918" w:rsidRDefault="00A67903" w:rsidP="000F5C19">
            <w:pPr>
              <w:rPr>
                <w:rFonts w:cs="Arial"/>
                <w:bCs/>
                <w:sz w:val="20"/>
              </w:rPr>
            </w:pPr>
            <w:r w:rsidRPr="00840918">
              <w:rPr>
                <w:rFonts w:cs="Arial"/>
                <w:bCs/>
                <w:sz w:val="20"/>
              </w:rPr>
              <w:t>Improve early diagnosis of HIV for Derbyshire to meet the PHOF indicator.</w:t>
            </w:r>
          </w:p>
        </w:tc>
        <w:tc>
          <w:tcPr>
            <w:tcW w:w="1559" w:type="dxa"/>
            <w:shd w:val="clear" w:color="auto" w:fill="F2F2F2"/>
            <w:tcMar>
              <w:top w:w="85" w:type="dxa"/>
              <w:left w:w="85" w:type="dxa"/>
              <w:bottom w:w="142" w:type="dxa"/>
              <w:right w:w="85" w:type="dxa"/>
            </w:tcMar>
          </w:tcPr>
          <w:p w:rsidR="00A67903" w:rsidRPr="00840918" w:rsidRDefault="00A67903" w:rsidP="000F5C19">
            <w:pPr>
              <w:rPr>
                <w:rFonts w:cs="Arial"/>
                <w:bCs/>
                <w:sz w:val="20"/>
              </w:rPr>
            </w:pPr>
            <w:r w:rsidRPr="00840918">
              <w:rPr>
                <w:rFonts w:cs="Arial"/>
                <w:bCs/>
                <w:sz w:val="20"/>
              </w:rPr>
              <w:t>PHOF</w:t>
            </w:r>
          </w:p>
        </w:tc>
        <w:tc>
          <w:tcPr>
            <w:tcW w:w="1560" w:type="dxa"/>
            <w:shd w:val="clear" w:color="auto" w:fill="F2F2F2"/>
            <w:tcMar>
              <w:top w:w="85" w:type="dxa"/>
              <w:left w:w="85" w:type="dxa"/>
              <w:bottom w:w="142" w:type="dxa"/>
              <w:right w:w="85" w:type="dxa"/>
            </w:tcMar>
          </w:tcPr>
          <w:p w:rsidR="00A67903" w:rsidRPr="00840918" w:rsidRDefault="00A67903" w:rsidP="000F5C19">
            <w:pPr>
              <w:rPr>
                <w:rFonts w:cs="Arial"/>
                <w:bCs/>
                <w:sz w:val="20"/>
              </w:rPr>
            </w:pPr>
            <w:r w:rsidRPr="00840918">
              <w:rPr>
                <w:rFonts w:cs="Arial"/>
                <w:bCs/>
                <w:sz w:val="20"/>
              </w:rPr>
              <w:t>Full compliance</w:t>
            </w:r>
          </w:p>
        </w:tc>
        <w:tc>
          <w:tcPr>
            <w:tcW w:w="1559" w:type="dxa"/>
            <w:shd w:val="clear" w:color="auto" w:fill="F2F2F2"/>
            <w:tcMar>
              <w:top w:w="85" w:type="dxa"/>
              <w:left w:w="85" w:type="dxa"/>
              <w:bottom w:w="142" w:type="dxa"/>
              <w:right w:w="85" w:type="dxa"/>
            </w:tcMar>
          </w:tcPr>
          <w:p w:rsidR="00A67903" w:rsidRPr="00840918" w:rsidRDefault="00A67903" w:rsidP="000F5C19">
            <w:pPr>
              <w:rPr>
                <w:rFonts w:cs="Arial"/>
                <w:bCs/>
                <w:sz w:val="20"/>
              </w:rPr>
            </w:pPr>
            <w:r w:rsidRPr="00840918">
              <w:rPr>
                <w:rFonts w:cs="Arial"/>
                <w:bCs/>
                <w:sz w:val="20"/>
              </w:rPr>
              <w:t>Report</w:t>
            </w:r>
          </w:p>
          <w:p w:rsidR="00A67903" w:rsidRPr="00840918" w:rsidRDefault="00A67903" w:rsidP="000F5C19">
            <w:pPr>
              <w:rPr>
                <w:rFonts w:cs="Arial"/>
                <w:b/>
                <w:bCs/>
                <w:sz w:val="20"/>
              </w:rPr>
            </w:pPr>
            <w:r w:rsidRPr="00840918">
              <w:rPr>
                <w:rFonts w:cs="Arial"/>
                <w:bCs/>
                <w:sz w:val="20"/>
              </w:rPr>
              <w:t>PHE</w:t>
            </w:r>
          </w:p>
        </w:tc>
        <w:tc>
          <w:tcPr>
            <w:tcW w:w="1276" w:type="dxa"/>
            <w:shd w:val="clear" w:color="auto" w:fill="F2F2F2"/>
            <w:tcMar>
              <w:top w:w="85" w:type="dxa"/>
              <w:left w:w="85" w:type="dxa"/>
              <w:bottom w:w="142" w:type="dxa"/>
              <w:right w:w="85" w:type="dxa"/>
            </w:tcMar>
          </w:tcPr>
          <w:p w:rsidR="00A67903" w:rsidRPr="00840918" w:rsidRDefault="00A67903" w:rsidP="000F5C19">
            <w:pPr>
              <w:rPr>
                <w:rFonts w:cs="Arial"/>
                <w:b/>
                <w:bCs/>
                <w:sz w:val="20"/>
              </w:rPr>
            </w:pPr>
            <w:r w:rsidRPr="00840918">
              <w:rPr>
                <w:rFonts w:cs="Arial"/>
                <w:bCs/>
                <w:sz w:val="20"/>
              </w:rPr>
              <w:t>Annual</w:t>
            </w:r>
          </w:p>
        </w:tc>
      </w:tr>
      <w:tr w:rsidR="00A67903" w:rsidRPr="00840918" w:rsidTr="00587BC7">
        <w:trPr>
          <w:trHeight w:val="360"/>
        </w:trPr>
        <w:tc>
          <w:tcPr>
            <w:tcW w:w="10060" w:type="dxa"/>
            <w:gridSpan w:val="6"/>
            <w:tcBorders>
              <w:bottom w:val="single" w:sz="4" w:space="0" w:color="auto"/>
            </w:tcBorders>
            <w:shd w:val="clear" w:color="auto" w:fill="auto"/>
            <w:tcMar>
              <w:top w:w="85" w:type="dxa"/>
              <w:left w:w="85" w:type="dxa"/>
              <w:bottom w:w="142" w:type="dxa"/>
              <w:right w:w="85" w:type="dxa"/>
            </w:tcMar>
            <w:vAlign w:val="center"/>
          </w:tcPr>
          <w:p w:rsidR="00A67903" w:rsidRPr="00D37D1A" w:rsidRDefault="00A67903" w:rsidP="000F5C19">
            <w:pPr>
              <w:rPr>
                <w:rFonts w:cs="Arial"/>
                <w:bCs/>
                <w:color w:val="FFFFFF"/>
                <w:sz w:val="24"/>
                <w:szCs w:val="24"/>
              </w:rPr>
            </w:pPr>
            <w:r w:rsidRPr="00D37D1A">
              <w:rPr>
                <w:rFonts w:cs="Arial"/>
                <w:b/>
                <w:bCs/>
                <w:sz w:val="24"/>
                <w:szCs w:val="24"/>
              </w:rPr>
              <w:t>11. Targeted Outreach and Community Engagement</w:t>
            </w:r>
          </w:p>
        </w:tc>
      </w:tr>
      <w:tr w:rsidR="00A67903" w:rsidRPr="00840918" w:rsidTr="00587BC7">
        <w:trPr>
          <w:trHeight w:val="360"/>
        </w:trPr>
        <w:tc>
          <w:tcPr>
            <w:tcW w:w="562" w:type="dxa"/>
            <w:tcBorders>
              <w:bottom w:val="single" w:sz="4" w:space="0" w:color="auto"/>
            </w:tcBorders>
            <w:shd w:val="clear" w:color="auto" w:fill="F2F2F2"/>
            <w:tcMar>
              <w:top w:w="85" w:type="dxa"/>
              <w:left w:w="85" w:type="dxa"/>
              <w:bottom w:w="142" w:type="dxa"/>
              <w:right w:w="85" w:type="dxa"/>
            </w:tcMar>
          </w:tcPr>
          <w:p w:rsidR="00A67903" w:rsidRPr="00840918" w:rsidRDefault="00A67903" w:rsidP="000F5C19">
            <w:pPr>
              <w:rPr>
                <w:rFonts w:cs="Arial"/>
                <w:bCs/>
                <w:sz w:val="20"/>
              </w:rPr>
            </w:pPr>
            <w:r w:rsidRPr="00840918">
              <w:rPr>
                <w:rFonts w:cs="Arial"/>
                <w:bCs/>
                <w:sz w:val="20"/>
              </w:rPr>
              <w:t>11.1</w:t>
            </w:r>
          </w:p>
        </w:tc>
        <w:tc>
          <w:tcPr>
            <w:tcW w:w="3544" w:type="dxa"/>
            <w:tcBorders>
              <w:bottom w:val="single" w:sz="4" w:space="0" w:color="auto"/>
            </w:tcBorders>
            <w:shd w:val="clear" w:color="auto" w:fill="F2F2F2"/>
            <w:tcMar>
              <w:top w:w="85" w:type="dxa"/>
              <w:left w:w="85" w:type="dxa"/>
              <w:bottom w:w="142" w:type="dxa"/>
              <w:right w:w="85" w:type="dxa"/>
            </w:tcMar>
            <w:vAlign w:val="center"/>
          </w:tcPr>
          <w:p w:rsidR="00A67903" w:rsidRPr="00840918" w:rsidRDefault="00A67903" w:rsidP="000F5C19">
            <w:pPr>
              <w:rPr>
                <w:rFonts w:cs="Arial"/>
                <w:bCs/>
                <w:sz w:val="20"/>
              </w:rPr>
            </w:pPr>
            <w:r w:rsidRPr="00840918">
              <w:rPr>
                <w:rFonts w:cs="Arial"/>
                <w:bCs/>
                <w:sz w:val="20"/>
              </w:rPr>
              <w:t>Development of targeted outreach and community engagement sessions to meet the needs of vulnerable groups e.g. street-work, public sex environments, pubs and clubs:</w:t>
            </w:r>
          </w:p>
          <w:p w:rsidR="00A67903" w:rsidRPr="00840918" w:rsidRDefault="00A67903" w:rsidP="00A67903">
            <w:pPr>
              <w:pStyle w:val="ListParagraph"/>
              <w:numPr>
                <w:ilvl w:val="0"/>
                <w:numId w:val="33"/>
              </w:numPr>
              <w:spacing w:before="0" w:after="0" w:line="276" w:lineRule="auto"/>
              <w:ind w:left="454"/>
              <w:contextualSpacing/>
              <w:jc w:val="left"/>
              <w:rPr>
                <w:rFonts w:ascii="Arial" w:hAnsi="Arial" w:cs="Arial"/>
                <w:bCs/>
                <w:sz w:val="20"/>
              </w:rPr>
            </w:pPr>
            <w:r w:rsidRPr="00840918">
              <w:rPr>
                <w:rFonts w:ascii="Arial" w:hAnsi="Arial" w:cs="Arial"/>
                <w:bCs/>
                <w:sz w:val="20"/>
              </w:rPr>
              <w:t>Number of sessions against intervention type, location, duration.</w:t>
            </w:r>
          </w:p>
        </w:tc>
        <w:tc>
          <w:tcPr>
            <w:tcW w:w="1559" w:type="dxa"/>
            <w:tcBorders>
              <w:bottom w:val="single" w:sz="4" w:space="0" w:color="auto"/>
            </w:tcBorders>
            <w:shd w:val="clear" w:color="auto" w:fill="F2F2F2"/>
            <w:tcMar>
              <w:top w:w="85" w:type="dxa"/>
              <w:left w:w="85" w:type="dxa"/>
              <w:bottom w:w="142" w:type="dxa"/>
              <w:right w:w="85" w:type="dxa"/>
            </w:tcMar>
          </w:tcPr>
          <w:p w:rsidR="00A67903" w:rsidRPr="00840918" w:rsidRDefault="00A67903" w:rsidP="000F5C19">
            <w:pPr>
              <w:rPr>
                <w:rFonts w:cs="Arial"/>
                <w:bCs/>
                <w:sz w:val="20"/>
              </w:rPr>
            </w:pPr>
            <w:r w:rsidRPr="00840918">
              <w:rPr>
                <w:rFonts w:cs="Arial"/>
                <w:bCs/>
                <w:sz w:val="20"/>
              </w:rPr>
              <w:t>Local determination</w:t>
            </w:r>
          </w:p>
        </w:tc>
        <w:tc>
          <w:tcPr>
            <w:tcW w:w="1560" w:type="dxa"/>
            <w:tcBorders>
              <w:bottom w:val="single" w:sz="4" w:space="0" w:color="auto"/>
            </w:tcBorders>
            <w:shd w:val="clear" w:color="auto" w:fill="F2F2F2"/>
            <w:tcMar>
              <w:top w:w="85" w:type="dxa"/>
              <w:left w:w="85" w:type="dxa"/>
              <w:bottom w:w="142" w:type="dxa"/>
              <w:right w:w="85" w:type="dxa"/>
            </w:tcMar>
          </w:tcPr>
          <w:p w:rsidR="00A67903" w:rsidRPr="00840918" w:rsidRDefault="00A67903" w:rsidP="000F5C19">
            <w:pPr>
              <w:rPr>
                <w:rFonts w:cs="Arial"/>
                <w:bCs/>
                <w:sz w:val="20"/>
              </w:rPr>
            </w:pPr>
            <w:r w:rsidRPr="00840918">
              <w:rPr>
                <w:rFonts w:cs="Arial"/>
                <w:bCs/>
                <w:sz w:val="20"/>
              </w:rPr>
              <w:t>Establish baseline end year 1</w:t>
            </w:r>
          </w:p>
        </w:tc>
        <w:tc>
          <w:tcPr>
            <w:tcW w:w="1559" w:type="dxa"/>
            <w:tcBorders>
              <w:bottom w:val="single" w:sz="4" w:space="0" w:color="auto"/>
            </w:tcBorders>
            <w:shd w:val="clear" w:color="auto" w:fill="F2F2F2"/>
            <w:tcMar>
              <w:top w:w="85" w:type="dxa"/>
              <w:left w:w="85" w:type="dxa"/>
              <w:bottom w:w="142" w:type="dxa"/>
              <w:right w:w="85" w:type="dxa"/>
            </w:tcMar>
          </w:tcPr>
          <w:p w:rsidR="00A67903" w:rsidRPr="00840918" w:rsidRDefault="00A67903" w:rsidP="000F5C19">
            <w:pPr>
              <w:rPr>
                <w:rFonts w:cs="Arial"/>
                <w:bCs/>
                <w:sz w:val="20"/>
              </w:rPr>
            </w:pPr>
            <w:r w:rsidRPr="00840918">
              <w:rPr>
                <w:rFonts w:cs="Arial"/>
                <w:bCs/>
                <w:sz w:val="20"/>
              </w:rPr>
              <w:t>Report</w:t>
            </w:r>
          </w:p>
        </w:tc>
        <w:tc>
          <w:tcPr>
            <w:tcW w:w="1276" w:type="dxa"/>
            <w:tcBorders>
              <w:bottom w:val="single" w:sz="4" w:space="0" w:color="auto"/>
            </w:tcBorders>
            <w:shd w:val="clear" w:color="auto" w:fill="F2F2F2"/>
            <w:tcMar>
              <w:top w:w="85" w:type="dxa"/>
              <w:left w:w="85" w:type="dxa"/>
              <w:bottom w:w="142" w:type="dxa"/>
              <w:right w:w="85" w:type="dxa"/>
            </w:tcMar>
          </w:tcPr>
          <w:p w:rsidR="00A67903" w:rsidRPr="00840918" w:rsidRDefault="00A67903" w:rsidP="000F5C19">
            <w:pPr>
              <w:rPr>
                <w:rFonts w:cs="Arial"/>
                <w:bCs/>
                <w:sz w:val="20"/>
              </w:rPr>
            </w:pPr>
            <w:r w:rsidRPr="00840918">
              <w:rPr>
                <w:rFonts w:cs="Arial"/>
                <w:bCs/>
                <w:sz w:val="20"/>
              </w:rPr>
              <w:t>Quarterly</w:t>
            </w:r>
          </w:p>
        </w:tc>
      </w:tr>
      <w:tr w:rsidR="00A67903" w:rsidRPr="00840918" w:rsidTr="00587BC7">
        <w:trPr>
          <w:trHeight w:val="360"/>
        </w:trPr>
        <w:tc>
          <w:tcPr>
            <w:tcW w:w="10060" w:type="dxa"/>
            <w:gridSpan w:val="6"/>
            <w:tcBorders>
              <w:bottom w:val="single" w:sz="4" w:space="0" w:color="auto"/>
            </w:tcBorders>
            <w:shd w:val="clear" w:color="auto" w:fill="auto"/>
            <w:tcMar>
              <w:top w:w="85" w:type="dxa"/>
              <w:left w:w="85" w:type="dxa"/>
              <w:bottom w:w="142" w:type="dxa"/>
              <w:right w:w="85" w:type="dxa"/>
            </w:tcMar>
            <w:vAlign w:val="center"/>
          </w:tcPr>
          <w:p w:rsidR="00A67903" w:rsidRPr="00D37D1A" w:rsidRDefault="00A67903" w:rsidP="000F5C19">
            <w:pPr>
              <w:rPr>
                <w:rFonts w:cs="Arial"/>
                <w:bCs/>
                <w:color w:val="FFFFFF"/>
                <w:sz w:val="24"/>
                <w:szCs w:val="24"/>
              </w:rPr>
            </w:pPr>
            <w:r w:rsidRPr="00D37D1A">
              <w:rPr>
                <w:rFonts w:cs="Arial"/>
                <w:b/>
                <w:bCs/>
                <w:sz w:val="24"/>
                <w:szCs w:val="24"/>
              </w:rPr>
              <w:t>12. Condom Distribution (including C-Card)</w:t>
            </w:r>
          </w:p>
        </w:tc>
      </w:tr>
      <w:tr w:rsidR="00A67903" w:rsidRPr="00840918" w:rsidTr="00587BC7">
        <w:trPr>
          <w:trHeight w:val="360"/>
        </w:trPr>
        <w:tc>
          <w:tcPr>
            <w:tcW w:w="562" w:type="dxa"/>
            <w:shd w:val="clear" w:color="auto" w:fill="F2F2F2"/>
            <w:tcMar>
              <w:top w:w="85" w:type="dxa"/>
              <w:left w:w="85" w:type="dxa"/>
              <w:bottom w:w="142" w:type="dxa"/>
              <w:right w:w="85" w:type="dxa"/>
            </w:tcMar>
          </w:tcPr>
          <w:p w:rsidR="00A67903" w:rsidRPr="00840918" w:rsidRDefault="00A67903" w:rsidP="000F5C19">
            <w:pPr>
              <w:rPr>
                <w:rFonts w:cs="Arial"/>
                <w:bCs/>
                <w:sz w:val="20"/>
              </w:rPr>
            </w:pPr>
            <w:r w:rsidRPr="00840918">
              <w:rPr>
                <w:rFonts w:cs="Arial"/>
                <w:bCs/>
                <w:sz w:val="20"/>
              </w:rPr>
              <w:lastRenderedPageBreak/>
              <w:t>12.1</w:t>
            </w:r>
          </w:p>
        </w:tc>
        <w:tc>
          <w:tcPr>
            <w:tcW w:w="3544" w:type="dxa"/>
            <w:shd w:val="clear" w:color="auto" w:fill="F2F2F2"/>
            <w:tcMar>
              <w:top w:w="85" w:type="dxa"/>
              <w:left w:w="85" w:type="dxa"/>
              <w:bottom w:w="142" w:type="dxa"/>
              <w:right w:w="85" w:type="dxa"/>
            </w:tcMar>
          </w:tcPr>
          <w:p w:rsidR="00A67903" w:rsidRPr="00840918" w:rsidRDefault="00A67903" w:rsidP="000F5C19">
            <w:pPr>
              <w:rPr>
                <w:rFonts w:cs="Arial"/>
                <w:bCs/>
                <w:sz w:val="20"/>
              </w:rPr>
            </w:pPr>
            <w:r w:rsidRPr="00840918">
              <w:rPr>
                <w:rFonts w:cs="Arial"/>
                <w:bCs/>
                <w:sz w:val="20"/>
              </w:rPr>
              <w:t>Develop and maintain a C-Card scheme  to ensure condom distribution to vulnerable groups (young people and vulnerable young people, MSM and PLHIV)</w:t>
            </w:r>
          </w:p>
          <w:p w:rsidR="00A67903" w:rsidRPr="00840918" w:rsidRDefault="00A67903" w:rsidP="00A67903">
            <w:pPr>
              <w:pStyle w:val="ListParagraph"/>
              <w:numPr>
                <w:ilvl w:val="0"/>
                <w:numId w:val="32"/>
              </w:numPr>
              <w:spacing w:before="0" w:after="0" w:line="276" w:lineRule="auto"/>
              <w:ind w:left="360"/>
              <w:contextualSpacing/>
              <w:jc w:val="left"/>
              <w:rPr>
                <w:rFonts w:ascii="Arial" w:hAnsi="Arial" w:cs="Arial"/>
                <w:bCs/>
                <w:sz w:val="20"/>
              </w:rPr>
            </w:pPr>
            <w:r w:rsidRPr="00840918">
              <w:rPr>
                <w:rFonts w:ascii="Arial" w:hAnsi="Arial" w:cs="Arial"/>
                <w:bCs/>
                <w:sz w:val="20"/>
              </w:rPr>
              <w:t>2500 new registrations by user characteristics and by delivery settings.</w:t>
            </w:r>
          </w:p>
          <w:p w:rsidR="00A67903" w:rsidRPr="00840918" w:rsidRDefault="00A67903" w:rsidP="00A67903">
            <w:pPr>
              <w:pStyle w:val="ListParagraph"/>
              <w:numPr>
                <w:ilvl w:val="0"/>
                <w:numId w:val="32"/>
              </w:numPr>
              <w:spacing w:before="0" w:after="0" w:line="276" w:lineRule="auto"/>
              <w:ind w:left="360"/>
              <w:contextualSpacing/>
              <w:jc w:val="left"/>
              <w:rPr>
                <w:rFonts w:ascii="Arial" w:hAnsi="Arial" w:cs="Arial"/>
                <w:bCs/>
                <w:sz w:val="20"/>
              </w:rPr>
            </w:pPr>
            <w:r w:rsidRPr="00840918">
              <w:rPr>
                <w:rFonts w:ascii="Arial" w:hAnsi="Arial" w:cs="Arial"/>
                <w:sz w:val="20"/>
              </w:rPr>
              <w:t xml:space="preserve">30% on-going participation in scheme </w:t>
            </w:r>
            <w:r w:rsidRPr="00840918">
              <w:rPr>
                <w:rFonts w:ascii="Arial" w:hAnsi="Arial" w:cs="Arial"/>
                <w:i/>
                <w:sz w:val="20"/>
              </w:rPr>
              <w:t>(use of scheme per user in last 3mths).</w:t>
            </w:r>
          </w:p>
        </w:tc>
        <w:tc>
          <w:tcPr>
            <w:tcW w:w="1559" w:type="dxa"/>
            <w:shd w:val="clear" w:color="auto" w:fill="F2F2F2"/>
            <w:tcMar>
              <w:top w:w="85" w:type="dxa"/>
              <w:left w:w="85" w:type="dxa"/>
              <w:bottom w:w="142" w:type="dxa"/>
              <w:right w:w="85" w:type="dxa"/>
            </w:tcMar>
          </w:tcPr>
          <w:p w:rsidR="00A67903" w:rsidRPr="00840918" w:rsidRDefault="00A67903" w:rsidP="000F5C19">
            <w:pPr>
              <w:rPr>
                <w:rFonts w:cs="Arial"/>
                <w:bCs/>
                <w:sz w:val="20"/>
              </w:rPr>
            </w:pPr>
            <w:r w:rsidRPr="00840918">
              <w:rPr>
                <w:rFonts w:cs="Arial"/>
                <w:bCs/>
                <w:sz w:val="20"/>
              </w:rPr>
              <w:t>Local determination</w:t>
            </w:r>
          </w:p>
        </w:tc>
        <w:tc>
          <w:tcPr>
            <w:tcW w:w="1560" w:type="dxa"/>
            <w:shd w:val="clear" w:color="auto" w:fill="F2F2F2"/>
            <w:tcMar>
              <w:top w:w="85" w:type="dxa"/>
              <w:left w:w="85" w:type="dxa"/>
              <w:bottom w:w="142" w:type="dxa"/>
              <w:right w:w="85" w:type="dxa"/>
            </w:tcMar>
          </w:tcPr>
          <w:p w:rsidR="00A67903" w:rsidRPr="00840918" w:rsidRDefault="00A67903" w:rsidP="000F5C19">
            <w:pPr>
              <w:rPr>
                <w:rFonts w:cs="Arial"/>
                <w:sz w:val="20"/>
              </w:rPr>
            </w:pPr>
            <w:r w:rsidRPr="00840918">
              <w:rPr>
                <w:rFonts w:cs="Arial"/>
                <w:sz w:val="20"/>
              </w:rPr>
              <w:t>Full compliance</w:t>
            </w:r>
          </w:p>
        </w:tc>
        <w:tc>
          <w:tcPr>
            <w:tcW w:w="1559" w:type="dxa"/>
            <w:shd w:val="clear" w:color="auto" w:fill="F2F2F2"/>
            <w:tcMar>
              <w:top w:w="85" w:type="dxa"/>
              <w:left w:w="85" w:type="dxa"/>
              <w:bottom w:w="142" w:type="dxa"/>
              <w:right w:w="85" w:type="dxa"/>
            </w:tcMar>
          </w:tcPr>
          <w:p w:rsidR="00A67903" w:rsidRPr="00840918" w:rsidRDefault="00A67903" w:rsidP="000F5C19">
            <w:pPr>
              <w:rPr>
                <w:rFonts w:cs="Arial"/>
                <w:bCs/>
                <w:sz w:val="20"/>
              </w:rPr>
            </w:pPr>
            <w:r w:rsidRPr="00840918">
              <w:rPr>
                <w:rFonts w:cs="Arial"/>
                <w:bCs/>
                <w:sz w:val="20"/>
              </w:rPr>
              <w:t>Dashboard</w:t>
            </w:r>
          </w:p>
        </w:tc>
        <w:tc>
          <w:tcPr>
            <w:tcW w:w="1276" w:type="dxa"/>
            <w:shd w:val="clear" w:color="auto" w:fill="F2F2F2"/>
            <w:tcMar>
              <w:top w:w="85" w:type="dxa"/>
              <w:left w:w="85" w:type="dxa"/>
              <w:bottom w:w="142" w:type="dxa"/>
              <w:right w:w="85" w:type="dxa"/>
            </w:tcMar>
          </w:tcPr>
          <w:p w:rsidR="00A67903" w:rsidRPr="00840918" w:rsidRDefault="00A67903" w:rsidP="000F5C19">
            <w:pPr>
              <w:rPr>
                <w:rFonts w:cs="Arial"/>
                <w:bCs/>
                <w:sz w:val="20"/>
              </w:rPr>
            </w:pPr>
            <w:r w:rsidRPr="00840918">
              <w:rPr>
                <w:rFonts w:cs="Arial"/>
                <w:bCs/>
                <w:sz w:val="20"/>
              </w:rPr>
              <w:t>Monthly</w:t>
            </w:r>
          </w:p>
        </w:tc>
      </w:tr>
    </w:tbl>
    <w:p w:rsidR="00A67903" w:rsidRPr="00A16731" w:rsidRDefault="00A67903" w:rsidP="00A67903">
      <w:pPr>
        <w:rPr>
          <w:rFonts w:cs="Arial"/>
          <w:iCs/>
        </w:rPr>
      </w:pPr>
    </w:p>
    <w:p w:rsidR="00DD44CA" w:rsidRDefault="00DD44CA" w:rsidP="00DD44CA">
      <w:pPr>
        <w:rPr>
          <w:rFonts w:cs="Arial"/>
          <w:iCs/>
        </w:rPr>
      </w:pPr>
    </w:p>
    <w:p w:rsidR="00200E66" w:rsidRDefault="00200E66" w:rsidP="00200E66">
      <w:pPr>
        <w:spacing w:after="0" w:line="240" w:lineRule="auto"/>
        <w:rPr>
          <w:rFonts w:ascii="Calibri" w:hAnsi="Calibri" w:cs="Calibri"/>
          <w:lang w:eastAsia="en-GB"/>
        </w:rPr>
      </w:pPr>
    </w:p>
    <w:p w:rsidR="00200E66" w:rsidRDefault="00200E66">
      <w:pPr>
        <w:widowControl w:val="0"/>
        <w:suppressLineNumbers/>
        <w:suppressAutoHyphens/>
      </w:pPr>
    </w:p>
    <w:p w:rsidR="005F5F64" w:rsidRDefault="000C0199">
      <w:pPr>
        <w:pStyle w:val="Schmainhead"/>
      </w:pPr>
      <w:bookmarkStart w:id="83" w:name="a387126"/>
      <w:bookmarkStart w:id="84" w:name="_Toc434223072"/>
      <w:r>
        <w:lastRenderedPageBreak/>
        <w:t>Schedule</w:t>
      </w:r>
      <w:r w:rsidR="00FF26B2">
        <w:t xml:space="preserve"> 2</w:t>
      </w:r>
      <w:bookmarkEnd w:id="83"/>
      <w:r>
        <w:br/>
        <w:t>Pricing</w:t>
      </w:r>
      <w:bookmarkEnd w:id="84"/>
    </w:p>
    <w:p w:rsidR="00D2124A" w:rsidRDefault="00D2124A" w:rsidP="00D2124A">
      <w:pPr>
        <w:rPr>
          <w:rFonts w:cs="Arial"/>
          <w:b/>
          <w:iCs/>
        </w:rPr>
      </w:pPr>
      <w:bookmarkStart w:id="85" w:name="a59238"/>
      <w:bookmarkStart w:id="86" w:name="_Toc434223078"/>
      <w:r w:rsidRPr="00883024">
        <w:rPr>
          <w:rFonts w:cs="Arial"/>
          <w:b/>
          <w:iCs/>
        </w:rPr>
        <w:t>Financial Summary:</w:t>
      </w:r>
    </w:p>
    <w:p w:rsidR="00D2124A" w:rsidRDefault="00D2124A" w:rsidP="00D2124A">
      <w:pPr>
        <w:spacing w:after="0" w:line="240" w:lineRule="auto"/>
        <w:rPr>
          <w:rFonts w:cs="Arial"/>
          <w:iCs/>
        </w:rPr>
      </w:pPr>
      <w:r w:rsidRPr="00883024">
        <w:rPr>
          <w:rFonts w:cs="Arial"/>
          <w:iCs/>
        </w:rPr>
        <w:t>The</w:t>
      </w:r>
      <w:r>
        <w:rPr>
          <w:rFonts w:cs="Arial"/>
          <w:iCs/>
        </w:rPr>
        <w:t xml:space="preserve"> </w:t>
      </w:r>
      <w:r w:rsidR="00A373C8">
        <w:rPr>
          <w:rFonts w:cs="Arial"/>
          <w:iCs/>
        </w:rPr>
        <w:t>Supplier</w:t>
      </w:r>
      <w:r>
        <w:rPr>
          <w:rFonts w:cs="Arial"/>
          <w:iCs/>
        </w:rPr>
        <w:t xml:space="preserve"> will be paid based on actual activity delivered. The </w:t>
      </w:r>
      <w:r w:rsidR="00A373C8">
        <w:rPr>
          <w:rFonts w:cs="Arial"/>
          <w:iCs/>
        </w:rPr>
        <w:t xml:space="preserve">indicative </w:t>
      </w:r>
      <w:r>
        <w:rPr>
          <w:rFonts w:cs="Arial"/>
          <w:iCs/>
        </w:rPr>
        <w:t xml:space="preserve">total </w:t>
      </w:r>
      <w:r w:rsidR="00A373C8">
        <w:rPr>
          <w:rFonts w:cs="Arial"/>
          <w:iCs/>
        </w:rPr>
        <w:t xml:space="preserve">budget </w:t>
      </w:r>
      <w:r>
        <w:rPr>
          <w:rFonts w:cs="Arial"/>
          <w:iCs/>
        </w:rPr>
        <w:t xml:space="preserve">is outlined in the table below. Any of the service provision stated in this specification which is not listed in the table below will be provided Free of Charge. </w:t>
      </w:r>
    </w:p>
    <w:p w:rsidR="00233E55" w:rsidRDefault="00233E55" w:rsidP="00D2124A">
      <w:pPr>
        <w:spacing w:after="0" w:line="240" w:lineRule="auto"/>
        <w:rPr>
          <w:rFonts w:cs="Arial"/>
          <w:iCs/>
        </w:rPr>
      </w:pPr>
    </w:p>
    <w:tbl>
      <w:tblPr>
        <w:tblW w:w="505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1176"/>
        <w:gridCol w:w="1900"/>
      </w:tblGrid>
      <w:tr w:rsidR="00A373C8" w:rsidRPr="00A67903" w:rsidTr="00A373C8">
        <w:trPr>
          <w:trHeight w:val="600"/>
        </w:trPr>
        <w:tc>
          <w:tcPr>
            <w:tcW w:w="1982" w:type="dxa"/>
            <w:shd w:val="clear" w:color="auto" w:fill="auto"/>
            <w:noWrap/>
            <w:vAlign w:val="bottom"/>
            <w:hideMark/>
          </w:tcPr>
          <w:p w:rsidR="00A373C8" w:rsidRPr="00A67903" w:rsidRDefault="00A373C8" w:rsidP="00A67903">
            <w:pPr>
              <w:spacing w:before="0" w:after="0" w:line="240" w:lineRule="auto"/>
              <w:jc w:val="left"/>
              <w:rPr>
                <w:rFonts w:ascii="Calibri" w:hAnsi="Calibri" w:cs="Calibri"/>
                <w:b/>
                <w:bCs/>
                <w:color w:val="000000"/>
                <w:szCs w:val="22"/>
                <w:lang w:eastAsia="en-GB"/>
              </w:rPr>
            </w:pPr>
            <w:r w:rsidRPr="00A67903">
              <w:rPr>
                <w:rFonts w:ascii="Calibri" w:hAnsi="Calibri" w:cs="Calibri"/>
                <w:b/>
                <w:bCs/>
                <w:color w:val="000000"/>
                <w:szCs w:val="22"/>
                <w:lang w:eastAsia="en-GB"/>
              </w:rPr>
              <w:t>item</w:t>
            </w:r>
          </w:p>
        </w:tc>
        <w:tc>
          <w:tcPr>
            <w:tcW w:w="1176" w:type="dxa"/>
            <w:shd w:val="clear" w:color="auto" w:fill="auto"/>
            <w:noWrap/>
            <w:vAlign w:val="bottom"/>
            <w:hideMark/>
          </w:tcPr>
          <w:p w:rsidR="00A373C8" w:rsidRPr="00A67903" w:rsidRDefault="00A373C8" w:rsidP="00A67903">
            <w:pPr>
              <w:spacing w:before="0" w:after="0" w:line="240" w:lineRule="auto"/>
              <w:jc w:val="left"/>
              <w:rPr>
                <w:rFonts w:ascii="Calibri" w:hAnsi="Calibri" w:cs="Calibri"/>
                <w:b/>
                <w:bCs/>
                <w:color w:val="000000"/>
                <w:szCs w:val="22"/>
                <w:lang w:eastAsia="en-GB"/>
              </w:rPr>
            </w:pPr>
            <w:r w:rsidRPr="00A67903">
              <w:rPr>
                <w:rFonts w:ascii="Calibri" w:hAnsi="Calibri" w:cs="Calibri"/>
                <w:b/>
                <w:bCs/>
                <w:color w:val="000000"/>
                <w:szCs w:val="22"/>
                <w:lang w:eastAsia="en-GB"/>
              </w:rPr>
              <w:t>Quantity</w:t>
            </w:r>
            <w:r w:rsidR="00110135">
              <w:rPr>
                <w:rFonts w:ascii="Calibri" w:hAnsi="Calibri" w:cs="Calibri"/>
                <w:b/>
                <w:bCs/>
                <w:color w:val="000000"/>
                <w:szCs w:val="22"/>
                <w:lang w:eastAsia="en-GB"/>
              </w:rPr>
              <w:t xml:space="preserve"> per annum</w:t>
            </w:r>
          </w:p>
        </w:tc>
        <w:tc>
          <w:tcPr>
            <w:tcW w:w="1900" w:type="dxa"/>
            <w:shd w:val="clear" w:color="auto" w:fill="auto"/>
            <w:noWrap/>
            <w:vAlign w:val="bottom"/>
          </w:tcPr>
          <w:p w:rsidR="00A373C8" w:rsidRPr="00A67903" w:rsidRDefault="00A373C8" w:rsidP="003156C6">
            <w:pPr>
              <w:spacing w:before="0" w:after="0" w:line="240" w:lineRule="auto"/>
              <w:jc w:val="left"/>
              <w:rPr>
                <w:rFonts w:ascii="Calibri" w:hAnsi="Calibri" w:cs="Calibri"/>
                <w:b/>
                <w:bCs/>
                <w:color w:val="000000"/>
                <w:szCs w:val="22"/>
                <w:lang w:eastAsia="en-GB"/>
              </w:rPr>
            </w:pPr>
            <w:r w:rsidRPr="00A67903">
              <w:rPr>
                <w:rFonts w:ascii="Calibri" w:hAnsi="Calibri" w:cs="Calibri"/>
                <w:b/>
                <w:bCs/>
                <w:color w:val="000000"/>
                <w:szCs w:val="22"/>
                <w:lang w:eastAsia="en-GB"/>
              </w:rPr>
              <w:t xml:space="preserve">Indicative </w:t>
            </w:r>
            <w:r w:rsidR="003156C6">
              <w:rPr>
                <w:rFonts w:ascii="Calibri" w:hAnsi="Calibri" w:cs="Calibri"/>
                <w:b/>
                <w:bCs/>
                <w:color w:val="000000"/>
                <w:szCs w:val="22"/>
                <w:lang w:eastAsia="en-GB"/>
              </w:rPr>
              <w:t>annual</w:t>
            </w:r>
            <w:r w:rsidR="003156C6" w:rsidRPr="00A67903">
              <w:rPr>
                <w:rFonts w:ascii="Calibri" w:hAnsi="Calibri" w:cs="Calibri"/>
                <w:b/>
                <w:bCs/>
                <w:color w:val="000000"/>
                <w:szCs w:val="22"/>
                <w:lang w:eastAsia="en-GB"/>
              </w:rPr>
              <w:t xml:space="preserve"> </w:t>
            </w:r>
            <w:r>
              <w:rPr>
                <w:rFonts w:ascii="Calibri" w:hAnsi="Calibri" w:cs="Calibri"/>
                <w:b/>
                <w:bCs/>
                <w:color w:val="000000"/>
                <w:szCs w:val="22"/>
                <w:lang w:eastAsia="en-GB"/>
              </w:rPr>
              <w:t>budget</w:t>
            </w:r>
          </w:p>
        </w:tc>
      </w:tr>
      <w:tr w:rsidR="00A373C8" w:rsidRPr="00A67903" w:rsidTr="00A373C8">
        <w:trPr>
          <w:trHeight w:val="300"/>
        </w:trPr>
        <w:tc>
          <w:tcPr>
            <w:tcW w:w="1982" w:type="dxa"/>
            <w:shd w:val="clear" w:color="auto" w:fill="auto"/>
            <w:noWrap/>
            <w:vAlign w:val="bottom"/>
            <w:hideMark/>
          </w:tcPr>
          <w:p w:rsidR="00A373C8" w:rsidRPr="00A67903" w:rsidRDefault="00A373C8" w:rsidP="00A67903">
            <w:pPr>
              <w:spacing w:before="0" w:after="0" w:line="240" w:lineRule="auto"/>
              <w:jc w:val="left"/>
              <w:rPr>
                <w:rFonts w:ascii="Calibri" w:hAnsi="Calibri" w:cs="Calibri"/>
                <w:color w:val="000000"/>
                <w:szCs w:val="22"/>
                <w:lang w:eastAsia="en-GB"/>
              </w:rPr>
            </w:pPr>
            <w:r w:rsidRPr="00A67903">
              <w:rPr>
                <w:rFonts w:ascii="Calibri" w:hAnsi="Calibri" w:cs="Calibri"/>
                <w:color w:val="000000"/>
                <w:szCs w:val="22"/>
                <w:lang w:eastAsia="en-GB"/>
              </w:rPr>
              <w:t>PSE sessions</w:t>
            </w:r>
          </w:p>
        </w:tc>
        <w:tc>
          <w:tcPr>
            <w:tcW w:w="1176" w:type="dxa"/>
            <w:shd w:val="clear" w:color="auto" w:fill="auto"/>
            <w:noWrap/>
            <w:vAlign w:val="bottom"/>
            <w:hideMark/>
          </w:tcPr>
          <w:p w:rsidR="00A373C8" w:rsidRPr="00A67903" w:rsidRDefault="00A373C8" w:rsidP="00A67903">
            <w:pPr>
              <w:spacing w:before="0" w:after="0" w:line="240" w:lineRule="auto"/>
              <w:jc w:val="right"/>
              <w:rPr>
                <w:rFonts w:ascii="Calibri" w:hAnsi="Calibri" w:cs="Calibri"/>
                <w:color w:val="000000"/>
                <w:szCs w:val="22"/>
                <w:lang w:eastAsia="en-GB"/>
              </w:rPr>
            </w:pPr>
            <w:r w:rsidRPr="00A67903">
              <w:rPr>
                <w:rFonts w:ascii="Calibri" w:hAnsi="Calibri" w:cs="Calibri"/>
                <w:color w:val="000000"/>
                <w:szCs w:val="22"/>
                <w:lang w:eastAsia="en-GB"/>
              </w:rPr>
              <w:t>70</w:t>
            </w:r>
          </w:p>
        </w:tc>
        <w:tc>
          <w:tcPr>
            <w:tcW w:w="1900" w:type="dxa"/>
            <w:shd w:val="clear" w:color="auto" w:fill="auto"/>
            <w:noWrap/>
            <w:vAlign w:val="bottom"/>
          </w:tcPr>
          <w:p w:rsidR="00A373C8" w:rsidRPr="00A67903" w:rsidRDefault="00A373C8" w:rsidP="00A373C8">
            <w:pPr>
              <w:spacing w:before="0" w:after="0" w:line="240" w:lineRule="auto"/>
              <w:jc w:val="left"/>
              <w:rPr>
                <w:rFonts w:ascii="Calibri" w:hAnsi="Calibri" w:cs="Calibri"/>
                <w:color w:val="000000"/>
                <w:szCs w:val="22"/>
                <w:lang w:eastAsia="en-GB"/>
              </w:rPr>
            </w:pPr>
            <w:r w:rsidRPr="00A67903">
              <w:rPr>
                <w:rFonts w:ascii="Calibri" w:hAnsi="Calibri" w:cs="Calibri"/>
                <w:color w:val="000000"/>
                <w:szCs w:val="22"/>
                <w:lang w:eastAsia="en-GB"/>
              </w:rPr>
              <w:t xml:space="preserve"> £8,190.00 </w:t>
            </w:r>
          </w:p>
        </w:tc>
      </w:tr>
      <w:tr w:rsidR="00A373C8" w:rsidRPr="00A67903" w:rsidTr="00A373C8">
        <w:trPr>
          <w:trHeight w:val="300"/>
        </w:trPr>
        <w:tc>
          <w:tcPr>
            <w:tcW w:w="1982" w:type="dxa"/>
            <w:shd w:val="clear" w:color="auto" w:fill="auto"/>
            <w:noWrap/>
            <w:vAlign w:val="bottom"/>
          </w:tcPr>
          <w:p w:rsidR="00A373C8" w:rsidRPr="00A67903" w:rsidRDefault="00A373C8" w:rsidP="00A67903">
            <w:pPr>
              <w:spacing w:before="0" w:after="0" w:line="240" w:lineRule="auto"/>
              <w:jc w:val="left"/>
              <w:rPr>
                <w:rFonts w:ascii="Calibri" w:hAnsi="Calibri" w:cs="Calibri"/>
                <w:color w:val="000000"/>
                <w:szCs w:val="22"/>
                <w:lang w:eastAsia="en-GB"/>
              </w:rPr>
            </w:pPr>
            <w:r>
              <w:rPr>
                <w:rFonts w:ascii="Calibri" w:hAnsi="Calibri" w:cs="Calibri"/>
                <w:color w:val="000000"/>
                <w:szCs w:val="22"/>
                <w:lang w:eastAsia="en-GB"/>
              </w:rPr>
              <w:t>1:1 support</w:t>
            </w:r>
          </w:p>
        </w:tc>
        <w:tc>
          <w:tcPr>
            <w:tcW w:w="1176" w:type="dxa"/>
            <w:shd w:val="clear" w:color="auto" w:fill="auto"/>
            <w:noWrap/>
            <w:vAlign w:val="bottom"/>
          </w:tcPr>
          <w:p w:rsidR="00A373C8" w:rsidRPr="00A67903" w:rsidRDefault="00A373C8" w:rsidP="00A67903">
            <w:pPr>
              <w:spacing w:before="0" w:after="0" w:line="240" w:lineRule="auto"/>
              <w:jc w:val="right"/>
              <w:rPr>
                <w:rFonts w:ascii="Calibri" w:hAnsi="Calibri" w:cs="Calibri"/>
                <w:color w:val="000000"/>
                <w:szCs w:val="22"/>
                <w:lang w:eastAsia="en-GB"/>
              </w:rPr>
            </w:pPr>
            <w:r>
              <w:rPr>
                <w:rFonts w:ascii="Calibri" w:hAnsi="Calibri" w:cs="Calibri"/>
                <w:color w:val="000000"/>
                <w:szCs w:val="22"/>
                <w:lang w:eastAsia="en-GB"/>
              </w:rPr>
              <w:t>100</w:t>
            </w:r>
          </w:p>
        </w:tc>
        <w:tc>
          <w:tcPr>
            <w:tcW w:w="1900" w:type="dxa"/>
            <w:shd w:val="clear" w:color="auto" w:fill="auto"/>
            <w:noWrap/>
            <w:vAlign w:val="bottom"/>
          </w:tcPr>
          <w:p w:rsidR="00A373C8" w:rsidRPr="00A67903" w:rsidRDefault="00A373C8" w:rsidP="00A67903">
            <w:pPr>
              <w:spacing w:before="0" w:after="0" w:line="240" w:lineRule="auto"/>
              <w:jc w:val="left"/>
              <w:rPr>
                <w:rFonts w:ascii="Calibri" w:hAnsi="Calibri" w:cs="Calibri"/>
                <w:color w:val="000000"/>
                <w:szCs w:val="22"/>
                <w:lang w:eastAsia="en-GB"/>
              </w:rPr>
            </w:pPr>
            <w:r>
              <w:rPr>
                <w:rFonts w:ascii="Calibri" w:hAnsi="Calibri" w:cs="Calibri"/>
                <w:color w:val="000000"/>
                <w:szCs w:val="22"/>
                <w:lang w:eastAsia="en-GB"/>
              </w:rPr>
              <w:t>£5,500</w:t>
            </w:r>
            <w:r w:rsidR="003156C6">
              <w:rPr>
                <w:rFonts w:ascii="Calibri" w:hAnsi="Calibri" w:cs="Calibri"/>
                <w:color w:val="000000"/>
                <w:szCs w:val="22"/>
                <w:lang w:eastAsia="en-GB"/>
              </w:rPr>
              <w:t>.00</w:t>
            </w:r>
          </w:p>
        </w:tc>
      </w:tr>
      <w:tr w:rsidR="00A373C8" w:rsidRPr="00A67903" w:rsidTr="00A373C8">
        <w:trPr>
          <w:trHeight w:val="300"/>
        </w:trPr>
        <w:tc>
          <w:tcPr>
            <w:tcW w:w="1982" w:type="dxa"/>
            <w:shd w:val="clear" w:color="auto" w:fill="auto"/>
            <w:noWrap/>
            <w:vAlign w:val="bottom"/>
          </w:tcPr>
          <w:p w:rsidR="00A373C8" w:rsidRDefault="00110135" w:rsidP="00110135">
            <w:pPr>
              <w:spacing w:before="0" w:after="0" w:line="240" w:lineRule="auto"/>
              <w:jc w:val="left"/>
              <w:rPr>
                <w:rFonts w:ascii="Calibri" w:hAnsi="Calibri" w:cs="Calibri"/>
                <w:color w:val="000000"/>
                <w:szCs w:val="22"/>
                <w:lang w:eastAsia="en-GB"/>
              </w:rPr>
            </w:pPr>
            <w:r>
              <w:rPr>
                <w:rFonts w:ascii="Calibri" w:hAnsi="Calibri" w:cs="Calibri"/>
                <w:color w:val="000000"/>
                <w:szCs w:val="22"/>
                <w:lang w:eastAsia="en-GB"/>
              </w:rPr>
              <w:t>Postal condom distribution service</w:t>
            </w:r>
          </w:p>
        </w:tc>
        <w:tc>
          <w:tcPr>
            <w:tcW w:w="1176" w:type="dxa"/>
            <w:shd w:val="clear" w:color="auto" w:fill="auto"/>
            <w:noWrap/>
            <w:vAlign w:val="bottom"/>
          </w:tcPr>
          <w:p w:rsidR="00A373C8" w:rsidRPr="00A67903" w:rsidRDefault="00110135" w:rsidP="00A67903">
            <w:pPr>
              <w:spacing w:before="0" w:after="0" w:line="240" w:lineRule="auto"/>
              <w:jc w:val="right"/>
              <w:rPr>
                <w:rFonts w:ascii="Calibri" w:hAnsi="Calibri" w:cs="Calibri"/>
                <w:color w:val="000000"/>
                <w:szCs w:val="22"/>
                <w:lang w:eastAsia="en-GB"/>
              </w:rPr>
            </w:pPr>
            <w:r>
              <w:rPr>
                <w:rFonts w:ascii="Calibri" w:hAnsi="Calibri" w:cs="Calibri"/>
                <w:color w:val="000000"/>
                <w:szCs w:val="22"/>
                <w:lang w:eastAsia="en-GB"/>
              </w:rPr>
              <w:t>130</w:t>
            </w:r>
          </w:p>
        </w:tc>
        <w:tc>
          <w:tcPr>
            <w:tcW w:w="1900" w:type="dxa"/>
            <w:shd w:val="clear" w:color="auto" w:fill="auto"/>
            <w:noWrap/>
            <w:vAlign w:val="bottom"/>
          </w:tcPr>
          <w:p w:rsidR="00A373C8" w:rsidRPr="00A67903" w:rsidRDefault="00A373C8" w:rsidP="00A67903">
            <w:pPr>
              <w:spacing w:before="0" w:after="0" w:line="240" w:lineRule="auto"/>
              <w:jc w:val="left"/>
              <w:rPr>
                <w:rFonts w:ascii="Calibri" w:hAnsi="Calibri" w:cs="Calibri"/>
                <w:color w:val="000000"/>
                <w:szCs w:val="22"/>
                <w:lang w:eastAsia="en-GB"/>
              </w:rPr>
            </w:pPr>
            <w:r>
              <w:rPr>
                <w:rFonts w:ascii="Calibri" w:hAnsi="Calibri" w:cs="Calibri"/>
                <w:color w:val="000000"/>
                <w:szCs w:val="22"/>
                <w:lang w:eastAsia="en-GB"/>
              </w:rPr>
              <w:t>£338</w:t>
            </w:r>
          </w:p>
        </w:tc>
      </w:tr>
    </w:tbl>
    <w:p w:rsidR="00A67903" w:rsidRDefault="00A67903" w:rsidP="00D2124A">
      <w:pPr>
        <w:spacing w:after="0" w:line="240" w:lineRule="auto"/>
        <w:rPr>
          <w:rFonts w:cs="Arial"/>
          <w:iCs/>
        </w:rPr>
      </w:pPr>
    </w:p>
    <w:p w:rsidR="00D2124A" w:rsidRPr="002E749F" w:rsidRDefault="00D2124A" w:rsidP="00D2124A">
      <w:pPr>
        <w:spacing w:after="0" w:line="240" w:lineRule="auto"/>
        <w:rPr>
          <w:rFonts w:ascii="Calibri" w:hAnsi="Calibri" w:cs="Calibri"/>
          <w:lang w:eastAsia="en-GB"/>
        </w:rPr>
      </w:pPr>
      <w:r w:rsidRPr="002E749F">
        <w:rPr>
          <w:rFonts w:ascii="Calibri" w:hAnsi="Calibri" w:cs="Calibri"/>
          <w:lang w:eastAsia="en-GB"/>
        </w:rPr>
        <w:t> </w:t>
      </w:r>
    </w:p>
    <w:p w:rsidR="005F5F64" w:rsidRDefault="000C0199">
      <w:pPr>
        <w:pStyle w:val="Schmainhead"/>
      </w:pPr>
      <w:r>
        <w:lastRenderedPageBreak/>
        <w:t>Schedule</w:t>
      </w:r>
      <w:r w:rsidR="00FF26B2">
        <w:t xml:space="preserve"> </w:t>
      </w:r>
      <w:r w:rsidR="00E73748">
        <w:t>3</w:t>
      </w:r>
      <w:bookmarkEnd w:id="85"/>
      <w:r>
        <w:br/>
        <w:t>Personnel</w:t>
      </w:r>
      <w:bookmarkEnd w:id="86"/>
    </w:p>
    <w:p w:rsidR="005F5F64" w:rsidRDefault="000C0199">
      <w:pPr>
        <w:pStyle w:val="Sch1styleclause"/>
      </w:pPr>
      <w:bookmarkStart w:id="87" w:name="a403306"/>
      <w:r>
        <w:t>Personnel</w:t>
      </w:r>
      <w:bookmarkEnd w:id="87"/>
    </w:p>
    <w:p w:rsidR="005F5F64" w:rsidRDefault="000C0199">
      <w:pPr>
        <w:pStyle w:val="Sch1stylesubclause"/>
      </w:pPr>
      <w:r>
        <w:t xml:space="preserve">In this </w:t>
      </w:r>
      <w:r w:rsidR="005F5F64">
        <w:fldChar w:fldCharType="begin"/>
      </w:r>
      <w:r>
        <w:instrText xml:space="preserve">REF  a59238 \h  \* MERGEFORMAT </w:instrText>
      </w:r>
      <w:r w:rsidR="005F5F64">
        <w:fldChar w:fldCharType="separate"/>
      </w:r>
      <w:r w:rsidR="00440B57">
        <w:t>Schedule 3</w:t>
      </w:r>
      <w:r w:rsidR="005F5F64">
        <w:fldChar w:fldCharType="end"/>
      </w:r>
      <w:r>
        <w:t xml:space="preserve"> the following definitions apply:</w:t>
      </w:r>
    </w:p>
    <w:p w:rsidR="005F5F64" w:rsidRDefault="000C0199">
      <w:pPr>
        <w:pStyle w:val="Sch1stylepara"/>
      </w:pPr>
      <w:r>
        <w:rPr>
          <w:rStyle w:val="Defterm"/>
        </w:rPr>
        <w:t>"New Supplier"</w:t>
      </w:r>
      <w:r>
        <w:t xml:space="preserve">: another party chosen by </w:t>
      </w:r>
      <w:r w:rsidR="002F4600">
        <w:t>DCHS</w:t>
      </w:r>
      <w:r>
        <w:t xml:space="preserve"> to take over the provision of all or part of the Services.</w:t>
      </w:r>
    </w:p>
    <w:p w:rsidR="005F5F64" w:rsidRDefault="000C0199">
      <w:pPr>
        <w:pStyle w:val="Sch1stylepara"/>
      </w:pPr>
      <w:r>
        <w:rPr>
          <w:rStyle w:val="Defterm"/>
        </w:rPr>
        <w:t>"Returning Employees"</w:t>
      </w:r>
      <w:r>
        <w:t>: those persons listed in a Schedule to be agreed by the parties prior to the Subsequent Transfer Date who it is agreed were employed by the Supplier wholly and/or mainly in the Services immediately before the Subsequent Transfer Date.</w:t>
      </w:r>
    </w:p>
    <w:p w:rsidR="005F5F64" w:rsidRDefault="000C0199">
      <w:pPr>
        <w:pStyle w:val="Sch1stylepara"/>
      </w:pPr>
      <w:r>
        <w:rPr>
          <w:rStyle w:val="Defterm"/>
        </w:rPr>
        <w:t>"Subsequent Transfer Date"</w:t>
      </w:r>
      <w:r>
        <w:t xml:space="preserve">: means the date or dates on which there is a transfer of responsibility for the provision of the Services or part of the Services between the Supplier and </w:t>
      </w:r>
      <w:r w:rsidR="002F4600">
        <w:t>DCHS</w:t>
      </w:r>
      <w:r>
        <w:t xml:space="preserve"> and/or a New Supplier (as the case may be).</w:t>
      </w:r>
    </w:p>
    <w:p w:rsidR="005F5F64" w:rsidRDefault="000C0199">
      <w:pPr>
        <w:pStyle w:val="Sch1stylepara"/>
      </w:pPr>
      <w:r>
        <w:rPr>
          <w:rStyle w:val="Defterm"/>
        </w:rPr>
        <w:t>"TUPE"</w:t>
      </w:r>
      <w:r>
        <w:t>: the Transfer of Undertakings (Protection of Employment) Regulations 2006 (as amended).</w:t>
      </w:r>
    </w:p>
    <w:p w:rsidR="005F5F64" w:rsidRDefault="000C0199">
      <w:pPr>
        <w:pStyle w:val="Sch1stylesubclause"/>
      </w:pPr>
      <w:r>
        <w:t xml:space="preserve">The parties acknowledge and agree that where all or part of the Services cease to be provided by the Supplier for any reason and where all or part of the Services continue to be provided by </w:t>
      </w:r>
      <w:r w:rsidR="002F4600">
        <w:t>DCHS</w:t>
      </w:r>
      <w:r>
        <w:t xml:space="preserve"> and/or a New Supplier, there may be a relevant transfer of the Returning Employees to </w:t>
      </w:r>
      <w:r w:rsidR="002F4600">
        <w:t>DCHS</w:t>
      </w:r>
      <w:r>
        <w:t xml:space="preserve"> and/or the New Supplier for the purposes of TUPE. If there is such a transfer, the employment of the Returning Employees shall transfer to </w:t>
      </w:r>
      <w:r w:rsidR="002F4600">
        <w:t>DCHS</w:t>
      </w:r>
      <w:r>
        <w:t xml:space="preserve"> and/or the New Supplier in accordance with TUPE with effect from the Subsequent Transfer Date.</w:t>
      </w:r>
    </w:p>
    <w:p w:rsidR="005F5F64" w:rsidRDefault="000C0199">
      <w:pPr>
        <w:pStyle w:val="Sch1stylesubclause"/>
      </w:pPr>
      <w:r>
        <w:t xml:space="preserve">Save where the parties reasonably believe that there will be no relevant transfer for the purposes of TUPE, the parties shall co-operate in agreeing a list of Returning Employees prior to the Subsequent Transfer Date, and shall co-operate in seeking to ensure the orderly transfer of the Returning Employees to </w:t>
      </w:r>
      <w:r w:rsidR="002F4600">
        <w:t>DCHS</w:t>
      </w:r>
      <w:r>
        <w:t xml:space="preserve"> and/or the New Supplier.</w:t>
      </w:r>
    </w:p>
    <w:p w:rsidR="005F5F64" w:rsidRDefault="000C0199">
      <w:pPr>
        <w:pStyle w:val="Sch1stylesubclause"/>
      </w:pPr>
      <w:r>
        <w:t>The Supplier shall not later than six</w:t>
      </w:r>
      <w:r w:rsidR="00DD468F">
        <w:t xml:space="preserve"> (6)</w:t>
      </w:r>
      <w:r>
        <w:t xml:space="preserve"> months prior to the expiry of this agreement (or, if earlier, within </w:t>
      </w:r>
      <w:r w:rsidR="00DD468F">
        <w:t xml:space="preserve">ten (10) </w:t>
      </w:r>
      <w:r>
        <w:t xml:space="preserve">days of notice being given of termination of this agreement) to the extent lawfully permitted provide </w:t>
      </w:r>
      <w:r w:rsidR="002F4600">
        <w:t>DCHS</w:t>
      </w:r>
      <w:r>
        <w:t xml:space="preserve"> with the following details:</w:t>
      </w:r>
    </w:p>
    <w:p w:rsidR="005F5F64" w:rsidRDefault="00A538D8">
      <w:pPr>
        <w:pStyle w:val="Sch1stylepara"/>
      </w:pPr>
      <w:r>
        <w:lastRenderedPageBreak/>
        <w:t>A</w:t>
      </w:r>
      <w:r w:rsidR="000C0199">
        <w:t xml:space="preserve"> list of those personnel engaged in the Services (the “Potential Returning Employees); </w:t>
      </w:r>
    </w:p>
    <w:p w:rsidR="005F5F64" w:rsidRDefault="00A538D8">
      <w:pPr>
        <w:pStyle w:val="Sch1stylepara"/>
      </w:pPr>
      <w:r>
        <w:t>J</w:t>
      </w:r>
      <w:r w:rsidR="000C0199">
        <w:t xml:space="preserve">ob title, age, length of continuous services, current remuneration, benefits, and notice periods of the Potential Returning Employees; </w:t>
      </w:r>
    </w:p>
    <w:p w:rsidR="005F5F64" w:rsidRDefault="00A538D8">
      <w:pPr>
        <w:pStyle w:val="Sch1stylepara"/>
      </w:pPr>
      <w:r>
        <w:t>T</w:t>
      </w:r>
      <w:r w:rsidR="000C0199">
        <w:t>erms and conditions of employment of the Potential Returning Employees, including any particulars that the Supplier is obliged to give under section 1 of the Employment Rights Act 1996;</w:t>
      </w:r>
    </w:p>
    <w:p w:rsidR="005F5F64" w:rsidRDefault="00A538D8">
      <w:pPr>
        <w:pStyle w:val="Sch1stylepara"/>
      </w:pPr>
      <w:r>
        <w:t>A</w:t>
      </w:r>
      <w:r w:rsidR="000C0199">
        <w:t>ny current disciplinary or grievance proceedings ongoing in respect of the Potential Returning Employees and any such proceedings in the preceding two years;</w:t>
      </w:r>
    </w:p>
    <w:p w:rsidR="005F5F64" w:rsidRDefault="00A538D8">
      <w:pPr>
        <w:pStyle w:val="Sch1stylepara"/>
      </w:pPr>
      <w:r>
        <w:t>A</w:t>
      </w:r>
      <w:r w:rsidR="000C0199">
        <w:t>ny claims, current or which the Supplier has reasonable grounds to believe will be brought by the Potential Returning Employees or their representatives or which have been brought in the preceding two</w:t>
      </w:r>
      <w:r w:rsidR="00DD468F">
        <w:t xml:space="preserve"> (2)</w:t>
      </w:r>
      <w:r w:rsidR="000C0199">
        <w:t xml:space="preserve"> years;</w:t>
      </w:r>
    </w:p>
    <w:p w:rsidR="005F5F64" w:rsidRDefault="00A538D8">
      <w:pPr>
        <w:pStyle w:val="Sch1stylepara"/>
      </w:pPr>
      <w:r>
        <w:t>A</w:t>
      </w:r>
      <w:r w:rsidR="000C0199">
        <w:t>ll benefit schemes or arrangements (whether contractual or not) applicable in respect of the Potential Returning Employees;</w:t>
      </w:r>
    </w:p>
    <w:p w:rsidR="005F5F64" w:rsidRDefault="00A538D8">
      <w:pPr>
        <w:pStyle w:val="Sch1stylepara"/>
      </w:pPr>
      <w:r>
        <w:t>I</w:t>
      </w:r>
      <w:r w:rsidR="000C0199">
        <w:t>nformation on any collective agreements which will have effect in relation to the Potential Returning Employees after the Subsequent Transfer Date pursuant to TUPE.</w:t>
      </w:r>
    </w:p>
    <w:p w:rsidR="005F5F64" w:rsidRDefault="000C0199">
      <w:pPr>
        <w:pStyle w:val="Bodypara"/>
      </w:pPr>
      <w:r>
        <w:t xml:space="preserve">The Supplier shall provide updates of the details listed above at regular intervals to be specified by </w:t>
      </w:r>
      <w:r w:rsidR="002F4600">
        <w:t>DCHS</w:t>
      </w:r>
      <w:r>
        <w:t>.</w:t>
      </w:r>
    </w:p>
    <w:p w:rsidR="005F5F64" w:rsidRDefault="000C0199">
      <w:pPr>
        <w:pStyle w:val="Sch1stylesubclause"/>
      </w:pPr>
      <w:r>
        <w:t xml:space="preserve">The Supplier shall indemnify </w:t>
      </w:r>
      <w:r w:rsidR="002F4600">
        <w:t>DCHS</w:t>
      </w:r>
      <w:r>
        <w:t xml:space="preserve"> (both for itself and a New Supplier) against all costs, claims, liabilities and expenses (including reasonable legal expenses) incurred by </w:t>
      </w:r>
      <w:r w:rsidR="002F4600">
        <w:t>DCHS</w:t>
      </w:r>
      <w:r>
        <w:t xml:space="preserve"> and/or a New Supplier in connection with or as a result of:</w:t>
      </w:r>
    </w:p>
    <w:p w:rsidR="005F5F64" w:rsidRDefault="00A538D8">
      <w:pPr>
        <w:pStyle w:val="Sch1stylepara"/>
      </w:pPr>
      <w:r>
        <w:t>A</w:t>
      </w:r>
      <w:r w:rsidR="000C0199">
        <w:t>ny claim or demand by any Returning Employee or a trade union or other body or person representing a Returning Employee (whether in contract, tort, under statute, pursuant to European law or otherwise) arising from any act, fault or omission of the Supplier on or before the Subsequent Transfer Date;</w:t>
      </w:r>
    </w:p>
    <w:p w:rsidR="005F5F64" w:rsidRDefault="00A538D8">
      <w:pPr>
        <w:pStyle w:val="Sch1stylepara"/>
      </w:pPr>
      <w:r>
        <w:t>A</w:t>
      </w:r>
      <w:r w:rsidR="000C0199">
        <w:t xml:space="preserve">ny failure by the Supplier to comply with its obligations under regulations 13 and 14 of TUPE, or any award of compensation under regulation 15 of TUPE, save where such failure arises from the failure of </w:t>
      </w:r>
      <w:r w:rsidR="002F4600">
        <w:t>DCHS</w:t>
      </w:r>
      <w:r w:rsidR="000C0199">
        <w:t xml:space="preserve"> and/or New Supplier to comply with its or their duties under regulation 13 of TUPE;</w:t>
      </w:r>
    </w:p>
    <w:p w:rsidR="005F5F64" w:rsidRDefault="00A538D8">
      <w:pPr>
        <w:pStyle w:val="Sch1stylepara"/>
      </w:pPr>
      <w:r>
        <w:lastRenderedPageBreak/>
        <w:t>A</w:t>
      </w:r>
      <w:bookmarkStart w:id="88" w:name="_GoBack"/>
      <w:bookmarkEnd w:id="88"/>
      <w:r w:rsidR="000C0199">
        <w:t xml:space="preserve"> claim by any person who transfers or alleges that they have transferred to </w:t>
      </w:r>
      <w:r w:rsidR="002F4600">
        <w:t>DCHS</w:t>
      </w:r>
      <w:r w:rsidR="000C0199">
        <w:t xml:space="preserve"> or the New Supplier but whose name is not included in the list of Returning Employees.</w:t>
      </w:r>
    </w:p>
    <w:p w:rsidR="005F5F64" w:rsidRDefault="000C0199">
      <w:pPr>
        <w:pStyle w:val="Sch1stylesubclause"/>
      </w:pPr>
      <w:r>
        <w:t xml:space="preserve">If TUPE applies to transfer the employment of any person employed by the Supplier to </w:t>
      </w:r>
      <w:r w:rsidR="002F4600">
        <w:t>DCHS</w:t>
      </w:r>
      <w:r>
        <w:t xml:space="preserve"> or any New Supplier then if </w:t>
      </w:r>
      <w:r w:rsidR="002F4600">
        <w:t>DCHS</w:t>
      </w:r>
      <w:r>
        <w:t xml:space="preserve"> or such New Supplier shall serve a notice terminating the employment of such person within six </w:t>
      </w:r>
      <w:r w:rsidR="00DD468F">
        <w:t xml:space="preserve">(6) </w:t>
      </w:r>
      <w:r>
        <w:t xml:space="preserve">months after the date of such transfer, the Supplier shall indemnify </w:t>
      </w:r>
      <w:r w:rsidR="002F4600">
        <w:t>DCHS</w:t>
      </w:r>
      <w:r>
        <w:t xml:space="preserve"> (for itself and a New Supplier) in respect of any statutory or contractual redundancy payment payable in respect of such person, and any compensation or damages which </w:t>
      </w:r>
      <w:r w:rsidR="002F4600">
        <w:t>DCHS</w:t>
      </w:r>
      <w:r>
        <w:t xml:space="preserve"> is obliged to pay to such person for unfair and/or wrongful dismissal or as a reasonable settlement of a claim for such compensation or damages.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4"/>
        <w:gridCol w:w="4154"/>
      </w:tblGrid>
      <w:tr w:rsidR="005F5F64" w:rsidTr="00DD468F">
        <w:tc>
          <w:tcPr>
            <w:tcW w:w="4154" w:type="dxa"/>
          </w:tcPr>
          <w:p w:rsidR="005F5F64" w:rsidRDefault="000C0199">
            <w:pPr>
              <w:pStyle w:val="XExecution"/>
            </w:pPr>
            <w:r>
              <w:t xml:space="preserve">Signed by </w:t>
            </w:r>
            <w:r w:rsidR="00DD468F">
              <w:t>a director</w:t>
            </w:r>
          </w:p>
          <w:p w:rsidR="005F5F64" w:rsidRDefault="000C0199">
            <w:pPr>
              <w:pStyle w:val="XExecution"/>
            </w:pPr>
            <w:r>
              <w:t xml:space="preserve">for and on behalf of </w:t>
            </w:r>
            <w:r w:rsidRPr="00DD468F">
              <w:rPr>
                <w:b/>
              </w:rPr>
              <w:t>[NAME OF SUPPLIER]</w:t>
            </w:r>
          </w:p>
        </w:tc>
        <w:tc>
          <w:tcPr>
            <w:tcW w:w="4154" w:type="dxa"/>
          </w:tcPr>
          <w:p w:rsidR="00DD468F" w:rsidRDefault="00DD468F">
            <w:pPr>
              <w:pStyle w:val="XExecution"/>
            </w:pPr>
          </w:p>
          <w:p w:rsidR="005F5F64" w:rsidRDefault="000C0199" w:rsidP="00DD468F">
            <w:pPr>
              <w:pStyle w:val="XExecution"/>
            </w:pPr>
            <w:r>
              <w:t>.......................................</w:t>
            </w:r>
            <w:r w:rsidR="00DD468F">
              <w:br/>
            </w:r>
            <w:r>
              <w:t>Director</w:t>
            </w:r>
          </w:p>
        </w:tc>
      </w:tr>
      <w:tr w:rsidR="005F5F64" w:rsidTr="00DD468F">
        <w:tc>
          <w:tcPr>
            <w:tcW w:w="4154" w:type="dxa"/>
          </w:tcPr>
          <w:p w:rsidR="005F5F64" w:rsidRDefault="000C0199">
            <w:pPr>
              <w:pStyle w:val="XExecution"/>
            </w:pPr>
            <w:r>
              <w:t xml:space="preserve">Signed by </w:t>
            </w:r>
            <w:r w:rsidR="00DD468F">
              <w:t>two authorised signatories</w:t>
            </w:r>
          </w:p>
          <w:p w:rsidR="005F5F64" w:rsidRDefault="000C0199" w:rsidP="00DD468F">
            <w:pPr>
              <w:pStyle w:val="XExecution"/>
            </w:pPr>
            <w:r>
              <w:t xml:space="preserve">for and on behalf of </w:t>
            </w:r>
            <w:r w:rsidR="00DD468F" w:rsidRPr="00DD468F">
              <w:rPr>
                <w:b/>
              </w:rPr>
              <w:t>DERBYSHIRE COMMUNITY HEALTH SERVICES NHS FOUNDATION TRUST</w:t>
            </w:r>
          </w:p>
        </w:tc>
        <w:tc>
          <w:tcPr>
            <w:tcW w:w="4154" w:type="dxa"/>
          </w:tcPr>
          <w:p w:rsidR="00DD468F" w:rsidRDefault="00DD468F">
            <w:pPr>
              <w:pStyle w:val="XExecution"/>
            </w:pPr>
          </w:p>
          <w:p w:rsidR="005F5F64" w:rsidRDefault="000C0199">
            <w:pPr>
              <w:pStyle w:val="XExecution"/>
            </w:pPr>
            <w:r>
              <w:t>.......................................</w:t>
            </w:r>
            <w:r w:rsidR="00DD468F">
              <w:br/>
              <w:t>Authorised Signatory</w:t>
            </w:r>
          </w:p>
          <w:p w:rsidR="00DD468F" w:rsidRDefault="00DD468F">
            <w:pPr>
              <w:pStyle w:val="XExecution"/>
            </w:pPr>
          </w:p>
          <w:p w:rsidR="00DD468F" w:rsidRDefault="00DD468F" w:rsidP="00DD468F">
            <w:pPr>
              <w:pStyle w:val="XExecution"/>
            </w:pPr>
            <w:r>
              <w:t>.......................................</w:t>
            </w:r>
            <w:r>
              <w:br/>
              <w:t>Authorised Signatory</w:t>
            </w:r>
          </w:p>
        </w:tc>
      </w:tr>
    </w:tbl>
    <w:p w:rsidR="005F5F64" w:rsidRDefault="005F5F64">
      <w:pPr>
        <w:widowControl w:val="0"/>
        <w:suppressLineNumbers/>
        <w:suppressAutoHyphens/>
      </w:pPr>
    </w:p>
    <w:sectPr w:rsidR="005F5F64" w:rsidSect="005F5F64">
      <w:footerReference w:type="default" r:id="rId11"/>
      <w:pgSz w:w="11907" w:h="16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F6A" w:rsidRDefault="00FD0F6A">
      <w:r>
        <w:separator/>
      </w:r>
    </w:p>
  </w:endnote>
  <w:endnote w:type="continuationSeparator" w:id="0">
    <w:p w:rsidR="00FD0F6A" w:rsidRDefault="00FD0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F6A" w:rsidRDefault="00FD0F6A">
    <w:pPr>
      <w:pStyle w:val="Footer"/>
    </w:pPr>
    <w:r>
      <w:t xml:space="preserve"> </w:t>
    </w:r>
    <w:r>
      <w:tab/>
    </w:r>
    <w:r>
      <w:fldChar w:fldCharType="begin"/>
    </w:r>
    <w:r>
      <w:instrText xml:space="preserve"> PAGE \* MERGEFORMAT </w:instrText>
    </w:r>
    <w:r>
      <w:fldChar w:fldCharType="separate"/>
    </w:r>
    <w:r w:rsidR="00A538D8">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F6A" w:rsidRDefault="00FD0F6A">
      <w:r>
        <w:separator/>
      </w:r>
    </w:p>
  </w:footnote>
  <w:footnote w:type="continuationSeparator" w:id="0">
    <w:p w:rsidR="00FD0F6A" w:rsidRDefault="00FD0F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3218"/>
    <w:multiLevelType w:val="multilevel"/>
    <w:tmpl w:val="0809001D"/>
    <w:name w:val="main_list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5DE4A7A"/>
    <w:multiLevelType w:val="multilevel"/>
    <w:tmpl w:val="0809001D"/>
    <w:name w:val="main_li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9A70039"/>
    <w:multiLevelType w:val="multilevel"/>
    <w:tmpl w:val="0809001D"/>
    <w:name w:val="main_list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A5F1E74"/>
    <w:multiLevelType w:val="multilevel"/>
    <w:tmpl w:val="0809001D"/>
    <w:name w:val="sch_style17"/>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BD819DB"/>
    <w:multiLevelType w:val="hybridMultilevel"/>
    <w:tmpl w:val="607A823C"/>
    <w:lvl w:ilvl="0" w:tplc="C85C1044">
      <w:start w:val="1"/>
      <w:numFmt w:val="bullet"/>
      <w:lvlText w:val=""/>
      <w:lvlJc w:val="left"/>
      <w:pPr>
        <w:ind w:left="1713"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CEF5A67"/>
    <w:multiLevelType w:val="multilevel"/>
    <w:tmpl w:val="0809001D"/>
    <w:name w:val="sch_style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CF95A87"/>
    <w:multiLevelType w:val="multilevel"/>
    <w:tmpl w:val="0809001D"/>
    <w:name w:val="main_list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0D924B87"/>
    <w:multiLevelType w:val="multilevel"/>
    <w:tmpl w:val="5BDA3424"/>
    <w:name w:val="sch_style2"/>
    <w:lvl w:ilvl="0">
      <w:start w:val="1"/>
      <w:numFmt w:val="decimal"/>
      <w:pStyle w:val="Sch2style1"/>
      <w:lvlText w:val="%1."/>
      <w:lvlJc w:val="left"/>
      <w:pPr>
        <w:tabs>
          <w:tab w:val="num" w:pos="851"/>
        </w:tabs>
        <w:ind w:left="851" w:hanging="851"/>
      </w:pPr>
      <w:rPr>
        <w:rFonts w:hint="default"/>
      </w:rPr>
    </w:lvl>
    <w:lvl w:ilvl="1">
      <w:start w:val="1"/>
      <w:numFmt w:val="decimal"/>
      <w:pStyle w:val="Sch2stylea"/>
      <w:lvlText w:val="%1.%2"/>
      <w:lvlJc w:val="left"/>
      <w:pPr>
        <w:tabs>
          <w:tab w:val="num" w:pos="851"/>
        </w:tabs>
        <w:ind w:left="851" w:hanging="851"/>
      </w:pPr>
      <w:rPr>
        <w:rFonts w:hint="default"/>
      </w:rPr>
    </w:lvl>
    <w:lvl w:ilvl="2">
      <w:start w:val="1"/>
      <w:numFmt w:val="decimal"/>
      <w:pStyle w:val="Sch2stylei"/>
      <w:lvlText w:val="%1.%2.%3"/>
      <w:lvlJc w:val="left"/>
      <w:pPr>
        <w:tabs>
          <w:tab w:val="num" w:pos="851"/>
        </w:tabs>
        <w:ind w:left="851" w:hanging="851"/>
      </w:pPr>
      <w:rPr>
        <w:rFonts w:hint="default"/>
      </w:rPr>
    </w:lvl>
    <w:lvl w:ilvl="3">
      <w:start w:val="1"/>
      <w:numFmt w:val="lowerRoman"/>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0FFC674A"/>
    <w:multiLevelType w:val="multilevel"/>
    <w:tmpl w:val="DDB067F8"/>
    <w:lvl w:ilvl="0">
      <w:start w:val="1"/>
      <w:numFmt w:val="lowerRoman"/>
      <w:pStyle w:val="DefinitionsClause"/>
      <w:lvlText w:val="(%1)"/>
      <w:lvlJc w:val="left"/>
      <w:pPr>
        <w:tabs>
          <w:tab w:val="num" w:pos="567"/>
        </w:tabs>
        <w:ind w:left="567" w:hanging="567"/>
      </w:pPr>
      <w:rPr>
        <w:rFonts w:hint="default"/>
        <w:b w:val="0"/>
        <w:i w:val="0"/>
        <w:caps w:val="0"/>
        <w:smallCaps w:val="0"/>
        <w:strike w:val="0"/>
        <w:dstrike w:val="0"/>
        <w:vanish w:val="0"/>
        <w:color w:val="auto"/>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efinitionsSubClause"/>
      <w:lvlText w:val="(%2)"/>
      <w:lvlJc w:val="left"/>
      <w:pPr>
        <w:tabs>
          <w:tab w:val="num" w:pos="1134"/>
        </w:tabs>
        <w:ind w:left="1134" w:hanging="567"/>
      </w:pPr>
      <w:rPr>
        <w:rFonts w:hint="default"/>
        <w:b w:val="0"/>
        <w:i w:val="0"/>
        <w:caps w:val="0"/>
        <w:smallCaps w:val="0"/>
        <w:strike w:val="0"/>
        <w:dstrike w:val="0"/>
        <w:vanish w:val="0"/>
        <w:color w:val="auto"/>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0"/>
        </w:tabs>
        <w:ind w:left="2160" w:hanging="720"/>
      </w:pPr>
      <w:rPr>
        <w:rFonts w:ascii="(normal text)" w:hAnsi="(normal text)" w:hint="default"/>
        <w:b w:val="0"/>
        <w:i w:val="0"/>
        <w:caps w:val="0"/>
        <w:smallCaps w:val="0"/>
        <w:strike w:val="0"/>
        <w:dstrike w:val="0"/>
        <w:vanish w:val="0"/>
        <w:color w:val="auto"/>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2880" w:hanging="720"/>
      </w:pPr>
      <w:rPr>
        <w:rFonts w:ascii="(normal text)" w:hAnsi="(normal text)" w:hint="default"/>
        <w:b w:val="0"/>
        <w:i w:val="0"/>
        <w:caps w:val="0"/>
        <w:smallCaps w:val="0"/>
        <w:strike w:val="0"/>
        <w:dstrike w:val="0"/>
        <w:vanish w:val="0"/>
        <w:color w:val="auto"/>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3600" w:hanging="720"/>
      </w:pPr>
      <w:rPr>
        <w:rFonts w:ascii="(normal text)" w:hAnsi="(normal text)" w:hint="default"/>
        <w:b w:val="0"/>
        <w:i w:val="0"/>
        <w:caps w:val="0"/>
        <w:smallCaps w:val="0"/>
        <w:strike w:val="0"/>
        <w:dstrike w:val="0"/>
        <w:vanish w:val="0"/>
        <w:color w:val="auto"/>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0" w:firstLine="0"/>
      </w:pPr>
      <w:rPr>
        <w:rFonts w:ascii="(normal text)" w:hAnsi="(normal text)" w:hint="default"/>
        <w:b/>
        <w:i/>
        <w:caps/>
        <w:smallCaps w:val="0"/>
        <w:strike w:val="0"/>
        <w:dstrike/>
        <w:vanish/>
        <w:color w:val="auto"/>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0" w:firstLine="0"/>
      </w:pPr>
      <w:rPr>
        <w:rFonts w:ascii="(normal text)" w:hAnsi="(normal text)" w:hint="default"/>
        <w:b/>
        <w:i/>
        <w:caps/>
        <w:smallCaps w:val="0"/>
        <w:strike w:val="0"/>
        <w:dstrike/>
        <w:vanish/>
        <w:color w:val="auto"/>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ascii="(normal text)" w:hAnsi="(normal text)" w:hint="default"/>
        <w:b/>
        <w:i/>
        <w:caps/>
        <w:smallCaps w:val="0"/>
        <w:strike w:val="0"/>
        <w:dstrike/>
        <w:vanish/>
        <w:color w:val="auto"/>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ascii="(normal text)" w:hAnsi="(normal text)" w:hint="default"/>
        <w:b/>
        <w:i/>
        <w:caps/>
        <w:smallCaps w:val="0"/>
        <w:strike w:val="0"/>
        <w:dstrike/>
        <w:vanish/>
        <w:color w:val="auto"/>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10CF19FA"/>
    <w:multiLevelType w:val="multilevel"/>
    <w:tmpl w:val="B83ED868"/>
    <w:name w:val="Definitions_list"/>
    <w:lvl w:ilvl="0">
      <w:start w:val="1"/>
      <w:numFmt w:val="none"/>
      <w:pStyle w:val="Definitions"/>
      <w:suff w:val="nothing"/>
      <w:lvlText w:val="%1"/>
      <w:lvlJc w:val="left"/>
      <w:pPr>
        <w:ind w:left="0" w:firstLine="0"/>
      </w:pPr>
      <w:rPr>
        <w:rFonts w:hint="default"/>
        <w:caps/>
      </w:rPr>
    </w:lvl>
    <w:lvl w:ilvl="1">
      <w:start w:val="1"/>
      <w:numFmt w:val="lowerLetter"/>
      <w:pStyle w:val="Definitionsa"/>
      <w:lvlText w:val="(%1%2)"/>
      <w:lvlJc w:val="left"/>
      <w:pPr>
        <w:tabs>
          <w:tab w:val="num" w:pos="567"/>
        </w:tabs>
        <w:ind w:left="567" w:hanging="567"/>
      </w:pPr>
      <w:rPr>
        <w:rFonts w:hint="default"/>
        <w:b w:val="0"/>
        <w:i w:val="0"/>
        <w:caps w:val="0"/>
        <w:sz w:val="22"/>
        <w:szCs w:val="22"/>
      </w:rPr>
    </w:lvl>
    <w:lvl w:ilvl="2">
      <w:start w:val="1"/>
      <w:numFmt w:val="lowerRoman"/>
      <w:pStyle w:val="Definitionsi"/>
      <w:lvlText w:val="%1(%3)"/>
      <w:lvlJc w:val="left"/>
      <w:pPr>
        <w:tabs>
          <w:tab w:val="num" w:pos="1134"/>
        </w:tabs>
        <w:ind w:left="1134" w:hanging="567"/>
      </w:pPr>
      <w:rPr>
        <w:rFonts w:hint="default"/>
        <w:b w:val="0"/>
        <w:i w:val="0"/>
        <w:sz w:val="22"/>
        <w:szCs w:val="22"/>
      </w:rPr>
    </w:lvl>
    <w:lvl w:ilvl="3">
      <w:start w:val="1"/>
      <w:numFmt w:val="decimal"/>
      <w:lvlText w:val="%1.%2.%3.%4"/>
      <w:lvlJc w:val="left"/>
      <w:pPr>
        <w:tabs>
          <w:tab w:val="num" w:pos="4014"/>
        </w:tabs>
        <w:ind w:left="4014" w:hanging="720"/>
      </w:pPr>
      <w:rPr>
        <w:rFonts w:hint="default"/>
        <w:b w:val="0"/>
        <w:i w:val="0"/>
        <w:sz w:val="22"/>
        <w:szCs w:val="22"/>
      </w:rPr>
    </w:lvl>
    <w:lvl w:ilvl="4">
      <w:start w:val="1"/>
      <w:numFmt w:val="decimal"/>
      <w:lvlText w:val="%1.%2.%3.%4.%5"/>
      <w:lvlJc w:val="left"/>
      <w:pPr>
        <w:tabs>
          <w:tab w:val="num" w:pos="4014"/>
        </w:tabs>
        <w:ind w:left="4014" w:hanging="720"/>
      </w:pPr>
      <w:rPr>
        <w:rFonts w:hint="default"/>
        <w:b w:val="0"/>
        <w:i w:val="0"/>
        <w:sz w:val="22"/>
        <w:szCs w:val="22"/>
      </w:rPr>
    </w:lvl>
    <w:lvl w:ilvl="5">
      <w:start w:val="1"/>
      <w:numFmt w:val="decimal"/>
      <w:lvlText w:val="%6."/>
      <w:lvlJc w:val="left"/>
      <w:pPr>
        <w:tabs>
          <w:tab w:val="num" w:pos="6174"/>
        </w:tabs>
        <w:ind w:left="6174" w:hanging="720"/>
      </w:pPr>
      <w:rPr>
        <w:rFonts w:ascii="Times New Roman" w:hAnsi="Times New Roman" w:hint="default"/>
        <w:b w:val="0"/>
        <w:i w:val="0"/>
        <w:sz w:val="22"/>
      </w:rPr>
    </w:lvl>
    <w:lvl w:ilvl="6">
      <w:start w:val="1"/>
      <w:numFmt w:val="decimal"/>
      <w:lvlText w:val="%7."/>
      <w:lvlJc w:val="left"/>
      <w:pPr>
        <w:tabs>
          <w:tab w:val="num" w:pos="6894"/>
        </w:tabs>
        <w:ind w:left="6894" w:hanging="720"/>
      </w:pPr>
      <w:rPr>
        <w:rFonts w:hint="default"/>
      </w:rPr>
    </w:lvl>
    <w:lvl w:ilvl="7">
      <w:start w:val="1"/>
      <w:numFmt w:val="decimal"/>
      <w:lvlText w:val="%8."/>
      <w:lvlJc w:val="left"/>
      <w:pPr>
        <w:tabs>
          <w:tab w:val="num" w:pos="7614"/>
        </w:tabs>
        <w:ind w:left="7614" w:hanging="720"/>
      </w:pPr>
      <w:rPr>
        <w:rFonts w:ascii="Times New Roman" w:hAnsi="Times New Roman" w:hint="default"/>
        <w:b w:val="0"/>
        <w:i w:val="0"/>
        <w:sz w:val="22"/>
      </w:rPr>
    </w:lvl>
    <w:lvl w:ilvl="8">
      <w:start w:val="1"/>
      <w:numFmt w:val="decimal"/>
      <w:lvlText w:val="%9."/>
      <w:lvlJc w:val="left"/>
      <w:pPr>
        <w:tabs>
          <w:tab w:val="num" w:pos="8334"/>
        </w:tabs>
        <w:ind w:left="8334" w:hanging="720"/>
      </w:pPr>
      <w:rPr>
        <w:rFonts w:ascii="Times New Roman" w:hAnsi="Times New Roman" w:hint="default"/>
        <w:b w:val="0"/>
        <w:i w:val="0"/>
        <w:sz w:val="22"/>
      </w:rPr>
    </w:lvl>
  </w:abstractNum>
  <w:abstractNum w:abstractNumId="11">
    <w:nsid w:val="1175690D"/>
    <w:multiLevelType w:val="multilevel"/>
    <w:tmpl w:val="D89A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28C357A"/>
    <w:multiLevelType w:val="hybridMultilevel"/>
    <w:tmpl w:val="33C44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2E92EF3"/>
    <w:multiLevelType w:val="hybridMultilevel"/>
    <w:tmpl w:val="D4D0DD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64330BA"/>
    <w:multiLevelType w:val="hybridMultilevel"/>
    <w:tmpl w:val="1A4066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67F32C1"/>
    <w:multiLevelType w:val="hybridMultilevel"/>
    <w:tmpl w:val="C4687176"/>
    <w:lvl w:ilvl="0" w:tplc="08090001">
      <w:start w:val="1"/>
      <w:numFmt w:val="bullet"/>
      <w:lvlText w:val=""/>
      <w:lvlJc w:val="left"/>
      <w:pPr>
        <w:ind w:left="502"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174E438D"/>
    <w:multiLevelType w:val="multilevel"/>
    <w:tmpl w:val="0809001D"/>
    <w:name w:val="sch_style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D3F3C81"/>
    <w:multiLevelType w:val="hybridMultilevel"/>
    <w:tmpl w:val="AA74B98C"/>
    <w:lvl w:ilvl="0" w:tplc="414C5B4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19052A5"/>
    <w:multiLevelType w:val="hybridMultilevel"/>
    <w:tmpl w:val="AEE03C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4AF0F4B"/>
    <w:multiLevelType w:val="multilevel"/>
    <w:tmpl w:val="0809001D"/>
    <w:name w:val="sch_style2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5B96801"/>
    <w:multiLevelType w:val="hybridMultilevel"/>
    <w:tmpl w:val="64E87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5F43080"/>
    <w:multiLevelType w:val="hybridMultilevel"/>
    <w:tmpl w:val="B1882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A640724"/>
    <w:multiLevelType w:val="hybridMultilevel"/>
    <w:tmpl w:val="1D12A5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31607B18"/>
    <w:multiLevelType w:val="multilevel"/>
    <w:tmpl w:val="0809001D"/>
    <w:name w:val="sch_style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32651163"/>
    <w:multiLevelType w:val="multilevel"/>
    <w:tmpl w:val="0809001D"/>
    <w:name w:val="sch_style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9221236"/>
    <w:multiLevelType w:val="hybridMultilevel"/>
    <w:tmpl w:val="9FA4F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BDE61FF"/>
    <w:multiLevelType w:val="hybridMultilevel"/>
    <w:tmpl w:val="6CC66D6A"/>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429500BE"/>
    <w:multiLevelType w:val="multilevel"/>
    <w:tmpl w:val="0809001D"/>
    <w:name w:val="sch_style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429D4BBA"/>
    <w:multiLevelType w:val="multilevel"/>
    <w:tmpl w:val="0809001D"/>
    <w:name w:val="schhead_li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453C5A10"/>
    <w:multiLevelType w:val="multilevel"/>
    <w:tmpl w:val="0809001D"/>
    <w:name w:val="sch_style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48E00F4C"/>
    <w:multiLevelType w:val="multilevel"/>
    <w:tmpl w:val="E9F87048"/>
    <w:lvl w:ilvl="0">
      <w:start w:val="1"/>
      <w:numFmt w:val="decimal"/>
      <w:pStyle w:val="Sch1styleclause"/>
      <w:lvlText w:val="%1."/>
      <w:lvlJc w:val="left"/>
      <w:pPr>
        <w:tabs>
          <w:tab w:val="num" w:pos="851"/>
        </w:tabs>
        <w:ind w:left="851" w:hanging="851"/>
      </w:pPr>
      <w:rPr>
        <w:rFonts w:hint="default"/>
        <w:b/>
        <w:i w:val="0"/>
        <w:caps/>
        <w:smallCaps w:val="0"/>
        <w:sz w:val="22"/>
      </w:rPr>
    </w:lvl>
    <w:lvl w:ilvl="1">
      <w:start w:val="1"/>
      <w:numFmt w:val="decimal"/>
      <w:pStyle w:val="Sch1stylesubclause"/>
      <w:lvlText w:val="%1.%2"/>
      <w:lvlJc w:val="left"/>
      <w:pPr>
        <w:tabs>
          <w:tab w:val="num" w:pos="851"/>
        </w:tabs>
        <w:ind w:left="851" w:hanging="851"/>
      </w:pPr>
      <w:rPr>
        <w:rFonts w:hint="default"/>
        <w:b w:val="0"/>
        <w:i w:val="0"/>
        <w:caps w:val="0"/>
        <w:sz w:val="22"/>
      </w:rPr>
    </w:lvl>
    <w:lvl w:ilvl="2">
      <w:start w:val="1"/>
      <w:numFmt w:val="decimal"/>
      <w:pStyle w:val="Sch1stylepara"/>
      <w:lvlText w:val="%1.%2.%3"/>
      <w:lvlJc w:val="left"/>
      <w:pPr>
        <w:tabs>
          <w:tab w:val="num" w:pos="851"/>
        </w:tabs>
        <w:ind w:left="851" w:hanging="851"/>
      </w:pPr>
      <w:rPr>
        <w:rFonts w:hint="default"/>
        <w:b w:val="0"/>
        <w:i w:val="0"/>
        <w:sz w:val="22"/>
        <w:szCs w:val="22"/>
      </w:rPr>
    </w:lvl>
    <w:lvl w:ilvl="3">
      <w:start w:val="1"/>
      <w:numFmt w:val="lowerLetter"/>
      <w:pStyle w:val="Sch1stylesubpara"/>
      <w:lvlText w:val="(%4)"/>
      <w:lvlJc w:val="left"/>
      <w:pPr>
        <w:tabs>
          <w:tab w:val="num" w:pos="1418"/>
        </w:tabs>
        <w:ind w:left="1418" w:hanging="567"/>
      </w:pPr>
      <w:rPr>
        <w:rFonts w:hint="default"/>
        <w:b w:val="0"/>
        <w:i w:val="0"/>
        <w:sz w:val="22"/>
        <w:szCs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5">
    <w:nsid w:val="4E781F32"/>
    <w:multiLevelType w:val="hybridMultilevel"/>
    <w:tmpl w:val="68EEE8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45D3FD0"/>
    <w:multiLevelType w:val="multilevel"/>
    <w:tmpl w:val="0809001D"/>
    <w:name w:val="sch_style2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565C51E0"/>
    <w:multiLevelType w:val="multilevel"/>
    <w:tmpl w:val="0809001D"/>
    <w:styleLink w:val="CurrentLi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57757641"/>
    <w:multiLevelType w:val="multilevel"/>
    <w:tmpl w:val="1DAE1CB4"/>
    <w:name w:val="schhead_list"/>
    <w:lvl w:ilvl="0">
      <w:start w:val="1"/>
      <w:numFmt w:val="decimal"/>
      <w:lvlText w:val="Schedule %1  "/>
      <w:lvlJc w:val="left"/>
      <w:pPr>
        <w:tabs>
          <w:tab w:val="num" w:pos="1440"/>
        </w:tabs>
        <w:ind w:left="0" w:firstLine="0"/>
      </w:pPr>
      <w:rPr>
        <w:rFonts w:hint="default"/>
        <w:b/>
        <w:i w:val="0"/>
        <w:caps w:val="0"/>
        <w:sz w:val="22"/>
      </w:rPr>
    </w:lvl>
    <w:lvl w:ilvl="1">
      <w:start w:val="1"/>
      <w:numFmt w:val="decimal"/>
      <w:lvlText w:val="%2"/>
      <w:lvlJc w:val="left"/>
      <w:pPr>
        <w:tabs>
          <w:tab w:val="num" w:pos="0"/>
        </w:tabs>
        <w:ind w:left="0" w:firstLine="0"/>
      </w:pPr>
      <w:rPr>
        <w:rFonts w:ascii="Times New Roman" w:hAnsi="Times New Roman" w:hint="default"/>
        <w:b w:val="0"/>
        <w:i w:val="0"/>
        <w:caps w:val="0"/>
        <w:sz w:val="22"/>
      </w:rPr>
    </w:lvl>
    <w:lvl w:ilvl="2">
      <w:start w:val="1"/>
      <w:numFmt w:val="decimal"/>
      <w:lvlText w:val="%3"/>
      <w:lvlJc w:val="left"/>
      <w:pPr>
        <w:tabs>
          <w:tab w:val="num" w:pos="0"/>
        </w:tabs>
        <w:ind w:left="0" w:firstLine="0"/>
      </w:pPr>
      <w:rPr>
        <w:rFonts w:ascii="Times New Roman" w:hAnsi="Times New Roman" w:hint="default"/>
        <w:b w:val="0"/>
        <w:i w:val="0"/>
        <w:sz w:val="22"/>
      </w:rPr>
    </w:lvl>
    <w:lvl w:ilvl="3">
      <w:start w:val="1"/>
      <w:numFmt w:val="decimal"/>
      <w:lvlText w:val="%4"/>
      <w:lvlJc w:val="left"/>
      <w:pPr>
        <w:tabs>
          <w:tab w:val="num" w:pos="0"/>
        </w:tabs>
        <w:ind w:left="0" w:firstLine="0"/>
      </w:pPr>
      <w:rPr>
        <w:rFonts w:ascii="Times New Roman" w:hAnsi="Times New Roman" w:hint="default"/>
        <w:b w:val="0"/>
        <w:i w:val="0"/>
        <w:sz w:val="22"/>
      </w:rPr>
    </w:lvl>
    <w:lvl w:ilvl="4">
      <w:start w:val="1"/>
      <w:numFmt w:val="decimal"/>
      <w:lvlText w:val="%5"/>
      <w:lvlJc w:val="left"/>
      <w:pPr>
        <w:tabs>
          <w:tab w:val="num" w:pos="0"/>
        </w:tabs>
        <w:ind w:left="0" w:firstLine="0"/>
      </w:pPr>
      <w:rPr>
        <w:rFonts w:ascii="Times New Roman" w:hAnsi="Times New Roman" w:hint="default"/>
        <w:b w:val="0"/>
        <w:i w:val="0"/>
        <w:sz w:val="22"/>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39">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0B304B8"/>
    <w:multiLevelType w:val="hybridMultilevel"/>
    <w:tmpl w:val="51C0B1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57742FF"/>
    <w:multiLevelType w:val="hybridMultilevel"/>
    <w:tmpl w:val="058647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6966731"/>
    <w:multiLevelType w:val="multilevel"/>
    <w:tmpl w:val="A710B60A"/>
    <w:lvl w:ilvl="0">
      <w:start w:val="1"/>
      <w:numFmt w:val="upperLetter"/>
      <w:pStyle w:val="ABackground"/>
      <w:lvlText w:val="(%1)"/>
      <w:lvlJc w:val="left"/>
      <w:pPr>
        <w:tabs>
          <w:tab w:val="num" w:pos="851"/>
        </w:tabs>
        <w:ind w:left="851" w:hanging="851"/>
      </w:pPr>
      <w:rPr>
        <w:rFonts w:ascii="Arial" w:hAnsi="Arial" w:hint="default"/>
        <w:b/>
        <w:i w:val="0"/>
        <w:caps/>
        <w:sz w:val="22"/>
        <w:szCs w:val="22"/>
      </w:rPr>
    </w:lvl>
    <w:lvl w:ilvl="1">
      <w:start w:val="1"/>
      <w:numFmt w:val="lowerLetter"/>
      <w:pStyle w:val="BackSubClause"/>
      <w:lvlText w:val="(%2)"/>
      <w:lvlJc w:val="left"/>
      <w:pPr>
        <w:tabs>
          <w:tab w:val="num" w:pos="1418"/>
        </w:tabs>
        <w:ind w:left="1418" w:hanging="567"/>
      </w:pPr>
      <w:rPr>
        <w:rFonts w:ascii="Times New Roman" w:hAnsi="Times New Roman" w:hint="default"/>
        <w:b w:val="0"/>
        <w:i w:val="0"/>
        <w:caps w:val="0"/>
        <w:sz w:val="22"/>
      </w:rPr>
    </w:lvl>
    <w:lvl w:ilvl="2">
      <w:start w:val="1"/>
      <w:numFmt w:val="lowerLetter"/>
      <w:lvlText w:val="(%3)"/>
      <w:lvlJc w:val="left"/>
      <w:pPr>
        <w:tabs>
          <w:tab w:val="num" w:pos="1559"/>
        </w:tabs>
        <w:ind w:left="1559" w:hanging="567"/>
      </w:pPr>
      <w:rPr>
        <w:rFonts w:ascii="Times New Roman" w:hAnsi="Times New Roman" w:hint="default"/>
        <w:b w:val="0"/>
        <w:i w:val="0"/>
        <w:sz w:val="22"/>
      </w:rPr>
    </w:lvl>
    <w:lvl w:ilvl="3">
      <w:start w:val="1"/>
      <w:numFmt w:val="lowerRoman"/>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3">
    <w:nsid w:val="6A14466B"/>
    <w:multiLevelType w:val="hybridMultilevel"/>
    <w:tmpl w:val="5C64FE28"/>
    <w:lvl w:ilvl="0" w:tplc="0ADC0BD2">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A854997"/>
    <w:multiLevelType w:val="hybridMultilevel"/>
    <w:tmpl w:val="80BE6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6E02054D"/>
    <w:multiLevelType w:val="multilevel"/>
    <w:tmpl w:val="0809001D"/>
    <w:styleLink w:val="CurrentList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nsid w:val="71F33675"/>
    <w:multiLevelType w:val="multilevel"/>
    <w:tmpl w:val="0809001D"/>
    <w:name w:val="schhead_list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771777AD"/>
    <w:multiLevelType w:val="multilevel"/>
    <w:tmpl w:val="BFACCA86"/>
    <w:lvl w:ilvl="0">
      <w:start w:val="1"/>
      <w:numFmt w:val="decimal"/>
      <w:pStyle w:val="1Parties"/>
      <w:lvlText w:val="(%1)"/>
      <w:lvlJc w:val="left"/>
      <w:pPr>
        <w:tabs>
          <w:tab w:val="num" w:pos="851"/>
        </w:tabs>
        <w:ind w:left="851" w:hanging="851"/>
      </w:pPr>
      <w:rPr>
        <w:rFonts w:ascii="Arial Bold" w:hAnsi="Arial Bold" w:hint="default"/>
        <w:b/>
        <w:i w:val="0"/>
        <w:sz w:val="22"/>
      </w:rPr>
    </w:lvl>
    <w:lvl w:ilvl="1">
      <w:start w:val="1"/>
      <w:numFmt w:val="lowerLetter"/>
      <w:pStyle w:val="Scha"/>
      <w:lvlText w:val="(%2)"/>
      <w:lvlJc w:val="left"/>
      <w:pPr>
        <w:tabs>
          <w:tab w:val="num" w:pos="1418"/>
        </w:tabs>
        <w:ind w:left="1418" w:hanging="56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nsid w:val="77D61255"/>
    <w:multiLevelType w:val="multilevel"/>
    <w:tmpl w:val="6DC0CB2A"/>
    <w:name w:val="main_list"/>
    <w:lvl w:ilvl="0">
      <w:start w:val="1"/>
      <w:numFmt w:val="decimal"/>
      <w:pStyle w:val="Heading1"/>
      <w:lvlText w:val="%1."/>
      <w:lvlJc w:val="left"/>
      <w:pPr>
        <w:tabs>
          <w:tab w:val="num" w:pos="851"/>
        </w:tabs>
        <w:ind w:left="851" w:hanging="851"/>
      </w:pPr>
      <w:rPr>
        <w:rFonts w:hint="default"/>
        <w:b/>
        <w:i w:val="0"/>
        <w:caps/>
        <w:sz w:val="22"/>
        <w:szCs w:val="22"/>
      </w:rPr>
    </w:lvl>
    <w:lvl w:ilvl="1">
      <w:start w:val="1"/>
      <w:numFmt w:val="decimal"/>
      <w:pStyle w:val="Heading2"/>
      <w:lvlText w:val="%1.%2"/>
      <w:lvlJc w:val="left"/>
      <w:pPr>
        <w:tabs>
          <w:tab w:val="num" w:pos="851"/>
        </w:tabs>
        <w:ind w:left="851" w:hanging="851"/>
      </w:pPr>
      <w:rPr>
        <w:rFonts w:hint="default"/>
        <w:b w:val="0"/>
        <w:i w:val="0"/>
        <w:caps w:val="0"/>
        <w:sz w:val="22"/>
        <w:szCs w:val="22"/>
      </w:rPr>
    </w:lvl>
    <w:lvl w:ilvl="2">
      <w:start w:val="1"/>
      <w:numFmt w:val="decimal"/>
      <w:pStyle w:val="Heading3"/>
      <w:lvlText w:val="%1.%2.%3"/>
      <w:lvlJc w:val="left"/>
      <w:pPr>
        <w:tabs>
          <w:tab w:val="num" w:pos="851"/>
        </w:tabs>
        <w:ind w:left="851" w:hanging="851"/>
      </w:pPr>
      <w:rPr>
        <w:rFonts w:hint="default"/>
        <w:b w:val="0"/>
        <w:i w:val="0"/>
        <w:sz w:val="22"/>
        <w:szCs w:val="22"/>
      </w:rPr>
    </w:lvl>
    <w:lvl w:ilvl="3">
      <w:start w:val="1"/>
      <w:numFmt w:val="lowerLetter"/>
      <w:pStyle w:val="Heading4"/>
      <w:lvlText w:val="(%4)"/>
      <w:lvlJc w:val="left"/>
      <w:pPr>
        <w:tabs>
          <w:tab w:val="num" w:pos="1418"/>
        </w:tabs>
        <w:ind w:left="1418" w:hanging="567"/>
      </w:pPr>
      <w:rPr>
        <w:rFonts w:hint="default"/>
        <w:b w:val="0"/>
        <w:i w:val="0"/>
        <w:sz w:val="22"/>
        <w:szCs w:val="22"/>
      </w:rPr>
    </w:lvl>
    <w:lvl w:ilvl="4">
      <w:start w:val="1"/>
      <w:numFmt w:val="lowerRoman"/>
      <w:pStyle w:val="Heading5"/>
      <w:lvlText w:val="(%5)"/>
      <w:lvlJc w:val="left"/>
      <w:pPr>
        <w:tabs>
          <w:tab w:val="num" w:pos="1985"/>
        </w:tabs>
        <w:ind w:left="1985" w:hanging="567"/>
      </w:pPr>
      <w:rPr>
        <w:rFonts w:hint="default"/>
        <w:b w:val="0"/>
        <w:i w:val="0"/>
        <w:sz w:val="22"/>
        <w:szCs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9">
    <w:nsid w:val="7A1F5CF6"/>
    <w:multiLevelType w:val="multilevel"/>
    <w:tmpl w:val="0809001D"/>
    <w:name w:val="main_list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nsid w:val="7C25775D"/>
    <w:multiLevelType w:val="multilevel"/>
    <w:tmpl w:val="0809001D"/>
    <w:name w:val="sch_style1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7"/>
  </w:num>
  <w:num w:numId="2">
    <w:abstractNumId w:val="42"/>
  </w:num>
  <w:num w:numId="3">
    <w:abstractNumId w:val="48"/>
  </w:num>
  <w:num w:numId="4">
    <w:abstractNumId w:val="39"/>
  </w:num>
  <w:num w:numId="5">
    <w:abstractNumId w:val="18"/>
  </w:num>
  <w:num w:numId="6">
    <w:abstractNumId w:val="28"/>
  </w:num>
  <w:num w:numId="7">
    <w:abstractNumId w:val="8"/>
  </w:num>
  <w:num w:numId="8">
    <w:abstractNumId w:val="9"/>
  </w:num>
  <w:num w:numId="9">
    <w:abstractNumId w:val="10"/>
  </w:num>
  <w:num w:numId="10">
    <w:abstractNumId w:val="45"/>
  </w:num>
  <w:num w:numId="11">
    <w:abstractNumId w:val="37"/>
  </w:num>
  <w:num w:numId="12">
    <w:abstractNumId w:val="34"/>
  </w:num>
  <w:num w:numId="13">
    <w:abstractNumId w:val="43"/>
  </w:num>
  <w:num w:numId="14">
    <w:abstractNumId w:val="25"/>
  </w:num>
  <w:num w:numId="15">
    <w:abstractNumId w:val="51"/>
  </w:num>
  <w:num w:numId="16">
    <w:abstractNumId w:val="27"/>
  </w:num>
  <w:num w:numId="17">
    <w:abstractNumId w:val="2"/>
  </w:num>
  <w:num w:numId="18">
    <w:abstractNumId w:val="11"/>
  </w:num>
  <w:num w:numId="19">
    <w:abstractNumId w:val="23"/>
  </w:num>
  <w:num w:numId="20">
    <w:abstractNumId w:val="44"/>
  </w:num>
  <w:num w:numId="21">
    <w:abstractNumId w:val="12"/>
  </w:num>
  <w:num w:numId="22">
    <w:abstractNumId w:val="13"/>
  </w:num>
  <w:num w:numId="23">
    <w:abstractNumId w:val="41"/>
  </w:num>
  <w:num w:numId="24">
    <w:abstractNumId w:val="21"/>
  </w:num>
  <w:num w:numId="25">
    <w:abstractNumId w:val="29"/>
  </w:num>
  <w:num w:numId="26">
    <w:abstractNumId w:val="22"/>
  </w:num>
  <w:num w:numId="27">
    <w:abstractNumId w:val="19"/>
  </w:num>
  <w:num w:numId="28">
    <w:abstractNumId w:val="35"/>
  </w:num>
  <w:num w:numId="29">
    <w:abstractNumId w:val="30"/>
  </w:num>
  <w:num w:numId="30">
    <w:abstractNumId w:val="14"/>
  </w:num>
  <w:num w:numId="31">
    <w:abstractNumId w:val="40"/>
  </w:num>
  <w:num w:numId="32">
    <w:abstractNumId w:val="15"/>
  </w:num>
  <w:num w:numId="33">
    <w:abstractNumId w:val="5"/>
  </w:num>
  <w:num w:numId="34">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F64"/>
    <w:rsid w:val="00025D94"/>
    <w:rsid w:val="00040419"/>
    <w:rsid w:val="000C0199"/>
    <w:rsid w:val="000D1983"/>
    <w:rsid w:val="000E47F5"/>
    <w:rsid w:val="000F5C19"/>
    <w:rsid w:val="00110135"/>
    <w:rsid w:val="00135BDA"/>
    <w:rsid w:val="00173B2D"/>
    <w:rsid w:val="001D18CB"/>
    <w:rsid w:val="00200E66"/>
    <w:rsid w:val="00230874"/>
    <w:rsid w:val="00233E55"/>
    <w:rsid w:val="002F4600"/>
    <w:rsid w:val="003156C6"/>
    <w:rsid w:val="003C1B53"/>
    <w:rsid w:val="00435E44"/>
    <w:rsid w:val="00440B57"/>
    <w:rsid w:val="004912CF"/>
    <w:rsid w:val="004A7F72"/>
    <w:rsid w:val="004F277D"/>
    <w:rsid w:val="004F5A8F"/>
    <w:rsid w:val="005879D5"/>
    <w:rsid w:val="00587BC7"/>
    <w:rsid w:val="005B7EC9"/>
    <w:rsid w:val="005F5F64"/>
    <w:rsid w:val="00683557"/>
    <w:rsid w:val="006A16BD"/>
    <w:rsid w:val="006F3686"/>
    <w:rsid w:val="00706AB5"/>
    <w:rsid w:val="007228B0"/>
    <w:rsid w:val="007C51E4"/>
    <w:rsid w:val="008543EE"/>
    <w:rsid w:val="00873E17"/>
    <w:rsid w:val="008B6A29"/>
    <w:rsid w:val="008B79E2"/>
    <w:rsid w:val="008E3D47"/>
    <w:rsid w:val="00990CE9"/>
    <w:rsid w:val="009A04FF"/>
    <w:rsid w:val="009E0C23"/>
    <w:rsid w:val="009F47EB"/>
    <w:rsid w:val="00A373C8"/>
    <w:rsid w:val="00A538D8"/>
    <w:rsid w:val="00A67903"/>
    <w:rsid w:val="00A80857"/>
    <w:rsid w:val="00B16F37"/>
    <w:rsid w:val="00B42F62"/>
    <w:rsid w:val="00BC4B19"/>
    <w:rsid w:val="00BE5B68"/>
    <w:rsid w:val="00C251AF"/>
    <w:rsid w:val="00CF1325"/>
    <w:rsid w:val="00D2124A"/>
    <w:rsid w:val="00D82F8E"/>
    <w:rsid w:val="00DC1066"/>
    <w:rsid w:val="00DD44CA"/>
    <w:rsid w:val="00DD468F"/>
    <w:rsid w:val="00DE41B2"/>
    <w:rsid w:val="00DF1E3E"/>
    <w:rsid w:val="00E631BA"/>
    <w:rsid w:val="00E73748"/>
    <w:rsid w:val="00FA1DE9"/>
    <w:rsid w:val="00FD0F6A"/>
    <w:rsid w:val="00FF2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45BE"/>
    <w:pPr>
      <w:spacing w:before="140" w:after="140" w:line="360" w:lineRule="auto"/>
      <w:jc w:val="both"/>
    </w:pPr>
    <w:rPr>
      <w:rFonts w:ascii="Arial" w:hAnsi="Arial"/>
      <w:sz w:val="22"/>
      <w:lang w:eastAsia="en-US"/>
    </w:rPr>
  </w:style>
  <w:style w:type="paragraph" w:styleId="Heading1">
    <w:name w:val="heading 1"/>
    <w:basedOn w:val="Normal"/>
    <w:qFormat/>
    <w:rsid w:val="009A4023"/>
    <w:pPr>
      <w:widowControl w:val="0"/>
      <w:numPr>
        <w:numId w:val="3"/>
      </w:numPr>
      <w:suppressLineNumbers/>
      <w:suppressAutoHyphens/>
      <w:outlineLvl w:val="0"/>
    </w:pPr>
    <w:rPr>
      <w:rFonts w:ascii="Arial Bold" w:hAnsi="Arial Bold"/>
      <w:b/>
      <w:caps/>
      <w:kern w:val="28"/>
    </w:rPr>
  </w:style>
  <w:style w:type="paragraph" w:styleId="Heading2">
    <w:name w:val="heading 2"/>
    <w:basedOn w:val="Normal"/>
    <w:qFormat/>
    <w:rsid w:val="009A4023"/>
    <w:pPr>
      <w:widowControl w:val="0"/>
      <w:numPr>
        <w:ilvl w:val="1"/>
        <w:numId w:val="3"/>
      </w:numPr>
      <w:suppressLineNumbers/>
      <w:suppressAutoHyphens/>
      <w:outlineLvl w:val="1"/>
    </w:pPr>
    <w:rPr>
      <w:color w:val="000000"/>
    </w:rPr>
  </w:style>
  <w:style w:type="paragraph" w:styleId="Heading3">
    <w:name w:val="heading 3"/>
    <w:basedOn w:val="Normal"/>
    <w:qFormat/>
    <w:rsid w:val="009A4023"/>
    <w:pPr>
      <w:widowControl w:val="0"/>
      <w:numPr>
        <w:ilvl w:val="2"/>
        <w:numId w:val="3"/>
      </w:numPr>
      <w:suppressLineNumbers/>
      <w:suppressAutoHyphens/>
      <w:outlineLvl w:val="2"/>
    </w:pPr>
  </w:style>
  <w:style w:type="paragraph" w:styleId="Heading4">
    <w:name w:val="heading 4"/>
    <w:basedOn w:val="Normal"/>
    <w:qFormat/>
    <w:rsid w:val="009A4023"/>
    <w:pPr>
      <w:widowControl w:val="0"/>
      <w:numPr>
        <w:ilvl w:val="3"/>
        <w:numId w:val="3"/>
      </w:numPr>
      <w:suppressLineNumbers/>
      <w:tabs>
        <w:tab w:val="left" w:pos="2261"/>
      </w:tabs>
      <w:suppressAutoHyphens/>
      <w:outlineLvl w:val="3"/>
    </w:pPr>
  </w:style>
  <w:style w:type="paragraph" w:styleId="Heading5">
    <w:name w:val="heading 5"/>
    <w:basedOn w:val="Normal"/>
    <w:qFormat/>
    <w:rsid w:val="009A4023"/>
    <w:pPr>
      <w:widowControl w:val="0"/>
      <w:numPr>
        <w:ilvl w:val="4"/>
        <w:numId w:val="3"/>
      </w:numPr>
      <w:suppressLineNumbers/>
      <w:suppressAutoHyphens/>
      <w:outlineLvl w:val="4"/>
    </w:pPr>
  </w:style>
  <w:style w:type="paragraph" w:styleId="Heading6">
    <w:name w:val="heading 6"/>
    <w:basedOn w:val="Normal"/>
    <w:next w:val="Normal"/>
    <w:autoRedefine/>
    <w:qFormat/>
    <w:rsid w:val="00FD242A"/>
    <w:pPr>
      <w:keepNext/>
      <w:jc w:val="left"/>
      <w:outlineLvl w:val="5"/>
    </w:pPr>
    <w:rPr>
      <w:b/>
    </w:rPr>
  </w:style>
  <w:style w:type="paragraph" w:styleId="Heading7">
    <w:name w:val="heading 7"/>
    <w:basedOn w:val="Normal"/>
    <w:next w:val="Normal"/>
    <w:qFormat/>
    <w:rsid w:val="00E511BA"/>
    <w:pPr>
      <w:keepNext/>
      <w:tabs>
        <w:tab w:val="right" w:pos="8307"/>
      </w:tabs>
      <w:jc w:val="left"/>
      <w:outlineLvl w:val="6"/>
    </w:pPr>
    <w:rPr>
      <w:rFonts w:ascii="Arial Bold" w:hAnsi="Arial Bold"/>
      <w:b/>
      <w:color w:val="000000"/>
    </w:rPr>
  </w:style>
  <w:style w:type="paragraph" w:styleId="Heading8">
    <w:name w:val="heading 8"/>
    <w:basedOn w:val="Normal"/>
    <w:next w:val="Normal"/>
    <w:qFormat/>
    <w:rsid w:val="008A374A"/>
    <w:pPr>
      <w:keepNext/>
      <w:pageBreakBefore/>
      <w:jc w:val="center"/>
      <w:outlineLvl w:val="7"/>
    </w:pPr>
    <w:rPr>
      <w:rFonts w:ascii="Arial Bold" w:hAnsi="Arial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9A4023"/>
    <w:pPr>
      <w:widowControl w:val="0"/>
      <w:suppressLineNumbers/>
      <w:suppressAutoHyphens/>
      <w:ind w:left="851"/>
    </w:pPr>
  </w:style>
  <w:style w:type="paragraph" w:customStyle="1" w:styleId="Bodysubclause">
    <w:name w:val="Body  sub clause"/>
    <w:basedOn w:val="Normal"/>
    <w:rsid w:val="009A4023"/>
    <w:pPr>
      <w:widowControl w:val="0"/>
      <w:suppressLineNumbers/>
      <w:suppressAutoHyphens/>
      <w:ind w:left="851"/>
    </w:pPr>
  </w:style>
  <w:style w:type="paragraph" w:customStyle="1" w:styleId="Bodypara">
    <w:name w:val="Body para"/>
    <w:basedOn w:val="Normal"/>
    <w:rsid w:val="009A4023"/>
    <w:pPr>
      <w:widowControl w:val="0"/>
      <w:suppressLineNumbers/>
      <w:suppressAutoHyphens/>
      <w:ind w:left="851"/>
    </w:pPr>
  </w:style>
  <w:style w:type="paragraph" w:customStyle="1" w:styleId="Bodysubpara">
    <w:name w:val="Body sub para"/>
    <w:basedOn w:val="Normal"/>
    <w:next w:val="Heading3"/>
    <w:rsid w:val="009A4023"/>
    <w:pPr>
      <w:widowControl w:val="0"/>
      <w:suppressLineNumbers/>
      <w:suppressAutoHyphens/>
      <w:ind w:left="1418"/>
    </w:pPr>
  </w:style>
  <w:style w:type="paragraph" w:customStyle="1" w:styleId="Definitions">
    <w:name w:val="Definitions"/>
    <w:basedOn w:val="Normal"/>
    <w:rsid w:val="00792AE9"/>
    <w:pPr>
      <w:widowControl w:val="0"/>
      <w:numPr>
        <w:numId w:val="9"/>
      </w:numPr>
      <w:suppressLineNumbers/>
      <w:suppressAutoHyphens/>
    </w:pPr>
  </w:style>
  <w:style w:type="paragraph" w:styleId="Footer">
    <w:name w:val="footer"/>
    <w:basedOn w:val="Normal"/>
    <w:rsid w:val="00463F00"/>
    <w:pPr>
      <w:tabs>
        <w:tab w:val="center" w:pos="4153"/>
        <w:tab w:val="right" w:pos="8306"/>
      </w:tabs>
      <w:jc w:val="center"/>
    </w:pPr>
  </w:style>
  <w:style w:type="paragraph" w:styleId="Header">
    <w:name w:val="header"/>
    <w:basedOn w:val="Normal"/>
    <w:rsid w:val="00FD242A"/>
    <w:pPr>
      <w:tabs>
        <w:tab w:val="center" w:pos="4153"/>
        <w:tab w:val="right" w:pos="8306"/>
      </w:tabs>
    </w:pPr>
  </w:style>
  <w:style w:type="character" w:styleId="PageNumber">
    <w:name w:val="page number"/>
    <w:basedOn w:val="DefaultParagraphFont"/>
    <w:rsid w:val="00FD242A"/>
  </w:style>
  <w:style w:type="paragraph" w:customStyle="1" w:styleId="Schmainhead">
    <w:name w:val="Sch   main head"/>
    <w:basedOn w:val="Normal"/>
    <w:next w:val="Normal"/>
    <w:autoRedefine/>
    <w:rsid w:val="008508D0"/>
    <w:pPr>
      <w:keepNext/>
      <w:pageBreakBefore/>
      <w:widowControl w:val="0"/>
      <w:suppressLineNumbers/>
      <w:suppressAutoHyphens/>
      <w:jc w:val="center"/>
    </w:pPr>
    <w:rPr>
      <w:rFonts w:ascii="Arial Bold" w:hAnsi="Arial Bold"/>
      <w:b/>
      <w:caps/>
      <w:kern w:val="28"/>
    </w:rPr>
  </w:style>
  <w:style w:type="paragraph" w:customStyle="1" w:styleId="Schparthead">
    <w:name w:val="Sch   part head"/>
    <w:basedOn w:val="Normal"/>
    <w:next w:val="Normal"/>
    <w:rsid w:val="008508D0"/>
    <w:pPr>
      <w:keepNext/>
      <w:widowControl w:val="0"/>
      <w:suppressLineNumbers/>
      <w:suppressAutoHyphens/>
      <w:jc w:val="center"/>
    </w:pPr>
    <w:rPr>
      <w:b/>
      <w:kern w:val="28"/>
    </w:rPr>
  </w:style>
  <w:style w:type="paragraph" w:customStyle="1" w:styleId="Sch2style1">
    <w:name w:val="Sch (2style)  1"/>
    <w:basedOn w:val="Normal"/>
    <w:rsid w:val="009A4023"/>
    <w:pPr>
      <w:widowControl w:val="0"/>
      <w:numPr>
        <w:numId w:val="7"/>
      </w:numPr>
      <w:suppressLineNumbers/>
      <w:suppressAutoHyphens/>
    </w:pPr>
  </w:style>
  <w:style w:type="paragraph" w:customStyle="1" w:styleId="Sch2stylea">
    <w:name w:val="Sch (2style) (a)"/>
    <w:basedOn w:val="Normal"/>
    <w:rsid w:val="009A4023"/>
    <w:pPr>
      <w:widowControl w:val="0"/>
      <w:numPr>
        <w:ilvl w:val="1"/>
        <w:numId w:val="7"/>
      </w:numPr>
      <w:suppressLineNumbers/>
      <w:suppressAutoHyphens/>
    </w:pPr>
  </w:style>
  <w:style w:type="paragraph" w:customStyle="1" w:styleId="Sch2stylei">
    <w:name w:val="Sch (2style) (i)"/>
    <w:basedOn w:val="Heading4"/>
    <w:rsid w:val="009A4023"/>
    <w:pPr>
      <w:numPr>
        <w:ilvl w:val="2"/>
        <w:numId w:val="7"/>
      </w:numPr>
      <w:tabs>
        <w:tab w:val="clear" w:pos="2261"/>
        <w:tab w:val="left" w:pos="2268"/>
      </w:tabs>
    </w:pPr>
    <w:rPr>
      <w:noProof/>
    </w:rPr>
  </w:style>
  <w:style w:type="paragraph" w:styleId="TOC1">
    <w:name w:val="toc 1"/>
    <w:basedOn w:val="TOC2"/>
    <w:next w:val="Normal"/>
    <w:autoRedefine/>
    <w:uiPriority w:val="39"/>
    <w:rsid w:val="000A3AB0"/>
    <w:pPr>
      <w:tabs>
        <w:tab w:val="left" w:pos="720"/>
      </w:tabs>
    </w:pPr>
  </w:style>
  <w:style w:type="paragraph" w:styleId="TOC2">
    <w:name w:val="toc 2"/>
    <w:basedOn w:val="TOC3"/>
    <w:next w:val="Normal"/>
    <w:uiPriority w:val="39"/>
    <w:rsid w:val="000A3AB0"/>
    <w:pPr>
      <w:tabs>
        <w:tab w:val="clear" w:pos="709"/>
        <w:tab w:val="clear" w:pos="1200"/>
      </w:tabs>
    </w:pPr>
  </w:style>
  <w:style w:type="paragraph" w:styleId="TOC3">
    <w:name w:val="toc 3"/>
    <w:basedOn w:val="Normal"/>
    <w:next w:val="Normal"/>
    <w:autoRedefine/>
    <w:uiPriority w:val="39"/>
    <w:rsid w:val="000A3AB0"/>
    <w:pPr>
      <w:tabs>
        <w:tab w:val="left" w:pos="709"/>
        <w:tab w:val="left" w:pos="1200"/>
        <w:tab w:val="right" w:leader="dot" w:pos="8307"/>
      </w:tabs>
      <w:spacing w:before="0" w:after="0"/>
    </w:pPr>
    <w:rPr>
      <w:noProof/>
    </w:rPr>
  </w:style>
  <w:style w:type="character" w:styleId="Hyperlink">
    <w:name w:val="Hyperlink"/>
    <w:rsid w:val="00FD242A"/>
    <w:rPr>
      <w:color w:val="0000FF"/>
      <w:u w:val="single"/>
    </w:rPr>
  </w:style>
  <w:style w:type="character" w:styleId="FollowedHyperlink">
    <w:name w:val="FollowedHyperlink"/>
    <w:rsid w:val="00FD242A"/>
    <w:rPr>
      <w:color w:val="800080"/>
      <w:u w:val="single"/>
    </w:rPr>
  </w:style>
  <w:style w:type="paragraph" w:customStyle="1" w:styleId="1Parties">
    <w:name w:val="(1) Parties"/>
    <w:basedOn w:val="Normal"/>
    <w:rsid w:val="009A4023"/>
    <w:pPr>
      <w:widowControl w:val="0"/>
      <w:numPr>
        <w:numId w:val="1"/>
      </w:numPr>
      <w:suppressLineNumbers/>
      <w:suppressAutoHyphens/>
    </w:pPr>
  </w:style>
  <w:style w:type="paragraph" w:customStyle="1" w:styleId="ABackground">
    <w:name w:val="(A) Background"/>
    <w:basedOn w:val="Normal"/>
    <w:rsid w:val="009A4023"/>
    <w:pPr>
      <w:widowControl w:val="0"/>
      <w:numPr>
        <w:numId w:val="2"/>
      </w:numPr>
      <w:suppressLineNumbers/>
      <w:suppressAutoHyphens/>
    </w:pPr>
  </w:style>
  <w:style w:type="character" w:customStyle="1" w:styleId="Def">
    <w:name w:val="Def"/>
    <w:rsid w:val="00FD242A"/>
    <w:rPr>
      <w:b/>
      <w:color w:val="000000"/>
      <w:sz w:val="22"/>
    </w:rPr>
  </w:style>
  <w:style w:type="paragraph" w:customStyle="1" w:styleId="1stIntroHeadings">
    <w:name w:val="1stIntroHeadings"/>
    <w:basedOn w:val="Normal"/>
    <w:next w:val="Normal"/>
    <w:rsid w:val="00CE0511"/>
    <w:pPr>
      <w:widowControl w:val="0"/>
      <w:suppressLineNumbers/>
      <w:tabs>
        <w:tab w:val="left" w:pos="709"/>
      </w:tabs>
      <w:suppressAutoHyphens/>
    </w:pPr>
  </w:style>
  <w:style w:type="paragraph" w:customStyle="1" w:styleId="Scha">
    <w:name w:val="Sch a)"/>
    <w:basedOn w:val="Normal"/>
    <w:rsid w:val="009A4023"/>
    <w:pPr>
      <w:numPr>
        <w:ilvl w:val="1"/>
        <w:numId w:val="1"/>
      </w:numPr>
    </w:pPr>
  </w:style>
  <w:style w:type="paragraph" w:customStyle="1" w:styleId="XExecution">
    <w:name w:val="X Execution"/>
    <w:basedOn w:val="Normal"/>
    <w:rsid w:val="00FD242A"/>
    <w:pPr>
      <w:tabs>
        <w:tab w:val="left" w:pos="0"/>
        <w:tab w:val="left" w:pos="3544"/>
      </w:tabs>
      <w:ind w:right="459"/>
      <w:jc w:val="left"/>
    </w:pPr>
    <w:rPr>
      <w:color w:val="000000"/>
    </w:rPr>
  </w:style>
  <w:style w:type="paragraph" w:customStyle="1" w:styleId="Comments">
    <w:name w:val="Comments"/>
    <w:basedOn w:val="Normal"/>
    <w:rsid w:val="00FD242A"/>
    <w:pPr>
      <w:ind w:left="284"/>
      <w:jc w:val="left"/>
    </w:pPr>
    <w:rPr>
      <w:i/>
    </w:rPr>
  </w:style>
  <w:style w:type="paragraph" w:customStyle="1" w:styleId="CoversheetTitle">
    <w:name w:val="Coversheet Title"/>
    <w:basedOn w:val="Normal"/>
    <w:autoRedefine/>
    <w:rsid w:val="00FD242A"/>
    <w:pPr>
      <w:jc w:val="center"/>
    </w:pPr>
    <w:rPr>
      <w:b/>
      <w:smallCaps/>
    </w:rPr>
  </w:style>
  <w:style w:type="paragraph" w:customStyle="1" w:styleId="CoversheetParagraph">
    <w:name w:val="Coversheet Paragraph"/>
    <w:basedOn w:val="Normal"/>
    <w:autoRedefine/>
    <w:rsid w:val="00FD242A"/>
    <w:pPr>
      <w:jc w:val="center"/>
    </w:pPr>
  </w:style>
  <w:style w:type="character" w:customStyle="1" w:styleId="Defterm">
    <w:name w:val="Defterm"/>
    <w:rsid w:val="001F51AF"/>
    <w:rPr>
      <w:b/>
      <w:color w:val="000000"/>
      <w:sz w:val="22"/>
    </w:rPr>
  </w:style>
  <w:style w:type="paragraph" w:customStyle="1" w:styleId="NewPage">
    <w:name w:val="New Page"/>
    <w:basedOn w:val="Normal"/>
    <w:autoRedefine/>
    <w:rsid w:val="00FD242A"/>
    <w:pPr>
      <w:pageBreakBefore/>
    </w:pPr>
  </w:style>
  <w:style w:type="paragraph" w:customStyle="1" w:styleId="FrontInformation">
    <w:name w:val="FrontInformation"/>
    <w:autoRedefine/>
    <w:rsid w:val="00FD242A"/>
    <w:rPr>
      <w:rFonts w:ascii="Arial" w:hAnsi="Arial"/>
      <w:color w:val="000000"/>
      <w:lang w:eastAsia="en-US"/>
    </w:rPr>
  </w:style>
  <w:style w:type="character" w:customStyle="1" w:styleId="defitem">
    <w:name w:val="defitem"/>
    <w:basedOn w:val="DefaultParagraphFont"/>
    <w:rsid w:val="00FD242A"/>
  </w:style>
  <w:style w:type="character" w:customStyle="1" w:styleId="smallcaps">
    <w:name w:val="smallcaps"/>
    <w:rsid w:val="00FD242A"/>
    <w:rPr>
      <w:b/>
      <w:smallCaps/>
    </w:rPr>
  </w:style>
  <w:style w:type="paragraph" w:customStyle="1" w:styleId="Schmainheadinc">
    <w:name w:val="Sch   main head inc"/>
    <w:basedOn w:val="Normal"/>
    <w:rsid w:val="00FD242A"/>
    <w:rPr>
      <w:b/>
    </w:rPr>
  </w:style>
  <w:style w:type="paragraph" w:customStyle="1" w:styleId="Schmainheadsingle">
    <w:name w:val="Sch main head single"/>
    <w:basedOn w:val="Normal"/>
    <w:next w:val="Normal"/>
    <w:rsid w:val="00FD242A"/>
    <w:pPr>
      <w:pageBreakBefore/>
      <w:numPr>
        <w:numId w:val="4"/>
      </w:numPr>
      <w:jc w:val="center"/>
    </w:pPr>
    <w:rPr>
      <w:b/>
      <w:kern w:val="28"/>
    </w:rPr>
  </w:style>
  <w:style w:type="paragraph" w:customStyle="1" w:styleId="Schmainheadincsingle">
    <w:name w:val="Sch   main head inc single"/>
    <w:basedOn w:val="Normal"/>
    <w:next w:val="Normal"/>
    <w:rsid w:val="00FD242A"/>
    <w:rPr>
      <w:b/>
      <w:kern w:val="28"/>
    </w:rPr>
  </w:style>
  <w:style w:type="paragraph" w:customStyle="1" w:styleId="Testimonium">
    <w:name w:val="Testimonium"/>
    <w:basedOn w:val="Normal"/>
    <w:rsid w:val="00FD242A"/>
  </w:style>
  <w:style w:type="paragraph" w:customStyle="1" w:styleId="Appmainheadsingle">
    <w:name w:val="App main head single"/>
    <w:basedOn w:val="Normal"/>
    <w:next w:val="Normal"/>
    <w:rsid w:val="00FD242A"/>
    <w:pPr>
      <w:pageBreakBefore/>
      <w:numPr>
        <w:numId w:val="5"/>
      </w:numPr>
      <w:jc w:val="center"/>
    </w:pPr>
    <w:rPr>
      <w:b/>
    </w:rPr>
  </w:style>
  <w:style w:type="paragraph" w:customStyle="1" w:styleId="Appmainhead">
    <w:name w:val="App   main head"/>
    <w:basedOn w:val="Normal"/>
    <w:next w:val="Normal"/>
    <w:rsid w:val="00FD242A"/>
    <w:pPr>
      <w:pageBreakBefore/>
      <w:numPr>
        <w:numId w:val="6"/>
      </w:numPr>
      <w:jc w:val="center"/>
    </w:pPr>
    <w:rPr>
      <w:b/>
    </w:rPr>
  </w:style>
  <w:style w:type="paragraph" w:styleId="CommentText">
    <w:name w:val="annotation text"/>
    <w:basedOn w:val="Normal"/>
    <w:link w:val="CommentTextChar"/>
    <w:rsid w:val="00FD242A"/>
    <w:pPr>
      <w:jc w:val="left"/>
    </w:pPr>
  </w:style>
  <w:style w:type="paragraph" w:customStyle="1" w:styleId="CoversheetTitle2">
    <w:name w:val="Coversheet Title2"/>
    <w:basedOn w:val="CoversheetTitle"/>
    <w:rsid w:val="00FD242A"/>
  </w:style>
  <w:style w:type="paragraph" w:customStyle="1" w:styleId="Headingreg">
    <w:name w:val="Heading reg"/>
    <w:basedOn w:val="Heading1"/>
    <w:next w:val="Normal"/>
    <w:rsid w:val="00FD242A"/>
    <w:rPr>
      <w:b w:val="0"/>
    </w:rPr>
  </w:style>
  <w:style w:type="paragraph" w:customStyle="1" w:styleId="HeadingTitle">
    <w:name w:val="HeadingTitle"/>
    <w:basedOn w:val="Normal"/>
    <w:rsid w:val="00FD242A"/>
    <w:rPr>
      <w:b/>
    </w:rPr>
  </w:style>
  <w:style w:type="paragraph" w:customStyle="1" w:styleId="BackSubClause">
    <w:name w:val="BackSubClause"/>
    <w:basedOn w:val="Normal"/>
    <w:rsid w:val="009A4023"/>
    <w:pPr>
      <w:numPr>
        <w:ilvl w:val="1"/>
        <w:numId w:val="2"/>
      </w:numPr>
    </w:pPr>
  </w:style>
  <w:style w:type="paragraph" w:customStyle="1" w:styleId="NormalSpaced">
    <w:name w:val="NormalSpaced"/>
    <w:basedOn w:val="Normal"/>
    <w:next w:val="Normal"/>
    <w:rsid w:val="001F51AF"/>
    <w:pPr>
      <w:widowControl w:val="0"/>
      <w:suppressLineNumbers/>
      <w:suppressAutoHyphens/>
    </w:pPr>
  </w:style>
  <w:style w:type="paragraph" w:customStyle="1" w:styleId="Bullet">
    <w:name w:val="Bullet"/>
    <w:basedOn w:val="Normal"/>
    <w:rsid w:val="00FD242A"/>
  </w:style>
  <w:style w:type="paragraph" w:customStyle="1" w:styleId="Bullet2">
    <w:name w:val="Bullet2"/>
    <w:basedOn w:val="Bullet1"/>
    <w:rsid w:val="00EC645C"/>
    <w:pPr>
      <w:numPr>
        <w:numId w:val="14"/>
      </w:numPr>
    </w:pPr>
  </w:style>
  <w:style w:type="paragraph" w:customStyle="1" w:styleId="Bullet3">
    <w:name w:val="Bullet3"/>
    <w:basedOn w:val="Bullet2"/>
    <w:rsid w:val="00EC645C"/>
    <w:pPr>
      <w:numPr>
        <w:numId w:val="15"/>
      </w:numPr>
    </w:pPr>
  </w:style>
  <w:style w:type="paragraph" w:customStyle="1" w:styleId="NormalCell">
    <w:name w:val="NormalCell"/>
    <w:basedOn w:val="Normal"/>
    <w:rsid w:val="00FD242A"/>
    <w:pPr>
      <w:jc w:val="left"/>
    </w:pPr>
  </w:style>
  <w:style w:type="paragraph" w:customStyle="1" w:styleId="NormalSmall">
    <w:name w:val="NormalSmall"/>
    <w:basedOn w:val="NormalCell"/>
    <w:rsid w:val="00FD242A"/>
  </w:style>
  <w:style w:type="paragraph" w:customStyle="1" w:styleId="BulletSmall">
    <w:name w:val="Bullet Small"/>
    <w:basedOn w:val="Bullet"/>
    <w:rsid w:val="00FD242A"/>
  </w:style>
  <w:style w:type="paragraph" w:customStyle="1" w:styleId="DefinitionsClause">
    <w:name w:val="Definitions Clause"/>
    <w:basedOn w:val="Normal"/>
    <w:rsid w:val="00FD242A"/>
    <w:pPr>
      <w:numPr>
        <w:numId w:val="8"/>
      </w:numPr>
    </w:pPr>
  </w:style>
  <w:style w:type="paragraph" w:customStyle="1" w:styleId="DefinitionsSubClause">
    <w:name w:val="Definitions SubClause"/>
    <w:basedOn w:val="Normal"/>
    <w:rsid w:val="00FD242A"/>
    <w:pPr>
      <w:numPr>
        <w:ilvl w:val="1"/>
        <w:numId w:val="8"/>
      </w:numPr>
    </w:pPr>
  </w:style>
  <w:style w:type="paragraph" w:customStyle="1" w:styleId="DefinedTerm">
    <w:name w:val="Defined Term"/>
    <w:basedOn w:val="Definitions"/>
    <w:rsid w:val="00792AE9"/>
    <w:pPr>
      <w:jc w:val="left"/>
    </w:pPr>
    <w:rPr>
      <w:b/>
    </w:rPr>
  </w:style>
  <w:style w:type="paragraph" w:customStyle="1" w:styleId="Definitionsa">
    <w:name w:val="Definitions (a)"/>
    <w:basedOn w:val="Definitions"/>
    <w:rsid w:val="00792AE9"/>
    <w:pPr>
      <w:numPr>
        <w:ilvl w:val="1"/>
      </w:numPr>
    </w:pPr>
  </w:style>
  <w:style w:type="paragraph" w:customStyle="1" w:styleId="Definitionsi">
    <w:name w:val="Definitions (i)"/>
    <w:basedOn w:val="Definitions"/>
    <w:rsid w:val="00792AE9"/>
    <w:pPr>
      <w:numPr>
        <w:ilvl w:val="2"/>
      </w:numPr>
    </w:pPr>
  </w:style>
  <w:style w:type="paragraph" w:styleId="NormalWeb">
    <w:name w:val="Normal (Web)"/>
    <w:basedOn w:val="Normal"/>
    <w:rsid w:val="00FD242A"/>
    <w:pPr>
      <w:jc w:val="left"/>
    </w:pPr>
    <w:rPr>
      <w:rFonts w:ascii="Times New Roman" w:hAnsi="Times New Roman"/>
      <w:szCs w:val="22"/>
      <w:lang w:eastAsia="en-GB"/>
    </w:rPr>
  </w:style>
  <w:style w:type="numbering" w:customStyle="1" w:styleId="CurrentList2">
    <w:name w:val="Current List2"/>
    <w:rsid w:val="00FD242A"/>
    <w:pPr>
      <w:numPr>
        <w:numId w:val="11"/>
      </w:numPr>
    </w:pPr>
  </w:style>
  <w:style w:type="paragraph" w:styleId="ListBullet">
    <w:name w:val="List Bullet"/>
    <w:basedOn w:val="Normal"/>
    <w:autoRedefine/>
    <w:semiHidden/>
    <w:rsid w:val="00FD242A"/>
    <w:rPr>
      <w:rFonts w:ascii="Times New Roman" w:hAnsi="Times New Roman"/>
    </w:rPr>
  </w:style>
  <w:style w:type="paragraph" w:styleId="ListParagraph">
    <w:name w:val="List Paragraph"/>
    <w:basedOn w:val="Normal"/>
    <w:uiPriority w:val="34"/>
    <w:qFormat/>
    <w:rsid w:val="00FD242A"/>
    <w:pPr>
      <w:ind w:left="720"/>
    </w:pPr>
    <w:rPr>
      <w:rFonts w:ascii="Times New Roman" w:hAnsi="Times New Roman"/>
    </w:rPr>
  </w:style>
  <w:style w:type="paragraph" w:customStyle="1" w:styleId="Schmaintitle">
    <w:name w:val="Sch main title"/>
    <w:basedOn w:val="Schmainhead"/>
    <w:rsid w:val="00B1358A"/>
    <w:pPr>
      <w:pageBreakBefore w:val="0"/>
    </w:pPr>
    <w:rPr>
      <w:caps w:val="0"/>
    </w:rPr>
  </w:style>
  <w:style w:type="numbering" w:customStyle="1" w:styleId="CurrentList1">
    <w:name w:val="Current List1"/>
    <w:rsid w:val="00FD242A"/>
    <w:pPr>
      <w:numPr>
        <w:numId w:val="10"/>
      </w:numPr>
    </w:pPr>
  </w:style>
  <w:style w:type="paragraph" w:customStyle="1" w:styleId="Schparttitle">
    <w:name w:val="Sch part title"/>
    <w:basedOn w:val="Schparthead"/>
    <w:rsid w:val="00FD242A"/>
  </w:style>
  <w:style w:type="paragraph" w:customStyle="1" w:styleId="Sch1styleclause">
    <w:name w:val="Sch  (1style) clause"/>
    <w:basedOn w:val="Normal"/>
    <w:rsid w:val="009A4023"/>
    <w:pPr>
      <w:widowControl w:val="0"/>
      <w:numPr>
        <w:numId w:val="12"/>
      </w:numPr>
      <w:suppressLineNumbers/>
      <w:suppressAutoHyphens/>
      <w:outlineLvl w:val="0"/>
    </w:pPr>
    <w:rPr>
      <w:rFonts w:ascii="Arial Bold" w:hAnsi="Arial Bold"/>
      <w:b/>
      <w:caps/>
      <w:kern w:val="28"/>
    </w:rPr>
  </w:style>
  <w:style w:type="paragraph" w:customStyle="1" w:styleId="Sch1stylesubclause">
    <w:name w:val="Sch  (1style) sub clause"/>
    <w:basedOn w:val="Normal"/>
    <w:rsid w:val="009A4023"/>
    <w:pPr>
      <w:widowControl w:val="0"/>
      <w:numPr>
        <w:ilvl w:val="1"/>
        <w:numId w:val="12"/>
      </w:numPr>
      <w:suppressLineNumbers/>
      <w:suppressAutoHyphens/>
      <w:outlineLvl w:val="1"/>
    </w:pPr>
    <w:rPr>
      <w:color w:val="000000"/>
    </w:rPr>
  </w:style>
  <w:style w:type="paragraph" w:customStyle="1" w:styleId="Sch1stylepara">
    <w:name w:val="Sch (1style) para"/>
    <w:basedOn w:val="Normal"/>
    <w:rsid w:val="009A4023"/>
    <w:pPr>
      <w:widowControl w:val="0"/>
      <w:numPr>
        <w:ilvl w:val="2"/>
        <w:numId w:val="12"/>
      </w:numPr>
      <w:suppressLineNumbers/>
      <w:suppressAutoHyphens/>
      <w:outlineLvl w:val="2"/>
    </w:pPr>
  </w:style>
  <w:style w:type="paragraph" w:customStyle="1" w:styleId="Sch1stylesubpara">
    <w:name w:val="Sch (1style) sub para"/>
    <w:basedOn w:val="Heading4"/>
    <w:rsid w:val="009A4023"/>
    <w:pPr>
      <w:numPr>
        <w:numId w:val="12"/>
      </w:numPr>
    </w:pPr>
  </w:style>
  <w:style w:type="paragraph" w:customStyle="1" w:styleId="Bullet1">
    <w:name w:val="Bullet1"/>
    <w:basedOn w:val="Normal"/>
    <w:rsid w:val="00EC645C"/>
    <w:pPr>
      <w:numPr>
        <w:numId w:val="13"/>
      </w:numPr>
    </w:pPr>
    <w:rPr>
      <w:rFonts w:cs="Arial"/>
    </w:rPr>
  </w:style>
  <w:style w:type="paragraph" w:customStyle="1" w:styleId="Bullet1continued">
    <w:name w:val="Bullet1continued"/>
    <w:basedOn w:val="Bullet1"/>
    <w:rsid w:val="00EC645C"/>
    <w:pPr>
      <w:numPr>
        <w:numId w:val="0"/>
      </w:numPr>
      <w:ind w:left="357"/>
    </w:pPr>
  </w:style>
  <w:style w:type="paragraph" w:customStyle="1" w:styleId="Bullet2continued">
    <w:name w:val="Bullet2continued"/>
    <w:basedOn w:val="Bullet2"/>
    <w:rsid w:val="00EC645C"/>
    <w:pPr>
      <w:numPr>
        <w:numId w:val="0"/>
      </w:numPr>
      <w:ind w:left="1077"/>
    </w:pPr>
  </w:style>
  <w:style w:type="paragraph" w:customStyle="1" w:styleId="Bullet3continued">
    <w:name w:val="Bullet3continued"/>
    <w:basedOn w:val="Bullet3"/>
    <w:rsid w:val="00EC645C"/>
    <w:pPr>
      <w:numPr>
        <w:numId w:val="0"/>
      </w:numPr>
      <w:ind w:left="1945"/>
    </w:pPr>
  </w:style>
  <w:style w:type="paragraph" w:customStyle="1" w:styleId="Bullet4">
    <w:name w:val="Bullet4"/>
    <w:basedOn w:val="Bullet3"/>
    <w:rsid w:val="00EC645C"/>
    <w:pPr>
      <w:numPr>
        <w:numId w:val="16"/>
      </w:numPr>
    </w:pPr>
  </w:style>
  <w:style w:type="paragraph" w:customStyle="1" w:styleId="Bullet4continued">
    <w:name w:val="Bullet4continued"/>
    <w:basedOn w:val="Bullet4"/>
    <w:rsid w:val="00EC645C"/>
    <w:pPr>
      <w:numPr>
        <w:numId w:val="0"/>
      </w:numPr>
      <w:ind w:left="2676"/>
    </w:pPr>
  </w:style>
  <w:style w:type="paragraph" w:customStyle="1" w:styleId="Bullet5">
    <w:name w:val="Bullet5"/>
    <w:basedOn w:val="Bullet4"/>
    <w:rsid w:val="00EC645C"/>
    <w:pPr>
      <w:numPr>
        <w:numId w:val="17"/>
      </w:numPr>
    </w:pPr>
  </w:style>
  <w:style w:type="paragraph" w:customStyle="1" w:styleId="Bullet5continued">
    <w:name w:val="Bullet5continued"/>
    <w:basedOn w:val="Bullet5"/>
    <w:rsid w:val="00EC645C"/>
    <w:pPr>
      <w:numPr>
        <w:numId w:val="0"/>
      </w:numPr>
      <w:ind w:left="3385"/>
    </w:pPr>
  </w:style>
  <w:style w:type="character" w:styleId="CommentReference">
    <w:name w:val="annotation reference"/>
    <w:rsid w:val="00706AB5"/>
    <w:rPr>
      <w:sz w:val="16"/>
      <w:szCs w:val="16"/>
    </w:rPr>
  </w:style>
  <w:style w:type="paragraph" w:styleId="CommentSubject">
    <w:name w:val="annotation subject"/>
    <w:basedOn w:val="CommentText"/>
    <w:next w:val="CommentText"/>
    <w:link w:val="CommentSubjectChar"/>
    <w:rsid w:val="00706AB5"/>
    <w:pPr>
      <w:jc w:val="both"/>
    </w:pPr>
    <w:rPr>
      <w:b/>
      <w:bCs/>
      <w:sz w:val="20"/>
    </w:rPr>
  </w:style>
  <w:style w:type="character" w:customStyle="1" w:styleId="CommentTextChar">
    <w:name w:val="Comment Text Char"/>
    <w:link w:val="CommentText"/>
    <w:rsid w:val="00706AB5"/>
    <w:rPr>
      <w:rFonts w:ascii="Arial" w:hAnsi="Arial"/>
      <w:sz w:val="22"/>
      <w:lang w:eastAsia="en-US"/>
    </w:rPr>
  </w:style>
  <w:style w:type="character" w:customStyle="1" w:styleId="CommentSubjectChar">
    <w:name w:val="Comment Subject Char"/>
    <w:link w:val="CommentSubject"/>
    <w:rsid w:val="00706AB5"/>
    <w:rPr>
      <w:rFonts w:ascii="Arial" w:hAnsi="Arial"/>
      <w:b/>
      <w:bCs/>
      <w:sz w:val="22"/>
      <w:lang w:eastAsia="en-US"/>
    </w:rPr>
  </w:style>
  <w:style w:type="paragraph" w:styleId="BalloonText">
    <w:name w:val="Balloon Text"/>
    <w:basedOn w:val="Normal"/>
    <w:link w:val="BalloonTextChar"/>
    <w:rsid w:val="00706AB5"/>
    <w:pPr>
      <w:spacing w:before="0" w:after="0" w:line="240" w:lineRule="auto"/>
    </w:pPr>
    <w:rPr>
      <w:rFonts w:ascii="Tahoma" w:hAnsi="Tahoma" w:cs="Tahoma"/>
      <w:sz w:val="16"/>
      <w:szCs w:val="16"/>
    </w:rPr>
  </w:style>
  <w:style w:type="character" w:customStyle="1" w:styleId="BalloonTextChar">
    <w:name w:val="Balloon Text Char"/>
    <w:link w:val="BalloonText"/>
    <w:rsid w:val="00706AB5"/>
    <w:rPr>
      <w:rFonts w:ascii="Tahoma" w:hAnsi="Tahoma" w:cs="Tahoma"/>
      <w:sz w:val="16"/>
      <w:szCs w:val="16"/>
      <w:lang w:eastAsia="en-US"/>
    </w:rPr>
  </w:style>
  <w:style w:type="table" w:styleId="TableGrid">
    <w:name w:val="Table Grid"/>
    <w:basedOn w:val="TableNormal"/>
    <w:uiPriority w:val="59"/>
    <w:rsid w:val="00200E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45BE"/>
    <w:pPr>
      <w:spacing w:before="140" w:after="140" w:line="360" w:lineRule="auto"/>
      <w:jc w:val="both"/>
    </w:pPr>
    <w:rPr>
      <w:rFonts w:ascii="Arial" w:hAnsi="Arial"/>
      <w:sz w:val="22"/>
      <w:lang w:eastAsia="en-US"/>
    </w:rPr>
  </w:style>
  <w:style w:type="paragraph" w:styleId="Heading1">
    <w:name w:val="heading 1"/>
    <w:basedOn w:val="Normal"/>
    <w:qFormat/>
    <w:rsid w:val="009A4023"/>
    <w:pPr>
      <w:widowControl w:val="0"/>
      <w:numPr>
        <w:numId w:val="3"/>
      </w:numPr>
      <w:suppressLineNumbers/>
      <w:suppressAutoHyphens/>
      <w:outlineLvl w:val="0"/>
    </w:pPr>
    <w:rPr>
      <w:rFonts w:ascii="Arial Bold" w:hAnsi="Arial Bold"/>
      <w:b/>
      <w:caps/>
      <w:kern w:val="28"/>
    </w:rPr>
  </w:style>
  <w:style w:type="paragraph" w:styleId="Heading2">
    <w:name w:val="heading 2"/>
    <w:basedOn w:val="Normal"/>
    <w:qFormat/>
    <w:rsid w:val="009A4023"/>
    <w:pPr>
      <w:widowControl w:val="0"/>
      <w:numPr>
        <w:ilvl w:val="1"/>
        <w:numId w:val="3"/>
      </w:numPr>
      <w:suppressLineNumbers/>
      <w:suppressAutoHyphens/>
      <w:outlineLvl w:val="1"/>
    </w:pPr>
    <w:rPr>
      <w:color w:val="000000"/>
    </w:rPr>
  </w:style>
  <w:style w:type="paragraph" w:styleId="Heading3">
    <w:name w:val="heading 3"/>
    <w:basedOn w:val="Normal"/>
    <w:qFormat/>
    <w:rsid w:val="009A4023"/>
    <w:pPr>
      <w:widowControl w:val="0"/>
      <w:numPr>
        <w:ilvl w:val="2"/>
        <w:numId w:val="3"/>
      </w:numPr>
      <w:suppressLineNumbers/>
      <w:suppressAutoHyphens/>
      <w:outlineLvl w:val="2"/>
    </w:pPr>
  </w:style>
  <w:style w:type="paragraph" w:styleId="Heading4">
    <w:name w:val="heading 4"/>
    <w:basedOn w:val="Normal"/>
    <w:qFormat/>
    <w:rsid w:val="009A4023"/>
    <w:pPr>
      <w:widowControl w:val="0"/>
      <w:numPr>
        <w:ilvl w:val="3"/>
        <w:numId w:val="3"/>
      </w:numPr>
      <w:suppressLineNumbers/>
      <w:tabs>
        <w:tab w:val="left" w:pos="2261"/>
      </w:tabs>
      <w:suppressAutoHyphens/>
      <w:outlineLvl w:val="3"/>
    </w:pPr>
  </w:style>
  <w:style w:type="paragraph" w:styleId="Heading5">
    <w:name w:val="heading 5"/>
    <w:basedOn w:val="Normal"/>
    <w:qFormat/>
    <w:rsid w:val="009A4023"/>
    <w:pPr>
      <w:widowControl w:val="0"/>
      <w:numPr>
        <w:ilvl w:val="4"/>
        <w:numId w:val="3"/>
      </w:numPr>
      <w:suppressLineNumbers/>
      <w:suppressAutoHyphens/>
      <w:outlineLvl w:val="4"/>
    </w:pPr>
  </w:style>
  <w:style w:type="paragraph" w:styleId="Heading6">
    <w:name w:val="heading 6"/>
    <w:basedOn w:val="Normal"/>
    <w:next w:val="Normal"/>
    <w:autoRedefine/>
    <w:qFormat/>
    <w:rsid w:val="00FD242A"/>
    <w:pPr>
      <w:keepNext/>
      <w:jc w:val="left"/>
      <w:outlineLvl w:val="5"/>
    </w:pPr>
    <w:rPr>
      <w:b/>
    </w:rPr>
  </w:style>
  <w:style w:type="paragraph" w:styleId="Heading7">
    <w:name w:val="heading 7"/>
    <w:basedOn w:val="Normal"/>
    <w:next w:val="Normal"/>
    <w:qFormat/>
    <w:rsid w:val="00E511BA"/>
    <w:pPr>
      <w:keepNext/>
      <w:tabs>
        <w:tab w:val="right" w:pos="8307"/>
      </w:tabs>
      <w:jc w:val="left"/>
      <w:outlineLvl w:val="6"/>
    </w:pPr>
    <w:rPr>
      <w:rFonts w:ascii="Arial Bold" w:hAnsi="Arial Bold"/>
      <w:b/>
      <w:color w:val="000000"/>
    </w:rPr>
  </w:style>
  <w:style w:type="paragraph" w:styleId="Heading8">
    <w:name w:val="heading 8"/>
    <w:basedOn w:val="Normal"/>
    <w:next w:val="Normal"/>
    <w:qFormat/>
    <w:rsid w:val="008A374A"/>
    <w:pPr>
      <w:keepNext/>
      <w:pageBreakBefore/>
      <w:jc w:val="center"/>
      <w:outlineLvl w:val="7"/>
    </w:pPr>
    <w:rPr>
      <w:rFonts w:ascii="Arial Bold" w:hAnsi="Arial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9A4023"/>
    <w:pPr>
      <w:widowControl w:val="0"/>
      <w:suppressLineNumbers/>
      <w:suppressAutoHyphens/>
      <w:ind w:left="851"/>
    </w:pPr>
  </w:style>
  <w:style w:type="paragraph" w:customStyle="1" w:styleId="Bodysubclause">
    <w:name w:val="Body  sub clause"/>
    <w:basedOn w:val="Normal"/>
    <w:rsid w:val="009A4023"/>
    <w:pPr>
      <w:widowControl w:val="0"/>
      <w:suppressLineNumbers/>
      <w:suppressAutoHyphens/>
      <w:ind w:left="851"/>
    </w:pPr>
  </w:style>
  <w:style w:type="paragraph" w:customStyle="1" w:styleId="Bodypara">
    <w:name w:val="Body para"/>
    <w:basedOn w:val="Normal"/>
    <w:rsid w:val="009A4023"/>
    <w:pPr>
      <w:widowControl w:val="0"/>
      <w:suppressLineNumbers/>
      <w:suppressAutoHyphens/>
      <w:ind w:left="851"/>
    </w:pPr>
  </w:style>
  <w:style w:type="paragraph" w:customStyle="1" w:styleId="Bodysubpara">
    <w:name w:val="Body sub para"/>
    <w:basedOn w:val="Normal"/>
    <w:next w:val="Heading3"/>
    <w:rsid w:val="009A4023"/>
    <w:pPr>
      <w:widowControl w:val="0"/>
      <w:suppressLineNumbers/>
      <w:suppressAutoHyphens/>
      <w:ind w:left="1418"/>
    </w:pPr>
  </w:style>
  <w:style w:type="paragraph" w:customStyle="1" w:styleId="Definitions">
    <w:name w:val="Definitions"/>
    <w:basedOn w:val="Normal"/>
    <w:rsid w:val="00792AE9"/>
    <w:pPr>
      <w:widowControl w:val="0"/>
      <w:numPr>
        <w:numId w:val="9"/>
      </w:numPr>
      <w:suppressLineNumbers/>
      <w:suppressAutoHyphens/>
    </w:pPr>
  </w:style>
  <w:style w:type="paragraph" w:styleId="Footer">
    <w:name w:val="footer"/>
    <w:basedOn w:val="Normal"/>
    <w:rsid w:val="00463F00"/>
    <w:pPr>
      <w:tabs>
        <w:tab w:val="center" w:pos="4153"/>
        <w:tab w:val="right" w:pos="8306"/>
      </w:tabs>
      <w:jc w:val="center"/>
    </w:pPr>
  </w:style>
  <w:style w:type="paragraph" w:styleId="Header">
    <w:name w:val="header"/>
    <w:basedOn w:val="Normal"/>
    <w:rsid w:val="00FD242A"/>
    <w:pPr>
      <w:tabs>
        <w:tab w:val="center" w:pos="4153"/>
        <w:tab w:val="right" w:pos="8306"/>
      </w:tabs>
    </w:pPr>
  </w:style>
  <w:style w:type="character" w:styleId="PageNumber">
    <w:name w:val="page number"/>
    <w:basedOn w:val="DefaultParagraphFont"/>
    <w:rsid w:val="00FD242A"/>
  </w:style>
  <w:style w:type="paragraph" w:customStyle="1" w:styleId="Schmainhead">
    <w:name w:val="Sch   main head"/>
    <w:basedOn w:val="Normal"/>
    <w:next w:val="Normal"/>
    <w:autoRedefine/>
    <w:rsid w:val="008508D0"/>
    <w:pPr>
      <w:keepNext/>
      <w:pageBreakBefore/>
      <w:widowControl w:val="0"/>
      <w:suppressLineNumbers/>
      <w:suppressAutoHyphens/>
      <w:jc w:val="center"/>
    </w:pPr>
    <w:rPr>
      <w:rFonts w:ascii="Arial Bold" w:hAnsi="Arial Bold"/>
      <w:b/>
      <w:caps/>
      <w:kern w:val="28"/>
    </w:rPr>
  </w:style>
  <w:style w:type="paragraph" w:customStyle="1" w:styleId="Schparthead">
    <w:name w:val="Sch   part head"/>
    <w:basedOn w:val="Normal"/>
    <w:next w:val="Normal"/>
    <w:rsid w:val="008508D0"/>
    <w:pPr>
      <w:keepNext/>
      <w:widowControl w:val="0"/>
      <w:suppressLineNumbers/>
      <w:suppressAutoHyphens/>
      <w:jc w:val="center"/>
    </w:pPr>
    <w:rPr>
      <w:b/>
      <w:kern w:val="28"/>
    </w:rPr>
  </w:style>
  <w:style w:type="paragraph" w:customStyle="1" w:styleId="Sch2style1">
    <w:name w:val="Sch (2style)  1"/>
    <w:basedOn w:val="Normal"/>
    <w:rsid w:val="009A4023"/>
    <w:pPr>
      <w:widowControl w:val="0"/>
      <w:numPr>
        <w:numId w:val="7"/>
      </w:numPr>
      <w:suppressLineNumbers/>
      <w:suppressAutoHyphens/>
    </w:pPr>
  </w:style>
  <w:style w:type="paragraph" w:customStyle="1" w:styleId="Sch2stylea">
    <w:name w:val="Sch (2style) (a)"/>
    <w:basedOn w:val="Normal"/>
    <w:rsid w:val="009A4023"/>
    <w:pPr>
      <w:widowControl w:val="0"/>
      <w:numPr>
        <w:ilvl w:val="1"/>
        <w:numId w:val="7"/>
      </w:numPr>
      <w:suppressLineNumbers/>
      <w:suppressAutoHyphens/>
    </w:pPr>
  </w:style>
  <w:style w:type="paragraph" w:customStyle="1" w:styleId="Sch2stylei">
    <w:name w:val="Sch (2style) (i)"/>
    <w:basedOn w:val="Heading4"/>
    <w:rsid w:val="009A4023"/>
    <w:pPr>
      <w:numPr>
        <w:ilvl w:val="2"/>
        <w:numId w:val="7"/>
      </w:numPr>
      <w:tabs>
        <w:tab w:val="clear" w:pos="2261"/>
        <w:tab w:val="left" w:pos="2268"/>
      </w:tabs>
    </w:pPr>
    <w:rPr>
      <w:noProof/>
    </w:rPr>
  </w:style>
  <w:style w:type="paragraph" w:styleId="TOC1">
    <w:name w:val="toc 1"/>
    <w:basedOn w:val="TOC2"/>
    <w:next w:val="Normal"/>
    <w:autoRedefine/>
    <w:uiPriority w:val="39"/>
    <w:rsid w:val="000A3AB0"/>
    <w:pPr>
      <w:tabs>
        <w:tab w:val="left" w:pos="720"/>
      </w:tabs>
    </w:pPr>
  </w:style>
  <w:style w:type="paragraph" w:styleId="TOC2">
    <w:name w:val="toc 2"/>
    <w:basedOn w:val="TOC3"/>
    <w:next w:val="Normal"/>
    <w:uiPriority w:val="39"/>
    <w:rsid w:val="000A3AB0"/>
    <w:pPr>
      <w:tabs>
        <w:tab w:val="clear" w:pos="709"/>
        <w:tab w:val="clear" w:pos="1200"/>
      </w:tabs>
    </w:pPr>
  </w:style>
  <w:style w:type="paragraph" w:styleId="TOC3">
    <w:name w:val="toc 3"/>
    <w:basedOn w:val="Normal"/>
    <w:next w:val="Normal"/>
    <w:autoRedefine/>
    <w:uiPriority w:val="39"/>
    <w:rsid w:val="000A3AB0"/>
    <w:pPr>
      <w:tabs>
        <w:tab w:val="left" w:pos="709"/>
        <w:tab w:val="left" w:pos="1200"/>
        <w:tab w:val="right" w:leader="dot" w:pos="8307"/>
      </w:tabs>
      <w:spacing w:before="0" w:after="0"/>
    </w:pPr>
    <w:rPr>
      <w:noProof/>
    </w:rPr>
  </w:style>
  <w:style w:type="character" w:styleId="Hyperlink">
    <w:name w:val="Hyperlink"/>
    <w:rsid w:val="00FD242A"/>
    <w:rPr>
      <w:color w:val="0000FF"/>
      <w:u w:val="single"/>
    </w:rPr>
  </w:style>
  <w:style w:type="character" w:styleId="FollowedHyperlink">
    <w:name w:val="FollowedHyperlink"/>
    <w:rsid w:val="00FD242A"/>
    <w:rPr>
      <w:color w:val="800080"/>
      <w:u w:val="single"/>
    </w:rPr>
  </w:style>
  <w:style w:type="paragraph" w:customStyle="1" w:styleId="1Parties">
    <w:name w:val="(1) Parties"/>
    <w:basedOn w:val="Normal"/>
    <w:rsid w:val="009A4023"/>
    <w:pPr>
      <w:widowControl w:val="0"/>
      <w:numPr>
        <w:numId w:val="1"/>
      </w:numPr>
      <w:suppressLineNumbers/>
      <w:suppressAutoHyphens/>
    </w:pPr>
  </w:style>
  <w:style w:type="paragraph" w:customStyle="1" w:styleId="ABackground">
    <w:name w:val="(A) Background"/>
    <w:basedOn w:val="Normal"/>
    <w:rsid w:val="009A4023"/>
    <w:pPr>
      <w:widowControl w:val="0"/>
      <w:numPr>
        <w:numId w:val="2"/>
      </w:numPr>
      <w:suppressLineNumbers/>
      <w:suppressAutoHyphens/>
    </w:pPr>
  </w:style>
  <w:style w:type="character" w:customStyle="1" w:styleId="Def">
    <w:name w:val="Def"/>
    <w:rsid w:val="00FD242A"/>
    <w:rPr>
      <w:b/>
      <w:color w:val="000000"/>
      <w:sz w:val="22"/>
    </w:rPr>
  </w:style>
  <w:style w:type="paragraph" w:customStyle="1" w:styleId="1stIntroHeadings">
    <w:name w:val="1stIntroHeadings"/>
    <w:basedOn w:val="Normal"/>
    <w:next w:val="Normal"/>
    <w:rsid w:val="00CE0511"/>
    <w:pPr>
      <w:widowControl w:val="0"/>
      <w:suppressLineNumbers/>
      <w:tabs>
        <w:tab w:val="left" w:pos="709"/>
      </w:tabs>
      <w:suppressAutoHyphens/>
    </w:pPr>
  </w:style>
  <w:style w:type="paragraph" w:customStyle="1" w:styleId="Scha">
    <w:name w:val="Sch a)"/>
    <w:basedOn w:val="Normal"/>
    <w:rsid w:val="009A4023"/>
    <w:pPr>
      <w:numPr>
        <w:ilvl w:val="1"/>
        <w:numId w:val="1"/>
      </w:numPr>
    </w:pPr>
  </w:style>
  <w:style w:type="paragraph" w:customStyle="1" w:styleId="XExecution">
    <w:name w:val="X Execution"/>
    <w:basedOn w:val="Normal"/>
    <w:rsid w:val="00FD242A"/>
    <w:pPr>
      <w:tabs>
        <w:tab w:val="left" w:pos="0"/>
        <w:tab w:val="left" w:pos="3544"/>
      </w:tabs>
      <w:ind w:right="459"/>
      <w:jc w:val="left"/>
    </w:pPr>
    <w:rPr>
      <w:color w:val="000000"/>
    </w:rPr>
  </w:style>
  <w:style w:type="paragraph" w:customStyle="1" w:styleId="Comments">
    <w:name w:val="Comments"/>
    <w:basedOn w:val="Normal"/>
    <w:rsid w:val="00FD242A"/>
    <w:pPr>
      <w:ind w:left="284"/>
      <w:jc w:val="left"/>
    </w:pPr>
    <w:rPr>
      <w:i/>
    </w:rPr>
  </w:style>
  <w:style w:type="paragraph" w:customStyle="1" w:styleId="CoversheetTitle">
    <w:name w:val="Coversheet Title"/>
    <w:basedOn w:val="Normal"/>
    <w:autoRedefine/>
    <w:rsid w:val="00FD242A"/>
    <w:pPr>
      <w:jc w:val="center"/>
    </w:pPr>
    <w:rPr>
      <w:b/>
      <w:smallCaps/>
    </w:rPr>
  </w:style>
  <w:style w:type="paragraph" w:customStyle="1" w:styleId="CoversheetParagraph">
    <w:name w:val="Coversheet Paragraph"/>
    <w:basedOn w:val="Normal"/>
    <w:autoRedefine/>
    <w:rsid w:val="00FD242A"/>
    <w:pPr>
      <w:jc w:val="center"/>
    </w:pPr>
  </w:style>
  <w:style w:type="character" w:customStyle="1" w:styleId="Defterm">
    <w:name w:val="Defterm"/>
    <w:rsid w:val="001F51AF"/>
    <w:rPr>
      <w:b/>
      <w:color w:val="000000"/>
      <w:sz w:val="22"/>
    </w:rPr>
  </w:style>
  <w:style w:type="paragraph" w:customStyle="1" w:styleId="NewPage">
    <w:name w:val="New Page"/>
    <w:basedOn w:val="Normal"/>
    <w:autoRedefine/>
    <w:rsid w:val="00FD242A"/>
    <w:pPr>
      <w:pageBreakBefore/>
    </w:pPr>
  </w:style>
  <w:style w:type="paragraph" w:customStyle="1" w:styleId="FrontInformation">
    <w:name w:val="FrontInformation"/>
    <w:autoRedefine/>
    <w:rsid w:val="00FD242A"/>
    <w:rPr>
      <w:rFonts w:ascii="Arial" w:hAnsi="Arial"/>
      <w:color w:val="000000"/>
      <w:lang w:eastAsia="en-US"/>
    </w:rPr>
  </w:style>
  <w:style w:type="character" w:customStyle="1" w:styleId="defitem">
    <w:name w:val="defitem"/>
    <w:basedOn w:val="DefaultParagraphFont"/>
    <w:rsid w:val="00FD242A"/>
  </w:style>
  <w:style w:type="character" w:customStyle="1" w:styleId="smallcaps">
    <w:name w:val="smallcaps"/>
    <w:rsid w:val="00FD242A"/>
    <w:rPr>
      <w:b/>
      <w:smallCaps/>
    </w:rPr>
  </w:style>
  <w:style w:type="paragraph" w:customStyle="1" w:styleId="Schmainheadinc">
    <w:name w:val="Sch   main head inc"/>
    <w:basedOn w:val="Normal"/>
    <w:rsid w:val="00FD242A"/>
    <w:rPr>
      <w:b/>
    </w:rPr>
  </w:style>
  <w:style w:type="paragraph" w:customStyle="1" w:styleId="Schmainheadsingle">
    <w:name w:val="Sch main head single"/>
    <w:basedOn w:val="Normal"/>
    <w:next w:val="Normal"/>
    <w:rsid w:val="00FD242A"/>
    <w:pPr>
      <w:pageBreakBefore/>
      <w:numPr>
        <w:numId w:val="4"/>
      </w:numPr>
      <w:jc w:val="center"/>
    </w:pPr>
    <w:rPr>
      <w:b/>
      <w:kern w:val="28"/>
    </w:rPr>
  </w:style>
  <w:style w:type="paragraph" w:customStyle="1" w:styleId="Schmainheadincsingle">
    <w:name w:val="Sch   main head inc single"/>
    <w:basedOn w:val="Normal"/>
    <w:next w:val="Normal"/>
    <w:rsid w:val="00FD242A"/>
    <w:rPr>
      <w:b/>
      <w:kern w:val="28"/>
    </w:rPr>
  </w:style>
  <w:style w:type="paragraph" w:customStyle="1" w:styleId="Testimonium">
    <w:name w:val="Testimonium"/>
    <w:basedOn w:val="Normal"/>
    <w:rsid w:val="00FD242A"/>
  </w:style>
  <w:style w:type="paragraph" w:customStyle="1" w:styleId="Appmainheadsingle">
    <w:name w:val="App main head single"/>
    <w:basedOn w:val="Normal"/>
    <w:next w:val="Normal"/>
    <w:rsid w:val="00FD242A"/>
    <w:pPr>
      <w:pageBreakBefore/>
      <w:numPr>
        <w:numId w:val="5"/>
      </w:numPr>
      <w:jc w:val="center"/>
    </w:pPr>
    <w:rPr>
      <w:b/>
    </w:rPr>
  </w:style>
  <w:style w:type="paragraph" w:customStyle="1" w:styleId="Appmainhead">
    <w:name w:val="App   main head"/>
    <w:basedOn w:val="Normal"/>
    <w:next w:val="Normal"/>
    <w:rsid w:val="00FD242A"/>
    <w:pPr>
      <w:pageBreakBefore/>
      <w:numPr>
        <w:numId w:val="6"/>
      </w:numPr>
      <w:jc w:val="center"/>
    </w:pPr>
    <w:rPr>
      <w:b/>
    </w:rPr>
  </w:style>
  <w:style w:type="paragraph" w:styleId="CommentText">
    <w:name w:val="annotation text"/>
    <w:basedOn w:val="Normal"/>
    <w:link w:val="CommentTextChar"/>
    <w:rsid w:val="00FD242A"/>
    <w:pPr>
      <w:jc w:val="left"/>
    </w:pPr>
  </w:style>
  <w:style w:type="paragraph" w:customStyle="1" w:styleId="CoversheetTitle2">
    <w:name w:val="Coversheet Title2"/>
    <w:basedOn w:val="CoversheetTitle"/>
    <w:rsid w:val="00FD242A"/>
  </w:style>
  <w:style w:type="paragraph" w:customStyle="1" w:styleId="Headingreg">
    <w:name w:val="Heading reg"/>
    <w:basedOn w:val="Heading1"/>
    <w:next w:val="Normal"/>
    <w:rsid w:val="00FD242A"/>
    <w:rPr>
      <w:b w:val="0"/>
    </w:rPr>
  </w:style>
  <w:style w:type="paragraph" w:customStyle="1" w:styleId="HeadingTitle">
    <w:name w:val="HeadingTitle"/>
    <w:basedOn w:val="Normal"/>
    <w:rsid w:val="00FD242A"/>
    <w:rPr>
      <w:b/>
    </w:rPr>
  </w:style>
  <w:style w:type="paragraph" w:customStyle="1" w:styleId="BackSubClause">
    <w:name w:val="BackSubClause"/>
    <w:basedOn w:val="Normal"/>
    <w:rsid w:val="009A4023"/>
    <w:pPr>
      <w:numPr>
        <w:ilvl w:val="1"/>
        <w:numId w:val="2"/>
      </w:numPr>
    </w:pPr>
  </w:style>
  <w:style w:type="paragraph" w:customStyle="1" w:styleId="NormalSpaced">
    <w:name w:val="NormalSpaced"/>
    <w:basedOn w:val="Normal"/>
    <w:next w:val="Normal"/>
    <w:rsid w:val="001F51AF"/>
    <w:pPr>
      <w:widowControl w:val="0"/>
      <w:suppressLineNumbers/>
      <w:suppressAutoHyphens/>
    </w:pPr>
  </w:style>
  <w:style w:type="paragraph" w:customStyle="1" w:styleId="Bullet">
    <w:name w:val="Bullet"/>
    <w:basedOn w:val="Normal"/>
    <w:rsid w:val="00FD242A"/>
  </w:style>
  <w:style w:type="paragraph" w:customStyle="1" w:styleId="Bullet2">
    <w:name w:val="Bullet2"/>
    <w:basedOn w:val="Bullet1"/>
    <w:rsid w:val="00EC645C"/>
    <w:pPr>
      <w:numPr>
        <w:numId w:val="14"/>
      </w:numPr>
    </w:pPr>
  </w:style>
  <w:style w:type="paragraph" w:customStyle="1" w:styleId="Bullet3">
    <w:name w:val="Bullet3"/>
    <w:basedOn w:val="Bullet2"/>
    <w:rsid w:val="00EC645C"/>
    <w:pPr>
      <w:numPr>
        <w:numId w:val="15"/>
      </w:numPr>
    </w:pPr>
  </w:style>
  <w:style w:type="paragraph" w:customStyle="1" w:styleId="NormalCell">
    <w:name w:val="NormalCell"/>
    <w:basedOn w:val="Normal"/>
    <w:rsid w:val="00FD242A"/>
    <w:pPr>
      <w:jc w:val="left"/>
    </w:pPr>
  </w:style>
  <w:style w:type="paragraph" w:customStyle="1" w:styleId="NormalSmall">
    <w:name w:val="NormalSmall"/>
    <w:basedOn w:val="NormalCell"/>
    <w:rsid w:val="00FD242A"/>
  </w:style>
  <w:style w:type="paragraph" w:customStyle="1" w:styleId="BulletSmall">
    <w:name w:val="Bullet Small"/>
    <w:basedOn w:val="Bullet"/>
    <w:rsid w:val="00FD242A"/>
  </w:style>
  <w:style w:type="paragraph" w:customStyle="1" w:styleId="DefinitionsClause">
    <w:name w:val="Definitions Clause"/>
    <w:basedOn w:val="Normal"/>
    <w:rsid w:val="00FD242A"/>
    <w:pPr>
      <w:numPr>
        <w:numId w:val="8"/>
      </w:numPr>
    </w:pPr>
  </w:style>
  <w:style w:type="paragraph" w:customStyle="1" w:styleId="DefinitionsSubClause">
    <w:name w:val="Definitions SubClause"/>
    <w:basedOn w:val="Normal"/>
    <w:rsid w:val="00FD242A"/>
    <w:pPr>
      <w:numPr>
        <w:ilvl w:val="1"/>
        <w:numId w:val="8"/>
      </w:numPr>
    </w:pPr>
  </w:style>
  <w:style w:type="paragraph" w:customStyle="1" w:styleId="DefinedTerm">
    <w:name w:val="Defined Term"/>
    <w:basedOn w:val="Definitions"/>
    <w:rsid w:val="00792AE9"/>
    <w:pPr>
      <w:jc w:val="left"/>
    </w:pPr>
    <w:rPr>
      <w:b/>
    </w:rPr>
  </w:style>
  <w:style w:type="paragraph" w:customStyle="1" w:styleId="Definitionsa">
    <w:name w:val="Definitions (a)"/>
    <w:basedOn w:val="Definitions"/>
    <w:rsid w:val="00792AE9"/>
    <w:pPr>
      <w:numPr>
        <w:ilvl w:val="1"/>
      </w:numPr>
    </w:pPr>
  </w:style>
  <w:style w:type="paragraph" w:customStyle="1" w:styleId="Definitionsi">
    <w:name w:val="Definitions (i)"/>
    <w:basedOn w:val="Definitions"/>
    <w:rsid w:val="00792AE9"/>
    <w:pPr>
      <w:numPr>
        <w:ilvl w:val="2"/>
      </w:numPr>
    </w:pPr>
  </w:style>
  <w:style w:type="paragraph" w:styleId="NormalWeb">
    <w:name w:val="Normal (Web)"/>
    <w:basedOn w:val="Normal"/>
    <w:rsid w:val="00FD242A"/>
    <w:pPr>
      <w:jc w:val="left"/>
    </w:pPr>
    <w:rPr>
      <w:rFonts w:ascii="Times New Roman" w:hAnsi="Times New Roman"/>
      <w:szCs w:val="22"/>
      <w:lang w:eastAsia="en-GB"/>
    </w:rPr>
  </w:style>
  <w:style w:type="numbering" w:customStyle="1" w:styleId="CurrentList2">
    <w:name w:val="Current List2"/>
    <w:rsid w:val="00FD242A"/>
    <w:pPr>
      <w:numPr>
        <w:numId w:val="11"/>
      </w:numPr>
    </w:pPr>
  </w:style>
  <w:style w:type="paragraph" w:styleId="ListBullet">
    <w:name w:val="List Bullet"/>
    <w:basedOn w:val="Normal"/>
    <w:autoRedefine/>
    <w:semiHidden/>
    <w:rsid w:val="00FD242A"/>
    <w:rPr>
      <w:rFonts w:ascii="Times New Roman" w:hAnsi="Times New Roman"/>
    </w:rPr>
  </w:style>
  <w:style w:type="paragraph" w:styleId="ListParagraph">
    <w:name w:val="List Paragraph"/>
    <w:basedOn w:val="Normal"/>
    <w:uiPriority w:val="34"/>
    <w:qFormat/>
    <w:rsid w:val="00FD242A"/>
    <w:pPr>
      <w:ind w:left="720"/>
    </w:pPr>
    <w:rPr>
      <w:rFonts w:ascii="Times New Roman" w:hAnsi="Times New Roman"/>
    </w:rPr>
  </w:style>
  <w:style w:type="paragraph" w:customStyle="1" w:styleId="Schmaintitle">
    <w:name w:val="Sch main title"/>
    <w:basedOn w:val="Schmainhead"/>
    <w:rsid w:val="00B1358A"/>
    <w:pPr>
      <w:pageBreakBefore w:val="0"/>
    </w:pPr>
    <w:rPr>
      <w:caps w:val="0"/>
    </w:rPr>
  </w:style>
  <w:style w:type="numbering" w:customStyle="1" w:styleId="CurrentList1">
    <w:name w:val="Current List1"/>
    <w:rsid w:val="00FD242A"/>
    <w:pPr>
      <w:numPr>
        <w:numId w:val="10"/>
      </w:numPr>
    </w:pPr>
  </w:style>
  <w:style w:type="paragraph" w:customStyle="1" w:styleId="Schparttitle">
    <w:name w:val="Sch part title"/>
    <w:basedOn w:val="Schparthead"/>
    <w:rsid w:val="00FD242A"/>
  </w:style>
  <w:style w:type="paragraph" w:customStyle="1" w:styleId="Sch1styleclause">
    <w:name w:val="Sch  (1style) clause"/>
    <w:basedOn w:val="Normal"/>
    <w:rsid w:val="009A4023"/>
    <w:pPr>
      <w:widowControl w:val="0"/>
      <w:numPr>
        <w:numId w:val="12"/>
      </w:numPr>
      <w:suppressLineNumbers/>
      <w:suppressAutoHyphens/>
      <w:outlineLvl w:val="0"/>
    </w:pPr>
    <w:rPr>
      <w:rFonts w:ascii="Arial Bold" w:hAnsi="Arial Bold"/>
      <w:b/>
      <w:caps/>
      <w:kern w:val="28"/>
    </w:rPr>
  </w:style>
  <w:style w:type="paragraph" w:customStyle="1" w:styleId="Sch1stylesubclause">
    <w:name w:val="Sch  (1style) sub clause"/>
    <w:basedOn w:val="Normal"/>
    <w:rsid w:val="009A4023"/>
    <w:pPr>
      <w:widowControl w:val="0"/>
      <w:numPr>
        <w:ilvl w:val="1"/>
        <w:numId w:val="12"/>
      </w:numPr>
      <w:suppressLineNumbers/>
      <w:suppressAutoHyphens/>
      <w:outlineLvl w:val="1"/>
    </w:pPr>
    <w:rPr>
      <w:color w:val="000000"/>
    </w:rPr>
  </w:style>
  <w:style w:type="paragraph" w:customStyle="1" w:styleId="Sch1stylepara">
    <w:name w:val="Sch (1style) para"/>
    <w:basedOn w:val="Normal"/>
    <w:rsid w:val="009A4023"/>
    <w:pPr>
      <w:widowControl w:val="0"/>
      <w:numPr>
        <w:ilvl w:val="2"/>
        <w:numId w:val="12"/>
      </w:numPr>
      <w:suppressLineNumbers/>
      <w:suppressAutoHyphens/>
      <w:outlineLvl w:val="2"/>
    </w:pPr>
  </w:style>
  <w:style w:type="paragraph" w:customStyle="1" w:styleId="Sch1stylesubpara">
    <w:name w:val="Sch (1style) sub para"/>
    <w:basedOn w:val="Heading4"/>
    <w:rsid w:val="009A4023"/>
    <w:pPr>
      <w:numPr>
        <w:numId w:val="12"/>
      </w:numPr>
    </w:pPr>
  </w:style>
  <w:style w:type="paragraph" w:customStyle="1" w:styleId="Bullet1">
    <w:name w:val="Bullet1"/>
    <w:basedOn w:val="Normal"/>
    <w:rsid w:val="00EC645C"/>
    <w:pPr>
      <w:numPr>
        <w:numId w:val="13"/>
      </w:numPr>
    </w:pPr>
    <w:rPr>
      <w:rFonts w:cs="Arial"/>
    </w:rPr>
  </w:style>
  <w:style w:type="paragraph" w:customStyle="1" w:styleId="Bullet1continued">
    <w:name w:val="Bullet1continued"/>
    <w:basedOn w:val="Bullet1"/>
    <w:rsid w:val="00EC645C"/>
    <w:pPr>
      <w:numPr>
        <w:numId w:val="0"/>
      </w:numPr>
      <w:ind w:left="357"/>
    </w:pPr>
  </w:style>
  <w:style w:type="paragraph" w:customStyle="1" w:styleId="Bullet2continued">
    <w:name w:val="Bullet2continued"/>
    <w:basedOn w:val="Bullet2"/>
    <w:rsid w:val="00EC645C"/>
    <w:pPr>
      <w:numPr>
        <w:numId w:val="0"/>
      </w:numPr>
      <w:ind w:left="1077"/>
    </w:pPr>
  </w:style>
  <w:style w:type="paragraph" w:customStyle="1" w:styleId="Bullet3continued">
    <w:name w:val="Bullet3continued"/>
    <w:basedOn w:val="Bullet3"/>
    <w:rsid w:val="00EC645C"/>
    <w:pPr>
      <w:numPr>
        <w:numId w:val="0"/>
      </w:numPr>
      <w:ind w:left="1945"/>
    </w:pPr>
  </w:style>
  <w:style w:type="paragraph" w:customStyle="1" w:styleId="Bullet4">
    <w:name w:val="Bullet4"/>
    <w:basedOn w:val="Bullet3"/>
    <w:rsid w:val="00EC645C"/>
    <w:pPr>
      <w:numPr>
        <w:numId w:val="16"/>
      </w:numPr>
    </w:pPr>
  </w:style>
  <w:style w:type="paragraph" w:customStyle="1" w:styleId="Bullet4continued">
    <w:name w:val="Bullet4continued"/>
    <w:basedOn w:val="Bullet4"/>
    <w:rsid w:val="00EC645C"/>
    <w:pPr>
      <w:numPr>
        <w:numId w:val="0"/>
      </w:numPr>
      <w:ind w:left="2676"/>
    </w:pPr>
  </w:style>
  <w:style w:type="paragraph" w:customStyle="1" w:styleId="Bullet5">
    <w:name w:val="Bullet5"/>
    <w:basedOn w:val="Bullet4"/>
    <w:rsid w:val="00EC645C"/>
    <w:pPr>
      <w:numPr>
        <w:numId w:val="17"/>
      </w:numPr>
    </w:pPr>
  </w:style>
  <w:style w:type="paragraph" w:customStyle="1" w:styleId="Bullet5continued">
    <w:name w:val="Bullet5continued"/>
    <w:basedOn w:val="Bullet5"/>
    <w:rsid w:val="00EC645C"/>
    <w:pPr>
      <w:numPr>
        <w:numId w:val="0"/>
      </w:numPr>
      <w:ind w:left="3385"/>
    </w:pPr>
  </w:style>
  <w:style w:type="character" w:styleId="CommentReference">
    <w:name w:val="annotation reference"/>
    <w:rsid w:val="00706AB5"/>
    <w:rPr>
      <w:sz w:val="16"/>
      <w:szCs w:val="16"/>
    </w:rPr>
  </w:style>
  <w:style w:type="paragraph" w:styleId="CommentSubject">
    <w:name w:val="annotation subject"/>
    <w:basedOn w:val="CommentText"/>
    <w:next w:val="CommentText"/>
    <w:link w:val="CommentSubjectChar"/>
    <w:rsid w:val="00706AB5"/>
    <w:pPr>
      <w:jc w:val="both"/>
    </w:pPr>
    <w:rPr>
      <w:b/>
      <w:bCs/>
      <w:sz w:val="20"/>
    </w:rPr>
  </w:style>
  <w:style w:type="character" w:customStyle="1" w:styleId="CommentTextChar">
    <w:name w:val="Comment Text Char"/>
    <w:link w:val="CommentText"/>
    <w:rsid w:val="00706AB5"/>
    <w:rPr>
      <w:rFonts w:ascii="Arial" w:hAnsi="Arial"/>
      <w:sz w:val="22"/>
      <w:lang w:eastAsia="en-US"/>
    </w:rPr>
  </w:style>
  <w:style w:type="character" w:customStyle="1" w:styleId="CommentSubjectChar">
    <w:name w:val="Comment Subject Char"/>
    <w:link w:val="CommentSubject"/>
    <w:rsid w:val="00706AB5"/>
    <w:rPr>
      <w:rFonts w:ascii="Arial" w:hAnsi="Arial"/>
      <w:b/>
      <w:bCs/>
      <w:sz w:val="22"/>
      <w:lang w:eastAsia="en-US"/>
    </w:rPr>
  </w:style>
  <w:style w:type="paragraph" w:styleId="BalloonText">
    <w:name w:val="Balloon Text"/>
    <w:basedOn w:val="Normal"/>
    <w:link w:val="BalloonTextChar"/>
    <w:rsid w:val="00706AB5"/>
    <w:pPr>
      <w:spacing w:before="0" w:after="0" w:line="240" w:lineRule="auto"/>
    </w:pPr>
    <w:rPr>
      <w:rFonts w:ascii="Tahoma" w:hAnsi="Tahoma" w:cs="Tahoma"/>
      <w:sz w:val="16"/>
      <w:szCs w:val="16"/>
    </w:rPr>
  </w:style>
  <w:style w:type="character" w:customStyle="1" w:styleId="BalloonTextChar">
    <w:name w:val="Balloon Text Char"/>
    <w:link w:val="BalloonText"/>
    <w:rsid w:val="00706AB5"/>
    <w:rPr>
      <w:rFonts w:ascii="Tahoma" w:hAnsi="Tahoma" w:cs="Tahoma"/>
      <w:sz w:val="16"/>
      <w:szCs w:val="16"/>
      <w:lang w:eastAsia="en-US"/>
    </w:rPr>
  </w:style>
  <w:style w:type="table" w:styleId="TableGrid">
    <w:name w:val="Table Grid"/>
    <w:basedOn w:val="TableNormal"/>
    <w:uiPriority w:val="59"/>
    <w:rsid w:val="00200E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9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package" Target="embeddings/Microsoft_Excel_Worksheet1.xlsx"/><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40774-8EE3-4B4B-A042-B931911EF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7554</Words>
  <Characters>43063</Characters>
  <Application>Microsoft Office Word</Application>
  <DocSecurity>4</DocSecurity>
  <PresentationFormat/>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50516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Matthew_Eves</dc:creator>
  <cp:lastModifiedBy>Katie_Swift2</cp:lastModifiedBy>
  <cp:revision>2</cp:revision>
  <dcterms:created xsi:type="dcterms:W3CDTF">2016-12-07T12:07:00Z</dcterms:created>
  <dcterms:modified xsi:type="dcterms:W3CDTF">2016-12-07T12:07:00Z</dcterms:modified>
  <dc:language/>
</cp:coreProperties>
</file>