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2BE64" w14:textId="77777777" w:rsidR="007011E3" w:rsidRDefault="000F7346">
      <w:pPr>
        <w:spacing w:after="98" w:line="259" w:lineRule="auto"/>
        <w:ind w:left="0" w:firstLine="0"/>
      </w:pPr>
      <w:r>
        <w:rPr>
          <w:noProof/>
        </w:rPr>
        <w:drawing>
          <wp:inline distT="0" distB="0" distL="0" distR="0" wp14:anchorId="4BC13C75" wp14:editId="4F3930BD">
            <wp:extent cx="2326640" cy="174307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7"/>
                    <a:stretch>
                      <a:fillRect/>
                    </a:stretch>
                  </pic:blipFill>
                  <pic:spPr>
                    <a:xfrm>
                      <a:off x="0" y="0"/>
                      <a:ext cx="2326640" cy="1743075"/>
                    </a:xfrm>
                    <a:prstGeom prst="rect">
                      <a:avLst/>
                    </a:prstGeom>
                  </pic:spPr>
                </pic:pic>
              </a:graphicData>
            </a:graphic>
          </wp:inline>
        </w:drawing>
      </w:r>
      <w:r>
        <w:t xml:space="preserve"> </w:t>
      </w:r>
    </w:p>
    <w:p w14:paraId="227EDF9E" w14:textId="77777777" w:rsidR="007011E3" w:rsidRDefault="000F7346">
      <w:pPr>
        <w:spacing w:after="535" w:line="259" w:lineRule="auto"/>
        <w:ind w:left="0" w:firstLine="0"/>
      </w:pPr>
      <w:r>
        <w:t xml:space="preserve"> </w:t>
      </w:r>
    </w:p>
    <w:p w14:paraId="78556957" w14:textId="77777777" w:rsidR="007011E3" w:rsidRDefault="000F7346">
      <w:pPr>
        <w:spacing w:after="0" w:line="259" w:lineRule="auto"/>
        <w:ind w:left="-5"/>
      </w:pPr>
      <w:r>
        <w:rPr>
          <w:sz w:val="36"/>
        </w:rPr>
        <w:t xml:space="preserve">G-Cloud 12 Call-Off Contract </w:t>
      </w:r>
    </w:p>
    <w:p w14:paraId="7FB7309A" w14:textId="77777777" w:rsidR="007011E3" w:rsidRDefault="000F7346">
      <w:pPr>
        <w:spacing w:after="160" w:line="259" w:lineRule="auto"/>
        <w:ind w:left="0" w:firstLine="0"/>
      </w:pPr>
      <w:r>
        <w:t xml:space="preserve"> </w:t>
      </w:r>
    </w:p>
    <w:p w14:paraId="31D089D8" w14:textId="77777777" w:rsidR="007011E3" w:rsidRDefault="000F7346">
      <w:pPr>
        <w:spacing w:after="152"/>
        <w:ind w:left="-5" w:right="52"/>
      </w:pPr>
      <w:r>
        <w:t xml:space="preserve">This Call-Off Contract for the G-Cloud 12 Framework Agreement (RM1557.12) includes: </w:t>
      </w:r>
    </w:p>
    <w:p w14:paraId="2844EDB9" w14:textId="77777777" w:rsidR="007011E3" w:rsidRDefault="000F7346">
      <w:pPr>
        <w:spacing w:after="535" w:line="259" w:lineRule="auto"/>
        <w:ind w:left="0" w:firstLine="0"/>
      </w:pPr>
      <w:r>
        <w:t xml:space="preserve"> </w:t>
      </w:r>
    </w:p>
    <w:sdt>
      <w:sdtPr>
        <w:rPr>
          <w:color w:val="000000"/>
          <w:sz w:val="22"/>
        </w:rPr>
        <w:id w:val="-1344778841"/>
        <w:docPartObj>
          <w:docPartGallery w:val="Table of Contents"/>
        </w:docPartObj>
      </w:sdtPr>
      <w:sdtEndPr/>
      <w:sdtContent>
        <w:p w14:paraId="7760AC45" w14:textId="77777777" w:rsidR="007011E3" w:rsidRDefault="000F7346">
          <w:pPr>
            <w:pStyle w:val="Heading2"/>
            <w:ind w:left="-5"/>
          </w:pPr>
          <w:r>
            <w:t xml:space="preserve">Contents </w:t>
          </w:r>
        </w:p>
        <w:p w14:paraId="52BDB9A4" w14:textId="77777777" w:rsidR="007011E3" w:rsidRDefault="000F7346">
          <w:pPr>
            <w:pStyle w:val="TOC1"/>
            <w:tabs>
              <w:tab w:val="right" w:leader="dot" w:pos="9080"/>
            </w:tabs>
          </w:pPr>
          <w:r>
            <w:fldChar w:fldCharType="begin"/>
          </w:r>
          <w:r>
            <w:instrText xml:space="preserve"> TOC \o "1-1" \h \z \u </w:instrText>
          </w:r>
          <w:r>
            <w:fldChar w:fldCharType="separate"/>
          </w:r>
          <w:hyperlink w:anchor="_Toc113660">
            <w:r>
              <w:t>Part A: Order form</w:t>
            </w:r>
            <w:r>
              <w:tab/>
            </w:r>
            <w:r>
              <w:fldChar w:fldCharType="begin"/>
            </w:r>
            <w:r>
              <w:instrText>PAGEREF _Toc113660 \h</w:instrText>
            </w:r>
            <w:r>
              <w:fldChar w:fldCharType="separate"/>
            </w:r>
            <w:r>
              <w:t xml:space="preserve">2 </w:t>
            </w:r>
            <w:r>
              <w:fldChar w:fldCharType="end"/>
            </w:r>
          </w:hyperlink>
        </w:p>
        <w:p w14:paraId="5387BC0B" w14:textId="77777777" w:rsidR="007011E3" w:rsidRDefault="004840FE">
          <w:pPr>
            <w:pStyle w:val="TOC1"/>
            <w:tabs>
              <w:tab w:val="right" w:leader="dot" w:pos="9080"/>
            </w:tabs>
          </w:pPr>
          <w:hyperlink w:anchor="_Toc113661">
            <w:r w:rsidR="000F7346">
              <w:t>Schedule 1: Services</w:t>
            </w:r>
            <w:r w:rsidR="000F7346">
              <w:tab/>
            </w:r>
            <w:r w:rsidR="000F7346">
              <w:fldChar w:fldCharType="begin"/>
            </w:r>
            <w:r w:rsidR="000F7346">
              <w:instrText>PAGEREF _Toc113661 \h</w:instrText>
            </w:r>
            <w:r w:rsidR="000F7346">
              <w:fldChar w:fldCharType="separate"/>
            </w:r>
            <w:r w:rsidR="000F7346">
              <w:t xml:space="preserve">12 </w:t>
            </w:r>
            <w:r w:rsidR="000F7346">
              <w:fldChar w:fldCharType="end"/>
            </w:r>
          </w:hyperlink>
        </w:p>
        <w:p w14:paraId="1945C851" w14:textId="77777777" w:rsidR="007011E3" w:rsidRDefault="004840FE">
          <w:pPr>
            <w:pStyle w:val="TOC1"/>
            <w:tabs>
              <w:tab w:val="right" w:leader="dot" w:pos="9080"/>
            </w:tabs>
          </w:pPr>
          <w:hyperlink w:anchor="_Toc113662">
            <w:r w:rsidR="000F7346">
              <w:t>Schedule 2: Call-Off Contract charges</w:t>
            </w:r>
            <w:r w:rsidR="000F7346">
              <w:tab/>
            </w:r>
            <w:r w:rsidR="000F7346">
              <w:fldChar w:fldCharType="begin"/>
            </w:r>
            <w:r w:rsidR="000F7346">
              <w:instrText>PAGEREF _Toc113662 \h</w:instrText>
            </w:r>
            <w:r w:rsidR="000F7346">
              <w:fldChar w:fldCharType="separate"/>
            </w:r>
            <w:r w:rsidR="000F7346">
              <w:t xml:space="preserve">12 </w:t>
            </w:r>
            <w:r w:rsidR="000F7346">
              <w:fldChar w:fldCharType="end"/>
            </w:r>
          </w:hyperlink>
        </w:p>
        <w:p w14:paraId="2522887F" w14:textId="77777777" w:rsidR="007011E3" w:rsidRDefault="004840FE">
          <w:pPr>
            <w:pStyle w:val="TOC1"/>
            <w:tabs>
              <w:tab w:val="right" w:leader="dot" w:pos="9080"/>
            </w:tabs>
          </w:pPr>
          <w:hyperlink w:anchor="_Toc113663">
            <w:r w:rsidR="000F7346">
              <w:t>Part B: Terms and Conditions</w:t>
            </w:r>
            <w:r w:rsidR="000F7346">
              <w:tab/>
            </w:r>
            <w:r w:rsidR="000F7346">
              <w:fldChar w:fldCharType="begin"/>
            </w:r>
            <w:r w:rsidR="000F7346">
              <w:instrText>PAGEREF _Toc113663 \h</w:instrText>
            </w:r>
            <w:r w:rsidR="000F7346">
              <w:fldChar w:fldCharType="separate"/>
            </w:r>
            <w:r w:rsidR="000F7346">
              <w:t xml:space="preserve">13 </w:t>
            </w:r>
            <w:r w:rsidR="000F7346">
              <w:fldChar w:fldCharType="end"/>
            </w:r>
          </w:hyperlink>
        </w:p>
        <w:p w14:paraId="38DB2509" w14:textId="77777777" w:rsidR="007011E3" w:rsidRDefault="004840FE">
          <w:pPr>
            <w:pStyle w:val="TOC1"/>
            <w:tabs>
              <w:tab w:val="right" w:leader="dot" w:pos="9080"/>
            </w:tabs>
          </w:pPr>
          <w:hyperlink w:anchor="_Toc113664">
            <w:r w:rsidR="000F7346">
              <w:t>Schedule 6: Glossary and interpretations</w:t>
            </w:r>
            <w:r w:rsidR="000F7346">
              <w:tab/>
            </w:r>
            <w:r w:rsidR="000F7346">
              <w:fldChar w:fldCharType="begin"/>
            </w:r>
            <w:r w:rsidR="000F7346">
              <w:instrText>PAGEREF _Toc113664 \h</w:instrText>
            </w:r>
            <w:r w:rsidR="000F7346">
              <w:fldChar w:fldCharType="separate"/>
            </w:r>
            <w:r w:rsidR="000F7346">
              <w:t xml:space="preserve">31 </w:t>
            </w:r>
            <w:r w:rsidR="000F7346">
              <w:fldChar w:fldCharType="end"/>
            </w:r>
          </w:hyperlink>
        </w:p>
        <w:p w14:paraId="4A28AD40" w14:textId="77777777" w:rsidR="007011E3" w:rsidRDefault="004840FE">
          <w:pPr>
            <w:pStyle w:val="TOC1"/>
            <w:tabs>
              <w:tab w:val="right" w:leader="dot" w:pos="9080"/>
            </w:tabs>
          </w:pPr>
          <w:hyperlink w:anchor="_Toc113665">
            <w:r w:rsidR="000F7346">
              <w:t>Schedule 7: GDRP information</w:t>
            </w:r>
            <w:r w:rsidR="000F7346">
              <w:tab/>
            </w:r>
            <w:r w:rsidR="000F7346">
              <w:fldChar w:fldCharType="begin"/>
            </w:r>
            <w:r w:rsidR="000F7346">
              <w:instrText>PAGEREF _Toc113665 \h</w:instrText>
            </w:r>
            <w:r w:rsidR="000F7346">
              <w:fldChar w:fldCharType="separate"/>
            </w:r>
            <w:r w:rsidR="000F7346">
              <w:t xml:space="preserve">40 </w:t>
            </w:r>
            <w:r w:rsidR="000F7346">
              <w:fldChar w:fldCharType="end"/>
            </w:r>
          </w:hyperlink>
        </w:p>
        <w:p w14:paraId="158B4812" w14:textId="77777777" w:rsidR="007011E3" w:rsidRDefault="000F7346">
          <w:r>
            <w:fldChar w:fldCharType="end"/>
          </w:r>
        </w:p>
      </w:sdtContent>
    </w:sdt>
    <w:p w14:paraId="1B588986" w14:textId="77777777" w:rsidR="007011E3" w:rsidRDefault="000F7346">
      <w:pPr>
        <w:spacing w:after="158" w:line="259" w:lineRule="auto"/>
        <w:ind w:left="0" w:firstLine="0"/>
      </w:pPr>
      <w:r>
        <w:t xml:space="preserve"> </w:t>
      </w:r>
    </w:p>
    <w:p w14:paraId="2EA088E3" w14:textId="77777777" w:rsidR="007011E3" w:rsidRDefault="000F7346">
      <w:pPr>
        <w:spacing w:after="160" w:line="259" w:lineRule="auto"/>
        <w:ind w:left="0" w:firstLine="0"/>
      </w:pPr>
      <w:r>
        <w:t xml:space="preserve"> </w:t>
      </w:r>
    </w:p>
    <w:p w14:paraId="5FB03093" w14:textId="77777777" w:rsidR="007011E3" w:rsidRDefault="000F7346">
      <w:pPr>
        <w:spacing w:after="158" w:line="259" w:lineRule="auto"/>
        <w:ind w:left="0" w:firstLine="0"/>
      </w:pPr>
      <w:r>
        <w:t xml:space="preserve"> </w:t>
      </w:r>
    </w:p>
    <w:p w14:paraId="05445584" w14:textId="77777777" w:rsidR="007011E3" w:rsidRDefault="000F7346">
      <w:pPr>
        <w:spacing w:after="160" w:line="259" w:lineRule="auto"/>
        <w:ind w:left="0" w:firstLine="0"/>
      </w:pPr>
      <w:r>
        <w:t xml:space="preserve"> </w:t>
      </w:r>
    </w:p>
    <w:p w14:paraId="299161D3" w14:textId="77777777" w:rsidR="007011E3" w:rsidRDefault="000F7346">
      <w:pPr>
        <w:spacing w:after="158" w:line="259" w:lineRule="auto"/>
        <w:ind w:left="0" w:firstLine="0"/>
      </w:pPr>
      <w:r>
        <w:t xml:space="preserve"> </w:t>
      </w:r>
    </w:p>
    <w:p w14:paraId="4962B052" w14:textId="77777777" w:rsidR="007011E3" w:rsidRDefault="000F7346">
      <w:pPr>
        <w:spacing w:after="160" w:line="259" w:lineRule="auto"/>
        <w:ind w:left="0" w:firstLine="0"/>
      </w:pPr>
      <w:r>
        <w:t xml:space="preserve"> </w:t>
      </w:r>
    </w:p>
    <w:p w14:paraId="6A131D5E" w14:textId="77777777" w:rsidR="007011E3" w:rsidRDefault="000F7346">
      <w:pPr>
        <w:spacing w:after="158" w:line="259" w:lineRule="auto"/>
        <w:ind w:left="0" w:firstLine="0"/>
      </w:pPr>
      <w:r>
        <w:t xml:space="preserve"> </w:t>
      </w:r>
    </w:p>
    <w:p w14:paraId="7A5A8858" w14:textId="77777777" w:rsidR="007011E3" w:rsidRDefault="000F7346">
      <w:pPr>
        <w:spacing w:after="158" w:line="259" w:lineRule="auto"/>
        <w:ind w:left="0" w:firstLine="0"/>
      </w:pPr>
      <w:r>
        <w:t xml:space="preserve"> </w:t>
      </w:r>
    </w:p>
    <w:p w14:paraId="7E2D9911" w14:textId="77777777" w:rsidR="007011E3" w:rsidRDefault="000F7346">
      <w:pPr>
        <w:spacing w:after="160" w:line="259" w:lineRule="auto"/>
        <w:ind w:left="0" w:firstLine="0"/>
      </w:pPr>
      <w:r>
        <w:t xml:space="preserve"> </w:t>
      </w:r>
    </w:p>
    <w:p w14:paraId="3656202E" w14:textId="77777777" w:rsidR="007011E3" w:rsidRDefault="000F7346">
      <w:pPr>
        <w:spacing w:after="152" w:line="259" w:lineRule="auto"/>
        <w:ind w:left="0" w:firstLine="0"/>
      </w:pPr>
      <w:r>
        <w:t xml:space="preserve"> </w:t>
      </w:r>
    </w:p>
    <w:p w14:paraId="211D5A0E" w14:textId="77777777" w:rsidR="007011E3" w:rsidRDefault="000F7346">
      <w:pPr>
        <w:spacing w:after="0" w:line="259" w:lineRule="auto"/>
        <w:ind w:left="0" w:firstLine="0"/>
      </w:pPr>
      <w:r>
        <w:rPr>
          <w:color w:val="FF33CC"/>
          <w:sz w:val="20"/>
        </w:rPr>
        <w:lastRenderedPageBreak/>
        <w:t xml:space="preserve"> </w:t>
      </w:r>
      <w:r>
        <w:rPr>
          <w:color w:val="FF33CC"/>
          <w:sz w:val="20"/>
        </w:rPr>
        <w:tab/>
        <w:t xml:space="preserve"> </w:t>
      </w:r>
    </w:p>
    <w:p w14:paraId="7E14A0A7" w14:textId="77777777" w:rsidR="007011E3" w:rsidRDefault="000F7346">
      <w:pPr>
        <w:spacing w:after="365" w:line="259" w:lineRule="auto"/>
        <w:ind w:left="0" w:firstLine="0"/>
      </w:pPr>
      <w:r>
        <w:rPr>
          <w:sz w:val="36"/>
        </w:rPr>
        <w:t xml:space="preserve"> </w:t>
      </w:r>
    </w:p>
    <w:p w14:paraId="78641123" w14:textId="77777777" w:rsidR="007011E3" w:rsidRDefault="000F7346">
      <w:pPr>
        <w:pStyle w:val="Heading1"/>
        <w:ind w:left="-5"/>
      </w:pPr>
      <w:bookmarkStart w:id="0" w:name="_Toc113660"/>
      <w:r>
        <w:t xml:space="preserve">Part A: Order Form </w:t>
      </w:r>
      <w:bookmarkEnd w:id="0"/>
    </w:p>
    <w:p w14:paraId="31F27044" w14:textId="77777777" w:rsidR="007011E3" w:rsidRDefault="000F7346">
      <w:pPr>
        <w:spacing w:after="158" w:line="259" w:lineRule="auto"/>
        <w:ind w:left="0" w:firstLine="0"/>
      </w:pPr>
      <w:r>
        <w:t xml:space="preserve"> </w:t>
      </w:r>
    </w:p>
    <w:p w14:paraId="3CC9A09E" w14:textId="77777777" w:rsidR="007011E3" w:rsidRDefault="000F7346">
      <w:pPr>
        <w:ind w:left="-5" w:right="52"/>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9006" w:type="dxa"/>
        <w:tblInd w:w="5" w:type="dxa"/>
        <w:tblCellMar>
          <w:top w:w="12" w:type="dxa"/>
          <w:left w:w="108" w:type="dxa"/>
          <w:right w:w="94" w:type="dxa"/>
        </w:tblCellMar>
        <w:tblLook w:val="04A0" w:firstRow="1" w:lastRow="0" w:firstColumn="1" w:lastColumn="0" w:noHBand="0" w:noVBand="1"/>
      </w:tblPr>
      <w:tblGrid>
        <w:gridCol w:w="4594"/>
        <w:gridCol w:w="4412"/>
      </w:tblGrid>
      <w:tr w:rsidR="007011E3" w14:paraId="6F471228" w14:textId="77777777">
        <w:trPr>
          <w:trHeight w:val="718"/>
        </w:trPr>
        <w:tc>
          <w:tcPr>
            <w:tcW w:w="4594" w:type="dxa"/>
            <w:tcBorders>
              <w:top w:val="single" w:sz="4" w:space="0" w:color="000000"/>
              <w:left w:val="single" w:sz="4" w:space="0" w:color="000000"/>
              <w:bottom w:val="single" w:sz="4" w:space="0" w:color="000000"/>
              <w:right w:val="single" w:sz="4" w:space="0" w:color="000000"/>
            </w:tcBorders>
          </w:tcPr>
          <w:p w14:paraId="1E23A4EB" w14:textId="77777777" w:rsidR="007011E3" w:rsidRDefault="000F7346">
            <w:pPr>
              <w:spacing w:after="0" w:line="259" w:lineRule="auto"/>
              <w:ind w:left="0" w:firstLine="0"/>
            </w:pPr>
            <w:r>
              <w:rPr>
                <w:b/>
              </w:rPr>
              <w:t xml:space="preserve">Digital Marketplace service ID number </w:t>
            </w:r>
          </w:p>
        </w:tc>
        <w:tc>
          <w:tcPr>
            <w:tcW w:w="4412" w:type="dxa"/>
            <w:tcBorders>
              <w:top w:val="single" w:sz="4" w:space="0" w:color="000000"/>
              <w:left w:val="single" w:sz="4" w:space="0" w:color="000000"/>
              <w:bottom w:val="single" w:sz="4" w:space="0" w:color="000000"/>
              <w:right w:val="single" w:sz="4" w:space="0" w:color="000000"/>
            </w:tcBorders>
          </w:tcPr>
          <w:p w14:paraId="587A84D7" w14:textId="77777777" w:rsidR="007011E3" w:rsidRDefault="000F7346">
            <w:pPr>
              <w:spacing w:after="0" w:line="259" w:lineRule="auto"/>
              <w:ind w:left="0" w:firstLine="0"/>
            </w:pPr>
            <w:r>
              <w:rPr>
                <w:rFonts w:ascii="Arial" w:eastAsia="Arial" w:hAnsi="Arial" w:cs="Arial"/>
              </w:rPr>
              <w:t>2319 6840 0555 344</w:t>
            </w:r>
            <w:r>
              <w:t xml:space="preserve"> </w:t>
            </w:r>
          </w:p>
        </w:tc>
      </w:tr>
      <w:tr w:rsidR="007011E3" w14:paraId="57455A3F" w14:textId="77777777">
        <w:trPr>
          <w:trHeight w:val="481"/>
        </w:trPr>
        <w:tc>
          <w:tcPr>
            <w:tcW w:w="4594" w:type="dxa"/>
            <w:tcBorders>
              <w:top w:val="single" w:sz="4" w:space="0" w:color="000000"/>
              <w:left w:val="single" w:sz="4" w:space="0" w:color="000000"/>
              <w:bottom w:val="single" w:sz="4" w:space="0" w:color="000000"/>
              <w:right w:val="single" w:sz="4" w:space="0" w:color="000000"/>
            </w:tcBorders>
          </w:tcPr>
          <w:p w14:paraId="14907182" w14:textId="77777777" w:rsidR="007011E3" w:rsidRDefault="000F7346">
            <w:pPr>
              <w:spacing w:after="0" w:line="259" w:lineRule="auto"/>
              <w:ind w:left="0" w:firstLine="0"/>
            </w:pPr>
            <w:r>
              <w:rPr>
                <w:b/>
              </w:rPr>
              <w:t xml:space="preserve">Call-Off Contract reference </w:t>
            </w:r>
          </w:p>
        </w:tc>
        <w:tc>
          <w:tcPr>
            <w:tcW w:w="4412" w:type="dxa"/>
            <w:tcBorders>
              <w:top w:val="single" w:sz="4" w:space="0" w:color="000000"/>
              <w:left w:val="single" w:sz="4" w:space="0" w:color="000000"/>
              <w:bottom w:val="single" w:sz="4" w:space="0" w:color="000000"/>
              <w:right w:val="single" w:sz="4" w:space="0" w:color="000000"/>
            </w:tcBorders>
          </w:tcPr>
          <w:p w14:paraId="045F4E23" w14:textId="77777777" w:rsidR="007011E3" w:rsidRDefault="000F7346">
            <w:pPr>
              <w:spacing w:after="0" w:line="259" w:lineRule="auto"/>
              <w:ind w:left="0" w:firstLine="0"/>
            </w:pPr>
            <w:r>
              <w:t xml:space="preserve">Project_24591 </w:t>
            </w:r>
          </w:p>
        </w:tc>
      </w:tr>
      <w:tr w:rsidR="007011E3" w14:paraId="3416C2D2" w14:textId="77777777">
        <w:trPr>
          <w:trHeight w:val="1039"/>
        </w:trPr>
        <w:tc>
          <w:tcPr>
            <w:tcW w:w="4594" w:type="dxa"/>
            <w:tcBorders>
              <w:top w:val="single" w:sz="4" w:space="0" w:color="000000"/>
              <w:left w:val="single" w:sz="4" w:space="0" w:color="000000"/>
              <w:bottom w:val="single" w:sz="4" w:space="0" w:color="000000"/>
              <w:right w:val="single" w:sz="4" w:space="0" w:color="000000"/>
            </w:tcBorders>
          </w:tcPr>
          <w:p w14:paraId="1AA4124F" w14:textId="77777777" w:rsidR="007011E3" w:rsidRDefault="000F7346">
            <w:pPr>
              <w:spacing w:after="0" w:line="259" w:lineRule="auto"/>
              <w:ind w:left="0" w:firstLine="0"/>
            </w:pPr>
            <w:r>
              <w:rPr>
                <w:b/>
              </w:rPr>
              <w:t xml:space="preserve">Call-Off Contract title </w:t>
            </w:r>
          </w:p>
        </w:tc>
        <w:tc>
          <w:tcPr>
            <w:tcW w:w="4412" w:type="dxa"/>
            <w:tcBorders>
              <w:top w:val="single" w:sz="4" w:space="0" w:color="000000"/>
              <w:left w:val="single" w:sz="4" w:space="0" w:color="000000"/>
              <w:bottom w:val="single" w:sz="4" w:space="0" w:color="000000"/>
              <w:right w:val="single" w:sz="4" w:space="0" w:color="000000"/>
            </w:tcBorders>
          </w:tcPr>
          <w:p w14:paraId="235F1800" w14:textId="77777777" w:rsidR="007011E3" w:rsidRDefault="000F7346">
            <w:pPr>
              <w:spacing w:after="0" w:line="259" w:lineRule="auto"/>
              <w:ind w:left="0" w:firstLine="0"/>
            </w:pPr>
            <w:r>
              <w:t xml:space="preserve">Microsoft Industry Solutions Delivery Service – </w:t>
            </w:r>
          </w:p>
          <w:p w14:paraId="12286D6D" w14:textId="77777777" w:rsidR="007011E3" w:rsidRDefault="000F7346">
            <w:pPr>
              <w:spacing w:after="0" w:line="259" w:lineRule="auto"/>
              <w:ind w:left="0" w:firstLine="0"/>
            </w:pPr>
            <w:r>
              <w:t xml:space="preserve">Health data and Analytics Platform - Data </w:t>
            </w:r>
          </w:p>
          <w:p w14:paraId="33FAB5A1" w14:textId="77777777" w:rsidR="007011E3" w:rsidRDefault="000F7346">
            <w:pPr>
              <w:spacing w:after="0" w:line="259" w:lineRule="auto"/>
              <w:ind w:left="0" w:firstLine="0"/>
            </w:pPr>
            <w:r>
              <w:t xml:space="preserve">Engineering Service </w:t>
            </w:r>
          </w:p>
        </w:tc>
      </w:tr>
      <w:tr w:rsidR="007011E3" w14:paraId="57962B2D" w14:textId="77777777">
        <w:trPr>
          <w:trHeight w:val="749"/>
        </w:trPr>
        <w:tc>
          <w:tcPr>
            <w:tcW w:w="4594" w:type="dxa"/>
            <w:tcBorders>
              <w:top w:val="single" w:sz="4" w:space="0" w:color="000000"/>
              <w:left w:val="single" w:sz="4" w:space="0" w:color="000000"/>
              <w:bottom w:val="single" w:sz="4" w:space="0" w:color="000000"/>
              <w:right w:val="single" w:sz="4" w:space="0" w:color="000000"/>
            </w:tcBorders>
          </w:tcPr>
          <w:p w14:paraId="683CCA41" w14:textId="77777777" w:rsidR="007011E3" w:rsidRDefault="000F7346">
            <w:pPr>
              <w:spacing w:after="0" w:line="259" w:lineRule="auto"/>
              <w:ind w:left="0" w:firstLine="0"/>
            </w:pPr>
            <w:r>
              <w:rPr>
                <w:b/>
              </w:rPr>
              <w:t xml:space="preserve">Call-Off Contract description </w:t>
            </w:r>
          </w:p>
        </w:tc>
        <w:tc>
          <w:tcPr>
            <w:tcW w:w="4412" w:type="dxa"/>
            <w:tcBorders>
              <w:top w:val="single" w:sz="4" w:space="0" w:color="000000"/>
              <w:left w:val="single" w:sz="4" w:space="0" w:color="000000"/>
              <w:bottom w:val="single" w:sz="4" w:space="0" w:color="000000"/>
              <w:right w:val="single" w:sz="4" w:space="0" w:color="000000"/>
            </w:tcBorders>
          </w:tcPr>
          <w:p w14:paraId="7F2802E4" w14:textId="77777777" w:rsidR="007011E3" w:rsidRDefault="000F7346">
            <w:pPr>
              <w:spacing w:after="0" w:line="259" w:lineRule="auto"/>
              <w:ind w:left="0" w:firstLine="0"/>
            </w:pPr>
            <w:r>
              <w:t xml:space="preserve">DWP Health data and analytics Platform – </w:t>
            </w:r>
          </w:p>
          <w:p w14:paraId="3D03D885" w14:textId="77777777" w:rsidR="007011E3" w:rsidRDefault="000F7346">
            <w:pPr>
              <w:spacing w:after="0" w:line="259" w:lineRule="auto"/>
              <w:ind w:left="0" w:firstLine="0"/>
            </w:pPr>
            <w:r>
              <w:t xml:space="preserve">Data Engineering service </w:t>
            </w:r>
          </w:p>
        </w:tc>
      </w:tr>
      <w:tr w:rsidR="007011E3" w14:paraId="13BC039C" w14:textId="77777777">
        <w:trPr>
          <w:trHeight w:val="482"/>
        </w:trPr>
        <w:tc>
          <w:tcPr>
            <w:tcW w:w="4594" w:type="dxa"/>
            <w:tcBorders>
              <w:top w:val="single" w:sz="4" w:space="0" w:color="000000"/>
              <w:left w:val="single" w:sz="4" w:space="0" w:color="000000"/>
              <w:bottom w:val="single" w:sz="4" w:space="0" w:color="000000"/>
              <w:right w:val="single" w:sz="4" w:space="0" w:color="000000"/>
            </w:tcBorders>
          </w:tcPr>
          <w:p w14:paraId="3703346A" w14:textId="77777777" w:rsidR="007011E3" w:rsidRDefault="000F7346">
            <w:pPr>
              <w:spacing w:after="0" w:line="259" w:lineRule="auto"/>
              <w:ind w:left="0" w:firstLine="0"/>
            </w:pPr>
            <w:r>
              <w:rPr>
                <w:b/>
              </w:rPr>
              <w:t xml:space="preserve">Start date </w:t>
            </w:r>
          </w:p>
        </w:tc>
        <w:tc>
          <w:tcPr>
            <w:tcW w:w="4412" w:type="dxa"/>
            <w:tcBorders>
              <w:top w:val="single" w:sz="4" w:space="0" w:color="000000"/>
              <w:left w:val="single" w:sz="4" w:space="0" w:color="000000"/>
              <w:bottom w:val="single" w:sz="4" w:space="0" w:color="000000"/>
              <w:right w:val="single" w:sz="4" w:space="0" w:color="000000"/>
            </w:tcBorders>
          </w:tcPr>
          <w:p w14:paraId="10FEA2E6" w14:textId="77777777" w:rsidR="007011E3" w:rsidRDefault="000F7346">
            <w:pPr>
              <w:spacing w:after="0" w:line="259" w:lineRule="auto"/>
              <w:ind w:left="0" w:firstLine="0"/>
            </w:pPr>
            <w:r>
              <w:t xml:space="preserve">6th December 2021 </w:t>
            </w:r>
          </w:p>
        </w:tc>
      </w:tr>
      <w:tr w:rsidR="007011E3" w14:paraId="63B5A0E7" w14:textId="77777777">
        <w:trPr>
          <w:trHeight w:val="480"/>
        </w:trPr>
        <w:tc>
          <w:tcPr>
            <w:tcW w:w="4594" w:type="dxa"/>
            <w:tcBorders>
              <w:top w:val="single" w:sz="4" w:space="0" w:color="000000"/>
              <w:left w:val="single" w:sz="4" w:space="0" w:color="000000"/>
              <w:bottom w:val="single" w:sz="4" w:space="0" w:color="000000"/>
              <w:right w:val="single" w:sz="4" w:space="0" w:color="000000"/>
            </w:tcBorders>
          </w:tcPr>
          <w:p w14:paraId="2EE33809" w14:textId="77777777" w:rsidR="007011E3" w:rsidRDefault="000F7346">
            <w:pPr>
              <w:spacing w:after="0" w:line="259" w:lineRule="auto"/>
              <w:ind w:left="0" w:firstLine="0"/>
            </w:pPr>
            <w:r>
              <w:rPr>
                <w:b/>
              </w:rPr>
              <w:t xml:space="preserve">Expiry date </w:t>
            </w:r>
          </w:p>
        </w:tc>
        <w:tc>
          <w:tcPr>
            <w:tcW w:w="4412" w:type="dxa"/>
            <w:tcBorders>
              <w:top w:val="single" w:sz="4" w:space="0" w:color="000000"/>
              <w:left w:val="single" w:sz="4" w:space="0" w:color="000000"/>
              <w:bottom w:val="single" w:sz="4" w:space="0" w:color="000000"/>
              <w:right w:val="single" w:sz="4" w:space="0" w:color="000000"/>
            </w:tcBorders>
          </w:tcPr>
          <w:p w14:paraId="5DE98C3B" w14:textId="77777777" w:rsidR="007011E3" w:rsidRDefault="000F7346">
            <w:pPr>
              <w:spacing w:after="0" w:line="259" w:lineRule="auto"/>
              <w:ind w:left="0" w:firstLine="0"/>
            </w:pPr>
            <w:r>
              <w:t xml:space="preserve">31st March 2022 </w:t>
            </w:r>
          </w:p>
        </w:tc>
      </w:tr>
      <w:tr w:rsidR="007011E3" w14:paraId="37E3C318" w14:textId="77777777">
        <w:trPr>
          <w:trHeight w:val="482"/>
        </w:trPr>
        <w:tc>
          <w:tcPr>
            <w:tcW w:w="4594" w:type="dxa"/>
            <w:tcBorders>
              <w:top w:val="single" w:sz="4" w:space="0" w:color="000000"/>
              <w:left w:val="single" w:sz="4" w:space="0" w:color="000000"/>
              <w:bottom w:val="single" w:sz="4" w:space="0" w:color="000000"/>
              <w:right w:val="single" w:sz="4" w:space="0" w:color="000000"/>
            </w:tcBorders>
          </w:tcPr>
          <w:p w14:paraId="49EAA638" w14:textId="77777777" w:rsidR="007011E3" w:rsidRDefault="000F7346">
            <w:pPr>
              <w:spacing w:after="0" w:line="259" w:lineRule="auto"/>
              <w:ind w:left="0" w:firstLine="0"/>
            </w:pPr>
            <w:r>
              <w:rPr>
                <w:b/>
              </w:rPr>
              <w:t xml:space="preserve">Call-Off Contract value </w:t>
            </w:r>
          </w:p>
        </w:tc>
        <w:tc>
          <w:tcPr>
            <w:tcW w:w="4412" w:type="dxa"/>
            <w:tcBorders>
              <w:top w:val="single" w:sz="4" w:space="0" w:color="000000"/>
              <w:left w:val="single" w:sz="4" w:space="0" w:color="000000"/>
              <w:bottom w:val="single" w:sz="4" w:space="0" w:color="000000"/>
              <w:right w:val="single" w:sz="4" w:space="0" w:color="000000"/>
            </w:tcBorders>
          </w:tcPr>
          <w:p w14:paraId="49F78630" w14:textId="77777777" w:rsidR="007011E3" w:rsidRDefault="000F7346">
            <w:pPr>
              <w:spacing w:after="0" w:line="259" w:lineRule="auto"/>
              <w:ind w:left="0" w:firstLine="0"/>
            </w:pPr>
            <w:r>
              <w:t xml:space="preserve">£555,422.00 </w:t>
            </w:r>
          </w:p>
        </w:tc>
      </w:tr>
      <w:tr w:rsidR="007011E3" w14:paraId="0FF15C8D" w14:textId="77777777">
        <w:trPr>
          <w:trHeight w:val="483"/>
        </w:trPr>
        <w:tc>
          <w:tcPr>
            <w:tcW w:w="4594" w:type="dxa"/>
            <w:tcBorders>
              <w:top w:val="single" w:sz="4" w:space="0" w:color="000000"/>
              <w:left w:val="single" w:sz="4" w:space="0" w:color="000000"/>
              <w:bottom w:val="single" w:sz="4" w:space="0" w:color="000000"/>
              <w:right w:val="single" w:sz="4" w:space="0" w:color="000000"/>
            </w:tcBorders>
          </w:tcPr>
          <w:p w14:paraId="37C03986" w14:textId="77777777" w:rsidR="007011E3" w:rsidRDefault="000F7346">
            <w:pPr>
              <w:spacing w:after="0" w:line="259" w:lineRule="auto"/>
              <w:ind w:left="0" w:firstLine="0"/>
            </w:pPr>
            <w:r>
              <w:rPr>
                <w:b/>
              </w:rPr>
              <w:t xml:space="preserve">Charging method </w:t>
            </w:r>
          </w:p>
        </w:tc>
        <w:tc>
          <w:tcPr>
            <w:tcW w:w="4412" w:type="dxa"/>
            <w:tcBorders>
              <w:top w:val="single" w:sz="4" w:space="0" w:color="000000"/>
              <w:left w:val="single" w:sz="4" w:space="0" w:color="000000"/>
              <w:bottom w:val="single" w:sz="4" w:space="0" w:color="000000"/>
              <w:right w:val="single" w:sz="4" w:space="0" w:color="000000"/>
            </w:tcBorders>
          </w:tcPr>
          <w:p w14:paraId="646BA04B" w14:textId="77777777" w:rsidR="007011E3" w:rsidRDefault="000F7346">
            <w:pPr>
              <w:spacing w:after="0" w:line="259" w:lineRule="auto"/>
              <w:ind w:left="0" w:firstLine="0"/>
            </w:pPr>
            <w:r>
              <w:t xml:space="preserve">Time and Materials </w:t>
            </w:r>
          </w:p>
        </w:tc>
      </w:tr>
      <w:tr w:rsidR="007011E3" w14:paraId="791B2469" w14:textId="77777777">
        <w:trPr>
          <w:trHeight w:val="482"/>
        </w:trPr>
        <w:tc>
          <w:tcPr>
            <w:tcW w:w="4594" w:type="dxa"/>
            <w:tcBorders>
              <w:top w:val="single" w:sz="4" w:space="0" w:color="000000"/>
              <w:left w:val="single" w:sz="4" w:space="0" w:color="000000"/>
              <w:bottom w:val="single" w:sz="4" w:space="0" w:color="000000"/>
              <w:right w:val="single" w:sz="4" w:space="0" w:color="000000"/>
            </w:tcBorders>
          </w:tcPr>
          <w:p w14:paraId="39785800" w14:textId="77777777" w:rsidR="007011E3" w:rsidRDefault="000F7346">
            <w:pPr>
              <w:spacing w:after="0" w:line="259" w:lineRule="auto"/>
              <w:ind w:left="0" w:firstLine="0"/>
            </w:pPr>
            <w:r>
              <w:rPr>
                <w:b/>
              </w:rPr>
              <w:t xml:space="preserve">Purchase order number </w:t>
            </w:r>
          </w:p>
        </w:tc>
        <w:tc>
          <w:tcPr>
            <w:tcW w:w="4412" w:type="dxa"/>
            <w:tcBorders>
              <w:top w:val="single" w:sz="4" w:space="0" w:color="000000"/>
              <w:left w:val="single" w:sz="4" w:space="0" w:color="000000"/>
              <w:bottom w:val="single" w:sz="4" w:space="0" w:color="000000"/>
              <w:right w:val="single" w:sz="4" w:space="0" w:color="000000"/>
            </w:tcBorders>
          </w:tcPr>
          <w:p w14:paraId="58D4DC7A" w14:textId="77777777" w:rsidR="007011E3" w:rsidRDefault="000F7346">
            <w:pPr>
              <w:spacing w:after="0" w:line="259" w:lineRule="auto"/>
              <w:ind w:left="0" w:firstLine="0"/>
            </w:pPr>
            <w:r>
              <w:t xml:space="preserve">To be confirmed </w:t>
            </w:r>
          </w:p>
        </w:tc>
      </w:tr>
    </w:tbl>
    <w:p w14:paraId="2150C629" w14:textId="77777777" w:rsidR="007011E3" w:rsidRDefault="000F7346">
      <w:pPr>
        <w:spacing w:after="158" w:line="259" w:lineRule="auto"/>
        <w:ind w:left="0" w:firstLine="0"/>
      </w:pPr>
      <w:r>
        <w:t xml:space="preserve"> </w:t>
      </w:r>
    </w:p>
    <w:p w14:paraId="32CEC9AB" w14:textId="77777777" w:rsidR="007011E3" w:rsidRDefault="000F7346">
      <w:pPr>
        <w:spacing w:after="152"/>
        <w:ind w:left="-5" w:right="52"/>
      </w:pPr>
      <w:r>
        <w:t xml:space="preserve">This Order Form is issued under the G-Cloud 12 Framework Agreement (RM1557.12). </w:t>
      </w:r>
    </w:p>
    <w:p w14:paraId="421B767E" w14:textId="77777777" w:rsidR="007011E3" w:rsidRDefault="000F7346">
      <w:pPr>
        <w:spacing w:after="154"/>
        <w:ind w:left="-5" w:right="52"/>
      </w:pPr>
      <w:r>
        <w:t xml:space="preserve">Buyers can use this Order Form to specify their G-Cloud service requirements when placing an Order. </w:t>
      </w:r>
    </w:p>
    <w:p w14:paraId="329DA3A7" w14:textId="77777777" w:rsidR="007011E3" w:rsidRDefault="000F7346">
      <w:pPr>
        <w:spacing w:after="155"/>
        <w:ind w:left="-5" w:right="52"/>
      </w:pPr>
      <w:r>
        <w:t xml:space="preserve">The Order Form cannot be used to alter existing terms or add any extra terms that materially change the Deliverables offered by the Supplier and defined in the Application. </w:t>
      </w:r>
    </w:p>
    <w:p w14:paraId="649C1C60" w14:textId="77777777" w:rsidR="007011E3" w:rsidRDefault="000F7346">
      <w:pPr>
        <w:spacing w:after="152"/>
        <w:ind w:left="-5" w:right="52"/>
      </w:pPr>
      <w:r>
        <w:t xml:space="preserve">There are terms in the Call-Off Contract that may be defined in the Order Form. These are identified in the contract with square brackets. </w:t>
      </w:r>
    </w:p>
    <w:p w14:paraId="53F97F7E" w14:textId="77777777" w:rsidR="007011E3" w:rsidRDefault="000F7346">
      <w:pPr>
        <w:spacing w:after="158" w:line="259" w:lineRule="auto"/>
        <w:ind w:left="0" w:firstLine="0"/>
      </w:pPr>
      <w:r>
        <w:t xml:space="preserve"> </w:t>
      </w:r>
    </w:p>
    <w:p w14:paraId="259CDED7" w14:textId="77777777" w:rsidR="007011E3" w:rsidRDefault="000F7346">
      <w:pPr>
        <w:spacing w:after="160" w:line="259" w:lineRule="auto"/>
        <w:ind w:left="0" w:firstLine="0"/>
      </w:pPr>
      <w:r>
        <w:t xml:space="preserve"> </w:t>
      </w:r>
    </w:p>
    <w:p w14:paraId="0E1D9E53" w14:textId="77777777" w:rsidR="007011E3" w:rsidRDefault="000F7346">
      <w:pPr>
        <w:spacing w:after="158" w:line="259" w:lineRule="auto"/>
        <w:ind w:left="0" w:firstLine="0"/>
      </w:pPr>
      <w:r>
        <w:t xml:space="preserve"> </w:t>
      </w:r>
    </w:p>
    <w:p w14:paraId="214F7CD1" w14:textId="77777777" w:rsidR="007011E3" w:rsidRDefault="000F7346">
      <w:pPr>
        <w:spacing w:after="160" w:line="259" w:lineRule="auto"/>
        <w:ind w:left="0" w:firstLine="0"/>
      </w:pPr>
      <w:r>
        <w:t xml:space="preserve"> </w:t>
      </w:r>
    </w:p>
    <w:p w14:paraId="01742D47" w14:textId="77777777" w:rsidR="007011E3" w:rsidRDefault="000F7346">
      <w:pPr>
        <w:spacing w:after="158" w:line="259" w:lineRule="auto"/>
        <w:ind w:left="0" w:firstLine="0"/>
      </w:pPr>
      <w:r>
        <w:t xml:space="preserve"> </w:t>
      </w:r>
    </w:p>
    <w:p w14:paraId="60F9BDFB" w14:textId="77777777" w:rsidR="007011E3" w:rsidRDefault="000F7346">
      <w:pPr>
        <w:spacing w:after="0" w:line="259" w:lineRule="auto"/>
        <w:ind w:left="0" w:firstLine="0"/>
      </w:pPr>
      <w:r>
        <w:lastRenderedPageBreak/>
        <w:t xml:space="preserve"> </w:t>
      </w:r>
    </w:p>
    <w:p w14:paraId="67FA2112" w14:textId="77777777" w:rsidR="007011E3" w:rsidRDefault="000F7346">
      <w:pPr>
        <w:spacing w:after="158" w:line="259" w:lineRule="auto"/>
        <w:ind w:left="0" w:firstLine="0"/>
      </w:pPr>
      <w:r>
        <w:t xml:space="preserve"> </w:t>
      </w:r>
    </w:p>
    <w:p w14:paraId="01D3A182" w14:textId="77777777" w:rsidR="007011E3" w:rsidRDefault="000F7346">
      <w:pPr>
        <w:spacing w:after="160" w:line="259" w:lineRule="auto"/>
        <w:ind w:left="0" w:firstLine="0"/>
      </w:pPr>
      <w:r>
        <w:t xml:space="preserve"> </w:t>
      </w:r>
    </w:p>
    <w:p w14:paraId="2EE7B645" w14:textId="77777777" w:rsidR="007011E3" w:rsidRDefault="000F7346">
      <w:pPr>
        <w:spacing w:after="0" w:line="259" w:lineRule="auto"/>
        <w:ind w:left="0" w:firstLine="0"/>
      </w:pPr>
      <w:r>
        <w:t xml:space="preserve"> </w:t>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4507"/>
        <w:gridCol w:w="4511"/>
      </w:tblGrid>
      <w:tr w:rsidR="007011E3" w14:paraId="22C809FE" w14:textId="77777777">
        <w:trPr>
          <w:trHeight w:val="2785"/>
        </w:trPr>
        <w:tc>
          <w:tcPr>
            <w:tcW w:w="4508" w:type="dxa"/>
            <w:tcBorders>
              <w:top w:val="single" w:sz="4" w:space="0" w:color="000000"/>
              <w:left w:val="single" w:sz="4" w:space="0" w:color="000000"/>
              <w:bottom w:val="single" w:sz="4" w:space="0" w:color="000000"/>
              <w:right w:val="single" w:sz="4" w:space="0" w:color="000000"/>
            </w:tcBorders>
          </w:tcPr>
          <w:p w14:paraId="0A4837D5" w14:textId="77777777" w:rsidR="007011E3" w:rsidRDefault="000F7346">
            <w:pPr>
              <w:spacing w:after="0" w:line="259" w:lineRule="auto"/>
              <w:ind w:left="0" w:firstLine="0"/>
            </w:pPr>
            <w:r>
              <w:rPr>
                <w:b/>
              </w:rPr>
              <w:t xml:space="preserve">From the Buyer </w:t>
            </w:r>
          </w:p>
        </w:tc>
        <w:tc>
          <w:tcPr>
            <w:tcW w:w="4511" w:type="dxa"/>
            <w:tcBorders>
              <w:top w:val="single" w:sz="4" w:space="0" w:color="000000"/>
              <w:left w:val="single" w:sz="4" w:space="0" w:color="000000"/>
              <w:bottom w:val="single" w:sz="4" w:space="0" w:color="000000"/>
              <w:right w:val="single" w:sz="4" w:space="0" w:color="000000"/>
            </w:tcBorders>
          </w:tcPr>
          <w:p w14:paraId="693EA18A" w14:textId="36427227" w:rsidR="007011E3" w:rsidRDefault="001C62DF">
            <w:pPr>
              <w:spacing w:after="0" w:line="259" w:lineRule="auto"/>
              <w:ind w:left="0" w:firstLine="0"/>
            </w:pPr>
            <w:r w:rsidRPr="001C62DF">
              <w:t>*REDACTED*</w:t>
            </w:r>
          </w:p>
        </w:tc>
      </w:tr>
      <w:tr w:rsidR="007011E3" w14:paraId="336DEA66" w14:textId="77777777">
        <w:trPr>
          <w:trHeight w:val="3158"/>
        </w:trPr>
        <w:tc>
          <w:tcPr>
            <w:tcW w:w="4508" w:type="dxa"/>
            <w:tcBorders>
              <w:top w:val="single" w:sz="4" w:space="0" w:color="000000"/>
              <w:left w:val="single" w:sz="4" w:space="0" w:color="000000"/>
              <w:bottom w:val="single" w:sz="4" w:space="0" w:color="000000"/>
              <w:right w:val="single" w:sz="4" w:space="0" w:color="000000"/>
            </w:tcBorders>
          </w:tcPr>
          <w:p w14:paraId="6F342D76" w14:textId="77777777" w:rsidR="007011E3" w:rsidRDefault="000F7346">
            <w:pPr>
              <w:spacing w:after="0" w:line="259" w:lineRule="auto"/>
              <w:ind w:left="0" w:firstLine="0"/>
            </w:pPr>
            <w:r>
              <w:rPr>
                <w:b/>
              </w:rPr>
              <w:t xml:space="preserve">To the Supplier </w:t>
            </w:r>
          </w:p>
        </w:tc>
        <w:tc>
          <w:tcPr>
            <w:tcW w:w="4511" w:type="dxa"/>
            <w:tcBorders>
              <w:top w:val="single" w:sz="4" w:space="0" w:color="000000"/>
              <w:left w:val="single" w:sz="4" w:space="0" w:color="000000"/>
              <w:bottom w:val="single" w:sz="4" w:space="0" w:color="000000"/>
              <w:right w:val="single" w:sz="4" w:space="0" w:color="000000"/>
            </w:tcBorders>
          </w:tcPr>
          <w:p w14:paraId="53E92CF1" w14:textId="3D2CD2C6" w:rsidR="007011E3" w:rsidRDefault="001C62DF">
            <w:pPr>
              <w:spacing w:after="0" w:line="259" w:lineRule="auto"/>
              <w:ind w:left="0" w:firstLine="0"/>
            </w:pPr>
            <w:r w:rsidRPr="001C62DF">
              <w:t>*REDACTED*</w:t>
            </w:r>
          </w:p>
        </w:tc>
      </w:tr>
      <w:tr w:rsidR="007011E3" w14:paraId="7D1F8438" w14:textId="77777777">
        <w:trPr>
          <w:trHeight w:val="461"/>
        </w:trPr>
        <w:tc>
          <w:tcPr>
            <w:tcW w:w="4508" w:type="dxa"/>
            <w:tcBorders>
              <w:top w:val="single" w:sz="4" w:space="0" w:color="000000"/>
              <w:left w:val="single" w:sz="4" w:space="0" w:color="000000"/>
              <w:bottom w:val="single" w:sz="4" w:space="0" w:color="000000"/>
              <w:right w:val="nil"/>
            </w:tcBorders>
          </w:tcPr>
          <w:p w14:paraId="1AC62486" w14:textId="77777777" w:rsidR="007011E3" w:rsidRDefault="000F7346">
            <w:pPr>
              <w:spacing w:after="0" w:line="259" w:lineRule="auto"/>
              <w:ind w:left="0" w:firstLine="0"/>
            </w:pPr>
            <w:r>
              <w:rPr>
                <w:b/>
              </w:rPr>
              <w:t>Together the ‘Parties’</w:t>
            </w:r>
            <w:r>
              <w:t xml:space="preserve"> </w:t>
            </w:r>
          </w:p>
        </w:tc>
        <w:tc>
          <w:tcPr>
            <w:tcW w:w="4511" w:type="dxa"/>
            <w:tcBorders>
              <w:top w:val="single" w:sz="4" w:space="0" w:color="000000"/>
              <w:left w:val="nil"/>
              <w:bottom w:val="single" w:sz="4" w:space="0" w:color="000000"/>
              <w:right w:val="single" w:sz="4" w:space="0" w:color="000000"/>
            </w:tcBorders>
          </w:tcPr>
          <w:p w14:paraId="3E73D783" w14:textId="77777777" w:rsidR="007011E3" w:rsidRDefault="007011E3">
            <w:pPr>
              <w:spacing w:after="160" w:line="259" w:lineRule="auto"/>
              <w:ind w:left="0" w:firstLine="0"/>
            </w:pPr>
          </w:p>
        </w:tc>
      </w:tr>
    </w:tbl>
    <w:p w14:paraId="3D204B0F" w14:textId="77777777" w:rsidR="007011E3" w:rsidRDefault="000F7346">
      <w:pPr>
        <w:spacing w:after="532" w:line="259" w:lineRule="auto"/>
        <w:ind w:left="0" w:firstLine="0"/>
      </w:pPr>
      <w:r>
        <w:t xml:space="preserve"> </w:t>
      </w:r>
    </w:p>
    <w:p w14:paraId="1AEC5BE3" w14:textId="77777777" w:rsidR="007011E3" w:rsidRDefault="000F7346">
      <w:pPr>
        <w:pStyle w:val="Heading2"/>
        <w:ind w:left="-5"/>
      </w:pPr>
      <w:r>
        <w:t xml:space="preserve">Principle contact details </w:t>
      </w:r>
    </w:p>
    <w:p w14:paraId="788DDA58" w14:textId="77777777" w:rsidR="007011E3" w:rsidRDefault="000F7346">
      <w:pPr>
        <w:spacing w:after="158" w:line="259" w:lineRule="auto"/>
        <w:ind w:left="0" w:firstLine="0"/>
      </w:pPr>
      <w:r>
        <w:t xml:space="preserve"> </w:t>
      </w:r>
    </w:p>
    <w:p w14:paraId="74FE5BB9" w14:textId="77777777" w:rsidR="007011E3" w:rsidRDefault="000F7346">
      <w:pPr>
        <w:spacing w:after="162" w:line="259" w:lineRule="auto"/>
        <w:ind w:left="-5"/>
      </w:pPr>
      <w:r>
        <w:rPr>
          <w:b/>
        </w:rPr>
        <w:t xml:space="preserve">For the Buyer: </w:t>
      </w:r>
    </w:p>
    <w:p w14:paraId="79E433A1" w14:textId="77777777" w:rsidR="001C62DF" w:rsidRDefault="001C62DF">
      <w:pPr>
        <w:spacing w:after="160" w:line="259" w:lineRule="auto"/>
        <w:ind w:left="0" w:firstLine="0"/>
      </w:pPr>
      <w:r w:rsidRPr="001C62DF">
        <w:t>*REDACTED*</w:t>
      </w:r>
    </w:p>
    <w:p w14:paraId="308C88FB" w14:textId="4CD3F17D" w:rsidR="007011E3" w:rsidRDefault="000F7346">
      <w:pPr>
        <w:spacing w:after="160" w:line="259" w:lineRule="auto"/>
        <w:ind w:left="0" w:firstLine="0"/>
      </w:pPr>
      <w:r>
        <w:t xml:space="preserve"> </w:t>
      </w:r>
    </w:p>
    <w:p w14:paraId="1A6FD55C" w14:textId="77777777" w:rsidR="007011E3" w:rsidRDefault="000F7346">
      <w:pPr>
        <w:spacing w:after="162" w:line="259" w:lineRule="auto"/>
        <w:ind w:left="-5"/>
      </w:pPr>
      <w:r>
        <w:rPr>
          <w:b/>
        </w:rPr>
        <w:t xml:space="preserve">For the Supplier: </w:t>
      </w:r>
    </w:p>
    <w:p w14:paraId="551845FF" w14:textId="34FA8C1C" w:rsidR="007011E3" w:rsidRDefault="001C62DF">
      <w:pPr>
        <w:spacing w:after="152"/>
        <w:ind w:left="-5" w:right="52"/>
      </w:pPr>
      <w:r w:rsidRPr="001C62DF">
        <w:t>*REDACTED*</w:t>
      </w:r>
    </w:p>
    <w:p w14:paraId="0ADDD129" w14:textId="7AADD434" w:rsidR="001C62DF" w:rsidRDefault="001C62DF">
      <w:pPr>
        <w:spacing w:after="152"/>
        <w:ind w:left="-5" w:right="52"/>
      </w:pPr>
    </w:p>
    <w:p w14:paraId="79B2C593" w14:textId="5A528DD0" w:rsidR="001C62DF" w:rsidRDefault="001C62DF">
      <w:pPr>
        <w:spacing w:after="152"/>
        <w:ind w:left="-5" w:right="52"/>
      </w:pPr>
    </w:p>
    <w:p w14:paraId="2C1756AE" w14:textId="77777777" w:rsidR="001C62DF" w:rsidRDefault="001C62DF">
      <w:pPr>
        <w:spacing w:after="152"/>
        <w:ind w:left="-5" w:right="52"/>
      </w:pPr>
    </w:p>
    <w:p w14:paraId="1F421EA1" w14:textId="77777777" w:rsidR="007011E3" w:rsidRDefault="000F7346">
      <w:pPr>
        <w:spacing w:after="535" w:line="259" w:lineRule="auto"/>
        <w:ind w:left="0" w:firstLine="0"/>
      </w:pPr>
      <w:r>
        <w:lastRenderedPageBreak/>
        <w:t xml:space="preserve"> </w:t>
      </w:r>
    </w:p>
    <w:p w14:paraId="469DDBE8" w14:textId="77777777" w:rsidR="007011E3" w:rsidRDefault="000F7346">
      <w:pPr>
        <w:pStyle w:val="Heading3"/>
        <w:ind w:left="-5"/>
      </w:pPr>
      <w:r>
        <w:t xml:space="preserve">Call-Off Contract term </w:t>
      </w:r>
    </w:p>
    <w:p w14:paraId="310A2FD2" w14:textId="77777777" w:rsidR="007011E3" w:rsidRDefault="000F7346">
      <w:pPr>
        <w:spacing w:after="0" w:line="259" w:lineRule="auto"/>
        <w:ind w:left="0" w:firstLine="0"/>
      </w:pPr>
      <w:r>
        <w:t xml:space="preserve"> </w:t>
      </w:r>
    </w:p>
    <w:tbl>
      <w:tblPr>
        <w:tblStyle w:val="TableGrid"/>
        <w:tblW w:w="8922" w:type="dxa"/>
        <w:tblInd w:w="14" w:type="dxa"/>
        <w:tblCellMar>
          <w:left w:w="5" w:type="dxa"/>
          <w:bottom w:w="186" w:type="dxa"/>
          <w:right w:w="8" w:type="dxa"/>
        </w:tblCellMar>
        <w:tblLook w:val="04A0" w:firstRow="1" w:lastRow="0" w:firstColumn="1" w:lastColumn="0" w:noHBand="0" w:noVBand="1"/>
      </w:tblPr>
      <w:tblGrid>
        <w:gridCol w:w="2641"/>
        <w:gridCol w:w="6281"/>
      </w:tblGrid>
      <w:tr w:rsidR="007011E3" w14:paraId="59E89C94" w14:textId="77777777">
        <w:trPr>
          <w:trHeight w:val="922"/>
        </w:trPr>
        <w:tc>
          <w:tcPr>
            <w:tcW w:w="2641" w:type="dxa"/>
            <w:tcBorders>
              <w:top w:val="single" w:sz="4" w:space="0" w:color="000000"/>
              <w:left w:val="single" w:sz="4" w:space="0" w:color="000000"/>
              <w:bottom w:val="single" w:sz="4" w:space="0" w:color="000000"/>
              <w:right w:val="single" w:sz="4" w:space="0" w:color="000000"/>
            </w:tcBorders>
            <w:vAlign w:val="bottom"/>
          </w:tcPr>
          <w:p w14:paraId="6ED94B46" w14:textId="77777777" w:rsidR="007011E3" w:rsidRDefault="000F7346">
            <w:pPr>
              <w:spacing w:after="0" w:line="259" w:lineRule="auto"/>
              <w:ind w:left="0" w:firstLine="0"/>
            </w:pPr>
            <w:r>
              <w:rPr>
                <w:b/>
              </w:rPr>
              <w:t xml:space="preserve">Start date </w:t>
            </w:r>
          </w:p>
        </w:tc>
        <w:tc>
          <w:tcPr>
            <w:tcW w:w="6282" w:type="dxa"/>
            <w:tcBorders>
              <w:top w:val="single" w:sz="4" w:space="0" w:color="000000"/>
              <w:left w:val="single" w:sz="4" w:space="0" w:color="000000"/>
              <w:bottom w:val="single" w:sz="4" w:space="0" w:color="000000"/>
              <w:right w:val="single" w:sz="4" w:space="0" w:color="000000"/>
            </w:tcBorders>
            <w:vAlign w:val="center"/>
          </w:tcPr>
          <w:p w14:paraId="2129C148" w14:textId="77777777" w:rsidR="007011E3" w:rsidRDefault="000F7346">
            <w:pPr>
              <w:spacing w:after="0" w:line="259" w:lineRule="auto"/>
              <w:ind w:left="0" w:firstLine="0"/>
            </w:pPr>
            <w:r>
              <w:t xml:space="preserve">This Call-Off Contract Starts on </w:t>
            </w:r>
            <w:r>
              <w:rPr>
                <w:b/>
              </w:rPr>
              <w:t>6th December 2021</w:t>
            </w:r>
            <w:r>
              <w:t xml:space="preserve"> and is valid for 17 Weeks. </w:t>
            </w:r>
          </w:p>
        </w:tc>
      </w:tr>
      <w:tr w:rsidR="007011E3" w14:paraId="1F079A8D" w14:textId="77777777">
        <w:trPr>
          <w:trHeight w:val="1947"/>
        </w:trPr>
        <w:tc>
          <w:tcPr>
            <w:tcW w:w="2641" w:type="dxa"/>
            <w:tcBorders>
              <w:top w:val="single" w:sz="4" w:space="0" w:color="000000"/>
              <w:left w:val="single" w:sz="4" w:space="0" w:color="000000"/>
              <w:bottom w:val="single" w:sz="4" w:space="0" w:color="000000"/>
              <w:right w:val="single" w:sz="4" w:space="0" w:color="000000"/>
            </w:tcBorders>
            <w:vAlign w:val="bottom"/>
          </w:tcPr>
          <w:p w14:paraId="4BCBC729" w14:textId="77777777" w:rsidR="007011E3" w:rsidRDefault="000F7346">
            <w:pPr>
              <w:spacing w:after="0" w:line="259" w:lineRule="auto"/>
              <w:ind w:left="0" w:firstLine="0"/>
            </w:pPr>
            <w:r>
              <w:rPr>
                <w:b/>
              </w:rPr>
              <w:t xml:space="preserve">Ending (termination) </w:t>
            </w:r>
          </w:p>
        </w:tc>
        <w:tc>
          <w:tcPr>
            <w:tcW w:w="6282" w:type="dxa"/>
            <w:tcBorders>
              <w:top w:val="single" w:sz="4" w:space="0" w:color="000000"/>
              <w:left w:val="single" w:sz="4" w:space="0" w:color="000000"/>
              <w:bottom w:val="single" w:sz="4" w:space="0" w:color="000000"/>
              <w:right w:val="single" w:sz="4" w:space="0" w:color="000000"/>
            </w:tcBorders>
            <w:vAlign w:val="center"/>
          </w:tcPr>
          <w:p w14:paraId="63A45139" w14:textId="77777777" w:rsidR="007011E3" w:rsidRDefault="000F7346">
            <w:pPr>
              <w:spacing w:after="158" w:line="259" w:lineRule="auto"/>
              <w:ind w:left="0" w:firstLine="0"/>
            </w:pPr>
            <w:r>
              <w:t xml:space="preserve">The notice period for the Supplier needed for Ending the Call-Off Contract is at least 90 Working Days from the date of written notice for undisputed sums (as per clause 18.6).  </w:t>
            </w:r>
          </w:p>
          <w:p w14:paraId="31CCF60A" w14:textId="77777777" w:rsidR="007011E3" w:rsidRDefault="000F7346">
            <w:pPr>
              <w:spacing w:after="0" w:line="259" w:lineRule="auto"/>
              <w:ind w:left="0" w:firstLine="0"/>
            </w:pPr>
            <w:r>
              <w:t xml:space="preserve">The notice period for the Buyer is a maximum of 30 days from the date of written notice for Ending without cause (as per clause 18.1). </w:t>
            </w:r>
          </w:p>
        </w:tc>
      </w:tr>
      <w:tr w:rsidR="007011E3" w14:paraId="64546AB2" w14:textId="77777777">
        <w:trPr>
          <w:trHeight w:val="1858"/>
        </w:trPr>
        <w:tc>
          <w:tcPr>
            <w:tcW w:w="2641" w:type="dxa"/>
            <w:tcBorders>
              <w:top w:val="single" w:sz="4" w:space="0" w:color="000000"/>
              <w:left w:val="single" w:sz="4" w:space="0" w:color="000000"/>
              <w:bottom w:val="single" w:sz="4" w:space="0" w:color="000000"/>
              <w:right w:val="single" w:sz="4" w:space="0" w:color="000000"/>
            </w:tcBorders>
            <w:vAlign w:val="bottom"/>
          </w:tcPr>
          <w:p w14:paraId="01C0E08E" w14:textId="77777777" w:rsidR="007011E3" w:rsidRDefault="000F7346">
            <w:pPr>
              <w:spacing w:after="0" w:line="259" w:lineRule="auto"/>
              <w:ind w:left="0" w:firstLine="0"/>
            </w:pPr>
            <w:r>
              <w:rPr>
                <w:b/>
              </w:rPr>
              <w:t xml:space="preserve">Extension period </w:t>
            </w:r>
          </w:p>
        </w:tc>
        <w:tc>
          <w:tcPr>
            <w:tcW w:w="6282" w:type="dxa"/>
            <w:tcBorders>
              <w:top w:val="single" w:sz="4" w:space="0" w:color="000000"/>
              <w:left w:val="single" w:sz="4" w:space="0" w:color="000000"/>
              <w:bottom w:val="single" w:sz="4" w:space="0" w:color="000000"/>
              <w:right w:val="single" w:sz="4" w:space="0" w:color="000000"/>
            </w:tcBorders>
            <w:vAlign w:val="bottom"/>
          </w:tcPr>
          <w:p w14:paraId="5F734615" w14:textId="77777777" w:rsidR="007011E3" w:rsidRDefault="000F7346">
            <w:pPr>
              <w:spacing w:after="0" w:line="259" w:lineRule="auto"/>
              <w:ind w:left="0" w:firstLine="0"/>
            </w:pPr>
            <w:r>
              <w:t>This Call-off Contract can be extended by the Buyer for 2 period(s) of up to 12 months each, by giving the Supplier 4 weeks written notice before its expiry. The extension periods are subject to clauses 1.3 and 1.4 in Part B below.</w:t>
            </w:r>
            <w:r>
              <w:rPr>
                <w:color w:val="4472C4"/>
              </w:rPr>
              <w:t xml:space="preserve"> </w:t>
            </w:r>
            <w:r>
              <w:t xml:space="preserve"> </w:t>
            </w:r>
          </w:p>
        </w:tc>
      </w:tr>
    </w:tbl>
    <w:p w14:paraId="158E220E" w14:textId="77777777" w:rsidR="007011E3" w:rsidRDefault="000F7346">
      <w:pPr>
        <w:spacing w:after="158" w:line="259" w:lineRule="auto"/>
        <w:ind w:left="0" w:firstLine="0"/>
      </w:pPr>
      <w:r>
        <w:t xml:space="preserve"> </w:t>
      </w:r>
    </w:p>
    <w:p w14:paraId="08BD4270" w14:textId="77777777" w:rsidR="007011E3" w:rsidRDefault="000F7346">
      <w:pPr>
        <w:spacing w:after="160" w:line="259" w:lineRule="auto"/>
        <w:ind w:left="0" w:firstLine="0"/>
      </w:pPr>
      <w:r>
        <w:t xml:space="preserve"> </w:t>
      </w:r>
    </w:p>
    <w:p w14:paraId="5FAA83E0" w14:textId="77777777" w:rsidR="007011E3" w:rsidRDefault="000F7346">
      <w:pPr>
        <w:spacing w:after="158" w:line="259" w:lineRule="auto"/>
        <w:ind w:left="0" w:firstLine="0"/>
      </w:pPr>
      <w:r>
        <w:t xml:space="preserve"> </w:t>
      </w:r>
    </w:p>
    <w:p w14:paraId="2B920344" w14:textId="77777777" w:rsidR="007011E3" w:rsidRDefault="000F7346">
      <w:pPr>
        <w:spacing w:after="160" w:line="259" w:lineRule="auto"/>
        <w:ind w:left="0" w:firstLine="0"/>
      </w:pPr>
      <w:r>
        <w:t xml:space="preserve"> </w:t>
      </w:r>
    </w:p>
    <w:p w14:paraId="1B9407D8" w14:textId="77777777" w:rsidR="007011E3" w:rsidRDefault="000F7346">
      <w:pPr>
        <w:spacing w:after="158" w:line="259" w:lineRule="auto"/>
        <w:ind w:left="0" w:firstLine="0"/>
      </w:pPr>
      <w:r>
        <w:t xml:space="preserve"> </w:t>
      </w:r>
    </w:p>
    <w:p w14:paraId="18FDAF88" w14:textId="77777777" w:rsidR="007011E3" w:rsidRDefault="000F7346">
      <w:pPr>
        <w:spacing w:after="532" w:line="259" w:lineRule="auto"/>
        <w:ind w:left="0" w:firstLine="0"/>
      </w:pPr>
      <w:r>
        <w:t xml:space="preserve"> </w:t>
      </w:r>
    </w:p>
    <w:p w14:paraId="5743A183" w14:textId="77777777" w:rsidR="007011E3" w:rsidRDefault="000F7346">
      <w:pPr>
        <w:pStyle w:val="Heading3"/>
        <w:ind w:left="-5"/>
      </w:pPr>
      <w:r>
        <w:t xml:space="preserve">Buyer contractual details </w:t>
      </w:r>
    </w:p>
    <w:p w14:paraId="589805C4" w14:textId="77777777" w:rsidR="007011E3" w:rsidRDefault="000F7346">
      <w:pPr>
        <w:spacing w:after="160" w:line="259" w:lineRule="auto"/>
        <w:ind w:left="0" w:firstLine="0"/>
      </w:pPr>
      <w:r>
        <w:t xml:space="preserve"> </w:t>
      </w:r>
    </w:p>
    <w:p w14:paraId="5B220E9D" w14:textId="77777777" w:rsidR="007011E3" w:rsidRDefault="000F7346">
      <w:pPr>
        <w:ind w:left="-5" w:right="52"/>
      </w:pPr>
      <w:r>
        <w:t xml:space="preserve">This Order is for the G-Cloud Services outlined below. It is acknowledged by the Parties that the volume of the G-Cloud Services used by the Buyer may vary during this Call-Off Contract. </w:t>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1351"/>
        <w:gridCol w:w="7667"/>
      </w:tblGrid>
      <w:tr w:rsidR="007011E3" w14:paraId="1C5C4031" w14:textId="77777777">
        <w:trPr>
          <w:trHeight w:val="910"/>
        </w:trPr>
        <w:tc>
          <w:tcPr>
            <w:tcW w:w="3116" w:type="dxa"/>
            <w:tcBorders>
              <w:top w:val="single" w:sz="4" w:space="0" w:color="000000"/>
              <w:left w:val="single" w:sz="4" w:space="0" w:color="000000"/>
              <w:bottom w:val="single" w:sz="4" w:space="0" w:color="000000"/>
              <w:right w:val="single" w:sz="4" w:space="0" w:color="000000"/>
            </w:tcBorders>
          </w:tcPr>
          <w:p w14:paraId="449771C7" w14:textId="77777777" w:rsidR="007011E3" w:rsidRDefault="000F7346">
            <w:pPr>
              <w:spacing w:after="0" w:line="259" w:lineRule="auto"/>
              <w:ind w:left="0" w:firstLine="0"/>
            </w:pPr>
            <w:r>
              <w:rPr>
                <w:b/>
              </w:rPr>
              <w:t xml:space="preserve">G-Cloud </w:t>
            </w:r>
            <w:proofErr w:type="spellStart"/>
            <w:r>
              <w:rPr>
                <w:b/>
              </w:rPr>
              <w:t>Iot</w:t>
            </w:r>
            <w:proofErr w:type="spellEnd"/>
            <w:r>
              <w:rPr>
                <w:b/>
              </w:rPr>
              <w:t xml:space="preserve"> </w:t>
            </w:r>
          </w:p>
        </w:tc>
        <w:tc>
          <w:tcPr>
            <w:tcW w:w="5903" w:type="dxa"/>
            <w:tcBorders>
              <w:top w:val="single" w:sz="4" w:space="0" w:color="000000"/>
              <w:left w:val="single" w:sz="4" w:space="0" w:color="000000"/>
              <w:bottom w:val="single" w:sz="4" w:space="0" w:color="000000"/>
              <w:right w:val="single" w:sz="4" w:space="0" w:color="000000"/>
            </w:tcBorders>
          </w:tcPr>
          <w:p w14:paraId="00F4C9D8" w14:textId="77777777" w:rsidR="007011E3" w:rsidRDefault="000F7346">
            <w:pPr>
              <w:spacing w:after="158" w:line="259" w:lineRule="auto"/>
              <w:ind w:left="0" w:firstLine="0"/>
            </w:pPr>
            <w:r>
              <w:t xml:space="preserve">This Call-Off Contract is for the provision of Services under: </w:t>
            </w:r>
          </w:p>
          <w:p w14:paraId="49F0222F" w14:textId="77777777" w:rsidR="007011E3" w:rsidRDefault="000F7346">
            <w:pPr>
              <w:spacing w:after="0" w:line="259" w:lineRule="auto"/>
              <w:ind w:left="0" w:firstLine="0"/>
            </w:pPr>
            <w:r>
              <w:t xml:space="preserve">Lot 3: Cloud support </w:t>
            </w:r>
          </w:p>
        </w:tc>
      </w:tr>
      <w:tr w:rsidR="007011E3" w14:paraId="107E0E09" w14:textId="77777777">
        <w:trPr>
          <w:trHeight w:val="1620"/>
        </w:trPr>
        <w:tc>
          <w:tcPr>
            <w:tcW w:w="3116" w:type="dxa"/>
            <w:tcBorders>
              <w:top w:val="single" w:sz="4" w:space="0" w:color="000000"/>
              <w:left w:val="single" w:sz="4" w:space="0" w:color="000000"/>
              <w:bottom w:val="single" w:sz="4" w:space="0" w:color="000000"/>
              <w:right w:val="single" w:sz="4" w:space="0" w:color="000000"/>
            </w:tcBorders>
          </w:tcPr>
          <w:p w14:paraId="1A1751F3" w14:textId="77777777" w:rsidR="007011E3" w:rsidRDefault="000F7346">
            <w:pPr>
              <w:spacing w:after="0" w:line="259" w:lineRule="auto"/>
              <w:ind w:left="0" w:firstLine="0"/>
            </w:pPr>
            <w:r>
              <w:rPr>
                <w:b/>
              </w:rPr>
              <w:lastRenderedPageBreak/>
              <w:t xml:space="preserve">G-Cloud services required </w:t>
            </w:r>
          </w:p>
        </w:tc>
        <w:tc>
          <w:tcPr>
            <w:tcW w:w="5903" w:type="dxa"/>
            <w:tcBorders>
              <w:top w:val="single" w:sz="4" w:space="0" w:color="000000"/>
              <w:left w:val="single" w:sz="4" w:space="0" w:color="000000"/>
              <w:bottom w:val="single" w:sz="4" w:space="0" w:color="000000"/>
              <w:right w:val="single" w:sz="4" w:space="0" w:color="000000"/>
            </w:tcBorders>
          </w:tcPr>
          <w:p w14:paraId="0BAF88F5" w14:textId="77777777" w:rsidR="007011E3" w:rsidRDefault="000F7346">
            <w:pPr>
              <w:spacing w:after="0" w:line="259" w:lineRule="auto"/>
              <w:ind w:left="0" w:firstLine="0"/>
            </w:pPr>
            <w:r>
              <w:t xml:space="preserve">The Services to be provided by the Supplier under the above Lot are listed in Framework Section 2 and outlined in the  statement of Work as referenced in Schedule 1 ‘Services’. </w:t>
            </w:r>
          </w:p>
          <w:p w14:paraId="6825E2E3" w14:textId="77777777" w:rsidR="007011E3" w:rsidRDefault="004840FE">
            <w:pPr>
              <w:spacing w:after="0" w:line="259" w:lineRule="auto"/>
              <w:ind w:left="0" w:firstLine="0"/>
            </w:pPr>
            <w:hyperlink r:id="rId8">
              <w:r w:rsidR="000F7346">
                <w:rPr>
                  <w:color w:val="0563C1"/>
                  <w:u w:val="single" w:color="0563C1"/>
                </w:rPr>
                <w:t>https://www.digitalmarketplace.service.gov.uk/g</w:t>
              </w:r>
            </w:hyperlink>
            <w:hyperlink r:id="rId9"/>
            <w:hyperlink r:id="rId10">
              <w:r w:rsidR="000F7346">
                <w:rPr>
                  <w:color w:val="0563C1"/>
                  <w:u w:val="single" w:color="0563C1"/>
                </w:rPr>
                <w:t>cloud/services/231968400555344</w:t>
              </w:r>
            </w:hyperlink>
            <w:hyperlink r:id="rId11">
              <w:r w:rsidR="000F7346">
                <w:t xml:space="preserve"> </w:t>
              </w:r>
            </w:hyperlink>
          </w:p>
        </w:tc>
      </w:tr>
    </w:tbl>
    <w:p w14:paraId="4EED3481" w14:textId="77777777" w:rsidR="007011E3" w:rsidRDefault="007011E3">
      <w:pPr>
        <w:spacing w:after="0" w:line="259" w:lineRule="auto"/>
        <w:ind w:left="-1440" w:right="57" w:firstLine="0"/>
      </w:pPr>
    </w:p>
    <w:tbl>
      <w:tblPr>
        <w:tblStyle w:val="TableGrid"/>
        <w:tblW w:w="9018" w:type="dxa"/>
        <w:tblInd w:w="5" w:type="dxa"/>
        <w:tblCellMar>
          <w:top w:w="48" w:type="dxa"/>
          <w:left w:w="108" w:type="dxa"/>
          <w:right w:w="61" w:type="dxa"/>
        </w:tblCellMar>
        <w:tblLook w:val="04A0" w:firstRow="1" w:lastRow="0" w:firstColumn="1" w:lastColumn="0" w:noHBand="0" w:noVBand="1"/>
      </w:tblPr>
      <w:tblGrid>
        <w:gridCol w:w="3116"/>
        <w:gridCol w:w="5902"/>
      </w:tblGrid>
      <w:tr w:rsidR="007011E3" w14:paraId="49076189" w14:textId="77777777">
        <w:trPr>
          <w:trHeight w:val="461"/>
        </w:trPr>
        <w:tc>
          <w:tcPr>
            <w:tcW w:w="3116" w:type="dxa"/>
            <w:tcBorders>
              <w:top w:val="single" w:sz="4" w:space="0" w:color="000000"/>
              <w:left w:val="single" w:sz="4" w:space="0" w:color="000000"/>
              <w:bottom w:val="single" w:sz="4" w:space="0" w:color="000000"/>
              <w:right w:val="single" w:sz="4" w:space="0" w:color="000000"/>
            </w:tcBorders>
          </w:tcPr>
          <w:p w14:paraId="7D040C68" w14:textId="77777777" w:rsidR="007011E3" w:rsidRDefault="000F7346">
            <w:pPr>
              <w:spacing w:after="0" w:line="259" w:lineRule="auto"/>
              <w:ind w:left="0" w:firstLine="0"/>
            </w:pPr>
            <w:r>
              <w:rPr>
                <w:b/>
              </w:rPr>
              <w:t xml:space="preserve">Additional Services  </w:t>
            </w:r>
          </w:p>
        </w:tc>
        <w:tc>
          <w:tcPr>
            <w:tcW w:w="5903" w:type="dxa"/>
            <w:tcBorders>
              <w:top w:val="single" w:sz="4" w:space="0" w:color="000000"/>
              <w:left w:val="single" w:sz="4" w:space="0" w:color="000000"/>
              <w:bottom w:val="single" w:sz="4" w:space="0" w:color="000000"/>
              <w:right w:val="single" w:sz="4" w:space="0" w:color="000000"/>
            </w:tcBorders>
          </w:tcPr>
          <w:p w14:paraId="1F5CDFEE" w14:textId="77777777" w:rsidR="007011E3" w:rsidRDefault="000F7346">
            <w:pPr>
              <w:spacing w:after="0" w:line="259" w:lineRule="auto"/>
              <w:ind w:left="0" w:firstLine="0"/>
            </w:pPr>
            <w:r>
              <w:t xml:space="preserve">N/A </w:t>
            </w:r>
          </w:p>
        </w:tc>
      </w:tr>
      <w:tr w:rsidR="007011E3" w14:paraId="474021E9" w14:textId="77777777">
        <w:trPr>
          <w:trHeight w:val="814"/>
        </w:trPr>
        <w:tc>
          <w:tcPr>
            <w:tcW w:w="3116" w:type="dxa"/>
            <w:tcBorders>
              <w:top w:val="single" w:sz="4" w:space="0" w:color="000000"/>
              <w:left w:val="single" w:sz="4" w:space="0" w:color="000000"/>
              <w:bottom w:val="single" w:sz="4" w:space="0" w:color="000000"/>
              <w:right w:val="single" w:sz="4" w:space="0" w:color="000000"/>
            </w:tcBorders>
          </w:tcPr>
          <w:p w14:paraId="3B35A7D3" w14:textId="77777777" w:rsidR="007011E3" w:rsidRDefault="000F7346">
            <w:pPr>
              <w:spacing w:after="0" w:line="259" w:lineRule="auto"/>
              <w:ind w:left="0" w:firstLine="0"/>
            </w:pPr>
            <w:r>
              <w:rPr>
                <w:b/>
              </w:rPr>
              <w:t xml:space="preserve">Location </w:t>
            </w:r>
          </w:p>
        </w:tc>
        <w:tc>
          <w:tcPr>
            <w:tcW w:w="5903" w:type="dxa"/>
            <w:tcBorders>
              <w:top w:val="single" w:sz="4" w:space="0" w:color="000000"/>
              <w:left w:val="single" w:sz="4" w:space="0" w:color="000000"/>
              <w:bottom w:val="single" w:sz="4" w:space="0" w:color="000000"/>
              <w:right w:val="single" w:sz="4" w:space="0" w:color="000000"/>
            </w:tcBorders>
          </w:tcPr>
          <w:p w14:paraId="14742871" w14:textId="77777777" w:rsidR="007011E3" w:rsidRDefault="000F7346">
            <w:pPr>
              <w:spacing w:after="0" w:line="259" w:lineRule="auto"/>
              <w:ind w:left="0" w:firstLine="0"/>
            </w:pPr>
            <w:r>
              <w:t xml:space="preserve">The services will be delivered to the Department for Work and Pensions sites in the UK. Work may be performed remotely, as agreed by the DWP team. </w:t>
            </w:r>
          </w:p>
        </w:tc>
      </w:tr>
      <w:tr w:rsidR="007011E3" w14:paraId="41A480EC" w14:textId="77777777">
        <w:trPr>
          <w:trHeight w:val="1910"/>
        </w:trPr>
        <w:tc>
          <w:tcPr>
            <w:tcW w:w="3116" w:type="dxa"/>
            <w:tcBorders>
              <w:top w:val="single" w:sz="4" w:space="0" w:color="000000"/>
              <w:left w:val="single" w:sz="4" w:space="0" w:color="000000"/>
              <w:bottom w:val="single" w:sz="4" w:space="0" w:color="000000"/>
              <w:right w:val="single" w:sz="4" w:space="0" w:color="000000"/>
            </w:tcBorders>
          </w:tcPr>
          <w:p w14:paraId="0261BD97" w14:textId="77777777" w:rsidR="007011E3" w:rsidRDefault="000F7346">
            <w:pPr>
              <w:spacing w:after="0" w:line="259" w:lineRule="auto"/>
              <w:ind w:left="0" w:firstLine="0"/>
            </w:pPr>
            <w:r>
              <w:rPr>
                <w:b/>
              </w:rPr>
              <w:t xml:space="preserve">Quality Standards </w:t>
            </w:r>
          </w:p>
        </w:tc>
        <w:tc>
          <w:tcPr>
            <w:tcW w:w="5903" w:type="dxa"/>
            <w:tcBorders>
              <w:top w:val="single" w:sz="4" w:space="0" w:color="000000"/>
              <w:left w:val="single" w:sz="4" w:space="0" w:color="000000"/>
              <w:bottom w:val="single" w:sz="4" w:space="0" w:color="000000"/>
              <w:right w:val="single" w:sz="4" w:space="0" w:color="000000"/>
            </w:tcBorders>
          </w:tcPr>
          <w:p w14:paraId="7AB30A71" w14:textId="77777777" w:rsidR="007011E3" w:rsidRDefault="000F7346">
            <w:pPr>
              <w:spacing w:after="0" w:line="259" w:lineRule="auto"/>
              <w:ind w:left="0" w:firstLine="0"/>
            </w:pPr>
            <w:r>
              <w:t xml:space="preserve">The quality standards required for this Call-Off Contract are detailed in the Statement of Work. The service must be carried out within a timely fashion as specified in the Statement of Work. It is also expected that the Supplier will work collaboratively with the Department including, but not necessarily limited to, the DWP Digital Delivery Practice. </w:t>
            </w:r>
          </w:p>
        </w:tc>
      </w:tr>
      <w:tr w:rsidR="007011E3" w14:paraId="63E68A19" w14:textId="77777777">
        <w:trPr>
          <w:trHeight w:val="749"/>
        </w:trPr>
        <w:tc>
          <w:tcPr>
            <w:tcW w:w="3116" w:type="dxa"/>
            <w:tcBorders>
              <w:top w:val="single" w:sz="4" w:space="0" w:color="000000"/>
              <w:left w:val="single" w:sz="4" w:space="0" w:color="000000"/>
              <w:bottom w:val="single" w:sz="4" w:space="0" w:color="000000"/>
              <w:right w:val="single" w:sz="4" w:space="0" w:color="000000"/>
            </w:tcBorders>
          </w:tcPr>
          <w:p w14:paraId="5EF2AF7B" w14:textId="77777777" w:rsidR="007011E3" w:rsidRDefault="000F7346">
            <w:pPr>
              <w:spacing w:after="0" w:line="259" w:lineRule="auto"/>
              <w:ind w:left="0" w:firstLine="0"/>
            </w:pPr>
            <w:r>
              <w:rPr>
                <w:b/>
              </w:rPr>
              <w:t xml:space="preserve">Technical Standards </w:t>
            </w:r>
          </w:p>
        </w:tc>
        <w:tc>
          <w:tcPr>
            <w:tcW w:w="5903" w:type="dxa"/>
            <w:tcBorders>
              <w:top w:val="single" w:sz="4" w:space="0" w:color="000000"/>
              <w:left w:val="single" w:sz="4" w:space="0" w:color="000000"/>
              <w:bottom w:val="single" w:sz="4" w:space="0" w:color="000000"/>
              <w:right w:val="single" w:sz="4" w:space="0" w:color="000000"/>
            </w:tcBorders>
          </w:tcPr>
          <w:p w14:paraId="1F42E20B" w14:textId="77777777" w:rsidR="007011E3" w:rsidRDefault="000F7346">
            <w:pPr>
              <w:spacing w:after="0" w:line="259" w:lineRule="auto"/>
              <w:ind w:left="0" w:firstLine="0"/>
            </w:pPr>
            <w:r>
              <w:t xml:space="preserve">The technical standards used as a requirement for this Call-Off Contract are detailed in the Statement of Work. </w:t>
            </w:r>
          </w:p>
        </w:tc>
      </w:tr>
      <w:tr w:rsidR="007011E3" w14:paraId="10A5A234" w14:textId="77777777">
        <w:trPr>
          <w:trHeight w:val="1039"/>
        </w:trPr>
        <w:tc>
          <w:tcPr>
            <w:tcW w:w="3116" w:type="dxa"/>
            <w:tcBorders>
              <w:top w:val="single" w:sz="4" w:space="0" w:color="000000"/>
              <w:left w:val="single" w:sz="4" w:space="0" w:color="000000"/>
              <w:bottom w:val="single" w:sz="4" w:space="0" w:color="000000"/>
              <w:right w:val="single" w:sz="4" w:space="0" w:color="000000"/>
            </w:tcBorders>
          </w:tcPr>
          <w:p w14:paraId="1E4CD393" w14:textId="77777777" w:rsidR="007011E3" w:rsidRDefault="000F7346">
            <w:pPr>
              <w:spacing w:after="0" w:line="259" w:lineRule="auto"/>
              <w:ind w:left="0" w:firstLine="0"/>
            </w:pPr>
            <w:r>
              <w:rPr>
                <w:b/>
              </w:rPr>
              <w:t xml:space="preserve">Service level agreement </w:t>
            </w:r>
          </w:p>
        </w:tc>
        <w:tc>
          <w:tcPr>
            <w:tcW w:w="5903" w:type="dxa"/>
            <w:tcBorders>
              <w:top w:val="single" w:sz="4" w:space="0" w:color="000000"/>
              <w:left w:val="single" w:sz="4" w:space="0" w:color="000000"/>
              <w:bottom w:val="single" w:sz="4" w:space="0" w:color="000000"/>
              <w:right w:val="single" w:sz="4" w:space="0" w:color="000000"/>
            </w:tcBorders>
          </w:tcPr>
          <w:p w14:paraId="045D76DD" w14:textId="77777777" w:rsidR="007011E3" w:rsidRDefault="000F7346">
            <w:pPr>
              <w:spacing w:after="0" w:line="259" w:lineRule="auto"/>
              <w:ind w:left="0" w:firstLine="0"/>
            </w:pPr>
            <w:r>
              <w:t xml:space="preserve">Service level and availability criteria for this Call-Off Contract are not applicable. Service will be delivered as described in the Statement of Work. </w:t>
            </w:r>
          </w:p>
        </w:tc>
      </w:tr>
      <w:tr w:rsidR="007011E3" w14:paraId="477E4DB5" w14:textId="77777777">
        <w:trPr>
          <w:trHeight w:val="751"/>
        </w:trPr>
        <w:tc>
          <w:tcPr>
            <w:tcW w:w="3116" w:type="dxa"/>
            <w:tcBorders>
              <w:top w:val="single" w:sz="4" w:space="0" w:color="000000"/>
              <w:left w:val="single" w:sz="4" w:space="0" w:color="000000"/>
              <w:bottom w:val="single" w:sz="4" w:space="0" w:color="000000"/>
              <w:right w:val="single" w:sz="4" w:space="0" w:color="000000"/>
            </w:tcBorders>
          </w:tcPr>
          <w:p w14:paraId="3D4C54EC" w14:textId="77777777" w:rsidR="007011E3" w:rsidRDefault="000F7346">
            <w:pPr>
              <w:spacing w:after="0" w:line="259" w:lineRule="auto"/>
              <w:ind w:left="0" w:firstLine="0"/>
            </w:pPr>
            <w:r>
              <w:rPr>
                <w:b/>
              </w:rPr>
              <w:t xml:space="preserve">Onboarding </w:t>
            </w:r>
          </w:p>
        </w:tc>
        <w:tc>
          <w:tcPr>
            <w:tcW w:w="5903" w:type="dxa"/>
            <w:tcBorders>
              <w:top w:val="single" w:sz="4" w:space="0" w:color="000000"/>
              <w:left w:val="single" w:sz="4" w:space="0" w:color="000000"/>
              <w:bottom w:val="single" w:sz="4" w:space="0" w:color="000000"/>
              <w:right w:val="single" w:sz="4" w:space="0" w:color="000000"/>
            </w:tcBorders>
          </w:tcPr>
          <w:p w14:paraId="3462A5C5" w14:textId="77777777" w:rsidR="007011E3" w:rsidRDefault="000F7346">
            <w:pPr>
              <w:spacing w:after="0" w:line="259" w:lineRule="auto"/>
              <w:ind w:left="0" w:firstLine="0"/>
            </w:pPr>
            <w:r>
              <w:t xml:space="preserve">The onboarding plan (if any) for this Call-Off Contract shall be described in the Statement of Work. </w:t>
            </w:r>
          </w:p>
        </w:tc>
      </w:tr>
      <w:tr w:rsidR="007011E3" w14:paraId="1972C656" w14:textId="77777777">
        <w:trPr>
          <w:trHeight w:val="749"/>
        </w:trPr>
        <w:tc>
          <w:tcPr>
            <w:tcW w:w="3116" w:type="dxa"/>
            <w:tcBorders>
              <w:top w:val="single" w:sz="4" w:space="0" w:color="000000"/>
              <w:left w:val="single" w:sz="4" w:space="0" w:color="000000"/>
              <w:bottom w:val="single" w:sz="4" w:space="0" w:color="000000"/>
              <w:right w:val="single" w:sz="4" w:space="0" w:color="000000"/>
            </w:tcBorders>
          </w:tcPr>
          <w:p w14:paraId="5377FC1C" w14:textId="77777777" w:rsidR="007011E3" w:rsidRDefault="000F7346">
            <w:pPr>
              <w:spacing w:after="0" w:line="259" w:lineRule="auto"/>
              <w:ind w:left="0" w:firstLine="0"/>
            </w:pPr>
            <w:r>
              <w:rPr>
                <w:b/>
              </w:rPr>
              <w:t xml:space="preserve">Offboarding </w:t>
            </w:r>
          </w:p>
        </w:tc>
        <w:tc>
          <w:tcPr>
            <w:tcW w:w="5903" w:type="dxa"/>
            <w:tcBorders>
              <w:top w:val="single" w:sz="4" w:space="0" w:color="000000"/>
              <w:left w:val="single" w:sz="4" w:space="0" w:color="000000"/>
              <w:bottom w:val="single" w:sz="4" w:space="0" w:color="000000"/>
              <w:right w:val="single" w:sz="4" w:space="0" w:color="000000"/>
            </w:tcBorders>
          </w:tcPr>
          <w:p w14:paraId="3D0F9277" w14:textId="77777777" w:rsidR="007011E3" w:rsidRDefault="000F7346">
            <w:pPr>
              <w:spacing w:after="0" w:line="259" w:lineRule="auto"/>
              <w:ind w:left="0" w:firstLine="0"/>
            </w:pPr>
            <w:r>
              <w:t xml:space="preserve">The offboarding plan (if any) for this Call-Off Contract shall be described in the Statement of Work. </w:t>
            </w:r>
          </w:p>
        </w:tc>
      </w:tr>
      <w:tr w:rsidR="007011E3" w14:paraId="1F9A5CD8" w14:textId="77777777">
        <w:trPr>
          <w:trHeight w:val="749"/>
        </w:trPr>
        <w:tc>
          <w:tcPr>
            <w:tcW w:w="3116" w:type="dxa"/>
            <w:tcBorders>
              <w:top w:val="single" w:sz="4" w:space="0" w:color="000000"/>
              <w:left w:val="single" w:sz="4" w:space="0" w:color="000000"/>
              <w:bottom w:val="single" w:sz="4" w:space="0" w:color="000000"/>
              <w:right w:val="single" w:sz="4" w:space="0" w:color="000000"/>
            </w:tcBorders>
          </w:tcPr>
          <w:p w14:paraId="632F8252" w14:textId="77777777" w:rsidR="007011E3" w:rsidRDefault="000F7346">
            <w:pPr>
              <w:spacing w:after="0" w:line="259" w:lineRule="auto"/>
              <w:ind w:left="0" w:firstLine="0"/>
            </w:pPr>
            <w:r>
              <w:rPr>
                <w:b/>
              </w:rPr>
              <w:t xml:space="preserve">Collaboration </w:t>
            </w:r>
          </w:p>
        </w:tc>
        <w:tc>
          <w:tcPr>
            <w:tcW w:w="5903" w:type="dxa"/>
            <w:tcBorders>
              <w:top w:val="single" w:sz="4" w:space="0" w:color="000000"/>
              <w:left w:val="single" w:sz="4" w:space="0" w:color="000000"/>
              <w:bottom w:val="single" w:sz="4" w:space="0" w:color="000000"/>
              <w:right w:val="single" w:sz="4" w:space="0" w:color="000000"/>
            </w:tcBorders>
          </w:tcPr>
          <w:p w14:paraId="30A75CA8" w14:textId="77777777" w:rsidR="007011E3" w:rsidRDefault="000F7346">
            <w:pPr>
              <w:spacing w:after="0" w:line="259" w:lineRule="auto"/>
              <w:ind w:left="0" w:firstLine="0"/>
            </w:pPr>
            <w:r>
              <w:t xml:space="preserve">In accordance with this Call-off Contract, the Buyer does not require the Supplier to enter into a Collaboration Agreement. </w:t>
            </w:r>
          </w:p>
        </w:tc>
      </w:tr>
      <w:tr w:rsidR="007011E3" w14:paraId="071BA501" w14:textId="77777777">
        <w:trPr>
          <w:trHeight w:val="3099"/>
        </w:trPr>
        <w:tc>
          <w:tcPr>
            <w:tcW w:w="3116" w:type="dxa"/>
            <w:tcBorders>
              <w:top w:val="single" w:sz="4" w:space="0" w:color="000000"/>
              <w:left w:val="single" w:sz="4" w:space="0" w:color="000000"/>
              <w:bottom w:val="single" w:sz="4" w:space="0" w:color="000000"/>
              <w:right w:val="single" w:sz="4" w:space="0" w:color="000000"/>
            </w:tcBorders>
          </w:tcPr>
          <w:p w14:paraId="7FE88CB4" w14:textId="77777777" w:rsidR="007011E3" w:rsidRDefault="000F7346">
            <w:pPr>
              <w:spacing w:after="0" w:line="259" w:lineRule="auto"/>
              <w:ind w:left="0" w:firstLine="0"/>
            </w:pPr>
            <w:r>
              <w:rPr>
                <w:b/>
              </w:rPr>
              <w:t xml:space="preserve">Limit on Parties’ liability </w:t>
            </w:r>
          </w:p>
        </w:tc>
        <w:tc>
          <w:tcPr>
            <w:tcW w:w="5903" w:type="dxa"/>
            <w:tcBorders>
              <w:top w:val="single" w:sz="4" w:space="0" w:color="000000"/>
              <w:left w:val="single" w:sz="4" w:space="0" w:color="000000"/>
              <w:bottom w:val="single" w:sz="4" w:space="0" w:color="000000"/>
              <w:right w:val="single" w:sz="4" w:space="0" w:color="000000"/>
            </w:tcBorders>
          </w:tcPr>
          <w:p w14:paraId="176AC51D" w14:textId="77777777" w:rsidR="007011E3" w:rsidRDefault="000F7346">
            <w:pPr>
              <w:spacing w:after="158" w:line="259" w:lineRule="auto"/>
              <w:ind w:left="0" w:firstLine="0"/>
            </w:pPr>
            <w:r>
              <w:t xml:space="preserve">The annual total liability of either Party for all Property Defaults will not exceed 125% of the charges payable by the Buyer to the Supplier during the Call-Off Contract Term. </w:t>
            </w:r>
          </w:p>
          <w:p w14:paraId="7618966A" w14:textId="77777777" w:rsidR="007011E3" w:rsidRDefault="000F7346">
            <w:pPr>
              <w:spacing w:after="158" w:line="259" w:lineRule="auto"/>
              <w:ind w:left="0" w:right="38" w:firstLine="0"/>
            </w:pPr>
            <w:r>
              <w:t xml:space="preserve">The annual total liability for Buyer Data Defaults will not exceed 125% of the Charges payable by the Buyer to the Supplier during the Call-Off Contract Term. </w:t>
            </w:r>
          </w:p>
          <w:p w14:paraId="284F5925" w14:textId="77777777" w:rsidR="007011E3" w:rsidRDefault="000F7346">
            <w:pPr>
              <w:spacing w:after="0" w:line="259" w:lineRule="auto"/>
              <w:ind w:left="0" w:firstLine="0"/>
            </w:pPr>
            <w:r>
              <w:t xml:space="preserve">The annual total liability for all other Defaults will not exceed 125% of the Charges payable by the Buyer to the Supplier during the Call-Off Contract Term. </w:t>
            </w:r>
          </w:p>
        </w:tc>
      </w:tr>
      <w:tr w:rsidR="007011E3" w14:paraId="644ED726" w14:textId="77777777">
        <w:trPr>
          <w:trHeight w:val="3452"/>
        </w:trPr>
        <w:tc>
          <w:tcPr>
            <w:tcW w:w="3116" w:type="dxa"/>
            <w:tcBorders>
              <w:top w:val="single" w:sz="4" w:space="0" w:color="000000"/>
              <w:left w:val="single" w:sz="4" w:space="0" w:color="000000"/>
              <w:bottom w:val="single" w:sz="4" w:space="0" w:color="000000"/>
              <w:right w:val="single" w:sz="4" w:space="0" w:color="000000"/>
            </w:tcBorders>
          </w:tcPr>
          <w:p w14:paraId="4A95D28E" w14:textId="77777777" w:rsidR="007011E3" w:rsidRDefault="000F7346">
            <w:pPr>
              <w:spacing w:after="0" w:line="259" w:lineRule="auto"/>
              <w:ind w:left="0" w:firstLine="0"/>
            </w:pPr>
            <w:r>
              <w:rPr>
                <w:b/>
              </w:rPr>
              <w:lastRenderedPageBreak/>
              <w:t xml:space="preserve">Insurance </w:t>
            </w:r>
          </w:p>
        </w:tc>
        <w:tc>
          <w:tcPr>
            <w:tcW w:w="5903" w:type="dxa"/>
            <w:tcBorders>
              <w:top w:val="single" w:sz="4" w:space="0" w:color="000000"/>
              <w:left w:val="single" w:sz="4" w:space="0" w:color="000000"/>
              <w:bottom w:val="single" w:sz="4" w:space="0" w:color="000000"/>
              <w:right w:val="single" w:sz="4" w:space="0" w:color="000000"/>
            </w:tcBorders>
          </w:tcPr>
          <w:p w14:paraId="70BB7E74" w14:textId="77777777" w:rsidR="007011E3" w:rsidRDefault="000F7346">
            <w:pPr>
              <w:spacing w:after="207" w:line="259" w:lineRule="auto"/>
              <w:ind w:left="0" w:firstLine="0"/>
            </w:pPr>
            <w:r>
              <w:t xml:space="preserve">The insurance(s) required will be:  </w:t>
            </w:r>
          </w:p>
          <w:p w14:paraId="63EF256B" w14:textId="77777777" w:rsidR="007011E3" w:rsidRDefault="000F7346">
            <w:pPr>
              <w:numPr>
                <w:ilvl w:val="0"/>
                <w:numId w:val="19"/>
              </w:numPr>
              <w:spacing w:after="43" w:line="240" w:lineRule="auto"/>
              <w:ind w:hanging="360"/>
            </w:pPr>
            <w:r>
              <w:t xml:space="preserve">a minimum insurance period of [6 years] following the expiration or Ending of this Call-Off Contract.  </w:t>
            </w:r>
          </w:p>
          <w:p w14:paraId="687B6EAF" w14:textId="77777777" w:rsidR="007011E3" w:rsidRDefault="000F7346">
            <w:pPr>
              <w:numPr>
                <w:ilvl w:val="0"/>
                <w:numId w:val="19"/>
              </w:numPr>
              <w:spacing w:after="44" w:line="239" w:lineRule="auto"/>
              <w:ind w:hanging="360"/>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6252103B" w14:textId="77777777" w:rsidR="007011E3" w:rsidRDefault="000F7346">
            <w:pPr>
              <w:numPr>
                <w:ilvl w:val="0"/>
                <w:numId w:val="19"/>
              </w:numPr>
              <w:spacing w:after="0" w:line="259" w:lineRule="auto"/>
              <w:ind w:hanging="360"/>
            </w:pPr>
            <w:r>
              <w:t xml:space="preserve">employers' liability insurance with a minimum limit of </w:t>
            </w:r>
          </w:p>
          <w:p w14:paraId="01458D6A" w14:textId="77777777" w:rsidR="007011E3" w:rsidRDefault="000F7346">
            <w:pPr>
              <w:spacing w:after="0" w:line="259" w:lineRule="auto"/>
              <w:ind w:left="463" w:firstLine="0"/>
            </w:pPr>
            <w:r>
              <w:t xml:space="preserve">£5,000,000 or any higher minimum limit required by Law. </w:t>
            </w:r>
          </w:p>
        </w:tc>
      </w:tr>
      <w:tr w:rsidR="007011E3" w14:paraId="7203AAEC" w14:textId="77777777">
        <w:trPr>
          <w:trHeight w:val="2696"/>
        </w:trPr>
        <w:tc>
          <w:tcPr>
            <w:tcW w:w="3116" w:type="dxa"/>
            <w:tcBorders>
              <w:top w:val="single" w:sz="4" w:space="0" w:color="000000"/>
              <w:left w:val="single" w:sz="4" w:space="0" w:color="000000"/>
              <w:bottom w:val="single" w:sz="4" w:space="0" w:color="000000"/>
              <w:right w:val="single" w:sz="4" w:space="0" w:color="000000"/>
            </w:tcBorders>
          </w:tcPr>
          <w:p w14:paraId="3FA0BD20" w14:textId="77777777" w:rsidR="007011E3" w:rsidRDefault="007011E3">
            <w:pPr>
              <w:spacing w:after="160" w:line="259" w:lineRule="auto"/>
              <w:ind w:left="0" w:firstLine="0"/>
            </w:pPr>
          </w:p>
        </w:tc>
        <w:tc>
          <w:tcPr>
            <w:tcW w:w="5903" w:type="dxa"/>
            <w:tcBorders>
              <w:top w:val="single" w:sz="4" w:space="0" w:color="000000"/>
              <w:left w:val="single" w:sz="4" w:space="0" w:color="000000"/>
              <w:bottom w:val="single" w:sz="4" w:space="0" w:color="000000"/>
              <w:right w:val="single" w:sz="4" w:space="0" w:color="000000"/>
            </w:tcBorders>
          </w:tcPr>
          <w:p w14:paraId="14843E48" w14:textId="77777777" w:rsidR="007011E3" w:rsidRDefault="000F7346">
            <w:pPr>
              <w:spacing w:after="0" w:line="259" w:lineRule="auto"/>
              <w:ind w:left="103" w:firstLine="0"/>
            </w:pPr>
            <w:r>
              <w:t xml:space="preserve"> </w:t>
            </w:r>
          </w:p>
          <w:p w14:paraId="305618D7" w14:textId="77777777" w:rsidR="007011E3" w:rsidRDefault="000F7346">
            <w:pPr>
              <w:spacing w:after="0" w:line="259" w:lineRule="auto"/>
              <w:ind w:left="103" w:right="9" w:firstLine="0"/>
            </w:pPr>
            <w:r>
              <w:t xml:space="preserve">The Supplier may, in its sole discretion, fulfil its insurance obligations described herein via commercial insurance, excess insurance, a program of self-insurance or a combination of any of the aforementioned options. For the avoidance of doubt and notwithstanding anything to the contrary, the Supplier is under no obligation to provide the following to demonstrate compliance of its insurance obligations; (1) receipts for insurance premium, or (2) evidence of payment of the latest premiums due. </w:t>
            </w:r>
          </w:p>
        </w:tc>
      </w:tr>
      <w:tr w:rsidR="007011E3" w14:paraId="7B118961" w14:textId="77777777">
        <w:trPr>
          <w:trHeight w:val="1039"/>
        </w:trPr>
        <w:tc>
          <w:tcPr>
            <w:tcW w:w="3116" w:type="dxa"/>
            <w:tcBorders>
              <w:top w:val="single" w:sz="4" w:space="0" w:color="000000"/>
              <w:left w:val="single" w:sz="4" w:space="0" w:color="000000"/>
              <w:bottom w:val="single" w:sz="4" w:space="0" w:color="000000"/>
              <w:right w:val="single" w:sz="4" w:space="0" w:color="000000"/>
            </w:tcBorders>
          </w:tcPr>
          <w:p w14:paraId="11C11021" w14:textId="77777777" w:rsidR="007011E3" w:rsidRDefault="000F7346">
            <w:pPr>
              <w:spacing w:after="0" w:line="259" w:lineRule="auto"/>
              <w:ind w:left="0" w:firstLine="0"/>
            </w:pPr>
            <w:r>
              <w:rPr>
                <w:b/>
              </w:rPr>
              <w:t xml:space="preserve">Force majeure </w:t>
            </w:r>
          </w:p>
        </w:tc>
        <w:tc>
          <w:tcPr>
            <w:tcW w:w="5903" w:type="dxa"/>
            <w:tcBorders>
              <w:top w:val="single" w:sz="4" w:space="0" w:color="000000"/>
              <w:left w:val="single" w:sz="4" w:space="0" w:color="000000"/>
              <w:bottom w:val="single" w:sz="4" w:space="0" w:color="000000"/>
              <w:right w:val="single" w:sz="4" w:space="0" w:color="000000"/>
            </w:tcBorders>
          </w:tcPr>
          <w:p w14:paraId="36948726" w14:textId="77777777" w:rsidR="007011E3" w:rsidRDefault="000F7346">
            <w:pPr>
              <w:spacing w:after="0" w:line="259" w:lineRule="auto"/>
              <w:ind w:left="0" w:firstLine="0"/>
            </w:pPr>
            <w:r>
              <w:t xml:space="preserve">A Party may End this Call-Off Contract if the Other Party is affected by a Force Majeure Event that lasts for more than 60 consecutive days. </w:t>
            </w:r>
          </w:p>
        </w:tc>
      </w:tr>
      <w:tr w:rsidR="007011E3" w14:paraId="197480E2" w14:textId="77777777">
        <w:trPr>
          <w:trHeight w:val="461"/>
        </w:trPr>
        <w:tc>
          <w:tcPr>
            <w:tcW w:w="3116" w:type="dxa"/>
            <w:tcBorders>
              <w:top w:val="single" w:sz="4" w:space="0" w:color="000000"/>
              <w:left w:val="single" w:sz="4" w:space="0" w:color="000000"/>
              <w:bottom w:val="single" w:sz="4" w:space="0" w:color="000000"/>
              <w:right w:val="single" w:sz="4" w:space="0" w:color="000000"/>
            </w:tcBorders>
          </w:tcPr>
          <w:p w14:paraId="6AD04080" w14:textId="77777777" w:rsidR="007011E3" w:rsidRDefault="000F7346">
            <w:pPr>
              <w:spacing w:after="0" w:line="259" w:lineRule="auto"/>
              <w:ind w:left="0" w:firstLine="0"/>
            </w:pPr>
            <w:r>
              <w:rPr>
                <w:b/>
              </w:rPr>
              <w:t xml:space="preserve">Audit </w:t>
            </w:r>
          </w:p>
        </w:tc>
        <w:tc>
          <w:tcPr>
            <w:tcW w:w="5903" w:type="dxa"/>
            <w:tcBorders>
              <w:top w:val="single" w:sz="4" w:space="0" w:color="000000"/>
              <w:left w:val="single" w:sz="4" w:space="0" w:color="000000"/>
              <w:bottom w:val="single" w:sz="4" w:space="0" w:color="000000"/>
              <w:right w:val="single" w:sz="4" w:space="0" w:color="000000"/>
            </w:tcBorders>
          </w:tcPr>
          <w:p w14:paraId="52476EDA" w14:textId="77777777" w:rsidR="007011E3" w:rsidRDefault="000F7346">
            <w:pPr>
              <w:spacing w:after="0" w:line="259" w:lineRule="auto"/>
              <w:ind w:left="0" w:firstLine="0"/>
            </w:pPr>
            <w:r>
              <w:t xml:space="preserve">N/A </w:t>
            </w:r>
          </w:p>
        </w:tc>
      </w:tr>
      <w:tr w:rsidR="007011E3" w14:paraId="2B3E1A98" w14:textId="77777777">
        <w:trPr>
          <w:trHeight w:val="749"/>
        </w:trPr>
        <w:tc>
          <w:tcPr>
            <w:tcW w:w="3116" w:type="dxa"/>
            <w:tcBorders>
              <w:top w:val="single" w:sz="4" w:space="0" w:color="000000"/>
              <w:left w:val="single" w:sz="4" w:space="0" w:color="000000"/>
              <w:bottom w:val="single" w:sz="4" w:space="0" w:color="000000"/>
              <w:right w:val="single" w:sz="4" w:space="0" w:color="000000"/>
            </w:tcBorders>
          </w:tcPr>
          <w:p w14:paraId="25810FDB" w14:textId="77777777" w:rsidR="007011E3" w:rsidRDefault="000F7346">
            <w:pPr>
              <w:spacing w:after="0" w:line="259" w:lineRule="auto"/>
              <w:ind w:left="0" w:firstLine="0"/>
            </w:pPr>
            <w:r>
              <w:rPr>
                <w:b/>
              </w:rPr>
              <w:t xml:space="preserve">Buyers responsibilities </w:t>
            </w:r>
          </w:p>
        </w:tc>
        <w:tc>
          <w:tcPr>
            <w:tcW w:w="5903" w:type="dxa"/>
            <w:tcBorders>
              <w:top w:val="single" w:sz="4" w:space="0" w:color="000000"/>
              <w:left w:val="single" w:sz="4" w:space="0" w:color="000000"/>
              <w:bottom w:val="single" w:sz="4" w:space="0" w:color="000000"/>
              <w:right w:val="single" w:sz="4" w:space="0" w:color="000000"/>
            </w:tcBorders>
          </w:tcPr>
          <w:p w14:paraId="634A0F69" w14:textId="77777777" w:rsidR="007011E3" w:rsidRDefault="000F7346">
            <w:pPr>
              <w:spacing w:after="0" w:line="259" w:lineRule="auto"/>
              <w:ind w:left="0" w:right="20" w:firstLine="0"/>
            </w:pPr>
            <w:r>
              <w:t xml:space="preserve">The Buyer`s responsibilities shall be defined in the Statement of Work. </w:t>
            </w:r>
          </w:p>
        </w:tc>
      </w:tr>
      <w:tr w:rsidR="007011E3" w14:paraId="6429E82C" w14:textId="77777777">
        <w:trPr>
          <w:trHeight w:val="751"/>
        </w:trPr>
        <w:tc>
          <w:tcPr>
            <w:tcW w:w="3116" w:type="dxa"/>
            <w:tcBorders>
              <w:top w:val="single" w:sz="4" w:space="0" w:color="000000"/>
              <w:left w:val="single" w:sz="4" w:space="0" w:color="000000"/>
              <w:bottom w:val="single" w:sz="4" w:space="0" w:color="000000"/>
              <w:right w:val="single" w:sz="4" w:space="0" w:color="000000"/>
            </w:tcBorders>
          </w:tcPr>
          <w:p w14:paraId="088EFED5" w14:textId="77777777" w:rsidR="007011E3" w:rsidRDefault="000F7346">
            <w:pPr>
              <w:spacing w:after="0" w:line="259" w:lineRule="auto"/>
              <w:ind w:left="0" w:firstLine="0"/>
            </w:pPr>
            <w:r>
              <w:rPr>
                <w:b/>
              </w:rPr>
              <w:t xml:space="preserve">Buyers equipment  </w:t>
            </w:r>
          </w:p>
        </w:tc>
        <w:tc>
          <w:tcPr>
            <w:tcW w:w="5903" w:type="dxa"/>
            <w:tcBorders>
              <w:top w:val="single" w:sz="4" w:space="0" w:color="000000"/>
              <w:left w:val="single" w:sz="4" w:space="0" w:color="000000"/>
              <w:bottom w:val="single" w:sz="4" w:space="0" w:color="000000"/>
              <w:right w:val="single" w:sz="4" w:space="0" w:color="000000"/>
            </w:tcBorders>
          </w:tcPr>
          <w:p w14:paraId="70D2DB09" w14:textId="77777777" w:rsidR="007011E3" w:rsidRDefault="000F7346">
            <w:pPr>
              <w:spacing w:after="0" w:line="259" w:lineRule="auto"/>
              <w:ind w:left="0" w:firstLine="0"/>
            </w:pPr>
            <w:r>
              <w:t xml:space="preserve">The Buyer’s equipment to be used with this Call-Off Contract Shall be defined in the Statement of Work. </w:t>
            </w:r>
          </w:p>
        </w:tc>
      </w:tr>
    </w:tbl>
    <w:p w14:paraId="36BCBC39" w14:textId="77777777" w:rsidR="007011E3" w:rsidRDefault="000F7346">
      <w:pPr>
        <w:spacing w:after="0" w:line="259" w:lineRule="auto"/>
        <w:ind w:left="0" w:firstLine="0"/>
      </w:pPr>
      <w:r>
        <w:rPr>
          <w:sz w:val="36"/>
        </w:rPr>
        <w:t xml:space="preserve">Supplier’s information </w:t>
      </w:r>
    </w:p>
    <w:p w14:paraId="018DA131" w14:textId="77777777" w:rsidR="007011E3" w:rsidRDefault="000F7346">
      <w:pPr>
        <w:spacing w:after="0" w:line="259" w:lineRule="auto"/>
        <w:ind w:left="0" w:firstLine="0"/>
      </w:pPr>
      <w:r>
        <w:t xml:space="preserve"> </w:t>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3116"/>
        <w:gridCol w:w="5902"/>
      </w:tblGrid>
      <w:tr w:rsidR="007011E3" w14:paraId="0BAD9119" w14:textId="77777777">
        <w:trPr>
          <w:trHeight w:val="2228"/>
        </w:trPr>
        <w:tc>
          <w:tcPr>
            <w:tcW w:w="3116" w:type="dxa"/>
            <w:tcBorders>
              <w:top w:val="single" w:sz="4" w:space="0" w:color="000000"/>
              <w:left w:val="single" w:sz="4" w:space="0" w:color="000000"/>
              <w:bottom w:val="single" w:sz="4" w:space="0" w:color="000000"/>
              <w:right w:val="single" w:sz="4" w:space="0" w:color="000000"/>
            </w:tcBorders>
          </w:tcPr>
          <w:p w14:paraId="316D770B" w14:textId="77777777" w:rsidR="007011E3" w:rsidRDefault="000F7346">
            <w:pPr>
              <w:spacing w:after="0" w:line="259" w:lineRule="auto"/>
              <w:ind w:left="0" w:firstLine="0"/>
            </w:pPr>
            <w:r>
              <w:rPr>
                <w:b/>
              </w:rPr>
              <w:t xml:space="preserve">Subcontractors or partners </w:t>
            </w:r>
          </w:p>
        </w:tc>
        <w:tc>
          <w:tcPr>
            <w:tcW w:w="5903" w:type="dxa"/>
            <w:tcBorders>
              <w:top w:val="single" w:sz="4" w:space="0" w:color="000000"/>
              <w:left w:val="single" w:sz="4" w:space="0" w:color="000000"/>
              <w:bottom w:val="single" w:sz="4" w:space="0" w:color="000000"/>
              <w:right w:val="single" w:sz="4" w:space="0" w:color="000000"/>
            </w:tcBorders>
          </w:tcPr>
          <w:p w14:paraId="4F7CBB36" w14:textId="77777777" w:rsidR="007011E3" w:rsidRDefault="000F7346">
            <w:pPr>
              <w:spacing w:after="163" w:line="257" w:lineRule="auto"/>
              <w:ind w:left="0" w:firstLine="0"/>
            </w:pPr>
            <w:r>
              <w:t>The following is a list of the Supplier’s Subcontractors or Partners</w:t>
            </w:r>
            <w:r>
              <w:rPr>
                <w:b/>
              </w:rPr>
              <w:t xml:space="preserve">. </w:t>
            </w:r>
          </w:p>
          <w:p w14:paraId="7F26E044" w14:textId="77777777" w:rsidR="007011E3" w:rsidRDefault="000F7346">
            <w:pPr>
              <w:spacing w:after="158" w:line="259" w:lineRule="auto"/>
              <w:ind w:left="0" w:firstLine="0"/>
            </w:pPr>
            <w:r>
              <w:rPr>
                <w:b/>
              </w:rPr>
              <w:t xml:space="preserve">Stable Resources Ltd. </w:t>
            </w:r>
          </w:p>
          <w:p w14:paraId="11768A8A" w14:textId="77777777" w:rsidR="007011E3" w:rsidRDefault="000F7346">
            <w:pPr>
              <w:spacing w:after="0" w:line="259" w:lineRule="auto"/>
              <w:ind w:left="0" w:firstLine="0"/>
            </w:pPr>
            <w:r>
              <w:t xml:space="preserve">Supplier may also rely on the services of other entities in the global Microsoft group of companies in providing the Services, to which the Buyer hereby consents.  </w:t>
            </w:r>
          </w:p>
        </w:tc>
      </w:tr>
    </w:tbl>
    <w:p w14:paraId="1CA43211" w14:textId="77777777" w:rsidR="007011E3" w:rsidRDefault="000F7346">
      <w:pPr>
        <w:pStyle w:val="Heading3"/>
        <w:ind w:left="-5"/>
      </w:pPr>
      <w:r>
        <w:lastRenderedPageBreak/>
        <w:t xml:space="preserve">Call-Off Contract charges and payment </w:t>
      </w:r>
    </w:p>
    <w:p w14:paraId="622182AD" w14:textId="77777777" w:rsidR="007011E3" w:rsidRDefault="000F7346">
      <w:pPr>
        <w:spacing w:after="158" w:line="259" w:lineRule="auto"/>
        <w:ind w:left="0" w:firstLine="0"/>
      </w:pPr>
      <w:r>
        <w:t xml:space="preserve"> </w:t>
      </w:r>
    </w:p>
    <w:p w14:paraId="3A9F1225" w14:textId="77777777" w:rsidR="007011E3" w:rsidRDefault="000F7346">
      <w:pPr>
        <w:ind w:left="-5" w:right="52"/>
      </w:pPr>
      <w:r>
        <w:t xml:space="preserve">The Call-Off Contract charges and payment details are in the table below. See Schedule 2 for a full breakdown. </w:t>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3116"/>
        <w:gridCol w:w="5902"/>
      </w:tblGrid>
      <w:tr w:rsidR="007011E3" w14:paraId="0556BE49" w14:textId="77777777">
        <w:trPr>
          <w:trHeight w:val="461"/>
        </w:trPr>
        <w:tc>
          <w:tcPr>
            <w:tcW w:w="3116" w:type="dxa"/>
            <w:tcBorders>
              <w:top w:val="single" w:sz="4" w:space="0" w:color="000000"/>
              <w:left w:val="single" w:sz="4" w:space="0" w:color="000000"/>
              <w:bottom w:val="single" w:sz="4" w:space="0" w:color="000000"/>
              <w:right w:val="single" w:sz="4" w:space="0" w:color="000000"/>
            </w:tcBorders>
          </w:tcPr>
          <w:p w14:paraId="0387F37B" w14:textId="77777777" w:rsidR="007011E3" w:rsidRDefault="000F7346">
            <w:pPr>
              <w:spacing w:after="0" w:line="259" w:lineRule="auto"/>
              <w:ind w:left="0" w:firstLine="0"/>
            </w:pPr>
            <w:r>
              <w:rPr>
                <w:b/>
              </w:rPr>
              <w:t xml:space="preserve">Payment method </w:t>
            </w:r>
          </w:p>
        </w:tc>
        <w:tc>
          <w:tcPr>
            <w:tcW w:w="5903" w:type="dxa"/>
            <w:tcBorders>
              <w:top w:val="single" w:sz="4" w:space="0" w:color="000000"/>
              <w:left w:val="single" w:sz="4" w:space="0" w:color="000000"/>
              <w:bottom w:val="single" w:sz="4" w:space="0" w:color="000000"/>
              <w:right w:val="single" w:sz="4" w:space="0" w:color="000000"/>
            </w:tcBorders>
          </w:tcPr>
          <w:p w14:paraId="11946797" w14:textId="77777777" w:rsidR="007011E3" w:rsidRDefault="000F7346">
            <w:pPr>
              <w:spacing w:after="0" w:line="259" w:lineRule="auto"/>
              <w:ind w:left="0" w:firstLine="0"/>
            </w:pPr>
            <w:r>
              <w:t xml:space="preserve">The payment method for this Call-Off Contract is BACS. </w:t>
            </w:r>
          </w:p>
        </w:tc>
      </w:tr>
      <w:tr w:rsidR="007011E3" w14:paraId="373BFD7F" w14:textId="77777777">
        <w:trPr>
          <w:trHeight w:val="749"/>
        </w:trPr>
        <w:tc>
          <w:tcPr>
            <w:tcW w:w="3116" w:type="dxa"/>
            <w:tcBorders>
              <w:top w:val="single" w:sz="4" w:space="0" w:color="000000"/>
              <w:left w:val="single" w:sz="4" w:space="0" w:color="000000"/>
              <w:bottom w:val="single" w:sz="4" w:space="0" w:color="000000"/>
              <w:right w:val="single" w:sz="4" w:space="0" w:color="000000"/>
            </w:tcBorders>
          </w:tcPr>
          <w:p w14:paraId="6BCEB35C" w14:textId="77777777" w:rsidR="007011E3" w:rsidRDefault="000F7346">
            <w:pPr>
              <w:spacing w:after="0" w:line="259" w:lineRule="auto"/>
              <w:ind w:left="0" w:firstLine="0"/>
            </w:pPr>
            <w:r>
              <w:rPr>
                <w:b/>
              </w:rPr>
              <w:t xml:space="preserve">Payment profile </w:t>
            </w:r>
          </w:p>
        </w:tc>
        <w:tc>
          <w:tcPr>
            <w:tcW w:w="5903" w:type="dxa"/>
            <w:tcBorders>
              <w:top w:val="single" w:sz="4" w:space="0" w:color="000000"/>
              <w:left w:val="single" w:sz="4" w:space="0" w:color="000000"/>
              <w:bottom w:val="single" w:sz="4" w:space="0" w:color="000000"/>
              <w:right w:val="single" w:sz="4" w:space="0" w:color="000000"/>
            </w:tcBorders>
          </w:tcPr>
          <w:p w14:paraId="73C3BD24" w14:textId="77777777" w:rsidR="007011E3" w:rsidRDefault="000F7346">
            <w:pPr>
              <w:spacing w:after="0" w:line="259" w:lineRule="auto"/>
              <w:ind w:left="0" w:firstLine="0"/>
            </w:pPr>
            <w:r>
              <w:t xml:space="preserve">The payment profile for this Call-Off Contract is monthly in arrears. </w:t>
            </w:r>
          </w:p>
        </w:tc>
      </w:tr>
      <w:tr w:rsidR="007011E3" w14:paraId="0659FF7B" w14:textId="77777777">
        <w:trPr>
          <w:trHeight w:val="1042"/>
        </w:trPr>
        <w:tc>
          <w:tcPr>
            <w:tcW w:w="3116" w:type="dxa"/>
            <w:tcBorders>
              <w:top w:val="single" w:sz="4" w:space="0" w:color="000000"/>
              <w:left w:val="single" w:sz="4" w:space="0" w:color="000000"/>
              <w:bottom w:val="single" w:sz="4" w:space="0" w:color="000000"/>
              <w:right w:val="single" w:sz="4" w:space="0" w:color="000000"/>
            </w:tcBorders>
          </w:tcPr>
          <w:p w14:paraId="1378CEE0" w14:textId="77777777" w:rsidR="007011E3" w:rsidRDefault="000F7346">
            <w:pPr>
              <w:spacing w:after="0" w:line="259" w:lineRule="auto"/>
              <w:ind w:left="0" w:firstLine="0"/>
            </w:pPr>
            <w:r>
              <w:rPr>
                <w:b/>
              </w:rPr>
              <w:t xml:space="preserve">Invoice details </w:t>
            </w:r>
          </w:p>
        </w:tc>
        <w:tc>
          <w:tcPr>
            <w:tcW w:w="5903" w:type="dxa"/>
            <w:tcBorders>
              <w:top w:val="single" w:sz="4" w:space="0" w:color="000000"/>
              <w:left w:val="single" w:sz="4" w:space="0" w:color="000000"/>
              <w:bottom w:val="single" w:sz="4" w:space="0" w:color="000000"/>
              <w:right w:val="single" w:sz="4" w:space="0" w:color="000000"/>
            </w:tcBorders>
          </w:tcPr>
          <w:p w14:paraId="1CA523C5" w14:textId="77777777" w:rsidR="007011E3" w:rsidRDefault="000F7346">
            <w:pPr>
              <w:spacing w:after="0" w:line="259" w:lineRule="auto"/>
              <w:ind w:left="0" w:firstLine="0"/>
            </w:pPr>
            <w:r>
              <w:t xml:space="preserve">The Supplier will issue electronic invoices monthly in arrears. The Buyer will pay the Supplier within 30 days of receipt of a valid invoice. </w:t>
            </w:r>
          </w:p>
        </w:tc>
      </w:tr>
      <w:tr w:rsidR="007011E3" w14:paraId="7FAB19E9" w14:textId="77777777">
        <w:trPr>
          <w:trHeight w:val="1534"/>
        </w:trPr>
        <w:tc>
          <w:tcPr>
            <w:tcW w:w="3116" w:type="dxa"/>
            <w:tcBorders>
              <w:top w:val="single" w:sz="4" w:space="0" w:color="000000"/>
              <w:left w:val="single" w:sz="4" w:space="0" w:color="000000"/>
              <w:bottom w:val="single" w:sz="4" w:space="0" w:color="000000"/>
              <w:right w:val="single" w:sz="4" w:space="0" w:color="000000"/>
            </w:tcBorders>
          </w:tcPr>
          <w:p w14:paraId="45AACD07" w14:textId="77777777" w:rsidR="007011E3" w:rsidRDefault="000F7346">
            <w:pPr>
              <w:spacing w:after="0" w:line="259" w:lineRule="auto"/>
              <w:ind w:left="0" w:firstLine="0"/>
            </w:pPr>
            <w:r>
              <w:rPr>
                <w:b/>
              </w:rPr>
              <w:t xml:space="preserve">Who and where to send invoices to </w:t>
            </w:r>
          </w:p>
        </w:tc>
        <w:tc>
          <w:tcPr>
            <w:tcW w:w="5903" w:type="dxa"/>
            <w:tcBorders>
              <w:top w:val="single" w:sz="4" w:space="0" w:color="000000"/>
              <w:left w:val="single" w:sz="4" w:space="0" w:color="000000"/>
              <w:bottom w:val="single" w:sz="4" w:space="0" w:color="000000"/>
              <w:right w:val="single" w:sz="4" w:space="0" w:color="000000"/>
            </w:tcBorders>
          </w:tcPr>
          <w:p w14:paraId="448859FD" w14:textId="77777777" w:rsidR="007011E3" w:rsidRDefault="000F7346">
            <w:pPr>
              <w:spacing w:after="0" w:line="259" w:lineRule="auto"/>
              <w:ind w:left="0" w:firstLine="0"/>
            </w:pPr>
            <w:r>
              <w:t xml:space="preserve">Invoices will be sent to  </w:t>
            </w:r>
          </w:p>
          <w:p w14:paraId="3DF10D96" w14:textId="77777777" w:rsidR="007011E3" w:rsidRDefault="000F7346">
            <w:pPr>
              <w:spacing w:after="0" w:line="259" w:lineRule="auto"/>
              <w:ind w:left="0" w:firstLine="0"/>
            </w:pPr>
            <w:r>
              <w:t xml:space="preserve"> </w:t>
            </w:r>
          </w:p>
          <w:p w14:paraId="63A302B1" w14:textId="44BE400B" w:rsidR="007011E3" w:rsidRDefault="001C62DF">
            <w:pPr>
              <w:spacing w:after="0" w:line="259" w:lineRule="auto"/>
              <w:ind w:left="0" w:right="206" w:firstLine="0"/>
            </w:pPr>
            <w:r w:rsidRPr="001C62DF">
              <w:t>*REDACTED*</w:t>
            </w:r>
            <w:r w:rsidR="000F7346">
              <w:rPr>
                <w:b/>
              </w:rPr>
              <w:t xml:space="preserve"> </w:t>
            </w:r>
          </w:p>
        </w:tc>
      </w:tr>
      <w:tr w:rsidR="007011E3" w14:paraId="436D05DF" w14:textId="77777777">
        <w:trPr>
          <w:trHeight w:val="910"/>
        </w:trPr>
        <w:tc>
          <w:tcPr>
            <w:tcW w:w="3116" w:type="dxa"/>
            <w:tcBorders>
              <w:top w:val="single" w:sz="4" w:space="0" w:color="000000"/>
              <w:left w:val="single" w:sz="4" w:space="0" w:color="000000"/>
              <w:bottom w:val="single" w:sz="4" w:space="0" w:color="000000"/>
              <w:right w:val="single" w:sz="4" w:space="0" w:color="000000"/>
            </w:tcBorders>
          </w:tcPr>
          <w:p w14:paraId="620E0923" w14:textId="77777777" w:rsidR="007011E3" w:rsidRDefault="000F7346">
            <w:pPr>
              <w:spacing w:after="0" w:line="259" w:lineRule="auto"/>
              <w:ind w:left="0" w:firstLine="0"/>
            </w:pPr>
            <w:r>
              <w:rPr>
                <w:b/>
              </w:rPr>
              <w:t xml:space="preserve">Invoice information required </w:t>
            </w:r>
          </w:p>
        </w:tc>
        <w:tc>
          <w:tcPr>
            <w:tcW w:w="5903" w:type="dxa"/>
            <w:tcBorders>
              <w:top w:val="single" w:sz="4" w:space="0" w:color="000000"/>
              <w:left w:val="single" w:sz="4" w:space="0" w:color="000000"/>
              <w:bottom w:val="single" w:sz="4" w:space="0" w:color="000000"/>
              <w:right w:val="single" w:sz="4" w:space="0" w:color="000000"/>
            </w:tcBorders>
          </w:tcPr>
          <w:p w14:paraId="4F81698B" w14:textId="77777777" w:rsidR="007011E3" w:rsidRDefault="000F7346">
            <w:pPr>
              <w:spacing w:after="160" w:line="259" w:lineRule="auto"/>
              <w:ind w:left="0" w:firstLine="0"/>
            </w:pPr>
            <w:r>
              <w:t xml:space="preserve">All invoices must include: </w:t>
            </w:r>
          </w:p>
          <w:p w14:paraId="32BACD91" w14:textId="77777777" w:rsidR="007011E3" w:rsidRDefault="000F7346">
            <w:pPr>
              <w:spacing w:after="0" w:line="259" w:lineRule="auto"/>
              <w:ind w:left="0" w:firstLine="0"/>
            </w:pPr>
            <w:r>
              <w:t xml:space="preserve">purchase order, project reference </w:t>
            </w:r>
          </w:p>
        </w:tc>
      </w:tr>
      <w:tr w:rsidR="007011E3" w14:paraId="5D41AA7F" w14:textId="77777777">
        <w:trPr>
          <w:trHeight w:val="461"/>
        </w:trPr>
        <w:tc>
          <w:tcPr>
            <w:tcW w:w="3116" w:type="dxa"/>
            <w:tcBorders>
              <w:top w:val="single" w:sz="4" w:space="0" w:color="000000"/>
              <w:left w:val="single" w:sz="4" w:space="0" w:color="000000"/>
              <w:bottom w:val="single" w:sz="4" w:space="0" w:color="000000"/>
              <w:right w:val="single" w:sz="4" w:space="0" w:color="000000"/>
            </w:tcBorders>
          </w:tcPr>
          <w:p w14:paraId="48871FD1" w14:textId="77777777" w:rsidR="007011E3" w:rsidRDefault="000F7346">
            <w:pPr>
              <w:spacing w:after="0" w:line="259" w:lineRule="auto"/>
              <w:ind w:left="0" w:firstLine="0"/>
            </w:pPr>
            <w:r>
              <w:rPr>
                <w:b/>
              </w:rPr>
              <w:t xml:space="preserve">Invoice frequency </w:t>
            </w:r>
          </w:p>
        </w:tc>
        <w:tc>
          <w:tcPr>
            <w:tcW w:w="5903" w:type="dxa"/>
            <w:tcBorders>
              <w:top w:val="single" w:sz="4" w:space="0" w:color="000000"/>
              <w:left w:val="single" w:sz="4" w:space="0" w:color="000000"/>
              <w:bottom w:val="single" w:sz="4" w:space="0" w:color="000000"/>
              <w:right w:val="single" w:sz="4" w:space="0" w:color="000000"/>
            </w:tcBorders>
          </w:tcPr>
          <w:p w14:paraId="02DC6CAC" w14:textId="77777777" w:rsidR="007011E3" w:rsidRDefault="000F7346">
            <w:pPr>
              <w:spacing w:after="0" w:line="259" w:lineRule="auto"/>
              <w:ind w:left="0" w:firstLine="0"/>
            </w:pPr>
            <w:r>
              <w:t xml:space="preserve">Invoice will be sent to the Buyer monthly. </w:t>
            </w:r>
          </w:p>
        </w:tc>
      </w:tr>
      <w:tr w:rsidR="007011E3" w14:paraId="0B3682AF" w14:textId="77777777">
        <w:trPr>
          <w:trHeight w:val="1040"/>
        </w:trPr>
        <w:tc>
          <w:tcPr>
            <w:tcW w:w="3116" w:type="dxa"/>
            <w:tcBorders>
              <w:top w:val="single" w:sz="4" w:space="0" w:color="000000"/>
              <w:left w:val="single" w:sz="4" w:space="0" w:color="000000"/>
              <w:bottom w:val="single" w:sz="4" w:space="0" w:color="000000"/>
              <w:right w:val="single" w:sz="4" w:space="0" w:color="000000"/>
            </w:tcBorders>
          </w:tcPr>
          <w:p w14:paraId="3B36A3D4" w14:textId="77777777" w:rsidR="007011E3" w:rsidRDefault="000F7346">
            <w:pPr>
              <w:spacing w:after="0" w:line="259" w:lineRule="auto"/>
              <w:ind w:left="0" w:firstLine="0"/>
            </w:pPr>
            <w:r>
              <w:rPr>
                <w:b/>
              </w:rPr>
              <w:t xml:space="preserve">Call-off Contract value </w:t>
            </w:r>
          </w:p>
        </w:tc>
        <w:tc>
          <w:tcPr>
            <w:tcW w:w="5903" w:type="dxa"/>
            <w:tcBorders>
              <w:top w:val="single" w:sz="4" w:space="0" w:color="000000"/>
              <w:left w:val="single" w:sz="4" w:space="0" w:color="000000"/>
              <w:bottom w:val="single" w:sz="4" w:space="0" w:color="000000"/>
              <w:right w:val="single" w:sz="4" w:space="0" w:color="000000"/>
            </w:tcBorders>
          </w:tcPr>
          <w:p w14:paraId="3A37D6C1" w14:textId="77777777" w:rsidR="007011E3" w:rsidRDefault="000F7346">
            <w:pPr>
              <w:spacing w:after="0" w:line="259" w:lineRule="auto"/>
              <w:ind w:left="0" w:firstLine="0"/>
            </w:pPr>
            <w:r>
              <w:t>The total value of this Call-Off Contract will not exceed £555,422.00. This can only be increased through change control.</w:t>
            </w:r>
            <w:r>
              <w:rPr>
                <w:b/>
              </w:rPr>
              <w:t xml:space="preserve"> </w:t>
            </w:r>
          </w:p>
        </w:tc>
      </w:tr>
      <w:tr w:rsidR="007011E3" w14:paraId="1F5F1BEC" w14:textId="77777777">
        <w:trPr>
          <w:trHeight w:val="461"/>
        </w:trPr>
        <w:tc>
          <w:tcPr>
            <w:tcW w:w="3116" w:type="dxa"/>
            <w:tcBorders>
              <w:top w:val="single" w:sz="4" w:space="0" w:color="000000"/>
              <w:left w:val="single" w:sz="4" w:space="0" w:color="000000"/>
              <w:bottom w:val="single" w:sz="4" w:space="0" w:color="000000"/>
              <w:right w:val="single" w:sz="4" w:space="0" w:color="000000"/>
            </w:tcBorders>
          </w:tcPr>
          <w:p w14:paraId="45401B83" w14:textId="77777777" w:rsidR="007011E3" w:rsidRDefault="000F7346">
            <w:pPr>
              <w:spacing w:after="0" w:line="259" w:lineRule="auto"/>
              <w:ind w:left="0" w:firstLine="0"/>
            </w:pPr>
            <w:r>
              <w:rPr>
                <w:b/>
              </w:rPr>
              <w:t xml:space="preserve">Call-Off Contract charges </w:t>
            </w:r>
          </w:p>
        </w:tc>
        <w:tc>
          <w:tcPr>
            <w:tcW w:w="5903" w:type="dxa"/>
            <w:tcBorders>
              <w:top w:val="single" w:sz="4" w:space="0" w:color="000000"/>
              <w:left w:val="single" w:sz="4" w:space="0" w:color="000000"/>
              <w:bottom w:val="single" w:sz="4" w:space="0" w:color="000000"/>
              <w:right w:val="single" w:sz="4" w:space="0" w:color="000000"/>
            </w:tcBorders>
          </w:tcPr>
          <w:p w14:paraId="476C4350" w14:textId="77777777" w:rsidR="007011E3" w:rsidRDefault="000F7346">
            <w:pPr>
              <w:spacing w:after="0" w:line="259" w:lineRule="auto"/>
              <w:ind w:left="0" w:firstLine="0"/>
            </w:pPr>
            <w:r>
              <w:t xml:space="preserve">The breakdown of the Charges is detailed in Schedule 2 below. </w:t>
            </w:r>
          </w:p>
        </w:tc>
      </w:tr>
    </w:tbl>
    <w:p w14:paraId="1EBEE7A1" w14:textId="77777777" w:rsidR="007011E3" w:rsidRDefault="000F7346">
      <w:pPr>
        <w:spacing w:after="158" w:line="259" w:lineRule="auto"/>
        <w:ind w:left="0" w:firstLine="0"/>
      </w:pPr>
      <w:r>
        <w:t xml:space="preserve"> </w:t>
      </w:r>
    </w:p>
    <w:p w14:paraId="1CC8DC7D" w14:textId="77777777" w:rsidR="007011E3" w:rsidRDefault="000F7346">
      <w:pPr>
        <w:spacing w:after="158" w:line="259" w:lineRule="auto"/>
        <w:ind w:left="0" w:firstLine="0"/>
      </w:pPr>
      <w:r>
        <w:t xml:space="preserve"> </w:t>
      </w:r>
    </w:p>
    <w:p w14:paraId="60BF6872" w14:textId="77777777" w:rsidR="007011E3" w:rsidRDefault="000F7346">
      <w:pPr>
        <w:spacing w:after="160" w:line="259" w:lineRule="auto"/>
        <w:ind w:left="0" w:firstLine="0"/>
      </w:pPr>
      <w:r>
        <w:t xml:space="preserve"> </w:t>
      </w:r>
    </w:p>
    <w:p w14:paraId="2A16D0BB" w14:textId="77777777" w:rsidR="007011E3" w:rsidRDefault="000F7346">
      <w:pPr>
        <w:spacing w:after="158" w:line="259" w:lineRule="auto"/>
        <w:ind w:left="0" w:firstLine="0"/>
      </w:pPr>
      <w:r>
        <w:t xml:space="preserve"> </w:t>
      </w:r>
    </w:p>
    <w:p w14:paraId="48525E50" w14:textId="77777777" w:rsidR="007011E3" w:rsidRDefault="000F7346">
      <w:pPr>
        <w:spacing w:after="160" w:line="259" w:lineRule="auto"/>
        <w:ind w:left="0" w:firstLine="0"/>
      </w:pPr>
      <w:r>
        <w:t xml:space="preserve"> </w:t>
      </w:r>
    </w:p>
    <w:p w14:paraId="1AF90EBD" w14:textId="77777777" w:rsidR="007011E3" w:rsidRDefault="000F7346">
      <w:pPr>
        <w:spacing w:after="158" w:line="259" w:lineRule="auto"/>
        <w:ind w:left="0" w:firstLine="0"/>
      </w:pPr>
      <w:r>
        <w:t xml:space="preserve"> </w:t>
      </w:r>
    </w:p>
    <w:p w14:paraId="5FB71CCF" w14:textId="77777777" w:rsidR="007011E3" w:rsidRDefault="000F7346">
      <w:pPr>
        <w:spacing w:after="535" w:line="259" w:lineRule="auto"/>
        <w:ind w:left="0" w:firstLine="0"/>
      </w:pPr>
      <w:r>
        <w:t xml:space="preserve"> </w:t>
      </w:r>
    </w:p>
    <w:p w14:paraId="0ED91B3A" w14:textId="77777777" w:rsidR="007011E3" w:rsidRDefault="000F7346">
      <w:pPr>
        <w:pStyle w:val="Heading3"/>
        <w:ind w:left="-5"/>
      </w:pPr>
      <w:r>
        <w:t xml:space="preserve">Additional Buyer terms </w:t>
      </w:r>
    </w:p>
    <w:p w14:paraId="39F6345F" w14:textId="77777777" w:rsidR="007011E3" w:rsidRDefault="000F7346">
      <w:pPr>
        <w:spacing w:after="0" w:line="259" w:lineRule="auto"/>
        <w:ind w:left="0" w:firstLine="0"/>
      </w:pPr>
      <w:r>
        <w:t xml:space="preserve"> </w:t>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3257"/>
        <w:gridCol w:w="5761"/>
      </w:tblGrid>
      <w:tr w:rsidR="007011E3" w14:paraId="217AF90E" w14:textId="77777777">
        <w:trPr>
          <w:trHeight w:val="749"/>
        </w:trPr>
        <w:tc>
          <w:tcPr>
            <w:tcW w:w="3257" w:type="dxa"/>
            <w:tcBorders>
              <w:top w:val="single" w:sz="4" w:space="0" w:color="000000"/>
              <w:left w:val="single" w:sz="4" w:space="0" w:color="000000"/>
              <w:bottom w:val="single" w:sz="4" w:space="0" w:color="000000"/>
              <w:right w:val="single" w:sz="4" w:space="0" w:color="000000"/>
            </w:tcBorders>
          </w:tcPr>
          <w:p w14:paraId="3543F21C" w14:textId="77777777" w:rsidR="007011E3" w:rsidRDefault="000F7346">
            <w:pPr>
              <w:spacing w:after="0" w:line="259" w:lineRule="auto"/>
              <w:ind w:left="0" w:firstLine="0"/>
            </w:pPr>
            <w:r>
              <w:rPr>
                <w:b/>
              </w:rPr>
              <w:lastRenderedPageBreak/>
              <w:t xml:space="preserve">Performance of the Service and </w:t>
            </w:r>
          </w:p>
          <w:p w14:paraId="0AABEE99" w14:textId="77777777" w:rsidR="007011E3" w:rsidRDefault="000F7346">
            <w:pPr>
              <w:spacing w:after="0" w:line="259" w:lineRule="auto"/>
              <w:ind w:left="0" w:firstLine="0"/>
            </w:pPr>
            <w:r>
              <w:rPr>
                <w:b/>
              </w:rPr>
              <w:t xml:space="preserve">Deliverables </w:t>
            </w:r>
          </w:p>
        </w:tc>
        <w:tc>
          <w:tcPr>
            <w:tcW w:w="5761" w:type="dxa"/>
            <w:tcBorders>
              <w:top w:val="single" w:sz="4" w:space="0" w:color="000000"/>
              <w:left w:val="single" w:sz="4" w:space="0" w:color="000000"/>
              <w:bottom w:val="single" w:sz="4" w:space="0" w:color="000000"/>
              <w:right w:val="single" w:sz="4" w:space="0" w:color="000000"/>
            </w:tcBorders>
          </w:tcPr>
          <w:p w14:paraId="00ED0F92" w14:textId="77777777" w:rsidR="007011E3" w:rsidRDefault="000F7346">
            <w:pPr>
              <w:spacing w:after="0" w:line="259" w:lineRule="auto"/>
              <w:ind w:left="0" w:firstLine="0"/>
            </w:pPr>
            <w:r>
              <w:t xml:space="preserve">As defined in the Statement of Work. </w:t>
            </w:r>
          </w:p>
        </w:tc>
      </w:tr>
      <w:tr w:rsidR="007011E3" w14:paraId="02704632" w14:textId="77777777">
        <w:trPr>
          <w:trHeight w:val="461"/>
        </w:trPr>
        <w:tc>
          <w:tcPr>
            <w:tcW w:w="3257" w:type="dxa"/>
            <w:tcBorders>
              <w:top w:val="single" w:sz="4" w:space="0" w:color="000000"/>
              <w:left w:val="single" w:sz="4" w:space="0" w:color="000000"/>
              <w:bottom w:val="single" w:sz="4" w:space="0" w:color="000000"/>
              <w:right w:val="single" w:sz="4" w:space="0" w:color="000000"/>
            </w:tcBorders>
          </w:tcPr>
          <w:p w14:paraId="05B15D97" w14:textId="77777777" w:rsidR="007011E3" w:rsidRDefault="000F7346">
            <w:pPr>
              <w:spacing w:after="0" w:line="259" w:lineRule="auto"/>
              <w:ind w:left="0" w:firstLine="0"/>
            </w:pPr>
            <w:r>
              <w:rPr>
                <w:b/>
              </w:rPr>
              <w:t xml:space="preserve">Guarantee </w:t>
            </w:r>
          </w:p>
        </w:tc>
        <w:tc>
          <w:tcPr>
            <w:tcW w:w="5761" w:type="dxa"/>
            <w:tcBorders>
              <w:top w:val="single" w:sz="4" w:space="0" w:color="000000"/>
              <w:left w:val="single" w:sz="4" w:space="0" w:color="000000"/>
              <w:bottom w:val="single" w:sz="4" w:space="0" w:color="000000"/>
              <w:right w:val="single" w:sz="4" w:space="0" w:color="000000"/>
            </w:tcBorders>
          </w:tcPr>
          <w:p w14:paraId="00601E1F" w14:textId="77777777" w:rsidR="007011E3" w:rsidRDefault="000F7346">
            <w:pPr>
              <w:spacing w:after="0" w:line="259" w:lineRule="auto"/>
              <w:ind w:left="0" w:firstLine="0"/>
            </w:pPr>
            <w:r>
              <w:t xml:space="preserve">N/A  </w:t>
            </w:r>
          </w:p>
        </w:tc>
      </w:tr>
      <w:tr w:rsidR="007011E3" w14:paraId="6C6DC8BE" w14:textId="77777777">
        <w:trPr>
          <w:trHeight w:val="910"/>
        </w:trPr>
        <w:tc>
          <w:tcPr>
            <w:tcW w:w="3257" w:type="dxa"/>
            <w:tcBorders>
              <w:top w:val="single" w:sz="4" w:space="0" w:color="000000"/>
              <w:left w:val="single" w:sz="4" w:space="0" w:color="000000"/>
              <w:bottom w:val="single" w:sz="4" w:space="0" w:color="000000"/>
              <w:right w:val="single" w:sz="4" w:space="0" w:color="000000"/>
            </w:tcBorders>
          </w:tcPr>
          <w:p w14:paraId="2841AD78" w14:textId="77777777" w:rsidR="007011E3" w:rsidRDefault="000F7346">
            <w:pPr>
              <w:spacing w:after="0" w:line="259" w:lineRule="auto"/>
              <w:ind w:left="0" w:firstLine="0"/>
            </w:pPr>
            <w:r>
              <w:rPr>
                <w:b/>
              </w:rPr>
              <w:t xml:space="preserve">Warranties representations </w:t>
            </w:r>
          </w:p>
        </w:tc>
        <w:tc>
          <w:tcPr>
            <w:tcW w:w="5761" w:type="dxa"/>
            <w:tcBorders>
              <w:top w:val="single" w:sz="4" w:space="0" w:color="000000"/>
              <w:left w:val="single" w:sz="4" w:space="0" w:color="000000"/>
              <w:bottom w:val="single" w:sz="4" w:space="0" w:color="000000"/>
              <w:right w:val="single" w:sz="4" w:space="0" w:color="000000"/>
            </w:tcBorders>
          </w:tcPr>
          <w:p w14:paraId="7AA88EC3" w14:textId="77777777" w:rsidR="007011E3" w:rsidRDefault="000F7346">
            <w:pPr>
              <w:spacing w:after="158" w:line="259" w:lineRule="auto"/>
              <w:ind w:left="0" w:firstLine="0"/>
            </w:pPr>
            <w:r>
              <w:t xml:space="preserve">Incorporated Framework Agreement clause 4.1 only. </w:t>
            </w:r>
          </w:p>
          <w:p w14:paraId="2F79BDA9" w14:textId="77777777" w:rsidR="007011E3" w:rsidRDefault="000F7346">
            <w:pPr>
              <w:spacing w:after="0" w:line="259" w:lineRule="auto"/>
              <w:ind w:left="0" w:firstLine="0"/>
            </w:pPr>
            <w:r>
              <w:t xml:space="preserve"> </w:t>
            </w:r>
          </w:p>
        </w:tc>
      </w:tr>
      <w:tr w:rsidR="007011E3" w14:paraId="5582A604" w14:textId="77777777">
        <w:trPr>
          <w:trHeight w:val="2965"/>
        </w:trPr>
        <w:tc>
          <w:tcPr>
            <w:tcW w:w="3257" w:type="dxa"/>
            <w:tcBorders>
              <w:top w:val="single" w:sz="4" w:space="0" w:color="000000"/>
              <w:left w:val="single" w:sz="4" w:space="0" w:color="000000"/>
              <w:bottom w:val="single" w:sz="4" w:space="0" w:color="000000"/>
              <w:right w:val="single" w:sz="4" w:space="0" w:color="000000"/>
            </w:tcBorders>
          </w:tcPr>
          <w:p w14:paraId="4ABB24BF" w14:textId="77777777" w:rsidR="007011E3" w:rsidRDefault="000F7346">
            <w:pPr>
              <w:spacing w:after="0" w:line="259" w:lineRule="auto"/>
              <w:ind w:left="0" w:firstLine="0"/>
            </w:pPr>
            <w:r>
              <w:rPr>
                <w:b/>
              </w:rPr>
              <w:t xml:space="preserve">Supplemental requirements in addition to the Call-Off terms </w:t>
            </w:r>
          </w:p>
        </w:tc>
        <w:tc>
          <w:tcPr>
            <w:tcW w:w="5761" w:type="dxa"/>
            <w:tcBorders>
              <w:top w:val="single" w:sz="4" w:space="0" w:color="000000"/>
              <w:left w:val="single" w:sz="4" w:space="0" w:color="000000"/>
              <w:bottom w:val="single" w:sz="4" w:space="0" w:color="000000"/>
              <w:right w:val="single" w:sz="4" w:space="0" w:color="000000"/>
            </w:tcBorders>
          </w:tcPr>
          <w:p w14:paraId="087D99D1" w14:textId="77777777" w:rsidR="007011E3" w:rsidRDefault="000F7346">
            <w:pPr>
              <w:spacing w:after="0" w:line="259" w:lineRule="auto"/>
              <w:ind w:left="0" w:firstLine="0"/>
            </w:pPr>
            <w:r>
              <w:t xml:space="preserve">In respect of the services described herein (the “Services”), both parties acknowledge and agree that for the purposes of this Work Order, if and where relevant, Microsoft is and will be the “client” for the purposes of Chapters 7, 8 and 10 of Part 2 of the Income Tax (Earnings and Pensions) Act 2003. Consequently, in such circumstances, Microsoft as end user, at its costs, will perform employment status assessments where required, and if applicable, will withhold, or ensure that any Subcontractor as applicable withholds, any applicable PAYE and NIC from payments made to Staff performing Services under this Work Order </w:t>
            </w:r>
          </w:p>
        </w:tc>
      </w:tr>
    </w:tbl>
    <w:p w14:paraId="1027BF0C" w14:textId="77777777" w:rsidR="007011E3" w:rsidRDefault="007011E3">
      <w:pPr>
        <w:spacing w:after="0" w:line="259" w:lineRule="auto"/>
        <w:ind w:left="-1440" w:right="57" w:firstLine="0"/>
      </w:pPr>
    </w:p>
    <w:tbl>
      <w:tblPr>
        <w:tblStyle w:val="TableGrid"/>
        <w:tblW w:w="9018" w:type="dxa"/>
        <w:tblInd w:w="5" w:type="dxa"/>
        <w:tblCellMar>
          <w:top w:w="48" w:type="dxa"/>
          <w:left w:w="108" w:type="dxa"/>
          <w:right w:w="58" w:type="dxa"/>
        </w:tblCellMar>
        <w:tblLook w:val="04A0" w:firstRow="1" w:lastRow="0" w:firstColumn="1" w:lastColumn="0" w:noHBand="0" w:noVBand="1"/>
      </w:tblPr>
      <w:tblGrid>
        <w:gridCol w:w="3257"/>
        <w:gridCol w:w="5761"/>
      </w:tblGrid>
      <w:tr w:rsidR="007011E3" w14:paraId="394D740B" w14:textId="77777777">
        <w:trPr>
          <w:trHeight w:val="6188"/>
        </w:trPr>
        <w:tc>
          <w:tcPr>
            <w:tcW w:w="3257" w:type="dxa"/>
            <w:tcBorders>
              <w:top w:val="single" w:sz="4" w:space="0" w:color="000000"/>
              <w:left w:val="single" w:sz="4" w:space="0" w:color="000000"/>
              <w:bottom w:val="single" w:sz="4" w:space="0" w:color="000000"/>
              <w:right w:val="single" w:sz="4" w:space="0" w:color="000000"/>
            </w:tcBorders>
          </w:tcPr>
          <w:p w14:paraId="5FD8EFCC" w14:textId="77777777" w:rsidR="007011E3" w:rsidRDefault="007011E3">
            <w:pPr>
              <w:spacing w:after="160" w:line="259" w:lineRule="auto"/>
              <w:ind w:left="0" w:firstLine="0"/>
            </w:pPr>
          </w:p>
        </w:tc>
        <w:tc>
          <w:tcPr>
            <w:tcW w:w="5761" w:type="dxa"/>
            <w:tcBorders>
              <w:top w:val="single" w:sz="4" w:space="0" w:color="000000"/>
              <w:left w:val="single" w:sz="4" w:space="0" w:color="000000"/>
              <w:bottom w:val="single" w:sz="4" w:space="0" w:color="000000"/>
              <w:right w:val="single" w:sz="4" w:space="0" w:color="000000"/>
            </w:tcBorders>
          </w:tcPr>
          <w:p w14:paraId="2074470B" w14:textId="77777777" w:rsidR="007011E3" w:rsidRDefault="000F7346">
            <w:pPr>
              <w:spacing w:after="0" w:line="239" w:lineRule="auto"/>
              <w:ind w:left="0" w:firstLine="0"/>
            </w:pPr>
            <w:r>
              <w:t xml:space="preserve">Parties agree that the Customer would be the "client" for the purposes of Chapters 7, 8 and 10 of Part 2 of the Income Tax (Earnings and Pensions) Act 2003 should the Customer exercise control over how the Microsoft Staff perform their Services, and Customer confirms and Microsoft assumes that Customer will not nor seek to exercise such control. </w:t>
            </w:r>
          </w:p>
          <w:p w14:paraId="27D633FC" w14:textId="77777777" w:rsidR="007011E3" w:rsidRDefault="000F7346">
            <w:pPr>
              <w:spacing w:after="0" w:line="259" w:lineRule="auto"/>
              <w:ind w:left="0" w:firstLine="0"/>
            </w:pPr>
            <w:r>
              <w:t xml:space="preserve"> </w:t>
            </w:r>
          </w:p>
          <w:p w14:paraId="5F950CDB" w14:textId="77777777" w:rsidR="007011E3" w:rsidRDefault="000F7346">
            <w:pPr>
              <w:spacing w:after="0" w:line="259" w:lineRule="auto"/>
              <w:ind w:left="0" w:firstLine="0"/>
            </w:pPr>
            <w:r>
              <w:t xml:space="preserve"> </w:t>
            </w:r>
          </w:p>
          <w:p w14:paraId="741B243E" w14:textId="77777777" w:rsidR="007011E3" w:rsidRDefault="000F7346">
            <w:pPr>
              <w:spacing w:after="0" w:line="239" w:lineRule="auto"/>
              <w:ind w:left="0" w:firstLine="0"/>
            </w:pPr>
            <w:r>
              <w:t xml:space="preserve">For the purposes of this section, the following terms shall have the meanings set forth below: </w:t>
            </w:r>
          </w:p>
          <w:p w14:paraId="504A53EF" w14:textId="77777777" w:rsidR="007011E3" w:rsidRDefault="000F7346">
            <w:pPr>
              <w:spacing w:after="0" w:line="239" w:lineRule="auto"/>
              <w:ind w:left="0" w:right="39" w:firstLine="0"/>
            </w:pPr>
            <w:r>
              <w:t xml:space="preserve">“Agency Worker” means an individual in relation to whom the conditions set out in section 44(1)(a), (b) and (c) of ITEPA are met; </w:t>
            </w:r>
          </w:p>
          <w:p w14:paraId="4E82E9F0" w14:textId="77777777" w:rsidR="007011E3" w:rsidRDefault="000F7346">
            <w:pPr>
              <w:spacing w:after="0" w:line="259" w:lineRule="auto"/>
              <w:ind w:left="0" w:firstLine="0"/>
            </w:pPr>
            <w:r>
              <w:t xml:space="preserve">“PSC” means any intermediary to which the provisions of </w:t>
            </w:r>
          </w:p>
          <w:p w14:paraId="0F558E88" w14:textId="77777777" w:rsidR="007011E3" w:rsidRDefault="000F7346">
            <w:pPr>
              <w:spacing w:after="0" w:line="259" w:lineRule="auto"/>
              <w:ind w:left="0" w:firstLine="0"/>
            </w:pPr>
            <w:r>
              <w:t xml:space="preserve">Chapters 8 and/or 10 of Part 2 of ITEPA apply; </w:t>
            </w:r>
          </w:p>
          <w:p w14:paraId="6049B1EC" w14:textId="77777777" w:rsidR="007011E3" w:rsidRDefault="000F7346">
            <w:pPr>
              <w:spacing w:after="0" w:line="239" w:lineRule="auto"/>
              <w:ind w:left="0" w:firstLine="0"/>
            </w:pPr>
            <w:r>
              <w:t xml:space="preserve">“Staff” means those persons from time to time employed or engaged by Microsoft or any Subcontractor or any PSC, umbrella company or employment business (including Agency Workers) which contracts with Microsoft or a Subcontractor, from time to time in the provision of the Services; and “Subcontractor” means a subcontractor of Microsoft (or of any other Subcontractor) from time to time but not a PSC </w:t>
            </w:r>
          </w:p>
          <w:p w14:paraId="063BA59F" w14:textId="77777777" w:rsidR="007011E3" w:rsidRDefault="000F7346">
            <w:pPr>
              <w:spacing w:after="0" w:line="259" w:lineRule="auto"/>
              <w:ind w:left="0" w:firstLine="0"/>
            </w:pPr>
            <w:r>
              <w:t xml:space="preserve"> </w:t>
            </w:r>
          </w:p>
        </w:tc>
      </w:tr>
      <w:tr w:rsidR="007011E3" w14:paraId="3835B183" w14:textId="77777777">
        <w:trPr>
          <w:trHeight w:val="458"/>
        </w:trPr>
        <w:tc>
          <w:tcPr>
            <w:tcW w:w="3257" w:type="dxa"/>
            <w:tcBorders>
              <w:top w:val="single" w:sz="4" w:space="0" w:color="000000"/>
              <w:left w:val="single" w:sz="4" w:space="0" w:color="000000"/>
              <w:bottom w:val="single" w:sz="4" w:space="0" w:color="000000"/>
              <w:right w:val="single" w:sz="4" w:space="0" w:color="000000"/>
            </w:tcBorders>
          </w:tcPr>
          <w:p w14:paraId="6B699512" w14:textId="77777777" w:rsidR="007011E3" w:rsidRDefault="000F7346">
            <w:pPr>
              <w:spacing w:after="0" w:line="259" w:lineRule="auto"/>
              <w:ind w:left="0" w:firstLine="0"/>
            </w:pPr>
            <w:r>
              <w:rPr>
                <w:b/>
              </w:rPr>
              <w:t xml:space="preserve">Alternative clauses </w:t>
            </w:r>
          </w:p>
        </w:tc>
        <w:tc>
          <w:tcPr>
            <w:tcW w:w="5761" w:type="dxa"/>
            <w:tcBorders>
              <w:top w:val="single" w:sz="4" w:space="0" w:color="000000"/>
              <w:left w:val="single" w:sz="4" w:space="0" w:color="000000"/>
              <w:bottom w:val="single" w:sz="4" w:space="0" w:color="000000"/>
              <w:right w:val="single" w:sz="4" w:space="0" w:color="000000"/>
            </w:tcBorders>
          </w:tcPr>
          <w:p w14:paraId="4C88D3E4" w14:textId="77777777" w:rsidR="007011E3" w:rsidRDefault="000F7346">
            <w:pPr>
              <w:spacing w:after="0" w:line="259" w:lineRule="auto"/>
              <w:ind w:left="0" w:firstLine="0"/>
            </w:pPr>
            <w:r>
              <w:t xml:space="preserve">N/A </w:t>
            </w:r>
          </w:p>
        </w:tc>
      </w:tr>
      <w:tr w:rsidR="007011E3" w14:paraId="1711B3FF" w14:textId="77777777">
        <w:trPr>
          <w:trHeight w:val="7189"/>
        </w:trPr>
        <w:tc>
          <w:tcPr>
            <w:tcW w:w="3257" w:type="dxa"/>
            <w:tcBorders>
              <w:top w:val="single" w:sz="4" w:space="0" w:color="000000"/>
              <w:left w:val="single" w:sz="4" w:space="0" w:color="000000"/>
              <w:bottom w:val="single" w:sz="4" w:space="0" w:color="000000"/>
              <w:right w:val="single" w:sz="4" w:space="0" w:color="000000"/>
            </w:tcBorders>
          </w:tcPr>
          <w:p w14:paraId="7EE7C6B4" w14:textId="77777777" w:rsidR="007011E3" w:rsidRDefault="000F7346">
            <w:pPr>
              <w:spacing w:after="3" w:line="256" w:lineRule="auto"/>
              <w:ind w:left="0" w:firstLine="0"/>
            </w:pPr>
            <w:r>
              <w:rPr>
                <w:b/>
              </w:rPr>
              <w:lastRenderedPageBreak/>
              <w:t xml:space="preserve">Buyer specific amendments to/refinements of the Call-off </w:t>
            </w:r>
          </w:p>
          <w:p w14:paraId="1CBED89C" w14:textId="77777777" w:rsidR="007011E3" w:rsidRDefault="000F7346">
            <w:pPr>
              <w:spacing w:after="0" w:line="259" w:lineRule="auto"/>
              <w:ind w:left="0" w:firstLine="0"/>
            </w:pPr>
            <w:r>
              <w:rPr>
                <w:b/>
              </w:rPr>
              <w:t xml:space="preserve">Contract terms  </w:t>
            </w:r>
          </w:p>
        </w:tc>
        <w:tc>
          <w:tcPr>
            <w:tcW w:w="5761" w:type="dxa"/>
            <w:tcBorders>
              <w:top w:val="single" w:sz="4" w:space="0" w:color="000000"/>
              <w:left w:val="single" w:sz="4" w:space="0" w:color="000000"/>
              <w:bottom w:val="single" w:sz="4" w:space="0" w:color="000000"/>
              <w:right w:val="single" w:sz="4" w:space="0" w:color="000000"/>
            </w:tcBorders>
          </w:tcPr>
          <w:p w14:paraId="60889DD4" w14:textId="77777777" w:rsidR="007011E3" w:rsidRDefault="000F7346">
            <w:pPr>
              <w:spacing w:after="158" w:line="259" w:lineRule="auto"/>
              <w:ind w:left="0" w:firstLine="0"/>
            </w:pPr>
            <w:r>
              <w:t xml:space="preserve">Confidentiality: </w:t>
            </w:r>
          </w:p>
          <w:p w14:paraId="741BC0F4" w14:textId="77777777" w:rsidR="007011E3" w:rsidRDefault="000F7346">
            <w:pPr>
              <w:spacing w:after="159" w:line="258" w:lineRule="auto"/>
              <w:ind w:left="0" w:right="29" w:firstLine="0"/>
            </w:pPr>
            <w:r>
              <w:t xml:space="preserve">Nothing in the Framework Agreement or this Call-Off Contract will prevent either party from disclosing the other party’s Confidential Information to its employees, Affiliates*, contractors, advisors and consultants (“Representatives”) and then only on a need-to-know basis under nondisclosure obligations at least as protective as the Framework Agreement and this Call-Off Contract. Each party remains responsible for the use of the other party’s Confidential Information by its Representatives and, in the event of discovery of any unauthorized use or disclosure, must promptly notify the other party. A party may disclose the other’s Confidential Information if required by law; but only after it notifies the other party (if legally permissible) to enable the other party to seek a protective order. </w:t>
            </w:r>
          </w:p>
          <w:p w14:paraId="67C642E7" w14:textId="77777777" w:rsidR="007011E3" w:rsidRDefault="000F7346">
            <w:pPr>
              <w:spacing w:after="161" w:line="258" w:lineRule="auto"/>
              <w:ind w:left="0" w:firstLine="0"/>
            </w:pPr>
            <w:r>
              <w:t xml:space="preserve"> *“Affiliate“ means any legal entity that controls, is controlled by, or that is under common control with a party. „Control“ means ownership of more than a 50% interest of voting securities in an entity or the power to direct the management and policies of an entity. </w:t>
            </w:r>
          </w:p>
          <w:p w14:paraId="3C019845" w14:textId="77777777" w:rsidR="007011E3" w:rsidRDefault="000F7346">
            <w:pPr>
              <w:spacing w:after="158" w:line="259" w:lineRule="auto"/>
              <w:ind w:left="0" w:firstLine="0"/>
            </w:pPr>
            <w:r>
              <w:t xml:space="preserve"> </w:t>
            </w:r>
          </w:p>
          <w:p w14:paraId="243B6EAD" w14:textId="77777777" w:rsidR="007011E3" w:rsidRDefault="000F7346">
            <w:pPr>
              <w:spacing w:after="0" w:line="259" w:lineRule="auto"/>
              <w:ind w:left="0" w:firstLine="0"/>
            </w:pPr>
            <w:r>
              <w:t xml:space="preserve">Intellectual Property Rights: </w:t>
            </w:r>
          </w:p>
        </w:tc>
      </w:tr>
    </w:tbl>
    <w:p w14:paraId="1D330C9D" w14:textId="77777777" w:rsidR="007011E3" w:rsidRDefault="007011E3">
      <w:pPr>
        <w:spacing w:after="0" w:line="259" w:lineRule="auto"/>
        <w:ind w:left="-1440" w:right="57" w:firstLine="0"/>
      </w:pPr>
    </w:p>
    <w:tbl>
      <w:tblPr>
        <w:tblStyle w:val="TableGrid"/>
        <w:tblW w:w="9018" w:type="dxa"/>
        <w:tblInd w:w="5" w:type="dxa"/>
        <w:tblCellMar>
          <w:top w:w="60" w:type="dxa"/>
          <w:left w:w="137" w:type="dxa"/>
          <w:right w:w="69" w:type="dxa"/>
        </w:tblCellMar>
        <w:tblLook w:val="04A0" w:firstRow="1" w:lastRow="0" w:firstColumn="1" w:lastColumn="0" w:noHBand="0" w:noVBand="1"/>
      </w:tblPr>
      <w:tblGrid>
        <w:gridCol w:w="3257"/>
        <w:gridCol w:w="5761"/>
      </w:tblGrid>
      <w:tr w:rsidR="007011E3" w14:paraId="718803E6" w14:textId="77777777">
        <w:trPr>
          <w:trHeight w:val="13845"/>
        </w:trPr>
        <w:tc>
          <w:tcPr>
            <w:tcW w:w="3257" w:type="dxa"/>
            <w:tcBorders>
              <w:top w:val="single" w:sz="4" w:space="0" w:color="000000"/>
              <w:left w:val="single" w:sz="4" w:space="0" w:color="000000"/>
              <w:bottom w:val="single" w:sz="4" w:space="0" w:color="000000"/>
              <w:right w:val="single" w:sz="4" w:space="0" w:color="000000"/>
            </w:tcBorders>
          </w:tcPr>
          <w:p w14:paraId="4A77A7BE" w14:textId="77777777" w:rsidR="007011E3" w:rsidRDefault="007011E3">
            <w:pPr>
              <w:spacing w:after="160" w:line="259" w:lineRule="auto"/>
              <w:ind w:left="0" w:firstLine="0"/>
            </w:pPr>
          </w:p>
        </w:tc>
        <w:tc>
          <w:tcPr>
            <w:tcW w:w="5761" w:type="dxa"/>
            <w:tcBorders>
              <w:top w:val="single" w:sz="4" w:space="0" w:color="000000"/>
              <w:left w:val="single" w:sz="4" w:space="0" w:color="000000"/>
              <w:bottom w:val="single" w:sz="4" w:space="0" w:color="000000"/>
              <w:right w:val="single" w:sz="4" w:space="0" w:color="000000"/>
            </w:tcBorders>
          </w:tcPr>
          <w:p w14:paraId="6B6B1384" w14:textId="77777777" w:rsidR="007011E3" w:rsidRDefault="000F7346">
            <w:pPr>
              <w:numPr>
                <w:ilvl w:val="0"/>
                <w:numId w:val="20"/>
              </w:numPr>
              <w:spacing w:after="44" w:line="239" w:lineRule="auto"/>
              <w:ind w:hanging="283"/>
            </w:pPr>
            <w:r>
              <w:t xml:space="preserve">The Buyer and the Supplier explicitly agree that the IPRs under this Call-Off Contract are not suitable for publication as open source, unless the parties mutually agree on a case by case basis to such publication. </w:t>
            </w:r>
          </w:p>
          <w:p w14:paraId="05D89396" w14:textId="77777777" w:rsidR="007011E3" w:rsidRDefault="000F7346">
            <w:pPr>
              <w:numPr>
                <w:ilvl w:val="0"/>
                <w:numId w:val="20"/>
              </w:numPr>
              <w:spacing w:after="46" w:line="240" w:lineRule="auto"/>
              <w:ind w:hanging="283"/>
            </w:pPr>
            <w:r>
              <w:t xml:space="preserve">For the avoidance of doubt the Buyer and the Supplier explicitly agree that „the Buyer`s ordinary business activities“ means Buyer`s internal business use. </w:t>
            </w:r>
          </w:p>
          <w:p w14:paraId="60A292DE" w14:textId="77777777" w:rsidR="007011E3" w:rsidRDefault="000F7346">
            <w:pPr>
              <w:numPr>
                <w:ilvl w:val="0"/>
                <w:numId w:val="20"/>
              </w:numPr>
              <w:spacing w:after="0" w:line="259" w:lineRule="auto"/>
              <w:ind w:hanging="283"/>
            </w:pPr>
            <w:r>
              <w:t xml:space="preserve">The Buyer and the Supplier explicitly agree as follows: </w:t>
            </w:r>
          </w:p>
          <w:p w14:paraId="57E94363" w14:textId="77777777" w:rsidR="007011E3" w:rsidRDefault="000F7346">
            <w:pPr>
              <w:spacing w:after="0" w:line="259" w:lineRule="auto"/>
              <w:ind w:left="65" w:firstLine="0"/>
            </w:pPr>
            <w:r>
              <w:t xml:space="preserve"> </w:t>
            </w:r>
          </w:p>
          <w:p w14:paraId="2ACB06A8" w14:textId="77777777" w:rsidR="007011E3" w:rsidRDefault="000F7346">
            <w:pPr>
              <w:spacing w:after="158" w:line="259" w:lineRule="auto"/>
              <w:ind w:left="283" w:firstLine="0"/>
            </w:pPr>
            <w:proofErr w:type="spellStart"/>
            <w:r>
              <w:t>Defense</w:t>
            </w:r>
            <w:proofErr w:type="spellEnd"/>
            <w:r>
              <w:t xml:space="preserve"> of third party claims. </w:t>
            </w:r>
          </w:p>
          <w:p w14:paraId="49CB1EC4" w14:textId="77777777" w:rsidR="007011E3" w:rsidRDefault="000F7346">
            <w:pPr>
              <w:spacing w:after="193" w:line="258" w:lineRule="auto"/>
              <w:ind w:left="283" w:right="33" w:firstLine="0"/>
            </w:pPr>
            <w: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w:t>
            </w:r>
            <w:proofErr w:type="spellStart"/>
            <w:r>
              <w:t>defense</w:t>
            </w:r>
            <w:proofErr w:type="spellEnd"/>
            <w:r>
              <w:t xml:space="preserve"> and any settlement of it. The party being defended must provide the defending party with all requested assistance, information, and authority, and must take all reasonable action to mitigate its losses arising from the third-party claim. The defending party will reimburse the other party for reasonable out-</w:t>
            </w:r>
            <w:proofErr w:type="spellStart"/>
            <w:r>
              <w:t>ofpocket</w:t>
            </w:r>
            <w:proofErr w:type="spellEnd"/>
            <w:r>
              <w:t xml:space="preserve"> expenses it incurs in providing assistance. This section describes the parties’ sole remedies and entire liability for such claims. </w:t>
            </w:r>
          </w:p>
          <w:p w14:paraId="106826D7" w14:textId="77777777" w:rsidR="007011E3" w:rsidRDefault="000F7346">
            <w:pPr>
              <w:numPr>
                <w:ilvl w:val="1"/>
                <w:numId w:val="20"/>
              </w:numPr>
              <w:spacing w:after="0" w:line="239" w:lineRule="auto"/>
              <w:ind w:hanging="360"/>
            </w:pPr>
            <w:r>
              <w:t xml:space="preserve">By Microsoft.  Microsoft will defend Customer against any third-party claim to the extent it alleges that a Product, Fix or Services Deliverable made available by Microsoft for a fee and used within the scope of the license granted (unmodified from the form provided by Microsoft and not combined with anything else) misappropriates a trade secret or directly infringes a patent, copyright, trademark or other proprietary right of a third party.  If Microsoft is unable to resolve </w:t>
            </w:r>
          </w:p>
          <w:p w14:paraId="06A6AD39" w14:textId="77777777" w:rsidR="007011E3" w:rsidRDefault="000F7346">
            <w:pPr>
              <w:spacing w:after="34" w:line="239" w:lineRule="auto"/>
              <w:ind w:left="691" w:firstLine="0"/>
            </w:pPr>
            <w:r>
              <w:t xml:space="preserve">a claim of infringement under commercially reasonable terms, it may, at its option, either (1) modify or replace the Product, Fix or Services Deliverable with a functional equivalent; or (2) terminate Customer’s license and refund any prepaid license fees (less depreciation on a five-year, </w:t>
            </w:r>
            <w:proofErr w:type="spellStart"/>
            <w:r>
              <w:t>straightline</w:t>
            </w:r>
            <w:proofErr w:type="spellEnd"/>
            <w:r>
              <w:t xml:space="preserve"> basis) for perpetual licenses and any amount paid for Online Services for any usage period after the termination date.  Microsoft will not be liable for any claims or damages due to Customer’s continued use of a Product, Fix, or Services Deliverable after being notified to stop due to a third-party claim. </w:t>
            </w:r>
          </w:p>
          <w:p w14:paraId="43501024" w14:textId="77777777" w:rsidR="007011E3" w:rsidRDefault="000F7346">
            <w:pPr>
              <w:numPr>
                <w:ilvl w:val="1"/>
                <w:numId w:val="20"/>
              </w:numPr>
              <w:spacing w:after="0" w:line="259" w:lineRule="auto"/>
              <w:ind w:hanging="360"/>
            </w:pPr>
            <w:r>
              <w:lastRenderedPageBreak/>
              <w:t xml:space="preserve">By Customer.  To the extent permitted by applicable law, Customer will defend Microsoft against any third-party claim to the extent it alleges that: (1) any Customer Data or non-Microsoft software hosted in </w:t>
            </w:r>
          </w:p>
        </w:tc>
      </w:tr>
    </w:tbl>
    <w:p w14:paraId="0A0A920F" w14:textId="77777777" w:rsidR="007011E3" w:rsidRDefault="007011E3">
      <w:pPr>
        <w:spacing w:after="0" w:line="259" w:lineRule="auto"/>
        <w:ind w:left="-1440" w:right="57" w:firstLine="0"/>
      </w:pPr>
    </w:p>
    <w:tbl>
      <w:tblPr>
        <w:tblStyle w:val="TableGrid"/>
        <w:tblW w:w="9018" w:type="dxa"/>
        <w:tblInd w:w="5" w:type="dxa"/>
        <w:tblCellMar>
          <w:top w:w="48" w:type="dxa"/>
          <w:left w:w="108" w:type="dxa"/>
          <w:right w:w="62" w:type="dxa"/>
        </w:tblCellMar>
        <w:tblLook w:val="04A0" w:firstRow="1" w:lastRow="0" w:firstColumn="1" w:lastColumn="0" w:noHBand="0" w:noVBand="1"/>
      </w:tblPr>
      <w:tblGrid>
        <w:gridCol w:w="3257"/>
        <w:gridCol w:w="5761"/>
      </w:tblGrid>
      <w:tr w:rsidR="007011E3" w14:paraId="30226CE1" w14:textId="77777777">
        <w:trPr>
          <w:trHeight w:val="13797"/>
        </w:trPr>
        <w:tc>
          <w:tcPr>
            <w:tcW w:w="3257" w:type="dxa"/>
            <w:tcBorders>
              <w:top w:val="single" w:sz="4" w:space="0" w:color="000000"/>
              <w:left w:val="single" w:sz="4" w:space="0" w:color="000000"/>
              <w:bottom w:val="single" w:sz="4" w:space="0" w:color="000000"/>
              <w:right w:val="single" w:sz="4" w:space="0" w:color="000000"/>
            </w:tcBorders>
          </w:tcPr>
          <w:p w14:paraId="5291F488" w14:textId="77777777" w:rsidR="007011E3" w:rsidRDefault="007011E3">
            <w:pPr>
              <w:spacing w:after="160" w:line="259" w:lineRule="auto"/>
              <w:ind w:left="0" w:firstLine="0"/>
            </w:pPr>
          </w:p>
        </w:tc>
        <w:tc>
          <w:tcPr>
            <w:tcW w:w="5761" w:type="dxa"/>
            <w:tcBorders>
              <w:top w:val="single" w:sz="4" w:space="0" w:color="000000"/>
              <w:left w:val="single" w:sz="4" w:space="0" w:color="000000"/>
              <w:bottom w:val="single" w:sz="4" w:space="0" w:color="000000"/>
              <w:right w:val="single" w:sz="4" w:space="0" w:color="000000"/>
            </w:tcBorders>
          </w:tcPr>
          <w:p w14:paraId="445EF041" w14:textId="77777777" w:rsidR="007011E3" w:rsidRDefault="000F7346">
            <w:pPr>
              <w:spacing w:after="0" w:line="239" w:lineRule="auto"/>
              <w:ind w:left="720" w:firstLine="0"/>
            </w:pPr>
            <w:r>
              <w:t xml:space="preserve">an Online Service by Microsoft on Customer's behalf misappropriates a trade secret or directly infringes a patent, copyright, trademark, or other proprietary right of a third party; or (2) Customer’s use of any Product, Fix, or Services Deliverable alone or in combination with anything else, violates the law or damages a third party. </w:t>
            </w:r>
          </w:p>
          <w:p w14:paraId="0933C835" w14:textId="77777777" w:rsidR="007011E3" w:rsidRDefault="000F7346">
            <w:pPr>
              <w:spacing w:after="160" w:line="259" w:lineRule="auto"/>
              <w:ind w:left="0" w:firstLine="0"/>
            </w:pPr>
            <w:r>
              <w:t xml:space="preserve"> </w:t>
            </w:r>
          </w:p>
          <w:p w14:paraId="22943D85" w14:textId="77777777" w:rsidR="007011E3" w:rsidRDefault="000F7346">
            <w:pPr>
              <w:spacing w:after="160" w:line="258" w:lineRule="auto"/>
              <w:ind w:left="0" w:firstLine="0"/>
            </w:pPr>
            <w:r>
              <w:t xml:space="preserve">No limitation or exclusions will apply to liability arising out of either party’s (1) confidentiality obligations (except for all liability related to Buyer Data which will remain subject to the limitations above); (2) </w:t>
            </w:r>
            <w:proofErr w:type="spellStart"/>
            <w:r>
              <w:t>defense</w:t>
            </w:r>
            <w:proofErr w:type="spellEnd"/>
            <w:r>
              <w:t xml:space="preserve"> obligations; or (3) violation of the other party’s intellectual property rights. </w:t>
            </w:r>
          </w:p>
          <w:p w14:paraId="2C08EDDC" w14:textId="77777777" w:rsidR="007011E3" w:rsidRDefault="000F7346">
            <w:pPr>
              <w:spacing w:after="160" w:line="259" w:lineRule="auto"/>
              <w:ind w:left="0" w:firstLine="0"/>
            </w:pPr>
            <w:r>
              <w:t xml:space="preserve"> </w:t>
            </w:r>
          </w:p>
          <w:p w14:paraId="6D99E2E4" w14:textId="77777777" w:rsidR="007011E3" w:rsidRDefault="000F7346">
            <w:pPr>
              <w:spacing w:after="0" w:line="259" w:lineRule="auto"/>
              <w:ind w:left="0" w:firstLine="0"/>
            </w:pPr>
            <w:r>
              <w:t xml:space="preserve">The Microsoft Professional Services Data Protection </w:t>
            </w:r>
          </w:p>
          <w:p w14:paraId="43A23A17" w14:textId="77777777" w:rsidR="007011E3" w:rsidRDefault="000F7346">
            <w:pPr>
              <w:spacing w:after="192" w:line="259" w:lineRule="auto"/>
              <w:ind w:left="0" w:firstLine="0"/>
            </w:pPr>
            <w:r>
              <w:t xml:space="preserve">Addendum (as attached) is hereby incorporated into this </w:t>
            </w:r>
            <w:proofErr w:type="spellStart"/>
            <w:r>
              <w:t>CallOff</w:t>
            </w:r>
            <w:proofErr w:type="spellEnd"/>
            <w:r>
              <w:t xml:space="preserve"> Contract. Notwithstanding incorporated Framework clause 8.3 and clause 8.3 of the Framework Agreement, the parties explicitly agree as follows: </w:t>
            </w:r>
          </w:p>
          <w:p w14:paraId="419B6889" w14:textId="77777777" w:rsidR="007011E3" w:rsidRDefault="000F7346">
            <w:pPr>
              <w:numPr>
                <w:ilvl w:val="0"/>
                <w:numId w:val="21"/>
              </w:numPr>
              <w:spacing w:after="34" w:line="239" w:lineRule="auto"/>
              <w:ind w:hanging="360"/>
            </w:pPr>
            <w:r>
              <w:t xml:space="preserve">for the purposes of Paragraph 5(d) of Schedule 4 of the Framework Agreement as incorporated into this Call-Off Contract via incorporated Framework clause 8.59 (or any equivalent requirement for consent for the transfer of Personal Data incorporated into the Framework Agreement or this Call-Off Contract following the date of this Call-Off Contract), the Buyer hereby consents to the transfer of Personal Data in accordance with the Personal Data transfer principles and details set out in the MPSDPA; </w:t>
            </w:r>
          </w:p>
          <w:p w14:paraId="020623FE" w14:textId="77777777" w:rsidR="007011E3" w:rsidRDefault="000F7346">
            <w:pPr>
              <w:numPr>
                <w:ilvl w:val="0"/>
                <w:numId w:val="21"/>
              </w:numPr>
              <w:spacing w:after="0" w:line="239" w:lineRule="auto"/>
              <w:ind w:hanging="360"/>
            </w:pPr>
            <w:r>
              <w:t xml:space="preserve">for the purposes of incorporated Framework clause 8.35 and Paragraph 12(a) and 12(b) of Schedule 4 of the Framework Agreement as incorporated into this Call-Off Contract via incorporated Framework clause 8.59 (or any equivalent provision that is incorporated into the Framework Agreement or this Call-Off </w:t>
            </w:r>
          </w:p>
          <w:p w14:paraId="409F810B" w14:textId="77777777" w:rsidR="007011E3" w:rsidRDefault="000F7346">
            <w:pPr>
              <w:spacing w:after="11" w:line="259" w:lineRule="auto"/>
              <w:ind w:left="0" w:right="143" w:firstLine="0"/>
              <w:jc w:val="right"/>
            </w:pPr>
            <w:r>
              <w:t xml:space="preserve">Contract following the date of this Call-Off Contract): </w:t>
            </w:r>
          </w:p>
          <w:p w14:paraId="42265E90" w14:textId="77777777" w:rsidR="007011E3" w:rsidRDefault="000F7346">
            <w:pPr>
              <w:numPr>
                <w:ilvl w:val="1"/>
                <w:numId w:val="21"/>
              </w:numPr>
              <w:spacing w:after="34" w:line="239" w:lineRule="auto"/>
              <w:ind w:hanging="567"/>
            </w:pPr>
            <w:r>
              <w:t xml:space="preserve">the Buyer hereby confirms that, prior to the execution of this Call-Off Contract, it has been provided with details of the </w:t>
            </w:r>
            <w:proofErr w:type="spellStart"/>
            <w:r>
              <w:t>Subprocessors</w:t>
            </w:r>
            <w:proofErr w:type="spellEnd"/>
            <w:r>
              <w:t xml:space="preserve"> that the Supplier will use in connection with the Processing carried out pursuant to this Call-Off Contract;  </w:t>
            </w:r>
          </w:p>
          <w:p w14:paraId="55068371" w14:textId="77777777" w:rsidR="007011E3" w:rsidRDefault="000F7346">
            <w:pPr>
              <w:numPr>
                <w:ilvl w:val="1"/>
                <w:numId w:val="21"/>
              </w:numPr>
              <w:spacing w:after="31" w:line="239" w:lineRule="auto"/>
              <w:ind w:hanging="567"/>
            </w:pPr>
            <w:r>
              <w:t xml:space="preserve">the Buyer hereby gives its prior written consent to the use of such Sub-processors by the Supplier; and </w:t>
            </w:r>
          </w:p>
          <w:p w14:paraId="75ED6AAD" w14:textId="77777777" w:rsidR="007011E3" w:rsidRDefault="000F7346">
            <w:pPr>
              <w:numPr>
                <w:ilvl w:val="1"/>
                <w:numId w:val="21"/>
              </w:numPr>
              <w:spacing w:after="0" w:line="259" w:lineRule="auto"/>
              <w:ind w:hanging="567"/>
            </w:pPr>
            <w:r>
              <w:lastRenderedPageBreak/>
              <w:t xml:space="preserve">where any additional or replacement </w:t>
            </w:r>
            <w:proofErr w:type="spellStart"/>
            <w:r>
              <w:t>Subprocessors</w:t>
            </w:r>
            <w:proofErr w:type="spellEnd"/>
            <w:r>
              <w:t xml:space="preserve"> are to process any Personal Data following the execution of this Call-Off </w:t>
            </w:r>
          </w:p>
        </w:tc>
      </w:tr>
      <w:tr w:rsidR="007011E3" w14:paraId="4E3A4CC1" w14:textId="77777777">
        <w:trPr>
          <w:trHeight w:val="1085"/>
        </w:trPr>
        <w:tc>
          <w:tcPr>
            <w:tcW w:w="3257" w:type="dxa"/>
            <w:tcBorders>
              <w:top w:val="single" w:sz="4" w:space="0" w:color="000000"/>
              <w:left w:val="single" w:sz="4" w:space="0" w:color="000000"/>
              <w:bottom w:val="single" w:sz="4" w:space="0" w:color="000000"/>
              <w:right w:val="single" w:sz="4" w:space="0" w:color="000000"/>
            </w:tcBorders>
          </w:tcPr>
          <w:p w14:paraId="33B7BB4C" w14:textId="77777777" w:rsidR="007011E3" w:rsidRDefault="007011E3">
            <w:pPr>
              <w:spacing w:after="160" w:line="259" w:lineRule="auto"/>
              <w:ind w:left="0" w:firstLine="0"/>
            </w:pPr>
          </w:p>
        </w:tc>
        <w:tc>
          <w:tcPr>
            <w:tcW w:w="5761" w:type="dxa"/>
            <w:tcBorders>
              <w:top w:val="single" w:sz="4" w:space="0" w:color="000000"/>
              <w:left w:val="single" w:sz="4" w:space="0" w:color="000000"/>
              <w:bottom w:val="single" w:sz="4" w:space="0" w:color="000000"/>
              <w:right w:val="single" w:sz="4" w:space="0" w:color="000000"/>
            </w:tcBorders>
          </w:tcPr>
          <w:p w14:paraId="2A9917FF" w14:textId="77777777" w:rsidR="007011E3" w:rsidRDefault="000F7346">
            <w:pPr>
              <w:spacing w:after="0" w:line="259" w:lineRule="auto"/>
              <w:ind w:left="1440" w:firstLine="0"/>
            </w:pPr>
            <w:r>
              <w:t xml:space="preserve">Contract, the parties agree that the process for the approval of additional or replacement Sub-processors set out in the MPSDPA shall apply. </w:t>
            </w:r>
          </w:p>
        </w:tc>
      </w:tr>
      <w:tr w:rsidR="007011E3" w14:paraId="069E31DA" w14:textId="77777777">
        <w:trPr>
          <w:trHeight w:val="749"/>
        </w:trPr>
        <w:tc>
          <w:tcPr>
            <w:tcW w:w="3257" w:type="dxa"/>
            <w:tcBorders>
              <w:top w:val="single" w:sz="4" w:space="0" w:color="000000"/>
              <w:left w:val="single" w:sz="4" w:space="0" w:color="000000"/>
              <w:bottom w:val="single" w:sz="4" w:space="0" w:color="000000"/>
              <w:right w:val="single" w:sz="4" w:space="0" w:color="000000"/>
            </w:tcBorders>
          </w:tcPr>
          <w:p w14:paraId="2D9F6E04" w14:textId="77777777" w:rsidR="007011E3" w:rsidRDefault="000F7346">
            <w:pPr>
              <w:spacing w:after="0" w:line="259" w:lineRule="auto"/>
              <w:ind w:left="0" w:firstLine="0"/>
            </w:pPr>
            <w:r>
              <w:rPr>
                <w:b/>
              </w:rPr>
              <w:t xml:space="preserve">Public Services Network (PSN) </w:t>
            </w:r>
          </w:p>
        </w:tc>
        <w:tc>
          <w:tcPr>
            <w:tcW w:w="5761" w:type="dxa"/>
            <w:tcBorders>
              <w:top w:val="single" w:sz="4" w:space="0" w:color="000000"/>
              <w:left w:val="single" w:sz="4" w:space="0" w:color="000000"/>
              <w:bottom w:val="single" w:sz="4" w:space="0" w:color="000000"/>
              <w:right w:val="single" w:sz="4" w:space="0" w:color="000000"/>
            </w:tcBorders>
          </w:tcPr>
          <w:p w14:paraId="584C6A7D" w14:textId="77777777" w:rsidR="007011E3" w:rsidRDefault="000F7346">
            <w:pPr>
              <w:spacing w:after="0" w:line="259" w:lineRule="auto"/>
              <w:ind w:left="0" w:firstLine="0"/>
              <w:jc w:val="both"/>
            </w:pPr>
            <w:r>
              <w:t xml:space="preserve">For the purposes of this Call-Off Contract the Public Services Network (PSN) is not being utilised. </w:t>
            </w:r>
          </w:p>
        </w:tc>
      </w:tr>
      <w:tr w:rsidR="007011E3" w14:paraId="5BCAB1F1" w14:textId="77777777">
        <w:trPr>
          <w:trHeight w:val="1039"/>
        </w:trPr>
        <w:tc>
          <w:tcPr>
            <w:tcW w:w="3257" w:type="dxa"/>
            <w:tcBorders>
              <w:top w:val="single" w:sz="4" w:space="0" w:color="000000"/>
              <w:left w:val="single" w:sz="4" w:space="0" w:color="000000"/>
              <w:bottom w:val="single" w:sz="4" w:space="0" w:color="000000"/>
              <w:right w:val="single" w:sz="4" w:space="0" w:color="000000"/>
            </w:tcBorders>
          </w:tcPr>
          <w:p w14:paraId="7DEB3602" w14:textId="77777777" w:rsidR="007011E3" w:rsidRDefault="000F7346">
            <w:pPr>
              <w:spacing w:after="0" w:line="259" w:lineRule="auto"/>
              <w:ind w:left="0" w:firstLine="0"/>
            </w:pPr>
            <w:r>
              <w:rPr>
                <w:b/>
              </w:rPr>
              <w:t xml:space="preserve">Personal Data and Data Subjects </w:t>
            </w:r>
          </w:p>
        </w:tc>
        <w:tc>
          <w:tcPr>
            <w:tcW w:w="5761" w:type="dxa"/>
            <w:tcBorders>
              <w:top w:val="single" w:sz="4" w:space="0" w:color="000000"/>
              <w:left w:val="single" w:sz="4" w:space="0" w:color="000000"/>
              <w:bottom w:val="single" w:sz="4" w:space="0" w:color="000000"/>
              <w:right w:val="single" w:sz="4" w:space="0" w:color="000000"/>
            </w:tcBorders>
          </w:tcPr>
          <w:p w14:paraId="4383E54F" w14:textId="77777777" w:rsidR="007011E3" w:rsidRDefault="000F7346">
            <w:pPr>
              <w:spacing w:after="0" w:line="259" w:lineRule="auto"/>
              <w:ind w:left="0" w:firstLine="0"/>
            </w:pPr>
            <w:r>
              <w:t xml:space="preserve">The Microsoft Professional Services Data Protection </w:t>
            </w:r>
          </w:p>
          <w:p w14:paraId="3600E7D5" w14:textId="77777777" w:rsidR="007011E3" w:rsidRDefault="000F7346">
            <w:pPr>
              <w:spacing w:after="0" w:line="259" w:lineRule="auto"/>
              <w:ind w:left="0" w:firstLine="0"/>
            </w:pPr>
            <w:r>
              <w:t xml:space="preserve">Addendum, as incorporated into this Call-Off Contract, shall apply. </w:t>
            </w:r>
          </w:p>
        </w:tc>
      </w:tr>
    </w:tbl>
    <w:p w14:paraId="0A19430B" w14:textId="77777777" w:rsidR="007011E3" w:rsidRDefault="000F7346">
      <w:pPr>
        <w:spacing w:after="589" w:line="259" w:lineRule="auto"/>
        <w:ind w:left="0" w:firstLine="0"/>
      </w:pPr>
      <w:r>
        <w:t xml:space="preserve"> </w:t>
      </w:r>
    </w:p>
    <w:p w14:paraId="062DC455" w14:textId="77777777" w:rsidR="007011E3" w:rsidRDefault="000F7346">
      <w:pPr>
        <w:pStyle w:val="Heading3"/>
        <w:ind w:left="-5"/>
      </w:pPr>
      <w:r>
        <w:t>1.</w:t>
      </w:r>
      <w:r>
        <w:rPr>
          <w:rFonts w:ascii="Arial" w:eastAsia="Arial" w:hAnsi="Arial" w:cs="Arial"/>
          <w:b/>
        </w:rPr>
        <w:t xml:space="preserve"> </w:t>
      </w:r>
      <w:r>
        <w:t xml:space="preserve">Formation of contract </w:t>
      </w:r>
    </w:p>
    <w:p w14:paraId="24D1A15C" w14:textId="77777777" w:rsidR="007011E3" w:rsidRDefault="000F7346">
      <w:pPr>
        <w:spacing w:after="192" w:line="259" w:lineRule="auto"/>
        <w:ind w:left="0" w:firstLine="0"/>
      </w:pPr>
      <w:r>
        <w:t xml:space="preserve"> </w:t>
      </w:r>
    </w:p>
    <w:p w14:paraId="19280DE8" w14:textId="77777777" w:rsidR="007011E3" w:rsidRDefault="000F7346">
      <w:pPr>
        <w:ind w:left="345" w:right="52" w:hanging="360"/>
      </w:pPr>
      <w:r>
        <w:t>1.1.</w:t>
      </w:r>
      <w:r>
        <w:rPr>
          <w:rFonts w:ascii="Arial" w:eastAsia="Arial" w:hAnsi="Arial" w:cs="Arial"/>
        </w:rPr>
        <w:t xml:space="preserve"> </w:t>
      </w:r>
      <w:r>
        <w:t xml:space="preserve">By signing and returning this Order Form (Part A), the Supplier agrees to enter into a Call-Off Contract with the Buyer. </w:t>
      </w:r>
    </w:p>
    <w:p w14:paraId="30AA3BB3" w14:textId="77777777" w:rsidR="007011E3" w:rsidRDefault="000F7346">
      <w:pPr>
        <w:spacing w:after="31" w:line="259" w:lineRule="auto"/>
        <w:ind w:left="360" w:firstLine="0"/>
      </w:pPr>
      <w:r>
        <w:t xml:space="preserve"> </w:t>
      </w:r>
    </w:p>
    <w:p w14:paraId="0DC10145" w14:textId="77777777" w:rsidR="007011E3" w:rsidRDefault="000F7346">
      <w:pPr>
        <w:ind w:left="345" w:right="52" w:hanging="360"/>
      </w:pPr>
      <w:r>
        <w:t>1.2.</w:t>
      </w:r>
      <w:r>
        <w:rPr>
          <w:rFonts w:ascii="Arial" w:eastAsia="Arial" w:hAnsi="Arial" w:cs="Arial"/>
        </w:rPr>
        <w:t xml:space="preserve"> </w:t>
      </w:r>
      <w:r>
        <w:t xml:space="preserve">The Parties agree that they have read the Order Form (Part A) and the Call-Off Contract terms and by signing below agree to be bound by this Call-Off Contract. </w:t>
      </w:r>
    </w:p>
    <w:p w14:paraId="405A733B" w14:textId="77777777" w:rsidR="007011E3" w:rsidRDefault="000F7346">
      <w:pPr>
        <w:spacing w:after="0" w:line="259" w:lineRule="auto"/>
        <w:ind w:left="720" w:firstLine="0"/>
      </w:pPr>
      <w:r>
        <w:t xml:space="preserve"> </w:t>
      </w:r>
    </w:p>
    <w:p w14:paraId="69037CFE" w14:textId="77777777" w:rsidR="007011E3" w:rsidRDefault="000F7346">
      <w:pPr>
        <w:spacing w:after="31" w:line="259" w:lineRule="auto"/>
        <w:ind w:left="360" w:firstLine="0"/>
      </w:pPr>
      <w:r>
        <w:t xml:space="preserve"> </w:t>
      </w:r>
    </w:p>
    <w:p w14:paraId="45DEFEF4" w14:textId="77777777" w:rsidR="007011E3" w:rsidRDefault="000F7346">
      <w:pPr>
        <w:ind w:left="345" w:right="52" w:hanging="360"/>
      </w:pPr>
      <w:r>
        <w:t>1.3.</w:t>
      </w:r>
      <w:r>
        <w:rPr>
          <w:rFonts w:ascii="Arial" w:eastAsia="Arial" w:hAnsi="Arial" w:cs="Arial"/>
        </w:rPr>
        <w:t xml:space="preserve"> </w:t>
      </w:r>
      <w:r>
        <w:t xml:space="preserve">This Call-Off Contract will be formed when the Buyer acknowledges receipt of the signed copy of the Order Form from the Supplier. </w:t>
      </w:r>
    </w:p>
    <w:p w14:paraId="16E7B8F3" w14:textId="77777777" w:rsidR="007011E3" w:rsidRDefault="000F7346">
      <w:pPr>
        <w:spacing w:after="34" w:line="259" w:lineRule="auto"/>
        <w:ind w:left="360" w:firstLine="0"/>
      </w:pPr>
      <w:r>
        <w:t xml:space="preserve"> </w:t>
      </w:r>
    </w:p>
    <w:p w14:paraId="52AF01BE" w14:textId="77777777" w:rsidR="007011E3" w:rsidRDefault="000F7346">
      <w:pPr>
        <w:ind w:left="345" w:right="52" w:hanging="360"/>
      </w:pPr>
      <w:r>
        <w:t>1.4.</w:t>
      </w:r>
      <w:r>
        <w:rPr>
          <w:rFonts w:ascii="Arial" w:eastAsia="Arial" w:hAnsi="Arial" w:cs="Arial"/>
        </w:rPr>
        <w:t xml:space="preserve"> </w:t>
      </w:r>
      <w:r>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1EE2AA18" w14:textId="77777777" w:rsidR="007011E3" w:rsidRDefault="000F7346">
      <w:pPr>
        <w:spacing w:after="587" w:line="259" w:lineRule="auto"/>
        <w:ind w:left="360" w:firstLine="0"/>
      </w:pPr>
      <w:r>
        <w:t xml:space="preserve"> </w:t>
      </w:r>
    </w:p>
    <w:p w14:paraId="78A42CE9" w14:textId="77777777" w:rsidR="007011E3" w:rsidRDefault="000F7346">
      <w:pPr>
        <w:pStyle w:val="Heading3"/>
        <w:ind w:left="-5"/>
      </w:pPr>
      <w:r>
        <w:rPr>
          <w:color w:val="1F3864"/>
        </w:rPr>
        <w:t>2.</w:t>
      </w:r>
      <w:r>
        <w:rPr>
          <w:rFonts w:ascii="Arial" w:eastAsia="Arial" w:hAnsi="Arial" w:cs="Arial"/>
          <w:b/>
          <w:color w:val="1F3864"/>
        </w:rPr>
        <w:t xml:space="preserve"> </w:t>
      </w:r>
      <w:r>
        <w:t>Background to the agreement</w:t>
      </w:r>
      <w:r>
        <w:rPr>
          <w:color w:val="1F3864"/>
        </w:rPr>
        <w:t xml:space="preserve"> </w:t>
      </w:r>
    </w:p>
    <w:p w14:paraId="4D5BF0D0" w14:textId="77777777" w:rsidR="007011E3" w:rsidRDefault="000F7346">
      <w:pPr>
        <w:spacing w:after="192" w:line="259" w:lineRule="auto"/>
        <w:ind w:left="0" w:firstLine="0"/>
      </w:pPr>
      <w:r>
        <w:t xml:space="preserve"> </w:t>
      </w:r>
    </w:p>
    <w:p w14:paraId="5B32334D" w14:textId="77777777" w:rsidR="007011E3" w:rsidRDefault="000F7346">
      <w:pPr>
        <w:ind w:left="345" w:right="52" w:hanging="360"/>
      </w:pPr>
      <w:r>
        <w:t>2.1</w:t>
      </w:r>
      <w:r>
        <w:rPr>
          <w:rFonts w:ascii="Arial" w:eastAsia="Arial" w:hAnsi="Arial" w:cs="Arial"/>
        </w:rPr>
        <w:t xml:space="preserve"> </w:t>
      </w:r>
      <w:r>
        <w:t xml:space="preserve">The Supplier is a provider of G-Cloud Services and agreed to provide the Services under the terms of Framework Agreement number RM1557.12. </w:t>
      </w:r>
    </w:p>
    <w:p w14:paraId="2FE705B6" w14:textId="77777777" w:rsidR="007011E3" w:rsidRDefault="000F7346">
      <w:pPr>
        <w:spacing w:after="34" w:line="259" w:lineRule="auto"/>
        <w:ind w:left="360" w:firstLine="0"/>
      </w:pPr>
      <w:r>
        <w:t xml:space="preserve"> </w:t>
      </w:r>
    </w:p>
    <w:p w14:paraId="4CD2F0CE" w14:textId="77777777" w:rsidR="007011E3" w:rsidRDefault="000F7346">
      <w:pPr>
        <w:ind w:left="-5" w:right="52"/>
      </w:pPr>
      <w:r>
        <w:t>2.2</w:t>
      </w:r>
      <w:r>
        <w:rPr>
          <w:rFonts w:ascii="Arial" w:eastAsia="Arial" w:hAnsi="Arial" w:cs="Arial"/>
        </w:rPr>
        <w:t xml:space="preserve"> </w:t>
      </w:r>
      <w:r>
        <w:t xml:space="preserve">The Buyer provided an Order Form for Services to the Supplier. </w:t>
      </w:r>
    </w:p>
    <w:p w14:paraId="536CF8EF" w14:textId="77777777" w:rsidR="007011E3" w:rsidRDefault="000F7346">
      <w:pPr>
        <w:spacing w:after="0" w:line="259" w:lineRule="auto"/>
        <w:ind w:left="720" w:firstLine="0"/>
      </w:pPr>
      <w:r>
        <w:t xml:space="preserve"> </w:t>
      </w:r>
    </w:p>
    <w:tbl>
      <w:tblPr>
        <w:tblStyle w:val="TableGrid"/>
        <w:tblW w:w="8903" w:type="dxa"/>
        <w:tblInd w:w="14" w:type="dxa"/>
        <w:tblCellMar>
          <w:top w:w="48" w:type="dxa"/>
          <w:left w:w="5" w:type="dxa"/>
          <w:right w:w="115" w:type="dxa"/>
        </w:tblCellMar>
        <w:tblLook w:val="04A0" w:firstRow="1" w:lastRow="0" w:firstColumn="1" w:lastColumn="0" w:noHBand="0" w:noVBand="1"/>
      </w:tblPr>
      <w:tblGrid>
        <w:gridCol w:w="1821"/>
        <w:gridCol w:w="3541"/>
        <w:gridCol w:w="3541"/>
      </w:tblGrid>
      <w:tr w:rsidR="007011E3" w14:paraId="50526E02" w14:textId="77777777">
        <w:trPr>
          <w:trHeight w:val="1090"/>
        </w:trPr>
        <w:tc>
          <w:tcPr>
            <w:tcW w:w="1822" w:type="dxa"/>
            <w:tcBorders>
              <w:top w:val="single" w:sz="4" w:space="0" w:color="000000"/>
              <w:left w:val="single" w:sz="4" w:space="0" w:color="000000"/>
              <w:bottom w:val="single" w:sz="4" w:space="0" w:color="000000"/>
              <w:right w:val="single" w:sz="4" w:space="0" w:color="000000"/>
            </w:tcBorders>
          </w:tcPr>
          <w:p w14:paraId="1696CA75" w14:textId="77777777" w:rsidR="007011E3" w:rsidRDefault="000F7346">
            <w:pPr>
              <w:spacing w:after="0" w:line="259" w:lineRule="auto"/>
              <w:ind w:left="0" w:firstLine="0"/>
            </w:pPr>
            <w:r>
              <w:rPr>
                <w:b/>
              </w:rPr>
              <w:lastRenderedPageBreak/>
              <w:t xml:space="preserve">Signed </w:t>
            </w:r>
          </w:p>
        </w:tc>
        <w:tc>
          <w:tcPr>
            <w:tcW w:w="3541" w:type="dxa"/>
            <w:tcBorders>
              <w:top w:val="single" w:sz="4" w:space="0" w:color="000000"/>
              <w:left w:val="single" w:sz="4" w:space="0" w:color="000000"/>
              <w:bottom w:val="single" w:sz="4" w:space="0" w:color="000000"/>
              <w:right w:val="single" w:sz="4" w:space="0" w:color="000000"/>
            </w:tcBorders>
          </w:tcPr>
          <w:p w14:paraId="31E1B7FB" w14:textId="77777777" w:rsidR="007011E3" w:rsidRDefault="000F7346">
            <w:pPr>
              <w:spacing w:after="0" w:line="259" w:lineRule="auto"/>
              <w:ind w:left="0" w:firstLine="0"/>
            </w:pPr>
            <w:r>
              <w:rPr>
                <w:b/>
              </w:rPr>
              <w:t xml:space="preserve">Supplier </w:t>
            </w:r>
          </w:p>
        </w:tc>
        <w:tc>
          <w:tcPr>
            <w:tcW w:w="3541" w:type="dxa"/>
            <w:tcBorders>
              <w:top w:val="single" w:sz="4" w:space="0" w:color="000000"/>
              <w:left w:val="single" w:sz="4" w:space="0" w:color="000000"/>
              <w:bottom w:val="single" w:sz="4" w:space="0" w:color="000000"/>
              <w:right w:val="single" w:sz="4" w:space="0" w:color="000000"/>
            </w:tcBorders>
          </w:tcPr>
          <w:p w14:paraId="3B5BEAFB" w14:textId="77777777" w:rsidR="007011E3" w:rsidRDefault="000F7346">
            <w:pPr>
              <w:spacing w:after="0" w:line="259" w:lineRule="auto"/>
              <w:ind w:left="0" w:firstLine="0"/>
            </w:pPr>
            <w:r>
              <w:rPr>
                <w:b/>
              </w:rPr>
              <w:t xml:space="preserve">Buyer </w:t>
            </w:r>
          </w:p>
        </w:tc>
      </w:tr>
      <w:tr w:rsidR="007011E3" w14:paraId="7FF1FC4F" w14:textId="77777777">
        <w:trPr>
          <w:trHeight w:val="1049"/>
        </w:trPr>
        <w:tc>
          <w:tcPr>
            <w:tcW w:w="1822" w:type="dxa"/>
            <w:tcBorders>
              <w:top w:val="single" w:sz="4" w:space="0" w:color="000000"/>
              <w:left w:val="single" w:sz="4" w:space="0" w:color="000000"/>
              <w:bottom w:val="single" w:sz="4" w:space="0" w:color="000000"/>
              <w:right w:val="single" w:sz="4" w:space="0" w:color="000000"/>
            </w:tcBorders>
          </w:tcPr>
          <w:p w14:paraId="05531FDE" w14:textId="77777777" w:rsidR="007011E3" w:rsidRDefault="000F7346">
            <w:pPr>
              <w:spacing w:after="0" w:line="259" w:lineRule="auto"/>
              <w:ind w:left="0" w:firstLine="0"/>
            </w:pPr>
            <w:r>
              <w:rPr>
                <w:b/>
              </w:rPr>
              <w:t xml:space="preserve">Name </w:t>
            </w:r>
          </w:p>
        </w:tc>
        <w:tc>
          <w:tcPr>
            <w:tcW w:w="3541" w:type="dxa"/>
            <w:tcBorders>
              <w:top w:val="single" w:sz="4" w:space="0" w:color="000000"/>
              <w:left w:val="single" w:sz="4" w:space="0" w:color="000000"/>
              <w:bottom w:val="single" w:sz="4" w:space="0" w:color="000000"/>
              <w:right w:val="single" w:sz="4" w:space="0" w:color="000000"/>
            </w:tcBorders>
          </w:tcPr>
          <w:p w14:paraId="60FA32A8" w14:textId="5E2304FD" w:rsidR="007011E3" w:rsidRDefault="001C62DF">
            <w:pPr>
              <w:spacing w:after="0" w:line="259" w:lineRule="auto"/>
              <w:ind w:left="0" w:firstLine="0"/>
            </w:pPr>
            <w:r>
              <w:t>*REDACTED*</w:t>
            </w:r>
          </w:p>
        </w:tc>
        <w:tc>
          <w:tcPr>
            <w:tcW w:w="3541" w:type="dxa"/>
            <w:tcBorders>
              <w:top w:val="single" w:sz="4" w:space="0" w:color="000000"/>
              <w:left w:val="single" w:sz="4" w:space="0" w:color="000000"/>
              <w:bottom w:val="single" w:sz="4" w:space="0" w:color="000000"/>
              <w:right w:val="single" w:sz="4" w:space="0" w:color="000000"/>
            </w:tcBorders>
          </w:tcPr>
          <w:p w14:paraId="79763AE8" w14:textId="77777777" w:rsidR="007011E3" w:rsidRDefault="000F7346">
            <w:pPr>
              <w:spacing w:after="0" w:line="259" w:lineRule="auto"/>
              <w:ind w:left="0" w:firstLine="0"/>
            </w:pPr>
            <w:r>
              <w:t xml:space="preserve"> </w:t>
            </w:r>
          </w:p>
          <w:p w14:paraId="47BEDB5B" w14:textId="008352CD" w:rsidR="007011E3" w:rsidRDefault="001C62DF">
            <w:pPr>
              <w:spacing w:after="0" w:line="259" w:lineRule="auto"/>
              <w:ind w:left="126" w:firstLine="0"/>
            </w:pPr>
            <w:r>
              <w:t>*REDACTED*</w:t>
            </w:r>
          </w:p>
        </w:tc>
      </w:tr>
      <w:tr w:rsidR="007011E3" w14:paraId="42BBF103" w14:textId="77777777">
        <w:trPr>
          <w:trHeight w:val="1049"/>
        </w:trPr>
        <w:tc>
          <w:tcPr>
            <w:tcW w:w="1822" w:type="dxa"/>
            <w:tcBorders>
              <w:top w:val="single" w:sz="4" w:space="0" w:color="000000"/>
              <w:left w:val="single" w:sz="4" w:space="0" w:color="000000"/>
              <w:bottom w:val="single" w:sz="4" w:space="0" w:color="000000"/>
              <w:right w:val="single" w:sz="4" w:space="0" w:color="000000"/>
            </w:tcBorders>
          </w:tcPr>
          <w:p w14:paraId="01696321" w14:textId="77777777" w:rsidR="007011E3" w:rsidRDefault="000F7346">
            <w:pPr>
              <w:spacing w:after="0" w:line="259" w:lineRule="auto"/>
              <w:ind w:left="0" w:firstLine="0"/>
            </w:pPr>
            <w:r>
              <w:rPr>
                <w:b/>
              </w:rPr>
              <w:t xml:space="preserve">Title </w:t>
            </w:r>
          </w:p>
        </w:tc>
        <w:tc>
          <w:tcPr>
            <w:tcW w:w="3541" w:type="dxa"/>
            <w:tcBorders>
              <w:top w:val="single" w:sz="4" w:space="0" w:color="000000"/>
              <w:left w:val="single" w:sz="4" w:space="0" w:color="000000"/>
              <w:bottom w:val="single" w:sz="4" w:space="0" w:color="000000"/>
              <w:right w:val="single" w:sz="4" w:space="0" w:color="000000"/>
            </w:tcBorders>
          </w:tcPr>
          <w:p w14:paraId="430CA95A" w14:textId="77777777" w:rsidR="007011E3" w:rsidRDefault="000F7346">
            <w:pPr>
              <w:spacing w:after="0" w:line="259" w:lineRule="auto"/>
              <w:ind w:left="0" w:firstLine="0"/>
            </w:pPr>
            <w:r>
              <w:t xml:space="preserve">Account Delivery Executive </w:t>
            </w:r>
          </w:p>
        </w:tc>
        <w:tc>
          <w:tcPr>
            <w:tcW w:w="3541" w:type="dxa"/>
            <w:tcBorders>
              <w:top w:val="single" w:sz="4" w:space="0" w:color="000000"/>
              <w:left w:val="single" w:sz="4" w:space="0" w:color="000000"/>
              <w:bottom w:val="single" w:sz="4" w:space="0" w:color="000000"/>
              <w:right w:val="single" w:sz="4" w:space="0" w:color="000000"/>
            </w:tcBorders>
          </w:tcPr>
          <w:p w14:paraId="57C9BCA9" w14:textId="77777777" w:rsidR="007011E3" w:rsidRDefault="000F7346">
            <w:pPr>
              <w:spacing w:after="61" w:line="259" w:lineRule="auto"/>
              <w:ind w:left="0" w:firstLine="0"/>
            </w:pPr>
            <w:r>
              <w:t xml:space="preserve"> </w:t>
            </w:r>
          </w:p>
          <w:p w14:paraId="715771F6" w14:textId="77777777" w:rsidR="007011E3" w:rsidRDefault="000F7346">
            <w:pPr>
              <w:spacing w:after="0" w:line="259" w:lineRule="auto"/>
              <w:ind w:left="162" w:firstLine="0"/>
            </w:pPr>
            <w:r>
              <w:rPr>
                <w:sz w:val="32"/>
              </w:rPr>
              <w:t>Commercial Lead</w:t>
            </w:r>
          </w:p>
        </w:tc>
      </w:tr>
      <w:tr w:rsidR="007011E3" w14:paraId="35FC60B2" w14:textId="77777777">
        <w:trPr>
          <w:trHeight w:val="1051"/>
        </w:trPr>
        <w:tc>
          <w:tcPr>
            <w:tcW w:w="1822" w:type="dxa"/>
            <w:tcBorders>
              <w:top w:val="single" w:sz="4" w:space="0" w:color="000000"/>
              <w:left w:val="single" w:sz="4" w:space="0" w:color="000000"/>
              <w:bottom w:val="single" w:sz="4" w:space="0" w:color="000000"/>
              <w:right w:val="single" w:sz="4" w:space="0" w:color="000000"/>
            </w:tcBorders>
          </w:tcPr>
          <w:p w14:paraId="3F19E9AA" w14:textId="77777777" w:rsidR="007011E3" w:rsidRDefault="000F7346">
            <w:pPr>
              <w:spacing w:after="0" w:line="259" w:lineRule="auto"/>
              <w:ind w:left="0" w:firstLine="0"/>
            </w:pPr>
            <w:r>
              <w:rPr>
                <w:b/>
              </w:rPr>
              <w:t xml:space="preserve">Signature </w:t>
            </w:r>
          </w:p>
        </w:tc>
        <w:tc>
          <w:tcPr>
            <w:tcW w:w="3541" w:type="dxa"/>
            <w:tcBorders>
              <w:top w:val="single" w:sz="4" w:space="0" w:color="000000"/>
              <w:left w:val="single" w:sz="4" w:space="0" w:color="000000"/>
              <w:bottom w:val="single" w:sz="4" w:space="0" w:color="000000"/>
              <w:right w:val="single" w:sz="4" w:space="0" w:color="000000"/>
            </w:tcBorders>
          </w:tcPr>
          <w:p w14:paraId="6025F5F9" w14:textId="35F4777E" w:rsidR="007011E3" w:rsidRDefault="000F7346">
            <w:pPr>
              <w:spacing w:after="0" w:line="259" w:lineRule="auto"/>
              <w:ind w:left="0" w:firstLine="0"/>
            </w:pPr>
            <w:r>
              <w:t xml:space="preserve"> </w:t>
            </w:r>
          </w:p>
        </w:tc>
        <w:tc>
          <w:tcPr>
            <w:tcW w:w="3541" w:type="dxa"/>
            <w:tcBorders>
              <w:top w:val="single" w:sz="4" w:space="0" w:color="000000"/>
              <w:left w:val="single" w:sz="4" w:space="0" w:color="000000"/>
              <w:bottom w:val="single" w:sz="4" w:space="0" w:color="000000"/>
              <w:right w:val="single" w:sz="4" w:space="0" w:color="000000"/>
            </w:tcBorders>
          </w:tcPr>
          <w:p w14:paraId="2B5A3BC8" w14:textId="77777777" w:rsidR="007011E3" w:rsidRDefault="000F7346">
            <w:pPr>
              <w:spacing w:after="0" w:line="259" w:lineRule="auto"/>
              <w:ind w:left="0" w:firstLine="0"/>
            </w:pPr>
            <w:r>
              <w:t xml:space="preserve"> </w:t>
            </w:r>
          </w:p>
          <w:p w14:paraId="7FCEA77D" w14:textId="7E98F376" w:rsidR="007011E3" w:rsidRDefault="007011E3">
            <w:pPr>
              <w:spacing w:after="0" w:line="259" w:lineRule="auto"/>
              <w:ind w:left="86" w:firstLine="0"/>
            </w:pPr>
          </w:p>
        </w:tc>
      </w:tr>
      <w:tr w:rsidR="007011E3" w14:paraId="0F2AC9BA" w14:textId="77777777">
        <w:trPr>
          <w:trHeight w:val="370"/>
        </w:trPr>
        <w:tc>
          <w:tcPr>
            <w:tcW w:w="1822" w:type="dxa"/>
            <w:tcBorders>
              <w:top w:val="single" w:sz="4" w:space="0" w:color="000000"/>
              <w:left w:val="single" w:sz="4" w:space="0" w:color="000000"/>
              <w:bottom w:val="nil"/>
              <w:right w:val="single" w:sz="4" w:space="0" w:color="000000"/>
            </w:tcBorders>
          </w:tcPr>
          <w:p w14:paraId="2E1650ED" w14:textId="77777777" w:rsidR="007011E3" w:rsidRDefault="000F7346">
            <w:pPr>
              <w:spacing w:after="0" w:line="259" w:lineRule="auto"/>
              <w:ind w:left="0" w:firstLine="0"/>
            </w:pPr>
            <w:r>
              <w:rPr>
                <w:b/>
              </w:rPr>
              <w:t xml:space="preserve">Date </w:t>
            </w:r>
          </w:p>
        </w:tc>
        <w:tc>
          <w:tcPr>
            <w:tcW w:w="3541" w:type="dxa"/>
            <w:tcBorders>
              <w:top w:val="single" w:sz="4" w:space="0" w:color="000000"/>
              <w:left w:val="single" w:sz="4" w:space="0" w:color="000000"/>
              <w:bottom w:val="nil"/>
              <w:right w:val="single" w:sz="4" w:space="0" w:color="000000"/>
            </w:tcBorders>
          </w:tcPr>
          <w:p w14:paraId="292B59C8" w14:textId="77777777" w:rsidR="007011E3" w:rsidRDefault="000F7346">
            <w:pPr>
              <w:spacing w:after="0" w:line="259" w:lineRule="auto"/>
              <w:ind w:left="0" w:firstLine="0"/>
            </w:pPr>
            <w:r>
              <w:t>[</w:t>
            </w:r>
            <w:r>
              <w:rPr>
                <w:b/>
              </w:rPr>
              <w:t>Enter date</w:t>
            </w:r>
            <w:r>
              <w:t xml:space="preserve">] </w:t>
            </w:r>
          </w:p>
        </w:tc>
        <w:tc>
          <w:tcPr>
            <w:tcW w:w="3541" w:type="dxa"/>
            <w:tcBorders>
              <w:top w:val="single" w:sz="4" w:space="0" w:color="000000"/>
              <w:left w:val="single" w:sz="4" w:space="0" w:color="000000"/>
              <w:bottom w:val="nil"/>
              <w:right w:val="single" w:sz="4" w:space="0" w:color="000000"/>
            </w:tcBorders>
          </w:tcPr>
          <w:p w14:paraId="7F2024A5" w14:textId="77777777" w:rsidR="007011E3" w:rsidRDefault="000F7346">
            <w:pPr>
              <w:spacing w:after="0" w:line="259" w:lineRule="auto"/>
              <w:ind w:left="0" w:firstLine="0"/>
            </w:pPr>
            <w:r>
              <w:rPr>
                <w:b/>
              </w:rPr>
              <w:t xml:space="preserve">[Enter date] </w:t>
            </w:r>
          </w:p>
        </w:tc>
      </w:tr>
      <w:tr w:rsidR="007011E3" w14:paraId="034B9AF4" w14:textId="77777777">
        <w:trPr>
          <w:trHeight w:val="676"/>
        </w:trPr>
        <w:tc>
          <w:tcPr>
            <w:tcW w:w="1822" w:type="dxa"/>
            <w:tcBorders>
              <w:top w:val="nil"/>
              <w:left w:val="single" w:sz="4" w:space="0" w:color="000000"/>
              <w:bottom w:val="single" w:sz="4" w:space="0" w:color="000000"/>
              <w:right w:val="single" w:sz="4" w:space="0" w:color="000000"/>
            </w:tcBorders>
          </w:tcPr>
          <w:p w14:paraId="77899ABE" w14:textId="77777777" w:rsidR="007011E3" w:rsidRDefault="007011E3">
            <w:pPr>
              <w:spacing w:after="160" w:line="259" w:lineRule="auto"/>
              <w:ind w:left="0" w:firstLine="0"/>
            </w:pPr>
          </w:p>
        </w:tc>
        <w:tc>
          <w:tcPr>
            <w:tcW w:w="3541" w:type="dxa"/>
            <w:tcBorders>
              <w:top w:val="nil"/>
              <w:left w:val="single" w:sz="4" w:space="0" w:color="000000"/>
              <w:bottom w:val="single" w:sz="4" w:space="0" w:color="000000"/>
              <w:right w:val="single" w:sz="4" w:space="0" w:color="000000"/>
            </w:tcBorders>
            <w:vAlign w:val="center"/>
          </w:tcPr>
          <w:p w14:paraId="7502515F" w14:textId="77777777" w:rsidR="007011E3" w:rsidRDefault="000F7346">
            <w:pPr>
              <w:spacing w:after="0" w:line="259" w:lineRule="auto"/>
              <w:ind w:left="211" w:firstLine="0"/>
            </w:pPr>
            <w:r>
              <w:rPr>
                <w:sz w:val="31"/>
              </w:rPr>
              <w:t>Nov 25, 2021</w:t>
            </w:r>
          </w:p>
        </w:tc>
        <w:tc>
          <w:tcPr>
            <w:tcW w:w="3541" w:type="dxa"/>
            <w:tcBorders>
              <w:top w:val="nil"/>
              <w:left w:val="single" w:sz="4" w:space="0" w:color="000000"/>
              <w:bottom w:val="single" w:sz="4" w:space="0" w:color="000000"/>
              <w:right w:val="single" w:sz="4" w:space="0" w:color="000000"/>
            </w:tcBorders>
          </w:tcPr>
          <w:p w14:paraId="74F8AE82" w14:textId="77777777" w:rsidR="007011E3" w:rsidRDefault="000F7346">
            <w:pPr>
              <w:spacing w:after="0" w:line="259" w:lineRule="auto"/>
              <w:ind w:left="246" w:firstLine="0"/>
            </w:pPr>
            <w:r>
              <w:rPr>
                <w:sz w:val="28"/>
              </w:rPr>
              <w:t>Nov 25, 2021</w:t>
            </w:r>
          </w:p>
        </w:tc>
      </w:tr>
    </w:tbl>
    <w:p w14:paraId="06844182" w14:textId="77777777" w:rsidR="007011E3" w:rsidRDefault="000F7346">
      <w:pPr>
        <w:spacing w:after="161" w:line="259" w:lineRule="auto"/>
        <w:ind w:left="0" w:firstLine="0"/>
      </w:pPr>
      <w:r>
        <w:t xml:space="preserve"> </w:t>
      </w:r>
    </w:p>
    <w:p w14:paraId="1AD1DAEB" w14:textId="77777777" w:rsidR="007011E3" w:rsidRDefault="000F7346">
      <w:pPr>
        <w:spacing w:after="532" w:line="259" w:lineRule="auto"/>
        <w:ind w:left="0" w:firstLine="0"/>
      </w:pPr>
      <w:r>
        <w:t xml:space="preserve"> </w:t>
      </w:r>
    </w:p>
    <w:p w14:paraId="7FC826CD" w14:textId="77777777" w:rsidR="007011E3" w:rsidRDefault="000F7346">
      <w:pPr>
        <w:pStyle w:val="Heading1"/>
        <w:ind w:left="-5"/>
      </w:pPr>
      <w:bookmarkStart w:id="1" w:name="_Toc113661"/>
      <w:r>
        <w:t xml:space="preserve">Schedule 1: Services </w:t>
      </w:r>
      <w:bookmarkEnd w:id="1"/>
    </w:p>
    <w:p w14:paraId="3C857554" w14:textId="77777777" w:rsidR="007011E3" w:rsidRDefault="000F7346">
      <w:pPr>
        <w:spacing w:after="158" w:line="259" w:lineRule="auto"/>
        <w:ind w:left="0" w:firstLine="0"/>
      </w:pPr>
      <w:r>
        <w:t xml:space="preserve"> </w:t>
      </w:r>
    </w:p>
    <w:p w14:paraId="66F2FA7E" w14:textId="77777777" w:rsidR="007011E3" w:rsidRDefault="000F7346">
      <w:pPr>
        <w:spacing w:after="154"/>
        <w:ind w:left="-5" w:right="52"/>
      </w:pPr>
      <w:r>
        <w:t xml:space="preserve">Microsoft will perform the work described in the Statement of Work DWP Health and Data Analytics Platform SOW Final </w:t>
      </w:r>
    </w:p>
    <w:p w14:paraId="1280B1F5" w14:textId="77777777" w:rsidR="007011E3" w:rsidRDefault="000F7346">
      <w:pPr>
        <w:spacing w:after="158" w:line="259" w:lineRule="auto"/>
        <w:ind w:left="0" w:firstLine="0"/>
      </w:pPr>
      <w:r>
        <w:t xml:space="preserve"> </w:t>
      </w:r>
    </w:p>
    <w:p w14:paraId="6E37B2FB" w14:textId="77777777" w:rsidR="007011E3" w:rsidRDefault="000F7346">
      <w:pPr>
        <w:spacing w:after="162" w:line="259" w:lineRule="auto"/>
        <w:ind w:left="-5"/>
      </w:pPr>
      <w:r>
        <w:rPr>
          <w:b/>
        </w:rPr>
        <w:t>Attachments</w:t>
      </w:r>
      <w:r>
        <w:t xml:space="preserve">  </w:t>
      </w:r>
    </w:p>
    <w:p w14:paraId="69DA431D" w14:textId="77777777" w:rsidR="007011E3" w:rsidRDefault="000F7346">
      <w:pPr>
        <w:spacing w:after="154"/>
        <w:ind w:left="-5" w:right="52"/>
      </w:pPr>
      <w:r>
        <w:t xml:space="preserve">The following documents are attached at the execution of this Work Order: </w:t>
      </w:r>
    </w:p>
    <w:p w14:paraId="754D9A28" w14:textId="77777777" w:rsidR="007011E3" w:rsidRDefault="000F7346">
      <w:pPr>
        <w:spacing w:after="526"/>
        <w:ind w:left="730" w:right="52"/>
      </w:pPr>
      <w:r>
        <w:t xml:space="preserve">DWP Health Data and Analytics Platform- SOW Final (1) </w:t>
      </w:r>
    </w:p>
    <w:p w14:paraId="3D1FDC94" w14:textId="77777777" w:rsidR="007011E3" w:rsidRDefault="000F7346">
      <w:pPr>
        <w:pStyle w:val="Heading1"/>
        <w:ind w:left="-5"/>
      </w:pPr>
      <w:bookmarkStart w:id="2" w:name="_Toc113662"/>
      <w:r>
        <w:t xml:space="preserve">Schedule 2: Call-Off Contract charges </w:t>
      </w:r>
      <w:bookmarkEnd w:id="2"/>
    </w:p>
    <w:p w14:paraId="0A5DF0E9" w14:textId="77777777" w:rsidR="007011E3" w:rsidRDefault="000F7346">
      <w:pPr>
        <w:ind w:left="-5" w:right="52"/>
      </w:pPr>
      <w:r>
        <w:t xml:space="preserve">For each individual Service, the applicable Call-Off Contract Charges (in accordance with the Supplier’s Digital Marketplace pricing document) can’t be amended during the term of the Call-Off </w:t>
      </w:r>
    </w:p>
    <w:p w14:paraId="50EFD7A3" w14:textId="77777777" w:rsidR="007011E3" w:rsidRDefault="000F7346">
      <w:pPr>
        <w:ind w:left="-5" w:right="52"/>
      </w:pPr>
      <w:r>
        <w:t xml:space="preserve">Contract. The detailed Charges breakdown for the provision of Services during the Term will include: </w:t>
      </w:r>
    </w:p>
    <w:tbl>
      <w:tblPr>
        <w:tblStyle w:val="TableGrid"/>
        <w:tblW w:w="9458" w:type="dxa"/>
        <w:tblInd w:w="12" w:type="dxa"/>
        <w:tblCellMar>
          <w:top w:w="50" w:type="dxa"/>
          <w:left w:w="106" w:type="dxa"/>
          <w:bottom w:w="1" w:type="dxa"/>
          <w:right w:w="8" w:type="dxa"/>
        </w:tblCellMar>
        <w:tblLook w:val="04A0" w:firstRow="1" w:lastRow="0" w:firstColumn="1" w:lastColumn="0" w:noHBand="0" w:noVBand="1"/>
      </w:tblPr>
      <w:tblGrid>
        <w:gridCol w:w="2220"/>
        <w:gridCol w:w="2546"/>
        <w:gridCol w:w="1386"/>
        <w:gridCol w:w="1390"/>
        <w:gridCol w:w="1916"/>
      </w:tblGrid>
      <w:tr w:rsidR="007011E3" w14:paraId="441DACE4" w14:textId="77777777">
        <w:trPr>
          <w:trHeight w:val="545"/>
        </w:trPr>
        <w:tc>
          <w:tcPr>
            <w:tcW w:w="2537" w:type="dxa"/>
            <w:tcBorders>
              <w:top w:val="single" w:sz="8" w:space="0" w:color="000000"/>
              <w:left w:val="single" w:sz="8" w:space="0" w:color="000000"/>
              <w:bottom w:val="nil"/>
              <w:right w:val="nil"/>
            </w:tcBorders>
            <w:shd w:val="clear" w:color="auto" w:fill="595959"/>
            <w:vAlign w:val="bottom"/>
          </w:tcPr>
          <w:p w14:paraId="1C305C83" w14:textId="77777777" w:rsidR="007011E3" w:rsidRDefault="000F7346">
            <w:pPr>
              <w:spacing w:after="0" w:line="259" w:lineRule="auto"/>
              <w:ind w:left="0" w:firstLine="0"/>
            </w:pPr>
            <w:r>
              <w:rPr>
                <w:b/>
                <w:color w:val="FFFFFF"/>
              </w:rPr>
              <w:t xml:space="preserve">DWP Data Engineering </w:t>
            </w:r>
          </w:p>
        </w:tc>
        <w:tc>
          <w:tcPr>
            <w:tcW w:w="2640" w:type="dxa"/>
            <w:tcBorders>
              <w:top w:val="single" w:sz="8" w:space="0" w:color="000000"/>
              <w:left w:val="nil"/>
              <w:bottom w:val="nil"/>
              <w:right w:val="nil"/>
            </w:tcBorders>
            <w:shd w:val="clear" w:color="auto" w:fill="595959"/>
            <w:vAlign w:val="bottom"/>
          </w:tcPr>
          <w:p w14:paraId="0659CE55" w14:textId="77777777" w:rsidR="007011E3" w:rsidRDefault="000F7346">
            <w:pPr>
              <w:spacing w:after="0" w:line="259" w:lineRule="auto"/>
              <w:ind w:left="0" w:right="141" w:firstLine="0"/>
              <w:jc w:val="center"/>
            </w:pPr>
            <w:r>
              <w:rPr>
                <w:b/>
                <w:color w:val="FFFFFF"/>
              </w:rPr>
              <w:t xml:space="preserve">Reference  </w:t>
            </w:r>
          </w:p>
        </w:tc>
        <w:tc>
          <w:tcPr>
            <w:tcW w:w="907" w:type="dxa"/>
            <w:tcBorders>
              <w:top w:val="single" w:sz="8" w:space="0" w:color="000000"/>
              <w:left w:val="nil"/>
              <w:bottom w:val="nil"/>
              <w:right w:val="nil"/>
            </w:tcBorders>
            <w:shd w:val="clear" w:color="auto" w:fill="595959"/>
            <w:vAlign w:val="bottom"/>
          </w:tcPr>
          <w:p w14:paraId="3E4D43F5" w14:textId="77777777" w:rsidR="007011E3" w:rsidRDefault="000F7346">
            <w:pPr>
              <w:spacing w:after="0" w:line="259" w:lineRule="auto"/>
              <w:ind w:left="79" w:firstLine="0"/>
            </w:pPr>
            <w:r>
              <w:rPr>
                <w:b/>
                <w:color w:val="FFFFFF"/>
              </w:rPr>
              <w:t xml:space="preserve">Hours </w:t>
            </w:r>
          </w:p>
        </w:tc>
        <w:tc>
          <w:tcPr>
            <w:tcW w:w="1273" w:type="dxa"/>
            <w:tcBorders>
              <w:top w:val="single" w:sz="8" w:space="0" w:color="000000"/>
              <w:left w:val="nil"/>
              <w:bottom w:val="nil"/>
              <w:right w:val="nil"/>
            </w:tcBorders>
            <w:shd w:val="clear" w:color="auto" w:fill="595959"/>
            <w:vAlign w:val="bottom"/>
          </w:tcPr>
          <w:p w14:paraId="3534E6DF" w14:textId="77777777" w:rsidR="007011E3" w:rsidRDefault="000F7346">
            <w:pPr>
              <w:spacing w:after="0" w:line="259" w:lineRule="auto"/>
              <w:ind w:left="0" w:right="94" w:firstLine="0"/>
              <w:jc w:val="center"/>
            </w:pPr>
            <w:r>
              <w:rPr>
                <w:b/>
                <w:color w:val="FFFFFF"/>
              </w:rPr>
              <w:t xml:space="preserve">Rate </w:t>
            </w:r>
          </w:p>
        </w:tc>
        <w:tc>
          <w:tcPr>
            <w:tcW w:w="2100" w:type="dxa"/>
            <w:tcBorders>
              <w:top w:val="single" w:sz="8" w:space="0" w:color="000000"/>
              <w:left w:val="nil"/>
              <w:bottom w:val="nil"/>
              <w:right w:val="single" w:sz="8" w:space="0" w:color="000000"/>
            </w:tcBorders>
            <w:shd w:val="clear" w:color="auto" w:fill="595959"/>
          </w:tcPr>
          <w:p w14:paraId="4989BCD2" w14:textId="77777777" w:rsidR="007011E3" w:rsidRDefault="000F7346">
            <w:pPr>
              <w:spacing w:after="0" w:line="259" w:lineRule="auto"/>
              <w:ind w:left="14" w:right="58" w:firstLine="0"/>
              <w:jc w:val="center"/>
            </w:pPr>
            <w:r>
              <w:rPr>
                <w:b/>
                <w:color w:val="FFFFFF"/>
              </w:rPr>
              <w:t xml:space="preserve">Fee (excluding taxes) </w:t>
            </w:r>
          </w:p>
        </w:tc>
      </w:tr>
      <w:tr w:rsidR="007011E3" w14:paraId="0D4F27E6" w14:textId="77777777">
        <w:trPr>
          <w:trHeight w:val="596"/>
        </w:trPr>
        <w:tc>
          <w:tcPr>
            <w:tcW w:w="2537" w:type="dxa"/>
            <w:tcBorders>
              <w:top w:val="nil"/>
              <w:left w:val="single" w:sz="8" w:space="0" w:color="000000"/>
              <w:bottom w:val="single" w:sz="8" w:space="0" w:color="808080"/>
              <w:right w:val="single" w:sz="8" w:space="0" w:color="808080"/>
            </w:tcBorders>
            <w:shd w:val="clear" w:color="auto" w:fill="FFFFFF"/>
          </w:tcPr>
          <w:p w14:paraId="417E702F" w14:textId="77777777" w:rsidR="007011E3" w:rsidRDefault="000F7346">
            <w:pPr>
              <w:spacing w:after="0" w:line="259" w:lineRule="auto"/>
              <w:ind w:left="0" w:firstLine="0"/>
            </w:pPr>
            <w:r>
              <w:lastRenderedPageBreak/>
              <w:t xml:space="preserve">Project Management &amp; Governance </w:t>
            </w:r>
          </w:p>
        </w:tc>
        <w:tc>
          <w:tcPr>
            <w:tcW w:w="2640" w:type="dxa"/>
            <w:tcBorders>
              <w:top w:val="nil"/>
              <w:left w:val="single" w:sz="8" w:space="0" w:color="808080"/>
              <w:bottom w:val="single" w:sz="8" w:space="0" w:color="808080"/>
              <w:right w:val="single" w:sz="8" w:space="0" w:color="808080"/>
            </w:tcBorders>
            <w:shd w:val="clear" w:color="auto" w:fill="FFFFFF"/>
            <w:vAlign w:val="center"/>
          </w:tcPr>
          <w:p w14:paraId="2AA28E3F" w14:textId="77777777" w:rsidR="007011E3" w:rsidRDefault="000F7346">
            <w:pPr>
              <w:spacing w:after="0" w:line="259" w:lineRule="auto"/>
              <w:ind w:left="5" w:firstLine="0"/>
            </w:pPr>
            <w:r>
              <w:t xml:space="preserve">Client Interface/Enable </w:t>
            </w:r>
          </w:p>
        </w:tc>
        <w:tc>
          <w:tcPr>
            <w:tcW w:w="907" w:type="dxa"/>
            <w:tcBorders>
              <w:top w:val="nil"/>
              <w:left w:val="single" w:sz="8" w:space="0" w:color="808080"/>
              <w:bottom w:val="single" w:sz="8" w:space="0" w:color="808080"/>
              <w:right w:val="single" w:sz="8" w:space="0" w:color="808080"/>
            </w:tcBorders>
            <w:shd w:val="clear" w:color="auto" w:fill="FFFFFF"/>
            <w:vAlign w:val="center"/>
          </w:tcPr>
          <w:p w14:paraId="3937D231" w14:textId="30F74F62" w:rsidR="007011E3" w:rsidRDefault="001C62DF">
            <w:pPr>
              <w:spacing w:after="0" w:line="259" w:lineRule="auto"/>
              <w:ind w:left="0" w:right="94" w:firstLine="0"/>
              <w:jc w:val="center"/>
            </w:pPr>
            <w:r>
              <w:t>*REDACTED*</w:t>
            </w:r>
          </w:p>
        </w:tc>
        <w:tc>
          <w:tcPr>
            <w:tcW w:w="1273" w:type="dxa"/>
            <w:tcBorders>
              <w:top w:val="nil"/>
              <w:left w:val="single" w:sz="8" w:space="0" w:color="808080"/>
              <w:bottom w:val="single" w:sz="8" w:space="0" w:color="808080"/>
              <w:right w:val="single" w:sz="8" w:space="0" w:color="808080"/>
            </w:tcBorders>
            <w:shd w:val="clear" w:color="auto" w:fill="FFFFFF"/>
            <w:vAlign w:val="center"/>
          </w:tcPr>
          <w:p w14:paraId="2D876A55" w14:textId="556D5E50" w:rsidR="007011E3" w:rsidRDefault="001C62DF">
            <w:pPr>
              <w:spacing w:after="0" w:line="259" w:lineRule="auto"/>
              <w:ind w:left="0" w:right="100" w:firstLine="0"/>
              <w:jc w:val="right"/>
            </w:pPr>
            <w:r>
              <w:t>*REDACTED*</w:t>
            </w:r>
          </w:p>
        </w:tc>
        <w:tc>
          <w:tcPr>
            <w:tcW w:w="2100" w:type="dxa"/>
            <w:tcBorders>
              <w:top w:val="nil"/>
              <w:left w:val="single" w:sz="8" w:space="0" w:color="808080"/>
              <w:bottom w:val="single" w:sz="4" w:space="0" w:color="000000"/>
              <w:right w:val="single" w:sz="8" w:space="0" w:color="000000"/>
            </w:tcBorders>
            <w:shd w:val="clear" w:color="auto" w:fill="FFFFFF"/>
            <w:vAlign w:val="center"/>
          </w:tcPr>
          <w:p w14:paraId="3F071220" w14:textId="5BEDB38A" w:rsidR="007011E3" w:rsidRDefault="001C62DF">
            <w:pPr>
              <w:spacing w:after="0" w:line="259" w:lineRule="auto"/>
              <w:ind w:left="0" w:right="97" w:firstLine="0"/>
              <w:jc w:val="right"/>
            </w:pPr>
            <w:r w:rsidRPr="001C62DF">
              <w:t>*REDACTED*</w:t>
            </w:r>
          </w:p>
        </w:tc>
      </w:tr>
      <w:tr w:rsidR="007011E3" w14:paraId="2B08F529" w14:textId="77777777">
        <w:trPr>
          <w:trHeight w:val="897"/>
        </w:trPr>
        <w:tc>
          <w:tcPr>
            <w:tcW w:w="2537" w:type="dxa"/>
            <w:tcBorders>
              <w:top w:val="single" w:sz="8" w:space="0" w:color="808080"/>
              <w:left w:val="single" w:sz="8" w:space="0" w:color="000000"/>
              <w:bottom w:val="single" w:sz="8" w:space="0" w:color="808080"/>
              <w:right w:val="single" w:sz="8" w:space="0" w:color="808080"/>
            </w:tcBorders>
            <w:vAlign w:val="center"/>
          </w:tcPr>
          <w:p w14:paraId="30BA66F7" w14:textId="77777777" w:rsidR="007011E3" w:rsidRDefault="000F7346">
            <w:pPr>
              <w:spacing w:after="0" w:line="259" w:lineRule="auto"/>
              <w:ind w:left="0" w:firstLine="0"/>
            </w:pPr>
            <w:r>
              <w:t xml:space="preserve">Data Architecture </w:t>
            </w:r>
          </w:p>
        </w:tc>
        <w:tc>
          <w:tcPr>
            <w:tcW w:w="2640" w:type="dxa"/>
            <w:tcBorders>
              <w:top w:val="single" w:sz="8" w:space="0" w:color="808080"/>
              <w:left w:val="single" w:sz="8" w:space="0" w:color="808080"/>
              <w:bottom w:val="single" w:sz="8" w:space="0" w:color="808080"/>
              <w:right w:val="single" w:sz="8" w:space="0" w:color="808080"/>
            </w:tcBorders>
          </w:tcPr>
          <w:p w14:paraId="7A0CE559" w14:textId="77777777" w:rsidR="007011E3" w:rsidRDefault="000F7346">
            <w:pPr>
              <w:spacing w:after="0" w:line="259" w:lineRule="auto"/>
              <w:ind w:left="5" w:firstLine="0"/>
            </w:pPr>
            <w:r>
              <w:t xml:space="preserve">Solution Development and implementation/Initiate or influence </w:t>
            </w:r>
          </w:p>
        </w:tc>
        <w:tc>
          <w:tcPr>
            <w:tcW w:w="907" w:type="dxa"/>
            <w:tcBorders>
              <w:top w:val="single" w:sz="8" w:space="0" w:color="808080"/>
              <w:left w:val="single" w:sz="8" w:space="0" w:color="808080"/>
              <w:bottom w:val="single" w:sz="4" w:space="0" w:color="FFFFFF"/>
              <w:right w:val="single" w:sz="8" w:space="0" w:color="808080"/>
            </w:tcBorders>
            <w:vAlign w:val="center"/>
          </w:tcPr>
          <w:p w14:paraId="5BC77C72" w14:textId="5FC80AEA" w:rsidR="007011E3" w:rsidRDefault="001C62DF">
            <w:pPr>
              <w:spacing w:after="0" w:line="259" w:lineRule="auto"/>
              <w:ind w:left="0" w:right="94" w:firstLine="0"/>
              <w:jc w:val="center"/>
            </w:pPr>
            <w:r>
              <w:t>*REDACTED*</w:t>
            </w:r>
          </w:p>
        </w:tc>
        <w:tc>
          <w:tcPr>
            <w:tcW w:w="1273" w:type="dxa"/>
            <w:tcBorders>
              <w:top w:val="single" w:sz="8" w:space="0" w:color="808080"/>
              <w:left w:val="single" w:sz="8" w:space="0" w:color="808080"/>
              <w:bottom w:val="single" w:sz="4" w:space="0" w:color="FFFFFF"/>
              <w:right w:val="single" w:sz="4" w:space="0" w:color="000000"/>
            </w:tcBorders>
            <w:vAlign w:val="center"/>
          </w:tcPr>
          <w:p w14:paraId="0EFDF7A9" w14:textId="48D7A063" w:rsidR="007011E3" w:rsidRDefault="001C62DF">
            <w:pPr>
              <w:spacing w:after="0" w:line="259" w:lineRule="auto"/>
              <w:ind w:left="0" w:right="100" w:firstLine="0"/>
              <w:jc w:val="right"/>
            </w:pPr>
            <w:r>
              <w:t>*REDACTED*</w:t>
            </w:r>
          </w:p>
        </w:tc>
        <w:tc>
          <w:tcPr>
            <w:tcW w:w="2100" w:type="dxa"/>
            <w:tcBorders>
              <w:top w:val="single" w:sz="4" w:space="0" w:color="000000"/>
              <w:left w:val="single" w:sz="4" w:space="0" w:color="000000"/>
              <w:bottom w:val="single" w:sz="4" w:space="0" w:color="FFFFFF"/>
              <w:right w:val="single" w:sz="4" w:space="0" w:color="000000"/>
            </w:tcBorders>
            <w:vAlign w:val="center"/>
          </w:tcPr>
          <w:p w14:paraId="4012C47E" w14:textId="3D4900D4" w:rsidR="007011E3" w:rsidRDefault="001C62DF">
            <w:pPr>
              <w:spacing w:after="0" w:line="259" w:lineRule="auto"/>
              <w:ind w:left="0" w:right="97" w:firstLine="0"/>
              <w:jc w:val="right"/>
            </w:pPr>
            <w:r w:rsidRPr="001C62DF">
              <w:t>*REDACTED*</w:t>
            </w:r>
          </w:p>
        </w:tc>
      </w:tr>
      <w:tr w:rsidR="007011E3" w14:paraId="2B823DA9" w14:textId="77777777">
        <w:trPr>
          <w:trHeight w:val="610"/>
        </w:trPr>
        <w:tc>
          <w:tcPr>
            <w:tcW w:w="2537" w:type="dxa"/>
            <w:tcBorders>
              <w:top w:val="single" w:sz="8" w:space="0" w:color="808080"/>
              <w:left w:val="single" w:sz="8" w:space="0" w:color="000000"/>
              <w:bottom w:val="single" w:sz="8" w:space="0" w:color="808080"/>
              <w:right w:val="single" w:sz="8" w:space="0" w:color="808080"/>
            </w:tcBorders>
            <w:vAlign w:val="center"/>
          </w:tcPr>
          <w:p w14:paraId="11B1E224" w14:textId="77777777" w:rsidR="007011E3" w:rsidRDefault="000F7346">
            <w:pPr>
              <w:spacing w:after="0" w:line="259" w:lineRule="auto"/>
              <w:ind w:left="0" w:firstLine="0"/>
            </w:pPr>
            <w:r>
              <w:t xml:space="preserve">Data Engineering </w:t>
            </w:r>
          </w:p>
        </w:tc>
        <w:tc>
          <w:tcPr>
            <w:tcW w:w="2640" w:type="dxa"/>
            <w:tcBorders>
              <w:top w:val="single" w:sz="8" w:space="0" w:color="808080"/>
              <w:left w:val="single" w:sz="8" w:space="0" w:color="808080"/>
              <w:bottom w:val="single" w:sz="8" w:space="0" w:color="808080"/>
              <w:right w:val="single" w:sz="4" w:space="0" w:color="000000"/>
            </w:tcBorders>
          </w:tcPr>
          <w:p w14:paraId="703D340D" w14:textId="77777777" w:rsidR="007011E3" w:rsidRDefault="000F7346">
            <w:pPr>
              <w:spacing w:after="0" w:line="259" w:lineRule="auto"/>
              <w:ind w:left="5" w:firstLine="0"/>
            </w:pPr>
            <w:r>
              <w:t xml:space="preserve">Solution Development and implementation/Enable </w:t>
            </w:r>
          </w:p>
        </w:tc>
        <w:tc>
          <w:tcPr>
            <w:tcW w:w="907" w:type="dxa"/>
            <w:tcBorders>
              <w:top w:val="single" w:sz="4" w:space="0" w:color="FFFFFF"/>
              <w:left w:val="single" w:sz="4" w:space="0" w:color="000000"/>
              <w:bottom w:val="single" w:sz="4" w:space="0" w:color="FFFFFF"/>
              <w:right w:val="single" w:sz="4" w:space="0" w:color="000000"/>
            </w:tcBorders>
            <w:vAlign w:val="center"/>
          </w:tcPr>
          <w:p w14:paraId="7702C0AB" w14:textId="1330D7C0" w:rsidR="007011E3" w:rsidRDefault="001C62DF">
            <w:pPr>
              <w:spacing w:after="0" w:line="259" w:lineRule="auto"/>
              <w:ind w:left="0" w:right="94" w:firstLine="0"/>
              <w:jc w:val="center"/>
            </w:pPr>
            <w:r>
              <w:t>*REDACTED*</w:t>
            </w:r>
          </w:p>
        </w:tc>
        <w:tc>
          <w:tcPr>
            <w:tcW w:w="1273" w:type="dxa"/>
            <w:tcBorders>
              <w:top w:val="single" w:sz="4" w:space="0" w:color="FFFFFF"/>
              <w:left w:val="single" w:sz="4" w:space="0" w:color="000000"/>
              <w:bottom w:val="single" w:sz="4" w:space="0" w:color="FFFFFF"/>
              <w:right w:val="single" w:sz="4" w:space="0" w:color="000000"/>
            </w:tcBorders>
            <w:vAlign w:val="center"/>
          </w:tcPr>
          <w:p w14:paraId="3FA65A54" w14:textId="53D195CC" w:rsidR="007011E3" w:rsidRDefault="001C62DF">
            <w:pPr>
              <w:spacing w:after="0" w:line="259" w:lineRule="auto"/>
              <w:ind w:left="0" w:right="100" w:firstLine="0"/>
              <w:jc w:val="right"/>
            </w:pPr>
            <w:r>
              <w:t>*REDACTED*</w:t>
            </w:r>
          </w:p>
        </w:tc>
        <w:tc>
          <w:tcPr>
            <w:tcW w:w="2100" w:type="dxa"/>
            <w:tcBorders>
              <w:top w:val="single" w:sz="4" w:space="0" w:color="FFFFFF"/>
              <w:left w:val="single" w:sz="4" w:space="0" w:color="000000"/>
              <w:bottom w:val="single" w:sz="4" w:space="0" w:color="FFFFFF"/>
              <w:right w:val="single" w:sz="4" w:space="0" w:color="000000"/>
            </w:tcBorders>
            <w:vAlign w:val="center"/>
          </w:tcPr>
          <w:p w14:paraId="6BE42C3E" w14:textId="47A99733" w:rsidR="007011E3" w:rsidRDefault="001C62DF">
            <w:pPr>
              <w:spacing w:after="0" w:line="259" w:lineRule="auto"/>
              <w:ind w:left="0" w:right="100" w:firstLine="0"/>
              <w:jc w:val="right"/>
            </w:pPr>
            <w:r w:rsidRPr="001C62DF">
              <w:t>*REDACTED*</w:t>
            </w:r>
          </w:p>
        </w:tc>
      </w:tr>
      <w:tr w:rsidR="007011E3" w14:paraId="0DE92D6D" w14:textId="77777777">
        <w:trPr>
          <w:trHeight w:val="607"/>
        </w:trPr>
        <w:tc>
          <w:tcPr>
            <w:tcW w:w="2537" w:type="dxa"/>
            <w:tcBorders>
              <w:top w:val="single" w:sz="8" w:space="0" w:color="808080"/>
              <w:left w:val="single" w:sz="8" w:space="0" w:color="000000"/>
              <w:bottom w:val="single" w:sz="8" w:space="0" w:color="808080"/>
              <w:right w:val="single" w:sz="8" w:space="0" w:color="808080"/>
            </w:tcBorders>
            <w:vAlign w:val="center"/>
          </w:tcPr>
          <w:p w14:paraId="3E844F0A" w14:textId="77777777" w:rsidR="007011E3" w:rsidRDefault="000F7346">
            <w:pPr>
              <w:spacing w:after="0" w:line="259" w:lineRule="auto"/>
              <w:ind w:left="0" w:firstLine="0"/>
            </w:pPr>
            <w:r>
              <w:t xml:space="preserve">Data Engineering </w:t>
            </w:r>
          </w:p>
        </w:tc>
        <w:tc>
          <w:tcPr>
            <w:tcW w:w="2640" w:type="dxa"/>
            <w:tcBorders>
              <w:top w:val="single" w:sz="8" w:space="0" w:color="808080"/>
              <w:left w:val="single" w:sz="8" w:space="0" w:color="808080"/>
              <w:bottom w:val="single" w:sz="8" w:space="0" w:color="808080"/>
              <w:right w:val="single" w:sz="4" w:space="0" w:color="000000"/>
            </w:tcBorders>
          </w:tcPr>
          <w:p w14:paraId="74D919E2" w14:textId="77777777" w:rsidR="007011E3" w:rsidRDefault="000F7346">
            <w:pPr>
              <w:spacing w:after="0" w:line="259" w:lineRule="auto"/>
              <w:ind w:left="5" w:firstLine="0"/>
            </w:pPr>
            <w:r>
              <w:t xml:space="preserve">Solution Development and implementation/Apply </w:t>
            </w:r>
          </w:p>
        </w:tc>
        <w:tc>
          <w:tcPr>
            <w:tcW w:w="907" w:type="dxa"/>
            <w:tcBorders>
              <w:top w:val="single" w:sz="4" w:space="0" w:color="FFFFFF"/>
              <w:left w:val="single" w:sz="4" w:space="0" w:color="000000"/>
              <w:bottom w:val="single" w:sz="4" w:space="0" w:color="FFFFFF"/>
              <w:right w:val="single" w:sz="4" w:space="0" w:color="000000"/>
            </w:tcBorders>
            <w:vAlign w:val="center"/>
          </w:tcPr>
          <w:p w14:paraId="47C2D87B" w14:textId="2A6CA407" w:rsidR="007011E3" w:rsidRDefault="001C62DF">
            <w:pPr>
              <w:spacing w:after="0" w:line="259" w:lineRule="auto"/>
              <w:ind w:left="0" w:right="96" w:firstLine="0"/>
              <w:jc w:val="center"/>
            </w:pPr>
            <w:r>
              <w:t>*REDACTED*</w:t>
            </w:r>
          </w:p>
        </w:tc>
        <w:tc>
          <w:tcPr>
            <w:tcW w:w="1273" w:type="dxa"/>
            <w:tcBorders>
              <w:top w:val="single" w:sz="4" w:space="0" w:color="FFFFFF"/>
              <w:left w:val="single" w:sz="4" w:space="0" w:color="000000"/>
              <w:bottom w:val="single" w:sz="4" w:space="0" w:color="FFFFFF"/>
              <w:right w:val="single" w:sz="4" w:space="0" w:color="000000"/>
            </w:tcBorders>
            <w:vAlign w:val="center"/>
          </w:tcPr>
          <w:p w14:paraId="18F7B762" w14:textId="24DD701E" w:rsidR="007011E3" w:rsidRDefault="001C62DF">
            <w:pPr>
              <w:spacing w:after="0" w:line="259" w:lineRule="auto"/>
              <w:ind w:left="0" w:right="100" w:firstLine="0"/>
              <w:jc w:val="right"/>
            </w:pPr>
            <w:r>
              <w:t>*REDACTED*</w:t>
            </w:r>
          </w:p>
        </w:tc>
        <w:tc>
          <w:tcPr>
            <w:tcW w:w="2100" w:type="dxa"/>
            <w:tcBorders>
              <w:top w:val="single" w:sz="4" w:space="0" w:color="FFFFFF"/>
              <w:left w:val="single" w:sz="4" w:space="0" w:color="000000"/>
              <w:bottom w:val="single" w:sz="4" w:space="0" w:color="FFFFFF"/>
              <w:right w:val="single" w:sz="4" w:space="0" w:color="000000"/>
            </w:tcBorders>
            <w:vAlign w:val="center"/>
          </w:tcPr>
          <w:p w14:paraId="7242F620" w14:textId="2E7CF812" w:rsidR="007011E3" w:rsidRDefault="001C62DF">
            <w:pPr>
              <w:spacing w:after="0" w:line="259" w:lineRule="auto"/>
              <w:ind w:left="0" w:right="100" w:firstLine="0"/>
              <w:jc w:val="right"/>
            </w:pPr>
            <w:r w:rsidRPr="001C62DF">
              <w:t>*REDACTED*</w:t>
            </w:r>
          </w:p>
        </w:tc>
      </w:tr>
      <w:tr w:rsidR="007011E3" w14:paraId="6F491228" w14:textId="77777777">
        <w:trPr>
          <w:trHeight w:val="319"/>
        </w:trPr>
        <w:tc>
          <w:tcPr>
            <w:tcW w:w="2537" w:type="dxa"/>
            <w:tcBorders>
              <w:top w:val="single" w:sz="8" w:space="0" w:color="808080"/>
              <w:left w:val="single" w:sz="8" w:space="0" w:color="000000"/>
              <w:bottom w:val="single" w:sz="8" w:space="0" w:color="808080"/>
              <w:right w:val="single" w:sz="8" w:space="0" w:color="808080"/>
            </w:tcBorders>
          </w:tcPr>
          <w:p w14:paraId="4580758E" w14:textId="77777777" w:rsidR="007011E3" w:rsidRDefault="000F7346">
            <w:pPr>
              <w:spacing w:after="0" w:line="259" w:lineRule="auto"/>
              <w:ind w:left="0" w:firstLine="0"/>
            </w:pPr>
            <w:r>
              <w:t xml:space="preserve"> </w:t>
            </w:r>
          </w:p>
        </w:tc>
        <w:tc>
          <w:tcPr>
            <w:tcW w:w="2640" w:type="dxa"/>
            <w:tcBorders>
              <w:top w:val="single" w:sz="8" w:space="0" w:color="808080"/>
              <w:left w:val="single" w:sz="8" w:space="0" w:color="808080"/>
              <w:bottom w:val="single" w:sz="8" w:space="0" w:color="808080"/>
              <w:right w:val="single" w:sz="4" w:space="0" w:color="000000"/>
            </w:tcBorders>
          </w:tcPr>
          <w:p w14:paraId="6C2AA2F2" w14:textId="77777777" w:rsidR="007011E3" w:rsidRDefault="000F7346">
            <w:pPr>
              <w:spacing w:after="0" w:line="259" w:lineRule="auto"/>
              <w:ind w:left="5" w:firstLine="0"/>
            </w:pPr>
            <w:r>
              <w:t xml:space="preserve">Sub total </w:t>
            </w:r>
          </w:p>
        </w:tc>
        <w:tc>
          <w:tcPr>
            <w:tcW w:w="907" w:type="dxa"/>
            <w:tcBorders>
              <w:top w:val="single" w:sz="4" w:space="0" w:color="FFFFFF"/>
              <w:left w:val="single" w:sz="4" w:space="0" w:color="000000"/>
              <w:bottom w:val="single" w:sz="4" w:space="0" w:color="FFFFFF"/>
              <w:right w:val="single" w:sz="4" w:space="0" w:color="000000"/>
            </w:tcBorders>
          </w:tcPr>
          <w:p w14:paraId="3ABA205D" w14:textId="0DBBEB17" w:rsidR="007011E3" w:rsidRDefault="007011E3">
            <w:pPr>
              <w:spacing w:after="0" w:line="259" w:lineRule="auto"/>
              <w:ind w:left="0" w:right="47" w:firstLine="0"/>
              <w:jc w:val="center"/>
            </w:pPr>
          </w:p>
        </w:tc>
        <w:tc>
          <w:tcPr>
            <w:tcW w:w="1273" w:type="dxa"/>
            <w:tcBorders>
              <w:top w:val="single" w:sz="4" w:space="0" w:color="FFFFFF"/>
              <w:left w:val="single" w:sz="4" w:space="0" w:color="000000"/>
              <w:bottom w:val="single" w:sz="4" w:space="0" w:color="FFFFFF"/>
              <w:right w:val="single" w:sz="4" w:space="0" w:color="000000"/>
            </w:tcBorders>
          </w:tcPr>
          <w:p w14:paraId="117872C5" w14:textId="4D248981" w:rsidR="007011E3" w:rsidRDefault="007011E3">
            <w:pPr>
              <w:spacing w:after="0" w:line="259" w:lineRule="auto"/>
              <w:ind w:left="3" w:firstLine="0"/>
            </w:pPr>
          </w:p>
        </w:tc>
        <w:tc>
          <w:tcPr>
            <w:tcW w:w="2100" w:type="dxa"/>
            <w:tcBorders>
              <w:top w:val="single" w:sz="4" w:space="0" w:color="FFFFFF"/>
              <w:left w:val="single" w:sz="4" w:space="0" w:color="000000"/>
              <w:bottom w:val="single" w:sz="4" w:space="0" w:color="FFFFFF"/>
              <w:right w:val="single" w:sz="4" w:space="0" w:color="000000"/>
            </w:tcBorders>
          </w:tcPr>
          <w:p w14:paraId="54D7A105" w14:textId="77777777" w:rsidR="007011E3" w:rsidRDefault="000F7346">
            <w:pPr>
              <w:spacing w:after="0" w:line="259" w:lineRule="auto"/>
              <w:ind w:left="0" w:right="148" w:firstLine="0"/>
              <w:jc w:val="right"/>
            </w:pPr>
            <w:r>
              <w:t xml:space="preserve">£554,672.00 </w:t>
            </w:r>
          </w:p>
        </w:tc>
      </w:tr>
      <w:tr w:rsidR="007011E3" w14:paraId="497DDC6B" w14:textId="77777777">
        <w:trPr>
          <w:trHeight w:val="322"/>
        </w:trPr>
        <w:tc>
          <w:tcPr>
            <w:tcW w:w="2537" w:type="dxa"/>
            <w:tcBorders>
              <w:top w:val="single" w:sz="8" w:space="0" w:color="808080"/>
              <w:left w:val="single" w:sz="8" w:space="0" w:color="000000"/>
              <w:bottom w:val="single" w:sz="8" w:space="0" w:color="808080"/>
              <w:right w:val="single" w:sz="8" w:space="0" w:color="808080"/>
            </w:tcBorders>
          </w:tcPr>
          <w:p w14:paraId="614A8476" w14:textId="77777777" w:rsidR="007011E3" w:rsidRDefault="000F7346">
            <w:pPr>
              <w:spacing w:after="0" w:line="259" w:lineRule="auto"/>
              <w:ind w:left="0" w:firstLine="0"/>
            </w:pPr>
            <w:r>
              <w:t xml:space="preserve"> Expenses as incurred </w:t>
            </w:r>
          </w:p>
        </w:tc>
        <w:tc>
          <w:tcPr>
            <w:tcW w:w="2640" w:type="dxa"/>
            <w:tcBorders>
              <w:top w:val="single" w:sz="8" w:space="0" w:color="808080"/>
              <w:left w:val="single" w:sz="8" w:space="0" w:color="808080"/>
              <w:bottom w:val="single" w:sz="8" w:space="0" w:color="808080"/>
              <w:right w:val="single" w:sz="4" w:space="0" w:color="000000"/>
            </w:tcBorders>
          </w:tcPr>
          <w:p w14:paraId="02C88D7F" w14:textId="77777777" w:rsidR="007011E3" w:rsidRDefault="000F7346">
            <w:pPr>
              <w:spacing w:after="0" w:line="259" w:lineRule="auto"/>
              <w:ind w:left="5" w:firstLine="0"/>
            </w:pPr>
            <w:r>
              <w:t xml:space="preserve">  </w:t>
            </w:r>
          </w:p>
        </w:tc>
        <w:tc>
          <w:tcPr>
            <w:tcW w:w="907" w:type="dxa"/>
            <w:tcBorders>
              <w:top w:val="single" w:sz="4" w:space="0" w:color="FFFFFF"/>
              <w:left w:val="single" w:sz="4" w:space="0" w:color="000000"/>
              <w:bottom w:val="single" w:sz="4" w:space="0" w:color="000000"/>
              <w:right w:val="single" w:sz="4" w:space="0" w:color="000000"/>
            </w:tcBorders>
          </w:tcPr>
          <w:p w14:paraId="62E8E074" w14:textId="2EFD37C7" w:rsidR="007011E3" w:rsidRDefault="007011E3">
            <w:pPr>
              <w:spacing w:after="0" w:line="259" w:lineRule="auto"/>
              <w:ind w:left="0" w:right="45" w:firstLine="0"/>
              <w:jc w:val="center"/>
            </w:pPr>
          </w:p>
        </w:tc>
        <w:tc>
          <w:tcPr>
            <w:tcW w:w="1273" w:type="dxa"/>
            <w:tcBorders>
              <w:top w:val="single" w:sz="4" w:space="0" w:color="FFFFFF"/>
              <w:left w:val="single" w:sz="4" w:space="0" w:color="000000"/>
              <w:bottom w:val="single" w:sz="4" w:space="0" w:color="000000"/>
              <w:right w:val="single" w:sz="4" w:space="0" w:color="000000"/>
            </w:tcBorders>
          </w:tcPr>
          <w:p w14:paraId="1AF7BF80" w14:textId="7D3680EE" w:rsidR="007011E3" w:rsidRDefault="007011E3">
            <w:pPr>
              <w:spacing w:after="0" w:line="259" w:lineRule="auto"/>
              <w:ind w:left="3" w:firstLine="0"/>
            </w:pPr>
          </w:p>
        </w:tc>
        <w:tc>
          <w:tcPr>
            <w:tcW w:w="2100" w:type="dxa"/>
            <w:tcBorders>
              <w:top w:val="single" w:sz="4" w:space="0" w:color="FFFFFF"/>
              <w:left w:val="single" w:sz="4" w:space="0" w:color="000000"/>
              <w:bottom w:val="single" w:sz="4" w:space="0" w:color="000000"/>
              <w:right w:val="single" w:sz="4" w:space="0" w:color="000000"/>
            </w:tcBorders>
          </w:tcPr>
          <w:p w14:paraId="2D7A578F" w14:textId="77777777" w:rsidR="007011E3" w:rsidRDefault="000F7346">
            <w:pPr>
              <w:spacing w:after="0" w:line="259" w:lineRule="auto"/>
              <w:ind w:left="188" w:firstLine="0"/>
              <w:jc w:val="center"/>
            </w:pPr>
            <w:r>
              <w:t xml:space="preserve">£750.00 </w:t>
            </w:r>
          </w:p>
        </w:tc>
      </w:tr>
      <w:tr w:rsidR="007011E3" w14:paraId="0E764097" w14:textId="77777777">
        <w:trPr>
          <w:trHeight w:val="319"/>
        </w:trPr>
        <w:tc>
          <w:tcPr>
            <w:tcW w:w="2537" w:type="dxa"/>
            <w:tcBorders>
              <w:top w:val="single" w:sz="8" w:space="0" w:color="808080"/>
              <w:left w:val="single" w:sz="8" w:space="0" w:color="000000"/>
              <w:bottom w:val="single" w:sz="8" w:space="0" w:color="808080"/>
              <w:right w:val="single" w:sz="8" w:space="0" w:color="808080"/>
            </w:tcBorders>
          </w:tcPr>
          <w:p w14:paraId="7C7DDC0B" w14:textId="77777777" w:rsidR="007011E3" w:rsidRDefault="000F7346">
            <w:pPr>
              <w:spacing w:after="0" w:line="259" w:lineRule="auto"/>
              <w:ind w:left="0" w:firstLine="0"/>
            </w:pPr>
            <w:r>
              <w:t xml:space="preserve">  </w:t>
            </w:r>
          </w:p>
        </w:tc>
        <w:tc>
          <w:tcPr>
            <w:tcW w:w="2640" w:type="dxa"/>
            <w:tcBorders>
              <w:top w:val="single" w:sz="8" w:space="0" w:color="808080"/>
              <w:left w:val="single" w:sz="8" w:space="0" w:color="808080"/>
              <w:bottom w:val="single" w:sz="8" w:space="0" w:color="808080"/>
              <w:right w:val="single" w:sz="8" w:space="0" w:color="808080"/>
            </w:tcBorders>
          </w:tcPr>
          <w:p w14:paraId="036F96C6" w14:textId="77777777" w:rsidR="007011E3" w:rsidRDefault="000F7346">
            <w:pPr>
              <w:spacing w:after="0" w:line="259" w:lineRule="auto"/>
              <w:ind w:left="5" w:firstLine="0"/>
            </w:pPr>
            <w:r>
              <w:rPr>
                <w:b/>
              </w:rPr>
              <w:t xml:space="preserve">Total </w:t>
            </w:r>
          </w:p>
        </w:tc>
        <w:tc>
          <w:tcPr>
            <w:tcW w:w="907" w:type="dxa"/>
            <w:tcBorders>
              <w:top w:val="single" w:sz="4" w:space="0" w:color="000000"/>
              <w:left w:val="single" w:sz="8" w:space="0" w:color="808080"/>
              <w:bottom w:val="single" w:sz="8" w:space="0" w:color="808080"/>
              <w:right w:val="single" w:sz="8" w:space="0" w:color="808080"/>
            </w:tcBorders>
          </w:tcPr>
          <w:p w14:paraId="6AF7D84F" w14:textId="2C18B0F6" w:rsidR="007011E3" w:rsidRDefault="007011E3">
            <w:pPr>
              <w:spacing w:after="0" w:line="259" w:lineRule="auto"/>
              <w:ind w:left="5" w:firstLine="0"/>
            </w:pPr>
          </w:p>
        </w:tc>
        <w:tc>
          <w:tcPr>
            <w:tcW w:w="1273" w:type="dxa"/>
            <w:tcBorders>
              <w:top w:val="single" w:sz="4" w:space="0" w:color="000000"/>
              <w:left w:val="single" w:sz="8" w:space="0" w:color="808080"/>
              <w:bottom w:val="single" w:sz="8" w:space="0" w:color="808080"/>
              <w:right w:val="single" w:sz="8" w:space="0" w:color="808080"/>
            </w:tcBorders>
          </w:tcPr>
          <w:p w14:paraId="4132393F" w14:textId="435196F3" w:rsidR="007011E3" w:rsidRDefault="007011E3">
            <w:pPr>
              <w:spacing w:after="0" w:line="259" w:lineRule="auto"/>
              <w:ind w:left="3" w:firstLine="0"/>
            </w:pPr>
          </w:p>
        </w:tc>
        <w:tc>
          <w:tcPr>
            <w:tcW w:w="2100" w:type="dxa"/>
            <w:tcBorders>
              <w:top w:val="single" w:sz="4" w:space="0" w:color="000000"/>
              <w:left w:val="single" w:sz="8" w:space="0" w:color="808080"/>
              <w:bottom w:val="single" w:sz="8" w:space="0" w:color="808080"/>
              <w:right w:val="single" w:sz="8" w:space="0" w:color="000000"/>
            </w:tcBorders>
          </w:tcPr>
          <w:p w14:paraId="3ECB0B1E" w14:textId="77777777" w:rsidR="007011E3" w:rsidRDefault="000F7346">
            <w:pPr>
              <w:spacing w:after="0" w:line="259" w:lineRule="auto"/>
              <w:ind w:left="0" w:right="99" w:firstLine="0"/>
              <w:jc w:val="right"/>
            </w:pPr>
            <w:r>
              <w:rPr>
                <w:b/>
              </w:rPr>
              <w:t xml:space="preserve">£555,422.00  </w:t>
            </w:r>
          </w:p>
        </w:tc>
      </w:tr>
    </w:tbl>
    <w:p w14:paraId="6998874B" w14:textId="77777777" w:rsidR="007011E3" w:rsidRDefault="000F7346">
      <w:pPr>
        <w:spacing w:after="158" w:line="259" w:lineRule="auto"/>
        <w:ind w:left="0" w:firstLine="0"/>
      </w:pPr>
      <w:r>
        <w:t xml:space="preserve"> </w:t>
      </w:r>
    </w:p>
    <w:p w14:paraId="1B8B290E" w14:textId="77777777" w:rsidR="007011E3" w:rsidRDefault="000F7346">
      <w:pPr>
        <w:spacing w:after="110"/>
        <w:ind w:left="-5" w:right="52"/>
      </w:pPr>
      <w:r>
        <w:t xml:space="preserve">For the Term of the Call Off, for Time and Materials SOWs, the following Rate Card will be used </w:t>
      </w:r>
    </w:p>
    <w:p w14:paraId="44B2CBA3" w14:textId="01029649" w:rsidR="007011E3" w:rsidRDefault="000F7346">
      <w:pPr>
        <w:spacing w:after="98" w:line="259" w:lineRule="auto"/>
        <w:ind w:left="0" w:firstLine="0"/>
        <w:jc w:val="right"/>
      </w:pPr>
      <w:r>
        <w:t xml:space="preserve"> </w:t>
      </w:r>
    </w:p>
    <w:p w14:paraId="1A3B05FB" w14:textId="5CA9AD1E" w:rsidR="007011E3" w:rsidRDefault="007011E3" w:rsidP="001C62DF">
      <w:pPr>
        <w:spacing w:after="160" w:line="259" w:lineRule="auto"/>
      </w:pPr>
    </w:p>
    <w:p w14:paraId="656138E3" w14:textId="77777777" w:rsidR="007011E3" w:rsidRDefault="000F7346">
      <w:pPr>
        <w:spacing w:after="158" w:line="259" w:lineRule="auto"/>
        <w:ind w:left="0" w:firstLine="0"/>
      </w:pPr>
      <w:r>
        <w:rPr>
          <w:b/>
          <w:color w:val="5B9BD5"/>
        </w:rPr>
        <w:t xml:space="preserve"> </w:t>
      </w:r>
    </w:p>
    <w:p w14:paraId="5DD039F9" w14:textId="77777777" w:rsidR="007011E3" w:rsidRDefault="000F7346">
      <w:pPr>
        <w:spacing w:after="160" w:line="259" w:lineRule="auto"/>
        <w:ind w:left="0" w:firstLine="0"/>
      </w:pPr>
      <w:r>
        <w:rPr>
          <w:b/>
          <w:color w:val="5B9BD5"/>
        </w:rPr>
        <w:t xml:space="preserve"> </w:t>
      </w:r>
    </w:p>
    <w:p w14:paraId="184CF9AC" w14:textId="77777777" w:rsidR="007011E3" w:rsidRDefault="000F7346">
      <w:pPr>
        <w:spacing w:after="158" w:line="259" w:lineRule="auto"/>
        <w:ind w:left="0" w:firstLine="0"/>
      </w:pPr>
      <w:r>
        <w:rPr>
          <w:b/>
          <w:color w:val="5B9BD5"/>
        </w:rPr>
        <w:t xml:space="preserve"> </w:t>
      </w:r>
    </w:p>
    <w:p w14:paraId="5C130AC2" w14:textId="77777777" w:rsidR="007011E3" w:rsidRDefault="000F7346">
      <w:pPr>
        <w:spacing w:after="158" w:line="259" w:lineRule="auto"/>
        <w:ind w:left="0" w:firstLine="0"/>
      </w:pPr>
      <w:r>
        <w:rPr>
          <w:b/>
          <w:color w:val="5B9BD5"/>
        </w:rPr>
        <w:t xml:space="preserve"> </w:t>
      </w:r>
    </w:p>
    <w:p w14:paraId="6190950F" w14:textId="77777777" w:rsidR="007011E3" w:rsidRDefault="000F7346">
      <w:pPr>
        <w:spacing w:after="535" w:line="259" w:lineRule="auto"/>
        <w:ind w:left="0" w:firstLine="0"/>
      </w:pPr>
      <w:r>
        <w:rPr>
          <w:b/>
          <w:color w:val="5B9BD5"/>
        </w:rPr>
        <w:t xml:space="preserve"> </w:t>
      </w:r>
    </w:p>
    <w:p w14:paraId="02B33F76" w14:textId="77777777" w:rsidR="007011E3" w:rsidRDefault="000F7346">
      <w:pPr>
        <w:pStyle w:val="Heading1"/>
        <w:ind w:left="-5"/>
      </w:pPr>
      <w:bookmarkStart w:id="3" w:name="_Toc113663"/>
      <w:r>
        <w:t xml:space="preserve">Part B: Terms and Conditions </w:t>
      </w:r>
      <w:bookmarkEnd w:id="3"/>
    </w:p>
    <w:p w14:paraId="319651A2" w14:textId="77777777" w:rsidR="007011E3" w:rsidRDefault="000F7346">
      <w:pPr>
        <w:spacing w:after="254" w:line="259" w:lineRule="auto"/>
        <w:ind w:left="0" w:firstLine="0"/>
      </w:pPr>
      <w:r>
        <w:t xml:space="preserve"> </w:t>
      </w:r>
    </w:p>
    <w:p w14:paraId="6EC67D6E" w14:textId="77777777" w:rsidR="007011E3" w:rsidRDefault="000F7346">
      <w:pPr>
        <w:pStyle w:val="Heading4"/>
        <w:ind w:left="-5"/>
      </w:pPr>
      <w:r>
        <w:t>1.</w:t>
      </w:r>
      <w:r>
        <w:rPr>
          <w:color w:val="2F5496"/>
        </w:rPr>
        <w:t xml:space="preserve"> </w:t>
      </w:r>
      <w:r>
        <w:t>Call-Off Contract Start date and length</w:t>
      </w:r>
      <w:r>
        <w:rPr>
          <w:color w:val="2F5496"/>
        </w:rPr>
        <w:t xml:space="preserve"> </w:t>
      </w:r>
    </w:p>
    <w:p w14:paraId="4FC6E40A" w14:textId="77777777" w:rsidR="007011E3" w:rsidRDefault="000F7346">
      <w:pPr>
        <w:spacing w:after="192" w:line="259" w:lineRule="auto"/>
        <w:ind w:left="0" w:firstLine="0"/>
      </w:pPr>
      <w:r>
        <w:t xml:space="preserve"> </w:t>
      </w:r>
    </w:p>
    <w:p w14:paraId="1C272FDF" w14:textId="77777777" w:rsidR="007011E3" w:rsidRDefault="000F7346">
      <w:pPr>
        <w:ind w:left="-5" w:right="52"/>
      </w:pPr>
      <w:r>
        <w:t>1.1</w:t>
      </w:r>
      <w:r>
        <w:rPr>
          <w:rFonts w:ascii="Arial" w:eastAsia="Arial" w:hAnsi="Arial" w:cs="Arial"/>
        </w:rPr>
        <w:t xml:space="preserve"> </w:t>
      </w:r>
      <w:r>
        <w:t xml:space="preserve">The Supplier must start providing the Services on the date specified in the Order Form. </w:t>
      </w:r>
    </w:p>
    <w:p w14:paraId="2664487E" w14:textId="77777777" w:rsidR="007011E3" w:rsidRDefault="000F7346">
      <w:pPr>
        <w:spacing w:after="33" w:line="259" w:lineRule="auto"/>
        <w:ind w:left="360" w:firstLine="0"/>
      </w:pPr>
      <w:r>
        <w:t xml:space="preserve"> </w:t>
      </w:r>
    </w:p>
    <w:p w14:paraId="703DD260" w14:textId="77777777" w:rsidR="007011E3" w:rsidRDefault="000F7346">
      <w:pPr>
        <w:ind w:left="345" w:right="52" w:hanging="360"/>
      </w:pPr>
      <w:r>
        <w:t>1.2</w:t>
      </w:r>
      <w:r>
        <w:rPr>
          <w:rFonts w:ascii="Arial" w:eastAsia="Arial" w:hAnsi="Arial" w:cs="Arial"/>
        </w:rPr>
        <w:t xml:space="preserve"> </w:t>
      </w:r>
      <w:r>
        <w:t xml:space="preserve">This Call-Off Contract will expire on the Expiry Date in the Order Form. It will be for up to 24 months from the Start date unless Ended earlier under clause 18 or extended by the Buyer under clause 1.3. </w:t>
      </w:r>
    </w:p>
    <w:p w14:paraId="0EBCAD75" w14:textId="77777777" w:rsidR="007011E3" w:rsidRDefault="000F7346">
      <w:pPr>
        <w:spacing w:after="33" w:line="259" w:lineRule="auto"/>
        <w:ind w:left="360" w:firstLine="0"/>
      </w:pPr>
      <w:r>
        <w:t xml:space="preserve"> </w:t>
      </w:r>
    </w:p>
    <w:p w14:paraId="7757094A" w14:textId="77777777" w:rsidR="007011E3" w:rsidRDefault="000F7346">
      <w:pPr>
        <w:ind w:left="345" w:right="52" w:hanging="360"/>
      </w:pPr>
      <w:r>
        <w:t>1.3</w:t>
      </w:r>
      <w:r>
        <w:rPr>
          <w:rFonts w:ascii="Arial" w:eastAsia="Arial" w:hAnsi="Arial" w:cs="Arial"/>
        </w:rPr>
        <w:t xml:space="preserve"> </w:t>
      </w:r>
      <w:r>
        <w:t xml:space="preserve">The Buyer can extend this Call-Off Contract, with written notice to the Supplier, by the period in the Order Form, provided that this is within the maximum permitted under the Framework Agreement of 2 periods of up to 12 months each. </w:t>
      </w:r>
    </w:p>
    <w:p w14:paraId="610C4707" w14:textId="77777777" w:rsidR="007011E3" w:rsidRDefault="000F7346">
      <w:pPr>
        <w:spacing w:after="33" w:line="259" w:lineRule="auto"/>
        <w:ind w:left="360" w:firstLine="0"/>
      </w:pPr>
      <w:r>
        <w:t xml:space="preserve"> </w:t>
      </w:r>
    </w:p>
    <w:p w14:paraId="2F0DCE28" w14:textId="77777777" w:rsidR="007011E3" w:rsidRDefault="000F7346">
      <w:pPr>
        <w:ind w:left="345" w:right="52" w:hanging="360"/>
      </w:pPr>
      <w:r>
        <w:lastRenderedPageBreak/>
        <w:t>1.4</w:t>
      </w:r>
      <w:r>
        <w:rPr>
          <w:rFonts w:ascii="Arial" w:eastAsia="Arial" w:hAnsi="Arial" w:cs="Arial"/>
        </w:rPr>
        <w:t xml:space="preserve"> </w:t>
      </w:r>
      <w:r>
        <w:t xml:space="preserve">The Parties must comply with the requirements under clauses 21.3 to 21.8 if the Buyer reserves the right in the Order Form to extend the contract beyond 24 months. </w:t>
      </w:r>
    </w:p>
    <w:p w14:paraId="3FAA9C9D" w14:textId="77777777" w:rsidR="007011E3" w:rsidRDefault="000F7346">
      <w:pPr>
        <w:spacing w:after="0" w:line="259" w:lineRule="auto"/>
        <w:ind w:left="720" w:firstLine="0"/>
      </w:pPr>
      <w:r>
        <w:t xml:space="preserve"> </w:t>
      </w:r>
    </w:p>
    <w:p w14:paraId="0F4702D6" w14:textId="77777777" w:rsidR="007011E3" w:rsidRDefault="000F7346">
      <w:pPr>
        <w:spacing w:after="254" w:line="259" w:lineRule="auto"/>
        <w:ind w:left="360" w:firstLine="0"/>
      </w:pPr>
      <w:r>
        <w:t xml:space="preserve"> </w:t>
      </w:r>
    </w:p>
    <w:p w14:paraId="32449061" w14:textId="77777777" w:rsidR="007011E3" w:rsidRDefault="000F7346">
      <w:pPr>
        <w:pStyle w:val="Heading4"/>
        <w:ind w:left="-5"/>
      </w:pPr>
      <w:r>
        <w:t>2. Incorporation of terms</w:t>
      </w:r>
      <w:r>
        <w:rPr>
          <w:color w:val="2F5496"/>
        </w:rPr>
        <w:t xml:space="preserve"> </w:t>
      </w:r>
    </w:p>
    <w:p w14:paraId="0B639B67" w14:textId="77777777" w:rsidR="007011E3" w:rsidRDefault="000F7346">
      <w:pPr>
        <w:spacing w:after="194" w:line="259" w:lineRule="auto"/>
        <w:ind w:left="0" w:firstLine="0"/>
      </w:pPr>
      <w:r>
        <w:t xml:space="preserve"> </w:t>
      </w:r>
    </w:p>
    <w:p w14:paraId="074D80CF" w14:textId="77777777" w:rsidR="007011E3" w:rsidRDefault="000F7346">
      <w:pPr>
        <w:ind w:left="345" w:right="52" w:hanging="360"/>
      </w:pPr>
      <w:r>
        <w:t>2.1</w:t>
      </w:r>
      <w:r>
        <w:rPr>
          <w:rFonts w:ascii="Arial" w:eastAsia="Arial" w:hAnsi="Arial" w:cs="Arial"/>
        </w:rPr>
        <w:t xml:space="preserve"> </w:t>
      </w:r>
      <w:r>
        <w:t xml:space="preserve">The following Framework Agreement clauses (including clauses and defined terms referenced by them) as modified under clause 2.2 are incorporated as separate Call-Off Contract obligations and apply between the Supplier and the Buyer: </w:t>
      </w:r>
    </w:p>
    <w:p w14:paraId="43533621" w14:textId="77777777" w:rsidR="007011E3" w:rsidRDefault="000F7346">
      <w:pPr>
        <w:spacing w:after="45" w:line="259" w:lineRule="auto"/>
        <w:ind w:left="360" w:firstLine="0"/>
      </w:pPr>
      <w:r>
        <w:t xml:space="preserve"> </w:t>
      </w:r>
    </w:p>
    <w:p w14:paraId="6A505AEA" w14:textId="77777777" w:rsidR="007011E3" w:rsidRDefault="000F7346">
      <w:pPr>
        <w:numPr>
          <w:ilvl w:val="0"/>
          <w:numId w:val="1"/>
        </w:numPr>
        <w:ind w:right="52" w:hanging="360"/>
      </w:pPr>
      <w:r>
        <w:t xml:space="preserve">4.1 (Warranties and representations) </w:t>
      </w:r>
    </w:p>
    <w:p w14:paraId="27BCB56D" w14:textId="77777777" w:rsidR="007011E3" w:rsidRDefault="000F7346">
      <w:pPr>
        <w:numPr>
          <w:ilvl w:val="0"/>
          <w:numId w:val="1"/>
        </w:numPr>
        <w:ind w:right="52" w:hanging="360"/>
      </w:pPr>
      <w:r>
        <w:t xml:space="preserve">4.2 to 4.7 (Liability) </w:t>
      </w:r>
    </w:p>
    <w:p w14:paraId="0D88D817" w14:textId="77777777" w:rsidR="007011E3" w:rsidRDefault="000F7346">
      <w:pPr>
        <w:numPr>
          <w:ilvl w:val="0"/>
          <w:numId w:val="1"/>
        </w:numPr>
        <w:ind w:right="52" w:hanging="360"/>
      </w:pPr>
      <w:r>
        <w:t xml:space="preserve">4.11 to 4.12 (IR35) </w:t>
      </w:r>
    </w:p>
    <w:p w14:paraId="55D69464" w14:textId="77777777" w:rsidR="007011E3" w:rsidRDefault="000F7346">
      <w:pPr>
        <w:numPr>
          <w:ilvl w:val="0"/>
          <w:numId w:val="1"/>
        </w:numPr>
        <w:ind w:right="52" w:hanging="360"/>
      </w:pPr>
      <w:r>
        <w:t xml:space="preserve">5.4 to 5.5 (Force majeure)  </w:t>
      </w:r>
    </w:p>
    <w:p w14:paraId="24079659" w14:textId="77777777" w:rsidR="007011E3" w:rsidRDefault="000F7346">
      <w:pPr>
        <w:numPr>
          <w:ilvl w:val="0"/>
          <w:numId w:val="1"/>
        </w:numPr>
        <w:ind w:right="52" w:hanging="360"/>
      </w:pPr>
      <w:r>
        <w:t xml:space="preserve">5.8 (Continuing rights) </w:t>
      </w:r>
    </w:p>
    <w:p w14:paraId="521F9BE3" w14:textId="77777777" w:rsidR="007011E3" w:rsidRDefault="000F7346">
      <w:pPr>
        <w:numPr>
          <w:ilvl w:val="0"/>
          <w:numId w:val="1"/>
        </w:numPr>
        <w:ind w:right="52" w:hanging="360"/>
      </w:pPr>
      <w:r>
        <w:t xml:space="preserve">5.9 to 5.11 (Change of control) </w:t>
      </w:r>
    </w:p>
    <w:p w14:paraId="21AC3F37" w14:textId="77777777" w:rsidR="007011E3" w:rsidRDefault="000F7346">
      <w:pPr>
        <w:numPr>
          <w:ilvl w:val="0"/>
          <w:numId w:val="1"/>
        </w:numPr>
        <w:ind w:right="52" w:hanging="360"/>
      </w:pPr>
      <w:r>
        <w:t xml:space="preserve">5.12 (Fraud) </w:t>
      </w:r>
    </w:p>
    <w:p w14:paraId="6801DC19" w14:textId="77777777" w:rsidR="007011E3" w:rsidRDefault="000F7346">
      <w:pPr>
        <w:numPr>
          <w:ilvl w:val="0"/>
          <w:numId w:val="1"/>
        </w:numPr>
        <w:ind w:right="52" w:hanging="360"/>
      </w:pPr>
      <w:r>
        <w:t xml:space="preserve">5.13 (Notice of fraud) </w:t>
      </w:r>
    </w:p>
    <w:p w14:paraId="2A6590FC" w14:textId="77777777" w:rsidR="007011E3" w:rsidRDefault="000F7346">
      <w:pPr>
        <w:numPr>
          <w:ilvl w:val="0"/>
          <w:numId w:val="1"/>
        </w:numPr>
        <w:ind w:right="52" w:hanging="360"/>
      </w:pPr>
      <w:r>
        <w:t xml:space="preserve">7.1 to 7.2 (Transparency)  </w:t>
      </w:r>
    </w:p>
    <w:p w14:paraId="1577EE96" w14:textId="77777777" w:rsidR="007011E3" w:rsidRDefault="000F7346">
      <w:pPr>
        <w:numPr>
          <w:ilvl w:val="0"/>
          <w:numId w:val="1"/>
        </w:numPr>
        <w:ind w:right="52" w:hanging="360"/>
      </w:pPr>
      <w:r>
        <w:t xml:space="preserve">8.3 (Order of precedence)  </w:t>
      </w:r>
    </w:p>
    <w:p w14:paraId="3508BE92" w14:textId="77777777" w:rsidR="007011E3" w:rsidRDefault="000F7346">
      <w:pPr>
        <w:numPr>
          <w:ilvl w:val="0"/>
          <w:numId w:val="1"/>
        </w:numPr>
        <w:ind w:right="52" w:hanging="360"/>
      </w:pPr>
      <w:r>
        <w:t xml:space="preserve">8.6 (Relationship) </w:t>
      </w:r>
    </w:p>
    <w:p w14:paraId="2B83A4DB" w14:textId="77777777" w:rsidR="007011E3" w:rsidRDefault="000F7346">
      <w:pPr>
        <w:numPr>
          <w:ilvl w:val="0"/>
          <w:numId w:val="1"/>
        </w:numPr>
        <w:ind w:right="52" w:hanging="360"/>
      </w:pPr>
      <w:r>
        <w:t xml:space="preserve">8.9 to 8.11 (Entire agreement)  </w:t>
      </w:r>
    </w:p>
    <w:p w14:paraId="745839C6" w14:textId="77777777" w:rsidR="007011E3" w:rsidRDefault="000F7346">
      <w:pPr>
        <w:numPr>
          <w:ilvl w:val="0"/>
          <w:numId w:val="1"/>
        </w:numPr>
        <w:ind w:right="52" w:hanging="360"/>
      </w:pPr>
      <w:r>
        <w:t xml:space="preserve">8.12 (Law and jurisdiction) </w:t>
      </w:r>
    </w:p>
    <w:p w14:paraId="77AD676C" w14:textId="77777777" w:rsidR="007011E3" w:rsidRDefault="000F7346">
      <w:pPr>
        <w:numPr>
          <w:ilvl w:val="0"/>
          <w:numId w:val="1"/>
        </w:numPr>
        <w:ind w:right="52" w:hanging="360"/>
      </w:pPr>
      <w:r>
        <w:t xml:space="preserve">8.13 to 8.14 (Legislative change) </w:t>
      </w:r>
    </w:p>
    <w:p w14:paraId="52659C3C" w14:textId="77777777" w:rsidR="007011E3" w:rsidRDefault="000F7346">
      <w:pPr>
        <w:numPr>
          <w:ilvl w:val="0"/>
          <w:numId w:val="1"/>
        </w:numPr>
        <w:ind w:right="52" w:hanging="360"/>
      </w:pPr>
      <w:r>
        <w:t xml:space="preserve">8.15 to 8.19 (Bribery and corruption) </w:t>
      </w:r>
    </w:p>
    <w:p w14:paraId="1F278955" w14:textId="77777777" w:rsidR="007011E3" w:rsidRDefault="000F7346">
      <w:pPr>
        <w:numPr>
          <w:ilvl w:val="0"/>
          <w:numId w:val="1"/>
        </w:numPr>
        <w:ind w:right="52" w:hanging="360"/>
      </w:pPr>
      <w:r>
        <w:t xml:space="preserve">8.20 to 8.29 (Freedom of Information Act)  </w:t>
      </w:r>
    </w:p>
    <w:p w14:paraId="4ACC4C0F" w14:textId="77777777" w:rsidR="007011E3" w:rsidRDefault="000F7346">
      <w:pPr>
        <w:numPr>
          <w:ilvl w:val="0"/>
          <w:numId w:val="1"/>
        </w:numPr>
        <w:ind w:right="52" w:hanging="360"/>
      </w:pPr>
      <w:r>
        <w:t xml:space="preserve">8.30 to 8.31 (Promoting tax compliance)  </w:t>
      </w:r>
    </w:p>
    <w:p w14:paraId="1A8EAE8C" w14:textId="77777777" w:rsidR="007011E3" w:rsidRDefault="000F7346">
      <w:pPr>
        <w:numPr>
          <w:ilvl w:val="0"/>
          <w:numId w:val="1"/>
        </w:numPr>
        <w:ind w:right="52" w:hanging="360"/>
      </w:pPr>
      <w:r>
        <w:t xml:space="preserve">8.32 to 8.33 (Official Secrets Act) </w:t>
      </w:r>
    </w:p>
    <w:p w14:paraId="6ECAF531" w14:textId="77777777" w:rsidR="007011E3" w:rsidRDefault="000F7346">
      <w:pPr>
        <w:numPr>
          <w:ilvl w:val="0"/>
          <w:numId w:val="1"/>
        </w:numPr>
        <w:ind w:right="52" w:hanging="360"/>
      </w:pPr>
      <w:r>
        <w:t xml:space="preserve">8.34 to 8.37 (Transfer and subcontracting) </w:t>
      </w:r>
    </w:p>
    <w:p w14:paraId="7B2D4BD0" w14:textId="77777777" w:rsidR="007011E3" w:rsidRDefault="000F7346">
      <w:pPr>
        <w:numPr>
          <w:ilvl w:val="0"/>
          <w:numId w:val="1"/>
        </w:numPr>
        <w:ind w:right="52" w:hanging="360"/>
      </w:pPr>
      <w:r>
        <w:t xml:space="preserve">8.40 to 8.43 (Complaints handling and resolution)  </w:t>
      </w:r>
    </w:p>
    <w:p w14:paraId="13C263E0" w14:textId="77777777" w:rsidR="007011E3" w:rsidRDefault="000F7346">
      <w:pPr>
        <w:numPr>
          <w:ilvl w:val="0"/>
          <w:numId w:val="1"/>
        </w:numPr>
        <w:ind w:right="52" w:hanging="360"/>
      </w:pPr>
      <w:r>
        <w:t xml:space="preserve">8.44 to 8.50 (Conflicts of interest and ethical walls)  </w:t>
      </w:r>
    </w:p>
    <w:p w14:paraId="237E3EDA" w14:textId="77777777" w:rsidR="007011E3" w:rsidRDefault="000F7346">
      <w:pPr>
        <w:numPr>
          <w:ilvl w:val="0"/>
          <w:numId w:val="1"/>
        </w:numPr>
        <w:ind w:right="52" w:hanging="360"/>
      </w:pPr>
      <w:r>
        <w:t xml:space="preserve">8.51 to 8.53 (Publicity and branding) </w:t>
      </w:r>
    </w:p>
    <w:p w14:paraId="3D3DE6B2" w14:textId="77777777" w:rsidR="007011E3" w:rsidRDefault="000F7346">
      <w:pPr>
        <w:numPr>
          <w:ilvl w:val="0"/>
          <w:numId w:val="1"/>
        </w:numPr>
        <w:ind w:right="52" w:hanging="360"/>
      </w:pPr>
      <w:r>
        <w:t xml:space="preserve">8.54 to 8.56 (Equality and diversity)  </w:t>
      </w:r>
    </w:p>
    <w:p w14:paraId="0AC808AB" w14:textId="77777777" w:rsidR="007011E3" w:rsidRDefault="000F7346">
      <w:pPr>
        <w:numPr>
          <w:ilvl w:val="0"/>
          <w:numId w:val="1"/>
        </w:numPr>
        <w:ind w:right="52" w:hanging="360"/>
      </w:pPr>
      <w:r>
        <w:t xml:space="preserve">8.59 to 8.60 (Data protection) </w:t>
      </w:r>
    </w:p>
    <w:p w14:paraId="37013EF8" w14:textId="77777777" w:rsidR="007011E3" w:rsidRDefault="000F7346">
      <w:pPr>
        <w:numPr>
          <w:ilvl w:val="0"/>
          <w:numId w:val="1"/>
        </w:numPr>
        <w:ind w:right="52" w:hanging="360"/>
      </w:pPr>
      <w:r>
        <w:t xml:space="preserve">8.64 to 8.65 (Severability) </w:t>
      </w:r>
    </w:p>
    <w:p w14:paraId="45D9886F" w14:textId="77777777" w:rsidR="007011E3" w:rsidRDefault="000F7346">
      <w:pPr>
        <w:numPr>
          <w:ilvl w:val="0"/>
          <w:numId w:val="1"/>
        </w:numPr>
        <w:ind w:right="52" w:hanging="360"/>
      </w:pPr>
      <w:r>
        <w:t xml:space="preserve">8.66 to 8.69 (Managing disputes and Mediation)  </w:t>
      </w:r>
    </w:p>
    <w:p w14:paraId="4553EA15" w14:textId="77777777" w:rsidR="007011E3" w:rsidRDefault="000F7346">
      <w:pPr>
        <w:numPr>
          <w:ilvl w:val="0"/>
          <w:numId w:val="1"/>
        </w:numPr>
        <w:ind w:right="52" w:hanging="360"/>
      </w:pPr>
      <w:r>
        <w:t xml:space="preserve">8.80 to 8.88 (Confidentiality) </w:t>
      </w:r>
    </w:p>
    <w:p w14:paraId="3F4806B7" w14:textId="77777777" w:rsidR="007011E3" w:rsidRDefault="000F7346">
      <w:pPr>
        <w:numPr>
          <w:ilvl w:val="0"/>
          <w:numId w:val="1"/>
        </w:numPr>
        <w:ind w:right="52" w:hanging="360"/>
      </w:pPr>
      <w:r>
        <w:t xml:space="preserve">8.89 to 8.90 (Waiver and cumulative remedies)  </w:t>
      </w:r>
    </w:p>
    <w:p w14:paraId="49366136" w14:textId="77777777" w:rsidR="007011E3" w:rsidRDefault="000F7346">
      <w:pPr>
        <w:numPr>
          <w:ilvl w:val="0"/>
          <w:numId w:val="1"/>
        </w:numPr>
        <w:ind w:right="52" w:hanging="360"/>
      </w:pPr>
      <w:r>
        <w:t xml:space="preserve">8.91 to 8.101 (Corporate Social Responsibility) </w:t>
      </w:r>
    </w:p>
    <w:p w14:paraId="463C4070" w14:textId="77777777" w:rsidR="007011E3" w:rsidRDefault="000F7346">
      <w:pPr>
        <w:numPr>
          <w:ilvl w:val="0"/>
          <w:numId w:val="1"/>
        </w:numPr>
        <w:ind w:right="52" w:hanging="360"/>
      </w:pPr>
      <w:r>
        <w:t xml:space="preserve">paragraphs 1 to 10 of the Framework Agreement glossary and interpretation </w:t>
      </w:r>
    </w:p>
    <w:p w14:paraId="1080F124" w14:textId="77777777" w:rsidR="007011E3" w:rsidRDefault="000F7346">
      <w:pPr>
        <w:numPr>
          <w:ilvl w:val="0"/>
          <w:numId w:val="1"/>
        </w:numPr>
        <w:ind w:right="52" w:hanging="360"/>
      </w:pPr>
      <w:r>
        <w:t xml:space="preserve">any audit provisions from the Framework Agreement set out by the Buyer in the Order Form </w:t>
      </w:r>
    </w:p>
    <w:p w14:paraId="3DAFAD7F" w14:textId="77777777" w:rsidR="007011E3" w:rsidRDefault="000F7346">
      <w:pPr>
        <w:spacing w:after="33" w:line="259" w:lineRule="auto"/>
        <w:ind w:left="360" w:firstLine="0"/>
      </w:pPr>
      <w:r>
        <w:t xml:space="preserve"> </w:t>
      </w:r>
    </w:p>
    <w:p w14:paraId="179FBC8D" w14:textId="77777777" w:rsidR="007011E3" w:rsidRDefault="000F7346">
      <w:pPr>
        <w:spacing w:after="27"/>
        <w:ind w:left="-5" w:right="52"/>
      </w:pPr>
      <w:r>
        <w:lastRenderedPageBreak/>
        <w:t>2.2</w:t>
      </w:r>
      <w:r>
        <w:rPr>
          <w:rFonts w:ascii="Arial" w:eastAsia="Arial" w:hAnsi="Arial" w:cs="Arial"/>
        </w:rPr>
        <w:t xml:space="preserve"> </w:t>
      </w:r>
      <w:r>
        <w:t xml:space="preserve">The Framework Agreement provisions in clause 2.1 will be modified as follows: </w:t>
      </w:r>
    </w:p>
    <w:p w14:paraId="661137C6" w14:textId="77777777" w:rsidR="007011E3" w:rsidRDefault="000F7346">
      <w:pPr>
        <w:numPr>
          <w:ilvl w:val="2"/>
          <w:numId w:val="3"/>
        </w:numPr>
        <w:spacing w:after="31" w:line="259" w:lineRule="auto"/>
        <w:ind w:right="24" w:hanging="720"/>
      </w:pPr>
      <w:r>
        <w:t xml:space="preserve">a reference to the ‘Framework Agreement’ will be a reference to the ‘Call-Off Contract’. </w:t>
      </w:r>
    </w:p>
    <w:p w14:paraId="3D959CDE" w14:textId="77777777" w:rsidR="007011E3" w:rsidRDefault="000F7346">
      <w:pPr>
        <w:numPr>
          <w:ilvl w:val="2"/>
          <w:numId w:val="3"/>
        </w:numPr>
        <w:spacing w:after="34" w:line="259" w:lineRule="auto"/>
        <w:ind w:right="24" w:hanging="720"/>
      </w:pPr>
      <w:r>
        <w:t xml:space="preserve">a reference to ‘CCS’ will be a reference to ‘the Buyer’. </w:t>
      </w:r>
    </w:p>
    <w:p w14:paraId="2FAFC6BE" w14:textId="77777777" w:rsidR="007011E3" w:rsidRDefault="000F7346">
      <w:pPr>
        <w:numPr>
          <w:ilvl w:val="2"/>
          <w:numId w:val="3"/>
        </w:numPr>
        <w:spacing w:after="3" w:line="259" w:lineRule="auto"/>
        <w:ind w:right="24" w:hanging="720"/>
      </w:pPr>
      <w:r>
        <w:t xml:space="preserve">a reference to the ‘Parties’ and a ‘Party’ will be a reference to the Buyer and Supplier as Parties under this Call-Off Contract. </w:t>
      </w:r>
    </w:p>
    <w:p w14:paraId="0568358D" w14:textId="77777777" w:rsidR="007011E3" w:rsidRDefault="000F7346">
      <w:pPr>
        <w:spacing w:after="34" w:line="259" w:lineRule="auto"/>
        <w:ind w:left="1080" w:firstLine="0"/>
      </w:pPr>
      <w:r>
        <w:t xml:space="preserve"> </w:t>
      </w:r>
    </w:p>
    <w:p w14:paraId="09DB237D" w14:textId="77777777" w:rsidR="007011E3" w:rsidRDefault="000F7346">
      <w:pPr>
        <w:numPr>
          <w:ilvl w:val="1"/>
          <w:numId w:val="2"/>
        </w:numPr>
        <w:ind w:right="52" w:hanging="360"/>
      </w:pPr>
      <w:r>
        <w:t xml:space="preserve">The Parties acknowledge that they are required to complete the applicable Annexes contained in Schedule 4 (Processing Data) of the Framework Agreement for the purposes of this Call-Off Contract. The applicable Annexes being reproduced at Schedule 7 of this Call-Off Contract. </w:t>
      </w:r>
    </w:p>
    <w:p w14:paraId="36ED2DE7" w14:textId="77777777" w:rsidR="007011E3" w:rsidRDefault="000F7346">
      <w:pPr>
        <w:spacing w:after="33" w:line="259" w:lineRule="auto"/>
        <w:ind w:left="360" w:firstLine="0"/>
      </w:pPr>
      <w:r>
        <w:t xml:space="preserve"> </w:t>
      </w:r>
    </w:p>
    <w:p w14:paraId="4406D94D" w14:textId="77777777" w:rsidR="007011E3" w:rsidRDefault="000F7346">
      <w:pPr>
        <w:numPr>
          <w:ilvl w:val="1"/>
          <w:numId w:val="2"/>
        </w:numPr>
        <w:ind w:right="52" w:hanging="360"/>
      </w:pPr>
      <w:r>
        <w:t xml:space="preserve">The Framework Agreement incorporated clauses will be referred to as incorporated Framework clause ‘XX’, where ‘XX’ is the Framework Agreement clause number. </w:t>
      </w:r>
    </w:p>
    <w:p w14:paraId="55CB2567" w14:textId="77777777" w:rsidR="007011E3" w:rsidRDefault="000F7346">
      <w:pPr>
        <w:spacing w:after="33" w:line="259" w:lineRule="auto"/>
        <w:ind w:left="360" w:firstLine="0"/>
      </w:pPr>
      <w:r>
        <w:t xml:space="preserve"> </w:t>
      </w:r>
    </w:p>
    <w:p w14:paraId="6D66D6BA" w14:textId="77777777" w:rsidR="007011E3" w:rsidRDefault="000F7346">
      <w:pPr>
        <w:numPr>
          <w:ilvl w:val="1"/>
          <w:numId w:val="2"/>
        </w:numPr>
        <w:ind w:right="52" w:hanging="360"/>
      </w:pPr>
      <w:r>
        <w:t xml:space="preserve">When an Order Form is signed, the terms and conditions agreed in it will be incorporated into this Call-Off Contract. </w:t>
      </w:r>
    </w:p>
    <w:p w14:paraId="1D489682" w14:textId="77777777" w:rsidR="007011E3" w:rsidRDefault="000F7346">
      <w:pPr>
        <w:spacing w:after="302" w:line="259" w:lineRule="auto"/>
        <w:ind w:left="720" w:firstLine="0"/>
      </w:pPr>
      <w:r>
        <w:t xml:space="preserve"> </w:t>
      </w:r>
    </w:p>
    <w:p w14:paraId="04C2B34D" w14:textId="77777777" w:rsidR="007011E3" w:rsidRDefault="000F7346">
      <w:pPr>
        <w:pStyle w:val="Heading4"/>
        <w:ind w:left="-5"/>
      </w:pPr>
      <w:r>
        <w:t>3.</w:t>
      </w:r>
      <w:r>
        <w:rPr>
          <w:rFonts w:ascii="Arial" w:eastAsia="Arial" w:hAnsi="Arial" w:cs="Arial"/>
          <w:b/>
        </w:rPr>
        <w:t xml:space="preserve"> </w:t>
      </w:r>
      <w:r>
        <w:t xml:space="preserve">Supply of services </w:t>
      </w:r>
    </w:p>
    <w:p w14:paraId="3C653BAF" w14:textId="77777777" w:rsidR="007011E3" w:rsidRDefault="000F7346">
      <w:pPr>
        <w:spacing w:after="192" w:line="259" w:lineRule="auto"/>
        <w:ind w:left="0" w:firstLine="0"/>
      </w:pPr>
      <w:r>
        <w:t xml:space="preserve"> </w:t>
      </w:r>
    </w:p>
    <w:p w14:paraId="12AF7095" w14:textId="77777777" w:rsidR="007011E3" w:rsidRDefault="000F7346">
      <w:pPr>
        <w:ind w:left="345" w:right="52" w:hanging="360"/>
      </w:pPr>
      <w:r>
        <w:t>3.1</w:t>
      </w:r>
      <w:r>
        <w:rPr>
          <w:rFonts w:ascii="Arial" w:eastAsia="Arial" w:hAnsi="Arial" w:cs="Arial"/>
        </w:rPr>
        <w:t xml:space="preserve"> </w:t>
      </w:r>
      <w:r>
        <w:t xml:space="preserve">The Supplier agrees to supply the G-Cloud Services and any Additional Services under the terms of the Call-Off Contract and the Supplier’s Application. </w:t>
      </w:r>
    </w:p>
    <w:p w14:paraId="6F7ECCF5" w14:textId="77777777" w:rsidR="007011E3" w:rsidRDefault="000F7346">
      <w:pPr>
        <w:spacing w:after="31" w:line="259" w:lineRule="auto"/>
        <w:ind w:left="360" w:firstLine="0"/>
      </w:pPr>
      <w:r>
        <w:t xml:space="preserve"> </w:t>
      </w:r>
    </w:p>
    <w:p w14:paraId="6E89C21F" w14:textId="77777777" w:rsidR="007011E3" w:rsidRDefault="000F7346">
      <w:pPr>
        <w:ind w:left="345" w:right="52" w:hanging="360"/>
      </w:pPr>
      <w:r>
        <w:t>3.2</w:t>
      </w:r>
      <w:r>
        <w:rPr>
          <w:rFonts w:ascii="Arial" w:eastAsia="Arial" w:hAnsi="Arial" w:cs="Arial"/>
        </w:rPr>
        <w:t xml:space="preserve"> </w:t>
      </w:r>
      <w:r>
        <w:t xml:space="preserve">The Supplier undertakes that each G-Cloud Service will meet the Buyer’s acceptance criteria, as defined in the Order Form. </w:t>
      </w:r>
    </w:p>
    <w:p w14:paraId="35E9077D" w14:textId="77777777" w:rsidR="007011E3" w:rsidRDefault="000F7346">
      <w:pPr>
        <w:spacing w:after="301" w:line="259" w:lineRule="auto"/>
        <w:ind w:left="720" w:firstLine="0"/>
      </w:pPr>
      <w:r>
        <w:t xml:space="preserve"> </w:t>
      </w:r>
    </w:p>
    <w:p w14:paraId="47D1135D" w14:textId="77777777" w:rsidR="007011E3" w:rsidRDefault="000F7346">
      <w:pPr>
        <w:pStyle w:val="Heading4"/>
        <w:ind w:left="-5"/>
      </w:pPr>
      <w:r>
        <w:t>4.</w:t>
      </w:r>
      <w:r>
        <w:rPr>
          <w:rFonts w:ascii="Arial" w:eastAsia="Arial" w:hAnsi="Arial" w:cs="Arial"/>
          <w:b/>
        </w:rPr>
        <w:t xml:space="preserve"> </w:t>
      </w:r>
      <w:r>
        <w:t xml:space="preserve">Supplier staff </w:t>
      </w:r>
    </w:p>
    <w:p w14:paraId="3AE09F2B" w14:textId="77777777" w:rsidR="007011E3" w:rsidRDefault="000F7346">
      <w:pPr>
        <w:spacing w:after="194" w:line="259" w:lineRule="auto"/>
        <w:ind w:left="0" w:firstLine="0"/>
      </w:pPr>
      <w:r>
        <w:t xml:space="preserve"> </w:t>
      </w:r>
    </w:p>
    <w:p w14:paraId="5646F9EE" w14:textId="77777777" w:rsidR="007011E3" w:rsidRDefault="000F7346">
      <w:pPr>
        <w:spacing w:after="25"/>
        <w:ind w:left="-5" w:right="52"/>
      </w:pPr>
      <w:r>
        <w:t>4.1</w:t>
      </w:r>
      <w:r>
        <w:rPr>
          <w:rFonts w:ascii="Arial" w:eastAsia="Arial" w:hAnsi="Arial" w:cs="Arial"/>
        </w:rPr>
        <w:t xml:space="preserve"> </w:t>
      </w:r>
      <w:r>
        <w:t xml:space="preserve">The Supplier Staff must: </w:t>
      </w:r>
    </w:p>
    <w:p w14:paraId="7BEEF9F9" w14:textId="77777777" w:rsidR="007011E3" w:rsidRDefault="000F7346">
      <w:pPr>
        <w:tabs>
          <w:tab w:val="center" w:pos="4020"/>
        </w:tabs>
        <w:spacing w:after="27"/>
        <w:ind w:left="-15" w:firstLine="0"/>
      </w:pPr>
      <w:r>
        <w:t>4.1.1</w:t>
      </w:r>
      <w:r>
        <w:rPr>
          <w:rFonts w:ascii="Arial" w:eastAsia="Arial" w:hAnsi="Arial" w:cs="Arial"/>
        </w:rPr>
        <w:t xml:space="preserve"> </w:t>
      </w:r>
      <w:r>
        <w:rPr>
          <w:rFonts w:ascii="Arial" w:eastAsia="Arial" w:hAnsi="Arial" w:cs="Arial"/>
        </w:rPr>
        <w:tab/>
      </w:r>
      <w:r>
        <w:t xml:space="preserve">be appropriately experienced, qualified and trained to supply the Services </w:t>
      </w:r>
    </w:p>
    <w:p w14:paraId="19F8AF7C" w14:textId="77777777" w:rsidR="007011E3" w:rsidRDefault="000F7346">
      <w:pPr>
        <w:tabs>
          <w:tab w:val="center" w:pos="3978"/>
        </w:tabs>
        <w:spacing w:after="27"/>
        <w:ind w:left="-15" w:firstLine="0"/>
      </w:pPr>
      <w:r>
        <w:t>4.1.2</w:t>
      </w:r>
      <w:r>
        <w:rPr>
          <w:rFonts w:ascii="Arial" w:eastAsia="Arial" w:hAnsi="Arial" w:cs="Arial"/>
        </w:rPr>
        <w:t xml:space="preserve"> </w:t>
      </w:r>
      <w:r>
        <w:rPr>
          <w:rFonts w:ascii="Arial" w:eastAsia="Arial" w:hAnsi="Arial" w:cs="Arial"/>
        </w:rPr>
        <w:tab/>
      </w:r>
      <w:r>
        <w:t xml:space="preserve">apply all due skill, care and diligence in faithfully performing those duties </w:t>
      </w:r>
    </w:p>
    <w:p w14:paraId="7470DC6B" w14:textId="77777777" w:rsidR="007011E3" w:rsidRDefault="000F7346">
      <w:pPr>
        <w:ind w:left="705" w:right="52" w:hanging="720"/>
      </w:pPr>
      <w:r>
        <w:t>4.1.3</w:t>
      </w:r>
      <w:r>
        <w:rPr>
          <w:rFonts w:ascii="Arial" w:eastAsia="Arial" w:hAnsi="Arial" w:cs="Arial"/>
        </w:rPr>
        <w:t xml:space="preserve"> </w:t>
      </w:r>
      <w:r>
        <w:rPr>
          <w:rFonts w:ascii="Arial" w:eastAsia="Arial" w:hAnsi="Arial" w:cs="Arial"/>
        </w:rPr>
        <w:tab/>
      </w:r>
      <w:r>
        <w:t xml:space="preserve">obey all lawful instructions and reasonable directions of the Buyer and provide the Services to the reasonable satisfaction of the Buyer </w:t>
      </w:r>
    </w:p>
    <w:p w14:paraId="28C4F3CD" w14:textId="77777777" w:rsidR="007011E3" w:rsidRDefault="000F7346">
      <w:pPr>
        <w:tabs>
          <w:tab w:val="center" w:pos="4071"/>
        </w:tabs>
        <w:spacing w:after="27"/>
        <w:ind w:left="-15" w:firstLine="0"/>
      </w:pPr>
      <w:r>
        <w:t>4.1.4</w:t>
      </w:r>
      <w:r>
        <w:rPr>
          <w:rFonts w:ascii="Arial" w:eastAsia="Arial" w:hAnsi="Arial" w:cs="Arial"/>
        </w:rPr>
        <w:t xml:space="preserve"> </w:t>
      </w:r>
      <w:r>
        <w:rPr>
          <w:rFonts w:ascii="Arial" w:eastAsia="Arial" w:hAnsi="Arial" w:cs="Arial"/>
        </w:rPr>
        <w:tab/>
      </w:r>
      <w:r>
        <w:t xml:space="preserve">respond to any enquiries about the Services as soon as reasonably possible </w:t>
      </w:r>
    </w:p>
    <w:p w14:paraId="26C9CDED" w14:textId="77777777" w:rsidR="007011E3" w:rsidRDefault="000F7346">
      <w:pPr>
        <w:tabs>
          <w:tab w:val="center" w:pos="3892"/>
        </w:tabs>
        <w:spacing w:after="27"/>
        <w:ind w:left="-15" w:firstLine="0"/>
      </w:pPr>
      <w:r>
        <w:t>4.1.5</w:t>
      </w:r>
      <w:r>
        <w:rPr>
          <w:rFonts w:ascii="Arial" w:eastAsia="Arial" w:hAnsi="Arial" w:cs="Arial"/>
        </w:rPr>
        <w:t xml:space="preserve"> </w:t>
      </w:r>
      <w:r>
        <w:rPr>
          <w:rFonts w:ascii="Arial" w:eastAsia="Arial" w:hAnsi="Arial" w:cs="Arial"/>
        </w:rPr>
        <w:tab/>
      </w:r>
      <w:r>
        <w:t xml:space="preserve">complete any necessary Supplier Staff vetting as specified by the Buyer </w:t>
      </w:r>
    </w:p>
    <w:p w14:paraId="26EDB765" w14:textId="77777777" w:rsidR="007011E3" w:rsidRDefault="000F7346">
      <w:pPr>
        <w:tabs>
          <w:tab w:val="center" w:pos="3892"/>
        </w:tabs>
        <w:spacing w:after="152"/>
        <w:ind w:left="-15" w:firstLine="0"/>
      </w:pPr>
      <w:r>
        <w:t>4.1.6</w:t>
      </w:r>
      <w:r>
        <w:rPr>
          <w:rFonts w:ascii="Arial" w:eastAsia="Arial" w:hAnsi="Arial" w:cs="Arial"/>
        </w:rPr>
        <w:t xml:space="preserve"> </w:t>
      </w:r>
      <w:r>
        <w:rPr>
          <w:rFonts w:ascii="Arial" w:eastAsia="Arial" w:hAnsi="Arial" w:cs="Arial"/>
        </w:rPr>
        <w:tab/>
      </w:r>
      <w:r>
        <w:t xml:space="preserve">complete any necessary Supplier Staff vetting as specified by the Buyer </w:t>
      </w:r>
    </w:p>
    <w:p w14:paraId="08A15D4F" w14:textId="77777777" w:rsidR="007011E3" w:rsidRDefault="000F7346">
      <w:pPr>
        <w:spacing w:after="194" w:line="259" w:lineRule="auto"/>
        <w:ind w:left="0" w:firstLine="0"/>
      </w:pPr>
      <w:r>
        <w:t xml:space="preserve"> </w:t>
      </w:r>
    </w:p>
    <w:p w14:paraId="31855B58" w14:textId="77777777" w:rsidR="007011E3" w:rsidRDefault="000F7346">
      <w:pPr>
        <w:ind w:left="345" w:right="52" w:hanging="360"/>
      </w:pPr>
      <w:r>
        <w:t>4.2</w:t>
      </w:r>
      <w:r>
        <w:rPr>
          <w:rFonts w:ascii="Arial" w:eastAsia="Arial" w:hAnsi="Arial" w:cs="Arial"/>
        </w:rPr>
        <w:t xml:space="preserve"> </w:t>
      </w:r>
      <w:r>
        <w:t xml:space="preserve">The Supplier must retain overall control of the Supplier Staff so that they are not considered to be employees, workers, agents or contractors of the Buyer. </w:t>
      </w:r>
    </w:p>
    <w:p w14:paraId="640E08EC" w14:textId="77777777" w:rsidR="007011E3" w:rsidRDefault="000F7346">
      <w:pPr>
        <w:spacing w:after="34" w:line="259" w:lineRule="auto"/>
        <w:ind w:left="360" w:firstLine="0"/>
      </w:pPr>
      <w:r>
        <w:lastRenderedPageBreak/>
        <w:t xml:space="preserve"> </w:t>
      </w:r>
    </w:p>
    <w:p w14:paraId="09792A4B" w14:textId="77777777" w:rsidR="007011E3" w:rsidRDefault="000F7346">
      <w:pPr>
        <w:ind w:left="345" w:right="52" w:hanging="360"/>
      </w:pPr>
      <w:r>
        <w:t>4.3</w:t>
      </w:r>
      <w:r>
        <w:rPr>
          <w:rFonts w:ascii="Arial" w:eastAsia="Arial" w:hAnsi="Arial" w:cs="Arial"/>
        </w:rPr>
        <w:t xml:space="preserve"> </w:t>
      </w:r>
      <w:r>
        <w:t xml:space="preserve">The Supplier may substitute any Supplier Staff as long as they have the equivalent experience and qualifications to the substituted staff member. </w:t>
      </w:r>
    </w:p>
    <w:p w14:paraId="08582996" w14:textId="77777777" w:rsidR="007011E3" w:rsidRDefault="000F7346">
      <w:pPr>
        <w:spacing w:after="33" w:line="259" w:lineRule="auto"/>
        <w:ind w:left="720" w:firstLine="0"/>
      </w:pPr>
      <w:r>
        <w:t xml:space="preserve"> </w:t>
      </w:r>
    </w:p>
    <w:p w14:paraId="394004A8" w14:textId="77777777" w:rsidR="007011E3" w:rsidRDefault="000F7346">
      <w:pPr>
        <w:ind w:left="345" w:right="52" w:hanging="360"/>
      </w:pPr>
      <w:r>
        <w:t>4.4</w:t>
      </w:r>
      <w:r>
        <w:rPr>
          <w:rFonts w:ascii="Arial" w:eastAsia="Arial" w:hAnsi="Arial" w:cs="Arial"/>
        </w:rPr>
        <w:t xml:space="preserve"> </w:t>
      </w:r>
      <w:r>
        <w:t xml:space="preserve">The Buyer may conduct IR35 Assessments using the ESI tool to assess whether the Supplier’s engagement under the Call-Off Contract is Inside or Outside IR35. </w:t>
      </w:r>
    </w:p>
    <w:p w14:paraId="67FF7E77" w14:textId="77777777" w:rsidR="007011E3" w:rsidRDefault="000F7346">
      <w:pPr>
        <w:spacing w:after="31" w:line="259" w:lineRule="auto"/>
        <w:ind w:left="720" w:firstLine="0"/>
      </w:pPr>
      <w:r>
        <w:t xml:space="preserve"> </w:t>
      </w:r>
    </w:p>
    <w:p w14:paraId="4FA3887A" w14:textId="77777777" w:rsidR="007011E3" w:rsidRDefault="000F7346">
      <w:pPr>
        <w:ind w:left="345" w:right="52" w:hanging="360"/>
      </w:pPr>
      <w:r>
        <w:t>4.5</w:t>
      </w:r>
      <w:r>
        <w:rPr>
          <w:rFonts w:ascii="Arial" w:eastAsia="Arial" w:hAnsi="Arial" w:cs="Arial"/>
        </w:rPr>
        <w:t xml:space="preserve"> </w:t>
      </w:r>
      <w:r>
        <w:t xml:space="preserve">The Buyer may End this Call-Off Contract for Material Breach as per clause 18.5 hereunder if the Supplier is delivering the Services Inside IR35. </w:t>
      </w:r>
    </w:p>
    <w:p w14:paraId="4FB783B7" w14:textId="77777777" w:rsidR="007011E3" w:rsidRDefault="000F7346">
      <w:pPr>
        <w:spacing w:after="33" w:line="259" w:lineRule="auto"/>
        <w:ind w:left="720" w:firstLine="0"/>
      </w:pPr>
      <w:r>
        <w:t xml:space="preserve"> </w:t>
      </w:r>
    </w:p>
    <w:p w14:paraId="4E44E3B0" w14:textId="77777777" w:rsidR="007011E3" w:rsidRDefault="000F7346">
      <w:pPr>
        <w:ind w:left="-5" w:right="52"/>
      </w:pPr>
      <w:r>
        <w:t>4.6</w:t>
      </w:r>
      <w:r>
        <w:rPr>
          <w:rFonts w:ascii="Arial" w:eastAsia="Arial" w:hAnsi="Arial" w:cs="Arial"/>
        </w:rPr>
        <w:t xml:space="preserve"> </w:t>
      </w:r>
      <w:r>
        <w:t xml:space="preserve">The Buyer may need the Supplier to complete an Indicative Test using the ESI tool before the </w:t>
      </w:r>
    </w:p>
    <w:p w14:paraId="43DFB978" w14:textId="77777777" w:rsidR="007011E3" w:rsidRDefault="000F7346">
      <w:pPr>
        <w:ind w:left="370" w:right="52"/>
      </w:pPr>
      <w:r>
        <w:t xml:space="preserve">Start date or at any time during the provision of Services to provide a preliminary view of </w:t>
      </w:r>
    </w:p>
    <w:p w14:paraId="78DB04F6" w14:textId="77777777" w:rsidR="007011E3" w:rsidRDefault="000F7346">
      <w:pPr>
        <w:ind w:left="370" w:right="52"/>
      </w:pPr>
      <w:r>
        <w:t xml:space="preserve">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55A3F71" w14:textId="77777777" w:rsidR="007011E3" w:rsidRDefault="000F7346">
      <w:pPr>
        <w:spacing w:after="33" w:line="259" w:lineRule="auto"/>
        <w:ind w:left="720" w:firstLine="0"/>
      </w:pPr>
      <w:r>
        <w:t xml:space="preserve"> </w:t>
      </w:r>
    </w:p>
    <w:p w14:paraId="72407F14" w14:textId="77777777" w:rsidR="007011E3" w:rsidRDefault="000F7346">
      <w:pPr>
        <w:ind w:left="345" w:right="52" w:hanging="360"/>
      </w:pPr>
      <w:r>
        <w:t>4.7</w:t>
      </w:r>
      <w:r>
        <w:rPr>
          <w:rFonts w:ascii="Arial" w:eastAsia="Arial" w:hAnsi="Arial" w:cs="Arial"/>
        </w:rPr>
        <w:t xml:space="preserve"> </w:t>
      </w:r>
      <w:r>
        <w:t xml:space="preserve">If the Indicative Test indicates the delivery of the Services could potentially be Inside IR35, the Supplier must provide the Buyer with all relevant information needed to enable the Buyer to conduct its own IR35 Assessment. </w:t>
      </w:r>
    </w:p>
    <w:p w14:paraId="2F5828D7" w14:textId="77777777" w:rsidR="007011E3" w:rsidRDefault="000F7346">
      <w:pPr>
        <w:spacing w:after="33" w:line="259" w:lineRule="auto"/>
        <w:ind w:left="720" w:firstLine="0"/>
      </w:pPr>
      <w:r>
        <w:t xml:space="preserve"> </w:t>
      </w:r>
    </w:p>
    <w:p w14:paraId="64237C45" w14:textId="77777777" w:rsidR="007011E3" w:rsidRDefault="000F7346">
      <w:pPr>
        <w:ind w:left="345" w:right="52" w:hanging="360"/>
      </w:pPr>
      <w:r>
        <w:t>4.8</w:t>
      </w:r>
      <w:r>
        <w:rPr>
          <w:rFonts w:ascii="Arial" w:eastAsia="Arial" w:hAnsi="Arial" w:cs="Arial"/>
        </w:rPr>
        <w:t xml:space="preserve"> </w:t>
      </w:r>
      <w:r>
        <w:t xml:space="preserve">If it is determined by the Buyer that the Supplier is Outside IR35, the Buyer will provide the ESI reference number and a copy of the PDF to the Supplier. </w:t>
      </w:r>
    </w:p>
    <w:p w14:paraId="40635DCD" w14:textId="77777777" w:rsidR="007011E3" w:rsidRDefault="000F7346">
      <w:pPr>
        <w:spacing w:after="302" w:line="259" w:lineRule="auto"/>
        <w:ind w:left="720" w:firstLine="0"/>
      </w:pPr>
      <w:r>
        <w:t xml:space="preserve"> </w:t>
      </w:r>
    </w:p>
    <w:p w14:paraId="3F12492E" w14:textId="77777777" w:rsidR="007011E3" w:rsidRDefault="000F7346">
      <w:pPr>
        <w:pStyle w:val="Heading4"/>
        <w:ind w:left="-5"/>
      </w:pPr>
      <w:r>
        <w:t>5</w:t>
      </w:r>
      <w:r>
        <w:rPr>
          <w:rFonts w:ascii="Arial" w:eastAsia="Arial" w:hAnsi="Arial" w:cs="Arial"/>
          <w:b/>
        </w:rPr>
        <w:t xml:space="preserve"> </w:t>
      </w:r>
      <w:r>
        <w:t xml:space="preserve">Due diligence </w:t>
      </w:r>
    </w:p>
    <w:p w14:paraId="3B8E3D08" w14:textId="77777777" w:rsidR="007011E3" w:rsidRDefault="000F7346">
      <w:pPr>
        <w:spacing w:after="194" w:line="259" w:lineRule="auto"/>
        <w:ind w:left="0" w:firstLine="0"/>
      </w:pPr>
      <w:r>
        <w:t xml:space="preserve"> </w:t>
      </w:r>
    </w:p>
    <w:p w14:paraId="5AC83525" w14:textId="77777777" w:rsidR="007011E3" w:rsidRDefault="000F7346">
      <w:pPr>
        <w:spacing w:after="27"/>
        <w:ind w:left="-5" w:right="52"/>
      </w:pPr>
      <w:r>
        <w:t>5.1</w:t>
      </w:r>
      <w:r>
        <w:rPr>
          <w:rFonts w:ascii="Arial" w:eastAsia="Arial" w:hAnsi="Arial" w:cs="Arial"/>
        </w:rPr>
        <w:t xml:space="preserve"> </w:t>
      </w:r>
      <w:r>
        <w:t xml:space="preserve">Both Parties agree that when entering into a Call-Off Contract they: </w:t>
      </w:r>
    </w:p>
    <w:p w14:paraId="4DABB318" w14:textId="77777777" w:rsidR="007011E3" w:rsidRDefault="000F7346">
      <w:pPr>
        <w:spacing w:after="28"/>
        <w:ind w:left="705" w:right="52" w:hanging="720"/>
      </w:pPr>
      <w:r>
        <w:t>5.1.1</w:t>
      </w:r>
      <w:r>
        <w:rPr>
          <w:rFonts w:ascii="Arial" w:eastAsia="Arial" w:hAnsi="Arial" w:cs="Arial"/>
        </w:rPr>
        <w:t xml:space="preserve"> </w:t>
      </w:r>
      <w:r>
        <w:rPr>
          <w:rFonts w:ascii="Arial" w:eastAsia="Arial" w:hAnsi="Arial" w:cs="Arial"/>
        </w:rPr>
        <w:tab/>
      </w:r>
      <w:r>
        <w:t xml:space="preserve">have made their own enquiries and are satisfied by the accuracy of any information supplied by the other Party. </w:t>
      </w:r>
    </w:p>
    <w:p w14:paraId="4F0273B6" w14:textId="77777777" w:rsidR="007011E3" w:rsidRDefault="000F7346">
      <w:pPr>
        <w:tabs>
          <w:tab w:val="center" w:pos="4726"/>
        </w:tabs>
        <w:spacing w:after="27"/>
        <w:ind w:left="-15" w:firstLine="0"/>
      </w:pPr>
      <w:r>
        <w:t>5.1.2</w:t>
      </w:r>
      <w:r>
        <w:rPr>
          <w:rFonts w:ascii="Arial" w:eastAsia="Arial" w:hAnsi="Arial" w:cs="Arial"/>
        </w:rPr>
        <w:t xml:space="preserve"> </w:t>
      </w:r>
      <w:r>
        <w:rPr>
          <w:rFonts w:ascii="Arial" w:eastAsia="Arial" w:hAnsi="Arial" w:cs="Arial"/>
        </w:rPr>
        <w:tab/>
      </w:r>
      <w:r>
        <w:t xml:space="preserve">are confident that they can fulfil their obligations according to the Call-Off Contract terms </w:t>
      </w:r>
    </w:p>
    <w:p w14:paraId="2C1DFEB6" w14:textId="77777777" w:rsidR="007011E3" w:rsidRDefault="000F7346">
      <w:pPr>
        <w:tabs>
          <w:tab w:val="center" w:pos="4044"/>
        </w:tabs>
        <w:spacing w:after="27"/>
        <w:ind w:left="-15" w:firstLine="0"/>
      </w:pPr>
      <w:r>
        <w:t>5.1.3</w:t>
      </w:r>
      <w:r>
        <w:rPr>
          <w:rFonts w:ascii="Arial" w:eastAsia="Arial" w:hAnsi="Arial" w:cs="Arial"/>
        </w:rPr>
        <w:t xml:space="preserve"> </w:t>
      </w:r>
      <w:r>
        <w:rPr>
          <w:rFonts w:ascii="Arial" w:eastAsia="Arial" w:hAnsi="Arial" w:cs="Arial"/>
        </w:rPr>
        <w:tab/>
      </w:r>
      <w:r>
        <w:t xml:space="preserve">have raised all due diligence questions before signing the Call-Off Contract </w:t>
      </w:r>
    </w:p>
    <w:p w14:paraId="15C14DAF" w14:textId="77777777" w:rsidR="007011E3" w:rsidRDefault="000F7346">
      <w:pPr>
        <w:tabs>
          <w:tab w:val="center" w:pos="3902"/>
        </w:tabs>
        <w:spacing w:after="152"/>
        <w:ind w:left="-15" w:firstLine="0"/>
      </w:pPr>
      <w:r>
        <w:t>5.1.4</w:t>
      </w:r>
      <w:r>
        <w:rPr>
          <w:rFonts w:ascii="Arial" w:eastAsia="Arial" w:hAnsi="Arial" w:cs="Arial"/>
        </w:rPr>
        <w:t xml:space="preserve"> </w:t>
      </w:r>
      <w:r>
        <w:rPr>
          <w:rFonts w:ascii="Arial" w:eastAsia="Arial" w:hAnsi="Arial" w:cs="Arial"/>
        </w:rPr>
        <w:tab/>
      </w:r>
      <w:r>
        <w:t xml:space="preserve">have entered into the Call-Off Contract relying on its own due diligence </w:t>
      </w:r>
    </w:p>
    <w:p w14:paraId="33CDE394" w14:textId="77777777" w:rsidR="007011E3" w:rsidRDefault="000F7346">
      <w:pPr>
        <w:spacing w:after="254" w:line="259" w:lineRule="auto"/>
        <w:ind w:left="0" w:firstLine="0"/>
      </w:pPr>
      <w:r>
        <w:t xml:space="preserve"> </w:t>
      </w:r>
    </w:p>
    <w:p w14:paraId="7CA076A9" w14:textId="77777777" w:rsidR="007011E3" w:rsidRDefault="000F7346">
      <w:pPr>
        <w:pStyle w:val="Heading4"/>
        <w:ind w:left="-5"/>
      </w:pPr>
      <w:r>
        <w:t>6. Business continuity and disaster recovery</w:t>
      </w:r>
      <w:r>
        <w:rPr>
          <w:color w:val="2F5496"/>
        </w:rPr>
        <w:t xml:space="preserve"> </w:t>
      </w:r>
    </w:p>
    <w:p w14:paraId="32F51FB1" w14:textId="77777777" w:rsidR="007011E3" w:rsidRDefault="000F7346">
      <w:pPr>
        <w:spacing w:after="194" w:line="259" w:lineRule="auto"/>
        <w:ind w:left="0" w:firstLine="0"/>
      </w:pPr>
      <w:r>
        <w:t xml:space="preserve"> </w:t>
      </w:r>
    </w:p>
    <w:p w14:paraId="00CD8B2B" w14:textId="77777777" w:rsidR="007011E3" w:rsidRDefault="000F7346">
      <w:pPr>
        <w:ind w:left="345" w:right="52" w:hanging="360"/>
      </w:pPr>
      <w:r>
        <w:t>6.1</w:t>
      </w:r>
      <w:r>
        <w:rPr>
          <w:rFonts w:ascii="Arial" w:eastAsia="Arial" w:hAnsi="Arial" w:cs="Arial"/>
        </w:rPr>
        <w:t xml:space="preserve"> </w:t>
      </w:r>
      <w:r>
        <w:t xml:space="preserve">The Supplier will have a clear business continuity and disaster recovery plan in their service descriptions. </w:t>
      </w:r>
    </w:p>
    <w:p w14:paraId="68609722" w14:textId="77777777" w:rsidR="007011E3" w:rsidRDefault="000F7346">
      <w:pPr>
        <w:spacing w:after="33" w:line="259" w:lineRule="auto"/>
        <w:ind w:left="360" w:firstLine="0"/>
      </w:pPr>
      <w:r>
        <w:t xml:space="preserve"> </w:t>
      </w:r>
    </w:p>
    <w:p w14:paraId="5C92DB21" w14:textId="77777777" w:rsidR="007011E3" w:rsidRDefault="000F7346">
      <w:pPr>
        <w:spacing w:after="3" w:line="259" w:lineRule="auto"/>
        <w:ind w:left="355" w:right="24" w:hanging="370"/>
      </w:pPr>
      <w:r>
        <w:t>6.2</w:t>
      </w:r>
      <w:r>
        <w:rPr>
          <w:rFonts w:ascii="Arial" w:eastAsia="Arial" w:hAnsi="Arial" w:cs="Arial"/>
        </w:rPr>
        <w:t xml:space="preserve"> </w:t>
      </w:r>
      <w:r>
        <w:t xml:space="preserve">The Supplier’s business continuity and disaster recovery services are part of the Services and will be performed by the Supplier when required. </w:t>
      </w:r>
    </w:p>
    <w:p w14:paraId="08ED55E3" w14:textId="77777777" w:rsidR="007011E3" w:rsidRDefault="000F7346">
      <w:pPr>
        <w:spacing w:after="31" w:line="259" w:lineRule="auto"/>
        <w:ind w:left="720" w:firstLine="0"/>
      </w:pPr>
      <w:r>
        <w:lastRenderedPageBreak/>
        <w:t xml:space="preserve"> </w:t>
      </w:r>
    </w:p>
    <w:p w14:paraId="1404913A" w14:textId="77777777" w:rsidR="007011E3" w:rsidRDefault="000F7346">
      <w:pPr>
        <w:ind w:left="345" w:right="52" w:hanging="360"/>
      </w:pPr>
      <w:r>
        <w:t>6.3</w:t>
      </w:r>
      <w:r>
        <w:rPr>
          <w:rFonts w:ascii="Arial" w:eastAsia="Arial" w:hAnsi="Arial" w:cs="Arial"/>
        </w:rPr>
        <w:t xml:space="preserve"> </w:t>
      </w:r>
      <w:r>
        <w:t xml:space="preserve">If requested by the Buyer prior to entering into this Call-Off Contract, the Supplier must ensure that its business continuity and disaster recovery plan is consistent with the Buyer’s own plans. </w:t>
      </w:r>
    </w:p>
    <w:p w14:paraId="0E44148C" w14:textId="77777777" w:rsidR="007011E3" w:rsidRDefault="000F7346">
      <w:pPr>
        <w:spacing w:after="254" w:line="259" w:lineRule="auto"/>
        <w:ind w:left="720" w:firstLine="0"/>
      </w:pPr>
      <w:r>
        <w:t xml:space="preserve"> </w:t>
      </w:r>
    </w:p>
    <w:p w14:paraId="64D4F45B" w14:textId="77777777" w:rsidR="007011E3" w:rsidRDefault="000F7346">
      <w:pPr>
        <w:pStyle w:val="Heading4"/>
        <w:ind w:left="-5"/>
      </w:pPr>
      <w:r>
        <w:t>7.</w:t>
      </w:r>
      <w:r>
        <w:rPr>
          <w:color w:val="2F5496"/>
        </w:rPr>
        <w:t xml:space="preserve"> </w:t>
      </w:r>
      <w:r>
        <w:t>Payment, VAT and Call-Off Contract charges</w:t>
      </w:r>
      <w:r>
        <w:rPr>
          <w:color w:val="2F5496"/>
        </w:rPr>
        <w:t xml:space="preserve"> </w:t>
      </w:r>
    </w:p>
    <w:p w14:paraId="58AF3B6C" w14:textId="77777777" w:rsidR="007011E3" w:rsidRDefault="000F7346">
      <w:pPr>
        <w:spacing w:after="192" w:line="259" w:lineRule="auto"/>
        <w:ind w:left="0" w:firstLine="0"/>
      </w:pPr>
      <w:r>
        <w:t xml:space="preserve"> </w:t>
      </w:r>
    </w:p>
    <w:p w14:paraId="55877B72" w14:textId="77777777" w:rsidR="007011E3" w:rsidRDefault="000F7346">
      <w:pPr>
        <w:spacing w:after="3" w:line="259" w:lineRule="auto"/>
        <w:ind w:left="355" w:right="24" w:hanging="370"/>
      </w:pPr>
      <w:r>
        <w:t>7.1</w:t>
      </w:r>
      <w:r>
        <w:rPr>
          <w:rFonts w:ascii="Arial" w:eastAsia="Arial" w:hAnsi="Arial" w:cs="Arial"/>
        </w:rPr>
        <w:t xml:space="preserve"> </w:t>
      </w:r>
      <w:r>
        <w:t xml:space="preserve">The Buyer must pay the Charges following clauses 7.2 to 7.11 for the Supplier’s delivery of the Services. </w:t>
      </w:r>
    </w:p>
    <w:p w14:paraId="49979CC1" w14:textId="77777777" w:rsidR="007011E3" w:rsidRDefault="000F7346">
      <w:pPr>
        <w:spacing w:after="33" w:line="259" w:lineRule="auto"/>
        <w:ind w:left="360" w:firstLine="0"/>
      </w:pPr>
      <w:r>
        <w:t xml:space="preserve"> </w:t>
      </w:r>
    </w:p>
    <w:p w14:paraId="586577DF" w14:textId="77777777" w:rsidR="007011E3" w:rsidRDefault="000F7346">
      <w:pPr>
        <w:ind w:left="345" w:right="52" w:hanging="360"/>
      </w:pPr>
      <w:r>
        <w:t>7.2</w:t>
      </w:r>
      <w:r>
        <w:rPr>
          <w:rFonts w:ascii="Arial" w:eastAsia="Arial" w:hAnsi="Arial" w:cs="Arial"/>
        </w:rPr>
        <w:t xml:space="preserve"> </w:t>
      </w:r>
      <w:r>
        <w:t xml:space="preserve">The Buyer will pay the Supplier within the number of days specified in the Order Form on receipt of a valid invoice. </w:t>
      </w:r>
    </w:p>
    <w:p w14:paraId="47B48518" w14:textId="77777777" w:rsidR="007011E3" w:rsidRDefault="000F7346">
      <w:pPr>
        <w:spacing w:after="33" w:line="259" w:lineRule="auto"/>
        <w:ind w:left="720" w:firstLine="0"/>
      </w:pPr>
      <w:r>
        <w:t xml:space="preserve"> </w:t>
      </w:r>
    </w:p>
    <w:p w14:paraId="7362D6D0" w14:textId="77777777" w:rsidR="007011E3" w:rsidRDefault="000F7346">
      <w:pPr>
        <w:ind w:left="345" w:right="52" w:hanging="360"/>
      </w:pPr>
      <w:r>
        <w:t>7.3</w:t>
      </w:r>
      <w:r>
        <w:rPr>
          <w:rFonts w:ascii="Arial" w:eastAsia="Arial" w:hAnsi="Arial" w:cs="Arial"/>
        </w:rPr>
        <w:t xml:space="preserve"> </w:t>
      </w:r>
      <w:r>
        <w:t xml:space="preserve">The Call-Off Contract Charges include all Charges for payment Processing. All invoices submitted to the Buyer for the Services will be exclusive of any Management Charge. </w:t>
      </w:r>
    </w:p>
    <w:p w14:paraId="31D7D563" w14:textId="77777777" w:rsidR="007011E3" w:rsidRDefault="000F7346">
      <w:pPr>
        <w:spacing w:after="0" w:line="259" w:lineRule="auto"/>
        <w:ind w:left="720" w:firstLine="0"/>
      </w:pPr>
      <w:r>
        <w:t xml:space="preserve"> </w:t>
      </w:r>
    </w:p>
    <w:p w14:paraId="4021F920" w14:textId="77777777" w:rsidR="007011E3" w:rsidRDefault="000F7346">
      <w:pPr>
        <w:ind w:left="345" w:right="52" w:hanging="360"/>
      </w:pPr>
      <w:r>
        <w:t>7.4</w:t>
      </w:r>
      <w:r>
        <w:rPr>
          <w:rFonts w:ascii="Arial" w:eastAsia="Arial" w:hAnsi="Arial" w:cs="Arial"/>
        </w:rPr>
        <w:t xml:space="preserve"> </w:t>
      </w:r>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725F295F" w14:textId="77777777" w:rsidR="007011E3" w:rsidRDefault="000F7346">
      <w:pPr>
        <w:spacing w:after="33" w:line="259" w:lineRule="auto"/>
        <w:ind w:left="720" w:firstLine="0"/>
      </w:pPr>
      <w:r>
        <w:t xml:space="preserve"> </w:t>
      </w:r>
    </w:p>
    <w:p w14:paraId="47C31F2B" w14:textId="77777777" w:rsidR="007011E3" w:rsidRDefault="000F7346">
      <w:pPr>
        <w:ind w:left="345" w:right="52" w:hanging="360"/>
      </w:pPr>
      <w:r>
        <w:t>7.5</w:t>
      </w:r>
      <w:r>
        <w:rPr>
          <w:rFonts w:ascii="Arial" w:eastAsia="Arial" w:hAnsi="Arial" w:cs="Arial"/>
        </w:rPr>
        <w:t xml:space="preserve"> </w:t>
      </w:r>
      <w:r>
        <w:t xml:space="preserve">The Supplier must ensure that each invoice contains a detailed breakdown of the G-Cloud Services supplied. The Buyer may request the Supplier provides further documentation to substantiate the invoice. </w:t>
      </w:r>
    </w:p>
    <w:p w14:paraId="238F7FA0" w14:textId="77777777" w:rsidR="007011E3" w:rsidRDefault="000F7346">
      <w:pPr>
        <w:spacing w:after="33" w:line="259" w:lineRule="auto"/>
        <w:ind w:left="720" w:firstLine="0"/>
      </w:pPr>
      <w:r>
        <w:t xml:space="preserve"> </w:t>
      </w:r>
    </w:p>
    <w:p w14:paraId="531FF025" w14:textId="77777777" w:rsidR="007011E3" w:rsidRDefault="000F7346">
      <w:pPr>
        <w:ind w:left="345" w:right="52" w:hanging="360"/>
      </w:pPr>
      <w:r>
        <w:t>7.6</w:t>
      </w:r>
      <w:r>
        <w:rPr>
          <w:rFonts w:ascii="Arial" w:eastAsia="Arial" w:hAnsi="Arial" w:cs="Arial"/>
        </w:rPr>
        <w:t xml:space="preserve"> </w:t>
      </w:r>
      <w:r>
        <w:t xml:space="preserve">If the Supplier enters into a Subcontract it must ensure that a provision is included in each Subcontract which specifies that payment must be made to the Subcontractor within 30 days of receipt of a valid invoice. </w:t>
      </w:r>
    </w:p>
    <w:p w14:paraId="0B4C9F2D" w14:textId="77777777" w:rsidR="007011E3" w:rsidRDefault="000F7346">
      <w:pPr>
        <w:spacing w:after="33" w:line="259" w:lineRule="auto"/>
        <w:ind w:left="720" w:firstLine="0"/>
      </w:pPr>
      <w:r>
        <w:t xml:space="preserve"> </w:t>
      </w:r>
    </w:p>
    <w:p w14:paraId="15832BC3" w14:textId="77777777" w:rsidR="007011E3" w:rsidRDefault="000F7346">
      <w:pPr>
        <w:ind w:left="-5" w:right="52"/>
      </w:pPr>
      <w:r>
        <w:t>7.7</w:t>
      </w:r>
      <w:r>
        <w:rPr>
          <w:rFonts w:ascii="Arial" w:eastAsia="Arial" w:hAnsi="Arial" w:cs="Arial"/>
        </w:rPr>
        <w:t xml:space="preserve"> </w:t>
      </w:r>
      <w:r>
        <w:t xml:space="preserve">All Charges payable by the Buyer to the Supplier will include VAT at the appropriate Rate. </w:t>
      </w:r>
    </w:p>
    <w:p w14:paraId="643283F9" w14:textId="77777777" w:rsidR="007011E3" w:rsidRDefault="000F7346">
      <w:pPr>
        <w:spacing w:after="33" w:line="259" w:lineRule="auto"/>
        <w:ind w:left="720" w:firstLine="0"/>
      </w:pPr>
      <w:r>
        <w:t xml:space="preserve"> </w:t>
      </w:r>
    </w:p>
    <w:p w14:paraId="00FDC0C7" w14:textId="77777777" w:rsidR="007011E3" w:rsidRDefault="000F7346">
      <w:pPr>
        <w:ind w:left="345" w:right="52" w:hanging="360"/>
      </w:pPr>
      <w:r>
        <w:t>7.8</w:t>
      </w:r>
      <w:r>
        <w:rPr>
          <w:rFonts w:ascii="Arial" w:eastAsia="Arial" w:hAnsi="Arial" w:cs="Arial"/>
        </w:rPr>
        <w:t xml:space="preserve"> </w:t>
      </w:r>
      <w:r>
        <w:t xml:space="preserve">The Supplier must add VAT to the Charges at the appropriate rate with visibility of the amount as a separate line item. </w:t>
      </w:r>
    </w:p>
    <w:p w14:paraId="21D93330" w14:textId="77777777" w:rsidR="007011E3" w:rsidRDefault="000F7346">
      <w:pPr>
        <w:spacing w:after="33" w:line="259" w:lineRule="auto"/>
        <w:ind w:left="720" w:firstLine="0"/>
      </w:pPr>
      <w:r>
        <w:t xml:space="preserve"> </w:t>
      </w:r>
    </w:p>
    <w:p w14:paraId="248D8850" w14:textId="77777777" w:rsidR="007011E3" w:rsidRDefault="000F7346">
      <w:pPr>
        <w:ind w:left="345" w:right="52" w:hanging="360"/>
      </w:pPr>
      <w:r>
        <w:t>7.9</w:t>
      </w:r>
      <w:r>
        <w:rPr>
          <w:rFonts w:ascii="Arial" w:eastAsia="Arial" w:hAnsi="Arial" w:cs="Arial"/>
        </w:rPr>
        <w:t xml:space="preserve"> </w:t>
      </w:r>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4B33C2A" w14:textId="77777777" w:rsidR="007011E3" w:rsidRDefault="000F7346">
      <w:pPr>
        <w:spacing w:after="33" w:line="259" w:lineRule="auto"/>
        <w:ind w:left="720" w:firstLine="0"/>
      </w:pPr>
      <w:r>
        <w:t xml:space="preserve"> </w:t>
      </w:r>
    </w:p>
    <w:p w14:paraId="4B180A4F" w14:textId="77777777" w:rsidR="007011E3" w:rsidRDefault="000F7346">
      <w:pPr>
        <w:ind w:left="345" w:right="52" w:hanging="360"/>
      </w:pPr>
      <w:r>
        <w:t>7.10</w:t>
      </w:r>
      <w:r>
        <w:rPr>
          <w:rFonts w:ascii="Arial" w:eastAsia="Arial" w:hAnsi="Arial" w:cs="Arial"/>
        </w:rPr>
        <w:t xml:space="preserve"> </w:t>
      </w:r>
      <w:r>
        <w:rPr>
          <w:rFonts w:ascii="Arial" w:eastAsia="Arial" w:hAnsi="Arial" w:cs="Arial"/>
        </w:rPr>
        <w:tab/>
      </w:r>
      <w: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74506232" w14:textId="77777777" w:rsidR="007011E3" w:rsidRDefault="000F7346">
      <w:pPr>
        <w:spacing w:after="33" w:line="259" w:lineRule="auto"/>
        <w:ind w:left="720" w:firstLine="0"/>
      </w:pPr>
      <w:r>
        <w:t xml:space="preserve"> </w:t>
      </w:r>
    </w:p>
    <w:p w14:paraId="4AD40EC6" w14:textId="77777777" w:rsidR="007011E3" w:rsidRDefault="000F7346">
      <w:pPr>
        <w:ind w:left="345" w:right="52" w:hanging="360"/>
      </w:pPr>
      <w:r>
        <w:lastRenderedPageBreak/>
        <w:t>7.11</w:t>
      </w:r>
      <w:r>
        <w:rPr>
          <w:rFonts w:ascii="Arial" w:eastAsia="Arial" w:hAnsi="Arial" w:cs="Arial"/>
        </w:rPr>
        <w:t xml:space="preserve"> </w:t>
      </w:r>
      <w:r>
        <w:rPr>
          <w:rFonts w:ascii="Arial" w:eastAsia="Arial" w:hAnsi="Arial" w:cs="Arial"/>
        </w:rPr>
        <w:tab/>
      </w:r>
      <w:r>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4447B073" w14:textId="77777777" w:rsidR="007011E3" w:rsidRDefault="000F7346">
      <w:pPr>
        <w:spacing w:after="31" w:line="259" w:lineRule="auto"/>
        <w:ind w:left="720" w:firstLine="0"/>
      </w:pPr>
      <w:r>
        <w:t xml:space="preserve"> </w:t>
      </w:r>
    </w:p>
    <w:p w14:paraId="0D49028C" w14:textId="77777777" w:rsidR="007011E3" w:rsidRDefault="000F7346">
      <w:pPr>
        <w:spacing w:after="3" w:line="259" w:lineRule="auto"/>
        <w:ind w:left="355" w:right="24" w:hanging="370"/>
      </w:pPr>
      <w:r>
        <w:t>7.12</w:t>
      </w:r>
      <w:r>
        <w:rPr>
          <w:rFonts w:ascii="Arial" w:eastAsia="Arial" w:hAnsi="Arial" w:cs="Arial"/>
        </w:rPr>
        <w:t xml:space="preserve"> </w:t>
      </w:r>
      <w:r>
        <w:rPr>
          <w:rFonts w:ascii="Arial" w:eastAsia="Arial" w:hAnsi="Arial" w:cs="Arial"/>
        </w:rPr>
        <w:tab/>
      </w:r>
      <w:r>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44F3755F" w14:textId="77777777" w:rsidR="007011E3" w:rsidRDefault="000F7346">
      <w:pPr>
        <w:spacing w:after="254" w:line="259" w:lineRule="auto"/>
        <w:ind w:left="720" w:firstLine="0"/>
      </w:pPr>
      <w:r>
        <w:t xml:space="preserve"> </w:t>
      </w:r>
    </w:p>
    <w:p w14:paraId="4AEAA669" w14:textId="77777777" w:rsidR="007011E3" w:rsidRDefault="000F7346">
      <w:pPr>
        <w:pStyle w:val="Heading4"/>
        <w:ind w:left="-5"/>
      </w:pPr>
      <w:r>
        <w:t>8.</w:t>
      </w:r>
      <w:r>
        <w:rPr>
          <w:color w:val="2F5496"/>
        </w:rPr>
        <w:t xml:space="preserve"> </w:t>
      </w:r>
      <w:r>
        <w:t>Recovery of sums due and right of set-off</w:t>
      </w:r>
      <w:r>
        <w:rPr>
          <w:color w:val="2F5496"/>
        </w:rPr>
        <w:t xml:space="preserve"> </w:t>
      </w:r>
    </w:p>
    <w:p w14:paraId="26FEEF60" w14:textId="77777777" w:rsidR="007011E3" w:rsidRDefault="000F7346">
      <w:pPr>
        <w:spacing w:after="192" w:line="259" w:lineRule="auto"/>
        <w:ind w:left="0" w:firstLine="0"/>
      </w:pPr>
      <w:r>
        <w:t xml:space="preserve"> </w:t>
      </w:r>
    </w:p>
    <w:p w14:paraId="1D31F890" w14:textId="77777777" w:rsidR="007011E3" w:rsidRDefault="000F7346">
      <w:pPr>
        <w:spacing w:after="154"/>
        <w:ind w:left="345" w:right="52" w:hanging="360"/>
      </w:pPr>
      <w:r>
        <w:t>8.1</w:t>
      </w:r>
      <w:r>
        <w:rPr>
          <w:rFonts w:ascii="Arial" w:eastAsia="Arial" w:hAnsi="Arial" w:cs="Arial"/>
        </w:rPr>
        <w:t xml:space="preserve"> </w:t>
      </w:r>
      <w:r>
        <w:t xml:space="preserve">If a Supplier owes money to the Buyer, the Buyer may deduct that sum from the Call-Off Contract Charges. </w:t>
      </w:r>
    </w:p>
    <w:p w14:paraId="2119791E" w14:textId="77777777" w:rsidR="007011E3" w:rsidRDefault="000F7346">
      <w:pPr>
        <w:spacing w:after="0" w:line="259" w:lineRule="auto"/>
        <w:ind w:left="0" w:firstLine="0"/>
      </w:pPr>
      <w:r>
        <w:t xml:space="preserve"> </w:t>
      </w:r>
    </w:p>
    <w:p w14:paraId="69482E57" w14:textId="77777777" w:rsidR="007011E3" w:rsidRDefault="000F7346">
      <w:pPr>
        <w:pStyle w:val="Heading4"/>
        <w:ind w:left="-5"/>
      </w:pPr>
      <w:r>
        <w:t xml:space="preserve">9. Insurance </w:t>
      </w:r>
    </w:p>
    <w:p w14:paraId="1126B386" w14:textId="77777777" w:rsidR="007011E3" w:rsidRDefault="000F7346">
      <w:pPr>
        <w:spacing w:after="192" w:line="259" w:lineRule="auto"/>
        <w:ind w:left="0" w:firstLine="0"/>
      </w:pPr>
      <w:r>
        <w:t xml:space="preserve"> </w:t>
      </w:r>
    </w:p>
    <w:p w14:paraId="14C1CF15" w14:textId="77777777" w:rsidR="007011E3" w:rsidRDefault="000F7346">
      <w:pPr>
        <w:ind w:left="-5" w:right="52"/>
      </w:pPr>
      <w:r>
        <w:t>9.1</w:t>
      </w:r>
      <w:r>
        <w:rPr>
          <w:rFonts w:ascii="Arial" w:eastAsia="Arial" w:hAnsi="Arial" w:cs="Arial"/>
        </w:rPr>
        <w:t xml:space="preserve"> </w:t>
      </w:r>
      <w:r>
        <w:t xml:space="preserve">The Supplier will maintain the insurances required by the Buyer including those in this clause. </w:t>
      </w:r>
    </w:p>
    <w:p w14:paraId="6A322355" w14:textId="77777777" w:rsidR="007011E3" w:rsidRDefault="000F7346">
      <w:pPr>
        <w:spacing w:after="33" w:line="259" w:lineRule="auto"/>
        <w:ind w:left="360" w:firstLine="0"/>
      </w:pPr>
      <w:r>
        <w:t xml:space="preserve"> </w:t>
      </w:r>
    </w:p>
    <w:p w14:paraId="20825164" w14:textId="77777777" w:rsidR="007011E3" w:rsidRDefault="000F7346">
      <w:pPr>
        <w:ind w:left="-5" w:right="52"/>
      </w:pPr>
      <w:r>
        <w:t>9.2</w:t>
      </w:r>
      <w:r>
        <w:rPr>
          <w:rFonts w:ascii="Arial" w:eastAsia="Arial" w:hAnsi="Arial" w:cs="Arial"/>
        </w:rPr>
        <w:t xml:space="preserve"> </w:t>
      </w:r>
      <w:r>
        <w:t xml:space="preserve">The Supplier will ensure that: </w:t>
      </w:r>
    </w:p>
    <w:p w14:paraId="4279372E" w14:textId="77777777" w:rsidR="007011E3" w:rsidRDefault="000F7346">
      <w:pPr>
        <w:spacing w:after="33" w:line="259" w:lineRule="auto"/>
        <w:ind w:left="720" w:firstLine="0"/>
      </w:pPr>
      <w:r>
        <w:t xml:space="preserve"> </w:t>
      </w:r>
    </w:p>
    <w:p w14:paraId="3F46AEFC" w14:textId="77777777" w:rsidR="007011E3" w:rsidRDefault="000F7346">
      <w:pPr>
        <w:spacing w:after="27"/>
        <w:ind w:left="705" w:right="52" w:hanging="720"/>
      </w:pPr>
      <w:r>
        <w:t>9.2.1</w:t>
      </w:r>
      <w:r>
        <w:rPr>
          <w:rFonts w:ascii="Arial" w:eastAsia="Arial" w:hAnsi="Arial" w:cs="Arial"/>
        </w:rPr>
        <w:t xml:space="preserve"> </w:t>
      </w:r>
      <w:r>
        <w:rPr>
          <w:rFonts w:ascii="Arial" w:eastAsia="Arial" w:hAnsi="Arial" w:cs="Arial"/>
        </w:rPr>
        <w:tab/>
      </w:r>
      <w:r>
        <w:t xml:space="preserve">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15B3DA22" w14:textId="77777777" w:rsidR="007011E3" w:rsidRDefault="000F7346">
      <w:pPr>
        <w:spacing w:after="35" w:line="259" w:lineRule="auto"/>
        <w:ind w:left="705" w:right="24" w:hanging="720"/>
      </w:pPr>
      <w:r>
        <w:t>9.2.2</w:t>
      </w:r>
      <w:r>
        <w:rPr>
          <w:rFonts w:ascii="Arial" w:eastAsia="Arial" w:hAnsi="Arial" w:cs="Arial"/>
        </w:rPr>
        <w:t xml:space="preserve"> </w:t>
      </w:r>
      <w:r>
        <w:rPr>
          <w:rFonts w:ascii="Arial" w:eastAsia="Arial" w:hAnsi="Arial" w:cs="Arial"/>
        </w:rPr>
        <w:tab/>
      </w:r>
      <w:r>
        <w:t xml:space="preserve">the third-party public and products liability insurance contains an ‘indemnity to principals’ clause for the Buyer’s benefit. </w:t>
      </w:r>
    </w:p>
    <w:p w14:paraId="2FC40300" w14:textId="77777777" w:rsidR="007011E3" w:rsidRDefault="000F7346">
      <w:pPr>
        <w:spacing w:after="27"/>
        <w:ind w:left="705" w:right="52" w:hanging="720"/>
      </w:pPr>
      <w:r>
        <w:t>9.2.3</w:t>
      </w:r>
      <w:r>
        <w:rPr>
          <w:rFonts w:ascii="Arial" w:eastAsia="Arial" w:hAnsi="Arial" w:cs="Arial"/>
        </w:rPr>
        <w:t xml:space="preserve"> </w:t>
      </w:r>
      <w:r>
        <w:rPr>
          <w:rFonts w:ascii="Arial" w:eastAsia="Arial" w:hAnsi="Arial" w:cs="Arial"/>
        </w:rPr>
        <w:tab/>
      </w:r>
      <w:r>
        <w:t xml:space="preserve">all agents and professional consultants involved in the Services hold professional indemnity insurance to a minimum indemnity of £1,000,000 for each individual claim during the </w:t>
      </w:r>
      <w:proofErr w:type="spellStart"/>
      <w:r>
        <w:t>CallOff</w:t>
      </w:r>
      <w:proofErr w:type="spellEnd"/>
      <w:r>
        <w:t xml:space="preserve"> Contract, and for 6 years after the End or Expiry Date. </w:t>
      </w:r>
    </w:p>
    <w:p w14:paraId="0DB3D6C4" w14:textId="77777777" w:rsidR="007011E3" w:rsidRDefault="000F7346">
      <w:pPr>
        <w:ind w:left="705" w:right="52" w:hanging="720"/>
      </w:pPr>
      <w:r>
        <w:t>9.2.4</w:t>
      </w:r>
      <w:r>
        <w:rPr>
          <w:rFonts w:ascii="Arial" w:eastAsia="Arial" w:hAnsi="Arial" w:cs="Arial"/>
        </w:rPr>
        <w:t xml:space="preserve"> </w:t>
      </w:r>
      <w:r>
        <w:rPr>
          <w:rFonts w:ascii="Arial" w:eastAsia="Arial" w:hAnsi="Arial" w:cs="Arial"/>
        </w:rPr>
        <w:tab/>
      </w:r>
      <w:r>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4742E6C8" w14:textId="77777777" w:rsidR="007011E3" w:rsidRDefault="000F7346">
      <w:pPr>
        <w:spacing w:after="33" w:line="259" w:lineRule="auto"/>
        <w:ind w:left="720" w:firstLine="0"/>
      </w:pPr>
      <w:r>
        <w:t xml:space="preserve"> </w:t>
      </w:r>
    </w:p>
    <w:p w14:paraId="6C9C6EBB" w14:textId="77777777" w:rsidR="007011E3" w:rsidRDefault="000F7346">
      <w:pPr>
        <w:ind w:left="345" w:right="52" w:hanging="360"/>
      </w:pPr>
      <w:r>
        <w:t>9.3</w:t>
      </w:r>
      <w:r>
        <w:rPr>
          <w:rFonts w:ascii="Arial" w:eastAsia="Arial" w:hAnsi="Arial" w:cs="Arial"/>
        </w:rPr>
        <w:t xml:space="preserve"> </w:t>
      </w:r>
      <w:r>
        <w:t xml:space="preserve">If requested by the Buyer, the Supplier will obtain additional insurance policies, or extend existing policies bought under the Framework Agreement. </w:t>
      </w:r>
    </w:p>
    <w:p w14:paraId="4850E13D" w14:textId="77777777" w:rsidR="007011E3" w:rsidRDefault="000F7346">
      <w:pPr>
        <w:spacing w:after="33" w:line="259" w:lineRule="auto"/>
        <w:ind w:left="360" w:firstLine="0"/>
      </w:pPr>
      <w:r>
        <w:t xml:space="preserve"> </w:t>
      </w:r>
    </w:p>
    <w:p w14:paraId="61DDAAD0" w14:textId="77777777" w:rsidR="007011E3" w:rsidRDefault="000F7346">
      <w:pPr>
        <w:spacing w:after="27"/>
        <w:ind w:left="345" w:right="52" w:hanging="360"/>
      </w:pPr>
      <w:r>
        <w:t>9.4</w:t>
      </w:r>
      <w:r>
        <w:rPr>
          <w:rFonts w:ascii="Arial" w:eastAsia="Arial" w:hAnsi="Arial" w:cs="Arial"/>
        </w:rPr>
        <w:t xml:space="preserve"> </w:t>
      </w:r>
      <w:r>
        <w:t xml:space="preserve">If requested by the Buyer, the Supplier will provide the following to show compliance with this clause: </w:t>
      </w:r>
    </w:p>
    <w:p w14:paraId="0FEEDC9C" w14:textId="77777777" w:rsidR="007011E3" w:rsidRDefault="000F7346">
      <w:pPr>
        <w:tabs>
          <w:tab w:val="center" w:pos="2294"/>
        </w:tabs>
        <w:ind w:left="-15" w:firstLine="0"/>
      </w:pPr>
      <w:r>
        <w:lastRenderedPageBreak/>
        <w:t>9.4.1</w:t>
      </w:r>
      <w:r>
        <w:rPr>
          <w:rFonts w:ascii="Arial" w:eastAsia="Arial" w:hAnsi="Arial" w:cs="Arial"/>
        </w:rPr>
        <w:t xml:space="preserve"> </w:t>
      </w:r>
      <w:r>
        <w:rPr>
          <w:rFonts w:ascii="Arial" w:eastAsia="Arial" w:hAnsi="Arial" w:cs="Arial"/>
        </w:rPr>
        <w:tab/>
      </w:r>
      <w:r>
        <w:t xml:space="preserve">a broker's verification of insurance. </w:t>
      </w:r>
    </w:p>
    <w:p w14:paraId="5992077D" w14:textId="77777777" w:rsidR="007011E3" w:rsidRDefault="000F7346">
      <w:pPr>
        <w:tabs>
          <w:tab w:val="center" w:pos="2327"/>
        </w:tabs>
        <w:spacing w:after="27"/>
        <w:ind w:left="-15" w:firstLine="0"/>
      </w:pPr>
      <w:r>
        <w:t>9.4.2</w:t>
      </w:r>
      <w:r>
        <w:rPr>
          <w:rFonts w:ascii="Arial" w:eastAsia="Arial" w:hAnsi="Arial" w:cs="Arial"/>
        </w:rPr>
        <w:t xml:space="preserve"> </w:t>
      </w:r>
      <w:r>
        <w:rPr>
          <w:rFonts w:ascii="Arial" w:eastAsia="Arial" w:hAnsi="Arial" w:cs="Arial"/>
        </w:rPr>
        <w:tab/>
      </w:r>
      <w:r>
        <w:t xml:space="preserve">receipts for the insurance premium. </w:t>
      </w:r>
    </w:p>
    <w:p w14:paraId="523636CD" w14:textId="77777777" w:rsidR="007011E3" w:rsidRDefault="000F7346">
      <w:pPr>
        <w:tabs>
          <w:tab w:val="center" w:pos="2926"/>
        </w:tabs>
        <w:ind w:left="-15" w:firstLine="0"/>
      </w:pPr>
      <w:r>
        <w:t>9.4.3</w:t>
      </w:r>
      <w:r>
        <w:rPr>
          <w:rFonts w:ascii="Arial" w:eastAsia="Arial" w:hAnsi="Arial" w:cs="Arial"/>
        </w:rPr>
        <w:t xml:space="preserve"> </w:t>
      </w:r>
      <w:r>
        <w:rPr>
          <w:rFonts w:ascii="Arial" w:eastAsia="Arial" w:hAnsi="Arial" w:cs="Arial"/>
        </w:rPr>
        <w:tab/>
      </w:r>
      <w:r>
        <w:t xml:space="preserve">evidence of payment of the latest premiums due. </w:t>
      </w:r>
    </w:p>
    <w:p w14:paraId="04E14200" w14:textId="77777777" w:rsidR="007011E3" w:rsidRDefault="000F7346">
      <w:pPr>
        <w:spacing w:after="33" w:line="259" w:lineRule="auto"/>
        <w:ind w:left="720" w:firstLine="0"/>
      </w:pPr>
      <w:r>
        <w:t xml:space="preserve"> </w:t>
      </w:r>
    </w:p>
    <w:p w14:paraId="50ADA036" w14:textId="77777777" w:rsidR="007011E3" w:rsidRDefault="000F7346">
      <w:pPr>
        <w:ind w:left="345" w:right="52" w:hanging="360"/>
      </w:pPr>
      <w:r>
        <w:t>9.5</w:t>
      </w:r>
      <w:r>
        <w:rPr>
          <w:rFonts w:ascii="Arial" w:eastAsia="Arial" w:hAnsi="Arial" w:cs="Arial"/>
        </w:rPr>
        <w:t xml:space="preserve"> </w:t>
      </w:r>
      <w:r>
        <w:t xml:space="preserve">Insurance will not relieve the Supplier of any liabilities under the Framework Agreement or this Call-Off Contract and the Supplier will: </w:t>
      </w:r>
    </w:p>
    <w:p w14:paraId="2FE829E2" w14:textId="77777777" w:rsidR="007011E3" w:rsidRDefault="000F7346">
      <w:pPr>
        <w:spacing w:after="33" w:line="259" w:lineRule="auto"/>
        <w:ind w:left="360" w:firstLine="0"/>
      </w:pPr>
      <w:r>
        <w:t xml:space="preserve"> </w:t>
      </w:r>
    </w:p>
    <w:p w14:paraId="789B9D03" w14:textId="77777777" w:rsidR="007011E3" w:rsidRDefault="000F7346">
      <w:pPr>
        <w:ind w:left="705" w:right="52" w:hanging="720"/>
      </w:pPr>
      <w:r>
        <w:t>9.5.1</w:t>
      </w:r>
      <w:r>
        <w:rPr>
          <w:rFonts w:ascii="Arial" w:eastAsia="Arial" w:hAnsi="Arial" w:cs="Arial"/>
        </w:rPr>
        <w:t xml:space="preserve"> </w:t>
      </w:r>
      <w:r>
        <w:rPr>
          <w:rFonts w:ascii="Arial" w:eastAsia="Arial" w:hAnsi="Arial" w:cs="Arial"/>
        </w:rPr>
        <w:tab/>
      </w:r>
      <w:r>
        <w:t xml:space="preserve">take all risk control measures using Good Industry Practice, including the investigation and reports of claims to insurers. </w:t>
      </w:r>
    </w:p>
    <w:p w14:paraId="04E37B19" w14:textId="77777777" w:rsidR="007011E3" w:rsidRDefault="000F7346">
      <w:pPr>
        <w:tabs>
          <w:tab w:val="center" w:pos="4718"/>
        </w:tabs>
        <w:spacing w:after="27"/>
        <w:ind w:left="-15" w:firstLine="0"/>
      </w:pPr>
      <w:r>
        <w:t>9.5.2</w:t>
      </w:r>
      <w:r>
        <w:rPr>
          <w:rFonts w:ascii="Arial" w:eastAsia="Arial" w:hAnsi="Arial" w:cs="Arial"/>
        </w:rPr>
        <w:t xml:space="preserve"> </w:t>
      </w:r>
      <w:r>
        <w:rPr>
          <w:rFonts w:ascii="Arial" w:eastAsia="Arial" w:hAnsi="Arial" w:cs="Arial"/>
        </w:rPr>
        <w:tab/>
      </w:r>
      <w:r>
        <w:t xml:space="preserve">promptly notify the insurers in writing of any relevant material fact under any Insurances. </w:t>
      </w:r>
    </w:p>
    <w:p w14:paraId="25F61D10" w14:textId="77777777" w:rsidR="007011E3" w:rsidRDefault="000F7346">
      <w:pPr>
        <w:ind w:left="705" w:right="52" w:hanging="720"/>
      </w:pPr>
      <w:r>
        <w:t>9.5.3</w:t>
      </w:r>
      <w:r>
        <w:rPr>
          <w:rFonts w:ascii="Arial" w:eastAsia="Arial" w:hAnsi="Arial" w:cs="Arial"/>
        </w:rPr>
        <w:t xml:space="preserve"> </w:t>
      </w:r>
      <w:r>
        <w:rPr>
          <w:rFonts w:ascii="Arial" w:eastAsia="Arial" w:hAnsi="Arial" w:cs="Arial"/>
        </w:rPr>
        <w:tab/>
      </w:r>
      <w:r>
        <w:t xml:space="preserve">hold all insurance policies and require any broker arranging the insurance to hold any insurance slips and other evidence of insurance. </w:t>
      </w:r>
    </w:p>
    <w:p w14:paraId="6DC5C461" w14:textId="77777777" w:rsidR="007011E3" w:rsidRDefault="000F7346">
      <w:pPr>
        <w:spacing w:after="31" w:line="259" w:lineRule="auto"/>
        <w:ind w:left="720" w:firstLine="0"/>
      </w:pPr>
      <w:r>
        <w:t xml:space="preserve"> </w:t>
      </w:r>
    </w:p>
    <w:p w14:paraId="570BA7B6" w14:textId="77777777" w:rsidR="007011E3" w:rsidRDefault="000F7346">
      <w:pPr>
        <w:ind w:left="345" w:right="52" w:hanging="360"/>
      </w:pPr>
      <w:r>
        <w:t>9.6</w:t>
      </w:r>
      <w:r>
        <w:rPr>
          <w:rFonts w:ascii="Arial" w:eastAsia="Arial" w:hAnsi="Arial" w:cs="Arial"/>
        </w:rPr>
        <w:t xml:space="preserve"> </w:t>
      </w:r>
      <w:r>
        <w:t xml:space="preserve">The Supplier will not do or omit to do anything, which would destroy or impair the legal validity of the insurance. </w:t>
      </w:r>
    </w:p>
    <w:p w14:paraId="752DCF4D" w14:textId="77777777" w:rsidR="007011E3" w:rsidRDefault="000F7346">
      <w:pPr>
        <w:spacing w:after="33" w:line="259" w:lineRule="auto"/>
        <w:ind w:left="360" w:firstLine="0"/>
      </w:pPr>
      <w:r>
        <w:t xml:space="preserve"> </w:t>
      </w:r>
    </w:p>
    <w:p w14:paraId="7976A32C" w14:textId="77777777" w:rsidR="007011E3" w:rsidRDefault="000F7346">
      <w:pPr>
        <w:ind w:left="345" w:right="52" w:hanging="360"/>
      </w:pPr>
      <w:r>
        <w:t>9.7</w:t>
      </w:r>
      <w:r>
        <w:rPr>
          <w:rFonts w:ascii="Arial" w:eastAsia="Arial" w:hAnsi="Arial" w:cs="Arial"/>
        </w:rPr>
        <w:t xml:space="preserve"> </w:t>
      </w:r>
      <w:r>
        <w:t xml:space="preserve">The Supplier will notify CCS and the Buyer as soon as possible if any insurance policies have been, or are due to be, cancelled, suspended, Ended or not renewed. </w:t>
      </w:r>
    </w:p>
    <w:p w14:paraId="575EC5E5" w14:textId="77777777" w:rsidR="007011E3" w:rsidRDefault="000F7346">
      <w:pPr>
        <w:spacing w:after="33" w:line="259" w:lineRule="auto"/>
        <w:ind w:left="720" w:firstLine="0"/>
      </w:pPr>
      <w:r>
        <w:t xml:space="preserve"> </w:t>
      </w:r>
    </w:p>
    <w:p w14:paraId="69DAC638" w14:textId="77777777" w:rsidR="007011E3" w:rsidRDefault="000F7346">
      <w:pPr>
        <w:ind w:left="-5" w:right="52"/>
      </w:pPr>
      <w:r>
        <w:t>9.8</w:t>
      </w:r>
      <w:r>
        <w:rPr>
          <w:rFonts w:ascii="Arial" w:eastAsia="Arial" w:hAnsi="Arial" w:cs="Arial"/>
        </w:rPr>
        <w:t xml:space="preserve"> </w:t>
      </w:r>
      <w:r>
        <w:t xml:space="preserve">The Supplier will be liable for the payment of any: </w:t>
      </w:r>
    </w:p>
    <w:p w14:paraId="08F33EFE" w14:textId="77777777" w:rsidR="007011E3" w:rsidRDefault="000F7346">
      <w:pPr>
        <w:spacing w:after="31" w:line="259" w:lineRule="auto"/>
        <w:ind w:left="720" w:firstLine="0"/>
      </w:pPr>
      <w:r>
        <w:t xml:space="preserve"> </w:t>
      </w:r>
    </w:p>
    <w:p w14:paraId="76C45848" w14:textId="77777777" w:rsidR="007011E3" w:rsidRDefault="000F7346">
      <w:pPr>
        <w:tabs>
          <w:tab w:val="center" w:pos="2408"/>
        </w:tabs>
        <w:ind w:left="-15" w:firstLine="0"/>
      </w:pPr>
      <w:r>
        <w:t>9.8.1</w:t>
      </w:r>
      <w:r>
        <w:rPr>
          <w:rFonts w:ascii="Arial" w:eastAsia="Arial" w:hAnsi="Arial" w:cs="Arial"/>
        </w:rPr>
        <w:t xml:space="preserve"> </w:t>
      </w:r>
      <w:r>
        <w:rPr>
          <w:rFonts w:ascii="Arial" w:eastAsia="Arial" w:hAnsi="Arial" w:cs="Arial"/>
        </w:rPr>
        <w:tab/>
      </w:r>
      <w:r>
        <w:t xml:space="preserve">premiums, which it will pay promptly. </w:t>
      </w:r>
    </w:p>
    <w:p w14:paraId="657BC355" w14:textId="77777777" w:rsidR="007011E3" w:rsidRDefault="000F7346">
      <w:pPr>
        <w:tabs>
          <w:tab w:val="center" w:pos="4111"/>
        </w:tabs>
        <w:spacing w:after="152"/>
        <w:ind w:left="-15" w:firstLine="0"/>
      </w:pPr>
      <w:r>
        <w:t>9.8.2</w:t>
      </w:r>
      <w:r>
        <w:rPr>
          <w:rFonts w:ascii="Arial" w:eastAsia="Arial" w:hAnsi="Arial" w:cs="Arial"/>
        </w:rPr>
        <w:t xml:space="preserve"> </w:t>
      </w:r>
      <w:r>
        <w:rPr>
          <w:rFonts w:ascii="Arial" w:eastAsia="Arial" w:hAnsi="Arial" w:cs="Arial"/>
        </w:rPr>
        <w:tab/>
      </w:r>
      <w:r>
        <w:t xml:space="preserve">excess or deductibles and will not be entitled to recover this from the Buyer </w:t>
      </w:r>
    </w:p>
    <w:p w14:paraId="58017369" w14:textId="77777777" w:rsidR="007011E3" w:rsidRDefault="000F7346">
      <w:pPr>
        <w:spacing w:after="256" w:line="259" w:lineRule="auto"/>
        <w:ind w:left="0" w:firstLine="0"/>
      </w:pPr>
      <w:r>
        <w:t xml:space="preserve"> </w:t>
      </w:r>
    </w:p>
    <w:p w14:paraId="4AB573B0" w14:textId="77777777" w:rsidR="007011E3" w:rsidRDefault="000F7346">
      <w:pPr>
        <w:pStyle w:val="Heading4"/>
        <w:ind w:left="-5"/>
      </w:pPr>
      <w:r>
        <w:t xml:space="preserve">10. Confidentiality </w:t>
      </w:r>
    </w:p>
    <w:p w14:paraId="2E23FA09" w14:textId="77777777" w:rsidR="007011E3" w:rsidRDefault="000F7346">
      <w:pPr>
        <w:spacing w:after="192" w:line="259" w:lineRule="auto"/>
        <w:ind w:left="0" w:firstLine="0"/>
      </w:pPr>
      <w:r>
        <w:t xml:space="preserve"> </w:t>
      </w:r>
    </w:p>
    <w:p w14:paraId="353BEF9B" w14:textId="77777777" w:rsidR="007011E3" w:rsidRDefault="000F7346">
      <w:pPr>
        <w:spacing w:after="152"/>
        <w:ind w:left="359" w:right="52" w:hanging="374"/>
      </w:pPr>
      <w:r>
        <w:t>10.1</w:t>
      </w:r>
      <w:r>
        <w:rPr>
          <w:rFonts w:ascii="Arial" w:eastAsia="Arial" w:hAnsi="Arial" w:cs="Arial"/>
        </w:rPr>
        <w:t xml:space="preserve"> </w:t>
      </w:r>
      <w:r>
        <w:rPr>
          <w:rFonts w:ascii="Arial" w:eastAsia="Arial" w:hAnsi="Arial" w:cs="Arial"/>
        </w:rPr>
        <w:tab/>
      </w:r>
      <w: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 </w:t>
      </w:r>
    </w:p>
    <w:p w14:paraId="5763D9F6" w14:textId="77777777" w:rsidR="007011E3" w:rsidRDefault="000F7346">
      <w:pPr>
        <w:spacing w:after="257" w:line="259" w:lineRule="auto"/>
        <w:ind w:left="0" w:firstLine="0"/>
      </w:pPr>
      <w:r>
        <w:t xml:space="preserve"> </w:t>
      </w:r>
    </w:p>
    <w:p w14:paraId="2CAD853D" w14:textId="77777777" w:rsidR="007011E3" w:rsidRDefault="000F7346">
      <w:pPr>
        <w:pStyle w:val="Heading4"/>
        <w:ind w:left="-5"/>
      </w:pPr>
      <w:r>
        <w:t xml:space="preserve">11. Intellectual Property Rights </w:t>
      </w:r>
    </w:p>
    <w:p w14:paraId="17DD4AF5" w14:textId="77777777" w:rsidR="007011E3" w:rsidRDefault="000F7346">
      <w:pPr>
        <w:spacing w:after="192" w:line="259" w:lineRule="auto"/>
        <w:ind w:left="0" w:firstLine="0"/>
      </w:pPr>
      <w:r>
        <w:t xml:space="preserve"> </w:t>
      </w:r>
    </w:p>
    <w:p w14:paraId="1F914BA8" w14:textId="77777777" w:rsidR="007011E3" w:rsidRDefault="000F7346">
      <w:pPr>
        <w:ind w:left="359" w:right="52" w:hanging="374"/>
      </w:pPr>
      <w:r>
        <w:t>11.1</w:t>
      </w:r>
      <w:r>
        <w:rPr>
          <w:rFonts w:ascii="Arial" w:eastAsia="Arial" w:hAnsi="Arial" w:cs="Arial"/>
        </w:rPr>
        <w:t xml:space="preserve"> </w:t>
      </w:r>
      <w:r>
        <w:rPr>
          <w:rFonts w:ascii="Arial" w:eastAsia="Arial" w:hAnsi="Arial" w:cs="Arial"/>
        </w:rPr>
        <w:tab/>
      </w:r>
      <w:r>
        <w:t xml:space="preserve">Unless otherwise specified in this Call-Off Contract, a Party will not acquire any right, title or interest in or to the Intellectual Property Rights (IPRs) of the other Party or its Licensors. </w:t>
      </w:r>
    </w:p>
    <w:p w14:paraId="24103DC8" w14:textId="77777777" w:rsidR="007011E3" w:rsidRDefault="000F7346">
      <w:pPr>
        <w:spacing w:after="31" w:line="259" w:lineRule="auto"/>
        <w:ind w:left="374" w:firstLine="0"/>
      </w:pPr>
      <w:r>
        <w:t xml:space="preserve"> </w:t>
      </w:r>
    </w:p>
    <w:p w14:paraId="1E1EDBA7" w14:textId="77777777" w:rsidR="007011E3" w:rsidRDefault="000F7346">
      <w:pPr>
        <w:ind w:left="359" w:right="52" w:hanging="374"/>
      </w:pPr>
      <w:r>
        <w:lastRenderedPageBreak/>
        <w:t>11.2</w:t>
      </w:r>
      <w:r>
        <w:rPr>
          <w:rFonts w:ascii="Arial" w:eastAsia="Arial" w:hAnsi="Arial" w:cs="Arial"/>
        </w:rPr>
        <w:t xml:space="preserve"> </w:t>
      </w:r>
      <w:r>
        <w:rPr>
          <w:rFonts w:ascii="Arial" w:eastAsia="Arial" w:hAnsi="Arial" w:cs="Arial"/>
        </w:rPr>
        <w:tab/>
      </w:r>
      <w:r>
        <w:t xml:space="preserve">The Supplier grants the Buyer a non-exclusive, transferable, perpetual, irrevocable, </w:t>
      </w:r>
      <w:proofErr w:type="spellStart"/>
      <w:r>
        <w:t>royaltyfree</w:t>
      </w:r>
      <w:proofErr w:type="spellEnd"/>
      <w:r>
        <w:t xml:space="preserve"> licence to use the Project Specific IPRs and any Background IPRs embedded within the Project Specific IPRs for the Buyer’s ordinary business activities. </w:t>
      </w:r>
    </w:p>
    <w:p w14:paraId="20DD5FC6" w14:textId="77777777" w:rsidR="007011E3" w:rsidRDefault="000F7346">
      <w:pPr>
        <w:spacing w:after="31" w:line="259" w:lineRule="auto"/>
        <w:ind w:left="720" w:firstLine="0"/>
      </w:pPr>
      <w:r>
        <w:t xml:space="preserve"> </w:t>
      </w:r>
    </w:p>
    <w:p w14:paraId="67AFFB0E" w14:textId="77777777" w:rsidR="007011E3" w:rsidRDefault="000F7346">
      <w:pPr>
        <w:ind w:left="359" w:right="52" w:hanging="374"/>
      </w:pPr>
      <w:r>
        <w:t>11.3</w:t>
      </w:r>
      <w:r>
        <w:rPr>
          <w:rFonts w:ascii="Arial" w:eastAsia="Arial" w:hAnsi="Arial" w:cs="Arial"/>
        </w:rPr>
        <w:t xml:space="preserve"> </w:t>
      </w:r>
      <w:r>
        <w:rPr>
          <w:rFonts w:ascii="Arial" w:eastAsia="Arial" w:hAnsi="Arial" w:cs="Arial"/>
        </w:rPr>
        <w:tab/>
      </w:r>
      <w:r>
        <w:t xml:space="preserve">The Supplier must obtain the grant of any third-party IPRs and Background IPRs so the Buyer can enjoy full use of the Project Specific IPRs, including the Buyer’s right to publish the IPR as open source. </w:t>
      </w:r>
    </w:p>
    <w:p w14:paraId="653F36E7" w14:textId="77777777" w:rsidR="007011E3" w:rsidRDefault="000F7346">
      <w:pPr>
        <w:spacing w:after="31" w:line="259" w:lineRule="auto"/>
        <w:ind w:left="720" w:firstLine="0"/>
      </w:pPr>
      <w:r>
        <w:t xml:space="preserve"> </w:t>
      </w:r>
    </w:p>
    <w:p w14:paraId="452A2E8F" w14:textId="77777777" w:rsidR="007011E3" w:rsidRDefault="000F7346">
      <w:pPr>
        <w:spacing w:after="3" w:line="259" w:lineRule="auto"/>
        <w:ind w:left="355" w:right="24" w:hanging="370"/>
      </w:pPr>
      <w:r>
        <w:t>11.4</w:t>
      </w:r>
      <w:r>
        <w:rPr>
          <w:rFonts w:ascii="Arial" w:eastAsia="Arial" w:hAnsi="Arial" w:cs="Arial"/>
        </w:rPr>
        <w:t xml:space="preserve"> </w:t>
      </w:r>
      <w:r>
        <w:rPr>
          <w:rFonts w:ascii="Arial" w:eastAsia="Arial" w:hAnsi="Arial" w:cs="Arial"/>
        </w:rPr>
        <w:tab/>
      </w:r>
      <w:r>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14:paraId="7E48FA57" w14:textId="77777777" w:rsidR="007011E3" w:rsidRDefault="000F7346">
      <w:pPr>
        <w:spacing w:after="31" w:line="259" w:lineRule="auto"/>
        <w:ind w:left="720" w:firstLine="0"/>
      </w:pPr>
      <w:r>
        <w:t xml:space="preserve"> </w:t>
      </w:r>
    </w:p>
    <w:p w14:paraId="50B8C601" w14:textId="77777777" w:rsidR="007011E3" w:rsidRDefault="000F7346">
      <w:pPr>
        <w:spacing w:after="27"/>
        <w:ind w:left="359" w:right="52" w:hanging="374"/>
      </w:pPr>
      <w:r>
        <w:t>11.5</w:t>
      </w:r>
      <w:r>
        <w:rPr>
          <w:rFonts w:ascii="Arial" w:eastAsia="Arial" w:hAnsi="Arial" w:cs="Arial"/>
        </w:rPr>
        <w:t xml:space="preserve"> </w:t>
      </w:r>
      <w:r>
        <w:rPr>
          <w:rFonts w:ascii="Arial" w:eastAsia="Arial" w:hAnsi="Arial" w:cs="Arial"/>
        </w:rPr>
        <w:tab/>
      </w:r>
      <w:r>
        <w:t xml:space="preserve">The Supplier will, on written demand, fully indemnify the Buyer and the Crown for all Losses which it may incur at any time from any claim of infringement or alleged infringement of a third party’s IPRs because of the: </w:t>
      </w:r>
    </w:p>
    <w:p w14:paraId="5B90EB81" w14:textId="77777777" w:rsidR="007011E3" w:rsidRDefault="000F7346">
      <w:pPr>
        <w:ind w:left="-5" w:right="52"/>
      </w:pPr>
      <w:r>
        <w:t>11.5.1</w:t>
      </w:r>
      <w:r>
        <w:rPr>
          <w:rFonts w:ascii="Arial" w:eastAsia="Arial" w:hAnsi="Arial" w:cs="Arial"/>
        </w:rPr>
        <w:t xml:space="preserve"> </w:t>
      </w:r>
      <w:r>
        <w:t xml:space="preserve">rights granted to the Buyer under this Call-Off Contract. </w:t>
      </w:r>
    </w:p>
    <w:p w14:paraId="61A79737" w14:textId="77777777" w:rsidR="007011E3" w:rsidRDefault="000F7346">
      <w:pPr>
        <w:spacing w:after="34" w:line="259" w:lineRule="auto"/>
        <w:ind w:left="-15" w:right="24" w:firstLine="0"/>
      </w:pPr>
      <w:r>
        <w:t>11.5.2</w:t>
      </w:r>
      <w:r>
        <w:rPr>
          <w:rFonts w:ascii="Arial" w:eastAsia="Arial" w:hAnsi="Arial" w:cs="Arial"/>
        </w:rPr>
        <w:t xml:space="preserve"> </w:t>
      </w:r>
      <w:r>
        <w:t xml:space="preserve">Supplier’s performance of the Services. </w:t>
      </w:r>
    </w:p>
    <w:p w14:paraId="756113A3" w14:textId="77777777" w:rsidR="007011E3" w:rsidRDefault="000F7346">
      <w:pPr>
        <w:ind w:left="-5" w:right="52"/>
      </w:pPr>
      <w:r>
        <w:t>11.5.3</w:t>
      </w:r>
      <w:r>
        <w:rPr>
          <w:rFonts w:ascii="Arial" w:eastAsia="Arial" w:hAnsi="Arial" w:cs="Arial"/>
        </w:rPr>
        <w:t xml:space="preserve"> </w:t>
      </w:r>
      <w:r>
        <w:t xml:space="preserve">use by the Buyer of the Services </w:t>
      </w:r>
    </w:p>
    <w:p w14:paraId="283B3B51" w14:textId="77777777" w:rsidR="007011E3" w:rsidRDefault="000F7346">
      <w:pPr>
        <w:spacing w:after="33" w:line="259" w:lineRule="auto"/>
        <w:ind w:left="720" w:firstLine="0"/>
      </w:pPr>
      <w:r>
        <w:t xml:space="preserve"> </w:t>
      </w:r>
    </w:p>
    <w:p w14:paraId="035F69DF" w14:textId="77777777" w:rsidR="007011E3" w:rsidRDefault="000F7346">
      <w:pPr>
        <w:spacing w:after="28"/>
        <w:ind w:left="359" w:right="52" w:hanging="374"/>
      </w:pPr>
      <w:r>
        <w:t>11.6</w:t>
      </w:r>
      <w:r>
        <w:rPr>
          <w:rFonts w:ascii="Arial" w:eastAsia="Arial" w:hAnsi="Arial" w:cs="Arial"/>
        </w:rPr>
        <w:t xml:space="preserve"> </w:t>
      </w:r>
      <w:r>
        <w:rPr>
          <w:rFonts w:ascii="Arial" w:eastAsia="Arial" w:hAnsi="Arial" w:cs="Arial"/>
        </w:rPr>
        <w:tab/>
      </w:r>
      <w:r>
        <w:t xml:space="preserve">If an IPR Claim is made, or is likely to be made, the Supplier will immediately notify the Buyer in writing and must at its own expense after written approval from the Buyer, either: </w:t>
      </w:r>
    </w:p>
    <w:p w14:paraId="7E6D4283" w14:textId="77777777" w:rsidR="007011E3" w:rsidRDefault="000F7346">
      <w:pPr>
        <w:spacing w:after="27"/>
        <w:ind w:left="-5" w:right="52"/>
      </w:pPr>
      <w:r>
        <w:t>11.6.1</w:t>
      </w:r>
      <w:r>
        <w:rPr>
          <w:rFonts w:ascii="Arial" w:eastAsia="Arial" w:hAnsi="Arial" w:cs="Arial"/>
        </w:rPr>
        <w:t xml:space="preserve"> </w:t>
      </w:r>
      <w:r>
        <w:t xml:space="preserve">modify the relevant part of the Services without reducing its functionality or performance. </w:t>
      </w:r>
    </w:p>
    <w:p w14:paraId="409D85C3" w14:textId="77777777" w:rsidR="007011E3" w:rsidRDefault="000F7346">
      <w:pPr>
        <w:ind w:left="705" w:right="52" w:hanging="720"/>
      </w:pPr>
      <w:r>
        <w:t>11.6.2</w:t>
      </w:r>
      <w:r>
        <w:rPr>
          <w:rFonts w:ascii="Arial" w:eastAsia="Arial" w:hAnsi="Arial" w:cs="Arial"/>
        </w:rPr>
        <w:t xml:space="preserve"> </w:t>
      </w:r>
      <w:r>
        <w:t xml:space="preserve">substitute Services of equivalent functionality and performance, to avoid the infringement or the alleged infringement, as long as there is no additional cost or burden to the Buyer. </w:t>
      </w:r>
    </w:p>
    <w:p w14:paraId="76217283" w14:textId="77777777" w:rsidR="007011E3" w:rsidRDefault="000F7346">
      <w:pPr>
        <w:ind w:left="705" w:right="52" w:hanging="720"/>
      </w:pPr>
      <w:r>
        <w:t>11.6.3</w:t>
      </w:r>
      <w:r>
        <w:rPr>
          <w:rFonts w:ascii="Arial" w:eastAsia="Arial" w:hAnsi="Arial" w:cs="Arial"/>
        </w:rPr>
        <w:t xml:space="preserve"> </w:t>
      </w:r>
      <w:r>
        <w:t xml:space="preserve">buy a licence to use and supply the Services which are the subject of the alleged infringement, on terms acceptable to the Buyer. </w:t>
      </w:r>
    </w:p>
    <w:p w14:paraId="7C330246" w14:textId="77777777" w:rsidR="007011E3" w:rsidRDefault="000F7346">
      <w:pPr>
        <w:spacing w:after="33" w:line="259" w:lineRule="auto"/>
        <w:ind w:left="720" w:firstLine="0"/>
      </w:pPr>
      <w:r>
        <w:t xml:space="preserve"> </w:t>
      </w:r>
    </w:p>
    <w:p w14:paraId="4BEB2CD8" w14:textId="77777777" w:rsidR="007011E3" w:rsidRDefault="000F7346">
      <w:pPr>
        <w:tabs>
          <w:tab w:val="center" w:pos="2923"/>
        </w:tabs>
        <w:ind w:left="-15" w:firstLine="0"/>
      </w:pPr>
      <w:r>
        <w:t>11.7</w:t>
      </w:r>
      <w:r>
        <w:rPr>
          <w:rFonts w:ascii="Arial" w:eastAsia="Arial" w:hAnsi="Arial" w:cs="Arial"/>
        </w:rPr>
        <w:t xml:space="preserve"> </w:t>
      </w:r>
      <w:r>
        <w:rPr>
          <w:rFonts w:ascii="Arial" w:eastAsia="Arial" w:hAnsi="Arial" w:cs="Arial"/>
        </w:rPr>
        <w:tab/>
      </w:r>
      <w:r>
        <w:t xml:space="preserve">Clause 11.5 will not apply if the IPR Claim is from: </w:t>
      </w:r>
    </w:p>
    <w:p w14:paraId="18242639" w14:textId="77777777" w:rsidR="007011E3" w:rsidRDefault="000F7346">
      <w:pPr>
        <w:spacing w:after="34" w:line="259" w:lineRule="auto"/>
        <w:ind w:left="705" w:right="24" w:hanging="720"/>
      </w:pPr>
      <w:r>
        <w:t>11.7.1</w:t>
      </w:r>
      <w:r>
        <w:rPr>
          <w:rFonts w:ascii="Arial" w:eastAsia="Arial" w:hAnsi="Arial" w:cs="Arial"/>
        </w:rPr>
        <w:t xml:space="preserve"> </w:t>
      </w:r>
      <w:r>
        <w:t xml:space="preserve">the use of data supplied by the Buyer which the Supplier isn’t required to verify under this Call-Off Contract. </w:t>
      </w:r>
    </w:p>
    <w:p w14:paraId="3DDB24AF" w14:textId="77777777" w:rsidR="007011E3" w:rsidRDefault="000F7346">
      <w:pPr>
        <w:ind w:left="-5" w:right="52"/>
      </w:pPr>
      <w:r>
        <w:t>11.7.2</w:t>
      </w:r>
      <w:r>
        <w:rPr>
          <w:rFonts w:ascii="Arial" w:eastAsia="Arial" w:hAnsi="Arial" w:cs="Arial"/>
        </w:rPr>
        <w:t xml:space="preserve"> </w:t>
      </w:r>
      <w:r>
        <w:t xml:space="preserve">other material provided by the Buyer necessary for the Services. </w:t>
      </w:r>
    </w:p>
    <w:p w14:paraId="1B1B2E76" w14:textId="77777777" w:rsidR="007011E3" w:rsidRDefault="000F7346">
      <w:pPr>
        <w:spacing w:after="33" w:line="259" w:lineRule="auto"/>
        <w:ind w:left="720" w:firstLine="0"/>
      </w:pPr>
      <w:r>
        <w:t xml:space="preserve"> </w:t>
      </w:r>
    </w:p>
    <w:p w14:paraId="7CD21305" w14:textId="77777777" w:rsidR="007011E3" w:rsidRDefault="000F7346">
      <w:pPr>
        <w:spacing w:after="152"/>
        <w:ind w:left="359" w:right="52" w:hanging="374"/>
      </w:pPr>
      <w:r>
        <w:t>11.8</w:t>
      </w:r>
      <w:r>
        <w:rPr>
          <w:rFonts w:ascii="Arial" w:eastAsia="Arial" w:hAnsi="Arial" w:cs="Arial"/>
        </w:rPr>
        <w:t xml:space="preserve"> </w:t>
      </w:r>
      <w:r>
        <w:rPr>
          <w:rFonts w:ascii="Arial" w:eastAsia="Arial" w:hAnsi="Arial" w:cs="Arial"/>
        </w:rPr>
        <w:tab/>
      </w:r>
      <w:r>
        <w:t xml:space="preserve">If the Supplier does not comply with clauses 11.2 to 11.6, the Buyer may End this Call-Off Contract for Material Breach. The Supplier will, on demand, refund the Buyer all the money paid for the affected Services. </w:t>
      </w:r>
    </w:p>
    <w:p w14:paraId="2230A2D3" w14:textId="77777777" w:rsidR="007011E3" w:rsidRDefault="000F7346">
      <w:pPr>
        <w:spacing w:after="254" w:line="259" w:lineRule="auto"/>
        <w:ind w:left="0" w:firstLine="0"/>
      </w:pPr>
      <w:r>
        <w:t xml:space="preserve"> </w:t>
      </w:r>
    </w:p>
    <w:p w14:paraId="3EE343CE" w14:textId="77777777" w:rsidR="007011E3" w:rsidRDefault="000F7346">
      <w:pPr>
        <w:pStyle w:val="Heading4"/>
        <w:ind w:left="-5"/>
      </w:pPr>
      <w:r>
        <w:t xml:space="preserve">12. Protection of information </w:t>
      </w:r>
    </w:p>
    <w:p w14:paraId="2FAD16CB" w14:textId="77777777" w:rsidR="007011E3" w:rsidRDefault="000F7346">
      <w:pPr>
        <w:spacing w:after="193" w:line="259" w:lineRule="auto"/>
        <w:ind w:left="0" w:firstLine="0"/>
      </w:pPr>
      <w:r>
        <w:t xml:space="preserve"> </w:t>
      </w:r>
    </w:p>
    <w:p w14:paraId="1E50453C" w14:textId="77777777" w:rsidR="007011E3" w:rsidRDefault="000F7346">
      <w:pPr>
        <w:tabs>
          <w:tab w:val="center" w:pos="1559"/>
        </w:tabs>
        <w:spacing w:after="26"/>
        <w:ind w:left="-15" w:firstLine="0"/>
      </w:pPr>
      <w:r>
        <w:t>12.1</w:t>
      </w:r>
      <w:r>
        <w:rPr>
          <w:rFonts w:ascii="Arial" w:eastAsia="Arial" w:hAnsi="Arial" w:cs="Arial"/>
        </w:rPr>
        <w:t xml:space="preserve"> </w:t>
      </w:r>
      <w:r>
        <w:rPr>
          <w:rFonts w:ascii="Arial" w:eastAsia="Arial" w:hAnsi="Arial" w:cs="Arial"/>
        </w:rPr>
        <w:tab/>
      </w:r>
      <w:r>
        <w:t xml:space="preserve">The Supplier must: </w:t>
      </w:r>
    </w:p>
    <w:p w14:paraId="087CE053" w14:textId="77777777" w:rsidR="007011E3" w:rsidRDefault="000F7346">
      <w:pPr>
        <w:spacing w:after="34" w:line="259" w:lineRule="auto"/>
        <w:ind w:left="705" w:right="24" w:hanging="720"/>
      </w:pPr>
      <w:r>
        <w:t>12.1.1</w:t>
      </w:r>
      <w:r>
        <w:rPr>
          <w:rFonts w:ascii="Arial" w:eastAsia="Arial" w:hAnsi="Arial" w:cs="Arial"/>
        </w:rPr>
        <w:t xml:space="preserve"> </w:t>
      </w:r>
      <w:r>
        <w:t xml:space="preserve">comply with the Buyer’s written instructions and this Call-Off Contract when Processing Buyer Personal Data. </w:t>
      </w:r>
    </w:p>
    <w:p w14:paraId="39B6753E" w14:textId="77777777" w:rsidR="007011E3" w:rsidRDefault="000F7346">
      <w:pPr>
        <w:ind w:left="705" w:right="52" w:hanging="720"/>
      </w:pPr>
      <w:r>
        <w:lastRenderedPageBreak/>
        <w:t>12.1.2</w:t>
      </w:r>
      <w:r>
        <w:rPr>
          <w:rFonts w:ascii="Arial" w:eastAsia="Arial" w:hAnsi="Arial" w:cs="Arial"/>
        </w:rPr>
        <w:t xml:space="preserve"> </w:t>
      </w:r>
      <w:r>
        <w:t xml:space="preserve">only Process the Buyer Personal Data as necessary for the provision of the G-Cloud Services or as required by Law or any Regulatory Body. </w:t>
      </w:r>
    </w:p>
    <w:p w14:paraId="27BCA1FE" w14:textId="77777777" w:rsidR="007011E3" w:rsidRDefault="000F7346">
      <w:pPr>
        <w:ind w:left="705" w:right="52" w:hanging="720"/>
      </w:pPr>
      <w:r>
        <w:t>12.1.3</w:t>
      </w:r>
      <w:r>
        <w:rPr>
          <w:rFonts w:ascii="Arial" w:eastAsia="Arial" w:hAnsi="Arial" w:cs="Arial"/>
        </w:rPr>
        <w:t xml:space="preserve"> </w:t>
      </w:r>
      <w:r>
        <w:t xml:space="preserve">take reasonable steps to ensure that any Supplier Staff who have access to Buyer Personal Data act in compliance with Supplier's security processes. </w:t>
      </w:r>
    </w:p>
    <w:p w14:paraId="0A9F5848" w14:textId="77777777" w:rsidR="007011E3" w:rsidRDefault="000F7346">
      <w:pPr>
        <w:spacing w:after="33" w:line="259" w:lineRule="auto"/>
        <w:ind w:left="720" w:firstLine="0"/>
      </w:pPr>
      <w:r>
        <w:t xml:space="preserve"> </w:t>
      </w:r>
    </w:p>
    <w:p w14:paraId="1E0A6ED1" w14:textId="77777777" w:rsidR="007011E3" w:rsidRDefault="000F7346">
      <w:pPr>
        <w:spacing w:after="28"/>
        <w:ind w:left="359" w:right="52" w:hanging="374"/>
      </w:pPr>
      <w:r>
        <w:t>12.2</w:t>
      </w:r>
      <w:r>
        <w:rPr>
          <w:rFonts w:ascii="Arial" w:eastAsia="Arial" w:hAnsi="Arial" w:cs="Arial"/>
        </w:rPr>
        <w:t xml:space="preserve"> </w:t>
      </w:r>
      <w:r>
        <w:rPr>
          <w:rFonts w:ascii="Arial" w:eastAsia="Arial" w:hAnsi="Arial" w:cs="Arial"/>
        </w:rPr>
        <w:tab/>
      </w:r>
      <w:r>
        <w:t xml:space="preserve">The Supplier must fully assist with any complaint or request for Buyer Personal Data including by: </w:t>
      </w:r>
    </w:p>
    <w:p w14:paraId="114A054C" w14:textId="77777777" w:rsidR="007011E3" w:rsidRDefault="000F7346">
      <w:pPr>
        <w:spacing w:after="27"/>
        <w:ind w:left="-5" w:right="52"/>
      </w:pPr>
      <w:r>
        <w:t>12.2.1</w:t>
      </w:r>
      <w:r>
        <w:rPr>
          <w:rFonts w:ascii="Arial" w:eastAsia="Arial" w:hAnsi="Arial" w:cs="Arial"/>
        </w:rPr>
        <w:t xml:space="preserve"> </w:t>
      </w:r>
      <w:r>
        <w:t xml:space="preserve">providing the Buyer with full details of the complaint or request. </w:t>
      </w:r>
    </w:p>
    <w:p w14:paraId="5FB9DF04" w14:textId="77777777" w:rsidR="007011E3" w:rsidRDefault="000F7346">
      <w:pPr>
        <w:spacing w:after="25"/>
        <w:ind w:left="705" w:right="52" w:hanging="720"/>
      </w:pPr>
      <w:r>
        <w:t>12.2.2</w:t>
      </w:r>
      <w:r>
        <w:rPr>
          <w:rFonts w:ascii="Arial" w:eastAsia="Arial" w:hAnsi="Arial" w:cs="Arial"/>
        </w:rPr>
        <w:t xml:space="preserve"> </w:t>
      </w:r>
      <w:r>
        <w:t xml:space="preserve">complying with a data access request within the timescales in the Data Protection Legislation and following the Buyer’s instructions. </w:t>
      </w:r>
    </w:p>
    <w:p w14:paraId="78AD954F" w14:textId="77777777" w:rsidR="007011E3" w:rsidRDefault="000F7346">
      <w:pPr>
        <w:spacing w:after="27"/>
        <w:ind w:left="705" w:right="52" w:hanging="720"/>
      </w:pPr>
      <w:r>
        <w:t>12.2.3</w:t>
      </w:r>
      <w:r>
        <w:rPr>
          <w:rFonts w:ascii="Arial" w:eastAsia="Arial" w:hAnsi="Arial" w:cs="Arial"/>
        </w:rPr>
        <w:t xml:space="preserve"> </w:t>
      </w:r>
      <w:r>
        <w:t xml:space="preserve">providing the Buyer with any Buyer Personal Data it holds about a Data Subject (within the timescales required by the Buyer). </w:t>
      </w:r>
    </w:p>
    <w:p w14:paraId="3645F761" w14:textId="77777777" w:rsidR="007011E3" w:rsidRDefault="000F7346">
      <w:pPr>
        <w:ind w:left="-5" w:right="52"/>
      </w:pPr>
      <w:r>
        <w:t>12.2.4</w:t>
      </w:r>
      <w:r>
        <w:rPr>
          <w:rFonts w:ascii="Arial" w:eastAsia="Arial" w:hAnsi="Arial" w:cs="Arial"/>
        </w:rPr>
        <w:t xml:space="preserve"> </w:t>
      </w:r>
      <w:r>
        <w:t xml:space="preserve">providing the Buyer with any information requested by the Data Subject. </w:t>
      </w:r>
    </w:p>
    <w:p w14:paraId="35300B7F" w14:textId="77777777" w:rsidR="007011E3" w:rsidRDefault="000F7346">
      <w:pPr>
        <w:spacing w:after="31" w:line="259" w:lineRule="auto"/>
        <w:ind w:left="720" w:firstLine="0"/>
      </w:pPr>
      <w:r>
        <w:t xml:space="preserve"> </w:t>
      </w:r>
    </w:p>
    <w:p w14:paraId="0F35D703" w14:textId="77777777" w:rsidR="007011E3" w:rsidRDefault="000F7346">
      <w:pPr>
        <w:spacing w:after="161" w:line="259" w:lineRule="auto"/>
        <w:ind w:right="39"/>
        <w:jc w:val="center"/>
      </w:pPr>
      <w:r>
        <w:t>12.3</w:t>
      </w:r>
      <w:r>
        <w:rPr>
          <w:rFonts w:ascii="Arial" w:eastAsia="Arial" w:hAnsi="Arial" w:cs="Arial"/>
        </w:rPr>
        <w:t xml:space="preserve"> </w:t>
      </w:r>
      <w:r>
        <w:rPr>
          <w:rFonts w:ascii="Arial" w:eastAsia="Arial" w:hAnsi="Arial" w:cs="Arial"/>
        </w:rPr>
        <w:tab/>
      </w:r>
      <w:r>
        <w:t xml:space="preserve">The Supplier must get prior written consent from the Buyer to transfer Buyer Personal Data to any other person (including any Subcontractors) for the provision of the G-Cloud Services. </w:t>
      </w:r>
    </w:p>
    <w:p w14:paraId="1F8659B2" w14:textId="77777777" w:rsidR="007011E3" w:rsidRDefault="000F7346">
      <w:pPr>
        <w:spacing w:after="254" w:line="259" w:lineRule="auto"/>
        <w:ind w:left="0" w:firstLine="0"/>
      </w:pPr>
      <w:r>
        <w:t xml:space="preserve"> </w:t>
      </w:r>
    </w:p>
    <w:p w14:paraId="002BBFB5" w14:textId="77777777" w:rsidR="007011E3" w:rsidRDefault="000F7346">
      <w:pPr>
        <w:pStyle w:val="Heading4"/>
        <w:ind w:left="-5"/>
      </w:pPr>
      <w:r>
        <w:t xml:space="preserve">13. Buyer data </w:t>
      </w:r>
    </w:p>
    <w:p w14:paraId="29664584" w14:textId="77777777" w:rsidR="007011E3" w:rsidRDefault="000F7346">
      <w:pPr>
        <w:spacing w:after="192" w:line="259" w:lineRule="auto"/>
        <w:ind w:left="0" w:firstLine="0"/>
      </w:pPr>
      <w:r>
        <w:t xml:space="preserve"> </w:t>
      </w:r>
    </w:p>
    <w:p w14:paraId="5385ACB9" w14:textId="77777777" w:rsidR="007011E3" w:rsidRDefault="000F7346">
      <w:pPr>
        <w:tabs>
          <w:tab w:val="center" w:pos="3971"/>
        </w:tabs>
        <w:ind w:left="-15" w:firstLine="0"/>
      </w:pPr>
      <w:r>
        <w:t>13.1</w:t>
      </w:r>
      <w:r>
        <w:rPr>
          <w:rFonts w:ascii="Arial" w:eastAsia="Arial" w:hAnsi="Arial" w:cs="Arial"/>
        </w:rPr>
        <w:t xml:space="preserve"> </w:t>
      </w:r>
      <w:r>
        <w:rPr>
          <w:rFonts w:ascii="Arial" w:eastAsia="Arial" w:hAnsi="Arial" w:cs="Arial"/>
        </w:rPr>
        <w:tab/>
      </w:r>
      <w:r>
        <w:t xml:space="preserve">The Supplier must not remove any proprietary notices in the Buyer Data. </w:t>
      </w:r>
    </w:p>
    <w:p w14:paraId="4A402047" w14:textId="77777777" w:rsidR="007011E3" w:rsidRDefault="000F7346">
      <w:pPr>
        <w:spacing w:after="33" w:line="259" w:lineRule="auto"/>
        <w:ind w:left="374" w:firstLine="0"/>
      </w:pPr>
      <w:r>
        <w:t xml:space="preserve"> </w:t>
      </w:r>
    </w:p>
    <w:p w14:paraId="1923334A" w14:textId="77777777" w:rsidR="007011E3" w:rsidRDefault="000F7346">
      <w:pPr>
        <w:tabs>
          <w:tab w:val="center" w:pos="4606"/>
        </w:tabs>
        <w:ind w:left="-15" w:firstLine="0"/>
      </w:pPr>
      <w:r>
        <w:t>13.2</w:t>
      </w:r>
      <w:r>
        <w:rPr>
          <w:rFonts w:ascii="Arial" w:eastAsia="Arial" w:hAnsi="Arial" w:cs="Arial"/>
        </w:rPr>
        <w:t xml:space="preserve"> </w:t>
      </w:r>
      <w:r>
        <w:rPr>
          <w:rFonts w:ascii="Arial" w:eastAsia="Arial" w:hAnsi="Arial" w:cs="Arial"/>
        </w:rPr>
        <w:tab/>
      </w:r>
      <w:r>
        <w:t xml:space="preserve">The Supplier will not store or use Buyer Data except if necessary to fulfil its obligations. </w:t>
      </w:r>
    </w:p>
    <w:p w14:paraId="76735C25" w14:textId="77777777" w:rsidR="007011E3" w:rsidRDefault="000F7346">
      <w:pPr>
        <w:spacing w:after="33" w:line="259" w:lineRule="auto"/>
        <w:ind w:left="720" w:firstLine="0"/>
      </w:pPr>
      <w:r>
        <w:t xml:space="preserve"> </w:t>
      </w:r>
    </w:p>
    <w:p w14:paraId="42A2F579" w14:textId="77777777" w:rsidR="007011E3" w:rsidRDefault="000F7346">
      <w:pPr>
        <w:ind w:left="359" w:right="52" w:hanging="374"/>
      </w:pPr>
      <w:r>
        <w:t>13.3</w:t>
      </w:r>
      <w:r>
        <w:rPr>
          <w:rFonts w:ascii="Arial" w:eastAsia="Arial" w:hAnsi="Arial" w:cs="Arial"/>
        </w:rPr>
        <w:t xml:space="preserve"> </w:t>
      </w:r>
      <w:r>
        <w:t xml:space="preserve">If Buyer Data is processed by the Supplier, the Supplier will supply the data to the Buyer as requested. </w:t>
      </w:r>
    </w:p>
    <w:p w14:paraId="00AFEA85" w14:textId="77777777" w:rsidR="007011E3" w:rsidRDefault="000F7346">
      <w:pPr>
        <w:spacing w:after="31" w:line="259" w:lineRule="auto"/>
        <w:ind w:left="720" w:firstLine="0"/>
      </w:pPr>
      <w:r>
        <w:t xml:space="preserve"> </w:t>
      </w:r>
    </w:p>
    <w:p w14:paraId="77C48F55" w14:textId="77777777" w:rsidR="007011E3" w:rsidRDefault="000F7346">
      <w:pPr>
        <w:ind w:left="359" w:right="52" w:hanging="374"/>
      </w:pPr>
      <w:r>
        <w:t>13.4</w:t>
      </w:r>
      <w:r>
        <w:rPr>
          <w:rFonts w:ascii="Arial" w:eastAsia="Arial" w:hAnsi="Arial" w:cs="Arial"/>
        </w:rPr>
        <w:t xml:space="preserve"> </w:t>
      </w:r>
      <w:r>
        <w:rPr>
          <w:rFonts w:ascii="Arial" w:eastAsia="Arial" w:hAnsi="Arial" w:cs="Arial"/>
        </w:rPr>
        <w:tab/>
      </w:r>
      <w:r>
        <w:t xml:space="preserve">The Supplier must ensure that any Supplier system that holds any Buyer Data is a secure system that complies with the Supplier’s and Buyer’s security policies and all Buyer requirements in the Order Form. </w:t>
      </w:r>
    </w:p>
    <w:p w14:paraId="4ABBB7BA" w14:textId="77777777" w:rsidR="007011E3" w:rsidRDefault="000F7346">
      <w:pPr>
        <w:spacing w:after="0" w:line="259" w:lineRule="auto"/>
        <w:ind w:left="720" w:firstLine="0"/>
      </w:pPr>
      <w:r>
        <w:t xml:space="preserve"> </w:t>
      </w:r>
    </w:p>
    <w:p w14:paraId="1E8425BA" w14:textId="77777777" w:rsidR="007011E3" w:rsidRDefault="000F7346">
      <w:pPr>
        <w:ind w:left="359" w:right="52" w:hanging="374"/>
      </w:pPr>
      <w:r>
        <w:t>13.5</w:t>
      </w:r>
      <w:r>
        <w:rPr>
          <w:rFonts w:ascii="Arial" w:eastAsia="Arial" w:hAnsi="Arial" w:cs="Arial"/>
        </w:rPr>
        <w:t xml:space="preserve"> </w:t>
      </w:r>
      <w:r>
        <w:rPr>
          <w:rFonts w:ascii="Arial" w:eastAsia="Arial" w:hAnsi="Arial" w:cs="Arial"/>
        </w:rPr>
        <w:tab/>
      </w:r>
      <w:r>
        <w:t xml:space="preserve">The Supplier will preserve the integrity of Buyer Data processed by the Supplier and prevent its corruption and loss. </w:t>
      </w:r>
    </w:p>
    <w:p w14:paraId="4EA80B2A" w14:textId="77777777" w:rsidR="007011E3" w:rsidRDefault="000F7346">
      <w:pPr>
        <w:spacing w:after="31" w:line="259" w:lineRule="auto"/>
        <w:ind w:left="720" w:firstLine="0"/>
      </w:pPr>
      <w:r>
        <w:t xml:space="preserve"> </w:t>
      </w:r>
    </w:p>
    <w:p w14:paraId="1FC125BF" w14:textId="77777777" w:rsidR="007011E3" w:rsidRDefault="000F7346">
      <w:pPr>
        <w:spacing w:after="27"/>
        <w:ind w:left="359" w:right="52" w:hanging="374"/>
      </w:pPr>
      <w:r>
        <w:t>13.6</w:t>
      </w:r>
      <w:r>
        <w:rPr>
          <w:rFonts w:ascii="Arial" w:eastAsia="Arial" w:hAnsi="Arial" w:cs="Arial"/>
        </w:rPr>
        <w:t xml:space="preserve"> </w:t>
      </w:r>
      <w:r>
        <w:rPr>
          <w:rFonts w:ascii="Arial" w:eastAsia="Arial" w:hAnsi="Arial" w:cs="Arial"/>
        </w:rPr>
        <w:tab/>
      </w:r>
      <w:r>
        <w:t xml:space="preserve">The Supplier will ensure that any Supplier system which holds any protectively marked Buyer Data or other government data will comply with: </w:t>
      </w:r>
    </w:p>
    <w:p w14:paraId="4FD1E1E8" w14:textId="77777777" w:rsidR="007011E3" w:rsidRDefault="000F7346">
      <w:pPr>
        <w:ind w:left="-5" w:right="52"/>
      </w:pPr>
      <w:r>
        <w:t>13.6.1</w:t>
      </w:r>
      <w:r>
        <w:rPr>
          <w:rFonts w:ascii="Arial" w:eastAsia="Arial" w:hAnsi="Arial" w:cs="Arial"/>
        </w:rPr>
        <w:t xml:space="preserve"> </w:t>
      </w:r>
      <w:r>
        <w:t xml:space="preserve">the principles in the Security Policy Framework: </w:t>
      </w:r>
    </w:p>
    <w:p w14:paraId="41D47319" w14:textId="77777777" w:rsidR="007011E3" w:rsidRDefault="004840FE">
      <w:pPr>
        <w:spacing w:after="35" w:line="258" w:lineRule="auto"/>
        <w:ind w:left="720" w:firstLine="0"/>
      </w:pPr>
      <w:hyperlink r:id="rId12">
        <w:r w:rsidR="000F7346">
          <w:rPr>
            <w:color w:val="0563C1"/>
            <w:u w:val="single" w:color="0563C1"/>
          </w:rPr>
          <w:t>https://www.gov.uk/government/publications/security</w:t>
        </w:r>
      </w:hyperlink>
      <w:hyperlink r:id="rId13">
        <w:r w:rsidR="000F7346">
          <w:rPr>
            <w:color w:val="0563C1"/>
            <w:u w:val="single" w:color="0563C1"/>
          </w:rPr>
          <w:t>-</w:t>
        </w:r>
      </w:hyperlink>
      <w:hyperlink r:id="rId14">
        <w:r w:rsidR="000F7346">
          <w:rPr>
            <w:color w:val="0563C1"/>
            <w:u w:val="single" w:color="0563C1"/>
          </w:rPr>
          <w:t>policy</w:t>
        </w:r>
      </w:hyperlink>
      <w:hyperlink r:id="rId15">
        <w:r w:rsidR="000F7346">
          <w:rPr>
            <w:color w:val="0563C1"/>
            <w:u w:val="single" w:color="0563C1"/>
          </w:rPr>
          <w:t>-</w:t>
        </w:r>
      </w:hyperlink>
      <w:hyperlink r:id="rId16">
        <w:r w:rsidR="000F7346">
          <w:rPr>
            <w:color w:val="0563C1"/>
            <w:u w:val="single" w:color="0563C1"/>
          </w:rPr>
          <w:t>framework</w:t>
        </w:r>
      </w:hyperlink>
      <w:hyperlink r:id="rId17">
        <w:r w:rsidR="000F7346">
          <w:t xml:space="preserve"> </w:t>
        </w:r>
      </w:hyperlink>
      <w:r w:rsidR="000F7346">
        <w:t xml:space="preserve">and the Government Security Classification policy: </w:t>
      </w:r>
      <w:hyperlink r:id="rId18">
        <w:r w:rsidR="000F7346">
          <w:rPr>
            <w:color w:val="0563C1"/>
            <w:u w:val="single" w:color="0563C1"/>
          </w:rPr>
          <w:t>https:/</w:t>
        </w:r>
      </w:hyperlink>
      <w:hyperlink r:id="rId19">
        <w:r w:rsidR="000F7346">
          <w:rPr>
            <w:color w:val="0563C1"/>
            <w:u w:val="single" w:color="0563C1"/>
          </w:rPr>
          <w:t>/</w:t>
        </w:r>
      </w:hyperlink>
      <w:hyperlink r:id="rId20">
        <w:r w:rsidR="000F7346">
          <w:rPr>
            <w:color w:val="0563C1"/>
            <w:u w:val="single" w:color="0563C1"/>
          </w:rPr>
          <w:t>www.gov.uk/government/publications/government</w:t>
        </w:r>
      </w:hyperlink>
      <w:hyperlink r:id="rId21">
        <w:r w:rsidR="000F7346">
          <w:rPr>
            <w:color w:val="0563C1"/>
            <w:u w:val="single" w:color="0563C1"/>
          </w:rPr>
          <w:t>-</w:t>
        </w:r>
      </w:hyperlink>
      <w:hyperlink r:id="rId22">
        <w:r w:rsidR="000F7346">
          <w:rPr>
            <w:color w:val="0563C1"/>
            <w:u w:val="single" w:color="0563C1"/>
          </w:rPr>
          <w:t>security</w:t>
        </w:r>
      </w:hyperlink>
      <w:hyperlink r:id="rId23">
        <w:r w:rsidR="000F7346">
          <w:rPr>
            <w:color w:val="0563C1"/>
            <w:u w:val="single" w:color="0563C1"/>
          </w:rPr>
          <w:t>-</w:t>
        </w:r>
      </w:hyperlink>
      <w:hyperlink r:id="rId24">
        <w:r w:rsidR="000F7346">
          <w:rPr>
            <w:color w:val="0563C1"/>
            <w:u w:val="single" w:color="0563C1"/>
          </w:rPr>
          <w:t>classifications</w:t>
        </w:r>
      </w:hyperlink>
      <w:hyperlink r:id="rId25">
        <w:r w:rsidR="000F7346">
          <w:t xml:space="preserve"> </w:t>
        </w:r>
      </w:hyperlink>
    </w:p>
    <w:p w14:paraId="0E505C8D" w14:textId="77777777" w:rsidR="007011E3" w:rsidRDefault="000F7346">
      <w:pPr>
        <w:spacing w:after="28"/>
        <w:ind w:left="705" w:right="52" w:hanging="720"/>
      </w:pPr>
      <w:r>
        <w:lastRenderedPageBreak/>
        <w:t>13.6.2</w:t>
      </w:r>
      <w:r>
        <w:rPr>
          <w:rFonts w:ascii="Arial" w:eastAsia="Arial" w:hAnsi="Arial" w:cs="Arial"/>
        </w:rPr>
        <w:t xml:space="preserve"> </w:t>
      </w:r>
      <w:r>
        <w:t>guidance issued by the Centre for Protection of National Infrastructure on Risk Management:</w:t>
      </w:r>
      <w:hyperlink r:id="rId26">
        <w:r>
          <w:t xml:space="preserve"> </w:t>
        </w:r>
      </w:hyperlink>
      <w:hyperlink r:id="rId27">
        <w:r>
          <w:rPr>
            <w:color w:val="0563C1"/>
            <w:u w:val="single" w:color="0563C1"/>
          </w:rPr>
          <w:t>https://www.cpni.gov.uk/content/adopt</w:t>
        </w:r>
      </w:hyperlink>
      <w:hyperlink r:id="rId28">
        <w:r>
          <w:rPr>
            <w:color w:val="0563C1"/>
            <w:u w:val="single" w:color="0563C1"/>
          </w:rPr>
          <w:t>-</w:t>
        </w:r>
      </w:hyperlink>
      <w:hyperlink r:id="rId29">
        <w:r>
          <w:rPr>
            <w:color w:val="0563C1"/>
            <w:u w:val="single" w:color="0563C1"/>
          </w:rPr>
          <w:t>risk</w:t>
        </w:r>
      </w:hyperlink>
      <w:hyperlink r:id="rId30">
        <w:r>
          <w:rPr>
            <w:color w:val="0563C1"/>
            <w:u w:val="single" w:color="0563C1"/>
          </w:rPr>
          <w:t>-</w:t>
        </w:r>
      </w:hyperlink>
      <w:hyperlink r:id="rId31">
        <w:r>
          <w:rPr>
            <w:color w:val="0563C1"/>
            <w:u w:val="single" w:color="0563C1"/>
          </w:rPr>
          <w:t>management</w:t>
        </w:r>
      </w:hyperlink>
      <w:hyperlink r:id="rId32">
        <w:r>
          <w:rPr>
            <w:color w:val="0563C1"/>
            <w:u w:val="single" w:color="0563C1"/>
          </w:rPr>
          <w:t>-</w:t>
        </w:r>
      </w:hyperlink>
      <w:hyperlink r:id="rId33">
        <w:r>
          <w:rPr>
            <w:color w:val="0563C1"/>
            <w:u w:val="single" w:color="0563C1"/>
          </w:rPr>
          <w:t>approach</w:t>
        </w:r>
      </w:hyperlink>
      <w:hyperlink r:id="rId34">
        <w:r>
          <w:t xml:space="preserve"> </w:t>
        </w:r>
      </w:hyperlink>
      <w:r>
        <w:t>and Protection of Sensitive Information and Assets:</w:t>
      </w:r>
      <w:hyperlink r:id="rId35">
        <w:r>
          <w:t xml:space="preserve"> </w:t>
        </w:r>
      </w:hyperlink>
      <w:hyperlink r:id="rId36">
        <w:r>
          <w:rPr>
            <w:color w:val="0563C1"/>
            <w:u w:val="single" w:color="0563C1"/>
          </w:rPr>
          <w:t>https://www.cpni.gov.uk/protection</w:t>
        </w:r>
      </w:hyperlink>
      <w:hyperlink r:id="rId37"/>
      <w:hyperlink r:id="rId38">
        <w:r>
          <w:rPr>
            <w:color w:val="0563C1"/>
            <w:u w:val="single" w:color="0563C1"/>
          </w:rPr>
          <w:t>sensitive</w:t>
        </w:r>
      </w:hyperlink>
      <w:hyperlink r:id="rId39">
        <w:r>
          <w:rPr>
            <w:color w:val="0563C1"/>
            <w:u w:val="single" w:color="0563C1"/>
          </w:rPr>
          <w:t>-</w:t>
        </w:r>
      </w:hyperlink>
      <w:hyperlink r:id="rId40">
        <w:r>
          <w:rPr>
            <w:color w:val="0563C1"/>
            <w:u w:val="single" w:color="0563C1"/>
          </w:rPr>
          <w:t>information</w:t>
        </w:r>
      </w:hyperlink>
      <w:hyperlink r:id="rId41">
        <w:r>
          <w:rPr>
            <w:color w:val="0563C1"/>
            <w:u w:val="single" w:color="0563C1"/>
          </w:rPr>
          <w:t>-</w:t>
        </w:r>
      </w:hyperlink>
      <w:hyperlink r:id="rId42">
        <w:r>
          <w:rPr>
            <w:color w:val="0563C1"/>
            <w:u w:val="single" w:color="0563C1"/>
          </w:rPr>
          <w:t>and</w:t>
        </w:r>
      </w:hyperlink>
      <w:hyperlink r:id="rId43">
        <w:r>
          <w:rPr>
            <w:color w:val="0563C1"/>
            <w:u w:val="single" w:color="0563C1"/>
          </w:rPr>
          <w:t>-</w:t>
        </w:r>
      </w:hyperlink>
      <w:hyperlink r:id="rId44">
        <w:r>
          <w:rPr>
            <w:color w:val="0563C1"/>
            <w:u w:val="single" w:color="0563C1"/>
          </w:rPr>
          <w:t>assets</w:t>
        </w:r>
      </w:hyperlink>
      <w:hyperlink r:id="rId45">
        <w:r>
          <w:t xml:space="preserve"> </w:t>
        </w:r>
      </w:hyperlink>
    </w:p>
    <w:p w14:paraId="3BFB583A" w14:textId="77777777" w:rsidR="007011E3" w:rsidRDefault="000F7346">
      <w:pPr>
        <w:spacing w:after="32" w:line="259" w:lineRule="auto"/>
        <w:ind w:left="705" w:right="24" w:hanging="720"/>
      </w:pPr>
      <w:r>
        <w:t>13.6.3</w:t>
      </w:r>
      <w:r>
        <w:rPr>
          <w:rFonts w:ascii="Arial" w:eastAsia="Arial" w:hAnsi="Arial" w:cs="Arial"/>
        </w:rPr>
        <w:t xml:space="preserve"> </w:t>
      </w:r>
      <w:r>
        <w:t xml:space="preserve">the National Cyber Security Centre’s (NCSC) information risk management guidance: </w:t>
      </w:r>
      <w:hyperlink r:id="rId46">
        <w:r>
          <w:rPr>
            <w:color w:val="0563C1"/>
            <w:u w:val="single" w:color="0563C1"/>
          </w:rPr>
          <w:t>https://www.ncsc.gov.uk/collection/risk</w:t>
        </w:r>
      </w:hyperlink>
      <w:hyperlink r:id="rId47">
        <w:r>
          <w:rPr>
            <w:color w:val="0563C1"/>
            <w:u w:val="single" w:color="0563C1"/>
          </w:rPr>
          <w:t>-</w:t>
        </w:r>
      </w:hyperlink>
      <w:hyperlink r:id="rId48">
        <w:r>
          <w:rPr>
            <w:color w:val="0563C1"/>
            <w:u w:val="single" w:color="0563C1"/>
          </w:rPr>
          <w:t>management</w:t>
        </w:r>
      </w:hyperlink>
      <w:hyperlink r:id="rId49">
        <w:r>
          <w:rPr>
            <w:color w:val="0563C1"/>
            <w:u w:val="single" w:color="0563C1"/>
          </w:rPr>
          <w:t>-</w:t>
        </w:r>
      </w:hyperlink>
      <w:hyperlink r:id="rId50">
        <w:r>
          <w:rPr>
            <w:color w:val="0563C1"/>
            <w:u w:val="single" w:color="0563C1"/>
          </w:rPr>
          <w:t>collection</w:t>
        </w:r>
      </w:hyperlink>
      <w:hyperlink r:id="rId51">
        <w:r>
          <w:t xml:space="preserve"> </w:t>
        </w:r>
      </w:hyperlink>
    </w:p>
    <w:p w14:paraId="34747C18" w14:textId="77777777" w:rsidR="007011E3" w:rsidRDefault="000F7346">
      <w:pPr>
        <w:ind w:left="705" w:right="52" w:hanging="720"/>
      </w:pPr>
      <w:r>
        <w:t>13.6.4</w:t>
      </w:r>
      <w:r>
        <w:rPr>
          <w:rFonts w:ascii="Arial" w:eastAsia="Arial" w:hAnsi="Arial" w:cs="Arial"/>
        </w:rPr>
        <w:t xml:space="preserve"> </w:t>
      </w:r>
      <w:r>
        <w:t>government best practice in the design and implementation of system components, including network principles, security design principles for digital services and the secure email blueprint:</w:t>
      </w:r>
      <w:hyperlink r:id="rId52">
        <w:r>
          <w:t xml:space="preserve"> </w:t>
        </w:r>
      </w:hyperlink>
      <w:hyperlink r:id="rId53">
        <w:r>
          <w:rPr>
            <w:color w:val="0563C1"/>
            <w:u w:val="single" w:color="0563C1"/>
          </w:rPr>
          <w:t>https://www.gov.uk/government/publications/technology</w:t>
        </w:r>
      </w:hyperlink>
      <w:hyperlink r:id="rId54">
        <w:r>
          <w:rPr>
            <w:color w:val="0563C1"/>
            <w:u w:val="single" w:color="0563C1"/>
          </w:rPr>
          <w:t>-</w:t>
        </w:r>
      </w:hyperlink>
      <w:hyperlink r:id="rId55">
        <w:r>
          <w:rPr>
            <w:color w:val="0563C1"/>
            <w:u w:val="single" w:color="0563C1"/>
          </w:rPr>
          <w:t>code</w:t>
        </w:r>
      </w:hyperlink>
      <w:hyperlink r:id="rId56">
        <w:r>
          <w:rPr>
            <w:color w:val="0563C1"/>
            <w:u w:val="single" w:color="0563C1"/>
          </w:rPr>
          <w:t>-</w:t>
        </w:r>
      </w:hyperlink>
      <w:hyperlink r:id="rId57">
        <w:r>
          <w:rPr>
            <w:color w:val="0563C1"/>
            <w:u w:val="single" w:color="0563C1"/>
          </w:rPr>
          <w:t>of</w:t>
        </w:r>
      </w:hyperlink>
      <w:hyperlink r:id="rId58"/>
      <w:hyperlink r:id="rId59">
        <w:r>
          <w:rPr>
            <w:color w:val="0563C1"/>
            <w:u w:val="single" w:color="0563C1"/>
          </w:rPr>
          <w:t>practice/technology</w:t>
        </w:r>
      </w:hyperlink>
      <w:hyperlink r:id="rId60">
        <w:r>
          <w:rPr>
            <w:color w:val="0563C1"/>
            <w:u w:val="single" w:color="0563C1"/>
          </w:rPr>
          <w:t>-</w:t>
        </w:r>
      </w:hyperlink>
      <w:hyperlink r:id="rId61">
        <w:r>
          <w:rPr>
            <w:color w:val="0563C1"/>
            <w:u w:val="single" w:color="0563C1"/>
          </w:rPr>
          <w:t>code</w:t>
        </w:r>
      </w:hyperlink>
      <w:hyperlink r:id="rId62">
        <w:r>
          <w:rPr>
            <w:color w:val="0563C1"/>
            <w:u w:val="single" w:color="0563C1"/>
          </w:rPr>
          <w:t>-</w:t>
        </w:r>
      </w:hyperlink>
      <w:hyperlink r:id="rId63">
        <w:r>
          <w:rPr>
            <w:color w:val="0563C1"/>
            <w:u w:val="single" w:color="0563C1"/>
          </w:rPr>
          <w:t>of</w:t>
        </w:r>
      </w:hyperlink>
      <w:hyperlink r:id="rId64">
        <w:r>
          <w:rPr>
            <w:color w:val="0563C1"/>
            <w:u w:val="single" w:color="0563C1"/>
          </w:rPr>
          <w:t>-</w:t>
        </w:r>
      </w:hyperlink>
      <w:hyperlink r:id="rId65">
        <w:r>
          <w:rPr>
            <w:color w:val="0563C1"/>
            <w:u w:val="single" w:color="0563C1"/>
          </w:rPr>
          <w:t>practice</w:t>
        </w:r>
      </w:hyperlink>
      <w:hyperlink r:id="rId66">
        <w:r>
          <w:t xml:space="preserve"> </w:t>
        </w:r>
      </w:hyperlink>
    </w:p>
    <w:p w14:paraId="73C96215" w14:textId="77777777" w:rsidR="007011E3" w:rsidRDefault="000F7346">
      <w:pPr>
        <w:spacing w:after="34" w:line="258" w:lineRule="auto"/>
        <w:ind w:left="715" w:right="222" w:hanging="730"/>
        <w:jc w:val="both"/>
      </w:pPr>
      <w:r>
        <w:t>13.6.5</w:t>
      </w:r>
      <w:r>
        <w:rPr>
          <w:rFonts w:ascii="Arial" w:eastAsia="Arial" w:hAnsi="Arial" w:cs="Arial"/>
        </w:rPr>
        <w:t xml:space="preserve"> </w:t>
      </w:r>
      <w:r>
        <w:t>the security requirements of cloud services using the NCSC Cloud Security Principles and accompanying guidance:</w:t>
      </w:r>
      <w:hyperlink r:id="rId67">
        <w:r>
          <w:t xml:space="preserve"> </w:t>
        </w:r>
      </w:hyperlink>
      <w:hyperlink r:id="rId68">
        <w:r>
          <w:rPr>
            <w:color w:val="0563C1"/>
            <w:u w:val="single" w:color="0563C1"/>
          </w:rPr>
          <w:t>https://www.ncsc.gov.uk/guidance/implementing</w:t>
        </w:r>
      </w:hyperlink>
      <w:hyperlink r:id="rId69">
        <w:r>
          <w:rPr>
            <w:color w:val="0563C1"/>
            <w:u w:val="single" w:color="0563C1"/>
          </w:rPr>
          <w:t>-</w:t>
        </w:r>
      </w:hyperlink>
      <w:hyperlink r:id="rId70">
        <w:r>
          <w:rPr>
            <w:color w:val="0563C1"/>
            <w:u w:val="single" w:color="0563C1"/>
          </w:rPr>
          <w:t>cloud</w:t>
        </w:r>
      </w:hyperlink>
      <w:hyperlink r:id="rId71">
        <w:r>
          <w:rPr>
            <w:color w:val="0563C1"/>
            <w:u w:val="single" w:color="0563C1"/>
          </w:rPr>
          <w:t>-</w:t>
        </w:r>
      </w:hyperlink>
      <w:hyperlink r:id="rId72">
        <w:r>
          <w:rPr>
            <w:color w:val="0563C1"/>
            <w:u w:val="single" w:color="0563C1"/>
          </w:rPr>
          <w:t>security</w:t>
        </w:r>
      </w:hyperlink>
      <w:hyperlink r:id="rId73"/>
      <w:hyperlink r:id="rId74">
        <w:r>
          <w:rPr>
            <w:color w:val="0563C1"/>
            <w:u w:val="single" w:color="0563C1"/>
          </w:rPr>
          <w:t>principles</w:t>
        </w:r>
      </w:hyperlink>
      <w:hyperlink r:id="rId75">
        <w:r>
          <w:t xml:space="preserve"> </w:t>
        </w:r>
      </w:hyperlink>
    </w:p>
    <w:p w14:paraId="0FC4B6C5" w14:textId="77777777" w:rsidR="007011E3" w:rsidRDefault="000F7346">
      <w:pPr>
        <w:ind w:left="-5" w:right="52"/>
      </w:pPr>
      <w:r>
        <w:t>13.6.6</w:t>
      </w:r>
      <w:r>
        <w:rPr>
          <w:rFonts w:ascii="Arial" w:eastAsia="Arial" w:hAnsi="Arial" w:cs="Arial"/>
        </w:rPr>
        <w:t xml:space="preserve"> </w:t>
      </w:r>
      <w:r>
        <w:t xml:space="preserve">buyer requirements in respect of AI ethical standards. </w:t>
      </w:r>
    </w:p>
    <w:p w14:paraId="08A44FDA" w14:textId="77777777" w:rsidR="007011E3" w:rsidRDefault="000F7346">
      <w:pPr>
        <w:spacing w:after="33" w:line="259" w:lineRule="auto"/>
        <w:ind w:left="720" w:firstLine="0"/>
      </w:pPr>
      <w:r>
        <w:t xml:space="preserve"> </w:t>
      </w:r>
    </w:p>
    <w:p w14:paraId="22981F16" w14:textId="77777777" w:rsidR="007011E3" w:rsidRDefault="000F7346">
      <w:pPr>
        <w:tabs>
          <w:tab w:val="center" w:pos="4423"/>
        </w:tabs>
        <w:ind w:left="-15" w:firstLine="0"/>
      </w:pPr>
      <w:r>
        <w:t>13.7</w:t>
      </w:r>
      <w:r>
        <w:rPr>
          <w:rFonts w:ascii="Arial" w:eastAsia="Arial" w:hAnsi="Arial" w:cs="Arial"/>
        </w:rPr>
        <w:t xml:space="preserve"> </w:t>
      </w:r>
      <w:r>
        <w:rPr>
          <w:rFonts w:ascii="Arial" w:eastAsia="Arial" w:hAnsi="Arial" w:cs="Arial"/>
        </w:rPr>
        <w:tab/>
      </w:r>
      <w:r>
        <w:t xml:space="preserve">The Buyer will specify any security requirements for this project in the Order Form. </w:t>
      </w:r>
    </w:p>
    <w:p w14:paraId="40ED4E02" w14:textId="77777777" w:rsidR="007011E3" w:rsidRDefault="000F7346">
      <w:pPr>
        <w:spacing w:after="33" w:line="259" w:lineRule="auto"/>
        <w:ind w:left="374" w:firstLine="0"/>
      </w:pPr>
      <w:r>
        <w:t xml:space="preserve"> </w:t>
      </w:r>
    </w:p>
    <w:p w14:paraId="6AD67359" w14:textId="77777777" w:rsidR="007011E3" w:rsidRDefault="000F7346">
      <w:pPr>
        <w:ind w:left="359" w:right="52" w:hanging="374"/>
      </w:pPr>
      <w:r>
        <w:t>13.8</w:t>
      </w:r>
      <w:r>
        <w:rPr>
          <w:rFonts w:ascii="Arial" w:eastAsia="Arial" w:hAnsi="Arial" w:cs="Arial"/>
        </w:rPr>
        <w:t xml:space="preserve"> </w:t>
      </w:r>
      <w:r>
        <w:rPr>
          <w:rFonts w:ascii="Arial" w:eastAsia="Arial" w:hAnsi="Arial" w:cs="Arial"/>
        </w:rPr>
        <w:tab/>
      </w: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40140841" w14:textId="77777777" w:rsidR="007011E3" w:rsidRDefault="000F7346">
      <w:pPr>
        <w:spacing w:after="33" w:line="259" w:lineRule="auto"/>
        <w:ind w:left="720" w:firstLine="0"/>
      </w:pPr>
      <w:r>
        <w:t xml:space="preserve"> </w:t>
      </w:r>
    </w:p>
    <w:p w14:paraId="5B8D873E" w14:textId="77777777" w:rsidR="007011E3" w:rsidRDefault="000F7346">
      <w:pPr>
        <w:ind w:left="359" w:right="52" w:hanging="374"/>
      </w:pPr>
      <w:r>
        <w:t>13.9</w:t>
      </w:r>
      <w:r>
        <w:rPr>
          <w:rFonts w:ascii="Arial" w:eastAsia="Arial" w:hAnsi="Arial" w:cs="Arial"/>
        </w:rPr>
        <w:t xml:space="preserve"> </w:t>
      </w:r>
      <w:r>
        <w:rPr>
          <w:rFonts w:ascii="Arial" w:eastAsia="Arial" w:hAnsi="Arial" w:cs="Arial"/>
        </w:rPr>
        <w:tab/>
      </w:r>
      <w:r>
        <w:t xml:space="preserve">The Supplier agrees to use the appropriate organisational, operational and technological processes to keep the Buyer Data safe from unauthorised use or access, loss, destruction, theft or disclosure. </w:t>
      </w:r>
    </w:p>
    <w:p w14:paraId="5F8A495C" w14:textId="77777777" w:rsidR="007011E3" w:rsidRDefault="000F7346">
      <w:pPr>
        <w:spacing w:after="33" w:line="259" w:lineRule="auto"/>
        <w:ind w:left="720" w:firstLine="0"/>
      </w:pPr>
      <w:r>
        <w:t xml:space="preserve"> </w:t>
      </w:r>
    </w:p>
    <w:p w14:paraId="572D4794" w14:textId="77777777" w:rsidR="007011E3" w:rsidRDefault="000F7346">
      <w:pPr>
        <w:ind w:left="359" w:right="52" w:hanging="374"/>
      </w:pPr>
      <w:r>
        <w:t>13.10</w:t>
      </w:r>
      <w:r>
        <w:rPr>
          <w:rFonts w:ascii="Arial" w:eastAsia="Arial" w:hAnsi="Arial" w:cs="Arial"/>
        </w:rPr>
        <w:t xml:space="preserve"> </w:t>
      </w:r>
      <w:r>
        <w:t xml:space="preserve">The provisions of this clause 13 will apply during the term of this Call-Off Contract and for as long as the Supplier holds the Buyer’s Data. </w:t>
      </w:r>
    </w:p>
    <w:p w14:paraId="7F1FEDF3" w14:textId="77777777" w:rsidR="007011E3" w:rsidRDefault="000F7346">
      <w:pPr>
        <w:spacing w:after="254" w:line="259" w:lineRule="auto"/>
        <w:ind w:left="720" w:firstLine="0"/>
      </w:pPr>
      <w:r>
        <w:t xml:space="preserve"> </w:t>
      </w:r>
    </w:p>
    <w:p w14:paraId="06F886C8" w14:textId="77777777" w:rsidR="007011E3" w:rsidRDefault="000F7346">
      <w:pPr>
        <w:pStyle w:val="Heading4"/>
        <w:ind w:left="-5"/>
      </w:pPr>
      <w:r>
        <w:t xml:space="preserve">14. Standards and quality </w:t>
      </w:r>
    </w:p>
    <w:p w14:paraId="075751BE" w14:textId="77777777" w:rsidR="007011E3" w:rsidRDefault="000F7346">
      <w:pPr>
        <w:spacing w:after="192" w:line="259" w:lineRule="auto"/>
        <w:ind w:left="0" w:firstLine="0"/>
      </w:pPr>
      <w:r>
        <w:t xml:space="preserve"> </w:t>
      </w:r>
    </w:p>
    <w:p w14:paraId="3BE7AA82" w14:textId="77777777" w:rsidR="007011E3" w:rsidRDefault="000F7346">
      <w:pPr>
        <w:ind w:left="359" w:right="52" w:hanging="374"/>
      </w:pPr>
      <w:r>
        <w:t>14.1</w:t>
      </w:r>
      <w:r>
        <w:rPr>
          <w:rFonts w:ascii="Arial" w:eastAsia="Arial" w:hAnsi="Arial" w:cs="Arial"/>
        </w:rPr>
        <w:t xml:space="preserve"> </w:t>
      </w:r>
      <w:r>
        <w:rPr>
          <w:rFonts w:ascii="Arial" w:eastAsia="Arial" w:hAnsi="Arial" w:cs="Arial"/>
        </w:rPr>
        <w:tab/>
      </w:r>
      <w:r>
        <w:t xml:space="preserve">The Supplier will comply with any standards in this Call-Off Contract, the Order Form and the Framework Agreement. </w:t>
      </w:r>
    </w:p>
    <w:p w14:paraId="418517D1" w14:textId="77777777" w:rsidR="007011E3" w:rsidRDefault="000F7346">
      <w:pPr>
        <w:spacing w:after="33" w:line="259" w:lineRule="auto"/>
        <w:ind w:left="374" w:firstLine="0"/>
      </w:pPr>
      <w:r>
        <w:t xml:space="preserve"> </w:t>
      </w:r>
    </w:p>
    <w:p w14:paraId="29EF778E" w14:textId="77777777" w:rsidR="007011E3" w:rsidRDefault="000F7346">
      <w:pPr>
        <w:ind w:left="359" w:right="52" w:hanging="374"/>
      </w:pPr>
      <w:r>
        <w:t>14.2</w:t>
      </w:r>
      <w:r>
        <w:rPr>
          <w:rFonts w:ascii="Arial" w:eastAsia="Arial" w:hAnsi="Arial" w:cs="Arial"/>
        </w:rPr>
        <w:t xml:space="preserve"> </w:t>
      </w:r>
      <w:r>
        <w:rPr>
          <w:rFonts w:ascii="Arial" w:eastAsia="Arial" w:hAnsi="Arial" w:cs="Arial"/>
        </w:rPr>
        <w:tab/>
      </w:r>
      <w:r>
        <w:t xml:space="preserve">The Supplier will deliver the Services in a way that enables the Buyer to comply with its obligations under the Technology Code of Practice, which is at: </w:t>
      </w:r>
      <w:hyperlink r:id="rId76">
        <w:r>
          <w:rPr>
            <w:color w:val="0563C1"/>
            <w:u w:val="single" w:color="0563C1"/>
          </w:rPr>
          <w:t>https://www.gov.uk/government/publications/technology</w:t>
        </w:r>
      </w:hyperlink>
      <w:hyperlink r:id="rId77">
        <w:r>
          <w:rPr>
            <w:color w:val="0563C1"/>
            <w:u w:val="single" w:color="0563C1"/>
          </w:rPr>
          <w:t>-</w:t>
        </w:r>
      </w:hyperlink>
      <w:hyperlink r:id="rId78">
        <w:r>
          <w:rPr>
            <w:color w:val="0563C1"/>
            <w:u w:val="single" w:color="0563C1"/>
          </w:rPr>
          <w:t>code</w:t>
        </w:r>
      </w:hyperlink>
      <w:hyperlink r:id="rId79">
        <w:r>
          <w:rPr>
            <w:color w:val="0563C1"/>
            <w:u w:val="single" w:color="0563C1"/>
          </w:rPr>
          <w:t>-</w:t>
        </w:r>
      </w:hyperlink>
      <w:hyperlink r:id="rId80">
        <w:r>
          <w:rPr>
            <w:color w:val="0563C1"/>
            <w:u w:val="single" w:color="0563C1"/>
          </w:rPr>
          <w:t>of</w:t>
        </w:r>
      </w:hyperlink>
      <w:hyperlink r:id="rId81">
        <w:r>
          <w:rPr>
            <w:color w:val="0563C1"/>
            <w:u w:val="single" w:color="0563C1"/>
          </w:rPr>
          <w:t>-</w:t>
        </w:r>
      </w:hyperlink>
      <w:hyperlink r:id="rId82">
        <w:r>
          <w:rPr>
            <w:color w:val="0563C1"/>
            <w:u w:val="single" w:color="0563C1"/>
          </w:rPr>
          <w:t>practice/technology</w:t>
        </w:r>
      </w:hyperlink>
      <w:hyperlink r:id="rId83">
        <w:r>
          <w:rPr>
            <w:color w:val="0563C1"/>
            <w:u w:val="single" w:color="0563C1"/>
          </w:rPr>
          <w:t>-</w:t>
        </w:r>
      </w:hyperlink>
      <w:hyperlink r:id="rId84">
        <w:r>
          <w:rPr>
            <w:color w:val="0563C1"/>
            <w:u w:val="single" w:color="0563C1"/>
          </w:rPr>
          <w:t>code</w:t>
        </w:r>
      </w:hyperlink>
      <w:hyperlink r:id="rId85"/>
      <w:hyperlink r:id="rId86">
        <w:r>
          <w:rPr>
            <w:color w:val="0563C1"/>
            <w:u w:val="single" w:color="0563C1"/>
          </w:rPr>
          <w:t>of</w:t>
        </w:r>
      </w:hyperlink>
      <w:hyperlink r:id="rId87">
        <w:r>
          <w:rPr>
            <w:color w:val="0563C1"/>
            <w:u w:val="single" w:color="0563C1"/>
          </w:rPr>
          <w:t>-</w:t>
        </w:r>
      </w:hyperlink>
      <w:hyperlink r:id="rId88">
        <w:r>
          <w:rPr>
            <w:color w:val="0563C1"/>
            <w:u w:val="single" w:color="0563C1"/>
          </w:rPr>
          <w:t>practice</w:t>
        </w:r>
      </w:hyperlink>
      <w:hyperlink r:id="rId89">
        <w:r>
          <w:t xml:space="preserve"> </w:t>
        </w:r>
      </w:hyperlink>
    </w:p>
    <w:p w14:paraId="62CA5920" w14:textId="77777777" w:rsidR="007011E3" w:rsidRDefault="000F7346">
      <w:pPr>
        <w:spacing w:after="31" w:line="259" w:lineRule="auto"/>
        <w:ind w:left="720" w:firstLine="0"/>
      </w:pPr>
      <w:r>
        <w:t xml:space="preserve"> </w:t>
      </w:r>
    </w:p>
    <w:p w14:paraId="07CA18F7" w14:textId="77777777" w:rsidR="007011E3" w:rsidRDefault="000F7346">
      <w:pPr>
        <w:ind w:left="359" w:right="52" w:hanging="374"/>
      </w:pPr>
      <w:r>
        <w:t>14.3</w:t>
      </w:r>
      <w:r>
        <w:rPr>
          <w:rFonts w:ascii="Arial" w:eastAsia="Arial" w:hAnsi="Arial" w:cs="Arial"/>
        </w:rPr>
        <w:t xml:space="preserve"> </w:t>
      </w:r>
      <w:r>
        <w:rPr>
          <w:rFonts w:ascii="Arial" w:eastAsia="Arial" w:hAnsi="Arial" w:cs="Arial"/>
        </w:rPr>
        <w:tab/>
      </w:r>
      <w:r>
        <w:t xml:space="preserve">If requested by the Buyer, the Supplier must, at its own cost, ensure that the G-Cloud Services comply with the requirements in the PSN Code of Practice. </w:t>
      </w:r>
    </w:p>
    <w:p w14:paraId="6F2C6444" w14:textId="77777777" w:rsidR="007011E3" w:rsidRDefault="000F7346">
      <w:pPr>
        <w:spacing w:after="33" w:line="259" w:lineRule="auto"/>
        <w:ind w:left="720" w:firstLine="0"/>
      </w:pPr>
      <w:r>
        <w:t xml:space="preserve"> </w:t>
      </w:r>
    </w:p>
    <w:p w14:paraId="150F68CF" w14:textId="77777777" w:rsidR="007011E3" w:rsidRDefault="000F7346">
      <w:pPr>
        <w:ind w:left="359" w:right="52" w:hanging="374"/>
      </w:pPr>
      <w:r>
        <w:lastRenderedPageBreak/>
        <w:t>14.4</w:t>
      </w:r>
      <w:r>
        <w:rPr>
          <w:rFonts w:ascii="Arial" w:eastAsia="Arial" w:hAnsi="Arial" w:cs="Arial"/>
        </w:rPr>
        <w:t xml:space="preserve"> </w:t>
      </w:r>
      <w:r>
        <w:rPr>
          <w:rFonts w:ascii="Arial" w:eastAsia="Arial" w:hAnsi="Arial" w:cs="Arial"/>
        </w:rPr>
        <w:tab/>
      </w:r>
      <w:r>
        <w:t xml:space="preserve">If any PSN Services are Subcontracted by the Supplier, the Supplier must ensure that the services have the relevant PSN compliance certification. </w:t>
      </w:r>
    </w:p>
    <w:p w14:paraId="0B349A74" w14:textId="77777777" w:rsidR="007011E3" w:rsidRDefault="000F7346">
      <w:pPr>
        <w:spacing w:after="33" w:line="259" w:lineRule="auto"/>
        <w:ind w:left="720" w:firstLine="0"/>
      </w:pPr>
      <w:r>
        <w:t xml:space="preserve"> </w:t>
      </w:r>
    </w:p>
    <w:p w14:paraId="7C161207" w14:textId="77777777" w:rsidR="007011E3" w:rsidRDefault="000F7346">
      <w:pPr>
        <w:ind w:left="359" w:right="52" w:hanging="374"/>
      </w:pPr>
      <w:r>
        <w:t>14.5</w:t>
      </w:r>
      <w:r>
        <w:rPr>
          <w:rFonts w:ascii="Arial" w:eastAsia="Arial" w:hAnsi="Arial" w:cs="Arial"/>
        </w:rPr>
        <w:t xml:space="preserve"> </w:t>
      </w:r>
      <w:r>
        <w:rPr>
          <w:rFonts w:ascii="Arial" w:eastAsia="Arial" w:hAnsi="Arial" w:cs="Arial"/>
        </w:rPr>
        <w:tab/>
      </w:r>
      <w:r>
        <w:t xml:space="preserve">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 </w:t>
      </w:r>
    </w:p>
    <w:p w14:paraId="75BE9817" w14:textId="77777777" w:rsidR="007011E3" w:rsidRDefault="000F7346">
      <w:pPr>
        <w:spacing w:after="254" w:line="259" w:lineRule="auto"/>
        <w:ind w:left="720" w:firstLine="0"/>
      </w:pPr>
      <w:r>
        <w:t xml:space="preserve"> </w:t>
      </w:r>
    </w:p>
    <w:p w14:paraId="2BDDACCF" w14:textId="77777777" w:rsidR="007011E3" w:rsidRDefault="000F7346">
      <w:pPr>
        <w:pStyle w:val="Heading4"/>
        <w:ind w:left="-5"/>
      </w:pPr>
      <w:r>
        <w:t xml:space="preserve">15. Open source </w:t>
      </w:r>
    </w:p>
    <w:p w14:paraId="723B3DD0" w14:textId="77777777" w:rsidR="007011E3" w:rsidRDefault="000F7346">
      <w:pPr>
        <w:spacing w:after="192" w:line="259" w:lineRule="auto"/>
        <w:ind w:left="0" w:firstLine="0"/>
      </w:pPr>
      <w:r>
        <w:t xml:space="preserve"> </w:t>
      </w:r>
    </w:p>
    <w:p w14:paraId="65BF52BD" w14:textId="77777777" w:rsidR="007011E3" w:rsidRDefault="000F7346">
      <w:pPr>
        <w:ind w:left="359" w:right="52" w:hanging="374"/>
      </w:pPr>
      <w:r>
        <w:t>15.1</w:t>
      </w:r>
      <w:r>
        <w:rPr>
          <w:rFonts w:ascii="Arial" w:eastAsia="Arial" w:hAnsi="Arial" w:cs="Arial"/>
        </w:rPr>
        <w:t xml:space="preserve"> </w:t>
      </w:r>
      <w:r>
        <w:rPr>
          <w:rFonts w:ascii="Arial" w:eastAsia="Arial" w:hAnsi="Arial" w:cs="Arial"/>
        </w:rPr>
        <w:tab/>
      </w:r>
      <w:r>
        <w:t xml:space="preserve">All software created for the Buyer must be suitable for publication as open source, unless otherwise agreed by the Buyer. </w:t>
      </w:r>
    </w:p>
    <w:p w14:paraId="77D6185D" w14:textId="77777777" w:rsidR="007011E3" w:rsidRDefault="000F7346">
      <w:pPr>
        <w:spacing w:after="33" w:line="259" w:lineRule="auto"/>
        <w:ind w:left="374" w:firstLine="0"/>
      </w:pPr>
      <w:r>
        <w:t xml:space="preserve"> </w:t>
      </w:r>
    </w:p>
    <w:p w14:paraId="6B71A3B7" w14:textId="77777777" w:rsidR="007011E3" w:rsidRDefault="000F7346">
      <w:pPr>
        <w:ind w:left="359" w:right="52" w:hanging="374"/>
      </w:pPr>
      <w:r>
        <w:t>15.2</w:t>
      </w:r>
      <w:r>
        <w:rPr>
          <w:rFonts w:ascii="Arial" w:eastAsia="Arial" w:hAnsi="Arial" w:cs="Arial"/>
        </w:rPr>
        <w:t xml:space="preserve"> </w:t>
      </w:r>
      <w:r>
        <w:rPr>
          <w:rFonts w:ascii="Arial" w:eastAsia="Arial" w:hAnsi="Arial" w:cs="Arial"/>
        </w:rPr>
        <w:tab/>
      </w:r>
      <w:r>
        <w:t xml:space="preserve">If software needs to be converted before publication as open source, the Supplier must also provide the converted format unless otherwise agreed by the Buyer. </w:t>
      </w:r>
    </w:p>
    <w:p w14:paraId="01A28E1C" w14:textId="77777777" w:rsidR="007011E3" w:rsidRDefault="000F7346">
      <w:pPr>
        <w:spacing w:after="254" w:line="259" w:lineRule="auto"/>
        <w:ind w:left="720" w:firstLine="0"/>
      </w:pPr>
      <w:r>
        <w:t xml:space="preserve"> </w:t>
      </w:r>
    </w:p>
    <w:p w14:paraId="54326791" w14:textId="77777777" w:rsidR="007011E3" w:rsidRDefault="000F7346">
      <w:pPr>
        <w:pStyle w:val="Heading4"/>
        <w:ind w:left="-5"/>
      </w:pPr>
      <w:r>
        <w:t xml:space="preserve">16. Security </w:t>
      </w:r>
    </w:p>
    <w:p w14:paraId="2CBC03A3" w14:textId="77777777" w:rsidR="007011E3" w:rsidRDefault="000F7346">
      <w:pPr>
        <w:spacing w:after="194" w:line="259" w:lineRule="auto"/>
        <w:ind w:left="0" w:firstLine="0"/>
      </w:pPr>
      <w:r>
        <w:t xml:space="preserve"> </w:t>
      </w:r>
    </w:p>
    <w:p w14:paraId="43E460FA" w14:textId="77777777" w:rsidR="007011E3" w:rsidRDefault="000F7346">
      <w:pPr>
        <w:ind w:left="359" w:right="52" w:hanging="374"/>
      </w:pPr>
      <w:r>
        <w:t>16.1</w:t>
      </w:r>
      <w:r>
        <w:rPr>
          <w:rFonts w:ascii="Arial" w:eastAsia="Arial" w:hAnsi="Arial" w:cs="Arial"/>
        </w:rPr>
        <w:t xml:space="preserve"> </w:t>
      </w:r>
      <w:r>
        <w:rPr>
          <w:rFonts w:ascii="Arial" w:eastAsia="Arial" w:hAnsi="Arial" w:cs="Arial"/>
        </w:rPr>
        <w:tab/>
      </w:r>
      <w:r>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w:t>
      </w:r>
    </w:p>
    <w:p w14:paraId="2B692BB7" w14:textId="77777777" w:rsidR="007011E3" w:rsidRDefault="000F7346">
      <w:pPr>
        <w:ind w:left="384" w:right="52"/>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CBEDD99" w14:textId="77777777" w:rsidR="007011E3" w:rsidRDefault="000F7346">
      <w:pPr>
        <w:spacing w:after="33" w:line="259" w:lineRule="auto"/>
        <w:ind w:left="374" w:firstLine="0"/>
      </w:pPr>
      <w:r>
        <w:t xml:space="preserve"> </w:t>
      </w:r>
    </w:p>
    <w:p w14:paraId="414839C8" w14:textId="77777777" w:rsidR="007011E3" w:rsidRDefault="000F7346">
      <w:pPr>
        <w:ind w:left="359" w:right="52" w:hanging="374"/>
      </w:pPr>
      <w:r>
        <w:t>16.2</w:t>
      </w:r>
      <w:r>
        <w:rPr>
          <w:rFonts w:ascii="Arial" w:eastAsia="Arial" w:hAnsi="Arial" w:cs="Arial"/>
        </w:rPr>
        <w:t xml:space="preserve"> </w:t>
      </w:r>
      <w:r>
        <w:rPr>
          <w:rFonts w:ascii="Arial" w:eastAsia="Arial" w:hAnsi="Arial" w:cs="Arial"/>
        </w:rPr>
        <w:tab/>
      </w:r>
      <w:r>
        <w:t xml:space="preserve">The Supplier will use all reasonable endeavours, software and the most up-to-date antivirus definitions available from an industry-accepted antivirus software seller to minimise the impact of Malicious Software. </w:t>
      </w:r>
    </w:p>
    <w:p w14:paraId="0ADD8999" w14:textId="77777777" w:rsidR="007011E3" w:rsidRDefault="000F7346">
      <w:pPr>
        <w:spacing w:after="33" w:line="259" w:lineRule="auto"/>
        <w:ind w:left="374" w:firstLine="0"/>
      </w:pPr>
      <w:r>
        <w:t xml:space="preserve"> </w:t>
      </w:r>
    </w:p>
    <w:p w14:paraId="6FF4612F" w14:textId="77777777" w:rsidR="007011E3" w:rsidRDefault="000F7346">
      <w:pPr>
        <w:ind w:left="359" w:right="52" w:hanging="374"/>
      </w:pPr>
      <w:r>
        <w:t>16.3</w:t>
      </w:r>
      <w:r>
        <w:rPr>
          <w:rFonts w:ascii="Arial" w:eastAsia="Arial" w:hAnsi="Arial" w:cs="Arial"/>
        </w:rPr>
        <w:t xml:space="preserve"> </w:t>
      </w:r>
      <w:r>
        <w:rPr>
          <w:rFonts w:ascii="Arial" w:eastAsia="Arial" w:hAnsi="Arial" w:cs="Arial"/>
        </w:rPr>
        <w:tab/>
      </w:r>
      <w:r>
        <w:t xml:space="preserve">If Malicious Software causes loss of operational efficiency or loss or corruption of Service Data, the Supplier will help the Buyer to mitigate any losses and restore the Services to operating efficiency as soon as possible. </w:t>
      </w:r>
    </w:p>
    <w:p w14:paraId="0D414788" w14:textId="77777777" w:rsidR="007011E3" w:rsidRDefault="000F7346">
      <w:pPr>
        <w:spacing w:after="33" w:line="259" w:lineRule="auto"/>
        <w:ind w:left="720" w:firstLine="0"/>
      </w:pPr>
      <w:r>
        <w:t xml:space="preserve"> </w:t>
      </w:r>
    </w:p>
    <w:p w14:paraId="1C61DED6" w14:textId="77777777" w:rsidR="007011E3" w:rsidRDefault="000F7346">
      <w:pPr>
        <w:tabs>
          <w:tab w:val="center" w:pos="2382"/>
        </w:tabs>
        <w:spacing w:after="27"/>
        <w:ind w:left="-15" w:firstLine="0"/>
      </w:pPr>
      <w:r>
        <w:t>16.4</w:t>
      </w:r>
      <w:r>
        <w:rPr>
          <w:rFonts w:ascii="Arial" w:eastAsia="Arial" w:hAnsi="Arial" w:cs="Arial"/>
        </w:rPr>
        <w:t xml:space="preserve"> </w:t>
      </w:r>
      <w:r>
        <w:rPr>
          <w:rFonts w:ascii="Arial" w:eastAsia="Arial" w:hAnsi="Arial" w:cs="Arial"/>
        </w:rPr>
        <w:tab/>
      </w:r>
      <w:r>
        <w:t xml:space="preserve">Responsibility for costs will be at the: </w:t>
      </w:r>
    </w:p>
    <w:p w14:paraId="71AE7495" w14:textId="77777777" w:rsidR="007011E3" w:rsidRDefault="000F7346">
      <w:pPr>
        <w:ind w:left="705" w:right="52" w:hanging="720"/>
      </w:pPr>
      <w:r>
        <w:t>16.4.1</w:t>
      </w:r>
      <w:r>
        <w:rPr>
          <w:rFonts w:ascii="Arial" w:eastAsia="Arial" w:hAnsi="Arial" w:cs="Arial"/>
        </w:rPr>
        <w:t xml:space="preserve"> </w:t>
      </w:r>
      <w:r>
        <w:t xml:space="preserve">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4CBB64D9" w14:textId="77777777" w:rsidR="007011E3" w:rsidRDefault="000F7346">
      <w:pPr>
        <w:spacing w:after="3" w:line="259" w:lineRule="auto"/>
        <w:ind w:left="705" w:right="24" w:hanging="720"/>
      </w:pPr>
      <w:r>
        <w:lastRenderedPageBreak/>
        <w:t>16.4.2</w:t>
      </w:r>
      <w:r>
        <w:rPr>
          <w:rFonts w:ascii="Arial" w:eastAsia="Arial" w:hAnsi="Arial" w:cs="Arial"/>
        </w:rPr>
        <w:t xml:space="preserve"> </w:t>
      </w:r>
      <w:r>
        <w:t xml:space="preserve">Buyer’s expense if the Malicious Software originates from the Buyer software or the Service Data, while the Service Data was under the Buyer’s control. </w:t>
      </w:r>
    </w:p>
    <w:p w14:paraId="4C18C840" w14:textId="77777777" w:rsidR="007011E3" w:rsidRDefault="000F7346">
      <w:pPr>
        <w:spacing w:after="31" w:line="259" w:lineRule="auto"/>
        <w:ind w:left="720" w:firstLine="0"/>
      </w:pPr>
      <w:r>
        <w:t xml:space="preserve"> </w:t>
      </w:r>
    </w:p>
    <w:p w14:paraId="6DC71CE8" w14:textId="77777777" w:rsidR="007011E3" w:rsidRDefault="000F7346">
      <w:pPr>
        <w:ind w:left="359" w:right="52" w:hanging="374"/>
      </w:pPr>
      <w:r>
        <w:t>16.5</w:t>
      </w:r>
      <w:r>
        <w:rPr>
          <w:rFonts w:ascii="Arial" w:eastAsia="Arial" w:hAnsi="Arial" w:cs="Arial"/>
        </w:rPr>
        <w:t xml:space="preserve"> </w:t>
      </w:r>
      <w:r>
        <w:rPr>
          <w:rFonts w:ascii="Arial" w:eastAsia="Arial" w:hAnsi="Arial" w:cs="Arial"/>
        </w:rPr>
        <w:tab/>
      </w:r>
      <w:r>
        <w:t xml:space="preserve">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 </w:t>
      </w:r>
    </w:p>
    <w:p w14:paraId="0AACF26F" w14:textId="77777777" w:rsidR="007011E3" w:rsidRDefault="000F7346">
      <w:pPr>
        <w:spacing w:after="33" w:line="259" w:lineRule="auto"/>
        <w:ind w:left="374" w:firstLine="0"/>
      </w:pPr>
      <w:r>
        <w:t xml:space="preserve"> </w:t>
      </w:r>
    </w:p>
    <w:p w14:paraId="27DD536F" w14:textId="77777777" w:rsidR="007011E3" w:rsidRDefault="000F7346">
      <w:pPr>
        <w:spacing w:after="3" w:line="259" w:lineRule="auto"/>
        <w:ind w:left="355" w:right="24" w:hanging="370"/>
      </w:pPr>
      <w:r>
        <w:t>16.6</w:t>
      </w:r>
      <w:r>
        <w:rPr>
          <w:rFonts w:ascii="Arial" w:eastAsia="Arial" w:hAnsi="Arial" w:cs="Arial"/>
        </w:rPr>
        <w:t xml:space="preserve"> </w:t>
      </w:r>
      <w:r>
        <w:rPr>
          <w:rFonts w:ascii="Arial" w:eastAsia="Arial" w:hAnsi="Arial" w:cs="Arial"/>
        </w:rPr>
        <w:tab/>
      </w:r>
      <w:r>
        <w:t>Any system development by the Supplier should also comply with the government’s ’10 Steps to Cyber Security’ guidance:</w:t>
      </w:r>
      <w:hyperlink r:id="rId90">
        <w:r>
          <w:t xml:space="preserve"> </w:t>
        </w:r>
      </w:hyperlink>
      <w:hyperlink r:id="rId91">
        <w:r>
          <w:rPr>
            <w:color w:val="0563C1"/>
            <w:u w:val="single" w:color="0563C1"/>
          </w:rPr>
          <w:t>https://www.ncsc.gov.uk/guidance/10</w:t>
        </w:r>
      </w:hyperlink>
      <w:hyperlink r:id="rId92">
        <w:r>
          <w:rPr>
            <w:color w:val="0563C1"/>
            <w:u w:val="single" w:color="0563C1"/>
          </w:rPr>
          <w:t>-</w:t>
        </w:r>
      </w:hyperlink>
      <w:hyperlink r:id="rId93">
        <w:r>
          <w:rPr>
            <w:color w:val="0563C1"/>
            <w:u w:val="single" w:color="0563C1"/>
          </w:rPr>
          <w:t>steps</w:t>
        </w:r>
      </w:hyperlink>
      <w:hyperlink r:id="rId94">
        <w:r>
          <w:rPr>
            <w:color w:val="0563C1"/>
            <w:u w:val="single" w:color="0563C1"/>
          </w:rPr>
          <w:t>-</w:t>
        </w:r>
      </w:hyperlink>
      <w:hyperlink r:id="rId95">
        <w:r>
          <w:rPr>
            <w:color w:val="0563C1"/>
            <w:u w:val="single" w:color="0563C1"/>
          </w:rPr>
          <w:t>cyber</w:t>
        </w:r>
      </w:hyperlink>
      <w:hyperlink r:id="rId96">
        <w:r>
          <w:rPr>
            <w:color w:val="0563C1"/>
            <w:u w:val="single" w:color="0563C1"/>
          </w:rPr>
          <w:t>-</w:t>
        </w:r>
      </w:hyperlink>
      <w:hyperlink r:id="rId97">
        <w:r>
          <w:rPr>
            <w:color w:val="0563C1"/>
            <w:u w:val="single" w:color="0563C1"/>
          </w:rPr>
          <w:t>security</w:t>
        </w:r>
      </w:hyperlink>
      <w:hyperlink r:id="rId98">
        <w:r>
          <w:t xml:space="preserve"> </w:t>
        </w:r>
      </w:hyperlink>
    </w:p>
    <w:p w14:paraId="70D68B42" w14:textId="77777777" w:rsidR="007011E3" w:rsidRDefault="000F7346">
      <w:pPr>
        <w:spacing w:after="31" w:line="259" w:lineRule="auto"/>
        <w:ind w:left="374" w:firstLine="0"/>
      </w:pPr>
      <w:r>
        <w:t xml:space="preserve"> </w:t>
      </w:r>
    </w:p>
    <w:p w14:paraId="71A95D2F" w14:textId="77777777" w:rsidR="007011E3" w:rsidRDefault="000F7346">
      <w:pPr>
        <w:spacing w:after="152"/>
        <w:ind w:left="359" w:right="52" w:hanging="374"/>
      </w:pPr>
      <w:r>
        <w:t>16.7</w:t>
      </w:r>
      <w:r>
        <w:rPr>
          <w:rFonts w:ascii="Arial" w:eastAsia="Arial" w:hAnsi="Arial" w:cs="Arial"/>
        </w:rPr>
        <w:t xml:space="preserve"> </w:t>
      </w:r>
      <w:r>
        <w:rPr>
          <w:rFonts w:ascii="Arial" w:eastAsia="Arial" w:hAnsi="Arial" w:cs="Arial"/>
        </w:rPr>
        <w:tab/>
      </w:r>
      <w:r>
        <w:t xml:space="preserve">If a Buyer has requested in the Order Form that the Supplier has a Cyber Essentials certificate, the Supplier must provide the Buyer with a valid Cyber Essentials certificate (or equivalent) required for the Services before the Start date. </w:t>
      </w:r>
    </w:p>
    <w:p w14:paraId="0968B7CF" w14:textId="77777777" w:rsidR="007011E3" w:rsidRDefault="000F7346">
      <w:pPr>
        <w:spacing w:after="254" w:line="259" w:lineRule="auto"/>
        <w:ind w:left="0" w:firstLine="0"/>
      </w:pPr>
      <w:r>
        <w:t xml:space="preserve"> </w:t>
      </w:r>
    </w:p>
    <w:p w14:paraId="11602AB0" w14:textId="77777777" w:rsidR="007011E3" w:rsidRDefault="000F7346">
      <w:pPr>
        <w:pStyle w:val="Heading4"/>
        <w:ind w:left="-5"/>
      </w:pPr>
      <w:r>
        <w:t xml:space="preserve">17. Guarantee </w:t>
      </w:r>
    </w:p>
    <w:p w14:paraId="3152550A" w14:textId="77777777" w:rsidR="007011E3" w:rsidRDefault="000F7346">
      <w:pPr>
        <w:spacing w:after="194" w:line="259" w:lineRule="auto"/>
        <w:ind w:left="0" w:firstLine="0"/>
      </w:pPr>
      <w:r>
        <w:t xml:space="preserve"> </w:t>
      </w:r>
    </w:p>
    <w:p w14:paraId="3E9535D4" w14:textId="77777777" w:rsidR="007011E3" w:rsidRDefault="000F7346">
      <w:pPr>
        <w:ind w:left="359" w:right="52" w:hanging="374"/>
      </w:pPr>
      <w:r>
        <w:t>17.1</w:t>
      </w:r>
      <w:r>
        <w:rPr>
          <w:rFonts w:ascii="Arial" w:eastAsia="Arial" w:hAnsi="Arial" w:cs="Arial"/>
        </w:rPr>
        <w:t xml:space="preserve"> </w:t>
      </w:r>
      <w:r>
        <w:rPr>
          <w:rFonts w:ascii="Arial" w:eastAsia="Arial" w:hAnsi="Arial" w:cs="Arial"/>
        </w:rPr>
        <w:tab/>
      </w:r>
      <w:r>
        <w:t xml:space="preserve">If this Call-Off Contract is conditional on receipt of a Guarantee that is acceptable to the Buyer, the Supplier must give the Buyer on or before the Start date: </w:t>
      </w:r>
    </w:p>
    <w:p w14:paraId="7D3ECDA5" w14:textId="77777777" w:rsidR="007011E3" w:rsidRDefault="000F7346">
      <w:pPr>
        <w:spacing w:after="27"/>
        <w:ind w:left="-5" w:right="52"/>
      </w:pPr>
      <w:r>
        <w:t>17.1.1</w:t>
      </w:r>
      <w:r>
        <w:rPr>
          <w:rFonts w:ascii="Arial" w:eastAsia="Arial" w:hAnsi="Arial" w:cs="Arial"/>
        </w:rPr>
        <w:t xml:space="preserve"> </w:t>
      </w:r>
      <w:r>
        <w:t xml:space="preserve">an executed Guarantee in the form at Schedule 5. </w:t>
      </w:r>
    </w:p>
    <w:p w14:paraId="6D6425A7" w14:textId="77777777" w:rsidR="007011E3" w:rsidRDefault="000F7346">
      <w:pPr>
        <w:ind w:left="705" w:right="52" w:hanging="720"/>
      </w:pPr>
      <w:r>
        <w:t>17.1.2</w:t>
      </w:r>
      <w:r>
        <w:rPr>
          <w:rFonts w:ascii="Arial" w:eastAsia="Arial" w:hAnsi="Arial" w:cs="Arial"/>
        </w:rPr>
        <w:t xml:space="preserve"> </w:t>
      </w:r>
      <w:r>
        <w:t xml:space="preserve">a certified copy of the passed resolution or board minutes of the guarantor approving the execution of the Guarantee. </w:t>
      </w:r>
    </w:p>
    <w:p w14:paraId="36057B78" w14:textId="77777777" w:rsidR="007011E3" w:rsidRDefault="000F7346">
      <w:pPr>
        <w:spacing w:after="254" w:line="259" w:lineRule="auto"/>
        <w:ind w:left="720" w:firstLine="0"/>
      </w:pPr>
      <w:r>
        <w:t xml:space="preserve"> </w:t>
      </w:r>
    </w:p>
    <w:p w14:paraId="0B5E718E" w14:textId="77777777" w:rsidR="007011E3" w:rsidRDefault="000F7346">
      <w:pPr>
        <w:pStyle w:val="Heading4"/>
        <w:ind w:left="-5"/>
      </w:pPr>
      <w:r>
        <w:t xml:space="preserve">18. Ending the Call-Off Contract </w:t>
      </w:r>
    </w:p>
    <w:p w14:paraId="41370896" w14:textId="77777777" w:rsidR="007011E3" w:rsidRDefault="000F7346">
      <w:pPr>
        <w:spacing w:after="192" w:line="259" w:lineRule="auto"/>
        <w:ind w:left="0" w:firstLine="0"/>
      </w:pPr>
      <w:r>
        <w:t xml:space="preserve"> </w:t>
      </w:r>
    </w:p>
    <w:p w14:paraId="77513E93" w14:textId="77777777" w:rsidR="007011E3" w:rsidRDefault="000F7346">
      <w:pPr>
        <w:spacing w:after="3" w:line="259" w:lineRule="auto"/>
        <w:ind w:left="355" w:right="24" w:hanging="370"/>
      </w:pPr>
      <w:r>
        <w:t>18.1</w:t>
      </w:r>
      <w:r>
        <w:rPr>
          <w:rFonts w:ascii="Arial" w:eastAsia="Arial" w:hAnsi="Arial" w:cs="Arial"/>
        </w:rPr>
        <w:t xml:space="preserve"> </w:t>
      </w:r>
      <w:r>
        <w:rPr>
          <w:rFonts w:ascii="Arial" w:eastAsia="Arial" w:hAnsi="Arial" w:cs="Arial"/>
        </w:rPr>
        <w:tab/>
      </w:r>
      <w:r>
        <w:t xml:space="preserve">The Buyer can End this Call-Off Contract at any time by giving 30 days’ written notice to the Supplier, unless a shorter period is specified in the Order Form. The Supplier’s obligation to provide the Services will end on the date in the notice. </w:t>
      </w:r>
    </w:p>
    <w:p w14:paraId="02DA96AD" w14:textId="77777777" w:rsidR="007011E3" w:rsidRDefault="000F7346">
      <w:pPr>
        <w:spacing w:after="30" w:line="259" w:lineRule="auto"/>
        <w:ind w:left="374" w:firstLine="0"/>
      </w:pPr>
      <w:r>
        <w:t xml:space="preserve"> </w:t>
      </w:r>
    </w:p>
    <w:p w14:paraId="16D31556" w14:textId="77777777" w:rsidR="007011E3" w:rsidRDefault="000F7346">
      <w:pPr>
        <w:tabs>
          <w:tab w:val="center" w:pos="1910"/>
        </w:tabs>
        <w:spacing w:after="27"/>
        <w:ind w:left="-15" w:firstLine="0"/>
      </w:pPr>
      <w:r>
        <w:t>18.2</w:t>
      </w:r>
      <w:r>
        <w:rPr>
          <w:rFonts w:ascii="Arial" w:eastAsia="Arial" w:hAnsi="Arial" w:cs="Arial"/>
        </w:rPr>
        <w:t xml:space="preserve"> </w:t>
      </w:r>
      <w:r>
        <w:rPr>
          <w:rFonts w:ascii="Arial" w:eastAsia="Arial" w:hAnsi="Arial" w:cs="Arial"/>
        </w:rPr>
        <w:tab/>
      </w:r>
      <w:r>
        <w:t xml:space="preserve">The Parties agree that the: </w:t>
      </w:r>
    </w:p>
    <w:p w14:paraId="3AE63759" w14:textId="77777777" w:rsidR="007011E3" w:rsidRDefault="000F7346">
      <w:pPr>
        <w:spacing w:after="27"/>
        <w:ind w:left="705" w:right="52" w:hanging="720"/>
      </w:pPr>
      <w:r>
        <w:t>18.2.1</w:t>
      </w:r>
      <w:r>
        <w:rPr>
          <w:rFonts w:ascii="Arial" w:eastAsia="Arial" w:hAnsi="Arial" w:cs="Arial"/>
        </w:rPr>
        <w:t xml:space="preserve"> </w:t>
      </w:r>
      <w:r>
        <w:t xml:space="preserve">Buyer’s right to End the Call-Off Contract under clause 18.1 is reasonable considering the type of cloud Service being provided. </w:t>
      </w:r>
    </w:p>
    <w:p w14:paraId="2CE6172B" w14:textId="77777777" w:rsidR="007011E3" w:rsidRDefault="000F7346">
      <w:pPr>
        <w:ind w:left="705" w:right="52" w:hanging="720"/>
      </w:pPr>
      <w:r>
        <w:t>18.2.2</w:t>
      </w:r>
      <w:r>
        <w:rPr>
          <w:rFonts w:ascii="Arial" w:eastAsia="Arial" w:hAnsi="Arial" w:cs="Arial"/>
        </w:rPr>
        <w:t xml:space="preserve"> </w:t>
      </w:r>
      <w:r>
        <w:t xml:space="preserve">Call-Off Contract Charges paid during the notice period is reasonable compensation and covers all the Supplier’s avoidable costs or Losses. </w:t>
      </w:r>
    </w:p>
    <w:p w14:paraId="12138B30" w14:textId="77777777" w:rsidR="007011E3" w:rsidRDefault="000F7346">
      <w:pPr>
        <w:spacing w:after="33" w:line="259" w:lineRule="auto"/>
        <w:ind w:left="720" w:firstLine="0"/>
      </w:pPr>
      <w:r>
        <w:t xml:space="preserve"> </w:t>
      </w:r>
    </w:p>
    <w:p w14:paraId="12CF7D9E" w14:textId="77777777" w:rsidR="007011E3" w:rsidRDefault="000F7346">
      <w:pPr>
        <w:ind w:left="359" w:right="52" w:hanging="374"/>
      </w:pPr>
      <w:r>
        <w:t>18.3</w:t>
      </w:r>
      <w:r>
        <w:rPr>
          <w:rFonts w:ascii="Arial" w:eastAsia="Arial" w:hAnsi="Arial" w:cs="Arial"/>
        </w:rPr>
        <w:t xml:space="preserve"> </w:t>
      </w:r>
      <w:r>
        <w:rPr>
          <w:rFonts w:ascii="Arial" w:eastAsia="Arial" w:hAnsi="Arial" w:cs="Arial"/>
        </w:rPr>
        <w:tab/>
      </w:r>
      <w: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w:t>
      </w:r>
      <w:r>
        <w:lastRenderedPageBreak/>
        <w:t xml:space="preserve">insurance sums available. The Supplier will submit a fully itemised and costed list of the unavoidable Loss with supporting evidence. </w:t>
      </w:r>
    </w:p>
    <w:p w14:paraId="3D12CD52" w14:textId="77777777" w:rsidR="007011E3" w:rsidRDefault="000F7346">
      <w:pPr>
        <w:spacing w:after="33" w:line="259" w:lineRule="auto"/>
        <w:ind w:left="374" w:firstLine="0"/>
      </w:pPr>
      <w:r>
        <w:t xml:space="preserve"> </w:t>
      </w:r>
    </w:p>
    <w:p w14:paraId="155BA21A" w14:textId="77777777" w:rsidR="007011E3" w:rsidRDefault="000F7346">
      <w:pPr>
        <w:ind w:left="359" w:right="52" w:hanging="374"/>
      </w:pPr>
      <w:r>
        <w:t>18.4</w:t>
      </w:r>
      <w:r>
        <w:rPr>
          <w:rFonts w:ascii="Arial" w:eastAsia="Arial" w:hAnsi="Arial" w:cs="Arial"/>
        </w:rPr>
        <w:t xml:space="preserve"> </w:t>
      </w:r>
      <w:r>
        <w:rPr>
          <w:rFonts w:ascii="Arial" w:eastAsia="Arial" w:hAnsi="Arial" w:cs="Arial"/>
        </w:rPr>
        <w:tab/>
      </w:r>
      <w:r>
        <w:t xml:space="preserve">The Buyer will have the right to End this Call-Off Contract at any time with immediate effect by written notice to the Supplier if either the Supplier commits: </w:t>
      </w:r>
    </w:p>
    <w:p w14:paraId="776674B7" w14:textId="77777777" w:rsidR="007011E3" w:rsidRDefault="000F7346">
      <w:pPr>
        <w:spacing w:after="26"/>
        <w:ind w:left="705" w:right="52" w:hanging="720"/>
      </w:pPr>
      <w:r>
        <w:t>18.4.1</w:t>
      </w:r>
      <w:r>
        <w:rPr>
          <w:rFonts w:ascii="Arial" w:eastAsia="Arial" w:hAnsi="Arial" w:cs="Arial"/>
        </w:rPr>
        <w:t xml:space="preserve"> </w:t>
      </w:r>
      <w:r>
        <w:t xml:space="preserve">a Supplier Default and if the Supplier Default cannot, in the reasonable opinion of the Buyer, be remedied. </w:t>
      </w:r>
    </w:p>
    <w:p w14:paraId="3098964E" w14:textId="77777777" w:rsidR="007011E3" w:rsidRDefault="000F7346">
      <w:pPr>
        <w:ind w:left="-5" w:right="52"/>
      </w:pPr>
      <w:r>
        <w:t>18.4.2</w:t>
      </w:r>
      <w:r>
        <w:rPr>
          <w:rFonts w:ascii="Arial" w:eastAsia="Arial" w:hAnsi="Arial" w:cs="Arial"/>
        </w:rPr>
        <w:t xml:space="preserve"> </w:t>
      </w:r>
      <w:r>
        <w:t xml:space="preserve">any fraud. </w:t>
      </w:r>
    </w:p>
    <w:p w14:paraId="68CAF1B2" w14:textId="77777777" w:rsidR="007011E3" w:rsidRDefault="000F7346">
      <w:pPr>
        <w:spacing w:after="33" w:line="259" w:lineRule="auto"/>
        <w:ind w:left="720" w:firstLine="0"/>
      </w:pPr>
      <w:r>
        <w:t xml:space="preserve"> </w:t>
      </w:r>
    </w:p>
    <w:p w14:paraId="4CA71ED1" w14:textId="77777777" w:rsidR="007011E3" w:rsidRDefault="000F7346">
      <w:pPr>
        <w:tabs>
          <w:tab w:val="right" w:pos="9080"/>
        </w:tabs>
        <w:spacing w:after="27"/>
        <w:ind w:left="-15" w:firstLine="0"/>
      </w:pPr>
      <w:r>
        <w:t>18.5</w:t>
      </w:r>
      <w:r>
        <w:rPr>
          <w:rFonts w:ascii="Arial" w:eastAsia="Arial" w:hAnsi="Arial" w:cs="Arial"/>
        </w:rPr>
        <w:t xml:space="preserve"> </w:t>
      </w:r>
      <w:r>
        <w:rPr>
          <w:rFonts w:ascii="Arial" w:eastAsia="Arial" w:hAnsi="Arial" w:cs="Arial"/>
        </w:rPr>
        <w:tab/>
      </w:r>
      <w:r>
        <w:t xml:space="preserve">A Party can End this Call-Off Contract at any time with immediate effect by written notice if: </w:t>
      </w:r>
    </w:p>
    <w:p w14:paraId="42561A02" w14:textId="77777777" w:rsidR="007011E3" w:rsidRDefault="000F7346">
      <w:pPr>
        <w:spacing w:after="27"/>
        <w:ind w:left="705" w:right="52" w:hanging="720"/>
      </w:pPr>
      <w:r>
        <w:t>18.5.1</w:t>
      </w:r>
      <w:r>
        <w:rPr>
          <w:rFonts w:ascii="Arial" w:eastAsia="Arial" w:hAnsi="Arial" w:cs="Arial"/>
        </w:rPr>
        <w:t xml:space="preserve"> </w:t>
      </w:r>
      <w:r>
        <w:t xml:space="preserve">the other Party commits a Material Breach of any term of this Call-Off Contract (other than failure to pay any amounts due) and, if that breach is remediable, fails to remedy it within 15 Working Days of being notified in writing to do so. </w:t>
      </w:r>
    </w:p>
    <w:p w14:paraId="7C308FA5" w14:textId="77777777" w:rsidR="007011E3" w:rsidRDefault="000F7346">
      <w:pPr>
        <w:spacing w:after="27"/>
        <w:ind w:left="-5" w:right="52"/>
      </w:pPr>
      <w:r>
        <w:t>18.5.2</w:t>
      </w:r>
      <w:r>
        <w:rPr>
          <w:rFonts w:ascii="Arial" w:eastAsia="Arial" w:hAnsi="Arial" w:cs="Arial"/>
        </w:rPr>
        <w:t xml:space="preserve"> </w:t>
      </w:r>
      <w:r>
        <w:t xml:space="preserve">an Insolvency Event of the other Party happens. </w:t>
      </w:r>
    </w:p>
    <w:p w14:paraId="6E03B3BC" w14:textId="77777777" w:rsidR="007011E3" w:rsidRDefault="000F7346">
      <w:pPr>
        <w:ind w:left="705" w:right="52" w:hanging="720"/>
      </w:pPr>
      <w:r>
        <w:t>18.5.3</w:t>
      </w:r>
      <w:r>
        <w:rPr>
          <w:rFonts w:ascii="Arial" w:eastAsia="Arial" w:hAnsi="Arial" w:cs="Arial"/>
        </w:rPr>
        <w:t xml:space="preserve"> </w:t>
      </w:r>
      <w:r>
        <w:t xml:space="preserve">the other Party ceases or threatens to cease to carry on the whole or any material part of its business. </w:t>
      </w:r>
    </w:p>
    <w:p w14:paraId="1F132ACF" w14:textId="77777777" w:rsidR="007011E3" w:rsidRDefault="000F7346">
      <w:pPr>
        <w:spacing w:after="33" w:line="259" w:lineRule="auto"/>
        <w:ind w:left="720" w:firstLine="0"/>
      </w:pPr>
      <w:r>
        <w:t xml:space="preserve"> </w:t>
      </w:r>
    </w:p>
    <w:p w14:paraId="3D5E1640" w14:textId="77777777" w:rsidR="007011E3" w:rsidRDefault="000F7346">
      <w:pPr>
        <w:ind w:left="359" w:right="52" w:hanging="374"/>
      </w:pPr>
      <w:r>
        <w:t>18.6</w:t>
      </w:r>
      <w:r>
        <w:rPr>
          <w:rFonts w:ascii="Arial" w:eastAsia="Arial" w:hAnsi="Arial" w:cs="Arial"/>
        </w:rPr>
        <w:t xml:space="preserve"> </w:t>
      </w:r>
      <w:r>
        <w:rPr>
          <w:rFonts w:ascii="Arial" w:eastAsia="Arial" w:hAnsi="Arial" w:cs="Arial"/>
        </w:rPr>
        <w:tab/>
      </w:r>
      <w:r>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5D8860ED" w14:textId="77777777" w:rsidR="007011E3" w:rsidRDefault="000F7346">
      <w:pPr>
        <w:spacing w:after="33" w:line="259" w:lineRule="auto"/>
        <w:ind w:left="374" w:firstLine="0"/>
      </w:pPr>
      <w:r>
        <w:t xml:space="preserve"> </w:t>
      </w:r>
    </w:p>
    <w:p w14:paraId="53FB4F78" w14:textId="77777777" w:rsidR="007011E3" w:rsidRDefault="000F7346">
      <w:pPr>
        <w:spacing w:after="3" w:line="259" w:lineRule="auto"/>
        <w:ind w:left="355" w:right="24" w:hanging="370"/>
      </w:pPr>
      <w:r>
        <w:t>18.7</w:t>
      </w:r>
      <w:r>
        <w:rPr>
          <w:rFonts w:ascii="Arial" w:eastAsia="Arial" w:hAnsi="Arial" w:cs="Arial"/>
        </w:rPr>
        <w:t xml:space="preserve"> </w:t>
      </w:r>
      <w:r>
        <w:rPr>
          <w:rFonts w:ascii="Arial" w:eastAsia="Arial" w:hAnsi="Arial" w:cs="Arial"/>
        </w:rPr>
        <w:tab/>
      </w:r>
      <w:r>
        <w:t xml:space="preserve">A Party who isn’t relying on a Force Majeure event will have the right to End this Call-Off Contract if clause 23.1 applies. </w:t>
      </w:r>
    </w:p>
    <w:p w14:paraId="6B249398" w14:textId="77777777" w:rsidR="007011E3" w:rsidRDefault="000F7346">
      <w:pPr>
        <w:spacing w:after="256" w:line="259" w:lineRule="auto"/>
        <w:ind w:left="720" w:firstLine="0"/>
      </w:pPr>
      <w:r>
        <w:t xml:space="preserve"> </w:t>
      </w:r>
    </w:p>
    <w:p w14:paraId="753F28B9" w14:textId="77777777" w:rsidR="007011E3" w:rsidRDefault="000F7346">
      <w:pPr>
        <w:pStyle w:val="Heading4"/>
        <w:ind w:left="-5"/>
      </w:pPr>
      <w:r>
        <w:t xml:space="preserve">19. Consequences of suspension, ending and expiry </w:t>
      </w:r>
    </w:p>
    <w:p w14:paraId="130A40D0" w14:textId="77777777" w:rsidR="007011E3" w:rsidRDefault="000F7346">
      <w:pPr>
        <w:spacing w:after="192" w:line="259" w:lineRule="auto"/>
        <w:ind w:left="0" w:firstLine="0"/>
      </w:pPr>
      <w:r>
        <w:t xml:space="preserve"> </w:t>
      </w:r>
    </w:p>
    <w:p w14:paraId="0B652BEE" w14:textId="77777777" w:rsidR="007011E3" w:rsidRDefault="000F7346">
      <w:pPr>
        <w:spacing w:after="25"/>
        <w:ind w:left="359" w:right="52" w:hanging="374"/>
      </w:pPr>
      <w:r>
        <w:t>19.1</w:t>
      </w:r>
      <w:r>
        <w:rPr>
          <w:rFonts w:ascii="Arial" w:eastAsia="Arial" w:hAnsi="Arial" w:cs="Arial"/>
        </w:rPr>
        <w:t xml:space="preserve"> </w:t>
      </w:r>
      <w:r>
        <w:rPr>
          <w:rFonts w:ascii="Arial" w:eastAsia="Arial" w:hAnsi="Arial" w:cs="Arial"/>
        </w:rPr>
        <w:tab/>
      </w:r>
      <w:r>
        <w:t xml:space="preserve">If a Buyer has the right to End a Call-Off Contract, it may elect to suspend this Call-Off Contract or any part of it. </w:t>
      </w:r>
    </w:p>
    <w:p w14:paraId="4352FE10" w14:textId="77777777" w:rsidR="007011E3" w:rsidRDefault="000F7346">
      <w:pPr>
        <w:ind w:left="359" w:right="52" w:hanging="374"/>
      </w:pPr>
      <w:r>
        <w:t>19.2</w:t>
      </w:r>
      <w:r>
        <w:rPr>
          <w:rFonts w:ascii="Arial" w:eastAsia="Arial" w:hAnsi="Arial" w:cs="Arial"/>
        </w:rPr>
        <w:t xml:space="preserve"> </w:t>
      </w:r>
      <w:r>
        <w:rPr>
          <w:rFonts w:ascii="Arial" w:eastAsia="Arial" w:hAnsi="Arial" w:cs="Arial"/>
        </w:rPr>
        <w:tab/>
      </w:r>
      <w:r>
        <w:t xml:space="preserve">Even if a notice has been served to End this Call-Off Contract or any part of it, the Supplier must continue to provide the Ordered G-Cloud Services until the dates set out in the notice. </w:t>
      </w:r>
    </w:p>
    <w:p w14:paraId="61E972EB" w14:textId="77777777" w:rsidR="007011E3" w:rsidRDefault="000F7346">
      <w:pPr>
        <w:spacing w:after="33" w:line="259" w:lineRule="auto"/>
        <w:ind w:left="374" w:firstLine="0"/>
      </w:pPr>
      <w:r>
        <w:t xml:space="preserve"> </w:t>
      </w:r>
    </w:p>
    <w:p w14:paraId="53EA89AC" w14:textId="77777777" w:rsidR="007011E3" w:rsidRDefault="000F7346">
      <w:pPr>
        <w:spacing w:after="0" w:line="259" w:lineRule="auto"/>
        <w:jc w:val="center"/>
      </w:pPr>
      <w:r>
        <w:t>19.3</w:t>
      </w:r>
      <w:r>
        <w:rPr>
          <w:rFonts w:ascii="Arial" w:eastAsia="Arial" w:hAnsi="Arial" w:cs="Arial"/>
        </w:rPr>
        <w:t xml:space="preserve"> </w:t>
      </w:r>
      <w:r>
        <w:rPr>
          <w:rFonts w:ascii="Arial" w:eastAsia="Arial" w:hAnsi="Arial" w:cs="Arial"/>
        </w:rPr>
        <w:tab/>
      </w:r>
      <w:r>
        <w:t xml:space="preserve">The rights and obligations of the Parties will cease on the Expiry Date or End Date whichever applies) of this Call-Off Contract, except those continuing provisions described in clause 19.4. </w:t>
      </w:r>
    </w:p>
    <w:p w14:paraId="67B05F54" w14:textId="77777777" w:rsidR="007011E3" w:rsidRDefault="000F7346">
      <w:pPr>
        <w:spacing w:after="33" w:line="259" w:lineRule="auto"/>
        <w:ind w:left="374" w:firstLine="0"/>
      </w:pPr>
      <w:r>
        <w:t xml:space="preserve"> </w:t>
      </w:r>
    </w:p>
    <w:p w14:paraId="7445FD2B" w14:textId="77777777" w:rsidR="007011E3" w:rsidRDefault="000F7346">
      <w:pPr>
        <w:tabs>
          <w:tab w:val="center" w:pos="3188"/>
        </w:tabs>
        <w:spacing w:after="27"/>
        <w:ind w:left="-15" w:firstLine="0"/>
      </w:pPr>
      <w:r>
        <w:t>19.4</w:t>
      </w:r>
      <w:r>
        <w:rPr>
          <w:rFonts w:ascii="Arial" w:eastAsia="Arial" w:hAnsi="Arial" w:cs="Arial"/>
        </w:rPr>
        <w:t xml:space="preserve"> </w:t>
      </w:r>
      <w:r>
        <w:rPr>
          <w:rFonts w:ascii="Arial" w:eastAsia="Arial" w:hAnsi="Arial" w:cs="Arial"/>
        </w:rPr>
        <w:tab/>
      </w:r>
      <w:r>
        <w:t xml:space="preserve">Ending or expiry of this Call-Off Contract will not affect: </w:t>
      </w:r>
    </w:p>
    <w:p w14:paraId="3C0E4ACA" w14:textId="77777777" w:rsidR="007011E3" w:rsidRDefault="000F7346">
      <w:pPr>
        <w:spacing w:after="27"/>
        <w:ind w:left="-5" w:right="52"/>
      </w:pPr>
      <w:r>
        <w:t>19.4.1</w:t>
      </w:r>
      <w:r>
        <w:rPr>
          <w:rFonts w:ascii="Arial" w:eastAsia="Arial" w:hAnsi="Arial" w:cs="Arial"/>
        </w:rPr>
        <w:t xml:space="preserve"> </w:t>
      </w:r>
      <w:r>
        <w:t xml:space="preserve">any rights, remedies or obligations accrued before its Ending or expiration. </w:t>
      </w:r>
    </w:p>
    <w:p w14:paraId="0B57FE14" w14:textId="77777777" w:rsidR="007011E3" w:rsidRDefault="000F7346">
      <w:pPr>
        <w:ind w:left="-5" w:right="52"/>
      </w:pPr>
      <w:r>
        <w:t>19.4.2</w:t>
      </w:r>
      <w:r>
        <w:rPr>
          <w:rFonts w:ascii="Arial" w:eastAsia="Arial" w:hAnsi="Arial" w:cs="Arial"/>
        </w:rPr>
        <w:t xml:space="preserve"> </w:t>
      </w:r>
      <w:r>
        <w:t xml:space="preserve">the right of either Party to recover any amount outstanding at the time of Ending or expiry. </w:t>
      </w:r>
    </w:p>
    <w:p w14:paraId="49BAFECF" w14:textId="77777777" w:rsidR="007011E3" w:rsidRDefault="000F7346">
      <w:pPr>
        <w:spacing w:after="39"/>
        <w:ind w:left="-5" w:right="52"/>
      </w:pPr>
      <w:r>
        <w:t>19.4.3</w:t>
      </w:r>
      <w:r>
        <w:rPr>
          <w:rFonts w:ascii="Arial" w:eastAsia="Arial" w:hAnsi="Arial" w:cs="Arial"/>
        </w:rPr>
        <w:t xml:space="preserve"> </w:t>
      </w:r>
      <w:r>
        <w:t xml:space="preserve">the continuing rights, remedies or obligations of the Buyer or the Supplier under clauses. </w:t>
      </w:r>
    </w:p>
    <w:p w14:paraId="25CE3839" w14:textId="77777777" w:rsidR="007011E3" w:rsidRDefault="000F7346">
      <w:pPr>
        <w:numPr>
          <w:ilvl w:val="0"/>
          <w:numId w:val="4"/>
        </w:numPr>
        <w:ind w:right="52" w:hanging="360"/>
      </w:pPr>
      <w:r>
        <w:t xml:space="preserve">7 (Payment, VAT and Call-Off Contract charges)  </w:t>
      </w:r>
    </w:p>
    <w:p w14:paraId="734FA132" w14:textId="77777777" w:rsidR="007011E3" w:rsidRDefault="000F7346">
      <w:pPr>
        <w:numPr>
          <w:ilvl w:val="0"/>
          <w:numId w:val="4"/>
        </w:numPr>
        <w:ind w:right="52" w:hanging="360"/>
      </w:pPr>
      <w:r>
        <w:t xml:space="preserve">8 (Recovery of sums due and right of set-off) </w:t>
      </w:r>
    </w:p>
    <w:p w14:paraId="50E7E7BC" w14:textId="77777777" w:rsidR="007011E3" w:rsidRDefault="000F7346">
      <w:pPr>
        <w:numPr>
          <w:ilvl w:val="0"/>
          <w:numId w:val="4"/>
        </w:numPr>
        <w:ind w:right="52" w:hanging="360"/>
      </w:pPr>
      <w:r>
        <w:lastRenderedPageBreak/>
        <w:t xml:space="preserve">9 (Insurance) </w:t>
      </w:r>
    </w:p>
    <w:p w14:paraId="6BB1F8C7" w14:textId="77777777" w:rsidR="007011E3" w:rsidRDefault="000F7346">
      <w:pPr>
        <w:numPr>
          <w:ilvl w:val="0"/>
          <w:numId w:val="4"/>
        </w:numPr>
        <w:ind w:right="52" w:hanging="360"/>
      </w:pPr>
      <w:r>
        <w:t xml:space="preserve">10 (Confidentiality) </w:t>
      </w:r>
    </w:p>
    <w:p w14:paraId="25A1D033" w14:textId="77777777" w:rsidR="007011E3" w:rsidRDefault="000F7346">
      <w:pPr>
        <w:numPr>
          <w:ilvl w:val="0"/>
          <w:numId w:val="4"/>
        </w:numPr>
        <w:ind w:right="52" w:hanging="360"/>
      </w:pPr>
      <w:r>
        <w:t xml:space="preserve">11 (Intellectual property rights)  </w:t>
      </w:r>
    </w:p>
    <w:p w14:paraId="4BBCE934" w14:textId="77777777" w:rsidR="007011E3" w:rsidRDefault="000F7346">
      <w:pPr>
        <w:numPr>
          <w:ilvl w:val="0"/>
          <w:numId w:val="4"/>
        </w:numPr>
        <w:ind w:right="52" w:hanging="360"/>
      </w:pPr>
      <w:r>
        <w:t xml:space="preserve">12 (Protection of information)  </w:t>
      </w:r>
    </w:p>
    <w:p w14:paraId="294B3DF8" w14:textId="77777777" w:rsidR="007011E3" w:rsidRDefault="000F7346">
      <w:pPr>
        <w:numPr>
          <w:ilvl w:val="0"/>
          <w:numId w:val="4"/>
        </w:numPr>
        <w:ind w:right="52" w:hanging="360"/>
      </w:pPr>
      <w:r>
        <w:t xml:space="preserve">13 (Buyer data) </w:t>
      </w:r>
    </w:p>
    <w:p w14:paraId="469510E9" w14:textId="77777777" w:rsidR="007011E3" w:rsidRDefault="000F7346">
      <w:pPr>
        <w:numPr>
          <w:ilvl w:val="0"/>
          <w:numId w:val="4"/>
        </w:numPr>
        <w:ind w:right="52" w:hanging="360"/>
      </w:pPr>
      <w:r>
        <w:t xml:space="preserve">19 (Consequences of suspension, ending and expiry)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24 (Liability); incorporated Framework Agreement clauses:  </w:t>
      </w:r>
    </w:p>
    <w:p w14:paraId="5FB68EDD" w14:textId="77777777" w:rsidR="007011E3" w:rsidRDefault="000F7346">
      <w:pPr>
        <w:numPr>
          <w:ilvl w:val="0"/>
          <w:numId w:val="4"/>
        </w:numPr>
        <w:ind w:right="52" w:hanging="360"/>
      </w:pPr>
      <w:r>
        <w:t xml:space="preserve">4.2 to 4.7 (Liability). </w:t>
      </w:r>
    </w:p>
    <w:p w14:paraId="7993946A" w14:textId="77777777" w:rsidR="007011E3" w:rsidRDefault="000F7346">
      <w:pPr>
        <w:numPr>
          <w:ilvl w:val="0"/>
          <w:numId w:val="4"/>
        </w:numPr>
        <w:ind w:right="52" w:hanging="360"/>
      </w:pPr>
      <w:r>
        <w:t xml:space="preserve">8.44 to 8.50 (Conflicts of interest and ethical walls) </w:t>
      </w:r>
    </w:p>
    <w:p w14:paraId="2DB1A86F" w14:textId="77777777" w:rsidR="007011E3" w:rsidRDefault="000F7346">
      <w:pPr>
        <w:numPr>
          <w:ilvl w:val="0"/>
          <w:numId w:val="4"/>
        </w:numPr>
        <w:ind w:right="52" w:hanging="360"/>
      </w:pPr>
      <w:r>
        <w:t xml:space="preserve">8.89 to 8.90 (Waiver and cumulative remedies) </w:t>
      </w:r>
    </w:p>
    <w:p w14:paraId="139782F8" w14:textId="77777777" w:rsidR="007011E3" w:rsidRDefault="000F7346">
      <w:pPr>
        <w:spacing w:after="186"/>
        <w:ind w:left="-5" w:right="52"/>
      </w:pPr>
      <w:r>
        <w:t xml:space="preserve">19.4.4 any other provision of the Framework Agreement or this Call-Off Contract which expressly or by implication is in force even if it Ends or expires. </w:t>
      </w:r>
    </w:p>
    <w:p w14:paraId="36881300" w14:textId="77777777" w:rsidR="007011E3" w:rsidRDefault="000F7346">
      <w:pPr>
        <w:tabs>
          <w:tab w:val="center" w:pos="3822"/>
        </w:tabs>
        <w:spacing w:after="27"/>
        <w:ind w:left="-15" w:firstLine="0"/>
      </w:pPr>
      <w:r>
        <w:t>19.5</w:t>
      </w:r>
      <w:r>
        <w:rPr>
          <w:rFonts w:ascii="Arial" w:eastAsia="Arial" w:hAnsi="Arial" w:cs="Arial"/>
        </w:rPr>
        <w:t xml:space="preserve"> </w:t>
      </w:r>
      <w:r>
        <w:rPr>
          <w:rFonts w:ascii="Arial" w:eastAsia="Arial" w:hAnsi="Arial" w:cs="Arial"/>
        </w:rPr>
        <w:tab/>
      </w:r>
      <w:r>
        <w:t xml:space="preserve">At the end of the Call-Off Contract Term, the Supplier must promptly: </w:t>
      </w:r>
    </w:p>
    <w:p w14:paraId="1D4DB59A" w14:textId="77777777" w:rsidR="007011E3" w:rsidRDefault="000F7346">
      <w:pPr>
        <w:numPr>
          <w:ilvl w:val="2"/>
          <w:numId w:val="5"/>
        </w:numPr>
        <w:ind w:right="52" w:hanging="720"/>
      </w:pPr>
      <w:r>
        <w:t xml:space="preserve">return all Buyer Data including all copies of Buyer software, code and any other software licensed by the Buyer to the Supplier under it. </w:t>
      </w:r>
    </w:p>
    <w:p w14:paraId="493C9D2D" w14:textId="77777777" w:rsidR="007011E3" w:rsidRDefault="000F7346">
      <w:pPr>
        <w:numPr>
          <w:ilvl w:val="2"/>
          <w:numId w:val="5"/>
        </w:numPr>
        <w:spacing w:after="27"/>
        <w:ind w:right="52" w:hanging="720"/>
      </w:pPr>
      <w:r>
        <w:t xml:space="preserve">return any materials created by the Supplier under this Call-Off Contract if the IPRs are owned by the Buyer. </w:t>
      </w:r>
    </w:p>
    <w:p w14:paraId="3566A515" w14:textId="77777777" w:rsidR="007011E3" w:rsidRDefault="000F7346">
      <w:pPr>
        <w:numPr>
          <w:ilvl w:val="2"/>
          <w:numId w:val="5"/>
        </w:numPr>
        <w:spacing w:after="27"/>
        <w:ind w:right="52" w:hanging="720"/>
      </w:pPr>
      <w:r>
        <w:t xml:space="preserve">stop using the Buyer Data and, at the direction of the Buyer, provide the Buyer with a complete and uncorrupted version in electronic form in the formats and on media agreed with the Buyer. </w:t>
      </w:r>
    </w:p>
    <w:p w14:paraId="3DD7F963" w14:textId="77777777" w:rsidR="007011E3" w:rsidRDefault="000F7346">
      <w:pPr>
        <w:numPr>
          <w:ilvl w:val="2"/>
          <w:numId w:val="5"/>
        </w:numPr>
        <w:spacing w:after="27"/>
        <w:ind w:right="52"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21870DE1" w14:textId="77777777" w:rsidR="007011E3" w:rsidRDefault="000F7346">
      <w:pPr>
        <w:numPr>
          <w:ilvl w:val="2"/>
          <w:numId w:val="5"/>
        </w:numPr>
        <w:spacing w:after="27"/>
        <w:ind w:right="52" w:hanging="720"/>
      </w:pPr>
      <w:r>
        <w:t xml:space="preserve">work with the Buyer on any ongoing work. </w:t>
      </w:r>
    </w:p>
    <w:p w14:paraId="552C2C15" w14:textId="77777777" w:rsidR="007011E3" w:rsidRDefault="000F7346">
      <w:pPr>
        <w:numPr>
          <w:ilvl w:val="2"/>
          <w:numId w:val="5"/>
        </w:numPr>
        <w:ind w:right="52" w:hanging="720"/>
      </w:pPr>
      <w:r>
        <w:t xml:space="preserve">return any sums prepaid for Services which have not been delivered to the Buyer, within 10 Working Days of the End or Expiry Date. </w:t>
      </w:r>
    </w:p>
    <w:p w14:paraId="1AA3F613" w14:textId="77777777" w:rsidR="007011E3" w:rsidRDefault="000F7346">
      <w:pPr>
        <w:spacing w:after="31" w:line="259" w:lineRule="auto"/>
        <w:ind w:left="720" w:firstLine="0"/>
      </w:pPr>
      <w:r>
        <w:t xml:space="preserve"> </w:t>
      </w:r>
    </w:p>
    <w:p w14:paraId="1F240594" w14:textId="77777777" w:rsidR="007011E3" w:rsidRDefault="000F7346">
      <w:pPr>
        <w:numPr>
          <w:ilvl w:val="1"/>
          <w:numId w:val="6"/>
        </w:numPr>
        <w:ind w:right="52" w:hanging="374"/>
      </w:pPr>
      <w:r>
        <w:t xml:space="preserve">Each Party will return all of the other Party’s Confidential Information and confirm this has been done, unless there is a legal requirement to keep it or this Call-Off Contract states otherwise. </w:t>
      </w:r>
    </w:p>
    <w:p w14:paraId="43F6CDF7" w14:textId="77777777" w:rsidR="007011E3" w:rsidRDefault="000F7346">
      <w:pPr>
        <w:spacing w:after="31" w:line="259" w:lineRule="auto"/>
        <w:ind w:left="374" w:firstLine="0"/>
      </w:pPr>
      <w:r>
        <w:t xml:space="preserve"> </w:t>
      </w:r>
    </w:p>
    <w:p w14:paraId="6E485658" w14:textId="77777777" w:rsidR="007011E3" w:rsidRDefault="000F7346">
      <w:pPr>
        <w:numPr>
          <w:ilvl w:val="1"/>
          <w:numId w:val="6"/>
        </w:numPr>
        <w:ind w:right="52" w:hanging="374"/>
      </w:pPr>
      <w:r>
        <w:t xml:space="preserve">All licences, leases and authorisations granted by the Buyer to the Supplier will cease at the end of the Call-Off Contract Term without the need for the Buyer to serve notice except if this Call-Off Contract states otherwise. </w:t>
      </w:r>
    </w:p>
    <w:p w14:paraId="68255119" w14:textId="77777777" w:rsidR="007011E3" w:rsidRDefault="000F7346">
      <w:pPr>
        <w:spacing w:after="254" w:line="259" w:lineRule="auto"/>
        <w:ind w:left="720" w:firstLine="0"/>
      </w:pPr>
      <w:r>
        <w:t xml:space="preserve"> </w:t>
      </w:r>
    </w:p>
    <w:p w14:paraId="7AA511E8" w14:textId="77777777" w:rsidR="007011E3" w:rsidRDefault="000F7346">
      <w:pPr>
        <w:pStyle w:val="Heading4"/>
        <w:ind w:left="-5"/>
      </w:pPr>
      <w:r>
        <w:t xml:space="preserve">20. Notices </w:t>
      </w:r>
    </w:p>
    <w:p w14:paraId="29ACEBB7" w14:textId="77777777" w:rsidR="007011E3" w:rsidRDefault="000F7346">
      <w:pPr>
        <w:spacing w:after="192" w:line="259" w:lineRule="auto"/>
        <w:ind w:left="0" w:firstLine="0"/>
      </w:pPr>
      <w:r>
        <w:t xml:space="preserve"> </w:t>
      </w:r>
    </w:p>
    <w:p w14:paraId="69DB9DD3" w14:textId="77777777" w:rsidR="007011E3" w:rsidRDefault="000F7346">
      <w:pPr>
        <w:spacing w:after="39"/>
        <w:ind w:left="359" w:right="52" w:hanging="374"/>
      </w:pPr>
      <w:r>
        <w:t>20.1</w:t>
      </w:r>
      <w:r>
        <w:rPr>
          <w:rFonts w:ascii="Arial" w:eastAsia="Arial" w:hAnsi="Arial" w:cs="Arial"/>
        </w:rPr>
        <w:t xml:space="preserve"> </w:t>
      </w:r>
      <w:r>
        <w:rPr>
          <w:rFonts w:ascii="Arial" w:eastAsia="Arial" w:hAnsi="Arial" w:cs="Arial"/>
        </w:rPr>
        <w:tab/>
      </w:r>
      <w:r>
        <w:t xml:space="preserve">Any notices sent must be in writing. For the purpose of this clause, an email is accepted as being 'in writing'.  </w:t>
      </w:r>
    </w:p>
    <w:p w14:paraId="29429965" w14:textId="77777777" w:rsidR="007011E3" w:rsidRDefault="000F7346">
      <w:pPr>
        <w:numPr>
          <w:ilvl w:val="0"/>
          <w:numId w:val="7"/>
        </w:numPr>
        <w:ind w:right="52" w:hanging="360"/>
      </w:pPr>
      <w:r>
        <w:t xml:space="preserve">Manner of delivery: email </w:t>
      </w:r>
    </w:p>
    <w:p w14:paraId="7B038730" w14:textId="77777777" w:rsidR="007011E3" w:rsidRDefault="000F7346">
      <w:pPr>
        <w:numPr>
          <w:ilvl w:val="0"/>
          <w:numId w:val="7"/>
        </w:numPr>
        <w:ind w:right="52" w:hanging="360"/>
      </w:pPr>
      <w:r>
        <w:lastRenderedPageBreak/>
        <w:t xml:space="preserve">Deemed time of delivery: 9am on the first Working Day after sending. </w:t>
      </w:r>
    </w:p>
    <w:p w14:paraId="516631ED" w14:textId="77777777" w:rsidR="007011E3" w:rsidRDefault="000F7346">
      <w:pPr>
        <w:numPr>
          <w:ilvl w:val="0"/>
          <w:numId w:val="7"/>
        </w:numPr>
        <w:ind w:right="52" w:hanging="360"/>
      </w:pPr>
      <w:r>
        <w:t xml:space="preserve">Proof of service: Sent in an emailed letter in PDF format to the correct email address without any error message. </w:t>
      </w:r>
    </w:p>
    <w:p w14:paraId="589623BE" w14:textId="77777777" w:rsidR="007011E3" w:rsidRDefault="000F7346">
      <w:pPr>
        <w:spacing w:after="34" w:line="259" w:lineRule="auto"/>
        <w:ind w:left="734" w:firstLine="0"/>
      </w:pPr>
      <w:r>
        <w:t xml:space="preserve"> </w:t>
      </w:r>
    </w:p>
    <w:p w14:paraId="12E61747" w14:textId="77777777" w:rsidR="007011E3" w:rsidRDefault="000F7346">
      <w:pPr>
        <w:ind w:left="359" w:right="52" w:hanging="374"/>
      </w:pPr>
      <w:r>
        <w:t>20.2</w:t>
      </w:r>
      <w:r>
        <w:rPr>
          <w:rFonts w:ascii="Arial" w:eastAsia="Arial" w:hAnsi="Arial" w:cs="Arial"/>
        </w:rPr>
        <w:t xml:space="preserve"> </w:t>
      </w:r>
      <w:r>
        <w:rPr>
          <w:rFonts w:ascii="Arial" w:eastAsia="Arial" w:hAnsi="Arial" w:cs="Arial"/>
        </w:rPr>
        <w:tab/>
      </w:r>
      <w:r>
        <w:t xml:space="preserve">This clause does not apply to any legal action or other method of dispute resolution which should be sent to the addresses in the Order Form (other than a dispute notice under this </w:t>
      </w:r>
      <w:proofErr w:type="spellStart"/>
      <w:r>
        <w:t>CallOff</w:t>
      </w:r>
      <w:proofErr w:type="spellEnd"/>
      <w:r>
        <w:t xml:space="preserve"> Contract). </w:t>
      </w:r>
    </w:p>
    <w:p w14:paraId="2017BDCF" w14:textId="77777777" w:rsidR="007011E3" w:rsidRDefault="000F7346">
      <w:pPr>
        <w:spacing w:after="256" w:line="259" w:lineRule="auto"/>
        <w:ind w:left="374" w:firstLine="0"/>
      </w:pPr>
      <w:r>
        <w:t xml:space="preserve"> </w:t>
      </w:r>
    </w:p>
    <w:p w14:paraId="49D97ED2" w14:textId="77777777" w:rsidR="007011E3" w:rsidRDefault="000F7346">
      <w:pPr>
        <w:pStyle w:val="Heading4"/>
        <w:ind w:left="-5"/>
      </w:pPr>
      <w:r>
        <w:t xml:space="preserve">21. Exit plan </w:t>
      </w:r>
    </w:p>
    <w:p w14:paraId="37E32936" w14:textId="77777777" w:rsidR="007011E3" w:rsidRDefault="000F7346">
      <w:pPr>
        <w:spacing w:after="192" w:line="259" w:lineRule="auto"/>
        <w:ind w:left="0" w:firstLine="0"/>
      </w:pPr>
      <w:r>
        <w:t xml:space="preserve"> </w:t>
      </w:r>
    </w:p>
    <w:p w14:paraId="20B0DE2D" w14:textId="77777777" w:rsidR="007011E3" w:rsidRDefault="000F7346">
      <w:pPr>
        <w:ind w:left="359" w:right="52" w:hanging="374"/>
      </w:pPr>
      <w:r>
        <w:t>21.1</w:t>
      </w:r>
      <w:r>
        <w:rPr>
          <w:rFonts w:ascii="Arial" w:eastAsia="Arial" w:hAnsi="Arial" w:cs="Arial"/>
        </w:rPr>
        <w:t xml:space="preserve"> </w:t>
      </w:r>
      <w:r>
        <w:rPr>
          <w:rFonts w:ascii="Arial" w:eastAsia="Arial" w:hAnsi="Arial" w:cs="Arial"/>
        </w:rPr>
        <w:tab/>
      </w:r>
      <w:r>
        <w:t xml:space="preserve">The Supplier must provide an exit plan in its Application which ensures continuity of service and the Supplier will follow it. </w:t>
      </w:r>
    </w:p>
    <w:p w14:paraId="3C482ADB" w14:textId="77777777" w:rsidR="007011E3" w:rsidRDefault="000F7346">
      <w:pPr>
        <w:spacing w:after="0" w:line="259" w:lineRule="auto"/>
        <w:ind w:left="374" w:firstLine="0"/>
      </w:pPr>
      <w:r>
        <w:t xml:space="preserve"> </w:t>
      </w:r>
    </w:p>
    <w:p w14:paraId="37A0EA7A" w14:textId="77777777" w:rsidR="007011E3" w:rsidRDefault="000F7346">
      <w:pPr>
        <w:ind w:left="359" w:right="52" w:hanging="374"/>
      </w:pPr>
      <w:r>
        <w:t>21.2</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35018C5" w14:textId="77777777" w:rsidR="007011E3" w:rsidRDefault="000F7346">
      <w:pPr>
        <w:spacing w:after="33" w:line="259" w:lineRule="auto"/>
        <w:ind w:left="720" w:firstLine="0"/>
      </w:pPr>
      <w:r>
        <w:t xml:space="preserve"> </w:t>
      </w:r>
    </w:p>
    <w:p w14:paraId="22D31E3A" w14:textId="77777777" w:rsidR="007011E3" w:rsidRDefault="000F7346">
      <w:pPr>
        <w:ind w:left="359" w:right="52" w:hanging="374"/>
      </w:pPr>
      <w:r>
        <w:t>21.3</w:t>
      </w:r>
      <w:r>
        <w:rPr>
          <w:rFonts w:ascii="Arial" w:eastAsia="Arial" w:hAnsi="Arial" w:cs="Arial"/>
        </w:rPr>
        <w:t xml:space="preserve"> </w:t>
      </w:r>
      <w:r>
        <w:rPr>
          <w:rFonts w:ascii="Arial" w:eastAsia="Arial" w:hAnsi="Arial" w:cs="Arial"/>
        </w:rPr>
        <w:tab/>
      </w:r>
      <w: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183B56B0" w14:textId="77777777" w:rsidR="007011E3" w:rsidRDefault="000F7346">
      <w:pPr>
        <w:spacing w:after="33" w:line="259" w:lineRule="auto"/>
        <w:ind w:left="720" w:firstLine="0"/>
      </w:pPr>
      <w:r>
        <w:t xml:space="preserve"> </w:t>
      </w:r>
    </w:p>
    <w:p w14:paraId="37795995" w14:textId="77777777" w:rsidR="007011E3" w:rsidRDefault="000F7346">
      <w:pPr>
        <w:ind w:left="359" w:right="52" w:hanging="374"/>
      </w:pPr>
      <w:r>
        <w:t>21.4</w:t>
      </w:r>
      <w:r>
        <w:rPr>
          <w:rFonts w:ascii="Arial" w:eastAsia="Arial" w:hAnsi="Arial" w:cs="Arial"/>
        </w:rPr>
        <w:t xml:space="preserve"> </w:t>
      </w:r>
      <w:r>
        <w:rPr>
          <w:rFonts w:ascii="Arial" w:eastAsia="Arial" w:hAnsi="Arial" w:cs="Arial"/>
        </w:rPr>
        <w:tab/>
      </w:r>
      <w: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56E7315" w14:textId="77777777" w:rsidR="007011E3" w:rsidRDefault="000F7346">
      <w:pPr>
        <w:spacing w:after="34" w:line="259" w:lineRule="auto"/>
        <w:ind w:left="720" w:firstLine="0"/>
      </w:pPr>
      <w:r>
        <w:t xml:space="preserve"> </w:t>
      </w:r>
    </w:p>
    <w:p w14:paraId="3941D12F" w14:textId="77777777" w:rsidR="007011E3" w:rsidRDefault="000F7346">
      <w:pPr>
        <w:ind w:left="359" w:right="52" w:hanging="374"/>
      </w:pPr>
      <w:r>
        <w:t>21.5</w:t>
      </w:r>
      <w:r>
        <w:rPr>
          <w:rFonts w:ascii="Arial" w:eastAsia="Arial" w:hAnsi="Arial" w:cs="Arial"/>
        </w:rPr>
        <w:t xml:space="preserve"> </w:t>
      </w:r>
      <w:r>
        <w:rPr>
          <w:rFonts w:ascii="Arial" w:eastAsia="Arial" w:hAnsi="Arial" w:cs="Arial"/>
        </w:rPr>
        <w:tab/>
      </w:r>
      <w:r>
        <w:t xml:space="preserve">Before submitting the additional exit plan to the Buyer for approval, the Supplier will work with the Buyer to ensure that the additional exit plan is aligned with the Buyer’s own exit plan and strategy. </w:t>
      </w:r>
    </w:p>
    <w:p w14:paraId="2D02C8C6" w14:textId="77777777" w:rsidR="007011E3" w:rsidRDefault="000F7346">
      <w:pPr>
        <w:spacing w:after="33" w:line="259" w:lineRule="auto"/>
        <w:ind w:left="720" w:firstLine="0"/>
      </w:pPr>
      <w:r>
        <w:t xml:space="preserve"> </w:t>
      </w:r>
    </w:p>
    <w:p w14:paraId="5EDD1F75" w14:textId="77777777" w:rsidR="007011E3" w:rsidRDefault="000F7346">
      <w:pPr>
        <w:spacing w:after="3" w:line="259" w:lineRule="auto"/>
        <w:ind w:left="355" w:right="24" w:hanging="370"/>
      </w:pPr>
      <w:r>
        <w:t>21.6</w:t>
      </w:r>
      <w:r>
        <w:rPr>
          <w:rFonts w:ascii="Arial" w:eastAsia="Arial" w:hAnsi="Arial" w:cs="Arial"/>
        </w:rPr>
        <w:t xml:space="preserve"> </w:t>
      </w:r>
      <w:r>
        <w:rPr>
          <w:rFonts w:ascii="Arial" w:eastAsia="Arial" w:hAnsi="Arial" w:cs="Arial"/>
        </w:rPr>
        <w:tab/>
      </w:r>
      <w:r>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640CA8F0" w14:textId="77777777" w:rsidR="007011E3" w:rsidRDefault="000F7346">
      <w:pPr>
        <w:spacing w:after="31" w:line="259" w:lineRule="auto"/>
        <w:ind w:left="720" w:firstLine="0"/>
      </w:pPr>
      <w:r>
        <w:t xml:space="preserve"> </w:t>
      </w:r>
    </w:p>
    <w:p w14:paraId="54B9EC6F" w14:textId="77777777" w:rsidR="007011E3" w:rsidRDefault="000F7346">
      <w:pPr>
        <w:spacing w:after="27"/>
        <w:ind w:left="705" w:right="52" w:hanging="720"/>
      </w:pPr>
      <w:r>
        <w:t>21.6.1</w:t>
      </w:r>
      <w:r>
        <w:rPr>
          <w:rFonts w:ascii="Arial" w:eastAsia="Arial" w:hAnsi="Arial" w:cs="Arial"/>
        </w:rPr>
        <w:t xml:space="preserve"> </w:t>
      </w:r>
      <w:r>
        <w:t xml:space="preserve">the Buyer will be able to transfer the Services to a replacement supplier before the expiry or Ending of the extension period on terms that are commercially reasonable and acceptable to the Buyer. </w:t>
      </w:r>
    </w:p>
    <w:p w14:paraId="7BB031B7" w14:textId="77777777" w:rsidR="007011E3" w:rsidRDefault="000F7346">
      <w:pPr>
        <w:ind w:left="-5" w:right="52"/>
      </w:pPr>
      <w:r>
        <w:t>21.6.2</w:t>
      </w:r>
      <w:r>
        <w:rPr>
          <w:rFonts w:ascii="Arial" w:eastAsia="Arial" w:hAnsi="Arial" w:cs="Arial"/>
        </w:rPr>
        <w:t xml:space="preserve"> </w:t>
      </w:r>
      <w:r>
        <w:t xml:space="preserve">there will be no adverse impact on service continuity. </w:t>
      </w:r>
    </w:p>
    <w:p w14:paraId="3170400E" w14:textId="77777777" w:rsidR="007011E3" w:rsidRDefault="000F7346">
      <w:pPr>
        <w:spacing w:after="34" w:line="259" w:lineRule="auto"/>
        <w:ind w:left="-15" w:right="24" w:firstLine="0"/>
      </w:pPr>
      <w:r>
        <w:t>21.6.3</w:t>
      </w:r>
      <w:r>
        <w:rPr>
          <w:rFonts w:ascii="Arial" w:eastAsia="Arial" w:hAnsi="Arial" w:cs="Arial"/>
        </w:rPr>
        <w:t xml:space="preserve"> </w:t>
      </w:r>
      <w:r>
        <w:t xml:space="preserve">there is no vendor lock-in to the Supplier’s Service at exit. </w:t>
      </w:r>
    </w:p>
    <w:p w14:paraId="3A561541" w14:textId="77777777" w:rsidR="007011E3" w:rsidRDefault="000F7346">
      <w:pPr>
        <w:ind w:left="-5" w:right="52"/>
      </w:pPr>
      <w:r>
        <w:t>21.6.4</w:t>
      </w:r>
      <w:r>
        <w:rPr>
          <w:rFonts w:ascii="Arial" w:eastAsia="Arial" w:hAnsi="Arial" w:cs="Arial"/>
        </w:rPr>
        <w:t xml:space="preserve"> </w:t>
      </w:r>
      <w:r>
        <w:t xml:space="preserve">it enables the Buyer to meet its obligations under the Technology Code Of Practice. </w:t>
      </w:r>
    </w:p>
    <w:p w14:paraId="137A32FC" w14:textId="77777777" w:rsidR="007011E3" w:rsidRDefault="000F7346">
      <w:pPr>
        <w:spacing w:after="33" w:line="259" w:lineRule="auto"/>
        <w:ind w:left="720" w:firstLine="0"/>
      </w:pPr>
      <w:r>
        <w:lastRenderedPageBreak/>
        <w:t xml:space="preserve"> </w:t>
      </w:r>
    </w:p>
    <w:p w14:paraId="5202B541" w14:textId="77777777" w:rsidR="007011E3" w:rsidRDefault="000F7346">
      <w:pPr>
        <w:ind w:left="359" w:right="52" w:hanging="374"/>
      </w:pPr>
      <w:r>
        <w:t>21.7</w:t>
      </w:r>
      <w:r>
        <w:rPr>
          <w:rFonts w:ascii="Arial" w:eastAsia="Arial" w:hAnsi="Arial" w:cs="Arial"/>
        </w:rPr>
        <w:t xml:space="preserve"> </w:t>
      </w:r>
      <w:r>
        <w:rPr>
          <w:rFonts w:ascii="Arial" w:eastAsia="Arial" w:hAnsi="Arial" w:cs="Arial"/>
        </w:rPr>
        <w:tab/>
      </w:r>
      <w:r>
        <w:t xml:space="preserve">If approval is obtained by the Buyer to extend the Term, then the Supplier will comply with its obligations in the additional exit plan. </w:t>
      </w:r>
    </w:p>
    <w:p w14:paraId="4CF051EF" w14:textId="77777777" w:rsidR="007011E3" w:rsidRDefault="000F7346">
      <w:pPr>
        <w:spacing w:after="33" w:line="259" w:lineRule="auto"/>
        <w:ind w:left="720" w:firstLine="0"/>
      </w:pPr>
      <w:r>
        <w:t xml:space="preserve"> </w:t>
      </w:r>
    </w:p>
    <w:p w14:paraId="3A841711" w14:textId="77777777" w:rsidR="007011E3" w:rsidRDefault="000F7346">
      <w:pPr>
        <w:ind w:left="359" w:right="52" w:hanging="374"/>
      </w:pPr>
      <w:r>
        <w:t>21.8</w:t>
      </w:r>
      <w:r>
        <w:rPr>
          <w:rFonts w:ascii="Arial" w:eastAsia="Arial" w:hAnsi="Arial" w:cs="Arial"/>
        </w:rPr>
        <w:t xml:space="preserve"> </w:t>
      </w:r>
      <w:r>
        <w:rPr>
          <w:rFonts w:ascii="Arial" w:eastAsia="Arial" w:hAnsi="Arial" w:cs="Arial"/>
        </w:rPr>
        <w:tab/>
      </w:r>
      <w:r>
        <w:t xml:space="preserve">The additional exit plan must set out full details of timescales, activities and roles and responsibilities of the Parties for: </w:t>
      </w:r>
    </w:p>
    <w:p w14:paraId="7875A776" w14:textId="77777777" w:rsidR="007011E3" w:rsidRDefault="000F7346">
      <w:pPr>
        <w:spacing w:after="28"/>
        <w:ind w:left="705" w:right="52" w:hanging="720"/>
      </w:pPr>
      <w:r>
        <w:t>21.8.1</w:t>
      </w:r>
      <w:r>
        <w:rPr>
          <w:rFonts w:ascii="Arial" w:eastAsia="Arial" w:hAnsi="Arial" w:cs="Arial"/>
        </w:rPr>
        <w:t xml:space="preserve"> </w:t>
      </w:r>
      <w:r>
        <w:t xml:space="preserve">the transfer to the Buyer of any technical information, instructions, manuals and code reasonably required by the Buyer to enable a smooth migration from the Supplier. </w:t>
      </w:r>
    </w:p>
    <w:p w14:paraId="54A65439" w14:textId="77777777" w:rsidR="007011E3" w:rsidRDefault="000F7346">
      <w:pPr>
        <w:spacing w:after="27"/>
        <w:ind w:left="705" w:right="52" w:hanging="720"/>
      </w:pPr>
      <w:r>
        <w:t>21.8.2</w:t>
      </w:r>
      <w:r>
        <w:rPr>
          <w:rFonts w:ascii="Arial" w:eastAsia="Arial" w:hAnsi="Arial" w:cs="Arial"/>
        </w:rPr>
        <w:t xml:space="preserve"> </w:t>
      </w:r>
      <w:r>
        <w:t xml:space="preserve">the strategy for exportation and migration of Buyer Data from the Supplier system to the Buyer or a replacement supplier, including conversion to open standards or other standards required by the Buyer. </w:t>
      </w:r>
    </w:p>
    <w:p w14:paraId="0BFA0060" w14:textId="77777777" w:rsidR="007011E3" w:rsidRDefault="000F7346">
      <w:pPr>
        <w:spacing w:after="27"/>
        <w:ind w:left="705" w:right="52" w:hanging="720"/>
      </w:pPr>
      <w:r>
        <w:t>21.8.3</w:t>
      </w:r>
      <w:r>
        <w:rPr>
          <w:rFonts w:ascii="Arial" w:eastAsia="Arial" w:hAnsi="Arial" w:cs="Arial"/>
        </w:rPr>
        <w:t xml:space="preserve"> </w:t>
      </w:r>
      <w:r>
        <w:t xml:space="preserve">the transfer of Project Specific IPR items and other Buyer customisations, configurations and databases to the Buyer or a replacement supplier. </w:t>
      </w:r>
    </w:p>
    <w:p w14:paraId="10ED2B69" w14:textId="77777777" w:rsidR="007011E3" w:rsidRDefault="000F7346">
      <w:pPr>
        <w:spacing w:after="27"/>
        <w:ind w:left="-5" w:right="52"/>
      </w:pPr>
      <w:r>
        <w:t>21.8.4</w:t>
      </w:r>
      <w:r>
        <w:rPr>
          <w:rFonts w:ascii="Arial" w:eastAsia="Arial" w:hAnsi="Arial" w:cs="Arial"/>
        </w:rPr>
        <w:t xml:space="preserve"> </w:t>
      </w:r>
      <w:r>
        <w:t xml:space="preserve">the testing and assurance strategy for exported Buyer Data. </w:t>
      </w:r>
    </w:p>
    <w:p w14:paraId="75A70806" w14:textId="77777777" w:rsidR="007011E3" w:rsidRDefault="000F7346">
      <w:pPr>
        <w:ind w:left="-5" w:right="52"/>
      </w:pPr>
      <w:r>
        <w:t>21.8.5</w:t>
      </w:r>
      <w:r>
        <w:rPr>
          <w:rFonts w:ascii="Arial" w:eastAsia="Arial" w:hAnsi="Arial" w:cs="Arial"/>
        </w:rPr>
        <w:t xml:space="preserve"> </w:t>
      </w:r>
      <w:r>
        <w:t xml:space="preserve">if relevant, TUPE-related activity to comply with the TUPE regulations. </w:t>
      </w:r>
    </w:p>
    <w:p w14:paraId="23EBC6D1" w14:textId="77777777" w:rsidR="007011E3" w:rsidRDefault="000F7346">
      <w:pPr>
        <w:ind w:left="705" w:right="52" w:hanging="720"/>
      </w:pPr>
      <w:r>
        <w:t>21.8.6</w:t>
      </w:r>
      <w:r>
        <w:rPr>
          <w:rFonts w:ascii="Arial" w:eastAsia="Arial" w:hAnsi="Arial" w:cs="Arial"/>
        </w:rPr>
        <w:t xml:space="preserve"> </w:t>
      </w:r>
      <w:r>
        <w:t xml:space="preserve">any other activities and information which is reasonably required to ensure continuity of Service during the exit period and an orderly transition. </w:t>
      </w:r>
    </w:p>
    <w:p w14:paraId="2737047D" w14:textId="77777777" w:rsidR="007011E3" w:rsidRDefault="000F7346">
      <w:pPr>
        <w:pStyle w:val="Heading4"/>
        <w:ind w:left="-5"/>
      </w:pPr>
      <w:r>
        <w:t xml:space="preserve">22. Handover to replacement supplier </w:t>
      </w:r>
    </w:p>
    <w:p w14:paraId="04B3EA9C" w14:textId="77777777" w:rsidR="007011E3" w:rsidRDefault="000F7346">
      <w:pPr>
        <w:spacing w:after="192" w:line="259" w:lineRule="auto"/>
        <w:ind w:left="0" w:firstLine="0"/>
      </w:pPr>
      <w:r>
        <w:t xml:space="preserve"> </w:t>
      </w:r>
    </w:p>
    <w:p w14:paraId="053C02D2" w14:textId="77777777" w:rsidR="007011E3" w:rsidRDefault="000F7346">
      <w:pPr>
        <w:tabs>
          <w:tab w:val="right" w:pos="9080"/>
        </w:tabs>
        <w:spacing w:after="27"/>
        <w:ind w:left="-15" w:firstLine="0"/>
      </w:pPr>
      <w:r>
        <w:t>22.1</w:t>
      </w:r>
      <w:r>
        <w:rPr>
          <w:rFonts w:ascii="Arial" w:eastAsia="Arial" w:hAnsi="Arial" w:cs="Arial"/>
        </w:rPr>
        <w:t xml:space="preserve"> </w:t>
      </w:r>
      <w:r>
        <w:rPr>
          <w:rFonts w:ascii="Arial" w:eastAsia="Arial" w:hAnsi="Arial" w:cs="Arial"/>
        </w:rPr>
        <w:tab/>
      </w:r>
      <w:r>
        <w:t xml:space="preserve">At least 10 Working Days before the Expiry Date or End Date, the Supplier must provide any: </w:t>
      </w:r>
    </w:p>
    <w:p w14:paraId="6A44E2D7" w14:textId="77777777" w:rsidR="007011E3" w:rsidRDefault="000F7346">
      <w:pPr>
        <w:ind w:left="705" w:right="52" w:hanging="720"/>
      </w:pPr>
      <w:r>
        <w:t>22.1.1</w:t>
      </w:r>
      <w:r>
        <w:rPr>
          <w:rFonts w:ascii="Arial" w:eastAsia="Arial" w:hAnsi="Arial" w:cs="Arial"/>
        </w:rPr>
        <w:t xml:space="preserve"> </w:t>
      </w:r>
      <w:r>
        <w:t xml:space="preserve">data (including Buyer Data), Buyer Personal Data and Buyer Confidential Information in the Supplier’s possession, power or control. </w:t>
      </w:r>
    </w:p>
    <w:p w14:paraId="6FBF46EB" w14:textId="77777777" w:rsidR="007011E3" w:rsidRDefault="000F7346">
      <w:pPr>
        <w:ind w:left="-5" w:right="52"/>
      </w:pPr>
      <w:r>
        <w:t>22.1.2</w:t>
      </w:r>
      <w:r>
        <w:rPr>
          <w:rFonts w:ascii="Arial" w:eastAsia="Arial" w:hAnsi="Arial" w:cs="Arial"/>
        </w:rPr>
        <w:t xml:space="preserve"> </w:t>
      </w:r>
      <w:r>
        <w:t xml:space="preserve">other information reasonably requested by the Buyer. </w:t>
      </w:r>
    </w:p>
    <w:p w14:paraId="18108608" w14:textId="77777777" w:rsidR="007011E3" w:rsidRDefault="000F7346">
      <w:pPr>
        <w:spacing w:after="33" w:line="259" w:lineRule="auto"/>
        <w:ind w:left="720" w:firstLine="0"/>
      </w:pPr>
      <w:r>
        <w:t xml:space="preserve"> </w:t>
      </w:r>
    </w:p>
    <w:p w14:paraId="4CF2A0AB" w14:textId="77777777" w:rsidR="007011E3" w:rsidRDefault="000F7346">
      <w:pPr>
        <w:ind w:left="359" w:right="52" w:hanging="374"/>
      </w:pPr>
      <w:r>
        <w:t>22.2</w:t>
      </w:r>
      <w:r>
        <w:rPr>
          <w:rFonts w:ascii="Arial" w:eastAsia="Arial" w:hAnsi="Arial" w:cs="Arial"/>
        </w:rPr>
        <w:t xml:space="preserve"> </w:t>
      </w:r>
      <w:r>
        <w:rPr>
          <w:rFonts w:ascii="Arial" w:eastAsia="Arial" w:hAnsi="Arial" w:cs="Arial"/>
        </w:rPr>
        <w:tab/>
      </w:r>
      <w:r>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130AB011" w14:textId="77777777" w:rsidR="007011E3" w:rsidRDefault="000F7346">
      <w:pPr>
        <w:spacing w:after="31" w:line="259" w:lineRule="auto"/>
        <w:ind w:left="374" w:firstLine="0"/>
      </w:pPr>
      <w:r>
        <w:t xml:space="preserve"> </w:t>
      </w:r>
    </w:p>
    <w:p w14:paraId="1C113DE4" w14:textId="77777777" w:rsidR="007011E3" w:rsidRDefault="000F7346">
      <w:pPr>
        <w:ind w:left="359" w:right="52" w:hanging="374"/>
      </w:pPr>
      <w:r>
        <w:t>22.3</w:t>
      </w:r>
      <w:r>
        <w:rPr>
          <w:rFonts w:ascii="Arial" w:eastAsia="Arial" w:hAnsi="Arial" w:cs="Arial"/>
        </w:rPr>
        <w:t xml:space="preserve"> </w:t>
      </w:r>
      <w:r>
        <w:rPr>
          <w:rFonts w:ascii="Arial" w:eastAsia="Arial" w:hAnsi="Arial" w:cs="Arial"/>
        </w:rPr>
        <w:tab/>
      </w:r>
      <w: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5C8012C4" w14:textId="77777777" w:rsidR="007011E3" w:rsidRDefault="000F7346">
      <w:pPr>
        <w:spacing w:after="254" w:line="259" w:lineRule="auto"/>
        <w:ind w:left="720" w:firstLine="0"/>
      </w:pPr>
      <w:r>
        <w:t xml:space="preserve"> </w:t>
      </w:r>
    </w:p>
    <w:p w14:paraId="385CD939" w14:textId="77777777" w:rsidR="007011E3" w:rsidRDefault="000F7346">
      <w:pPr>
        <w:pStyle w:val="Heading4"/>
        <w:ind w:left="-5"/>
      </w:pPr>
      <w:r>
        <w:t xml:space="preserve">23. Force majeure </w:t>
      </w:r>
    </w:p>
    <w:p w14:paraId="5D062863" w14:textId="77777777" w:rsidR="007011E3" w:rsidRDefault="000F7346">
      <w:pPr>
        <w:spacing w:after="192" w:line="259" w:lineRule="auto"/>
        <w:ind w:left="0" w:firstLine="0"/>
      </w:pPr>
      <w:r>
        <w:t xml:space="preserve"> </w:t>
      </w:r>
    </w:p>
    <w:p w14:paraId="50483F25" w14:textId="77777777" w:rsidR="007011E3" w:rsidRDefault="000F7346">
      <w:pPr>
        <w:spacing w:after="152"/>
        <w:ind w:left="359" w:right="52" w:hanging="374"/>
      </w:pPr>
      <w:r>
        <w:t>23.1</w:t>
      </w:r>
      <w:r>
        <w:rPr>
          <w:rFonts w:ascii="Arial" w:eastAsia="Arial" w:hAnsi="Arial" w:cs="Arial"/>
        </w:rPr>
        <w:t xml:space="preserve"> </w:t>
      </w:r>
      <w:r>
        <w:rPr>
          <w:rFonts w:ascii="Arial" w:eastAsia="Arial" w:hAnsi="Arial" w:cs="Arial"/>
        </w:rPr>
        <w:tab/>
      </w:r>
      <w:r>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14:paraId="7EAB5ED5" w14:textId="77777777" w:rsidR="007011E3" w:rsidRDefault="000F7346">
      <w:pPr>
        <w:spacing w:after="254" w:line="259" w:lineRule="auto"/>
        <w:ind w:left="0" w:firstLine="0"/>
      </w:pPr>
      <w:r>
        <w:t xml:space="preserve"> </w:t>
      </w:r>
    </w:p>
    <w:p w14:paraId="0F61FCE8" w14:textId="77777777" w:rsidR="007011E3" w:rsidRDefault="000F7346">
      <w:pPr>
        <w:pStyle w:val="Heading4"/>
        <w:ind w:left="-5"/>
      </w:pPr>
      <w:r>
        <w:lastRenderedPageBreak/>
        <w:t xml:space="preserve">24. Liability </w:t>
      </w:r>
    </w:p>
    <w:p w14:paraId="3D2FF692" w14:textId="77777777" w:rsidR="007011E3" w:rsidRDefault="000F7346">
      <w:pPr>
        <w:spacing w:after="194" w:line="259" w:lineRule="auto"/>
        <w:ind w:left="0" w:firstLine="0"/>
      </w:pPr>
      <w:r>
        <w:t xml:space="preserve"> </w:t>
      </w:r>
    </w:p>
    <w:p w14:paraId="741311E8" w14:textId="77777777" w:rsidR="007011E3" w:rsidRDefault="000F7346">
      <w:pPr>
        <w:spacing w:after="27"/>
        <w:ind w:left="359" w:right="52" w:hanging="374"/>
      </w:pPr>
      <w:r>
        <w:t>24.1</w:t>
      </w:r>
      <w:r>
        <w:rPr>
          <w:rFonts w:ascii="Arial" w:eastAsia="Arial" w:hAnsi="Arial" w:cs="Arial"/>
        </w:rPr>
        <w:t xml:space="preserve"> </w:t>
      </w:r>
      <w:r>
        <w:rPr>
          <w:rFonts w:ascii="Arial" w:eastAsia="Arial" w:hAnsi="Arial" w:cs="Arial"/>
        </w:rPr>
        <w:tab/>
      </w:r>
      <w:r>
        <w:t xml:space="preserve">Subject to incorporated Framework Agreement clauses 4.2 to 4.7, each Party's Yearly total liability for Defaults under or in connection with this Call-Off Contract (whether expressed as an indemnity or otherwise) will be set as follows: </w:t>
      </w:r>
    </w:p>
    <w:p w14:paraId="1AA2ED71" w14:textId="77777777" w:rsidR="007011E3" w:rsidRDefault="000F7346">
      <w:pPr>
        <w:spacing w:after="27"/>
        <w:ind w:left="705" w:right="52" w:hanging="720"/>
      </w:pPr>
      <w:r>
        <w:t>24.1.1</w:t>
      </w:r>
      <w:r>
        <w:rPr>
          <w:rFonts w:ascii="Arial" w:eastAsia="Arial" w:hAnsi="Arial" w:cs="Arial"/>
        </w:rPr>
        <w:t xml:space="preserve"> </w:t>
      </w:r>
      <w:r>
        <w:t xml:space="preserve">Property: for all Defaults by either party resulting in direct loss to the property (including technical infrastructure, assets, IPR or equipment but excluding any loss or damage to Buyer Data) of the other Party, will not exceed the amount in the Order Form. </w:t>
      </w:r>
    </w:p>
    <w:p w14:paraId="777BBAC6" w14:textId="77777777" w:rsidR="007011E3" w:rsidRDefault="000F7346">
      <w:pPr>
        <w:spacing w:after="27"/>
        <w:ind w:left="705" w:right="52" w:hanging="720"/>
      </w:pPr>
      <w:r>
        <w:t>24.1.2</w:t>
      </w:r>
      <w:r>
        <w:rPr>
          <w:rFonts w:ascii="Arial" w:eastAsia="Arial" w:hAnsi="Arial" w:cs="Arial"/>
        </w:rPr>
        <w:t xml:space="preserve"> </w:t>
      </w:r>
      <w:r>
        <w:t xml:space="preserve">Buyer Data: for all Defaults by the Supplier resulting in direct loss, destruction, corruption, degradation or damage to any Buyer Data, will not exceed the amount in the Order Form. </w:t>
      </w:r>
    </w:p>
    <w:p w14:paraId="60B93D02" w14:textId="77777777" w:rsidR="007011E3" w:rsidRDefault="000F7346">
      <w:pPr>
        <w:spacing w:after="152"/>
        <w:ind w:left="705" w:right="52" w:hanging="720"/>
      </w:pPr>
      <w:r>
        <w:t>24.1.3</w:t>
      </w:r>
      <w:r>
        <w:rPr>
          <w:rFonts w:ascii="Arial" w:eastAsia="Arial" w:hAnsi="Arial" w:cs="Arial"/>
        </w:rPr>
        <w:t xml:space="preserve"> </w:t>
      </w:r>
      <w:r>
        <w:t xml:space="preserve">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 </w:t>
      </w:r>
    </w:p>
    <w:p w14:paraId="3D6651F7" w14:textId="77777777" w:rsidR="007011E3" w:rsidRDefault="000F7346">
      <w:pPr>
        <w:spacing w:after="277" w:line="259" w:lineRule="auto"/>
        <w:ind w:left="0" w:firstLine="0"/>
      </w:pPr>
      <w:r>
        <w:t xml:space="preserve"> </w:t>
      </w:r>
    </w:p>
    <w:p w14:paraId="19633B36" w14:textId="77777777" w:rsidR="007011E3" w:rsidRDefault="000F7346">
      <w:pPr>
        <w:pStyle w:val="Heading4"/>
        <w:tabs>
          <w:tab w:val="center" w:pos="1301"/>
        </w:tabs>
        <w:ind w:left="-15" w:firstLine="0"/>
      </w:pPr>
      <w:r>
        <w:t xml:space="preserve">25. </w:t>
      </w:r>
      <w:r>
        <w:tab/>
        <w:t xml:space="preserve">Premises </w:t>
      </w:r>
    </w:p>
    <w:p w14:paraId="0EE34F3A" w14:textId="77777777" w:rsidR="007011E3" w:rsidRDefault="000F7346">
      <w:pPr>
        <w:spacing w:after="0" w:line="259" w:lineRule="auto"/>
        <w:ind w:left="0" w:firstLine="0"/>
      </w:pPr>
      <w:r>
        <w:t xml:space="preserve"> </w:t>
      </w:r>
    </w:p>
    <w:p w14:paraId="416317EC" w14:textId="77777777" w:rsidR="007011E3" w:rsidRDefault="000F7346">
      <w:pPr>
        <w:ind w:left="359" w:right="52" w:hanging="374"/>
      </w:pPr>
      <w:r>
        <w:t>25.1</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119986E3" w14:textId="77777777" w:rsidR="007011E3" w:rsidRDefault="000F7346">
      <w:pPr>
        <w:spacing w:after="33" w:line="259" w:lineRule="auto"/>
        <w:ind w:left="374" w:firstLine="0"/>
      </w:pPr>
      <w:r>
        <w:t xml:space="preserve"> </w:t>
      </w:r>
    </w:p>
    <w:p w14:paraId="49D87740" w14:textId="77777777" w:rsidR="007011E3" w:rsidRDefault="000F7346">
      <w:pPr>
        <w:ind w:left="359" w:right="52" w:hanging="374"/>
      </w:pPr>
      <w:r>
        <w:t>25.2</w:t>
      </w:r>
      <w:r>
        <w:rPr>
          <w:rFonts w:ascii="Arial" w:eastAsia="Arial" w:hAnsi="Arial" w:cs="Arial"/>
        </w:rPr>
        <w:t xml:space="preserve"> </w:t>
      </w:r>
      <w:r>
        <w:rPr>
          <w:rFonts w:ascii="Arial" w:eastAsia="Arial" w:hAnsi="Arial" w:cs="Arial"/>
        </w:rPr>
        <w:tab/>
      </w:r>
      <w:r>
        <w:t xml:space="preserve">The Supplier will use the Buyer’s premises solely for the performance of its obligations under this Call-Off Contract. </w:t>
      </w:r>
    </w:p>
    <w:p w14:paraId="1063A25A" w14:textId="77777777" w:rsidR="007011E3" w:rsidRDefault="000F7346">
      <w:pPr>
        <w:spacing w:after="31" w:line="259" w:lineRule="auto"/>
        <w:ind w:left="720" w:firstLine="0"/>
      </w:pPr>
      <w:r>
        <w:t xml:space="preserve"> </w:t>
      </w:r>
    </w:p>
    <w:p w14:paraId="595810D7" w14:textId="77777777" w:rsidR="007011E3" w:rsidRDefault="000F7346">
      <w:pPr>
        <w:tabs>
          <w:tab w:val="center" w:pos="4689"/>
        </w:tabs>
        <w:spacing w:after="3" w:line="259" w:lineRule="auto"/>
        <w:ind w:left="-15" w:firstLine="0"/>
      </w:pPr>
      <w:r>
        <w:t>25.3</w:t>
      </w:r>
      <w:r>
        <w:rPr>
          <w:rFonts w:ascii="Arial" w:eastAsia="Arial" w:hAnsi="Arial" w:cs="Arial"/>
        </w:rPr>
        <w:t xml:space="preserve"> </w:t>
      </w:r>
      <w:r>
        <w:rPr>
          <w:rFonts w:ascii="Arial" w:eastAsia="Arial" w:hAnsi="Arial" w:cs="Arial"/>
        </w:rPr>
        <w:tab/>
      </w:r>
      <w:r>
        <w:t xml:space="preserve">The Supplier will vacate the Buyer’s premises when the Call-Off Contract Ends or expires. </w:t>
      </w:r>
    </w:p>
    <w:p w14:paraId="228AE026" w14:textId="77777777" w:rsidR="007011E3" w:rsidRDefault="000F7346">
      <w:pPr>
        <w:spacing w:after="33" w:line="259" w:lineRule="auto"/>
        <w:ind w:left="720" w:firstLine="0"/>
      </w:pPr>
      <w:r>
        <w:t xml:space="preserve"> </w:t>
      </w:r>
    </w:p>
    <w:p w14:paraId="44C5D5B1" w14:textId="77777777" w:rsidR="007011E3" w:rsidRDefault="000F7346">
      <w:pPr>
        <w:tabs>
          <w:tab w:val="center" w:pos="3840"/>
        </w:tabs>
        <w:ind w:left="-15" w:firstLine="0"/>
      </w:pPr>
      <w:r>
        <w:t>25.4</w:t>
      </w:r>
      <w:r>
        <w:rPr>
          <w:rFonts w:ascii="Arial" w:eastAsia="Arial" w:hAnsi="Arial" w:cs="Arial"/>
        </w:rPr>
        <w:t xml:space="preserve"> </w:t>
      </w:r>
      <w:r>
        <w:rPr>
          <w:rFonts w:ascii="Arial" w:eastAsia="Arial" w:hAnsi="Arial" w:cs="Arial"/>
        </w:rPr>
        <w:tab/>
      </w:r>
      <w:r>
        <w:t xml:space="preserve">This clause does not create a tenancy or exclusive right of occupation. </w:t>
      </w:r>
    </w:p>
    <w:p w14:paraId="74A3B081" w14:textId="77777777" w:rsidR="007011E3" w:rsidRDefault="000F7346">
      <w:pPr>
        <w:spacing w:after="31" w:line="259" w:lineRule="auto"/>
        <w:ind w:left="720" w:firstLine="0"/>
      </w:pPr>
      <w:r>
        <w:t xml:space="preserve"> </w:t>
      </w:r>
    </w:p>
    <w:p w14:paraId="46B73076" w14:textId="77777777" w:rsidR="007011E3" w:rsidRDefault="000F7346">
      <w:pPr>
        <w:tabs>
          <w:tab w:val="center" w:pos="2884"/>
        </w:tabs>
        <w:spacing w:after="27"/>
        <w:ind w:left="-15" w:firstLine="0"/>
      </w:pPr>
      <w:r>
        <w:t>25.5</w:t>
      </w:r>
      <w:r>
        <w:rPr>
          <w:rFonts w:ascii="Arial" w:eastAsia="Arial" w:hAnsi="Arial" w:cs="Arial"/>
        </w:rPr>
        <w:t xml:space="preserve"> </w:t>
      </w:r>
      <w:r>
        <w:rPr>
          <w:rFonts w:ascii="Arial" w:eastAsia="Arial" w:hAnsi="Arial" w:cs="Arial"/>
        </w:rPr>
        <w:tab/>
      </w:r>
      <w:r>
        <w:t xml:space="preserve">While on the Buyer’s premises, the Supplier will: </w:t>
      </w:r>
    </w:p>
    <w:p w14:paraId="7CCAF269" w14:textId="77777777" w:rsidR="007011E3" w:rsidRDefault="000F7346">
      <w:pPr>
        <w:spacing w:after="27"/>
        <w:ind w:left="705" w:right="52" w:hanging="720"/>
      </w:pPr>
      <w:r>
        <w:t>25.5.1</w:t>
      </w:r>
      <w:r>
        <w:rPr>
          <w:rFonts w:ascii="Arial" w:eastAsia="Arial" w:hAnsi="Arial" w:cs="Arial"/>
        </w:rPr>
        <w:t xml:space="preserve"> </w:t>
      </w:r>
      <w:r>
        <w:t xml:space="preserve">comply with any security requirements at the premises and not do anything to weaken the security of the premises. </w:t>
      </w:r>
    </w:p>
    <w:p w14:paraId="10C2944B" w14:textId="77777777" w:rsidR="007011E3" w:rsidRDefault="000F7346">
      <w:pPr>
        <w:ind w:left="-5" w:right="52"/>
      </w:pPr>
      <w:r>
        <w:t>25.5.2</w:t>
      </w:r>
      <w:r>
        <w:rPr>
          <w:rFonts w:ascii="Arial" w:eastAsia="Arial" w:hAnsi="Arial" w:cs="Arial"/>
        </w:rPr>
        <w:t xml:space="preserve"> </w:t>
      </w:r>
      <w:r>
        <w:t xml:space="preserve">comply with Buyer requirements for the conduct of personnel. </w:t>
      </w:r>
    </w:p>
    <w:p w14:paraId="13BFB553" w14:textId="77777777" w:rsidR="007011E3" w:rsidRDefault="000F7346">
      <w:pPr>
        <w:spacing w:after="27"/>
        <w:ind w:left="-5" w:right="52"/>
      </w:pPr>
      <w:r>
        <w:t>25.5.3</w:t>
      </w:r>
      <w:r>
        <w:rPr>
          <w:rFonts w:ascii="Arial" w:eastAsia="Arial" w:hAnsi="Arial" w:cs="Arial"/>
        </w:rPr>
        <w:t xml:space="preserve"> </w:t>
      </w:r>
      <w:r>
        <w:t xml:space="preserve">comply with any health and safety measures implemented by the Buyer. </w:t>
      </w:r>
    </w:p>
    <w:p w14:paraId="3C9BEDD8" w14:textId="77777777" w:rsidR="007011E3" w:rsidRDefault="000F7346">
      <w:pPr>
        <w:ind w:left="705" w:right="52" w:hanging="720"/>
      </w:pPr>
      <w:r>
        <w:t>25.5.4</w:t>
      </w:r>
      <w:r>
        <w:rPr>
          <w:rFonts w:ascii="Arial" w:eastAsia="Arial" w:hAnsi="Arial" w:cs="Arial"/>
        </w:rPr>
        <w:t xml:space="preserve"> </w:t>
      </w:r>
      <w:r>
        <w:t xml:space="preserve">immediately notify the Buyer of any incident on the premises that causes any damage to Property which could cause personal injury. </w:t>
      </w:r>
    </w:p>
    <w:p w14:paraId="45005641" w14:textId="77777777" w:rsidR="007011E3" w:rsidRDefault="000F7346">
      <w:pPr>
        <w:spacing w:after="31" w:line="259" w:lineRule="auto"/>
        <w:ind w:left="720" w:firstLine="0"/>
      </w:pPr>
      <w:r>
        <w:t xml:space="preserve"> </w:t>
      </w:r>
    </w:p>
    <w:p w14:paraId="38F9CCD6" w14:textId="77777777" w:rsidR="007011E3" w:rsidRDefault="000F7346">
      <w:pPr>
        <w:spacing w:after="248"/>
        <w:ind w:left="359" w:right="52" w:hanging="374"/>
      </w:pPr>
      <w:r>
        <w:t>25.6</w:t>
      </w:r>
      <w:r>
        <w:rPr>
          <w:rFonts w:ascii="Arial" w:eastAsia="Arial" w:hAnsi="Arial" w:cs="Arial"/>
        </w:rPr>
        <w:t xml:space="preserve"> </w:t>
      </w:r>
      <w:r>
        <w:rPr>
          <w:rFonts w:ascii="Arial" w:eastAsia="Arial" w:hAnsi="Arial" w:cs="Arial"/>
        </w:rPr>
        <w:tab/>
      </w:r>
      <w:r>
        <w:t xml:space="preserve">The Supplier will ensure that its health and safety policy statement (as required by the Health and Safety at Work etc Act 1974) is made available to the Buyer on request. </w:t>
      </w:r>
    </w:p>
    <w:p w14:paraId="623403AF" w14:textId="77777777" w:rsidR="007011E3" w:rsidRDefault="000F7346">
      <w:pPr>
        <w:pStyle w:val="Heading4"/>
        <w:ind w:left="-5"/>
      </w:pPr>
      <w:r>
        <w:lastRenderedPageBreak/>
        <w:t xml:space="preserve">26. Equipment </w:t>
      </w:r>
    </w:p>
    <w:p w14:paraId="007E3788" w14:textId="77777777" w:rsidR="007011E3" w:rsidRDefault="000F7346">
      <w:pPr>
        <w:spacing w:after="194" w:line="259" w:lineRule="auto"/>
        <w:ind w:left="0" w:firstLine="0"/>
      </w:pPr>
      <w:r>
        <w:t xml:space="preserve"> </w:t>
      </w:r>
    </w:p>
    <w:p w14:paraId="0524FF8D" w14:textId="77777777" w:rsidR="007011E3" w:rsidRDefault="000F7346">
      <w:pPr>
        <w:ind w:left="359" w:right="52" w:hanging="374"/>
      </w:pPr>
      <w:r>
        <w:t>26.1</w:t>
      </w:r>
      <w:r>
        <w:rPr>
          <w:rFonts w:ascii="Arial" w:eastAsia="Arial" w:hAnsi="Arial" w:cs="Arial"/>
        </w:rPr>
        <w:t xml:space="preserve"> </w:t>
      </w:r>
      <w:r>
        <w:rPr>
          <w:rFonts w:ascii="Arial" w:eastAsia="Arial" w:hAnsi="Arial" w:cs="Arial"/>
        </w:rPr>
        <w:tab/>
      </w:r>
      <w:r>
        <w:t xml:space="preserve">The Supplier is responsible for providing any Equipment which the Supplier requires to provide the Services. </w:t>
      </w:r>
    </w:p>
    <w:p w14:paraId="776C7EF7" w14:textId="77777777" w:rsidR="007011E3" w:rsidRDefault="000F7346">
      <w:pPr>
        <w:spacing w:after="33" w:line="259" w:lineRule="auto"/>
        <w:ind w:left="374" w:firstLine="0"/>
      </w:pPr>
      <w:r>
        <w:t xml:space="preserve"> </w:t>
      </w:r>
    </w:p>
    <w:p w14:paraId="184FBEA7" w14:textId="77777777" w:rsidR="007011E3" w:rsidRDefault="000F7346">
      <w:pPr>
        <w:ind w:left="359" w:right="52" w:hanging="374"/>
      </w:pPr>
      <w:r>
        <w:t>26.2</w:t>
      </w:r>
      <w:r>
        <w:rPr>
          <w:rFonts w:ascii="Arial" w:eastAsia="Arial" w:hAnsi="Arial" w:cs="Arial"/>
        </w:rPr>
        <w:t xml:space="preserve"> </w:t>
      </w:r>
      <w:r>
        <w:rPr>
          <w:rFonts w:ascii="Arial" w:eastAsia="Arial" w:hAnsi="Arial" w:cs="Arial"/>
        </w:rPr>
        <w:tab/>
      </w:r>
      <w:r>
        <w:t xml:space="preserve">Any Equipment brought onto the premises will be at the Supplier's own risk and the Buyer will have no liability for any loss of, or damage to, any Equipment. </w:t>
      </w:r>
    </w:p>
    <w:p w14:paraId="4651DD11" w14:textId="77777777" w:rsidR="007011E3" w:rsidRDefault="000F7346">
      <w:pPr>
        <w:spacing w:after="31" w:line="259" w:lineRule="auto"/>
        <w:ind w:left="720" w:firstLine="0"/>
      </w:pPr>
      <w:r>
        <w:t xml:space="preserve"> </w:t>
      </w:r>
    </w:p>
    <w:p w14:paraId="4D9AAB31" w14:textId="77777777" w:rsidR="007011E3" w:rsidRDefault="000F7346">
      <w:pPr>
        <w:spacing w:after="152"/>
        <w:ind w:left="359" w:right="52" w:hanging="374"/>
      </w:pPr>
      <w:r>
        <w:t>26.3</w:t>
      </w:r>
      <w:r>
        <w:rPr>
          <w:rFonts w:ascii="Arial" w:eastAsia="Arial" w:hAnsi="Arial" w:cs="Arial"/>
        </w:rPr>
        <w:t xml:space="preserve"> </w:t>
      </w:r>
      <w:r>
        <w:rPr>
          <w:rFonts w:ascii="Arial" w:eastAsia="Arial" w:hAnsi="Arial" w:cs="Arial"/>
        </w:rPr>
        <w:tab/>
      </w:r>
      <w:r>
        <w:t xml:space="preserve">When the Call-Off Contract Ends or expires, the Supplier will remove the Equipment and any other materials leaving the premises in a safe and clean condition. </w:t>
      </w:r>
    </w:p>
    <w:p w14:paraId="41A664B9" w14:textId="77777777" w:rsidR="007011E3" w:rsidRDefault="000F7346">
      <w:pPr>
        <w:spacing w:after="277" w:line="259" w:lineRule="auto"/>
        <w:ind w:left="0" w:firstLine="0"/>
      </w:pPr>
      <w:r>
        <w:t xml:space="preserve">  </w:t>
      </w:r>
    </w:p>
    <w:p w14:paraId="2772D298" w14:textId="77777777" w:rsidR="007011E3" w:rsidRDefault="000F7346">
      <w:pPr>
        <w:pStyle w:val="Heading4"/>
        <w:tabs>
          <w:tab w:val="center" w:pos="3762"/>
        </w:tabs>
        <w:ind w:left="-15" w:firstLine="0"/>
      </w:pPr>
      <w:r>
        <w:t xml:space="preserve">27. </w:t>
      </w:r>
      <w:r>
        <w:tab/>
        <w:t xml:space="preserve">The Contracts (Rights of Third Parties) Act 1999 </w:t>
      </w:r>
    </w:p>
    <w:p w14:paraId="7B05CC55" w14:textId="77777777" w:rsidR="007011E3" w:rsidRDefault="000F7346">
      <w:pPr>
        <w:spacing w:after="192" w:line="259" w:lineRule="auto"/>
        <w:ind w:left="0" w:firstLine="0"/>
      </w:pPr>
      <w:r>
        <w:t xml:space="preserve"> </w:t>
      </w:r>
    </w:p>
    <w:p w14:paraId="287CE525" w14:textId="77777777" w:rsidR="007011E3" w:rsidRDefault="000F7346">
      <w:pPr>
        <w:spacing w:after="152"/>
        <w:ind w:left="359" w:right="52" w:hanging="374"/>
      </w:pPr>
      <w:r>
        <w:t>27.1</w:t>
      </w:r>
      <w:r>
        <w:rPr>
          <w:rFonts w:ascii="Arial" w:eastAsia="Arial" w:hAnsi="Arial" w:cs="Arial"/>
        </w:rPr>
        <w:t xml:space="preserve"> </w:t>
      </w:r>
      <w:r>
        <w:rPr>
          <w:rFonts w:ascii="Arial" w:eastAsia="Arial" w:hAnsi="Arial" w:cs="Arial"/>
        </w:rPr>
        <w:tab/>
      </w:r>
      <w:r>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5A6F977A" w14:textId="77777777" w:rsidR="007011E3" w:rsidRDefault="000F7346">
      <w:pPr>
        <w:spacing w:after="275" w:line="259" w:lineRule="auto"/>
        <w:ind w:left="0" w:firstLine="0"/>
      </w:pPr>
      <w:r>
        <w:t xml:space="preserve"> </w:t>
      </w:r>
    </w:p>
    <w:p w14:paraId="061317C3" w14:textId="77777777" w:rsidR="007011E3" w:rsidRDefault="000F7346">
      <w:pPr>
        <w:pStyle w:val="Heading4"/>
        <w:tabs>
          <w:tab w:val="center" w:pos="2571"/>
        </w:tabs>
        <w:ind w:left="-15" w:firstLine="0"/>
      </w:pPr>
      <w:r>
        <w:t xml:space="preserve">28. </w:t>
      </w:r>
      <w:r>
        <w:tab/>
        <w:t xml:space="preserve">Environmental requirements </w:t>
      </w:r>
    </w:p>
    <w:p w14:paraId="258351A8" w14:textId="77777777" w:rsidR="007011E3" w:rsidRDefault="000F7346">
      <w:pPr>
        <w:spacing w:after="194" w:line="259" w:lineRule="auto"/>
        <w:ind w:left="0" w:firstLine="0"/>
      </w:pPr>
      <w:r>
        <w:t xml:space="preserve"> </w:t>
      </w:r>
    </w:p>
    <w:p w14:paraId="39E06E40" w14:textId="77777777" w:rsidR="007011E3" w:rsidRDefault="000F7346">
      <w:pPr>
        <w:ind w:left="359" w:right="52" w:hanging="374"/>
      </w:pPr>
      <w:r>
        <w:t>28.1</w:t>
      </w:r>
      <w:r>
        <w:rPr>
          <w:rFonts w:ascii="Arial" w:eastAsia="Arial" w:hAnsi="Arial" w:cs="Arial"/>
        </w:rPr>
        <w:t xml:space="preserve"> </w:t>
      </w:r>
      <w:r>
        <w:rPr>
          <w:rFonts w:ascii="Arial" w:eastAsia="Arial" w:hAnsi="Arial" w:cs="Arial"/>
        </w:rPr>
        <w:tab/>
      </w:r>
      <w:r>
        <w:t xml:space="preserve">The Buyer will provide a copy of its environmental policy to the Supplier on request, which the Supplier will comply with. </w:t>
      </w:r>
    </w:p>
    <w:p w14:paraId="71F26D61" w14:textId="77777777" w:rsidR="007011E3" w:rsidRDefault="000F7346">
      <w:pPr>
        <w:spacing w:after="34" w:line="259" w:lineRule="auto"/>
        <w:ind w:left="374" w:firstLine="0"/>
      </w:pPr>
      <w:r>
        <w:t xml:space="preserve"> </w:t>
      </w:r>
    </w:p>
    <w:p w14:paraId="7C5B2429" w14:textId="77777777" w:rsidR="007011E3" w:rsidRDefault="000F7346">
      <w:pPr>
        <w:spacing w:after="154"/>
        <w:ind w:left="359" w:right="52" w:hanging="374"/>
      </w:pPr>
      <w:r>
        <w:t>28.2</w:t>
      </w:r>
      <w:r>
        <w:rPr>
          <w:rFonts w:ascii="Arial" w:eastAsia="Arial" w:hAnsi="Arial" w:cs="Arial"/>
        </w:rPr>
        <w:t xml:space="preserve"> </w:t>
      </w:r>
      <w:r>
        <w:rPr>
          <w:rFonts w:ascii="Arial" w:eastAsia="Arial" w:hAnsi="Arial" w:cs="Arial"/>
        </w:rPr>
        <w:tab/>
      </w:r>
      <w:r>
        <w:t xml:space="preserve">The Supplier must provide reasonable support to enable Buyers to work in an environmentally friendly way, for example by helping them recycle or lower their carbon footprint. </w:t>
      </w:r>
    </w:p>
    <w:p w14:paraId="4F8737E6" w14:textId="77777777" w:rsidR="007011E3" w:rsidRDefault="000F7346">
      <w:pPr>
        <w:spacing w:after="275" w:line="259" w:lineRule="auto"/>
        <w:ind w:left="0" w:firstLine="0"/>
      </w:pPr>
      <w:r>
        <w:t xml:space="preserve"> </w:t>
      </w:r>
    </w:p>
    <w:p w14:paraId="117847E7" w14:textId="77777777" w:rsidR="007011E3" w:rsidRDefault="000F7346">
      <w:pPr>
        <w:pStyle w:val="Heading4"/>
        <w:tabs>
          <w:tab w:val="center" w:pos="3072"/>
        </w:tabs>
        <w:ind w:left="-15" w:firstLine="0"/>
      </w:pPr>
      <w:r>
        <w:t xml:space="preserve">29. </w:t>
      </w:r>
      <w:r>
        <w:tab/>
        <w:t xml:space="preserve">The Employment Regulations (TUPE) </w:t>
      </w:r>
    </w:p>
    <w:p w14:paraId="4E6B181F" w14:textId="77777777" w:rsidR="007011E3" w:rsidRDefault="000F7346">
      <w:pPr>
        <w:spacing w:after="192" w:line="259" w:lineRule="auto"/>
        <w:ind w:left="0" w:firstLine="0"/>
      </w:pPr>
      <w:r>
        <w:t xml:space="preserve"> </w:t>
      </w:r>
    </w:p>
    <w:p w14:paraId="7D8947BB" w14:textId="77777777" w:rsidR="007011E3" w:rsidRDefault="000F7346">
      <w:pPr>
        <w:ind w:left="359" w:right="52" w:hanging="374"/>
      </w:pPr>
      <w:r>
        <w:t>29.1</w:t>
      </w:r>
      <w:r>
        <w:rPr>
          <w:rFonts w:ascii="Arial" w:eastAsia="Arial" w:hAnsi="Arial" w:cs="Arial"/>
        </w:rPr>
        <w:t xml:space="preserve"> </w:t>
      </w:r>
      <w:r>
        <w:rPr>
          <w:rFonts w:ascii="Arial" w:eastAsia="Arial" w:hAnsi="Arial" w:cs="Arial"/>
        </w:rPr>
        <w:tab/>
      </w:r>
      <w:r>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1691D569" w14:textId="77777777" w:rsidR="007011E3" w:rsidRDefault="000F7346">
      <w:pPr>
        <w:spacing w:after="33" w:line="259" w:lineRule="auto"/>
        <w:ind w:left="374" w:firstLine="0"/>
      </w:pPr>
      <w:r>
        <w:t xml:space="preserve"> </w:t>
      </w:r>
    </w:p>
    <w:p w14:paraId="73B4D603" w14:textId="77777777" w:rsidR="007011E3" w:rsidRDefault="000F7346">
      <w:pPr>
        <w:spacing w:after="27"/>
        <w:ind w:left="359" w:right="52" w:hanging="374"/>
      </w:pPr>
      <w:r>
        <w:t>29.2</w:t>
      </w:r>
      <w:r>
        <w:rPr>
          <w:rFonts w:ascii="Arial" w:eastAsia="Arial" w:hAnsi="Arial" w:cs="Arial"/>
        </w:rPr>
        <w:t xml:space="preserve"> </w:t>
      </w:r>
      <w:r>
        <w:rPr>
          <w:rFonts w:ascii="Arial" w:eastAsia="Arial" w:hAnsi="Arial" w:cs="Arial"/>
        </w:rPr>
        <w:tab/>
      </w:r>
      <w: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B832C1E" w14:textId="77777777" w:rsidR="007011E3" w:rsidRDefault="000F7346">
      <w:pPr>
        <w:spacing w:after="26"/>
        <w:ind w:left="-5" w:right="52"/>
      </w:pPr>
      <w:r>
        <w:lastRenderedPageBreak/>
        <w:t>29.2.1</w:t>
      </w:r>
      <w:r>
        <w:rPr>
          <w:rFonts w:ascii="Arial" w:eastAsia="Arial" w:hAnsi="Arial" w:cs="Arial"/>
        </w:rPr>
        <w:t xml:space="preserve"> </w:t>
      </w:r>
      <w:r>
        <w:t xml:space="preserve">the activities they perform </w:t>
      </w:r>
    </w:p>
    <w:p w14:paraId="724084FD" w14:textId="77777777" w:rsidR="007011E3" w:rsidRDefault="000F7346">
      <w:pPr>
        <w:ind w:left="-5" w:right="52"/>
      </w:pPr>
      <w:r>
        <w:t>29.2.2</w:t>
      </w:r>
      <w:r>
        <w:rPr>
          <w:rFonts w:ascii="Arial" w:eastAsia="Arial" w:hAnsi="Arial" w:cs="Arial"/>
        </w:rPr>
        <w:t xml:space="preserve"> </w:t>
      </w:r>
      <w:r>
        <w:t xml:space="preserve">age </w:t>
      </w:r>
    </w:p>
    <w:p w14:paraId="303AD51F" w14:textId="77777777" w:rsidR="007011E3" w:rsidRDefault="000F7346">
      <w:pPr>
        <w:spacing w:after="27"/>
        <w:ind w:left="-5" w:right="52"/>
      </w:pPr>
      <w:r>
        <w:t>29.2.3</w:t>
      </w:r>
      <w:r>
        <w:rPr>
          <w:rFonts w:ascii="Arial" w:eastAsia="Arial" w:hAnsi="Arial" w:cs="Arial"/>
        </w:rPr>
        <w:t xml:space="preserve"> </w:t>
      </w:r>
      <w:r>
        <w:t xml:space="preserve">start date </w:t>
      </w:r>
    </w:p>
    <w:p w14:paraId="5C0EDFCD" w14:textId="77777777" w:rsidR="007011E3" w:rsidRDefault="000F7346">
      <w:pPr>
        <w:spacing w:after="27"/>
        <w:ind w:left="-5" w:right="52"/>
      </w:pPr>
      <w:r>
        <w:t>29.2.4</w:t>
      </w:r>
      <w:r>
        <w:rPr>
          <w:rFonts w:ascii="Arial" w:eastAsia="Arial" w:hAnsi="Arial" w:cs="Arial"/>
        </w:rPr>
        <w:t xml:space="preserve"> </w:t>
      </w:r>
      <w:r>
        <w:t xml:space="preserve">place of work </w:t>
      </w:r>
    </w:p>
    <w:p w14:paraId="41AC97A2" w14:textId="77777777" w:rsidR="007011E3" w:rsidRDefault="000F7346">
      <w:pPr>
        <w:spacing w:after="27"/>
        <w:ind w:left="-5" w:right="52"/>
      </w:pPr>
      <w:r>
        <w:t>29.2.5</w:t>
      </w:r>
      <w:r>
        <w:rPr>
          <w:rFonts w:ascii="Arial" w:eastAsia="Arial" w:hAnsi="Arial" w:cs="Arial"/>
        </w:rPr>
        <w:t xml:space="preserve"> </w:t>
      </w:r>
      <w:r>
        <w:t xml:space="preserve">notice period </w:t>
      </w:r>
    </w:p>
    <w:p w14:paraId="15420BBA" w14:textId="77777777" w:rsidR="007011E3" w:rsidRDefault="000F7346">
      <w:pPr>
        <w:spacing w:after="25"/>
        <w:ind w:left="-5" w:right="52"/>
      </w:pPr>
      <w:r>
        <w:t>29.2.6</w:t>
      </w:r>
      <w:r>
        <w:rPr>
          <w:rFonts w:ascii="Arial" w:eastAsia="Arial" w:hAnsi="Arial" w:cs="Arial"/>
        </w:rPr>
        <w:t xml:space="preserve"> </w:t>
      </w:r>
      <w:r>
        <w:t xml:space="preserve">redundancy payment entitlement </w:t>
      </w:r>
    </w:p>
    <w:p w14:paraId="21C8AB4D" w14:textId="77777777" w:rsidR="007011E3" w:rsidRDefault="000F7346">
      <w:pPr>
        <w:spacing w:after="27"/>
        <w:ind w:left="-5" w:right="52"/>
      </w:pPr>
      <w:r>
        <w:t>29.2.7</w:t>
      </w:r>
      <w:r>
        <w:rPr>
          <w:rFonts w:ascii="Arial" w:eastAsia="Arial" w:hAnsi="Arial" w:cs="Arial"/>
        </w:rPr>
        <w:t xml:space="preserve"> </w:t>
      </w:r>
      <w:r>
        <w:t xml:space="preserve">salary, benefits and pension entitlements </w:t>
      </w:r>
    </w:p>
    <w:p w14:paraId="2A605C73" w14:textId="77777777" w:rsidR="007011E3" w:rsidRDefault="000F7346">
      <w:pPr>
        <w:spacing w:after="27"/>
        <w:ind w:left="-5" w:right="52"/>
      </w:pPr>
      <w:r>
        <w:t>29.2.8</w:t>
      </w:r>
      <w:r>
        <w:rPr>
          <w:rFonts w:ascii="Arial" w:eastAsia="Arial" w:hAnsi="Arial" w:cs="Arial"/>
        </w:rPr>
        <w:t xml:space="preserve"> </w:t>
      </w:r>
      <w:r>
        <w:t xml:space="preserve">employment status </w:t>
      </w:r>
    </w:p>
    <w:p w14:paraId="4DC77973" w14:textId="77777777" w:rsidR="007011E3" w:rsidRDefault="000F7346">
      <w:pPr>
        <w:spacing w:after="27"/>
        <w:ind w:left="-5" w:right="52"/>
      </w:pPr>
      <w:r>
        <w:t>29.2.9</w:t>
      </w:r>
      <w:r>
        <w:rPr>
          <w:rFonts w:ascii="Arial" w:eastAsia="Arial" w:hAnsi="Arial" w:cs="Arial"/>
        </w:rPr>
        <w:t xml:space="preserve"> </w:t>
      </w:r>
      <w:r>
        <w:t xml:space="preserve">identity of employer </w:t>
      </w:r>
    </w:p>
    <w:p w14:paraId="788B0A2A" w14:textId="77777777" w:rsidR="007011E3" w:rsidRDefault="000F7346">
      <w:pPr>
        <w:ind w:left="-5" w:right="52"/>
      </w:pPr>
      <w:r>
        <w:t>29.2.10</w:t>
      </w:r>
      <w:r>
        <w:rPr>
          <w:rFonts w:ascii="Arial" w:eastAsia="Arial" w:hAnsi="Arial" w:cs="Arial"/>
        </w:rPr>
        <w:t xml:space="preserve"> </w:t>
      </w:r>
      <w:r>
        <w:t xml:space="preserve">working arrangements </w:t>
      </w:r>
    </w:p>
    <w:p w14:paraId="0911E1DA" w14:textId="77777777" w:rsidR="007011E3" w:rsidRDefault="000F7346">
      <w:pPr>
        <w:spacing w:after="27"/>
        <w:ind w:left="-5" w:right="52"/>
      </w:pPr>
      <w:r>
        <w:t>29.2.11</w:t>
      </w:r>
      <w:r>
        <w:rPr>
          <w:rFonts w:ascii="Arial" w:eastAsia="Arial" w:hAnsi="Arial" w:cs="Arial"/>
        </w:rPr>
        <w:t xml:space="preserve"> </w:t>
      </w:r>
      <w:r>
        <w:t xml:space="preserve">outstanding liabilities </w:t>
      </w:r>
    </w:p>
    <w:p w14:paraId="0E120D97" w14:textId="77777777" w:rsidR="007011E3" w:rsidRDefault="000F7346">
      <w:pPr>
        <w:spacing w:after="27"/>
        <w:ind w:left="-5" w:right="52"/>
      </w:pPr>
      <w:r>
        <w:t>29.2.12</w:t>
      </w:r>
      <w:r>
        <w:rPr>
          <w:rFonts w:ascii="Arial" w:eastAsia="Arial" w:hAnsi="Arial" w:cs="Arial"/>
        </w:rPr>
        <w:t xml:space="preserve"> </w:t>
      </w:r>
      <w:r>
        <w:t xml:space="preserve">sickness absence </w:t>
      </w:r>
    </w:p>
    <w:p w14:paraId="659FFF78" w14:textId="77777777" w:rsidR="007011E3" w:rsidRDefault="000F7346">
      <w:pPr>
        <w:spacing w:after="27"/>
        <w:ind w:left="-5" w:right="52"/>
      </w:pPr>
      <w:r>
        <w:t>29.2.13</w:t>
      </w:r>
      <w:r>
        <w:rPr>
          <w:rFonts w:ascii="Arial" w:eastAsia="Arial" w:hAnsi="Arial" w:cs="Arial"/>
        </w:rPr>
        <w:t xml:space="preserve"> </w:t>
      </w:r>
      <w:r>
        <w:t xml:space="preserve">copies of all relevant employment contracts and related documents </w:t>
      </w:r>
    </w:p>
    <w:p w14:paraId="46187F7A" w14:textId="77777777" w:rsidR="007011E3" w:rsidRDefault="000F7346">
      <w:pPr>
        <w:ind w:left="705" w:right="52" w:hanging="720"/>
      </w:pPr>
      <w:r>
        <w:t>29.2.14</w:t>
      </w:r>
      <w:r>
        <w:rPr>
          <w:rFonts w:ascii="Arial" w:eastAsia="Arial" w:hAnsi="Arial" w:cs="Arial"/>
        </w:rPr>
        <w:t xml:space="preserve"> </w:t>
      </w:r>
      <w:r>
        <w:t xml:space="preserve">all information required under regulation 11 of TUPE or as reasonably requested by the Buyer </w:t>
      </w:r>
    </w:p>
    <w:p w14:paraId="34DF3FD7" w14:textId="77777777" w:rsidR="007011E3" w:rsidRDefault="000F7346">
      <w:pPr>
        <w:spacing w:after="33" w:line="259" w:lineRule="auto"/>
        <w:ind w:left="720" w:firstLine="0"/>
      </w:pPr>
      <w:r>
        <w:t xml:space="preserve"> </w:t>
      </w:r>
    </w:p>
    <w:p w14:paraId="73A0F0BF" w14:textId="77777777" w:rsidR="007011E3" w:rsidRDefault="000F7346">
      <w:pPr>
        <w:ind w:left="359" w:right="52" w:hanging="374"/>
      </w:pPr>
      <w:r>
        <w:t>29.3</w:t>
      </w:r>
      <w:r>
        <w:rPr>
          <w:rFonts w:ascii="Arial" w:eastAsia="Arial" w:hAnsi="Arial" w:cs="Arial"/>
        </w:rPr>
        <w:t xml:space="preserve"> </w:t>
      </w:r>
      <w:r>
        <w:rPr>
          <w:rFonts w:ascii="Arial" w:eastAsia="Arial" w:hAnsi="Arial" w:cs="Arial"/>
        </w:rPr>
        <w:tab/>
      </w: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040C0D5" w14:textId="77777777" w:rsidR="007011E3" w:rsidRDefault="000F7346">
      <w:pPr>
        <w:spacing w:after="33" w:line="259" w:lineRule="auto"/>
        <w:ind w:left="374" w:firstLine="0"/>
      </w:pPr>
      <w:r>
        <w:t xml:space="preserve"> </w:t>
      </w:r>
    </w:p>
    <w:p w14:paraId="4F325F27" w14:textId="77777777" w:rsidR="007011E3" w:rsidRDefault="000F7346">
      <w:pPr>
        <w:ind w:left="359" w:right="52" w:hanging="374"/>
      </w:pPr>
      <w:r>
        <w:t>29.4</w:t>
      </w:r>
      <w:r>
        <w:rPr>
          <w:rFonts w:ascii="Arial" w:eastAsia="Arial" w:hAnsi="Arial" w:cs="Arial"/>
        </w:rPr>
        <w:t xml:space="preserve"> </w:t>
      </w:r>
      <w:r>
        <w:rPr>
          <w:rFonts w:ascii="Arial" w:eastAsia="Arial" w:hAnsi="Arial" w:cs="Arial"/>
        </w:rPr>
        <w:tab/>
      </w: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5A7948B7" w14:textId="77777777" w:rsidR="007011E3" w:rsidRDefault="000F7346">
      <w:pPr>
        <w:spacing w:after="33" w:line="259" w:lineRule="auto"/>
        <w:ind w:left="720" w:firstLine="0"/>
      </w:pPr>
      <w:r>
        <w:t xml:space="preserve"> </w:t>
      </w:r>
    </w:p>
    <w:p w14:paraId="79E76BC5" w14:textId="77777777" w:rsidR="007011E3" w:rsidRDefault="000F7346">
      <w:pPr>
        <w:ind w:left="359" w:right="52" w:hanging="374"/>
      </w:pPr>
      <w:r>
        <w:t>29.5</w:t>
      </w:r>
      <w:r>
        <w:rPr>
          <w:rFonts w:ascii="Arial" w:eastAsia="Arial" w:hAnsi="Arial" w:cs="Arial"/>
        </w:rPr>
        <w:t xml:space="preserve"> </w:t>
      </w:r>
      <w:r>
        <w:rPr>
          <w:rFonts w:ascii="Arial" w:eastAsia="Arial" w:hAnsi="Arial" w:cs="Arial"/>
        </w:rPr>
        <w:tab/>
      </w:r>
      <w:r>
        <w:t xml:space="preserve">The Supplier will co-operate with the re-tendering of this Call-Off Contract by allowing the Replacement Supplier to communicate with and meet the affected employees or their representatives. </w:t>
      </w:r>
    </w:p>
    <w:p w14:paraId="3E1E55DC" w14:textId="77777777" w:rsidR="007011E3" w:rsidRDefault="000F7346">
      <w:pPr>
        <w:spacing w:after="0" w:line="259" w:lineRule="auto"/>
        <w:ind w:left="720" w:firstLine="0"/>
      </w:pPr>
      <w:r>
        <w:t xml:space="preserve"> </w:t>
      </w:r>
    </w:p>
    <w:p w14:paraId="2CD0A4FA" w14:textId="77777777" w:rsidR="007011E3" w:rsidRDefault="000F7346">
      <w:pPr>
        <w:spacing w:after="27"/>
        <w:ind w:left="359" w:right="52" w:hanging="374"/>
      </w:pPr>
      <w:r>
        <w:t xml:space="preserve">29.6 The Supplier will indemnify the Buyer or any Replacement Supplier for all Loss arising from both: </w:t>
      </w:r>
    </w:p>
    <w:p w14:paraId="5B55CC4E" w14:textId="77777777" w:rsidR="007011E3" w:rsidRDefault="000F7346">
      <w:pPr>
        <w:ind w:left="-5" w:right="52"/>
      </w:pPr>
      <w:r>
        <w:t>29.6.1</w:t>
      </w:r>
      <w:r>
        <w:rPr>
          <w:rFonts w:ascii="Arial" w:eastAsia="Arial" w:hAnsi="Arial" w:cs="Arial"/>
        </w:rPr>
        <w:t xml:space="preserve"> </w:t>
      </w:r>
      <w:r>
        <w:t xml:space="preserve">its failure to comply with the provisions of this clause. </w:t>
      </w:r>
    </w:p>
    <w:p w14:paraId="058BC31A" w14:textId="77777777" w:rsidR="007011E3" w:rsidRDefault="000F7346">
      <w:pPr>
        <w:ind w:left="705" w:right="52" w:hanging="720"/>
      </w:pPr>
      <w:r>
        <w:t>29.6.2</w:t>
      </w:r>
      <w:r>
        <w:rPr>
          <w:rFonts w:ascii="Arial" w:eastAsia="Arial" w:hAnsi="Arial" w:cs="Arial"/>
        </w:rPr>
        <w:t xml:space="preserve"> </w:t>
      </w: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5DC86C19" w14:textId="77777777" w:rsidR="007011E3" w:rsidRDefault="000F7346">
      <w:pPr>
        <w:spacing w:after="31" w:line="259" w:lineRule="auto"/>
        <w:ind w:left="720" w:firstLine="0"/>
      </w:pPr>
      <w:r>
        <w:t xml:space="preserve"> </w:t>
      </w:r>
    </w:p>
    <w:p w14:paraId="6CE7E900" w14:textId="77777777" w:rsidR="007011E3" w:rsidRDefault="000F7346">
      <w:pPr>
        <w:ind w:left="359" w:right="52" w:hanging="374"/>
      </w:pPr>
      <w:r>
        <w:t>29.7</w:t>
      </w:r>
      <w:r>
        <w:rPr>
          <w:rFonts w:ascii="Arial" w:eastAsia="Arial" w:hAnsi="Arial" w:cs="Arial"/>
        </w:rPr>
        <w:t xml:space="preserve"> </w:t>
      </w:r>
      <w:r>
        <w:rPr>
          <w:rFonts w:ascii="Arial" w:eastAsia="Arial" w:hAnsi="Arial" w:cs="Arial"/>
        </w:rPr>
        <w:tab/>
      </w:r>
      <w:r>
        <w:t xml:space="preserve">The provisions of this clause apply during the Term of this Call-Off Contract and indefinitely after it Ends or expires. </w:t>
      </w:r>
    </w:p>
    <w:p w14:paraId="17E290C0" w14:textId="77777777" w:rsidR="007011E3" w:rsidRDefault="000F7346">
      <w:pPr>
        <w:spacing w:after="33" w:line="259" w:lineRule="auto"/>
        <w:ind w:left="374" w:firstLine="0"/>
      </w:pPr>
      <w:r>
        <w:t xml:space="preserve"> </w:t>
      </w:r>
    </w:p>
    <w:p w14:paraId="69D7D104" w14:textId="77777777" w:rsidR="007011E3" w:rsidRDefault="000F7346">
      <w:pPr>
        <w:spacing w:after="1" w:line="258" w:lineRule="auto"/>
        <w:ind w:left="359" w:right="60" w:hanging="374"/>
        <w:jc w:val="both"/>
      </w:pPr>
      <w:r>
        <w:t>29.8</w:t>
      </w:r>
      <w:r>
        <w:rPr>
          <w:rFonts w:ascii="Arial" w:eastAsia="Arial" w:hAnsi="Arial" w:cs="Arial"/>
        </w:rPr>
        <w:t xml:space="preserve"> </w:t>
      </w:r>
      <w:r>
        <w:t xml:space="preserve">For these TUPE clauses, the relevant third party will be able to enforce its rights under this clause but their consent will not be required to vary these clauses as the Buyer and Supplier may agree. </w:t>
      </w:r>
    </w:p>
    <w:p w14:paraId="177A7A4C" w14:textId="77777777" w:rsidR="007011E3" w:rsidRDefault="000F7346">
      <w:pPr>
        <w:spacing w:after="254" w:line="259" w:lineRule="auto"/>
        <w:ind w:left="720" w:firstLine="0"/>
      </w:pPr>
      <w:r>
        <w:t xml:space="preserve"> </w:t>
      </w:r>
    </w:p>
    <w:p w14:paraId="50B2620B" w14:textId="77777777" w:rsidR="007011E3" w:rsidRDefault="000F7346">
      <w:pPr>
        <w:pStyle w:val="Heading4"/>
        <w:ind w:left="-5"/>
      </w:pPr>
      <w:r>
        <w:t xml:space="preserve">30. Additional G-Cloud services </w:t>
      </w:r>
    </w:p>
    <w:p w14:paraId="66680ED2" w14:textId="77777777" w:rsidR="007011E3" w:rsidRDefault="000F7346">
      <w:pPr>
        <w:spacing w:after="192" w:line="259" w:lineRule="auto"/>
        <w:ind w:left="0" w:firstLine="0"/>
      </w:pPr>
      <w:r>
        <w:t xml:space="preserve"> </w:t>
      </w:r>
    </w:p>
    <w:p w14:paraId="410D6B6D" w14:textId="77777777" w:rsidR="007011E3" w:rsidRDefault="000F7346">
      <w:pPr>
        <w:spacing w:after="27"/>
        <w:ind w:left="359" w:right="52" w:hanging="374"/>
      </w:pPr>
      <w:r>
        <w:lastRenderedPageBreak/>
        <w:t>30.1</w:t>
      </w:r>
      <w:r>
        <w:rPr>
          <w:rFonts w:ascii="Arial" w:eastAsia="Arial" w:hAnsi="Arial" w:cs="Arial"/>
        </w:rPr>
        <w:t xml:space="preserve"> </w:t>
      </w:r>
      <w:r>
        <w:rPr>
          <w:rFonts w:ascii="Arial" w:eastAsia="Arial" w:hAnsi="Arial" w:cs="Arial"/>
        </w:rPr>
        <w:tab/>
      </w:r>
      <w: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3ADF05F8" w14:textId="77777777" w:rsidR="007011E3" w:rsidRDefault="000F7346">
      <w:pPr>
        <w:spacing w:after="155"/>
        <w:ind w:left="359" w:right="52" w:hanging="374"/>
      </w:pPr>
      <w:r>
        <w:t>30.2</w:t>
      </w:r>
      <w:r>
        <w:rPr>
          <w:rFonts w:ascii="Arial" w:eastAsia="Arial" w:hAnsi="Arial" w:cs="Arial"/>
        </w:rPr>
        <w:t xml:space="preserve"> </w:t>
      </w:r>
      <w:r>
        <w:rPr>
          <w:rFonts w:ascii="Arial" w:eastAsia="Arial" w:hAnsi="Arial" w:cs="Arial"/>
        </w:rPr>
        <w:tab/>
      </w:r>
      <w:r>
        <w:t xml:space="preserve">If reasonably requested to do so by the Buyer in the Order Form, the Supplier must provide and monitor performance of the Additional Services using an Implementation Plan. </w:t>
      </w:r>
    </w:p>
    <w:p w14:paraId="18F4DEFA" w14:textId="77777777" w:rsidR="007011E3" w:rsidRDefault="000F7346">
      <w:pPr>
        <w:spacing w:after="254" w:line="259" w:lineRule="auto"/>
        <w:ind w:left="0" w:firstLine="0"/>
      </w:pPr>
      <w:r>
        <w:t xml:space="preserve"> </w:t>
      </w:r>
    </w:p>
    <w:p w14:paraId="051AD52C" w14:textId="77777777" w:rsidR="007011E3" w:rsidRDefault="000F7346">
      <w:pPr>
        <w:pStyle w:val="Heading4"/>
        <w:ind w:left="-5"/>
      </w:pPr>
      <w:r>
        <w:t xml:space="preserve">31. Collaboration </w:t>
      </w:r>
    </w:p>
    <w:p w14:paraId="71709CDF" w14:textId="77777777" w:rsidR="007011E3" w:rsidRDefault="000F7346">
      <w:pPr>
        <w:spacing w:after="192" w:line="259" w:lineRule="auto"/>
        <w:ind w:left="0" w:firstLine="0"/>
      </w:pPr>
      <w:r>
        <w:t xml:space="preserve"> </w:t>
      </w:r>
    </w:p>
    <w:p w14:paraId="083F1771" w14:textId="77777777" w:rsidR="007011E3" w:rsidRDefault="000F7346">
      <w:pPr>
        <w:ind w:left="359" w:right="52" w:hanging="374"/>
      </w:pPr>
      <w:r>
        <w:t>31.1</w:t>
      </w:r>
      <w:r>
        <w:rPr>
          <w:rFonts w:ascii="Arial" w:eastAsia="Arial" w:hAnsi="Arial" w:cs="Arial"/>
        </w:rPr>
        <w:t xml:space="preserve"> </w:t>
      </w:r>
      <w:r>
        <w:rPr>
          <w:rFonts w:ascii="Arial" w:eastAsia="Arial" w:hAnsi="Arial" w:cs="Arial"/>
        </w:rPr>
        <w:tab/>
      </w:r>
      <w:r>
        <w:t xml:space="preserve">If the Buyer has specified in the Order Form that it requires the Supplier to enter into a Collaboration Agreement, the Supplier must give the Buyer an executed Collaboration Agreement before the Start date. </w:t>
      </w:r>
    </w:p>
    <w:p w14:paraId="77730A69" w14:textId="77777777" w:rsidR="007011E3" w:rsidRDefault="000F7346">
      <w:pPr>
        <w:spacing w:after="33" w:line="259" w:lineRule="auto"/>
        <w:ind w:left="374" w:firstLine="0"/>
      </w:pPr>
      <w:r>
        <w:t xml:space="preserve"> </w:t>
      </w:r>
    </w:p>
    <w:p w14:paraId="13635F79" w14:textId="77777777" w:rsidR="007011E3" w:rsidRDefault="000F7346">
      <w:pPr>
        <w:tabs>
          <w:tab w:val="center" w:pos="4517"/>
        </w:tabs>
        <w:ind w:left="-15" w:firstLine="0"/>
      </w:pPr>
      <w:r>
        <w:t>31.2</w:t>
      </w:r>
      <w:r>
        <w:rPr>
          <w:rFonts w:ascii="Arial" w:eastAsia="Arial" w:hAnsi="Arial" w:cs="Arial"/>
        </w:rPr>
        <w:t xml:space="preserve"> </w:t>
      </w:r>
      <w:r>
        <w:rPr>
          <w:rFonts w:ascii="Arial" w:eastAsia="Arial" w:hAnsi="Arial" w:cs="Arial"/>
        </w:rPr>
        <w:tab/>
      </w:r>
      <w:r>
        <w:t xml:space="preserve">In addition to any obligations under the Collaboration Agreement, the Supplier must: </w:t>
      </w:r>
    </w:p>
    <w:p w14:paraId="66526C36" w14:textId="77777777" w:rsidR="007011E3" w:rsidRDefault="000F7346">
      <w:pPr>
        <w:spacing w:after="34" w:line="259" w:lineRule="auto"/>
        <w:ind w:left="-15" w:right="24" w:firstLine="0"/>
      </w:pPr>
      <w:r>
        <w:t>31.2.1</w:t>
      </w:r>
      <w:r>
        <w:rPr>
          <w:rFonts w:ascii="Arial" w:eastAsia="Arial" w:hAnsi="Arial" w:cs="Arial"/>
        </w:rPr>
        <w:t xml:space="preserve"> </w:t>
      </w:r>
      <w:r>
        <w:t xml:space="preserve">work proactively and in good faith with each of the Buyer’s contractors </w:t>
      </w:r>
    </w:p>
    <w:p w14:paraId="030E49DC" w14:textId="77777777" w:rsidR="007011E3" w:rsidRDefault="000F7346">
      <w:pPr>
        <w:spacing w:after="254" w:line="259" w:lineRule="auto"/>
        <w:ind w:left="705" w:right="24" w:hanging="720"/>
      </w:pPr>
      <w:r>
        <w:t>31.2.2</w:t>
      </w:r>
      <w:r>
        <w:rPr>
          <w:rFonts w:ascii="Arial" w:eastAsia="Arial" w:hAnsi="Arial" w:cs="Arial"/>
        </w:rPr>
        <w:t xml:space="preserve"> </w:t>
      </w:r>
      <w:r>
        <w:t xml:space="preserve">co-operate and share information with the Buyer’s contractors to enable the efficient operation of the Buyer’s ICT services and G-Cloud Services </w:t>
      </w:r>
    </w:p>
    <w:p w14:paraId="56342229" w14:textId="77777777" w:rsidR="007011E3" w:rsidRDefault="000F7346">
      <w:pPr>
        <w:spacing w:after="9" w:line="259" w:lineRule="auto"/>
        <w:ind w:left="0" w:firstLine="0"/>
      </w:pPr>
      <w:r>
        <w:rPr>
          <w:color w:val="2F5496"/>
          <w:sz w:val="32"/>
        </w:rPr>
        <w:t xml:space="preserve"> </w:t>
      </w:r>
    </w:p>
    <w:p w14:paraId="290F634D" w14:textId="77777777" w:rsidR="007011E3" w:rsidRDefault="000F7346">
      <w:pPr>
        <w:pStyle w:val="Heading4"/>
        <w:ind w:left="-5"/>
      </w:pPr>
      <w:r>
        <w:t xml:space="preserve">32. Variation process </w:t>
      </w:r>
    </w:p>
    <w:p w14:paraId="4E615ABC" w14:textId="77777777" w:rsidR="007011E3" w:rsidRDefault="000F7346">
      <w:pPr>
        <w:spacing w:after="194" w:line="259" w:lineRule="auto"/>
        <w:ind w:left="0" w:firstLine="0"/>
      </w:pPr>
      <w:r>
        <w:t xml:space="preserve"> </w:t>
      </w:r>
    </w:p>
    <w:p w14:paraId="07E2CF5E" w14:textId="77777777" w:rsidR="007011E3" w:rsidRDefault="000F7346">
      <w:pPr>
        <w:spacing w:after="27"/>
        <w:ind w:left="359" w:right="52" w:hanging="374"/>
      </w:pPr>
      <w:r>
        <w:t>32.1</w:t>
      </w:r>
      <w:r>
        <w:rPr>
          <w:rFonts w:ascii="Arial" w:eastAsia="Arial" w:hAnsi="Arial" w:cs="Arial"/>
        </w:rPr>
        <w:t xml:space="preserve"> </w:t>
      </w:r>
      <w:r>
        <w:rPr>
          <w:rFonts w:ascii="Arial" w:eastAsia="Arial" w:hAnsi="Arial" w:cs="Arial"/>
        </w:rPr>
        <w:tab/>
      </w:r>
      <w:r>
        <w:t xml:space="preserve">The Buyer can request in writing a change to this Call-Off Contract if it isn’t a material change to the Framework Agreement/or this Call-Off Contract. Once implemented, it is called a Variation. </w:t>
      </w:r>
    </w:p>
    <w:p w14:paraId="233A004C" w14:textId="77777777" w:rsidR="007011E3" w:rsidRDefault="000F7346">
      <w:pPr>
        <w:ind w:left="359" w:right="52" w:hanging="374"/>
      </w:pPr>
      <w:r>
        <w:t>32.2</w:t>
      </w:r>
      <w:r>
        <w:rPr>
          <w:rFonts w:ascii="Arial" w:eastAsia="Arial" w:hAnsi="Arial" w:cs="Arial"/>
        </w:rPr>
        <w:t xml:space="preserve"> </w:t>
      </w:r>
      <w:r>
        <w:rPr>
          <w:rFonts w:ascii="Arial" w:eastAsia="Arial" w:hAnsi="Arial" w:cs="Arial"/>
        </w:rPr>
        <w:tab/>
      </w:r>
      <w:r>
        <w:t xml:space="preserve">The Supplier must notify the Buyer immediately in writing of any proposed changes to their G-Cloud Services or their delivery by submitting a Variation request. This includes any changes in the Supplier’s supply chain. </w:t>
      </w:r>
    </w:p>
    <w:p w14:paraId="032A3177" w14:textId="77777777" w:rsidR="007011E3" w:rsidRDefault="000F7346">
      <w:pPr>
        <w:spacing w:after="152"/>
        <w:ind w:left="359" w:right="52" w:hanging="374"/>
      </w:pPr>
      <w:r>
        <w:t>32.3</w:t>
      </w:r>
      <w:r>
        <w:rPr>
          <w:rFonts w:ascii="Arial" w:eastAsia="Arial" w:hAnsi="Arial" w:cs="Arial"/>
        </w:rPr>
        <w:t xml:space="preserve"> </w:t>
      </w:r>
      <w:r>
        <w:rPr>
          <w:rFonts w:ascii="Arial" w:eastAsia="Arial" w:hAnsi="Arial" w:cs="Arial"/>
        </w:rPr>
        <w:tab/>
      </w:r>
      <w:r>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 </w:t>
      </w:r>
    </w:p>
    <w:p w14:paraId="04B84B25" w14:textId="77777777" w:rsidR="007011E3" w:rsidRDefault="000F7346">
      <w:pPr>
        <w:spacing w:after="275" w:line="259" w:lineRule="auto"/>
        <w:ind w:left="0" w:firstLine="0"/>
      </w:pPr>
      <w:r>
        <w:t xml:space="preserve"> </w:t>
      </w:r>
    </w:p>
    <w:p w14:paraId="2D2784AA" w14:textId="77777777" w:rsidR="007011E3" w:rsidRDefault="000F7346">
      <w:pPr>
        <w:pStyle w:val="Heading4"/>
        <w:tabs>
          <w:tab w:val="center" w:pos="2946"/>
        </w:tabs>
        <w:ind w:left="-15" w:firstLine="0"/>
      </w:pPr>
      <w:r>
        <w:t xml:space="preserve">33. </w:t>
      </w:r>
      <w:r>
        <w:tab/>
        <w:t xml:space="preserve">Data Protection Legislation (GDPR) </w:t>
      </w:r>
    </w:p>
    <w:p w14:paraId="60193D65" w14:textId="77777777" w:rsidR="007011E3" w:rsidRDefault="000F7346">
      <w:pPr>
        <w:spacing w:after="175" w:line="259" w:lineRule="auto"/>
        <w:ind w:left="0" w:firstLine="0"/>
      </w:pPr>
      <w:r>
        <w:t xml:space="preserve"> </w:t>
      </w:r>
    </w:p>
    <w:p w14:paraId="43553FDE" w14:textId="77777777" w:rsidR="007011E3" w:rsidRDefault="000F7346">
      <w:pPr>
        <w:tabs>
          <w:tab w:val="center" w:pos="4420"/>
        </w:tabs>
        <w:ind w:left="-15" w:firstLine="0"/>
      </w:pPr>
      <w:r>
        <w:t xml:space="preserve">33.1 </w:t>
      </w:r>
      <w:r>
        <w:tab/>
        <w:t xml:space="preserve">Pursuant to clause 2.1 and for the avoidance of doubt, clauses 8.59 and 8.60 of the </w:t>
      </w:r>
    </w:p>
    <w:p w14:paraId="388006A9" w14:textId="77777777" w:rsidR="007011E3" w:rsidRDefault="000F7346">
      <w:pPr>
        <w:spacing w:after="152"/>
        <w:ind w:left="-5" w:right="52"/>
      </w:pPr>
      <w:r>
        <w:t xml:space="preserve">Framework Agreement are incorporated into this Call-Off Contract. For reference, the appropriate GDPR templates which are required to be completed in accordance with clauses 8.59 and 8.60 are reproduced in this Call-Off Contract document at schedule 7. </w:t>
      </w:r>
    </w:p>
    <w:p w14:paraId="228C4129" w14:textId="77777777" w:rsidR="007011E3" w:rsidRDefault="000F7346">
      <w:pPr>
        <w:spacing w:after="160" w:line="259" w:lineRule="auto"/>
        <w:ind w:left="0" w:firstLine="0"/>
      </w:pPr>
      <w:r>
        <w:t xml:space="preserve"> </w:t>
      </w:r>
    </w:p>
    <w:p w14:paraId="79AC8B79" w14:textId="77777777" w:rsidR="007011E3" w:rsidRDefault="000F7346">
      <w:pPr>
        <w:spacing w:after="158" w:line="259" w:lineRule="auto"/>
        <w:ind w:left="0" w:firstLine="0"/>
      </w:pPr>
      <w:r>
        <w:t xml:space="preserve"> </w:t>
      </w:r>
    </w:p>
    <w:p w14:paraId="6B6F8908" w14:textId="77777777" w:rsidR="007011E3" w:rsidRDefault="000F7346">
      <w:pPr>
        <w:spacing w:after="158" w:line="259" w:lineRule="auto"/>
        <w:ind w:left="0" w:firstLine="0"/>
      </w:pPr>
      <w:r>
        <w:lastRenderedPageBreak/>
        <w:t xml:space="preserve"> </w:t>
      </w:r>
    </w:p>
    <w:p w14:paraId="30E8DD49" w14:textId="77777777" w:rsidR="007011E3" w:rsidRDefault="000F7346">
      <w:pPr>
        <w:spacing w:after="160" w:line="259" w:lineRule="auto"/>
        <w:ind w:left="0" w:firstLine="0"/>
      </w:pPr>
      <w:r>
        <w:t xml:space="preserve"> </w:t>
      </w:r>
    </w:p>
    <w:p w14:paraId="707E0A37" w14:textId="77777777" w:rsidR="007011E3" w:rsidRDefault="000F7346">
      <w:pPr>
        <w:spacing w:after="532" w:line="259" w:lineRule="auto"/>
        <w:ind w:left="0" w:firstLine="0"/>
      </w:pPr>
      <w:r>
        <w:t xml:space="preserve"> </w:t>
      </w:r>
    </w:p>
    <w:p w14:paraId="2E5AD1DF" w14:textId="77777777" w:rsidR="007011E3" w:rsidRDefault="000F7346">
      <w:pPr>
        <w:pStyle w:val="Heading1"/>
        <w:ind w:left="-5"/>
      </w:pPr>
      <w:bookmarkStart w:id="4" w:name="_Toc113664"/>
      <w:r>
        <w:t xml:space="preserve">Schedule 6: Glossary and interpretations </w:t>
      </w:r>
      <w:bookmarkEnd w:id="4"/>
    </w:p>
    <w:p w14:paraId="6D323572" w14:textId="77777777" w:rsidR="007011E3" w:rsidRDefault="000F7346">
      <w:pPr>
        <w:spacing w:after="160" w:line="259" w:lineRule="auto"/>
        <w:ind w:left="0" w:firstLine="0"/>
      </w:pPr>
      <w:r>
        <w:t xml:space="preserve"> </w:t>
      </w:r>
    </w:p>
    <w:p w14:paraId="3A3943A9" w14:textId="77777777" w:rsidR="007011E3" w:rsidRDefault="000F7346">
      <w:pPr>
        <w:ind w:left="-5" w:right="52"/>
      </w:pPr>
      <w:r>
        <w:t xml:space="preserve">In this Call-Off Contract the following expressions mean: </w:t>
      </w:r>
    </w:p>
    <w:tbl>
      <w:tblPr>
        <w:tblStyle w:val="TableGrid"/>
        <w:tblW w:w="8922" w:type="dxa"/>
        <w:tblInd w:w="14" w:type="dxa"/>
        <w:tblCellMar>
          <w:top w:w="48" w:type="dxa"/>
          <w:left w:w="5" w:type="dxa"/>
          <w:bottom w:w="186" w:type="dxa"/>
          <w:right w:w="67" w:type="dxa"/>
        </w:tblCellMar>
        <w:tblLook w:val="04A0" w:firstRow="1" w:lastRow="0" w:firstColumn="1" w:lastColumn="0" w:noHBand="0" w:noVBand="1"/>
      </w:tblPr>
      <w:tblGrid>
        <w:gridCol w:w="2641"/>
        <w:gridCol w:w="6281"/>
      </w:tblGrid>
      <w:tr w:rsidR="007011E3" w14:paraId="2B52ED2B" w14:textId="77777777">
        <w:trPr>
          <w:trHeight w:val="461"/>
        </w:trPr>
        <w:tc>
          <w:tcPr>
            <w:tcW w:w="2641" w:type="dxa"/>
            <w:tcBorders>
              <w:top w:val="single" w:sz="4" w:space="0" w:color="000000"/>
              <w:left w:val="single" w:sz="4" w:space="0" w:color="000000"/>
              <w:bottom w:val="single" w:sz="4" w:space="0" w:color="000000"/>
              <w:right w:val="single" w:sz="4" w:space="0" w:color="000000"/>
            </w:tcBorders>
          </w:tcPr>
          <w:p w14:paraId="41E57DF1" w14:textId="77777777" w:rsidR="007011E3" w:rsidRDefault="000F7346">
            <w:pPr>
              <w:spacing w:after="0" w:line="259" w:lineRule="auto"/>
              <w:ind w:left="0" w:firstLine="0"/>
            </w:pPr>
            <w:r>
              <w:rPr>
                <w:b/>
              </w:rPr>
              <w:t xml:space="preserve">Expression </w:t>
            </w:r>
          </w:p>
        </w:tc>
        <w:tc>
          <w:tcPr>
            <w:tcW w:w="6282" w:type="dxa"/>
            <w:tcBorders>
              <w:top w:val="single" w:sz="4" w:space="0" w:color="000000"/>
              <w:left w:val="single" w:sz="4" w:space="0" w:color="000000"/>
              <w:bottom w:val="single" w:sz="4" w:space="0" w:color="000000"/>
              <w:right w:val="single" w:sz="4" w:space="0" w:color="000000"/>
            </w:tcBorders>
          </w:tcPr>
          <w:p w14:paraId="1C1D4E56" w14:textId="77777777" w:rsidR="007011E3" w:rsidRDefault="000F7346">
            <w:pPr>
              <w:spacing w:after="0" w:line="259" w:lineRule="auto"/>
              <w:ind w:left="0" w:firstLine="0"/>
            </w:pPr>
            <w:r>
              <w:rPr>
                <w:b/>
              </w:rPr>
              <w:t xml:space="preserve">Meaning </w:t>
            </w:r>
          </w:p>
        </w:tc>
      </w:tr>
      <w:tr w:rsidR="007011E3" w14:paraId="472D7C69" w14:textId="77777777">
        <w:trPr>
          <w:trHeight w:val="1039"/>
        </w:trPr>
        <w:tc>
          <w:tcPr>
            <w:tcW w:w="2641" w:type="dxa"/>
            <w:tcBorders>
              <w:top w:val="single" w:sz="4" w:space="0" w:color="000000"/>
              <w:left w:val="single" w:sz="4" w:space="0" w:color="000000"/>
              <w:bottom w:val="single" w:sz="4" w:space="0" w:color="000000"/>
              <w:right w:val="single" w:sz="4" w:space="0" w:color="000000"/>
            </w:tcBorders>
            <w:vAlign w:val="bottom"/>
          </w:tcPr>
          <w:p w14:paraId="27615FBE" w14:textId="77777777" w:rsidR="007011E3" w:rsidRDefault="000F7346">
            <w:pPr>
              <w:spacing w:after="0" w:line="259" w:lineRule="auto"/>
              <w:ind w:left="0" w:firstLine="0"/>
            </w:pPr>
            <w:r>
              <w:rPr>
                <w:b/>
              </w:rPr>
              <w:t xml:space="preserve">Additional Services </w:t>
            </w:r>
          </w:p>
        </w:tc>
        <w:tc>
          <w:tcPr>
            <w:tcW w:w="6282" w:type="dxa"/>
            <w:tcBorders>
              <w:top w:val="single" w:sz="4" w:space="0" w:color="000000"/>
              <w:left w:val="single" w:sz="4" w:space="0" w:color="000000"/>
              <w:bottom w:val="single" w:sz="4" w:space="0" w:color="000000"/>
              <w:right w:val="single" w:sz="4" w:space="0" w:color="000000"/>
            </w:tcBorders>
          </w:tcPr>
          <w:p w14:paraId="5DA2BCAF" w14:textId="77777777" w:rsidR="007011E3" w:rsidRDefault="000F7346">
            <w:pPr>
              <w:spacing w:after="0" w:line="259" w:lineRule="auto"/>
              <w:ind w:left="0" w:firstLine="0"/>
            </w:pPr>
            <w:r>
              <w:t xml:space="preserve">Any services ancillary to the G-Cloud Services that are in the scope of Framework Agreement Section 2 (Services Offered) which a Buyer may request. </w:t>
            </w:r>
          </w:p>
        </w:tc>
      </w:tr>
      <w:tr w:rsidR="007011E3" w14:paraId="45562724" w14:textId="77777777">
        <w:trPr>
          <w:trHeight w:val="749"/>
        </w:trPr>
        <w:tc>
          <w:tcPr>
            <w:tcW w:w="2641" w:type="dxa"/>
            <w:tcBorders>
              <w:top w:val="single" w:sz="4" w:space="0" w:color="000000"/>
              <w:left w:val="single" w:sz="4" w:space="0" w:color="000000"/>
              <w:bottom w:val="single" w:sz="4" w:space="0" w:color="000000"/>
              <w:right w:val="single" w:sz="4" w:space="0" w:color="000000"/>
            </w:tcBorders>
            <w:vAlign w:val="bottom"/>
          </w:tcPr>
          <w:p w14:paraId="370AA522" w14:textId="77777777" w:rsidR="007011E3" w:rsidRDefault="000F7346">
            <w:pPr>
              <w:spacing w:after="0" w:line="259" w:lineRule="auto"/>
              <w:ind w:left="0" w:firstLine="0"/>
            </w:pPr>
            <w:r>
              <w:rPr>
                <w:b/>
              </w:rPr>
              <w:t xml:space="preserve">Admission Agreement </w:t>
            </w:r>
          </w:p>
        </w:tc>
        <w:tc>
          <w:tcPr>
            <w:tcW w:w="6282" w:type="dxa"/>
            <w:tcBorders>
              <w:top w:val="single" w:sz="4" w:space="0" w:color="000000"/>
              <w:left w:val="single" w:sz="4" w:space="0" w:color="000000"/>
              <w:bottom w:val="single" w:sz="4" w:space="0" w:color="000000"/>
              <w:right w:val="single" w:sz="4" w:space="0" w:color="000000"/>
            </w:tcBorders>
          </w:tcPr>
          <w:p w14:paraId="2E6DCCCA" w14:textId="77777777" w:rsidR="007011E3" w:rsidRDefault="000F7346">
            <w:pPr>
              <w:spacing w:after="0" w:line="259" w:lineRule="auto"/>
              <w:ind w:left="0" w:firstLine="0"/>
            </w:pPr>
            <w:r>
              <w:t xml:space="preserve">The agreement to be entered into to enable the Supplier to participate in the relevant Civil Service pension scheme(s). </w:t>
            </w:r>
          </w:p>
        </w:tc>
      </w:tr>
      <w:tr w:rsidR="007011E3" w14:paraId="1737F560" w14:textId="77777777">
        <w:trPr>
          <w:trHeight w:val="749"/>
        </w:trPr>
        <w:tc>
          <w:tcPr>
            <w:tcW w:w="2641" w:type="dxa"/>
            <w:tcBorders>
              <w:top w:val="single" w:sz="4" w:space="0" w:color="000000"/>
              <w:left w:val="single" w:sz="4" w:space="0" w:color="000000"/>
              <w:bottom w:val="single" w:sz="4" w:space="0" w:color="000000"/>
              <w:right w:val="single" w:sz="4" w:space="0" w:color="000000"/>
            </w:tcBorders>
            <w:vAlign w:val="bottom"/>
          </w:tcPr>
          <w:p w14:paraId="15286E0B" w14:textId="77777777" w:rsidR="007011E3" w:rsidRDefault="000F7346">
            <w:pPr>
              <w:spacing w:after="0" w:line="259" w:lineRule="auto"/>
              <w:ind w:left="0" w:firstLine="0"/>
            </w:pPr>
            <w:r>
              <w:rPr>
                <w:b/>
              </w:rPr>
              <w:t xml:space="preserve">Application </w:t>
            </w:r>
          </w:p>
        </w:tc>
        <w:tc>
          <w:tcPr>
            <w:tcW w:w="6282" w:type="dxa"/>
            <w:tcBorders>
              <w:top w:val="single" w:sz="4" w:space="0" w:color="000000"/>
              <w:left w:val="single" w:sz="4" w:space="0" w:color="000000"/>
              <w:bottom w:val="single" w:sz="4" w:space="0" w:color="000000"/>
              <w:right w:val="single" w:sz="4" w:space="0" w:color="000000"/>
            </w:tcBorders>
          </w:tcPr>
          <w:p w14:paraId="4B1246EE" w14:textId="77777777" w:rsidR="007011E3" w:rsidRDefault="000F7346">
            <w:pPr>
              <w:spacing w:after="0" w:line="259" w:lineRule="auto"/>
              <w:ind w:left="0" w:firstLine="0"/>
            </w:pPr>
            <w:r>
              <w:t xml:space="preserve">The response submitted by the Supplier to the Invitation to Tender (known as the Invitation to Apply on the Digital Marketplace). </w:t>
            </w:r>
          </w:p>
        </w:tc>
      </w:tr>
      <w:tr w:rsidR="007011E3" w14:paraId="5840F76B" w14:textId="77777777">
        <w:trPr>
          <w:trHeight w:val="752"/>
        </w:trPr>
        <w:tc>
          <w:tcPr>
            <w:tcW w:w="2641" w:type="dxa"/>
            <w:tcBorders>
              <w:top w:val="single" w:sz="4" w:space="0" w:color="000000"/>
              <w:left w:val="single" w:sz="4" w:space="0" w:color="000000"/>
              <w:bottom w:val="single" w:sz="4" w:space="0" w:color="000000"/>
              <w:right w:val="single" w:sz="4" w:space="0" w:color="000000"/>
            </w:tcBorders>
            <w:vAlign w:val="bottom"/>
          </w:tcPr>
          <w:p w14:paraId="58CD2057" w14:textId="77777777" w:rsidR="007011E3" w:rsidRDefault="000F7346">
            <w:pPr>
              <w:spacing w:after="0" w:line="259" w:lineRule="auto"/>
              <w:ind w:left="0" w:firstLine="0"/>
            </w:pPr>
            <w:r>
              <w:rPr>
                <w:b/>
              </w:rPr>
              <w:t xml:space="preserve">Audit </w:t>
            </w:r>
          </w:p>
        </w:tc>
        <w:tc>
          <w:tcPr>
            <w:tcW w:w="6282" w:type="dxa"/>
            <w:tcBorders>
              <w:top w:val="single" w:sz="4" w:space="0" w:color="000000"/>
              <w:left w:val="single" w:sz="4" w:space="0" w:color="000000"/>
              <w:bottom w:val="single" w:sz="4" w:space="0" w:color="000000"/>
              <w:right w:val="single" w:sz="4" w:space="0" w:color="000000"/>
            </w:tcBorders>
          </w:tcPr>
          <w:p w14:paraId="505E99D9" w14:textId="77777777" w:rsidR="007011E3" w:rsidRDefault="000F7346">
            <w:pPr>
              <w:spacing w:after="0" w:line="259" w:lineRule="auto"/>
              <w:ind w:left="0" w:firstLine="0"/>
            </w:pPr>
            <w:r>
              <w:t xml:space="preserve">An audit carried out under the incorporated Framework Agreement clauses specified by the Buyer in the Order (if any). </w:t>
            </w:r>
          </w:p>
        </w:tc>
      </w:tr>
    </w:tbl>
    <w:p w14:paraId="4F6098B0" w14:textId="77777777" w:rsidR="007011E3" w:rsidRDefault="007011E3">
      <w:pPr>
        <w:spacing w:after="0" w:line="259" w:lineRule="auto"/>
        <w:ind w:left="-1440" w:right="144" w:firstLine="0"/>
      </w:pPr>
    </w:p>
    <w:tbl>
      <w:tblPr>
        <w:tblStyle w:val="TableGrid"/>
        <w:tblW w:w="8922" w:type="dxa"/>
        <w:tblInd w:w="14" w:type="dxa"/>
        <w:tblCellMar>
          <w:top w:w="48" w:type="dxa"/>
          <w:left w:w="5" w:type="dxa"/>
          <w:bottom w:w="27" w:type="dxa"/>
        </w:tblCellMar>
        <w:tblLook w:val="04A0" w:firstRow="1" w:lastRow="0" w:firstColumn="1" w:lastColumn="0" w:noHBand="0" w:noVBand="1"/>
      </w:tblPr>
      <w:tblGrid>
        <w:gridCol w:w="2641"/>
        <w:gridCol w:w="6281"/>
      </w:tblGrid>
      <w:tr w:rsidR="007011E3" w14:paraId="2D8604AC" w14:textId="77777777">
        <w:trPr>
          <w:trHeight w:val="3411"/>
        </w:trPr>
        <w:tc>
          <w:tcPr>
            <w:tcW w:w="2641" w:type="dxa"/>
            <w:tcBorders>
              <w:top w:val="single" w:sz="4" w:space="0" w:color="000000"/>
              <w:left w:val="single" w:sz="4" w:space="0" w:color="000000"/>
              <w:bottom w:val="single" w:sz="4" w:space="0" w:color="000000"/>
              <w:right w:val="single" w:sz="4" w:space="0" w:color="000000"/>
            </w:tcBorders>
            <w:vAlign w:val="bottom"/>
          </w:tcPr>
          <w:p w14:paraId="47CE8974" w14:textId="77777777" w:rsidR="007011E3" w:rsidRDefault="000F7346">
            <w:pPr>
              <w:spacing w:after="0" w:line="259" w:lineRule="auto"/>
              <w:ind w:left="0" w:firstLine="0"/>
            </w:pPr>
            <w:r>
              <w:rPr>
                <w:b/>
              </w:rPr>
              <w:t xml:space="preserve">Background IPRs </w:t>
            </w:r>
          </w:p>
        </w:tc>
        <w:tc>
          <w:tcPr>
            <w:tcW w:w="6282" w:type="dxa"/>
            <w:tcBorders>
              <w:top w:val="single" w:sz="4" w:space="0" w:color="000000"/>
              <w:left w:val="single" w:sz="4" w:space="0" w:color="000000"/>
              <w:bottom w:val="single" w:sz="4" w:space="0" w:color="000000"/>
              <w:right w:val="single" w:sz="4" w:space="0" w:color="000000"/>
            </w:tcBorders>
          </w:tcPr>
          <w:p w14:paraId="597C0819" w14:textId="77777777" w:rsidR="007011E3" w:rsidRDefault="000F7346">
            <w:pPr>
              <w:spacing w:after="207" w:line="259" w:lineRule="auto"/>
              <w:ind w:left="0" w:firstLine="0"/>
            </w:pPr>
            <w:r>
              <w:t xml:space="preserve">For each Party, IPRs: </w:t>
            </w:r>
          </w:p>
          <w:p w14:paraId="064F8293" w14:textId="77777777" w:rsidR="007011E3" w:rsidRDefault="000F7346">
            <w:pPr>
              <w:numPr>
                <w:ilvl w:val="0"/>
                <w:numId w:val="22"/>
              </w:numPr>
              <w:spacing w:after="44" w:line="258" w:lineRule="auto"/>
              <w:ind w:hanging="360"/>
            </w:pPr>
            <w:r>
              <w:t xml:space="preserve">owned by that Party before the date of this Call-Off Contract (as may be enhanced and/or modified but not as a consequence of the Services) including IPRs contained in any of the Party's Know-How, documentation and processes </w:t>
            </w:r>
          </w:p>
          <w:p w14:paraId="3350EC90" w14:textId="77777777" w:rsidR="007011E3" w:rsidRDefault="000F7346">
            <w:pPr>
              <w:numPr>
                <w:ilvl w:val="0"/>
                <w:numId w:val="22"/>
              </w:numPr>
              <w:spacing w:after="160" w:line="259" w:lineRule="auto"/>
              <w:ind w:hanging="360"/>
            </w:pPr>
            <w:r>
              <w:t xml:space="preserve">created by the Party independently of this Call-Off Contract, or </w:t>
            </w:r>
          </w:p>
          <w:p w14:paraId="42901BC4" w14:textId="77777777" w:rsidR="007011E3" w:rsidRDefault="000F7346">
            <w:pPr>
              <w:spacing w:after="0" w:line="259" w:lineRule="auto"/>
              <w:ind w:left="0" w:firstLine="0"/>
            </w:pPr>
            <w:r>
              <w:t xml:space="preserve">For the Buyer, Crown Copyright which isn’t available to the Supplier otherwise than under this Call-Off Contract, but excluding IPRs owned by that Party in Buyer software or Supplier software. </w:t>
            </w:r>
          </w:p>
        </w:tc>
      </w:tr>
      <w:tr w:rsidR="007011E3" w14:paraId="00BAE2B2" w14:textId="77777777">
        <w:trPr>
          <w:trHeight w:val="752"/>
        </w:trPr>
        <w:tc>
          <w:tcPr>
            <w:tcW w:w="2641" w:type="dxa"/>
            <w:tcBorders>
              <w:top w:val="single" w:sz="4" w:space="0" w:color="000000"/>
              <w:left w:val="single" w:sz="4" w:space="0" w:color="000000"/>
              <w:bottom w:val="single" w:sz="4" w:space="0" w:color="000000"/>
              <w:right w:val="single" w:sz="4" w:space="0" w:color="000000"/>
            </w:tcBorders>
            <w:vAlign w:val="bottom"/>
          </w:tcPr>
          <w:p w14:paraId="096E057E" w14:textId="77777777" w:rsidR="007011E3" w:rsidRDefault="000F7346">
            <w:pPr>
              <w:spacing w:after="0" w:line="259" w:lineRule="auto"/>
              <w:ind w:left="0" w:firstLine="0"/>
            </w:pPr>
            <w:r>
              <w:rPr>
                <w:b/>
              </w:rPr>
              <w:t xml:space="preserve">Buyer </w:t>
            </w:r>
          </w:p>
        </w:tc>
        <w:tc>
          <w:tcPr>
            <w:tcW w:w="6282" w:type="dxa"/>
            <w:tcBorders>
              <w:top w:val="single" w:sz="4" w:space="0" w:color="000000"/>
              <w:left w:val="single" w:sz="4" w:space="0" w:color="000000"/>
              <w:bottom w:val="single" w:sz="4" w:space="0" w:color="000000"/>
              <w:right w:val="single" w:sz="4" w:space="0" w:color="000000"/>
            </w:tcBorders>
          </w:tcPr>
          <w:p w14:paraId="5CD55F6E" w14:textId="77777777" w:rsidR="007011E3" w:rsidRDefault="000F7346">
            <w:pPr>
              <w:spacing w:after="0" w:line="259" w:lineRule="auto"/>
              <w:ind w:left="0" w:firstLine="0"/>
            </w:pPr>
            <w:r>
              <w:t xml:space="preserve">The contracting authority ordering services as set out in the Order Form. </w:t>
            </w:r>
          </w:p>
        </w:tc>
      </w:tr>
      <w:tr w:rsidR="007011E3" w14:paraId="538405DF" w14:textId="77777777">
        <w:trPr>
          <w:trHeight w:val="749"/>
        </w:trPr>
        <w:tc>
          <w:tcPr>
            <w:tcW w:w="2641" w:type="dxa"/>
            <w:tcBorders>
              <w:top w:val="single" w:sz="4" w:space="0" w:color="000000"/>
              <w:left w:val="single" w:sz="4" w:space="0" w:color="000000"/>
              <w:bottom w:val="single" w:sz="4" w:space="0" w:color="000000"/>
              <w:right w:val="single" w:sz="4" w:space="0" w:color="000000"/>
            </w:tcBorders>
            <w:vAlign w:val="bottom"/>
          </w:tcPr>
          <w:p w14:paraId="1C977113" w14:textId="77777777" w:rsidR="007011E3" w:rsidRDefault="000F7346">
            <w:pPr>
              <w:spacing w:after="0" w:line="259" w:lineRule="auto"/>
              <w:ind w:left="0" w:firstLine="0"/>
            </w:pPr>
            <w:r>
              <w:rPr>
                <w:b/>
              </w:rPr>
              <w:lastRenderedPageBreak/>
              <w:t xml:space="preserve">Buyer Data </w:t>
            </w:r>
          </w:p>
        </w:tc>
        <w:tc>
          <w:tcPr>
            <w:tcW w:w="6282" w:type="dxa"/>
            <w:tcBorders>
              <w:top w:val="single" w:sz="4" w:space="0" w:color="000000"/>
              <w:left w:val="single" w:sz="4" w:space="0" w:color="000000"/>
              <w:bottom w:val="single" w:sz="4" w:space="0" w:color="000000"/>
              <w:right w:val="single" w:sz="4" w:space="0" w:color="000000"/>
            </w:tcBorders>
          </w:tcPr>
          <w:p w14:paraId="78D9B865" w14:textId="77777777" w:rsidR="007011E3" w:rsidRDefault="000F7346">
            <w:pPr>
              <w:spacing w:after="0" w:line="259" w:lineRule="auto"/>
              <w:ind w:left="0" w:firstLine="0"/>
            </w:pPr>
            <w:r>
              <w:t xml:space="preserve">All data supplied by the Buyer to the Supplier including Personal Data and Service Data that is owned and managed by the Buyer. </w:t>
            </w:r>
          </w:p>
        </w:tc>
      </w:tr>
      <w:tr w:rsidR="007011E3" w14:paraId="74D224B8" w14:textId="77777777">
        <w:trPr>
          <w:trHeight w:val="751"/>
        </w:trPr>
        <w:tc>
          <w:tcPr>
            <w:tcW w:w="2641" w:type="dxa"/>
            <w:tcBorders>
              <w:top w:val="single" w:sz="4" w:space="0" w:color="000000"/>
              <w:left w:val="single" w:sz="4" w:space="0" w:color="000000"/>
              <w:bottom w:val="single" w:sz="4" w:space="0" w:color="000000"/>
              <w:right w:val="single" w:sz="4" w:space="0" w:color="000000"/>
            </w:tcBorders>
            <w:vAlign w:val="bottom"/>
          </w:tcPr>
          <w:p w14:paraId="0AE211F5" w14:textId="77777777" w:rsidR="007011E3" w:rsidRDefault="000F7346">
            <w:pPr>
              <w:spacing w:after="0" w:line="259" w:lineRule="auto"/>
              <w:ind w:left="0" w:firstLine="0"/>
            </w:pPr>
            <w:r>
              <w:rPr>
                <w:b/>
              </w:rPr>
              <w:t xml:space="preserve">Buyer Personal Data </w:t>
            </w:r>
          </w:p>
        </w:tc>
        <w:tc>
          <w:tcPr>
            <w:tcW w:w="6282" w:type="dxa"/>
            <w:tcBorders>
              <w:top w:val="single" w:sz="4" w:space="0" w:color="000000"/>
              <w:left w:val="single" w:sz="4" w:space="0" w:color="000000"/>
              <w:bottom w:val="single" w:sz="4" w:space="0" w:color="000000"/>
              <w:right w:val="single" w:sz="4" w:space="0" w:color="000000"/>
            </w:tcBorders>
          </w:tcPr>
          <w:p w14:paraId="1DD7A498" w14:textId="77777777" w:rsidR="007011E3" w:rsidRDefault="000F7346">
            <w:pPr>
              <w:spacing w:after="0" w:line="259" w:lineRule="auto"/>
              <w:ind w:left="0" w:firstLine="0"/>
            </w:pPr>
            <w:r>
              <w:t xml:space="preserve">The Personal Data supplied by the Buyer to the Supplier for purposes of, or in connection with, this Call-Off Contract. </w:t>
            </w:r>
          </w:p>
        </w:tc>
      </w:tr>
      <w:tr w:rsidR="007011E3" w14:paraId="781CB0B0" w14:textId="77777777">
        <w:trPr>
          <w:trHeight w:val="749"/>
        </w:trPr>
        <w:tc>
          <w:tcPr>
            <w:tcW w:w="2641" w:type="dxa"/>
            <w:tcBorders>
              <w:top w:val="single" w:sz="4" w:space="0" w:color="000000"/>
              <w:left w:val="single" w:sz="4" w:space="0" w:color="000000"/>
              <w:bottom w:val="single" w:sz="4" w:space="0" w:color="000000"/>
              <w:right w:val="single" w:sz="4" w:space="0" w:color="000000"/>
            </w:tcBorders>
            <w:vAlign w:val="bottom"/>
          </w:tcPr>
          <w:p w14:paraId="3CD7AE51" w14:textId="77777777" w:rsidR="007011E3" w:rsidRDefault="000F7346">
            <w:pPr>
              <w:spacing w:after="0" w:line="259" w:lineRule="auto"/>
              <w:ind w:left="0" w:firstLine="0"/>
            </w:pPr>
            <w:r>
              <w:rPr>
                <w:b/>
              </w:rPr>
              <w:t xml:space="preserve">Buyer Representative </w:t>
            </w:r>
          </w:p>
        </w:tc>
        <w:tc>
          <w:tcPr>
            <w:tcW w:w="6282" w:type="dxa"/>
            <w:tcBorders>
              <w:top w:val="single" w:sz="4" w:space="0" w:color="000000"/>
              <w:left w:val="single" w:sz="4" w:space="0" w:color="000000"/>
              <w:bottom w:val="single" w:sz="4" w:space="0" w:color="000000"/>
              <w:right w:val="single" w:sz="4" w:space="0" w:color="000000"/>
            </w:tcBorders>
          </w:tcPr>
          <w:p w14:paraId="39471C7D" w14:textId="77777777" w:rsidR="007011E3" w:rsidRDefault="000F7346">
            <w:pPr>
              <w:spacing w:after="0" w:line="259" w:lineRule="auto"/>
              <w:ind w:left="0" w:firstLine="0"/>
            </w:pPr>
            <w:r>
              <w:t xml:space="preserve">The representative appointed by the Buyer under this Call-Off Contract. </w:t>
            </w:r>
          </w:p>
        </w:tc>
      </w:tr>
      <w:tr w:rsidR="007011E3" w14:paraId="1498A4FD" w14:textId="77777777">
        <w:trPr>
          <w:trHeight w:val="1040"/>
        </w:trPr>
        <w:tc>
          <w:tcPr>
            <w:tcW w:w="2641" w:type="dxa"/>
            <w:tcBorders>
              <w:top w:val="single" w:sz="4" w:space="0" w:color="000000"/>
              <w:left w:val="single" w:sz="4" w:space="0" w:color="000000"/>
              <w:bottom w:val="single" w:sz="4" w:space="0" w:color="000000"/>
              <w:right w:val="single" w:sz="4" w:space="0" w:color="000000"/>
            </w:tcBorders>
            <w:vAlign w:val="bottom"/>
          </w:tcPr>
          <w:p w14:paraId="7FB34280" w14:textId="77777777" w:rsidR="007011E3" w:rsidRDefault="000F7346">
            <w:pPr>
              <w:spacing w:after="0" w:line="259" w:lineRule="auto"/>
              <w:ind w:left="0" w:firstLine="0"/>
            </w:pPr>
            <w:r>
              <w:rPr>
                <w:b/>
              </w:rPr>
              <w:t xml:space="preserve">Buyer Software </w:t>
            </w:r>
          </w:p>
        </w:tc>
        <w:tc>
          <w:tcPr>
            <w:tcW w:w="6282" w:type="dxa"/>
            <w:tcBorders>
              <w:top w:val="single" w:sz="4" w:space="0" w:color="000000"/>
              <w:left w:val="single" w:sz="4" w:space="0" w:color="000000"/>
              <w:bottom w:val="single" w:sz="4" w:space="0" w:color="000000"/>
              <w:right w:val="single" w:sz="4" w:space="0" w:color="000000"/>
            </w:tcBorders>
          </w:tcPr>
          <w:p w14:paraId="1B0B1E5D" w14:textId="77777777" w:rsidR="007011E3" w:rsidRDefault="000F7346">
            <w:pPr>
              <w:spacing w:after="0" w:line="259" w:lineRule="auto"/>
              <w:ind w:left="0" w:firstLine="0"/>
            </w:pPr>
            <w:r>
              <w:t xml:space="preserve">Software owned by or licensed to the Buyer (other than under this Agreement), which is or will be used by the Supplier to provide the Services. </w:t>
            </w:r>
          </w:p>
        </w:tc>
      </w:tr>
      <w:tr w:rsidR="007011E3" w14:paraId="72E92CEE" w14:textId="77777777">
        <w:trPr>
          <w:trHeight w:val="1620"/>
        </w:trPr>
        <w:tc>
          <w:tcPr>
            <w:tcW w:w="2641" w:type="dxa"/>
            <w:tcBorders>
              <w:top w:val="single" w:sz="4" w:space="0" w:color="000000"/>
              <w:left w:val="single" w:sz="4" w:space="0" w:color="000000"/>
              <w:bottom w:val="single" w:sz="4" w:space="0" w:color="000000"/>
              <w:right w:val="single" w:sz="4" w:space="0" w:color="000000"/>
            </w:tcBorders>
            <w:vAlign w:val="bottom"/>
          </w:tcPr>
          <w:p w14:paraId="3EFE3129" w14:textId="77777777" w:rsidR="007011E3" w:rsidRDefault="000F7346">
            <w:pPr>
              <w:spacing w:after="0" w:line="259" w:lineRule="auto"/>
              <w:ind w:left="0" w:firstLine="0"/>
            </w:pPr>
            <w:r>
              <w:rPr>
                <w:b/>
              </w:rPr>
              <w:t xml:space="preserve">Call-Off Contract </w:t>
            </w:r>
          </w:p>
        </w:tc>
        <w:tc>
          <w:tcPr>
            <w:tcW w:w="6282" w:type="dxa"/>
            <w:tcBorders>
              <w:top w:val="single" w:sz="4" w:space="0" w:color="000000"/>
              <w:left w:val="single" w:sz="4" w:space="0" w:color="000000"/>
              <w:bottom w:val="single" w:sz="4" w:space="0" w:color="000000"/>
              <w:right w:val="single" w:sz="4" w:space="0" w:color="000000"/>
            </w:tcBorders>
          </w:tcPr>
          <w:p w14:paraId="38B0D507" w14:textId="77777777" w:rsidR="007011E3" w:rsidRDefault="000F7346">
            <w:pPr>
              <w:spacing w:after="0" w:line="259" w:lineRule="auto"/>
              <w:ind w:left="0" w:firstLine="0"/>
            </w:pPr>
            <w: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 </w:t>
            </w:r>
          </w:p>
        </w:tc>
      </w:tr>
      <w:tr w:rsidR="007011E3" w14:paraId="360E78E2" w14:textId="77777777">
        <w:trPr>
          <w:trHeight w:val="749"/>
        </w:trPr>
        <w:tc>
          <w:tcPr>
            <w:tcW w:w="2641" w:type="dxa"/>
            <w:tcBorders>
              <w:top w:val="single" w:sz="4" w:space="0" w:color="000000"/>
              <w:left w:val="single" w:sz="4" w:space="0" w:color="000000"/>
              <w:bottom w:val="single" w:sz="4" w:space="0" w:color="000000"/>
              <w:right w:val="single" w:sz="4" w:space="0" w:color="000000"/>
            </w:tcBorders>
            <w:vAlign w:val="bottom"/>
          </w:tcPr>
          <w:p w14:paraId="766D99EC" w14:textId="77777777" w:rsidR="007011E3" w:rsidRDefault="000F7346">
            <w:pPr>
              <w:spacing w:after="0" w:line="259" w:lineRule="auto"/>
              <w:ind w:left="0" w:firstLine="0"/>
            </w:pPr>
            <w:r>
              <w:rPr>
                <w:b/>
              </w:rPr>
              <w:t xml:space="preserve">Charges </w:t>
            </w:r>
          </w:p>
        </w:tc>
        <w:tc>
          <w:tcPr>
            <w:tcW w:w="6282" w:type="dxa"/>
            <w:tcBorders>
              <w:top w:val="single" w:sz="4" w:space="0" w:color="000000"/>
              <w:left w:val="single" w:sz="4" w:space="0" w:color="000000"/>
              <w:bottom w:val="single" w:sz="4" w:space="0" w:color="000000"/>
              <w:right w:val="single" w:sz="4" w:space="0" w:color="000000"/>
            </w:tcBorders>
          </w:tcPr>
          <w:p w14:paraId="65B6EF7D" w14:textId="77777777" w:rsidR="007011E3" w:rsidRDefault="000F7346">
            <w:pPr>
              <w:spacing w:after="0" w:line="259" w:lineRule="auto"/>
              <w:ind w:left="0" w:firstLine="0"/>
            </w:pPr>
            <w:r>
              <w:t xml:space="preserve">The prices (excluding any applicable VAT), payable to the Supplier by the Buyer under this Call-Off Contract. </w:t>
            </w:r>
          </w:p>
        </w:tc>
      </w:tr>
      <w:tr w:rsidR="007011E3" w14:paraId="6ED4D1DD" w14:textId="77777777">
        <w:trPr>
          <w:trHeight w:val="1621"/>
        </w:trPr>
        <w:tc>
          <w:tcPr>
            <w:tcW w:w="2641" w:type="dxa"/>
            <w:tcBorders>
              <w:top w:val="single" w:sz="4" w:space="0" w:color="000000"/>
              <w:left w:val="single" w:sz="4" w:space="0" w:color="000000"/>
              <w:bottom w:val="single" w:sz="4" w:space="0" w:color="000000"/>
              <w:right w:val="single" w:sz="4" w:space="0" w:color="000000"/>
            </w:tcBorders>
            <w:vAlign w:val="bottom"/>
          </w:tcPr>
          <w:p w14:paraId="64405436" w14:textId="77777777" w:rsidR="007011E3" w:rsidRDefault="000F7346">
            <w:pPr>
              <w:spacing w:after="0" w:line="259" w:lineRule="auto"/>
              <w:ind w:left="0" w:firstLine="0"/>
            </w:pPr>
            <w:r>
              <w:rPr>
                <w:b/>
              </w:rPr>
              <w:t xml:space="preserve">Collaboration Agreement </w:t>
            </w:r>
          </w:p>
        </w:tc>
        <w:tc>
          <w:tcPr>
            <w:tcW w:w="6282" w:type="dxa"/>
            <w:tcBorders>
              <w:top w:val="single" w:sz="4" w:space="0" w:color="000000"/>
              <w:left w:val="single" w:sz="4" w:space="0" w:color="000000"/>
              <w:bottom w:val="single" w:sz="4" w:space="0" w:color="000000"/>
              <w:right w:val="single" w:sz="4" w:space="0" w:color="000000"/>
            </w:tcBorders>
          </w:tcPr>
          <w:p w14:paraId="12EB7ADB" w14:textId="77777777" w:rsidR="007011E3" w:rsidRDefault="000F7346">
            <w:pPr>
              <w:spacing w:after="0" w:line="259" w:lineRule="auto"/>
              <w:ind w:left="0"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7011E3" w14:paraId="257255E3" w14:textId="77777777">
        <w:trPr>
          <w:trHeight w:val="1039"/>
        </w:trPr>
        <w:tc>
          <w:tcPr>
            <w:tcW w:w="2641" w:type="dxa"/>
            <w:tcBorders>
              <w:top w:val="single" w:sz="4" w:space="0" w:color="000000"/>
              <w:left w:val="single" w:sz="4" w:space="0" w:color="000000"/>
              <w:bottom w:val="single" w:sz="4" w:space="0" w:color="000000"/>
              <w:right w:val="single" w:sz="4" w:space="0" w:color="000000"/>
            </w:tcBorders>
            <w:vAlign w:val="center"/>
          </w:tcPr>
          <w:p w14:paraId="7583EEDD" w14:textId="77777777" w:rsidR="007011E3" w:rsidRDefault="000F7346">
            <w:pPr>
              <w:spacing w:after="158" w:line="259" w:lineRule="auto"/>
              <w:ind w:left="0" w:firstLine="0"/>
            </w:pPr>
            <w:r>
              <w:rPr>
                <w:b/>
              </w:rPr>
              <w:t xml:space="preserve">Commercially Sensitive </w:t>
            </w:r>
          </w:p>
          <w:p w14:paraId="616F7D8F" w14:textId="77777777" w:rsidR="007011E3" w:rsidRDefault="000F7346">
            <w:pPr>
              <w:spacing w:after="0" w:line="259" w:lineRule="auto"/>
              <w:ind w:left="0" w:firstLine="0"/>
            </w:pPr>
            <w:r>
              <w:rPr>
                <w:b/>
              </w:rPr>
              <w:t xml:space="preserve">Information </w:t>
            </w:r>
          </w:p>
        </w:tc>
        <w:tc>
          <w:tcPr>
            <w:tcW w:w="6282" w:type="dxa"/>
            <w:tcBorders>
              <w:top w:val="single" w:sz="4" w:space="0" w:color="000000"/>
              <w:left w:val="single" w:sz="4" w:space="0" w:color="000000"/>
              <w:bottom w:val="single" w:sz="4" w:space="0" w:color="000000"/>
              <w:right w:val="single" w:sz="4" w:space="0" w:color="000000"/>
            </w:tcBorders>
          </w:tcPr>
          <w:p w14:paraId="0D30B8BC" w14:textId="77777777" w:rsidR="007011E3" w:rsidRDefault="000F7346">
            <w:pPr>
              <w:spacing w:after="0" w:line="259" w:lineRule="auto"/>
              <w:ind w:left="0" w:firstLine="0"/>
              <w:jc w:val="both"/>
            </w:pPr>
            <w:r>
              <w:t xml:space="preserve">Information, which the Buyer has been notified about by the Supplier </w:t>
            </w:r>
          </w:p>
          <w:p w14:paraId="212BB959" w14:textId="77777777" w:rsidR="007011E3" w:rsidRDefault="000F7346">
            <w:pPr>
              <w:spacing w:after="0" w:line="259" w:lineRule="auto"/>
              <w:ind w:left="0" w:firstLine="0"/>
            </w:pPr>
            <w:r>
              <w:t xml:space="preserve">in writing before the Start date with full details of why the Information is deemed to be commercially sensitive. </w:t>
            </w:r>
          </w:p>
        </w:tc>
      </w:tr>
      <w:tr w:rsidR="007011E3" w14:paraId="4CC1FC58" w14:textId="77777777">
        <w:trPr>
          <w:trHeight w:val="1342"/>
        </w:trPr>
        <w:tc>
          <w:tcPr>
            <w:tcW w:w="2641" w:type="dxa"/>
            <w:tcBorders>
              <w:top w:val="single" w:sz="4" w:space="0" w:color="000000"/>
              <w:left w:val="single" w:sz="4" w:space="0" w:color="000000"/>
              <w:bottom w:val="single" w:sz="4" w:space="0" w:color="000000"/>
              <w:right w:val="single" w:sz="4" w:space="0" w:color="000000"/>
            </w:tcBorders>
            <w:vAlign w:val="bottom"/>
          </w:tcPr>
          <w:p w14:paraId="2E55B50A" w14:textId="77777777" w:rsidR="007011E3" w:rsidRDefault="000F7346">
            <w:pPr>
              <w:spacing w:after="0" w:line="259" w:lineRule="auto"/>
              <w:ind w:left="0" w:firstLine="0"/>
            </w:pPr>
            <w:r>
              <w:rPr>
                <w:b/>
              </w:rPr>
              <w:t xml:space="preserve">Confidential Information </w:t>
            </w:r>
          </w:p>
        </w:tc>
        <w:tc>
          <w:tcPr>
            <w:tcW w:w="6282" w:type="dxa"/>
            <w:tcBorders>
              <w:top w:val="single" w:sz="4" w:space="0" w:color="000000"/>
              <w:left w:val="single" w:sz="4" w:space="0" w:color="000000"/>
              <w:bottom w:val="single" w:sz="4" w:space="0" w:color="000000"/>
              <w:right w:val="single" w:sz="4" w:space="0" w:color="000000"/>
            </w:tcBorders>
          </w:tcPr>
          <w:p w14:paraId="290F16BA" w14:textId="77777777" w:rsidR="007011E3" w:rsidRDefault="000F7346">
            <w:pPr>
              <w:spacing w:after="204" w:line="259" w:lineRule="auto"/>
              <w:ind w:left="0" w:firstLine="0"/>
            </w:pPr>
            <w:r>
              <w:t xml:space="preserve">Data, Personal Data and any information, which may include (but isn’t limited to) any: </w:t>
            </w:r>
          </w:p>
          <w:p w14:paraId="42E7AC18" w14:textId="77777777" w:rsidR="007011E3" w:rsidRDefault="000F7346">
            <w:pPr>
              <w:spacing w:after="0" w:line="259" w:lineRule="auto"/>
              <w:ind w:left="72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information about business, affairs, developments, trade secrets, know-how, personnel, and third parties, including all </w:t>
            </w:r>
          </w:p>
        </w:tc>
      </w:tr>
    </w:tbl>
    <w:p w14:paraId="48FA9DD3" w14:textId="77777777" w:rsidR="007011E3" w:rsidRDefault="007011E3">
      <w:pPr>
        <w:spacing w:after="0" w:line="259" w:lineRule="auto"/>
        <w:ind w:left="-1440" w:right="144" w:firstLine="0"/>
        <w:jc w:val="both"/>
      </w:pPr>
    </w:p>
    <w:tbl>
      <w:tblPr>
        <w:tblStyle w:val="TableGrid"/>
        <w:tblW w:w="8922" w:type="dxa"/>
        <w:tblInd w:w="14" w:type="dxa"/>
        <w:tblCellMar>
          <w:top w:w="48" w:type="dxa"/>
          <w:left w:w="5" w:type="dxa"/>
          <w:bottom w:w="186" w:type="dxa"/>
          <w:right w:w="30" w:type="dxa"/>
        </w:tblCellMar>
        <w:tblLook w:val="04A0" w:firstRow="1" w:lastRow="0" w:firstColumn="1" w:lastColumn="0" w:noHBand="0" w:noVBand="1"/>
      </w:tblPr>
      <w:tblGrid>
        <w:gridCol w:w="2641"/>
        <w:gridCol w:w="6281"/>
      </w:tblGrid>
      <w:tr w:rsidR="007011E3" w14:paraId="55C8EA2D" w14:textId="77777777">
        <w:trPr>
          <w:trHeight w:val="1630"/>
        </w:trPr>
        <w:tc>
          <w:tcPr>
            <w:tcW w:w="2641" w:type="dxa"/>
            <w:tcBorders>
              <w:top w:val="single" w:sz="4" w:space="0" w:color="000000"/>
              <w:left w:val="single" w:sz="4" w:space="0" w:color="000000"/>
              <w:bottom w:val="single" w:sz="4" w:space="0" w:color="000000"/>
              <w:right w:val="single" w:sz="4" w:space="0" w:color="000000"/>
            </w:tcBorders>
          </w:tcPr>
          <w:p w14:paraId="51858A08" w14:textId="77777777" w:rsidR="007011E3" w:rsidRDefault="007011E3">
            <w:pPr>
              <w:spacing w:after="160" w:line="259" w:lineRule="auto"/>
              <w:ind w:left="0" w:firstLine="0"/>
            </w:pPr>
          </w:p>
        </w:tc>
        <w:tc>
          <w:tcPr>
            <w:tcW w:w="6282" w:type="dxa"/>
            <w:tcBorders>
              <w:top w:val="single" w:sz="4" w:space="0" w:color="000000"/>
              <w:left w:val="single" w:sz="4" w:space="0" w:color="000000"/>
              <w:bottom w:val="single" w:sz="4" w:space="0" w:color="000000"/>
              <w:right w:val="single" w:sz="4" w:space="0" w:color="000000"/>
            </w:tcBorders>
          </w:tcPr>
          <w:p w14:paraId="0B0D41B5" w14:textId="77777777" w:rsidR="007011E3" w:rsidRDefault="000F7346">
            <w:pPr>
              <w:spacing w:after="46" w:line="259" w:lineRule="auto"/>
              <w:ind w:left="720" w:firstLine="0"/>
            </w:pPr>
            <w:r>
              <w:t xml:space="preserve">Intellectual Property Rights (IPRs), together with all information derived from any of the above </w:t>
            </w:r>
          </w:p>
          <w:p w14:paraId="169E6658" w14:textId="77777777" w:rsidR="007011E3" w:rsidRDefault="000F7346">
            <w:pPr>
              <w:spacing w:after="0" w:line="259" w:lineRule="auto"/>
              <w:ind w:left="72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other information clearly designated as being confidential or which ought reasonably be considered to be confidential (whether or not it is marked 'confidential'). </w:t>
            </w:r>
          </w:p>
        </w:tc>
      </w:tr>
      <w:tr w:rsidR="007011E3" w14:paraId="16D4AFFA" w14:textId="77777777">
        <w:trPr>
          <w:trHeight w:val="751"/>
        </w:trPr>
        <w:tc>
          <w:tcPr>
            <w:tcW w:w="2641" w:type="dxa"/>
            <w:tcBorders>
              <w:top w:val="single" w:sz="4" w:space="0" w:color="000000"/>
              <w:left w:val="single" w:sz="4" w:space="0" w:color="000000"/>
              <w:bottom w:val="single" w:sz="4" w:space="0" w:color="000000"/>
              <w:right w:val="single" w:sz="4" w:space="0" w:color="000000"/>
            </w:tcBorders>
            <w:vAlign w:val="bottom"/>
          </w:tcPr>
          <w:p w14:paraId="17CCA0A2" w14:textId="77777777" w:rsidR="007011E3" w:rsidRDefault="000F7346">
            <w:pPr>
              <w:spacing w:after="0" w:line="259" w:lineRule="auto"/>
              <w:ind w:left="0" w:firstLine="0"/>
            </w:pPr>
            <w:r>
              <w:rPr>
                <w:b/>
              </w:rPr>
              <w:lastRenderedPageBreak/>
              <w:t xml:space="preserve">Control </w:t>
            </w:r>
          </w:p>
        </w:tc>
        <w:tc>
          <w:tcPr>
            <w:tcW w:w="6282" w:type="dxa"/>
            <w:tcBorders>
              <w:top w:val="single" w:sz="4" w:space="0" w:color="000000"/>
              <w:left w:val="single" w:sz="4" w:space="0" w:color="000000"/>
              <w:bottom w:val="single" w:sz="4" w:space="0" w:color="000000"/>
              <w:right w:val="single" w:sz="4" w:space="0" w:color="000000"/>
            </w:tcBorders>
          </w:tcPr>
          <w:p w14:paraId="203B29FD" w14:textId="77777777" w:rsidR="007011E3" w:rsidRDefault="000F7346">
            <w:pPr>
              <w:spacing w:after="0" w:line="259" w:lineRule="auto"/>
              <w:ind w:left="0" w:firstLine="0"/>
            </w:pPr>
            <w:r>
              <w:t xml:space="preserve">‘Control’ as defined in section 1124 and 450 of the Corporation Tax </w:t>
            </w:r>
          </w:p>
          <w:p w14:paraId="18C69F29" w14:textId="77777777" w:rsidR="007011E3" w:rsidRDefault="000F7346">
            <w:pPr>
              <w:spacing w:after="0" w:line="259" w:lineRule="auto"/>
              <w:ind w:left="0" w:firstLine="0"/>
            </w:pPr>
            <w:r>
              <w:t xml:space="preserve">Act 2010. 'Controls' and 'Controlled' will be interpreted accordingly. </w:t>
            </w:r>
          </w:p>
        </w:tc>
      </w:tr>
      <w:tr w:rsidR="007011E3" w14:paraId="6FFDA437" w14:textId="77777777">
        <w:trPr>
          <w:trHeight w:val="458"/>
        </w:trPr>
        <w:tc>
          <w:tcPr>
            <w:tcW w:w="2641" w:type="dxa"/>
            <w:tcBorders>
              <w:top w:val="single" w:sz="4" w:space="0" w:color="000000"/>
              <w:left w:val="single" w:sz="4" w:space="0" w:color="000000"/>
              <w:bottom w:val="single" w:sz="4" w:space="0" w:color="000000"/>
              <w:right w:val="single" w:sz="4" w:space="0" w:color="000000"/>
            </w:tcBorders>
          </w:tcPr>
          <w:p w14:paraId="786FD99E" w14:textId="77777777" w:rsidR="007011E3" w:rsidRDefault="000F7346">
            <w:pPr>
              <w:spacing w:after="0" w:line="259" w:lineRule="auto"/>
              <w:ind w:left="0" w:firstLine="0"/>
            </w:pPr>
            <w:r>
              <w:rPr>
                <w:b/>
              </w:rPr>
              <w:t xml:space="preserve">Controller </w:t>
            </w:r>
          </w:p>
        </w:tc>
        <w:tc>
          <w:tcPr>
            <w:tcW w:w="6282" w:type="dxa"/>
            <w:tcBorders>
              <w:top w:val="single" w:sz="4" w:space="0" w:color="000000"/>
              <w:left w:val="single" w:sz="4" w:space="0" w:color="000000"/>
              <w:bottom w:val="single" w:sz="4" w:space="0" w:color="000000"/>
              <w:right w:val="single" w:sz="4" w:space="0" w:color="000000"/>
            </w:tcBorders>
          </w:tcPr>
          <w:p w14:paraId="75FC6D65" w14:textId="77777777" w:rsidR="007011E3" w:rsidRDefault="000F7346">
            <w:pPr>
              <w:spacing w:after="0" w:line="259" w:lineRule="auto"/>
              <w:ind w:left="0" w:firstLine="0"/>
            </w:pPr>
            <w:r>
              <w:t xml:space="preserve">Takes the meaning given in the GDPR. </w:t>
            </w:r>
          </w:p>
        </w:tc>
      </w:tr>
      <w:tr w:rsidR="007011E3" w14:paraId="36C218D6" w14:textId="77777777">
        <w:trPr>
          <w:trHeight w:val="1911"/>
        </w:trPr>
        <w:tc>
          <w:tcPr>
            <w:tcW w:w="2641" w:type="dxa"/>
            <w:tcBorders>
              <w:top w:val="single" w:sz="4" w:space="0" w:color="000000"/>
              <w:left w:val="single" w:sz="4" w:space="0" w:color="000000"/>
              <w:bottom w:val="single" w:sz="4" w:space="0" w:color="000000"/>
              <w:right w:val="single" w:sz="4" w:space="0" w:color="000000"/>
            </w:tcBorders>
            <w:vAlign w:val="bottom"/>
          </w:tcPr>
          <w:p w14:paraId="7091BACD" w14:textId="77777777" w:rsidR="007011E3" w:rsidRDefault="000F7346">
            <w:pPr>
              <w:spacing w:after="0" w:line="259" w:lineRule="auto"/>
              <w:ind w:left="0" w:firstLine="0"/>
            </w:pPr>
            <w:r>
              <w:rPr>
                <w:b/>
              </w:rPr>
              <w:t xml:space="preserve">Crown </w:t>
            </w:r>
          </w:p>
        </w:tc>
        <w:tc>
          <w:tcPr>
            <w:tcW w:w="6282" w:type="dxa"/>
            <w:tcBorders>
              <w:top w:val="single" w:sz="4" w:space="0" w:color="000000"/>
              <w:left w:val="single" w:sz="4" w:space="0" w:color="000000"/>
              <w:bottom w:val="single" w:sz="4" w:space="0" w:color="000000"/>
              <w:right w:val="single" w:sz="4" w:space="0" w:color="000000"/>
            </w:tcBorders>
          </w:tcPr>
          <w:p w14:paraId="21B84F2C" w14:textId="77777777" w:rsidR="007011E3" w:rsidRDefault="000F7346">
            <w:pPr>
              <w:spacing w:after="0" w:line="259" w:lineRule="auto"/>
              <w:ind w:left="0" w:firstLine="0"/>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7011E3" w14:paraId="42F3AB47" w14:textId="77777777">
        <w:trPr>
          <w:trHeight w:val="1330"/>
        </w:trPr>
        <w:tc>
          <w:tcPr>
            <w:tcW w:w="2641" w:type="dxa"/>
            <w:tcBorders>
              <w:top w:val="single" w:sz="4" w:space="0" w:color="000000"/>
              <w:left w:val="single" w:sz="4" w:space="0" w:color="000000"/>
              <w:bottom w:val="single" w:sz="4" w:space="0" w:color="000000"/>
              <w:right w:val="single" w:sz="4" w:space="0" w:color="000000"/>
            </w:tcBorders>
            <w:vAlign w:val="bottom"/>
          </w:tcPr>
          <w:p w14:paraId="4F3F9904" w14:textId="77777777" w:rsidR="007011E3" w:rsidRDefault="000F7346">
            <w:pPr>
              <w:spacing w:after="0" w:line="259" w:lineRule="auto"/>
              <w:ind w:left="0" w:firstLine="0"/>
            </w:pPr>
            <w:r>
              <w:rPr>
                <w:b/>
              </w:rPr>
              <w:t xml:space="preserve">Data Loss Event </w:t>
            </w:r>
          </w:p>
        </w:tc>
        <w:tc>
          <w:tcPr>
            <w:tcW w:w="6282" w:type="dxa"/>
            <w:tcBorders>
              <w:top w:val="single" w:sz="4" w:space="0" w:color="000000"/>
              <w:left w:val="single" w:sz="4" w:space="0" w:color="000000"/>
              <w:bottom w:val="single" w:sz="4" w:space="0" w:color="000000"/>
              <w:right w:val="single" w:sz="4" w:space="0" w:color="000000"/>
            </w:tcBorders>
          </w:tcPr>
          <w:p w14:paraId="55DE0F09" w14:textId="77777777" w:rsidR="007011E3" w:rsidRDefault="000F7346">
            <w:pPr>
              <w:spacing w:after="0" w:line="259" w:lineRule="auto"/>
              <w:ind w:left="0" w:firstLine="0"/>
            </w:pPr>
            <w:r>
              <w:t>Event that results, or may result, in unauthorised access to Personal Data held by the Processor under this Framework Agreement and/</w:t>
            </w:r>
            <w:proofErr w:type="spellStart"/>
            <w:r>
              <w:t>oractual</w:t>
            </w:r>
            <w:proofErr w:type="spellEnd"/>
            <w:r>
              <w:t xml:space="preserve"> or potential loss and/or destruction of Personal Data in breach of this Agreement, including any Personal Data Breach. </w:t>
            </w:r>
          </w:p>
        </w:tc>
      </w:tr>
      <w:tr w:rsidR="007011E3" w14:paraId="0BEE3C19" w14:textId="77777777">
        <w:trPr>
          <w:trHeight w:val="749"/>
        </w:trPr>
        <w:tc>
          <w:tcPr>
            <w:tcW w:w="2641" w:type="dxa"/>
            <w:tcBorders>
              <w:top w:val="single" w:sz="4" w:space="0" w:color="000000"/>
              <w:left w:val="single" w:sz="4" w:space="0" w:color="000000"/>
              <w:bottom w:val="single" w:sz="4" w:space="0" w:color="000000"/>
              <w:right w:val="single" w:sz="4" w:space="0" w:color="000000"/>
            </w:tcBorders>
          </w:tcPr>
          <w:p w14:paraId="18FEA8EC" w14:textId="77777777" w:rsidR="007011E3" w:rsidRDefault="000F7346">
            <w:pPr>
              <w:spacing w:after="0" w:line="259" w:lineRule="auto"/>
              <w:ind w:left="0" w:firstLine="0"/>
            </w:pPr>
            <w:r>
              <w:rPr>
                <w:b/>
              </w:rPr>
              <w:t xml:space="preserve">Data Protection Impact </w:t>
            </w:r>
          </w:p>
          <w:p w14:paraId="7CA32F50" w14:textId="77777777" w:rsidR="007011E3" w:rsidRDefault="000F7346">
            <w:pPr>
              <w:spacing w:after="0" w:line="259" w:lineRule="auto"/>
              <w:ind w:left="0" w:firstLine="0"/>
            </w:pPr>
            <w:r>
              <w:rPr>
                <w:b/>
              </w:rPr>
              <w:t xml:space="preserve">Assessment (DPIA) </w:t>
            </w:r>
          </w:p>
        </w:tc>
        <w:tc>
          <w:tcPr>
            <w:tcW w:w="6282" w:type="dxa"/>
            <w:tcBorders>
              <w:top w:val="single" w:sz="4" w:space="0" w:color="000000"/>
              <w:left w:val="single" w:sz="4" w:space="0" w:color="000000"/>
              <w:bottom w:val="single" w:sz="4" w:space="0" w:color="000000"/>
              <w:right w:val="single" w:sz="4" w:space="0" w:color="000000"/>
            </w:tcBorders>
          </w:tcPr>
          <w:p w14:paraId="1B5AF824" w14:textId="77777777" w:rsidR="007011E3" w:rsidRDefault="000F7346">
            <w:pPr>
              <w:spacing w:after="0" w:line="259" w:lineRule="auto"/>
              <w:ind w:left="0" w:firstLine="0"/>
            </w:pPr>
            <w:r>
              <w:t xml:space="preserve">An assessment by the Controller of the impact of the envisaged processing on the protection of Personal Data. </w:t>
            </w:r>
          </w:p>
        </w:tc>
      </w:tr>
      <w:tr w:rsidR="007011E3" w14:paraId="01E4014B" w14:textId="77777777">
        <w:trPr>
          <w:trHeight w:val="2808"/>
        </w:trPr>
        <w:tc>
          <w:tcPr>
            <w:tcW w:w="2641" w:type="dxa"/>
            <w:tcBorders>
              <w:top w:val="single" w:sz="4" w:space="0" w:color="000000"/>
              <w:left w:val="single" w:sz="4" w:space="0" w:color="000000"/>
              <w:bottom w:val="single" w:sz="4" w:space="0" w:color="000000"/>
              <w:right w:val="single" w:sz="4" w:space="0" w:color="000000"/>
            </w:tcBorders>
            <w:vAlign w:val="bottom"/>
          </w:tcPr>
          <w:p w14:paraId="4D843557" w14:textId="77777777" w:rsidR="007011E3" w:rsidRDefault="000F7346">
            <w:pPr>
              <w:spacing w:after="0" w:line="259" w:lineRule="auto"/>
              <w:ind w:left="0" w:firstLine="0"/>
            </w:pPr>
            <w:r>
              <w:rPr>
                <w:b/>
              </w:rPr>
              <w:t xml:space="preserve">Data Protection Legislation </w:t>
            </w:r>
          </w:p>
          <w:p w14:paraId="63FF3587" w14:textId="77777777" w:rsidR="007011E3" w:rsidRDefault="000F7346">
            <w:pPr>
              <w:spacing w:after="0" w:line="259" w:lineRule="auto"/>
              <w:ind w:left="0" w:firstLine="0"/>
            </w:pPr>
            <w:r>
              <w:rPr>
                <w:b/>
              </w:rPr>
              <w:t xml:space="preserve">(DPL) </w:t>
            </w:r>
          </w:p>
        </w:tc>
        <w:tc>
          <w:tcPr>
            <w:tcW w:w="6282" w:type="dxa"/>
            <w:tcBorders>
              <w:top w:val="single" w:sz="4" w:space="0" w:color="000000"/>
              <w:left w:val="single" w:sz="4" w:space="0" w:color="000000"/>
              <w:bottom w:val="single" w:sz="4" w:space="0" w:color="000000"/>
              <w:right w:val="single" w:sz="4" w:space="0" w:color="000000"/>
            </w:tcBorders>
          </w:tcPr>
          <w:p w14:paraId="50B55D99" w14:textId="77777777" w:rsidR="007011E3" w:rsidRDefault="000F7346">
            <w:pPr>
              <w:spacing w:after="194" w:line="259" w:lineRule="auto"/>
              <w:ind w:left="0" w:firstLine="0"/>
            </w:pPr>
            <w:r>
              <w:t xml:space="preserve">Data Protection Legislation means: </w:t>
            </w:r>
          </w:p>
          <w:p w14:paraId="58D4A374" w14:textId="77777777" w:rsidR="007011E3" w:rsidRDefault="000F7346">
            <w:pPr>
              <w:numPr>
                <w:ilvl w:val="0"/>
                <w:numId w:val="23"/>
              </w:numPr>
              <w:spacing w:after="36" w:line="257" w:lineRule="auto"/>
              <w:ind w:hanging="720"/>
            </w:pPr>
            <w:r>
              <w:t xml:space="preserve">the GDPR, the LED and any applicable national implementing laws as amended from time to time. </w:t>
            </w:r>
          </w:p>
          <w:p w14:paraId="708F700E" w14:textId="77777777" w:rsidR="007011E3" w:rsidRDefault="000F7346">
            <w:pPr>
              <w:numPr>
                <w:ilvl w:val="0"/>
                <w:numId w:val="23"/>
              </w:numPr>
              <w:spacing w:after="158" w:line="259" w:lineRule="auto"/>
              <w:ind w:hanging="720"/>
            </w:pPr>
            <w:r>
              <w:t xml:space="preserve">the DPA 2018 to the extent that it relates to Processing of Personal Data and privacy. </w:t>
            </w:r>
          </w:p>
          <w:p w14:paraId="49CABDE6" w14:textId="77777777" w:rsidR="007011E3" w:rsidRDefault="000F7346">
            <w:pPr>
              <w:spacing w:after="0" w:line="259" w:lineRule="auto"/>
              <w:ind w:left="0" w:firstLine="0"/>
            </w:pPr>
            <w:r>
              <w:t xml:space="preserve">all applicable Law about the Processing of Personal Data and privacy including if applicable legally binding guidance and codes of practice issued by the Information Commissioner. </w:t>
            </w:r>
          </w:p>
        </w:tc>
      </w:tr>
      <w:tr w:rsidR="007011E3" w14:paraId="47EBF13B" w14:textId="77777777">
        <w:trPr>
          <w:trHeight w:val="461"/>
        </w:trPr>
        <w:tc>
          <w:tcPr>
            <w:tcW w:w="2641" w:type="dxa"/>
            <w:tcBorders>
              <w:top w:val="single" w:sz="4" w:space="0" w:color="000000"/>
              <w:left w:val="single" w:sz="4" w:space="0" w:color="000000"/>
              <w:bottom w:val="single" w:sz="4" w:space="0" w:color="000000"/>
              <w:right w:val="single" w:sz="4" w:space="0" w:color="000000"/>
            </w:tcBorders>
          </w:tcPr>
          <w:p w14:paraId="23123A78" w14:textId="77777777" w:rsidR="007011E3" w:rsidRDefault="000F7346">
            <w:pPr>
              <w:spacing w:after="0" w:line="259" w:lineRule="auto"/>
              <w:ind w:left="0" w:firstLine="0"/>
            </w:pPr>
            <w:r>
              <w:rPr>
                <w:b/>
              </w:rPr>
              <w:t xml:space="preserve">Data Subject </w:t>
            </w:r>
          </w:p>
        </w:tc>
        <w:tc>
          <w:tcPr>
            <w:tcW w:w="6282" w:type="dxa"/>
            <w:tcBorders>
              <w:top w:val="single" w:sz="4" w:space="0" w:color="000000"/>
              <w:left w:val="single" w:sz="4" w:space="0" w:color="000000"/>
              <w:bottom w:val="single" w:sz="4" w:space="0" w:color="000000"/>
              <w:right w:val="single" w:sz="4" w:space="0" w:color="000000"/>
            </w:tcBorders>
          </w:tcPr>
          <w:p w14:paraId="0D59C51F" w14:textId="77777777" w:rsidR="007011E3" w:rsidRDefault="000F7346">
            <w:pPr>
              <w:spacing w:after="0" w:line="259" w:lineRule="auto"/>
              <w:ind w:left="0" w:firstLine="0"/>
            </w:pPr>
            <w:r>
              <w:t xml:space="preserve">Takes the meaning given in the GDPR </w:t>
            </w:r>
          </w:p>
        </w:tc>
      </w:tr>
      <w:tr w:rsidR="007011E3" w14:paraId="7F127B25" w14:textId="77777777">
        <w:trPr>
          <w:trHeight w:val="3701"/>
        </w:trPr>
        <w:tc>
          <w:tcPr>
            <w:tcW w:w="2641" w:type="dxa"/>
            <w:tcBorders>
              <w:top w:val="single" w:sz="4" w:space="0" w:color="000000"/>
              <w:left w:val="single" w:sz="4" w:space="0" w:color="000000"/>
              <w:bottom w:val="single" w:sz="4" w:space="0" w:color="000000"/>
              <w:right w:val="single" w:sz="4" w:space="0" w:color="000000"/>
            </w:tcBorders>
            <w:vAlign w:val="bottom"/>
          </w:tcPr>
          <w:p w14:paraId="41923C66" w14:textId="77777777" w:rsidR="007011E3" w:rsidRDefault="000F7346">
            <w:pPr>
              <w:spacing w:after="0" w:line="259" w:lineRule="auto"/>
              <w:ind w:left="0" w:firstLine="0"/>
            </w:pPr>
            <w:r>
              <w:rPr>
                <w:b/>
              </w:rPr>
              <w:lastRenderedPageBreak/>
              <w:t xml:space="preserve">Default </w:t>
            </w:r>
          </w:p>
        </w:tc>
        <w:tc>
          <w:tcPr>
            <w:tcW w:w="6282" w:type="dxa"/>
            <w:tcBorders>
              <w:top w:val="single" w:sz="4" w:space="0" w:color="000000"/>
              <w:left w:val="single" w:sz="4" w:space="0" w:color="000000"/>
              <w:bottom w:val="single" w:sz="4" w:space="0" w:color="000000"/>
              <w:right w:val="single" w:sz="4" w:space="0" w:color="000000"/>
            </w:tcBorders>
          </w:tcPr>
          <w:p w14:paraId="2223F856" w14:textId="77777777" w:rsidR="007011E3" w:rsidRDefault="000F7346">
            <w:pPr>
              <w:spacing w:after="204" w:line="259" w:lineRule="auto"/>
              <w:ind w:left="0" w:firstLine="0"/>
            </w:pPr>
            <w:r>
              <w:t xml:space="preserve">Default is any:  </w:t>
            </w:r>
          </w:p>
          <w:p w14:paraId="58FAC891" w14:textId="77777777" w:rsidR="007011E3" w:rsidRDefault="000F7346">
            <w:pPr>
              <w:numPr>
                <w:ilvl w:val="0"/>
                <w:numId w:val="24"/>
              </w:numPr>
              <w:spacing w:after="45" w:line="259" w:lineRule="auto"/>
              <w:ind w:hanging="360"/>
            </w:pPr>
            <w:r>
              <w:t xml:space="preserve">breach of the obligations of the Supplier (including any fundamental breach or breach of a fundamental term). </w:t>
            </w:r>
          </w:p>
          <w:p w14:paraId="27ED4DE6" w14:textId="77777777" w:rsidR="007011E3" w:rsidRDefault="000F7346">
            <w:pPr>
              <w:numPr>
                <w:ilvl w:val="0"/>
                <w:numId w:val="24"/>
              </w:numPr>
              <w:spacing w:after="159" w:line="258" w:lineRule="auto"/>
              <w:ind w:hanging="360"/>
            </w:pPr>
            <w:r>
              <w:t xml:space="preserve">other Default, negligence or negligent statement of the Supplier, of its Subcontractors or any Supplier Staff (whether by act or omission), in connection with or in relation to this Call-Off Contract. </w:t>
            </w:r>
          </w:p>
          <w:p w14:paraId="55D2479F" w14:textId="77777777" w:rsidR="007011E3" w:rsidRDefault="000F7346">
            <w:pPr>
              <w:spacing w:after="0" w:line="259" w:lineRule="auto"/>
              <w:ind w:left="0" w:firstLine="0"/>
            </w:pPr>
            <w:r>
              <w:t xml:space="preserve">Unless otherwise specified in the Framework Agreement the Supplier is liable to CCS for a Default of the Framework Agreement and in relation to a Default of the Call-Off Contract, the Supplier is liable to the Buyer. </w:t>
            </w:r>
          </w:p>
        </w:tc>
      </w:tr>
    </w:tbl>
    <w:p w14:paraId="030B3939" w14:textId="77777777" w:rsidR="007011E3" w:rsidRDefault="007011E3">
      <w:pPr>
        <w:spacing w:after="0" w:line="259" w:lineRule="auto"/>
        <w:ind w:left="-1440" w:right="144" w:firstLine="0"/>
        <w:jc w:val="both"/>
      </w:pPr>
    </w:p>
    <w:tbl>
      <w:tblPr>
        <w:tblStyle w:val="TableGrid"/>
        <w:tblW w:w="8922" w:type="dxa"/>
        <w:tblInd w:w="14" w:type="dxa"/>
        <w:tblCellMar>
          <w:top w:w="48" w:type="dxa"/>
          <w:bottom w:w="25" w:type="dxa"/>
        </w:tblCellMar>
        <w:tblLook w:val="04A0" w:firstRow="1" w:lastRow="0" w:firstColumn="1" w:lastColumn="0" w:noHBand="0" w:noVBand="1"/>
      </w:tblPr>
      <w:tblGrid>
        <w:gridCol w:w="2641"/>
        <w:gridCol w:w="6281"/>
      </w:tblGrid>
      <w:tr w:rsidR="007011E3" w14:paraId="7E8B6BF8" w14:textId="77777777">
        <w:trPr>
          <w:trHeight w:val="749"/>
        </w:trPr>
        <w:tc>
          <w:tcPr>
            <w:tcW w:w="2641" w:type="dxa"/>
            <w:tcBorders>
              <w:top w:val="single" w:sz="4" w:space="0" w:color="000000"/>
              <w:left w:val="single" w:sz="4" w:space="0" w:color="000000"/>
              <w:bottom w:val="single" w:sz="4" w:space="0" w:color="000000"/>
              <w:right w:val="single" w:sz="4" w:space="0" w:color="000000"/>
            </w:tcBorders>
            <w:vAlign w:val="bottom"/>
          </w:tcPr>
          <w:p w14:paraId="609F0012" w14:textId="77777777" w:rsidR="007011E3" w:rsidRDefault="000F7346">
            <w:pPr>
              <w:spacing w:after="0" w:line="259" w:lineRule="auto"/>
              <w:ind w:left="5" w:firstLine="0"/>
            </w:pPr>
            <w:r>
              <w:rPr>
                <w:b/>
              </w:rPr>
              <w:t xml:space="preserve">Deliverable(s) </w:t>
            </w:r>
          </w:p>
        </w:tc>
        <w:tc>
          <w:tcPr>
            <w:tcW w:w="6282" w:type="dxa"/>
            <w:tcBorders>
              <w:top w:val="single" w:sz="4" w:space="0" w:color="000000"/>
              <w:left w:val="single" w:sz="4" w:space="0" w:color="000000"/>
              <w:bottom w:val="single" w:sz="4" w:space="0" w:color="000000"/>
              <w:right w:val="single" w:sz="4" w:space="0" w:color="000000"/>
            </w:tcBorders>
          </w:tcPr>
          <w:p w14:paraId="4ED28D81" w14:textId="77777777" w:rsidR="007011E3" w:rsidRDefault="000F7346">
            <w:pPr>
              <w:spacing w:after="0" w:line="259" w:lineRule="auto"/>
              <w:ind w:left="5" w:firstLine="0"/>
            </w:pPr>
            <w:r>
              <w:t xml:space="preserve">The G-Cloud Services the Buyer contracts the Supplier to provide under this Call-Off Contract. </w:t>
            </w:r>
          </w:p>
        </w:tc>
      </w:tr>
      <w:tr w:rsidR="007011E3" w14:paraId="5D479D8B" w14:textId="77777777">
        <w:trPr>
          <w:trHeight w:val="751"/>
        </w:trPr>
        <w:tc>
          <w:tcPr>
            <w:tcW w:w="2641" w:type="dxa"/>
            <w:tcBorders>
              <w:top w:val="single" w:sz="4" w:space="0" w:color="000000"/>
              <w:left w:val="single" w:sz="4" w:space="0" w:color="000000"/>
              <w:bottom w:val="single" w:sz="4" w:space="0" w:color="000000"/>
              <w:right w:val="single" w:sz="4" w:space="0" w:color="000000"/>
            </w:tcBorders>
            <w:vAlign w:val="bottom"/>
          </w:tcPr>
          <w:p w14:paraId="45BA0EB1" w14:textId="77777777" w:rsidR="007011E3" w:rsidRDefault="000F7346">
            <w:pPr>
              <w:spacing w:after="0" w:line="259" w:lineRule="auto"/>
              <w:ind w:left="5" w:firstLine="0"/>
            </w:pPr>
            <w:r>
              <w:rPr>
                <w:b/>
              </w:rPr>
              <w:t xml:space="preserve">Digital Marketplace </w:t>
            </w:r>
          </w:p>
        </w:tc>
        <w:tc>
          <w:tcPr>
            <w:tcW w:w="6282" w:type="dxa"/>
            <w:tcBorders>
              <w:top w:val="single" w:sz="4" w:space="0" w:color="000000"/>
              <w:left w:val="single" w:sz="4" w:space="0" w:color="000000"/>
              <w:bottom w:val="single" w:sz="4" w:space="0" w:color="000000"/>
              <w:right w:val="single" w:sz="4" w:space="0" w:color="000000"/>
            </w:tcBorders>
          </w:tcPr>
          <w:p w14:paraId="0DD2710C" w14:textId="77777777" w:rsidR="007011E3" w:rsidRDefault="000F7346">
            <w:pPr>
              <w:spacing w:after="0" w:line="259" w:lineRule="auto"/>
              <w:ind w:left="5" w:firstLine="0"/>
            </w:pPr>
            <w:r>
              <w:t xml:space="preserve">The government marketplace where Services are available for Buyers to buy. </w:t>
            </w:r>
            <w:hyperlink r:id="rId99">
              <w:r>
                <w:rPr>
                  <w:color w:val="0563C1"/>
                  <w:u w:val="single" w:color="0563C1"/>
                </w:rPr>
                <w:t>(https://www.digitalmarketplace.service.gov.uk</w:t>
              </w:r>
            </w:hyperlink>
            <w:hyperlink r:id="rId100">
              <w:r>
                <w:t>)</w:t>
              </w:r>
            </w:hyperlink>
            <w:r>
              <w:t xml:space="preserve"> </w:t>
            </w:r>
          </w:p>
        </w:tc>
      </w:tr>
      <w:tr w:rsidR="007011E3" w14:paraId="0A760900" w14:textId="77777777">
        <w:trPr>
          <w:trHeight w:val="458"/>
        </w:trPr>
        <w:tc>
          <w:tcPr>
            <w:tcW w:w="2641" w:type="dxa"/>
            <w:tcBorders>
              <w:top w:val="single" w:sz="4" w:space="0" w:color="000000"/>
              <w:left w:val="single" w:sz="4" w:space="0" w:color="000000"/>
              <w:bottom w:val="single" w:sz="4" w:space="0" w:color="000000"/>
              <w:right w:val="single" w:sz="4" w:space="0" w:color="000000"/>
            </w:tcBorders>
          </w:tcPr>
          <w:p w14:paraId="1F73C294" w14:textId="77777777" w:rsidR="007011E3" w:rsidRDefault="000F7346">
            <w:pPr>
              <w:spacing w:after="0" w:line="259" w:lineRule="auto"/>
              <w:ind w:left="5" w:firstLine="0"/>
            </w:pPr>
            <w:r>
              <w:rPr>
                <w:b/>
              </w:rPr>
              <w:t xml:space="preserve">DPA 2018 </w:t>
            </w:r>
          </w:p>
        </w:tc>
        <w:tc>
          <w:tcPr>
            <w:tcW w:w="6282" w:type="dxa"/>
            <w:tcBorders>
              <w:top w:val="single" w:sz="4" w:space="0" w:color="000000"/>
              <w:left w:val="single" w:sz="4" w:space="0" w:color="000000"/>
              <w:bottom w:val="single" w:sz="4" w:space="0" w:color="000000"/>
              <w:right w:val="single" w:sz="4" w:space="0" w:color="000000"/>
            </w:tcBorders>
          </w:tcPr>
          <w:p w14:paraId="36FC5C84" w14:textId="77777777" w:rsidR="007011E3" w:rsidRDefault="000F7346">
            <w:pPr>
              <w:spacing w:after="0" w:line="259" w:lineRule="auto"/>
              <w:ind w:left="5" w:firstLine="0"/>
            </w:pPr>
            <w:r>
              <w:t xml:space="preserve">Data Protection Act 2018. </w:t>
            </w:r>
          </w:p>
        </w:tc>
      </w:tr>
      <w:tr w:rsidR="007011E3" w14:paraId="547F0BA9" w14:textId="77777777">
        <w:trPr>
          <w:trHeight w:val="1039"/>
        </w:trPr>
        <w:tc>
          <w:tcPr>
            <w:tcW w:w="2641" w:type="dxa"/>
            <w:tcBorders>
              <w:top w:val="single" w:sz="4" w:space="0" w:color="000000"/>
              <w:left w:val="single" w:sz="4" w:space="0" w:color="000000"/>
              <w:bottom w:val="single" w:sz="4" w:space="0" w:color="000000"/>
              <w:right w:val="single" w:sz="4" w:space="0" w:color="000000"/>
            </w:tcBorders>
            <w:vAlign w:val="bottom"/>
          </w:tcPr>
          <w:p w14:paraId="6D43FEB1" w14:textId="77777777" w:rsidR="007011E3" w:rsidRDefault="000F7346">
            <w:pPr>
              <w:spacing w:after="0" w:line="259" w:lineRule="auto"/>
              <w:ind w:left="5" w:firstLine="0"/>
            </w:pPr>
            <w:r>
              <w:rPr>
                <w:b/>
              </w:rPr>
              <w:t xml:space="preserve">Employment Regulations </w:t>
            </w:r>
          </w:p>
        </w:tc>
        <w:tc>
          <w:tcPr>
            <w:tcW w:w="6282" w:type="dxa"/>
            <w:tcBorders>
              <w:top w:val="single" w:sz="4" w:space="0" w:color="000000"/>
              <w:left w:val="single" w:sz="4" w:space="0" w:color="000000"/>
              <w:bottom w:val="single" w:sz="4" w:space="0" w:color="000000"/>
              <w:right w:val="single" w:sz="4" w:space="0" w:color="000000"/>
            </w:tcBorders>
          </w:tcPr>
          <w:p w14:paraId="648EC742" w14:textId="77777777" w:rsidR="007011E3" w:rsidRDefault="000F7346">
            <w:pPr>
              <w:spacing w:after="0" w:line="259" w:lineRule="auto"/>
              <w:ind w:left="5" w:firstLine="0"/>
            </w:pPr>
            <w:r>
              <w:t xml:space="preserve">The Transfer of Undertakings (Protection of Employment) Regulations 2006 (SI 2006/246) (‘TUPE’) which implements the Acquired Rights Directive. </w:t>
            </w:r>
          </w:p>
        </w:tc>
      </w:tr>
      <w:tr w:rsidR="007011E3" w14:paraId="49229763" w14:textId="77777777">
        <w:trPr>
          <w:trHeight w:val="751"/>
        </w:trPr>
        <w:tc>
          <w:tcPr>
            <w:tcW w:w="2641" w:type="dxa"/>
            <w:tcBorders>
              <w:top w:val="single" w:sz="4" w:space="0" w:color="000000"/>
              <w:left w:val="single" w:sz="4" w:space="0" w:color="000000"/>
              <w:bottom w:val="single" w:sz="4" w:space="0" w:color="000000"/>
              <w:right w:val="single" w:sz="4" w:space="0" w:color="000000"/>
            </w:tcBorders>
            <w:vAlign w:val="bottom"/>
          </w:tcPr>
          <w:p w14:paraId="28EF46AF" w14:textId="77777777" w:rsidR="007011E3" w:rsidRDefault="000F7346">
            <w:pPr>
              <w:spacing w:after="0" w:line="259" w:lineRule="auto"/>
              <w:ind w:left="5" w:firstLine="0"/>
            </w:pPr>
            <w:r>
              <w:rPr>
                <w:b/>
              </w:rPr>
              <w:t xml:space="preserve">End </w:t>
            </w:r>
          </w:p>
        </w:tc>
        <w:tc>
          <w:tcPr>
            <w:tcW w:w="6282" w:type="dxa"/>
            <w:tcBorders>
              <w:top w:val="single" w:sz="4" w:space="0" w:color="000000"/>
              <w:left w:val="single" w:sz="4" w:space="0" w:color="000000"/>
              <w:bottom w:val="single" w:sz="4" w:space="0" w:color="000000"/>
              <w:right w:val="single" w:sz="4" w:space="0" w:color="000000"/>
            </w:tcBorders>
          </w:tcPr>
          <w:p w14:paraId="7E777DD0" w14:textId="77777777" w:rsidR="007011E3" w:rsidRDefault="000F7346">
            <w:pPr>
              <w:spacing w:after="0" w:line="259" w:lineRule="auto"/>
              <w:ind w:left="5" w:firstLine="0"/>
            </w:pPr>
            <w:r>
              <w:t xml:space="preserve">Means to terminate; and Ended and Ending are construed accordingly. </w:t>
            </w:r>
          </w:p>
        </w:tc>
      </w:tr>
      <w:tr w:rsidR="007011E3" w14:paraId="0880B10A" w14:textId="77777777">
        <w:trPr>
          <w:trHeight w:val="1330"/>
        </w:trPr>
        <w:tc>
          <w:tcPr>
            <w:tcW w:w="2641" w:type="dxa"/>
            <w:tcBorders>
              <w:top w:val="single" w:sz="4" w:space="0" w:color="000000"/>
              <w:left w:val="single" w:sz="4" w:space="0" w:color="000000"/>
              <w:bottom w:val="single" w:sz="4" w:space="0" w:color="000000"/>
              <w:right w:val="single" w:sz="4" w:space="0" w:color="000000"/>
            </w:tcBorders>
            <w:vAlign w:val="bottom"/>
          </w:tcPr>
          <w:p w14:paraId="4F16907F" w14:textId="77777777" w:rsidR="007011E3" w:rsidRDefault="000F7346">
            <w:pPr>
              <w:spacing w:after="0" w:line="259" w:lineRule="auto"/>
              <w:ind w:left="5" w:firstLine="0"/>
              <w:jc w:val="both"/>
            </w:pPr>
            <w:r>
              <w:rPr>
                <w:b/>
              </w:rPr>
              <w:t xml:space="preserve">Environmental Information </w:t>
            </w:r>
          </w:p>
          <w:p w14:paraId="2FB248AE" w14:textId="77777777" w:rsidR="007011E3" w:rsidRDefault="000F7346">
            <w:pPr>
              <w:spacing w:after="0" w:line="259" w:lineRule="auto"/>
              <w:ind w:left="5" w:firstLine="0"/>
            </w:pPr>
            <w:r>
              <w:rPr>
                <w:b/>
              </w:rPr>
              <w:t xml:space="preserve">Regulations or EIR </w:t>
            </w:r>
          </w:p>
        </w:tc>
        <w:tc>
          <w:tcPr>
            <w:tcW w:w="6282" w:type="dxa"/>
            <w:tcBorders>
              <w:top w:val="single" w:sz="4" w:space="0" w:color="000000"/>
              <w:left w:val="single" w:sz="4" w:space="0" w:color="000000"/>
              <w:bottom w:val="single" w:sz="4" w:space="0" w:color="000000"/>
              <w:right w:val="single" w:sz="4" w:space="0" w:color="000000"/>
            </w:tcBorders>
          </w:tcPr>
          <w:p w14:paraId="659B0E4E" w14:textId="77777777" w:rsidR="007011E3" w:rsidRDefault="000F7346">
            <w:pPr>
              <w:spacing w:after="0" w:line="259" w:lineRule="auto"/>
              <w:ind w:left="5" w:firstLine="0"/>
            </w:pPr>
            <w:r>
              <w:t xml:space="preserve">The Environmental Information Regulations 2004 together with any guidance or codes of practice issued by the Information Commissioner or relevant government department about the regulations. </w:t>
            </w:r>
          </w:p>
        </w:tc>
      </w:tr>
      <w:tr w:rsidR="007011E3" w14:paraId="04FD021B" w14:textId="77777777">
        <w:trPr>
          <w:trHeight w:val="1327"/>
        </w:trPr>
        <w:tc>
          <w:tcPr>
            <w:tcW w:w="2641" w:type="dxa"/>
            <w:tcBorders>
              <w:top w:val="single" w:sz="4" w:space="0" w:color="000000"/>
              <w:left w:val="single" w:sz="4" w:space="0" w:color="000000"/>
              <w:bottom w:val="single" w:sz="4" w:space="0" w:color="000000"/>
              <w:right w:val="single" w:sz="4" w:space="0" w:color="000000"/>
            </w:tcBorders>
            <w:vAlign w:val="bottom"/>
          </w:tcPr>
          <w:p w14:paraId="4C1472EC" w14:textId="77777777" w:rsidR="007011E3" w:rsidRDefault="000F7346">
            <w:pPr>
              <w:spacing w:after="0" w:line="259" w:lineRule="auto"/>
              <w:ind w:left="5" w:firstLine="0"/>
            </w:pPr>
            <w:r>
              <w:rPr>
                <w:b/>
              </w:rPr>
              <w:t xml:space="preserve">Equipment </w:t>
            </w:r>
          </w:p>
        </w:tc>
        <w:tc>
          <w:tcPr>
            <w:tcW w:w="6282" w:type="dxa"/>
            <w:tcBorders>
              <w:top w:val="single" w:sz="4" w:space="0" w:color="000000"/>
              <w:left w:val="single" w:sz="4" w:space="0" w:color="000000"/>
              <w:bottom w:val="single" w:sz="4" w:space="0" w:color="000000"/>
              <w:right w:val="single" w:sz="4" w:space="0" w:color="000000"/>
            </w:tcBorders>
          </w:tcPr>
          <w:p w14:paraId="47899A9B" w14:textId="77777777" w:rsidR="007011E3" w:rsidRDefault="000F7346">
            <w:pPr>
              <w:spacing w:after="0" w:line="259" w:lineRule="auto"/>
              <w:ind w:left="5"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7011E3" w14:paraId="43251F78" w14:textId="77777777">
        <w:trPr>
          <w:trHeight w:val="751"/>
        </w:trPr>
        <w:tc>
          <w:tcPr>
            <w:tcW w:w="2641" w:type="dxa"/>
            <w:tcBorders>
              <w:top w:val="single" w:sz="4" w:space="0" w:color="000000"/>
              <w:left w:val="single" w:sz="4" w:space="0" w:color="000000"/>
              <w:bottom w:val="single" w:sz="4" w:space="0" w:color="000000"/>
              <w:right w:val="single" w:sz="4" w:space="0" w:color="000000"/>
            </w:tcBorders>
            <w:vAlign w:val="bottom"/>
          </w:tcPr>
          <w:p w14:paraId="79467875" w14:textId="77777777" w:rsidR="007011E3" w:rsidRDefault="000F7346">
            <w:pPr>
              <w:spacing w:after="0" w:line="259" w:lineRule="auto"/>
              <w:ind w:left="5" w:firstLine="0"/>
            </w:pPr>
            <w:r>
              <w:rPr>
                <w:b/>
              </w:rPr>
              <w:t xml:space="preserve">ESI Reference Number </w:t>
            </w:r>
          </w:p>
        </w:tc>
        <w:tc>
          <w:tcPr>
            <w:tcW w:w="6282" w:type="dxa"/>
            <w:tcBorders>
              <w:top w:val="single" w:sz="4" w:space="0" w:color="000000"/>
              <w:left w:val="single" w:sz="4" w:space="0" w:color="000000"/>
              <w:bottom w:val="single" w:sz="4" w:space="0" w:color="000000"/>
              <w:right w:val="single" w:sz="4" w:space="0" w:color="000000"/>
            </w:tcBorders>
          </w:tcPr>
          <w:p w14:paraId="1F88189E" w14:textId="77777777" w:rsidR="007011E3" w:rsidRDefault="000F7346">
            <w:pPr>
              <w:spacing w:after="0" w:line="259" w:lineRule="auto"/>
              <w:ind w:left="5" w:firstLine="0"/>
              <w:jc w:val="both"/>
            </w:pPr>
            <w:r>
              <w:t xml:space="preserve">The 14 digit ESI reference number from the summary of the outcome screen of the ESI tool. </w:t>
            </w:r>
          </w:p>
        </w:tc>
      </w:tr>
      <w:tr w:rsidR="007011E3" w14:paraId="31E9DD0C" w14:textId="77777777">
        <w:trPr>
          <w:trHeight w:val="1330"/>
        </w:trPr>
        <w:tc>
          <w:tcPr>
            <w:tcW w:w="2641" w:type="dxa"/>
            <w:tcBorders>
              <w:top w:val="single" w:sz="4" w:space="0" w:color="000000"/>
              <w:left w:val="single" w:sz="4" w:space="0" w:color="000000"/>
              <w:bottom w:val="single" w:sz="4" w:space="0" w:color="000000"/>
              <w:right w:val="single" w:sz="4" w:space="0" w:color="000000"/>
            </w:tcBorders>
            <w:vAlign w:val="bottom"/>
          </w:tcPr>
          <w:p w14:paraId="02350FAC" w14:textId="77777777" w:rsidR="007011E3" w:rsidRDefault="000F7346">
            <w:pPr>
              <w:spacing w:after="0" w:line="259" w:lineRule="auto"/>
              <w:ind w:left="5" w:firstLine="0"/>
            </w:pPr>
            <w:r>
              <w:rPr>
                <w:b/>
              </w:rPr>
              <w:lastRenderedPageBreak/>
              <w:t xml:space="preserve">Employment Status </w:t>
            </w:r>
          </w:p>
          <w:p w14:paraId="48A6DB21" w14:textId="77777777" w:rsidR="007011E3" w:rsidRDefault="000F7346">
            <w:pPr>
              <w:spacing w:after="0" w:line="259" w:lineRule="auto"/>
              <w:ind w:left="5" w:firstLine="0"/>
              <w:jc w:val="both"/>
            </w:pPr>
            <w:r>
              <w:rPr>
                <w:b/>
              </w:rPr>
              <w:t>Indicator test tool or ESI tool</w:t>
            </w:r>
          </w:p>
        </w:tc>
        <w:tc>
          <w:tcPr>
            <w:tcW w:w="6282" w:type="dxa"/>
            <w:tcBorders>
              <w:top w:val="single" w:sz="4" w:space="0" w:color="000000"/>
              <w:left w:val="single" w:sz="4" w:space="0" w:color="000000"/>
              <w:bottom w:val="single" w:sz="4" w:space="0" w:color="000000"/>
              <w:right w:val="single" w:sz="4" w:space="0" w:color="000000"/>
            </w:tcBorders>
          </w:tcPr>
          <w:p w14:paraId="443149D2" w14:textId="77777777" w:rsidR="007011E3" w:rsidRDefault="000F7346">
            <w:pPr>
              <w:spacing w:after="0" w:line="259" w:lineRule="auto"/>
              <w:ind w:left="-12" w:firstLine="17"/>
            </w:pPr>
            <w:r>
              <w:rPr>
                <w:noProof/>
              </w:rPr>
              <mc:AlternateContent>
                <mc:Choice Requires="wpg">
                  <w:drawing>
                    <wp:anchor distT="0" distB="0" distL="114300" distR="114300" simplePos="0" relativeHeight="251659264" behindDoc="1" locked="0" layoutInCell="1" allowOverlap="1" wp14:anchorId="24E3C02A" wp14:editId="504FE34C">
                      <wp:simplePos x="0" y="0"/>
                      <wp:positionH relativeFrom="column">
                        <wp:posOffset>3048</wp:posOffset>
                      </wp:positionH>
                      <wp:positionV relativeFrom="paragraph">
                        <wp:posOffset>672084</wp:posOffset>
                      </wp:positionV>
                      <wp:extent cx="768096" cy="9144"/>
                      <wp:effectExtent l="0" t="0" r="0" b="0"/>
                      <wp:wrapNone/>
                      <wp:docPr id="100185" name="Group 100185"/>
                      <wp:cNvGraphicFramePr/>
                      <a:graphic xmlns:a="http://schemas.openxmlformats.org/drawingml/2006/main">
                        <a:graphicData uri="http://schemas.microsoft.com/office/word/2010/wordprocessingGroup">
                          <wpg:wgp>
                            <wpg:cNvGrpSpPr/>
                            <wpg:grpSpPr>
                              <a:xfrm>
                                <a:off x="0" y="0"/>
                                <a:ext cx="768096" cy="9144"/>
                                <a:chOff x="0" y="0"/>
                                <a:chExt cx="768096" cy="9144"/>
                              </a:xfrm>
                            </wpg:grpSpPr>
                            <wps:wsp>
                              <wps:cNvPr id="114433" name="Shape 114433"/>
                              <wps:cNvSpPr/>
                              <wps:spPr>
                                <a:xfrm>
                                  <a:off x="0" y="0"/>
                                  <a:ext cx="768096" cy="9144"/>
                                </a:xfrm>
                                <a:custGeom>
                                  <a:avLst/>
                                  <a:gdLst/>
                                  <a:ahLst/>
                                  <a:cxnLst/>
                                  <a:rect l="0" t="0" r="0" b="0"/>
                                  <a:pathLst>
                                    <a:path w="768096" h="9144">
                                      <a:moveTo>
                                        <a:pt x="0" y="0"/>
                                      </a:moveTo>
                                      <a:lnTo>
                                        <a:pt x="768096" y="0"/>
                                      </a:lnTo>
                                      <a:lnTo>
                                        <a:pt x="768096" y="9144"/>
                                      </a:lnTo>
                                      <a:lnTo>
                                        <a:pt x="0" y="9144"/>
                                      </a:lnTo>
                                      <a:lnTo>
                                        <a:pt x="0" y="0"/>
                                      </a:lnTo>
                                    </a:path>
                                  </a:pathLst>
                                </a:custGeom>
                                <a:ln w="0" cap="flat">
                                  <a:miter lim="127000"/>
                                </a:ln>
                              </wps:spPr>
                              <wps:style>
                                <a:lnRef idx="0">
                                  <a:srgbClr val="000000">
                                    <a:alpha val="0"/>
                                  </a:srgbClr>
                                </a:lnRef>
                                <a:fillRef idx="1">
                                  <a:srgbClr val="0563C1"/>
                                </a:fillRef>
                                <a:effectRef idx="0">
                                  <a:scrgbClr r="0" g="0" b="0"/>
                                </a:effectRef>
                                <a:fontRef idx="none"/>
                              </wps:style>
                              <wps:bodyPr/>
                            </wps:wsp>
                          </wpg:wgp>
                        </a:graphicData>
                      </a:graphic>
                    </wp:anchor>
                  </w:drawing>
                </mc:Choice>
                <mc:Fallback xmlns:a="http://schemas.openxmlformats.org/drawingml/2006/main">
                  <w:pict>
                    <v:group id="Group 100185" style="width:60.48pt;height:0.720001pt;position:absolute;z-index:-2147483495;mso-position-horizontal-relative:text;mso-position-horizontal:absolute;margin-left:0.240005pt;mso-position-vertical-relative:text;margin-top:52.92pt;" coordsize="7680,91">
                      <v:shape id="Shape 114434" style="position:absolute;width:7680;height:91;left:0;top:0;" coordsize="768096,9144" path="m0,0l768096,0l768096,9144l0,9144l0,0">
                        <v:stroke weight="0pt" endcap="flat" joinstyle="miter" miterlimit="10" on="false" color="#000000" opacity="0"/>
                        <v:fill on="true" color="#0563c1"/>
                      </v:shape>
                    </v:group>
                  </w:pict>
                </mc:Fallback>
              </mc:AlternateContent>
            </w:r>
            <w:r>
              <w:t>The HMRC Employment Status Indicator test tool. The most up-</w:t>
            </w:r>
            <w:proofErr w:type="spellStart"/>
            <w:r>
              <w:t>todate</w:t>
            </w:r>
            <w:proofErr w:type="spellEnd"/>
            <w:r>
              <w:t xml:space="preserve"> version must be used. At the time of drafting the tool may be found here: </w:t>
            </w:r>
            <w:hyperlink r:id="rId101">
              <w:r>
                <w:rPr>
                  <w:color w:val="0563C1"/>
                  <w:u w:val="single" w:color="0563C1"/>
                </w:rPr>
                <w:t>https://www.gov.uk/guidance/check</w:t>
              </w:r>
            </w:hyperlink>
            <w:hyperlink r:id="rId102">
              <w:r>
                <w:rPr>
                  <w:color w:val="0563C1"/>
                  <w:u w:val="single" w:color="0563C1"/>
                </w:rPr>
                <w:t>-</w:t>
              </w:r>
            </w:hyperlink>
            <w:hyperlink r:id="rId103">
              <w:r>
                <w:rPr>
                  <w:color w:val="0563C1"/>
                  <w:u w:val="single" w:color="0563C1"/>
                </w:rPr>
                <w:t>employment</w:t>
              </w:r>
            </w:hyperlink>
            <w:hyperlink r:id="rId104"/>
            <w:hyperlink r:id="rId105">
              <w:r>
                <w:rPr>
                  <w:b/>
                </w:rPr>
                <w:t xml:space="preserve"> </w:t>
              </w:r>
            </w:hyperlink>
            <w:hyperlink r:id="rId106">
              <w:r>
                <w:rPr>
                  <w:color w:val="0563C1"/>
                </w:rPr>
                <w:t>status</w:t>
              </w:r>
            </w:hyperlink>
            <w:hyperlink r:id="rId107">
              <w:r>
                <w:rPr>
                  <w:color w:val="0563C1"/>
                </w:rPr>
                <w:t>-</w:t>
              </w:r>
            </w:hyperlink>
            <w:hyperlink r:id="rId108">
              <w:r>
                <w:rPr>
                  <w:color w:val="0563C1"/>
                </w:rPr>
                <w:t>for</w:t>
              </w:r>
            </w:hyperlink>
            <w:hyperlink r:id="rId109">
              <w:r>
                <w:rPr>
                  <w:color w:val="0563C1"/>
                </w:rPr>
                <w:t>-</w:t>
              </w:r>
            </w:hyperlink>
            <w:hyperlink r:id="rId110">
              <w:r>
                <w:rPr>
                  <w:color w:val="0563C1"/>
                </w:rPr>
                <w:t>tax</w:t>
              </w:r>
            </w:hyperlink>
            <w:hyperlink r:id="rId111">
              <w:r>
                <w:t xml:space="preserve"> </w:t>
              </w:r>
            </w:hyperlink>
          </w:p>
        </w:tc>
      </w:tr>
      <w:tr w:rsidR="007011E3" w14:paraId="608FF743" w14:textId="77777777">
        <w:trPr>
          <w:trHeight w:val="458"/>
        </w:trPr>
        <w:tc>
          <w:tcPr>
            <w:tcW w:w="2641" w:type="dxa"/>
            <w:tcBorders>
              <w:top w:val="single" w:sz="4" w:space="0" w:color="000000"/>
              <w:left w:val="single" w:sz="4" w:space="0" w:color="000000"/>
              <w:bottom w:val="single" w:sz="4" w:space="0" w:color="000000"/>
              <w:right w:val="single" w:sz="4" w:space="0" w:color="000000"/>
            </w:tcBorders>
          </w:tcPr>
          <w:p w14:paraId="73D1F471" w14:textId="77777777" w:rsidR="007011E3" w:rsidRDefault="000F7346">
            <w:pPr>
              <w:spacing w:after="0" w:line="259" w:lineRule="auto"/>
              <w:ind w:left="5" w:firstLine="0"/>
            </w:pPr>
            <w:r>
              <w:rPr>
                <w:b/>
              </w:rPr>
              <w:t xml:space="preserve">Expiry Date </w:t>
            </w:r>
          </w:p>
        </w:tc>
        <w:tc>
          <w:tcPr>
            <w:tcW w:w="6282" w:type="dxa"/>
            <w:tcBorders>
              <w:top w:val="single" w:sz="4" w:space="0" w:color="000000"/>
              <w:left w:val="single" w:sz="4" w:space="0" w:color="000000"/>
              <w:bottom w:val="single" w:sz="4" w:space="0" w:color="000000"/>
              <w:right w:val="single" w:sz="4" w:space="0" w:color="000000"/>
            </w:tcBorders>
          </w:tcPr>
          <w:p w14:paraId="589B8025" w14:textId="77777777" w:rsidR="007011E3" w:rsidRDefault="000F7346">
            <w:pPr>
              <w:spacing w:after="0" w:line="259" w:lineRule="auto"/>
              <w:ind w:left="5" w:firstLine="0"/>
            </w:pPr>
            <w:r>
              <w:t xml:space="preserve">The expiry date of this Call-Off Contract in the Order Form. </w:t>
            </w:r>
          </w:p>
        </w:tc>
      </w:tr>
      <w:tr w:rsidR="007011E3" w14:paraId="6C7B6F0B" w14:textId="77777777">
        <w:trPr>
          <w:trHeight w:val="4618"/>
        </w:trPr>
        <w:tc>
          <w:tcPr>
            <w:tcW w:w="2641" w:type="dxa"/>
            <w:tcBorders>
              <w:top w:val="single" w:sz="4" w:space="0" w:color="000000"/>
              <w:left w:val="single" w:sz="4" w:space="0" w:color="000000"/>
              <w:bottom w:val="single" w:sz="4" w:space="0" w:color="000000"/>
              <w:right w:val="single" w:sz="4" w:space="0" w:color="000000"/>
            </w:tcBorders>
            <w:vAlign w:val="bottom"/>
          </w:tcPr>
          <w:p w14:paraId="0E0DADCB" w14:textId="77777777" w:rsidR="007011E3" w:rsidRDefault="000F7346">
            <w:pPr>
              <w:spacing w:after="0" w:line="259" w:lineRule="auto"/>
              <w:ind w:left="5" w:firstLine="0"/>
            </w:pPr>
            <w:r>
              <w:rPr>
                <w:b/>
              </w:rPr>
              <w:t xml:space="preserve">Force Majeure </w:t>
            </w:r>
          </w:p>
        </w:tc>
        <w:tc>
          <w:tcPr>
            <w:tcW w:w="6282" w:type="dxa"/>
            <w:tcBorders>
              <w:top w:val="single" w:sz="4" w:space="0" w:color="000000"/>
              <w:left w:val="single" w:sz="4" w:space="0" w:color="000000"/>
              <w:bottom w:val="single" w:sz="4" w:space="0" w:color="000000"/>
              <w:right w:val="single" w:sz="4" w:space="0" w:color="000000"/>
            </w:tcBorders>
          </w:tcPr>
          <w:p w14:paraId="3DD1002A" w14:textId="77777777" w:rsidR="007011E3" w:rsidRDefault="000F7346">
            <w:pPr>
              <w:spacing w:after="207" w:line="259" w:lineRule="auto"/>
              <w:ind w:left="5" w:firstLine="0"/>
            </w:pPr>
            <w:r>
              <w:t xml:space="preserve">A force Majeure event means anything affecting either Party's performance of their obligations arising from any: </w:t>
            </w:r>
          </w:p>
          <w:p w14:paraId="160026AC" w14:textId="77777777" w:rsidR="007011E3" w:rsidRDefault="000F7346">
            <w:pPr>
              <w:numPr>
                <w:ilvl w:val="0"/>
                <w:numId w:val="25"/>
              </w:numPr>
              <w:spacing w:after="48" w:line="257" w:lineRule="auto"/>
              <w:ind w:hanging="360"/>
            </w:pPr>
            <w:r>
              <w:t xml:space="preserve">acts, events or omissions beyond the reasonable control of the affected Party </w:t>
            </w:r>
          </w:p>
          <w:p w14:paraId="1ED85F0A" w14:textId="77777777" w:rsidR="007011E3" w:rsidRDefault="000F7346">
            <w:pPr>
              <w:numPr>
                <w:ilvl w:val="0"/>
                <w:numId w:val="25"/>
              </w:numPr>
              <w:spacing w:after="44" w:line="259" w:lineRule="auto"/>
              <w:ind w:hanging="360"/>
            </w:pPr>
            <w:r>
              <w:t xml:space="preserve">riots, war or armed conflict, acts of terrorism, nuclear, biological or chemical warfare </w:t>
            </w:r>
          </w:p>
          <w:p w14:paraId="6DC2D234" w14:textId="77777777" w:rsidR="007011E3" w:rsidRDefault="000F7346">
            <w:pPr>
              <w:numPr>
                <w:ilvl w:val="0"/>
                <w:numId w:val="25"/>
              </w:numPr>
              <w:spacing w:after="20" w:line="259" w:lineRule="auto"/>
              <w:ind w:hanging="360"/>
            </w:pPr>
            <w:r>
              <w:t xml:space="preserve">acts of government, local government or Regulatory Bodies </w:t>
            </w:r>
          </w:p>
          <w:p w14:paraId="66071158" w14:textId="77777777" w:rsidR="007011E3" w:rsidRDefault="000F7346">
            <w:pPr>
              <w:numPr>
                <w:ilvl w:val="0"/>
                <w:numId w:val="25"/>
              </w:numPr>
              <w:spacing w:after="43" w:line="259" w:lineRule="auto"/>
              <w:ind w:hanging="360"/>
            </w:pPr>
            <w:r>
              <w:t xml:space="preserve">fire, flood or disaster and any failure or shortage of power or fuel </w:t>
            </w:r>
          </w:p>
          <w:p w14:paraId="383151EF" w14:textId="77777777" w:rsidR="007011E3" w:rsidRDefault="000F7346">
            <w:pPr>
              <w:numPr>
                <w:ilvl w:val="0"/>
                <w:numId w:val="25"/>
              </w:numPr>
              <w:spacing w:after="158" w:line="259" w:lineRule="auto"/>
              <w:ind w:hanging="360"/>
            </w:pPr>
            <w:r>
              <w:t xml:space="preserve">industrial dispute affecting a third party for which a substitute third party isn’t reasonably available </w:t>
            </w:r>
          </w:p>
          <w:p w14:paraId="5721060E" w14:textId="77777777" w:rsidR="007011E3" w:rsidRDefault="000F7346">
            <w:pPr>
              <w:spacing w:after="206" w:line="259" w:lineRule="auto"/>
              <w:ind w:left="5" w:firstLine="0"/>
            </w:pPr>
            <w:r>
              <w:t xml:space="preserve">The following do not constitute a Force Majeure event: </w:t>
            </w:r>
          </w:p>
          <w:p w14:paraId="28F224D3" w14:textId="77777777" w:rsidR="007011E3" w:rsidRDefault="000F7346">
            <w:pPr>
              <w:numPr>
                <w:ilvl w:val="0"/>
                <w:numId w:val="25"/>
              </w:numPr>
              <w:spacing w:after="0" w:line="259" w:lineRule="auto"/>
              <w:ind w:hanging="360"/>
            </w:pPr>
            <w:r>
              <w:t xml:space="preserve">any industrial dispute about the Supplier, its staff, or failure in the Supplier’s (or a Subcontractor's) supply chain </w:t>
            </w:r>
          </w:p>
        </w:tc>
      </w:tr>
    </w:tbl>
    <w:p w14:paraId="565FE245" w14:textId="77777777" w:rsidR="007011E3" w:rsidRDefault="007011E3">
      <w:pPr>
        <w:spacing w:after="0" w:line="259" w:lineRule="auto"/>
        <w:ind w:left="-1440" w:right="144" w:firstLine="0"/>
      </w:pPr>
    </w:p>
    <w:tbl>
      <w:tblPr>
        <w:tblStyle w:val="TableGrid"/>
        <w:tblW w:w="8922" w:type="dxa"/>
        <w:tblInd w:w="14" w:type="dxa"/>
        <w:tblCellMar>
          <w:top w:w="48" w:type="dxa"/>
          <w:left w:w="5" w:type="dxa"/>
          <w:bottom w:w="27" w:type="dxa"/>
        </w:tblCellMar>
        <w:tblLook w:val="04A0" w:firstRow="1" w:lastRow="0" w:firstColumn="1" w:lastColumn="0" w:noHBand="0" w:noVBand="1"/>
      </w:tblPr>
      <w:tblGrid>
        <w:gridCol w:w="2641"/>
        <w:gridCol w:w="6281"/>
      </w:tblGrid>
      <w:tr w:rsidR="007011E3" w14:paraId="1F45FB38" w14:textId="77777777">
        <w:trPr>
          <w:trHeight w:val="2962"/>
        </w:trPr>
        <w:tc>
          <w:tcPr>
            <w:tcW w:w="2641" w:type="dxa"/>
            <w:tcBorders>
              <w:top w:val="single" w:sz="4" w:space="0" w:color="000000"/>
              <w:left w:val="single" w:sz="4" w:space="0" w:color="000000"/>
              <w:bottom w:val="single" w:sz="4" w:space="0" w:color="000000"/>
              <w:right w:val="single" w:sz="4" w:space="0" w:color="000000"/>
            </w:tcBorders>
          </w:tcPr>
          <w:p w14:paraId="377852D9" w14:textId="77777777" w:rsidR="007011E3" w:rsidRDefault="007011E3">
            <w:pPr>
              <w:spacing w:after="160" w:line="259" w:lineRule="auto"/>
              <w:ind w:left="0" w:firstLine="0"/>
            </w:pPr>
          </w:p>
        </w:tc>
        <w:tc>
          <w:tcPr>
            <w:tcW w:w="6282" w:type="dxa"/>
            <w:tcBorders>
              <w:top w:val="single" w:sz="4" w:space="0" w:color="000000"/>
              <w:left w:val="single" w:sz="4" w:space="0" w:color="000000"/>
              <w:bottom w:val="single" w:sz="4" w:space="0" w:color="000000"/>
              <w:right w:val="single" w:sz="4" w:space="0" w:color="000000"/>
            </w:tcBorders>
          </w:tcPr>
          <w:p w14:paraId="1E0F2A3F" w14:textId="77777777" w:rsidR="007011E3" w:rsidRDefault="000F7346">
            <w:pPr>
              <w:numPr>
                <w:ilvl w:val="0"/>
                <w:numId w:val="26"/>
              </w:numPr>
              <w:spacing w:after="43" w:line="259" w:lineRule="auto"/>
              <w:ind w:hanging="360"/>
            </w:pPr>
            <w:r>
              <w:t xml:space="preserve">any event which is attributable to the wilful act, neglect or failure to take reasonable precautions by the Party seeking to rely on Force Majeure </w:t>
            </w:r>
          </w:p>
          <w:p w14:paraId="46D47D71" w14:textId="77777777" w:rsidR="007011E3" w:rsidRDefault="000F7346">
            <w:pPr>
              <w:numPr>
                <w:ilvl w:val="0"/>
                <w:numId w:val="26"/>
              </w:numPr>
              <w:spacing w:after="158" w:line="259" w:lineRule="auto"/>
              <w:ind w:hanging="360"/>
            </w:pPr>
            <w:r>
              <w:t xml:space="preserve">the event was foreseeable by the Party seeking to rely on Force Majeure at the time this Call-Off Contract was entered into </w:t>
            </w:r>
          </w:p>
          <w:p w14:paraId="60DD279F" w14:textId="77777777" w:rsidR="007011E3" w:rsidRDefault="000F7346">
            <w:pPr>
              <w:spacing w:after="0" w:line="259" w:lineRule="auto"/>
              <w:ind w:left="0" w:firstLine="0"/>
            </w:pPr>
            <w:r>
              <w:t xml:space="preserve">any event which is attributable to the Party seeking to rely on Force Majeure and its failure to comply with its own business continuity and disaster recovery plans </w:t>
            </w:r>
          </w:p>
        </w:tc>
      </w:tr>
      <w:tr w:rsidR="007011E3" w14:paraId="36698449" w14:textId="77777777">
        <w:trPr>
          <w:trHeight w:val="1330"/>
        </w:trPr>
        <w:tc>
          <w:tcPr>
            <w:tcW w:w="2641" w:type="dxa"/>
            <w:tcBorders>
              <w:top w:val="single" w:sz="4" w:space="0" w:color="000000"/>
              <w:left w:val="single" w:sz="4" w:space="0" w:color="000000"/>
              <w:bottom w:val="single" w:sz="4" w:space="0" w:color="000000"/>
              <w:right w:val="single" w:sz="4" w:space="0" w:color="000000"/>
            </w:tcBorders>
            <w:vAlign w:val="bottom"/>
          </w:tcPr>
          <w:p w14:paraId="5AC361DE" w14:textId="77777777" w:rsidR="007011E3" w:rsidRDefault="000F7346">
            <w:pPr>
              <w:spacing w:after="0" w:line="259" w:lineRule="auto"/>
              <w:ind w:left="0" w:firstLine="0"/>
            </w:pPr>
            <w:r>
              <w:rPr>
                <w:b/>
              </w:rPr>
              <w:t xml:space="preserve">Former Supplier </w:t>
            </w:r>
          </w:p>
        </w:tc>
        <w:tc>
          <w:tcPr>
            <w:tcW w:w="6282" w:type="dxa"/>
            <w:tcBorders>
              <w:top w:val="single" w:sz="4" w:space="0" w:color="000000"/>
              <w:left w:val="single" w:sz="4" w:space="0" w:color="000000"/>
              <w:bottom w:val="single" w:sz="4" w:space="0" w:color="000000"/>
              <w:right w:val="single" w:sz="4" w:space="0" w:color="000000"/>
            </w:tcBorders>
          </w:tcPr>
          <w:p w14:paraId="148E6947" w14:textId="77777777" w:rsidR="007011E3" w:rsidRDefault="000F7346">
            <w:pPr>
              <w:spacing w:after="0" w:line="259" w:lineRule="auto"/>
              <w:ind w:left="0" w:firstLine="0"/>
            </w:pPr>
            <w:r>
              <w:t xml:space="preserve">A supplier supplying services to the Buyer before the Start date that are the same as or substantially similar to the Services. This also includes any Subcontractor or the Supplier (or any subcontractor of the Subcontractor). </w:t>
            </w:r>
          </w:p>
        </w:tc>
      </w:tr>
      <w:tr w:rsidR="007011E3" w14:paraId="591716A5" w14:textId="77777777">
        <w:trPr>
          <w:trHeight w:val="749"/>
        </w:trPr>
        <w:tc>
          <w:tcPr>
            <w:tcW w:w="2641" w:type="dxa"/>
            <w:tcBorders>
              <w:top w:val="single" w:sz="4" w:space="0" w:color="000000"/>
              <w:left w:val="single" w:sz="4" w:space="0" w:color="000000"/>
              <w:bottom w:val="single" w:sz="4" w:space="0" w:color="000000"/>
              <w:right w:val="single" w:sz="4" w:space="0" w:color="000000"/>
            </w:tcBorders>
            <w:vAlign w:val="bottom"/>
          </w:tcPr>
          <w:p w14:paraId="0904C6E7" w14:textId="77777777" w:rsidR="007011E3" w:rsidRDefault="000F7346">
            <w:pPr>
              <w:spacing w:after="0" w:line="259" w:lineRule="auto"/>
              <w:ind w:left="0" w:firstLine="0"/>
            </w:pPr>
            <w:r>
              <w:rPr>
                <w:b/>
              </w:rPr>
              <w:t xml:space="preserve">Framework Agreement </w:t>
            </w:r>
          </w:p>
        </w:tc>
        <w:tc>
          <w:tcPr>
            <w:tcW w:w="6282" w:type="dxa"/>
            <w:tcBorders>
              <w:top w:val="single" w:sz="4" w:space="0" w:color="000000"/>
              <w:left w:val="single" w:sz="4" w:space="0" w:color="000000"/>
              <w:bottom w:val="single" w:sz="4" w:space="0" w:color="000000"/>
              <w:right w:val="single" w:sz="4" w:space="0" w:color="000000"/>
            </w:tcBorders>
          </w:tcPr>
          <w:p w14:paraId="174F525A" w14:textId="77777777" w:rsidR="007011E3" w:rsidRDefault="000F7346">
            <w:pPr>
              <w:spacing w:after="0" w:line="259" w:lineRule="auto"/>
              <w:ind w:left="0" w:firstLine="0"/>
            </w:pPr>
            <w:r>
              <w:t xml:space="preserve">The clauses of framework agreement RM1557.12 together with the Framework Schedules. </w:t>
            </w:r>
          </w:p>
        </w:tc>
      </w:tr>
      <w:tr w:rsidR="007011E3" w14:paraId="2E9D8B83" w14:textId="77777777">
        <w:trPr>
          <w:trHeight w:val="1620"/>
        </w:trPr>
        <w:tc>
          <w:tcPr>
            <w:tcW w:w="2641" w:type="dxa"/>
            <w:tcBorders>
              <w:top w:val="single" w:sz="4" w:space="0" w:color="000000"/>
              <w:left w:val="single" w:sz="4" w:space="0" w:color="000000"/>
              <w:bottom w:val="single" w:sz="4" w:space="0" w:color="000000"/>
              <w:right w:val="single" w:sz="4" w:space="0" w:color="000000"/>
            </w:tcBorders>
            <w:vAlign w:val="bottom"/>
          </w:tcPr>
          <w:p w14:paraId="65CC8A83" w14:textId="77777777" w:rsidR="007011E3" w:rsidRDefault="000F7346">
            <w:pPr>
              <w:spacing w:after="0" w:line="259" w:lineRule="auto"/>
              <w:ind w:left="0" w:firstLine="0"/>
            </w:pPr>
            <w:r>
              <w:rPr>
                <w:b/>
              </w:rPr>
              <w:lastRenderedPageBreak/>
              <w:t xml:space="preserve">Fraud </w:t>
            </w:r>
          </w:p>
        </w:tc>
        <w:tc>
          <w:tcPr>
            <w:tcW w:w="6282" w:type="dxa"/>
            <w:tcBorders>
              <w:top w:val="single" w:sz="4" w:space="0" w:color="000000"/>
              <w:left w:val="single" w:sz="4" w:space="0" w:color="000000"/>
              <w:bottom w:val="single" w:sz="4" w:space="0" w:color="000000"/>
              <w:right w:val="single" w:sz="4" w:space="0" w:color="000000"/>
            </w:tcBorders>
          </w:tcPr>
          <w:p w14:paraId="72EAA3DF" w14:textId="77777777" w:rsidR="007011E3" w:rsidRDefault="000F7346">
            <w:pPr>
              <w:spacing w:after="0" w:line="259" w:lineRule="auto"/>
              <w:ind w:left="0" w:firstLine="0"/>
            </w:pPr>
            <w: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7011E3" w14:paraId="45FE7163" w14:textId="77777777">
        <w:trPr>
          <w:trHeight w:val="1330"/>
        </w:trPr>
        <w:tc>
          <w:tcPr>
            <w:tcW w:w="2641" w:type="dxa"/>
            <w:tcBorders>
              <w:top w:val="single" w:sz="4" w:space="0" w:color="000000"/>
              <w:left w:val="single" w:sz="4" w:space="0" w:color="000000"/>
              <w:bottom w:val="single" w:sz="4" w:space="0" w:color="000000"/>
              <w:right w:val="single" w:sz="4" w:space="0" w:color="000000"/>
            </w:tcBorders>
            <w:vAlign w:val="bottom"/>
          </w:tcPr>
          <w:p w14:paraId="6CFDF0D6" w14:textId="77777777" w:rsidR="007011E3" w:rsidRDefault="000F7346">
            <w:pPr>
              <w:spacing w:after="0" w:line="259" w:lineRule="auto"/>
              <w:ind w:left="0" w:firstLine="0"/>
            </w:pPr>
            <w:r>
              <w:rPr>
                <w:b/>
              </w:rPr>
              <w:t xml:space="preserve">Freedom of Information Act or </w:t>
            </w:r>
            <w:proofErr w:type="spellStart"/>
            <w:r>
              <w:rPr>
                <w:b/>
              </w:rPr>
              <w:t>FoIA</w:t>
            </w:r>
            <w:proofErr w:type="spellEnd"/>
            <w:r>
              <w:rPr>
                <w:b/>
              </w:rP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650D302F" w14:textId="77777777" w:rsidR="007011E3" w:rsidRDefault="000F7346">
            <w:pPr>
              <w:spacing w:after="0" w:line="259" w:lineRule="auto"/>
              <w:ind w:left="0"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7011E3" w14:paraId="722177F4" w14:textId="77777777">
        <w:trPr>
          <w:trHeight w:val="1618"/>
        </w:trPr>
        <w:tc>
          <w:tcPr>
            <w:tcW w:w="2641" w:type="dxa"/>
            <w:tcBorders>
              <w:top w:val="single" w:sz="4" w:space="0" w:color="000000"/>
              <w:left w:val="single" w:sz="4" w:space="0" w:color="000000"/>
              <w:bottom w:val="single" w:sz="4" w:space="0" w:color="000000"/>
              <w:right w:val="single" w:sz="4" w:space="0" w:color="000000"/>
            </w:tcBorders>
            <w:vAlign w:val="bottom"/>
          </w:tcPr>
          <w:p w14:paraId="4D50B589" w14:textId="77777777" w:rsidR="007011E3" w:rsidRDefault="000F7346">
            <w:pPr>
              <w:spacing w:after="0" w:line="259" w:lineRule="auto"/>
              <w:ind w:left="0" w:firstLine="0"/>
            </w:pPr>
            <w:r>
              <w:rPr>
                <w:b/>
              </w:rPr>
              <w:t xml:space="preserve">G-Cloud Services </w:t>
            </w:r>
          </w:p>
        </w:tc>
        <w:tc>
          <w:tcPr>
            <w:tcW w:w="6282" w:type="dxa"/>
            <w:tcBorders>
              <w:top w:val="single" w:sz="4" w:space="0" w:color="000000"/>
              <w:left w:val="single" w:sz="4" w:space="0" w:color="000000"/>
              <w:bottom w:val="single" w:sz="4" w:space="0" w:color="000000"/>
              <w:right w:val="single" w:sz="4" w:space="0" w:color="000000"/>
            </w:tcBorders>
          </w:tcPr>
          <w:p w14:paraId="2C51290E" w14:textId="77777777" w:rsidR="007011E3" w:rsidRDefault="000F7346">
            <w:pPr>
              <w:spacing w:after="0" w:line="259" w:lineRule="auto"/>
              <w:ind w:left="0" w:firstLine="0"/>
            </w:pPr>
            <w:r>
              <w:t xml:space="preserve">The cloud services described in Framework Agreement Section 2 </w:t>
            </w:r>
          </w:p>
          <w:p w14:paraId="40A0C139" w14:textId="77777777" w:rsidR="007011E3" w:rsidRDefault="000F7346">
            <w:pPr>
              <w:spacing w:after="0" w:line="259" w:lineRule="auto"/>
              <w:ind w:left="0" w:firstLine="0"/>
            </w:pPr>
            <w:r>
              <w:t xml:space="preserve">(Services Offered) as defined by the Service Definition, the Supplier Terms and any related Application documentation, which the Supplier must make available to CCS and Buyers and those services which are deliverable by the Supplier under the Collaboration Agreement. </w:t>
            </w:r>
          </w:p>
        </w:tc>
      </w:tr>
      <w:tr w:rsidR="007011E3" w14:paraId="6E4BC91F" w14:textId="77777777">
        <w:trPr>
          <w:trHeight w:val="461"/>
        </w:trPr>
        <w:tc>
          <w:tcPr>
            <w:tcW w:w="2641" w:type="dxa"/>
            <w:tcBorders>
              <w:top w:val="single" w:sz="4" w:space="0" w:color="000000"/>
              <w:left w:val="single" w:sz="4" w:space="0" w:color="000000"/>
              <w:bottom w:val="single" w:sz="4" w:space="0" w:color="000000"/>
              <w:right w:val="single" w:sz="4" w:space="0" w:color="000000"/>
            </w:tcBorders>
          </w:tcPr>
          <w:p w14:paraId="0903BA17" w14:textId="77777777" w:rsidR="007011E3" w:rsidRDefault="000F7346">
            <w:pPr>
              <w:spacing w:after="0" w:line="259" w:lineRule="auto"/>
              <w:ind w:left="0" w:firstLine="0"/>
            </w:pPr>
            <w:r>
              <w:rPr>
                <w:b/>
              </w:rPr>
              <w:t xml:space="preserve">GDPR </w:t>
            </w:r>
          </w:p>
        </w:tc>
        <w:tc>
          <w:tcPr>
            <w:tcW w:w="6282" w:type="dxa"/>
            <w:tcBorders>
              <w:top w:val="single" w:sz="4" w:space="0" w:color="000000"/>
              <w:left w:val="single" w:sz="4" w:space="0" w:color="000000"/>
              <w:bottom w:val="single" w:sz="4" w:space="0" w:color="000000"/>
              <w:right w:val="single" w:sz="4" w:space="0" w:color="000000"/>
            </w:tcBorders>
          </w:tcPr>
          <w:p w14:paraId="6F06ADF0" w14:textId="77777777" w:rsidR="007011E3" w:rsidRDefault="000F7346">
            <w:pPr>
              <w:spacing w:after="0" w:line="259" w:lineRule="auto"/>
              <w:ind w:left="0" w:firstLine="0"/>
            </w:pPr>
            <w:r>
              <w:t xml:space="preserve">General Data Protection Regulation (Regulation (EU) 2016/679) </w:t>
            </w:r>
          </w:p>
        </w:tc>
      </w:tr>
      <w:tr w:rsidR="007011E3" w14:paraId="4787BD9D" w14:textId="77777777">
        <w:trPr>
          <w:trHeight w:val="1621"/>
        </w:trPr>
        <w:tc>
          <w:tcPr>
            <w:tcW w:w="2641" w:type="dxa"/>
            <w:tcBorders>
              <w:top w:val="single" w:sz="4" w:space="0" w:color="000000"/>
              <w:left w:val="single" w:sz="4" w:space="0" w:color="000000"/>
              <w:bottom w:val="single" w:sz="4" w:space="0" w:color="000000"/>
              <w:right w:val="single" w:sz="4" w:space="0" w:color="000000"/>
            </w:tcBorders>
            <w:vAlign w:val="bottom"/>
          </w:tcPr>
          <w:p w14:paraId="6C6F8AB1" w14:textId="77777777" w:rsidR="007011E3" w:rsidRDefault="000F7346">
            <w:pPr>
              <w:spacing w:after="0" w:line="259" w:lineRule="auto"/>
              <w:ind w:left="0" w:firstLine="0"/>
            </w:pPr>
            <w:r>
              <w:rPr>
                <w:b/>
              </w:rPr>
              <w:t xml:space="preserve">Good Industry Practice </w:t>
            </w:r>
          </w:p>
        </w:tc>
        <w:tc>
          <w:tcPr>
            <w:tcW w:w="6282" w:type="dxa"/>
            <w:tcBorders>
              <w:top w:val="single" w:sz="4" w:space="0" w:color="000000"/>
              <w:left w:val="single" w:sz="4" w:space="0" w:color="000000"/>
              <w:bottom w:val="single" w:sz="4" w:space="0" w:color="000000"/>
              <w:right w:val="single" w:sz="4" w:space="0" w:color="000000"/>
            </w:tcBorders>
          </w:tcPr>
          <w:p w14:paraId="0E289FD1" w14:textId="77777777" w:rsidR="007011E3" w:rsidRDefault="000F7346">
            <w:pPr>
              <w:spacing w:after="0" w:line="259" w:lineRule="auto"/>
              <w:ind w:left="0"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7011E3" w14:paraId="55B736A7" w14:textId="77777777">
        <w:trPr>
          <w:trHeight w:val="749"/>
        </w:trPr>
        <w:tc>
          <w:tcPr>
            <w:tcW w:w="2641" w:type="dxa"/>
            <w:tcBorders>
              <w:top w:val="single" w:sz="4" w:space="0" w:color="000000"/>
              <w:left w:val="single" w:sz="4" w:space="0" w:color="000000"/>
              <w:bottom w:val="single" w:sz="4" w:space="0" w:color="000000"/>
              <w:right w:val="single" w:sz="4" w:space="0" w:color="000000"/>
            </w:tcBorders>
          </w:tcPr>
          <w:p w14:paraId="3D81FBB7" w14:textId="77777777" w:rsidR="007011E3" w:rsidRDefault="000F7346">
            <w:pPr>
              <w:spacing w:after="0" w:line="259" w:lineRule="auto"/>
              <w:ind w:left="0" w:firstLine="0"/>
            </w:pPr>
            <w:r>
              <w:rPr>
                <w:b/>
              </w:rPr>
              <w:t xml:space="preserve">Government Procurement </w:t>
            </w:r>
          </w:p>
          <w:p w14:paraId="3EA2607D" w14:textId="77777777" w:rsidR="007011E3" w:rsidRDefault="000F7346">
            <w:pPr>
              <w:spacing w:after="0" w:line="259" w:lineRule="auto"/>
              <w:ind w:left="0" w:firstLine="0"/>
            </w:pPr>
            <w:r>
              <w:rPr>
                <w:b/>
              </w:rPr>
              <w:t xml:space="preserve">Card </w:t>
            </w:r>
          </w:p>
        </w:tc>
        <w:tc>
          <w:tcPr>
            <w:tcW w:w="6282" w:type="dxa"/>
            <w:tcBorders>
              <w:top w:val="single" w:sz="4" w:space="0" w:color="000000"/>
              <w:left w:val="single" w:sz="4" w:space="0" w:color="000000"/>
              <w:bottom w:val="single" w:sz="4" w:space="0" w:color="000000"/>
              <w:right w:val="single" w:sz="4" w:space="0" w:color="000000"/>
            </w:tcBorders>
          </w:tcPr>
          <w:p w14:paraId="765C8069" w14:textId="77777777" w:rsidR="007011E3" w:rsidRDefault="000F7346">
            <w:pPr>
              <w:spacing w:after="0" w:line="259" w:lineRule="auto"/>
              <w:ind w:left="0" w:firstLine="0"/>
            </w:pPr>
            <w:r>
              <w:t xml:space="preserve">The government’s preferred method of purchasing and payment for low value goods or services. </w:t>
            </w:r>
          </w:p>
        </w:tc>
      </w:tr>
      <w:tr w:rsidR="007011E3" w14:paraId="06E08BF9" w14:textId="77777777">
        <w:trPr>
          <w:trHeight w:val="458"/>
        </w:trPr>
        <w:tc>
          <w:tcPr>
            <w:tcW w:w="2641" w:type="dxa"/>
            <w:tcBorders>
              <w:top w:val="single" w:sz="4" w:space="0" w:color="000000"/>
              <w:left w:val="single" w:sz="4" w:space="0" w:color="000000"/>
              <w:bottom w:val="single" w:sz="4" w:space="0" w:color="000000"/>
              <w:right w:val="single" w:sz="4" w:space="0" w:color="000000"/>
            </w:tcBorders>
          </w:tcPr>
          <w:p w14:paraId="70B87DE8" w14:textId="77777777" w:rsidR="007011E3" w:rsidRDefault="000F7346">
            <w:pPr>
              <w:spacing w:after="0" w:line="259" w:lineRule="auto"/>
              <w:ind w:left="0" w:firstLine="0"/>
            </w:pPr>
            <w:r>
              <w:rPr>
                <w:b/>
              </w:rPr>
              <w:t xml:space="preserve">Guarantee </w:t>
            </w:r>
          </w:p>
        </w:tc>
        <w:tc>
          <w:tcPr>
            <w:tcW w:w="6282" w:type="dxa"/>
            <w:tcBorders>
              <w:top w:val="single" w:sz="4" w:space="0" w:color="000000"/>
              <w:left w:val="single" w:sz="4" w:space="0" w:color="000000"/>
              <w:bottom w:val="single" w:sz="4" w:space="0" w:color="000000"/>
              <w:right w:val="single" w:sz="4" w:space="0" w:color="000000"/>
            </w:tcBorders>
          </w:tcPr>
          <w:p w14:paraId="70C313EE" w14:textId="77777777" w:rsidR="007011E3" w:rsidRDefault="000F7346">
            <w:pPr>
              <w:spacing w:after="0" w:line="259" w:lineRule="auto"/>
              <w:ind w:left="0" w:firstLine="0"/>
            </w:pPr>
            <w:r>
              <w:t xml:space="preserve">The guarantee described in Schedule 5. </w:t>
            </w:r>
          </w:p>
        </w:tc>
      </w:tr>
      <w:tr w:rsidR="007011E3" w14:paraId="1E18C064" w14:textId="77777777">
        <w:trPr>
          <w:trHeight w:val="590"/>
        </w:trPr>
        <w:tc>
          <w:tcPr>
            <w:tcW w:w="2641" w:type="dxa"/>
            <w:tcBorders>
              <w:top w:val="single" w:sz="4" w:space="0" w:color="000000"/>
              <w:left w:val="single" w:sz="4" w:space="0" w:color="000000"/>
              <w:bottom w:val="single" w:sz="4" w:space="0" w:color="000000"/>
              <w:right w:val="single" w:sz="4" w:space="0" w:color="000000"/>
            </w:tcBorders>
            <w:vAlign w:val="center"/>
          </w:tcPr>
          <w:p w14:paraId="6F668255" w14:textId="77777777" w:rsidR="007011E3" w:rsidRDefault="000F7346">
            <w:pPr>
              <w:spacing w:after="0" w:line="259" w:lineRule="auto"/>
              <w:ind w:left="0" w:firstLine="0"/>
            </w:pPr>
            <w:r>
              <w:rPr>
                <w:b/>
              </w:rPr>
              <w:t xml:space="preserve">Guidance </w:t>
            </w:r>
          </w:p>
        </w:tc>
        <w:tc>
          <w:tcPr>
            <w:tcW w:w="6282" w:type="dxa"/>
            <w:tcBorders>
              <w:top w:val="single" w:sz="4" w:space="0" w:color="000000"/>
              <w:left w:val="single" w:sz="4" w:space="0" w:color="000000"/>
              <w:bottom w:val="single" w:sz="4" w:space="0" w:color="000000"/>
              <w:right w:val="single" w:sz="4" w:space="0" w:color="000000"/>
            </w:tcBorders>
          </w:tcPr>
          <w:p w14:paraId="4AA2DD88" w14:textId="77777777" w:rsidR="007011E3" w:rsidRDefault="000F7346">
            <w:pPr>
              <w:spacing w:after="0" w:line="259" w:lineRule="auto"/>
              <w:ind w:left="0" w:firstLine="0"/>
            </w:pPr>
            <w:r>
              <w:t xml:space="preserve">Any current UK government guidance on the Public Contracts </w:t>
            </w:r>
          </w:p>
          <w:p w14:paraId="65197E8C" w14:textId="77777777" w:rsidR="007011E3" w:rsidRDefault="000F7346">
            <w:pPr>
              <w:spacing w:after="0" w:line="259" w:lineRule="auto"/>
              <w:ind w:left="0" w:firstLine="0"/>
            </w:pPr>
            <w:r>
              <w:t xml:space="preserve">Regulations 2015. In the event of a conflict between any current UK </w:t>
            </w:r>
          </w:p>
        </w:tc>
      </w:tr>
    </w:tbl>
    <w:p w14:paraId="369975A6" w14:textId="77777777" w:rsidR="007011E3" w:rsidRDefault="007011E3">
      <w:pPr>
        <w:spacing w:after="0" w:line="259" w:lineRule="auto"/>
        <w:ind w:left="-1440" w:right="144" w:firstLine="0"/>
      </w:pPr>
    </w:p>
    <w:tbl>
      <w:tblPr>
        <w:tblStyle w:val="TableGrid"/>
        <w:tblW w:w="8922" w:type="dxa"/>
        <w:tblInd w:w="14" w:type="dxa"/>
        <w:tblCellMar>
          <w:top w:w="48" w:type="dxa"/>
          <w:left w:w="5" w:type="dxa"/>
          <w:bottom w:w="185" w:type="dxa"/>
        </w:tblCellMar>
        <w:tblLook w:val="04A0" w:firstRow="1" w:lastRow="0" w:firstColumn="1" w:lastColumn="0" w:noHBand="0" w:noVBand="1"/>
      </w:tblPr>
      <w:tblGrid>
        <w:gridCol w:w="2641"/>
        <w:gridCol w:w="6281"/>
      </w:tblGrid>
      <w:tr w:rsidR="007011E3" w14:paraId="168FCA71" w14:textId="77777777">
        <w:trPr>
          <w:trHeight w:val="749"/>
        </w:trPr>
        <w:tc>
          <w:tcPr>
            <w:tcW w:w="2641" w:type="dxa"/>
            <w:tcBorders>
              <w:top w:val="single" w:sz="4" w:space="0" w:color="000000"/>
              <w:left w:val="single" w:sz="4" w:space="0" w:color="000000"/>
              <w:bottom w:val="single" w:sz="4" w:space="0" w:color="000000"/>
              <w:right w:val="single" w:sz="4" w:space="0" w:color="000000"/>
            </w:tcBorders>
          </w:tcPr>
          <w:p w14:paraId="3843396C" w14:textId="77777777" w:rsidR="007011E3" w:rsidRDefault="007011E3">
            <w:pPr>
              <w:spacing w:after="160" w:line="259" w:lineRule="auto"/>
              <w:ind w:left="0" w:firstLine="0"/>
            </w:pPr>
          </w:p>
        </w:tc>
        <w:tc>
          <w:tcPr>
            <w:tcW w:w="6282" w:type="dxa"/>
            <w:tcBorders>
              <w:top w:val="single" w:sz="4" w:space="0" w:color="000000"/>
              <w:left w:val="single" w:sz="4" w:space="0" w:color="000000"/>
              <w:bottom w:val="single" w:sz="4" w:space="0" w:color="000000"/>
              <w:right w:val="single" w:sz="4" w:space="0" w:color="000000"/>
            </w:tcBorders>
          </w:tcPr>
          <w:p w14:paraId="05FEAF17" w14:textId="77777777" w:rsidR="007011E3" w:rsidRDefault="000F7346">
            <w:pPr>
              <w:spacing w:after="0" w:line="259" w:lineRule="auto"/>
              <w:ind w:left="0" w:firstLine="0"/>
            </w:pPr>
            <w:r>
              <w:t xml:space="preserve">government guidance and the Crown Commercial Service guidance, current UK government guidance will take precedence. </w:t>
            </w:r>
          </w:p>
        </w:tc>
      </w:tr>
      <w:tr w:rsidR="007011E3" w14:paraId="69FEDF68" w14:textId="77777777">
        <w:trPr>
          <w:trHeight w:val="1039"/>
        </w:trPr>
        <w:tc>
          <w:tcPr>
            <w:tcW w:w="2641" w:type="dxa"/>
            <w:tcBorders>
              <w:top w:val="single" w:sz="4" w:space="0" w:color="000000"/>
              <w:left w:val="single" w:sz="4" w:space="0" w:color="000000"/>
              <w:bottom w:val="single" w:sz="4" w:space="0" w:color="000000"/>
              <w:right w:val="single" w:sz="4" w:space="0" w:color="000000"/>
            </w:tcBorders>
            <w:vAlign w:val="bottom"/>
          </w:tcPr>
          <w:p w14:paraId="255616A9" w14:textId="77777777" w:rsidR="007011E3" w:rsidRDefault="000F7346">
            <w:pPr>
              <w:spacing w:after="0" w:line="259" w:lineRule="auto"/>
              <w:ind w:left="0" w:firstLine="0"/>
            </w:pPr>
            <w:r>
              <w:rPr>
                <w:b/>
              </w:rPr>
              <w:t xml:space="preserve">Implementation Plan </w:t>
            </w:r>
          </w:p>
        </w:tc>
        <w:tc>
          <w:tcPr>
            <w:tcW w:w="6282" w:type="dxa"/>
            <w:tcBorders>
              <w:top w:val="single" w:sz="4" w:space="0" w:color="000000"/>
              <w:left w:val="single" w:sz="4" w:space="0" w:color="000000"/>
              <w:bottom w:val="single" w:sz="4" w:space="0" w:color="000000"/>
              <w:right w:val="single" w:sz="4" w:space="0" w:color="000000"/>
            </w:tcBorders>
          </w:tcPr>
          <w:p w14:paraId="72B0216A" w14:textId="77777777" w:rsidR="007011E3" w:rsidRDefault="000F7346">
            <w:pPr>
              <w:spacing w:after="0" w:line="259" w:lineRule="auto"/>
              <w:ind w:left="0" w:firstLine="0"/>
            </w:pPr>
            <w:r>
              <w:t xml:space="preserve">The plan with an outline of processes (including data standards for migration), costs (for example) of implementing the services which may be required as part of Onboarding. </w:t>
            </w:r>
          </w:p>
        </w:tc>
      </w:tr>
      <w:tr w:rsidR="007011E3" w14:paraId="5304F362" w14:textId="77777777">
        <w:trPr>
          <w:trHeight w:val="751"/>
        </w:trPr>
        <w:tc>
          <w:tcPr>
            <w:tcW w:w="2641" w:type="dxa"/>
            <w:tcBorders>
              <w:top w:val="single" w:sz="4" w:space="0" w:color="000000"/>
              <w:left w:val="single" w:sz="4" w:space="0" w:color="000000"/>
              <w:bottom w:val="single" w:sz="4" w:space="0" w:color="000000"/>
              <w:right w:val="single" w:sz="4" w:space="0" w:color="000000"/>
            </w:tcBorders>
            <w:vAlign w:val="bottom"/>
          </w:tcPr>
          <w:p w14:paraId="71CD9B61" w14:textId="77777777" w:rsidR="007011E3" w:rsidRDefault="000F7346">
            <w:pPr>
              <w:spacing w:after="0" w:line="259" w:lineRule="auto"/>
              <w:ind w:left="0" w:firstLine="0"/>
            </w:pPr>
            <w:r>
              <w:rPr>
                <w:b/>
              </w:rPr>
              <w:t xml:space="preserve">Indicative test </w:t>
            </w:r>
          </w:p>
        </w:tc>
        <w:tc>
          <w:tcPr>
            <w:tcW w:w="6282" w:type="dxa"/>
            <w:tcBorders>
              <w:top w:val="single" w:sz="4" w:space="0" w:color="000000"/>
              <w:left w:val="single" w:sz="4" w:space="0" w:color="000000"/>
              <w:bottom w:val="single" w:sz="4" w:space="0" w:color="000000"/>
              <w:right w:val="single" w:sz="4" w:space="0" w:color="000000"/>
            </w:tcBorders>
          </w:tcPr>
          <w:p w14:paraId="77CEC914" w14:textId="77777777" w:rsidR="007011E3" w:rsidRDefault="000F7346">
            <w:pPr>
              <w:spacing w:after="0" w:line="259" w:lineRule="auto"/>
              <w:ind w:left="0" w:firstLine="0"/>
              <w:jc w:val="both"/>
            </w:pPr>
            <w:r>
              <w:t xml:space="preserve">ESI tool completed by contractors on their own behalf at the request of CCS or the Buyer (as applicable) under clause 4.6. </w:t>
            </w:r>
          </w:p>
        </w:tc>
      </w:tr>
      <w:tr w:rsidR="007011E3" w14:paraId="2DFB0DC1" w14:textId="77777777">
        <w:trPr>
          <w:trHeight w:val="749"/>
        </w:trPr>
        <w:tc>
          <w:tcPr>
            <w:tcW w:w="2641" w:type="dxa"/>
            <w:tcBorders>
              <w:top w:val="single" w:sz="4" w:space="0" w:color="000000"/>
              <w:left w:val="single" w:sz="4" w:space="0" w:color="000000"/>
              <w:bottom w:val="single" w:sz="4" w:space="0" w:color="000000"/>
              <w:right w:val="single" w:sz="4" w:space="0" w:color="000000"/>
            </w:tcBorders>
            <w:vAlign w:val="bottom"/>
          </w:tcPr>
          <w:p w14:paraId="7FF9DED3" w14:textId="77777777" w:rsidR="007011E3" w:rsidRDefault="000F7346">
            <w:pPr>
              <w:spacing w:after="0" w:line="259" w:lineRule="auto"/>
              <w:ind w:left="0" w:firstLine="0"/>
            </w:pPr>
            <w:r>
              <w:rPr>
                <w:b/>
              </w:rPr>
              <w:lastRenderedPageBreak/>
              <w:t xml:space="preserve">Information </w:t>
            </w:r>
          </w:p>
        </w:tc>
        <w:tc>
          <w:tcPr>
            <w:tcW w:w="6282" w:type="dxa"/>
            <w:tcBorders>
              <w:top w:val="single" w:sz="4" w:space="0" w:color="000000"/>
              <w:left w:val="single" w:sz="4" w:space="0" w:color="000000"/>
              <w:bottom w:val="single" w:sz="4" w:space="0" w:color="000000"/>
              <w:right w:val="single" w:sz="4" w:space="0" w:color="000000"/>
            </w:tcBorders>
          </w:tcPr>
          <w:p w14:paraId="2FE637E5" w14:textId="77777777" w:rsidR="007011E3" w:rsidRDefault="000F7346">
            <w:pPr>
              <w:spacing w:after="0" w:line="259" w:lineRule="auto"/>
              <w:ind w:left="0" w:firstLine="0"/>
            </w:pPr>
            <w:r>
              <w:t xml:space="preserve">Has the meaning given under section 84 of the Freedom of Information Act 2000. </w:t>
            </w:r>
          </w:p>
        </w:tc>
      </w:tr>
      <w:tr w:rsidR="007011E3" w14:paraId="7DCDB80E" w14:textId="77777777">
        <w:trPr>
          <w:trHeight w:val="749"/>
        </w:trPr>
        <w:tc>
          <w:tcPr>
            <w:tcW w:w="2641" w:type="dxa"/>
            <w:tcBorders>
              <w:top w:val="single" w:sz="4" w:space="0" w:color="000000"/>
              <w:left w:val="single" w:sz="4" w:space="0" w:color="000000"/>
              <w:bottom w:val="single" w:sz="4" w:space="0" w:color="000000"/>
              <w:right w:val="single" w:sz="4" w:space="0" w:color="000000"/>
            </w:tcBorders>
          </w:tcPr>
          <w:p w14:paraId="134B7C7C" w14:textId="77777777" w:rsidR="007011E3" w:rsidRDefault="000F7346">
            <w:pPr>
              <w:spacing w:after="0" w:line="259" w:lineRule="auto"/>
              <w:ind w:left="0" w:firstLine="0"/>
              <w:jc w:val="both"/>
            </w:pPr>
            <w:r>
              <w:rPr>
                <w:b/>
              </w:rPr>
              <w:t xml:space="preserve">Information security management system </w:t>
            </w:r>
          </w:p>
        </w:tc>
        <w:tc>
          <w:tcPr>
            <w:tcW w:w="6282" w:type="dxa"/>
            <w:tcBorders>
              <w:top w:val="single" w:sz="4" w:space="0" w:color="000000"/>
              <w:left w:val="single" w:sz="4" w:space="0" w:color="000000"/>
              <w:bottom w:val="single" w:sz="4" w:space="0" w:color="000000"/>
              <w:right w:val="single" w:sz="4" w:space="0" w:color="000000"/>
            </w:tcBorders>
          </w:tcPr>
          <w:p w14:paraId="51F34C94" w14:textId="77777777" w:rsidR="007011E3" w:rsidRDefault="000F7346">
            <w:pPr>
              <w:spacing w:after="0" w:line="259" w:lineRule="auto"/>
              <w:ind w:left="0" w:firstLine="0"/>
            </w:pPr>
            <w:r>
              <w:t xml:space="preserve">The information security management system and process developed by the Supplier in accordance with clause 16.1. </w:t>
            </w:r>
          </w:p>
        </w:tc>
      </w:tr>
      <w:tr w:rsidR="007011E3" w14:paraId="1427ECDB" w14:textId="77777777">
        <w:trPr>
          <w:trHeight w:val="1042"/>
        </w:trPr>
        <w:tc>
          <w:tcPr>
            <w:tcW w:w="2641" w:type="dxa"/>
            <w:tcBorders>
              <w:top w:val="single" w:sz="4" w:space="0" w:color="000000"/>
              <w:left w:val="single" w:sz="4" w:space="0" w:color="000000"/>
              <w:bottom w:val="single" w:sz="4" w:space="0" w:color="000000"/>
              <w:right w:val="single" w:sz="4" w:space="0" w:color="000000"/>
            </w:tcBorders>
            <w:vAlign w:val="bottom"/>
          </w:tcPr>
          <w:p w14:paraId="581AFFAC" w14:textId="77777777" w:rsidR="007011E3" w:rsidRDefault="000F7346">
            <w:pPr>
              <w:spacing w:after="0" w:line="259" w:lineRule="auto"/>
              <w:ind w:left="0" w:firstLine="0"/>
            </w:pPr>
            <w:r>
              <w:rPr>
                <w:b/>
              </w:rPr>
              <w:t xml:space="preserve">Inside IR35 </w:t>
            </w:r>
          </w:p>
        </w:tc>
        <w:tc>
          <w:tcPr>
            <w:tcW w:w="6282" w:type="dxa"/>
            <w:tcBorders>
              <w:top w:val="single" w:sz="4" w:space="0" w:color="000000"/>
              <w:left w:val="single" w:sz="4" w:space="0" w:color="000000"/>
              <w:bottom w:val="single" w:sz="4" w:space="0" w:color="000000"/>
              <w:right w:val="single" w:sz="4" w:space="0" w:color="000000"/>
            </w:tcBorders>
          </w:tcPr>
          <w:p w14:paraId="1ECF5CCD" w14:textId="77777777" w:rsidR="007011E3" w:rsidRDefault="000F7346">
            <w:pPr>
              <w:spacing w:after="0" w:line="259" w:lineRule="auto"/>
              <w:ind w:left="0" w:firstLine="0"/>
            </w:pPr>
            <w:r>
              <w:t xml:space="preserve">Contractual engagements which would be determined to be within the scope of the IR35 Intermediaries legislation if assessed using the ESI tool. </w:t>
            </w:r>
          </w:p>
        </w:tc>
      </w:tr>
      <w:tr w:rsidR="007011E3" w14:paraId="7C08FA11" w14:textId="77777777">
        <w:trPr>
          <w:trHeight w:val="2276"/>
        </w:trPr>
        <w:tc>
          <w:tcPr>
            <w:tcW w:w="2641" w:type="dxa"/>
            <w:tcBorders>
              <w:top w:val="single" w:sz="4" w:space="0" w:color="000000"/>
              <w:left w:val="single" w:sz="4" w:space="0" w:color="000000"/>
              <w:bottom w:val="single" w:sz="4" w:space="0" w:color="000000"/>
              <w:right w:val="single" w:sz="4" w:space="0" w:color="000000"/>
            </w:tcBorders>
            <w:vAlign w:val="bottom"/>
          </w:tcPr>
          <w:p w14:paraId="5AB652DE" w14:textId="77777777" w:rsidR="007011E3" w:rsidRDefault="000F7346">
            <w:pPr>
              <w:spacing w:after="0" w:line="259" w:lineRule="auto"/>
              <w:ind w:left="0" w:firstLine="0"/>
            </w:pPr>
            <w:r>
              <w:rPr>
                <w:b/>
              </w:rPr>
              <w:t xml:space="preserve">Insolvency event </w:t>
            </w:r>
          </w:p>
        </w:tc>
        <w:tc>
          <w:tcPr>
            <w:tcW w:w="6282" w:type="dxa"/>
            <w:tcBorders>
              <w:top w:val="single" w:sz="4" w:space="0" w:color="000000"/>
              <w:left w:val="single" w:sz="4" w:space="0" w:color="000000"/>
              <w:bottom w:val="single" w:sz="4" w:space="0" w:color="000000"/>
              <w:right w:val="single" w:sz="4" w:space="0" w:color="000000"/>
            </w:tcBorders>
          </w:tcPr>
          <w:p w14:paraId="1F95E92A" w14:textId="77777777" w:rsidR="007011E3" w:rsidRDefault="000F7346">
            <w:pPr>
              <w:spacing w:after="204" w:line="259" w:lineRule="auto"/>
              <w:ind w:left="0" w:firstLine="0"/>
            </w:pPr>
            <w:r>
              <w:t xml:space="preserve">Can be: </w:t>
            </w:r>
          </w:p>
          <w:p w14:paraId="551EB3EB" w14:textId="77777777" w:rsidR="007011E3" w:rsidRDefault="000F7346">
            <w:pPr>
              <w:numPr>
                <w:ilvl w:val="0"/>
                <w:numId w:val="27"/>
              </w:numPr>
              <w:spacing w:after="20" w:line="259" w:lineRule="auto"/>
              <w:ind w:firstLine="360"/>
            </w:pPr>
            <w:r>
              <w:t xml:space="preserve">a voluntary arrangement </w:t>
            </w:r>
          </w:p>
          <w:p w14:paraId="15E9190A" w14:textId="77777777" w:rsidR="007011E3" w:rsidRDefault="000F7346">
            <w:pPr>
              <w:numPr>
                <w:ilvl w:val="0"/>
                <w:numId w:val="27"/>
              </w:numPr>
              <w:spacing w:after="18" w:line="259" w:lineRule="auto"/>
              <w:ind w:firstLine="360"/>
            </w:pPr>
            <w:r>
              <w:t xml:space="preserve">a winding-up petition </w:t>
            </w:r>
          </w:p>
          <w:p w14:paraId="2A723FDE" w14:textId="77777777" w:rsidR="007011E3" w:rsidRDefault="000F7346">
            <w:pPr>
              <w:numPr>
                <w:ilvl w:val="0"/>
                <w:numId w:val="27"/>
              </w:numPr>
              <w:spacing w:after="0" w:line="259" w:lineRule="auto"/>
              <w:ind w:firstLine="360"/>
            </w:pPr>
            <w:r>
              <w:t xml:space="preserve">the appointment of a receiver or administrator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an unresolved statutory demand a Schedule A1 moratorium </w:t>
            </w:r>
          </w:p>
        </w:tc>
      </w:tr>
      <w:tr w:rsidR="007011E3" w14:paraId="6CC195BB" w14:textId="77777777">
        <w:trPr>
          <w:trHeight w:val="3992"/>
        </w:trPr>
        <w:tc>
          <w:tcPr>
            <w:tcW w:w="2641" w:type="dxa"/>
            <w:tcBorders>
              <w:top w:val="single" w:sz="4" w:space="0" w:color="000000"/>
              <w:left w:val="single" w:sz="4" w:space="0" w:color="000000"/>
              <w:bottom w:val="single" w:sz="4" w:space="0" w:color="000000"/>
              <w:right w:val="single" w:sz="4" w:space="0" w:color="000000"/>
            </w:tcBorders>
            <w:vAlign w:val="bottom"/>
          </w:tcPr>
          <w:p w14:paraId="7F6E56E2" w14:textId="77777777" w:rsidR="007011E3" w:rsidRDefault="000F7346">
            <w:pPr>
              <w:spacing w:after="0" w:line="259" w:lineRule="auto"/>
              <w:ind w:left="0" w:firstLine="0"/>
            </w:pPr>
            <w:r>
              <w:rPr>
                <w:b/>
              </w:rPr>
              <w:t xml:space="preserve">Intellectual Property Rights or IPR </w:t>
            </w:r>
          </w:p>
        </w:tc>
        <w:tc>
          <w:tcPr>
            <w:tcW w:w="6282" w:type="dxa"/>
            <w:tcBorders>
              <w:top w:val="single" w:sz="4" w:space="0" w:color="000000"/>
              <w:left w:val="single" w:sz="4" w:space="0" w:color="000000"/>
              <w:bottom w:val="single" w:sz="4" w:space="0" w:color="000000"/>
              <w:right w:val="single" w:sz="4" w:space="0" w:color="000000"/>
            </w:tcBorders>
          </w:tcPr>
          <w:p w14:paraId="47080DEB" w14:textId="77777777" w:rsidR="007011E3" w:rsidRDefault="000F7346">
            <w:pPr>
              <w:spacing w:after="204" w:line="259" w:lineRule="auto"/>
              <w:ind w:left="0" w:firstLine="0"/>
            </w:pPr>
            <w:r>
              <w:t xml:space="preserve">Intellectual Property Rights are: </w:t>
            </w:r>
          </w:p>
          <w:p w14:paraId="1B0AC6EA" w14:textId="77777777" w:rsidR="007011E3" w:rsidRDefault="000F7346">
            <w:pPr>
              <w:numPr>
                <w:ilvl w:val="0"/>
                <w:numId w:val="28"/>
              </w:numPr>
              <w:spacing w:after="46" w:line="258"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077DD0FC" w14:textId="77777777" w:rsidR="007011E3" w:rsidRDefault="000F7346">
            <w:pPr>
              <w:numPr>
                <w:ilvl w:val="0"/>
                <w:numId w:val="28"/>
              </w:numPr>
              <w:spacing w:after="162" w:line="258" w:lineRule="auto"/>
              <w:ind w:hanging="360"/>
            </w:pPr>
            <w:r>
              <w:t xml:space="preserve">applications for registration, and the right to apply for registration, for any of the rights listed at (a) that are capable of being registered in any country or jurisdiction. </w:t>
            </w:r>
          </w:p>
          <w:p w14:paraId="00C6FC16" w14:textId="77777777" w:rsidR="007011E3" w:rsidRDefault="000F7346">
            <w:pPr>
              <w:spacing w:after="0" w:line="259" w:lineRule="auto"/>
              <w:ind w:left="0" w:firstLine="0"/>
            </w:pPr>
            <w:r>
              <w:t xml:space="preserve">all other rights having equivalent or similar effect in any country or jurisdiction </w:t>
            </w:r>
          </w:p>
        </w:tc>
      </w:tr>
      <w:tr w:rsidR="007011E3" w14:paraId="7528B336" w14:textId="77777777">
        <w:trPr>
          <w:trHeight w:val="2263"/>
        </w:trPr>
        <w:tc>
          <w:tcPr>
            <w:tcW w:w="2641" w:type="dxa"/>
            <w:tcBorders>
              <w:top w:val="single" w:sz="4" w:space="0" w:color="000000"/>
              <w:left w:val="single" w:sz="4" w:space="0" w:color="000000"/>
              <w:bottom w:val="single" w:sz="4" w:space="0" w:color="000000"/>
              <w:right w:val="single" w:sz="4" w:space="0" w:color="000000"/>
            </w:tcBorders>
            <w:vAlign w:val="bottom"/>
          </w:tcPr>
          <w:p w14:paraId="599A1A8C" w14:textId="77777777" w:rsidR="007011E3" w:rsidRDefault="000F7346">
            <w:pPr>
              <w:spacing w:after="0" w:line="259" w:lineRule="auto"/>
              <w:ind w:left="0" w:firstLine="0"/>
            </w:pPr>
            <w:r>
              <w:rPr>
                <w:b/>
              </w:rPr>
              <w:t xml:space="preserve">Intermediary </w:t>
            </w:r>
          </w:p>
        </w:tc>
        <w:tc>
          <w:tcPr>
            <w:tcW w:w="6282" w:type="dxa"/>
            <w:tcBorders>
              <w:top w:val="single" w:sz="4" w:space="0" w:color="000000"/>
              <w:left w:val="single" w:sz="4" w:space="0" w:color="000000"/>
              <w:bottom w:val="single" w:sz="4" w:space="0" w:color="000000"/>
              <w:right w:val="single" w:sz="4" w:space="0" w:color="000000"/>
            </w:tcBorders>
          </w:tcPr>
          <w:p w14:paraId="07F95CBB" w14:textId="77777777" w:rsidR="007011E3" w:rsidRDefault="000F7346">
            <w:pPr>
              <w:spacing w:after="204" w:line="259" w:lineRule="auto"/>
              <w:ind w:left="0" w:firstLine="0"/>
            </w:pPr>
            <w:r>
              <w:t xml:space="preserve">For the purposes of the IR35 rules an intermediary can be: </w:t>
            </w:r>
          </w:p>
          <w:p w14:paraId="04672CAE" w14:textId="77777777" w:rsidR="007011E3" w:rsidRDefault="000F7346">
            <w:pPr>
              <w:numPr>
                <w:ilvl w:val="0"/>
                <w:numId w:val="29"/>
              </w:numPr>
              <w:spacing w:after="20" w:line="259" w:lineRule="auto"/>
              <w:ind w:hanging="360"/>
            </w:pPr>
            <w:r>
              <w:t xml:space="preserve">the supplier's own limited company </w:t>
            </w:r>
          </w:p>
          <w:p w14:paraId="0529D247" w14:textId="77777777" w:rsidR="007011E3" w:rsidRDefault="000F7346">
            <w:pPr>
              <w:numPr>
                <w:ilvl w:val="0"/>
                <w:numId w:val="29"/>
              </w:numPr>
              <w:spacing w:after="19" w:line="259" w:lineRule="auto"/>
              <w:ind w:hanging="360"/>
            </w:pPr>
            <w:r>
              <w:t xml:space="preserve">a service or a personal service company </w:t>
            </w:r>
          </w:p>
          <w:p w14:paraId="307490B6" w14:textId="77777777" w:rsidR="007011E3" w:rsidRDefault="000F7346">
            <w:pPr>
              <w:numPr>
                <w:ilvl w:val="0"/>
                <w:numId w:val="29"/>
              </w:numPr>
              <w:spacing w:after="133" w:line="259" w:lineRule="auto"/>
              <w:ind w:hanging="360"/>
            </w:pPr>
            <w:r>
              <w:t xml:space="preserve">a partnership </w:t>
            </w:r>
          </w:p>
          <w:p w14:paraId="02E06253" w14:textId="77777777" w:rsidR="007011E3" w:rsidRDefault="000F7346">
            <w:pPr>
              <w:spacing w:after="0" w:line="259" w:lineRule="auto"/>
              <w:ind w:left="0" w:firstLine="0"/>
            </w:pPr>
            <w:r>
              <w:t xml:space="preserve">It does not apply if you work for a client through a Managed Service Company (MSC) or agency (for example, an employment agency). </w:t>
            </w:r>
          </w:p>
        </w:tc>
      </w:tr>
    </w:tbl>
    <w:p w14:paraId="35700D24" w14:textId="77777777" w:rsidR="007011E3" w:rsidRDefault="007011E3">
      <w:pPr>
        <w:spacing w:after="0" w:line="259" w:lineRule="auto"/>
        <w:ind w:left="-1440" w:right="144" w:firstLine="0"/>
      </w:pPr>
    </w:p>
    <w:tbl>
      <w:tblPr>
        <w:tblStyle w:val="TableGrid"/>
        <w:tblW w:w="8922" w:type="dxa"/>
        <w:tblInd w:w="14" w:type="dxa"/>
        <w:tblCellMar>
          <w:top w:w="48" w:type="dxa"/>
          <w:left w:w="5" w:type="dxa"/>
          <w:bottom w:w="185" w:type="dxa"/>
          <w:right w:w="1" w:type="dxa"/>
        </w:tblCellMar>
        <w:tblLook w:val="04A0" w:firstRow="1" w:lastRow="0" w:firstColumn="1" w:lastColumn="0" w:noHBand="0" w:noVBand="1"/>
      </w:tblPr>
      <w:tblGrid>
        <w:gridCol w:w="2641"/>
        <w:gridCol w:w="6281"/>
      </w:tblGrid>
      <w:tr w:rsidR="007011E3" w14:paraId="6C9EF248" w14:textId="77777777">
        <w:trPr>
          <w:trHeight w:val="461"/>
        </w:trPr>
        <w:tc>
          <w:tcPr>
            <w:tcW w:w="2641" w:type="dxa"/>
            <w:tcBorders>
              <w:top w:val="single" w:sz="4" w:space="0" w:color="000000"/>
              <w:left w:val="single" w:sz="4" w:space="0" w:color="000000"/>
              <w:bottom w:val="single" w:sz="4" w:space="0" w:color="000000"/>
              <w:right w:val="single" w:sz="4" w:space="0" w:color="000000"/>
            </w:tcBorders>
          </w:tcPr>
          <w:p w14:paraId="26B4E57D" w14:textId="77777777" w:rsidR="007011E3" w:rsidRDefault="000F7346">
            <w:pPr>
              <w:spacing w:after="0" w:line="259" w:lineRule="auto"/>
              <w:ind w:left="0" w:firstLine="0"/>
            </w:pPr>
            <w:r>
              <w:rPr>
                <w:b/>
              </w:rPr>
              <w:lastRenderedPageBreak/>
              <w:t xml:space="preserve">IPR claim </w:t>
            </w:r>
          </w:p>
        </w:tc>
        <w:tc>
          <w:tcPr>
            <w:tcW w:w="6282" w:type="dxa"/>
            <w:tcBorders>
              <w:top w:val="single" w:sz="4" w:space="0" w:color="000000"/>
              <w:left w:val="single" w:sz="4" w:space="0" w:color="000000"/>
              <w:bottom w:val="single" w:sz="4" w:space="0" w:color="000000"/>
              <w:right w:val="single" w:sz="4" w:space="0" w:color="000000"/>
            </w:tcBorders>
          </w:tcPr>
          <w:p w14:paraId="04D4A3DC" w14:textId="77777777" w:rsidR="007011E3" w:rsidRDefault="000F7346">
            <w:pPr>
              <w:spacing w:after="0" w:line="259" w:lineRule="auto"/>
              <w:ind w:left="0" w:firstLine="0"/>
            </w:pPr>
            <w:r>
              <w:t xml:space="preserve">As set out in clause 11.5. </w:t>
            </w:r>
          </w:p>
        </w:tc>
      </w:tr>
      <w:tr w:rsidR="007011E3" w14:paraId="33718252" w14:textId="77777777">
        <w:trPr>
          <w:trHeight w:val="1039"/>
        </w:trPr>
        <w:tc>
          <w:tcPr>
            <w:tcW w:w="2641" w:type="dxa"/>
            <w:tcBorders>
              <w:top w:val="single" w:sz="4" w:space="0" w:color="000000"/>
              <w:left w:val="single" w:sz="4" w:space="0" w:color="000000"/>
              <w:bottom w:val="single" w:sz="4" w:space="0" w:color="000000"/>
              <w:right w:val="single" w:sz="4" w:space="0" w:color="000000"/>
            </w:tcBorders>
            <w:vAlign w:val="bottom"/>
          </w:tcPr>
          <w:p w14:paraId="28C19950" w14:textId="77777777" w:rsidR="007011E3" w:rsidRDefault="000F7346">
            <w:pPr>
              <w:spacing w:after="0" w:line="259" w:lineRule="auto"/>
              <w:ind w:left="0" w:firstLine="0"/>
            </w:pPr>
            <w:r>
              <w:rPr>
                <w:b/>
              </w:rPr>
              <w:t xml:space="preserve">IR35 </w:t>
            </w:r>
          </w:p>
        </w:tc>
        <w:tc>
          <w:tcPr>
            <w:tcW w:w="6282" w:type="dxa"/>
            <w:tcBorders>
              <w:top w:val="single" w:sz="4" w:space="0" w:color="000000"/>
              <w:left w:val="single" w:sz="4" w:space="0" w:color="000000"/>
              <w:bottom w:val="single" w:sz="4" w:space="0" w:color="000000"/>
              <w:right w:val="single" w:sz="4" w:space="0" w:color="000000"/>
            </w:tcBorders>
          </w:tcPr>
          <w:p w14:paraId="26234DEF" w14:textId="77777777" w:rsidR="007011E3" w:rsidRDefault="000F7346">
            <w:pPr>
              <w:spacing w:after="0" w:line="259" w:lineRule="auto"/>
              <w:ind w:left="0" w:firstLine="0"/>
            </w:pPr>
            <w:r>
              <w:t xml:space="preserve">IR35 is also known as ‘Intermediaries legislation’. It’s a set of rules that affect tax and National Insurance where a Supplier is contracted to work for a client through an Intermediary. </w:t>
            </w:r>
          </w:p>
        </w:tc>
      </w:tr>
      <w:tr w:rsidR="007011E3" w14:paraId="40B8D3B1" w14:textId="77777777">
        <w:trPr>
          <w:trHeight w:val="749"/>
        </w:trPr>
        <w:tc>
          <w:tcPr>
            <w:tcW w:w="2641" w:type="dxa"/>
            <w:tcBorders>
              <w:top w:val="single" w:sz="4" w:space="0" w:color="000000"/>
              <w:left w:val="single" w:sz="4" w:space="0" w:color="000000"/>
              <w:bottom w:val="single" w:sz="4" w:space="0" w:color="000000"/>
              <w:right w:val="single" w:sz="4" w:space="0" w:color="000000"/>
            </w:tcBorders>
            <w:vAlign w:val="bottom"/>
          </w:tcPr>
          <w:p w14:paraId="24A15BFB" w14:textId="77777777" w:rsidR="007011E3" w:rsidRDefault="000F7346">
            <w:pPr>
              <w:spacing w:after="0" w:line="259" w:lineRule="auto"/>
              <w:ind w:left="0" w:firstLine="0"/>
            </w:pPr>
            <w:r>
              <w:rPr>
                <w:b/>
              </w:rPr>
              <w:t xml:space="preserve">IR35 assessment </w:t>
            </w:r>
          </w:p>
        </w:tc>
        <w:tc>
          <w:tcPr>
            <w:tcW w:w="6282" w:type="dxa"/>
            <w:tcBorders>
              <w:top w:val="single" w:sz="4" w:space="0" w:color="000000"/>
              <w:left w:val="single" w:sz="4" w:space="0" w:color="000000"/>
              <w:bottom w:val="single" w:sz="4" w:space="0" w:color="000000"/>
              <w:right w:val="single" w:sz="4" w:space="0" w:color="000000"/>
            </w:tcBorders>
          </w:tcPr>
          <w:p w14:paraId="5D527E01" w14:textId="77777777" w:rsidR="007011E3" w:rsidRDefault="000F7346">
            <w:pPr>
              <w:spacing w:after="0" w:line="259" w:lineRule="auto"/>
              <w:ind w:left="0" w:firstLine="0"/>
            </w:pPr>
            <w:r>
              <w:t xml:space="preserve">Assessment of employment status using the ESI tool to determine if engagement is Inside or Outside IR35. </w:t>
            </w:r>
          </w:p>
        </w:tc>
      </w:tr>
      <w:tr w:rsidR="007011E3" w14:paraId="13261F1E" w14:textId="77777777">
        <w:trPr>
          <w:trHeight w:val="1330"/>
        </w:trPr>
        <w:tc>
          <w:tcPr>
            <w:tcW w:w="2641" w:type="dxa"/>
            <w:tcBorders>
              <w:top w:val="single" w:sz="4" w:space="0" w:color="000000"/>
              <w:left w:val="single" w:sz="4" w:space="0" w:color="000000"/>
              <w:bottom w:val="single" w:sz="4" w:space="0" w:color="000000"/>
              <w:right w:val="single" w:sz="4" w:space="0" w:color="000000"/>
            </w:tcBorders>
            <w:vAlign w:val="bottom"/>
          </w:tcPr>
          <w:p w14:paraId="0D9DF34A" w14:textId="77777777" w:rsidR="007011E3" w:rsidRDefault="000F7346">
            <w:pPr>
              <w:spacing w:after="0" w:line="259" w:lineRule="auto"/>
              <w:ind w:left="0" w:firstLine="0"/>
            </w:pPr>
            <w:r>
              <w:rPr>
                <w:b/>
              </w:rPr>
              <w:t xml:space="preserve">Know-How </w:t>
            </w:r>
          </w:p>
        </w:tc>
        <w:tc>
          <w:tcPr>
            <w:tcW w:w="6282" w:type="dxa"/>
            <w:tcBorders>
              <w:top w:val="single" w:sz="4" w:space="0" w:color="000000"/>
              <w:left w:val="single" w:sz="4" w:space="0" w:color="000000"/>
              <w:bottom w:val="single" w:sz="4" w:space="0" w:color="000000"/>
              <w:right w:val="single" w:sz="4" w:space="0" w:color="000000"/>
            </w:tcBorders>
          </w:tcPr>
          <w:p w14:paraId="7F8B0405" w14:textId="77777777" w:rsidR="007011E3" w:rsidRDefault="000F7346">
            <w:pPr>
              <w:spacing w:after="0" w:line="259" w:lineRule="auto"/>
              <w:ind w:left="0" w:firstLine="0"/>
            </w:pPr>
            <w: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7011E3" w14:paraId="1283BF21" w14:textId="77777777">
        <w:trPr>
          <w:trHeight w:val="1909"/>
        </w:trPr>
        <w:tc>
          <w:tcPr>
            <w:tcW w:w="2641" w:type="dxa"/>
            <w:tcBorders>
              <w:top w:val="single" w:sz="4" w:space="0" w:color="000000"/>
              <w:left w:val="single" w:sz="4" w:space="0" w:color="000000"/>
              <w:bottom w:val="single" w:sz="4" w:space="0" w:color="000000"/>
              <w:right w:val="single" w:sz="4" w:space="0" w:color="000000"/>
            </w:tcBorders>
            <w:vAlign w:val="bottom"/>
          </w:tcPr>
          <w:p w14:paraId="38847992" w14:textId="77777777" w:rsidR="007011E3" w:rsidRDefault="000F7346">
            <w:pPr>
              <w:spacing w:after="0" w:line="259" w:lineRule="auto"/>
              <w:ind w:left="0" w:firstLine="0"/>
            </w:pPr>
            <w:r>
              <w:rPr>
                <w:b/>
              </w:rPr>
              <w:t xml:space="preserve">Law </w:t>
            </w:r>
          </w:p>
        </w:tc>
        <w:tc>
          <w:tcPr>
            <w:tcW w:w="6282" w:type="dxa"/>
            <w:tcBorders>
              <w:top w:val="single" w:sz="4" w:space="0" w:color="000000"/>
              <w:left w:val="single" w:sz="4" w:space="0" w:color="000000"/>
              <w:bottom w:val="single" w:sz="4" w:space="0" w:color="000000"/>
              <w:right w:val="single" w:sz="4" w:space="0" w:color="000000"/>
            </w:tcBorders>
          </w:tcPr>
          <w:p w14:paraId="4D38AE4E" w14:textId="77777777" w:rsidR="007011E3" w:rsidRDefault="000F7346">
            <w:pPr>
              <w:spacing w:after="0" w:line="259" w:lineRule="auto"/>
              <w:ind w:left="0" w:firstLine="0"/>
            </w:pPr>
            <w: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 </w:t>
            </w:r>
          </w:p>
        </w:tc>
      </w:tr>
      <w:tr w:rsidR="007011E3" w14:paraId="73CDC1A3" w14:textId="77777777">
        <w:trPr>
          <w:trHeight w:val="461"/>
        </w:trPr>
        <w:tc>
          <w:tcPr>
            <w:tcW w:w="2641" w:type="dxa"/>
            <w:tcBorders>
              <w:top w:val="single" w:sz="4" w:space="0" w:color="000000"/>
              <w:left w:val="single" w:sz="4" w:space="0" w:color="000000"/>
              <w:bottom w:val="single" w:sz="4" w:space="0" w:color="000000"/>
              <w:right w:val="single" w:sz="4" w:space="0" w:color="000000"/>
            </w:tcBorders>
          </w:tcPr>
          <w:p w14:paraId="634811D4" w14:textId="77777777" w:rsidR="007011E3" w:rsidRDefault="000F7346">
            <w:pPr>
              <w:spacing w:after="0" w:line="259" w:lineRule="auto"/>
              <w:ind w:left="0" w:firstLine="0"/>
            </w:pPr>
            <w:r>
              <w:rPr>
                <w:b/>
              </w:rPr>
              <w:t xml:space="preserve">LED </w:t>
            </w:r>
          </w:p>
        </w:tc>
        <w:tc>
          <w:tcPr>
            <w:tcW w:w="6282" w:type="dxa"/>
            <w:tcBorders>
              <w:top w:val="single" w:sz="4" w:space="0" w:color="000000"/>
              <w:left w:val="single" w:sz="4" w:space="0" w:color="000000"/>
              <w:bottom w:val="single" w:sz="4" w:space="0" w:color="000000"/>
              <w:right w:val="single" w:sz="4" w:space="0" w:color="000000"/>
            </w:tcBorders>
          </w:tcPr>
          <w:p w14:paraId="5EE0DEBC" w14:textId="77777777" w:rsidR="007011E3" w:rsidRDefault="000F7346">
            <w:pPr>
              <w:spacing w:after="0" w:line="259" w:lineRule="auto"/>
              <w:ind w:left="0" w:firstLine="0"/>
            </w:pPr>
            <w:r>
              <w:t xml:space="preserve">Law Enforcement Directive (EU) 2016/680. </w:t>
            </w:r>
          </w:p>
        </w:tc>
      </w:tr>
      <w:tr w:rsidR="007011E3" w14:paraId="7F16BA58" w14:textId="77777777">
        <w:trPr>
          <w:trHeight w:val="1618"/>
        </w:trPr>
        <w:tc>
          <w:tcPr>
            <w:tcW w:w="2641" w:type="dxa"/>
            <w:tcBorders>
              <w:top w:val="single" w:sz="4" w:space="0" w:color="000000"/>
              <w:left w:val="single" w:sz="4" w:space="0" w:color="000000"/>
              <w:bottom w:val="single" w:sz="4" w:space="0" w:color="000000"/>
              <w:right w:val="single" w:sz="4" w:space="0" w:color="000000"/>
            </w:tcBorders>
            <w:vAlign w:val="bottom"/>
          </w:tcPr>
          <w:p w14:paraId="378A8745" w14:textId="77777777" w:rsidR="007011E3" w:rsidRDefault="000F7346">
            <w:pPr>
              <w:spacing w:after="0" w:line="259" w:lineRule="auto"/>
              <w:ind w:left="0" w:firstLine="0"/>
            </w:pPr>
            <w:r>
              <w:rPr>
                <w:b/>
              </w:rPr>
              <w:t xml:space="preserve">Loss </w:t>
            </w:r>
          </w:p>
        </w:tc>
        <w:tc>
          <w:tcPr>
            <w:tcW w:w="6282" w:type="dxa"/>
            <w:tcBorders>
              <w:top w:val="single" w:sz="4" w:space="0" w:color="000000"/>
              <w:left w:val="single" w:sz="4" w:space="0" w:color="000000"/>
              <w:bottom w:val="single" w:sz="4" w:space="0" w:color="000000"/>
              <w:right w:val="single" w:sz="4" w:space="0" w:color="000000"/>
            </w:tcBorders>
          </w:tcPr>
          <w:p w14:paraId="5874420C" w14:textId="77777777" w:rsidR="007011E3" w:rsidRDefault="000F7346">
            <w:pPr>
              <w:spacing w:after="0" w:line="259" w:lineRule="auto"/>
              <w:ind w:left="0"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7011E3" w14:paraId="6BDB6B3B" w14:textId="77777777">
        <w:trPr>
          <w:trHeight w:val="751"/>
        </w:trPr>
        <w:tc>
          <w:tcPr>
            <w:tcW w:w="2641" w:type="dxa"/>
            <w:tcBorders>
              <w:top w:val="single" w:sz="4" w:space="0" w:color="000000"/>
              <w:left w:val="single" w:sz="4" w:space="0" w:color="000000"/>
              <w:bottom w:val="single" w:sz="4" w:space="0" w:color="000000"/>
              <w:right w:val="single" w:sz="4" w:space="0" w:color="000000"/>
            </w:tcBorders>
            <w:vAlign w:val="bottom"/>
          </w:tcPr>
          <w:p w14:paraId="25F7C911" w14:textId="77777777" w:rsidR="007011E3" w:rsidRDefault="000F7346">
            <w:pPr>
              <w:spacing w:after="0" w:line="259" w:lineRule="auto"/>
              <w:ind w:left="0" w:firstLine="0"/>
            </w:pPr>
            <w:r>
              <w:rPr>
                <w:b/>
              </w:rPr>
              <w:t xml:space="preserve">Lot </w:t>
            </w:r>
          </w:p>
        </w:tc>
        <w:tc>
          <w:tcPr>
            <w:tcW w:w="6282" w:type="dxa"/>
            <w:tcBorders>
              <w:top w:val="single" w:sz="4" w:space="0" w:color="000000"/>
              <w:left w:val="single" w:sz="4" w:space="0" w:color="000000"/>
              <w:bottom w:val="single" w:sz="4" w:space="0" w:color="000000"/>
              <w:right w:val="single" w:sz="4" w:space="0" w:color="000000"/>
            </w:tcBorders>
          </w:tcPr>
          <w:p w14:paraId="2DE957D6" w14:textId="77777777" w:rsidR="007011E3" w:rsidRDefault="000F7346">
            <w:pPr>
              <w:spacing w:after="0" w:line="259" w:lineRule="auto"/>
              <w:ind w:left="0" w:firstLine="0"/>
            </w:pPr>
            <w:r>
              <w:t xml:space="preserve">Any of the 3 Lots specified in the ITT and Lots will be construed accordingly. </w:t>
            </w:r>
          </w:p>
        </w:tc>
      </w:tr>
      <w:tr w:rsidR="007011E3" w14:paraId="279ECA5F" w14:textId="77777777">
        <w:trPr>
          <w:trHeight w:val="1908"/>
        </w:trPr>
        <w:tc>
          <w:tcPr>
            <w:tcW w:w="2641" w:type="dxa"/>
            <w:tcBorders>
              <w:top w:val="single" w:sz="4" w:space="0" w:color="000000"/>
              <w:left w:val="single" w:sz="4" w:space="0" w:color="000000"/>
              <w:bottom w:val="single" w:sz="4" w:space="0" w:color="000000"/>
              <w:right w:val="single" w:sz="4" w:space="0" w:color="000000"/>
            </w:tcBorders>
            <w:vAlign w:val="bottom"/>
          </w:tcPr>
          <w:p w14:paraId="5BADA301" w14:textId="77777777" w:rsidR="007011E3" w:rsidRDefault="000F7346">
            <w:pPr>
              <w:spacing w:after="0" w:line="259" w:lineRule="auto"/>
              <w:ind w:left="0" w:firstLine="0"/>
            </w:pPr>
            <w:r>
              <w:rPr>
                <w:b/>
              </w:rPr>
              <w:t xml:space="preserve">Malicious Software </w:t>
            </w:r>
          </w:p>
        </w:tc>
        <w:tc>
          <w:tcPr>
            <w:tcW w:w="6282" w:type="dxa"/>
            <w:tcBorders>
              <w:top w:val="single" w:sz="4" w:space="0" w:color="000000"/>
              <w:left w:val="single" w:sz="4" w:space="0" w:color="000000"/>
              <w:bottom w:val="single" w:sz="4" w:space="0" w:color="000000"/>
              <w:right w:val="single" w:sz="4" w:space="0" w:color="000000"/>
            </w:tcBorders>
          </w:tcPr>
          <w:p w14:paraId="2F533ED9" w14:textId="77777777" w:rsidR="007011E3" w:rsidRDefault="000F7346">
            <w:pPr>
              <w:spacing w:after="0" w:line="259" w:lineRule="auto"/>
              <w:ind w:left="0"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7011E3" w14:paraId="43101BCA" w14:textId="77777777">
        <w:trPr>
          <w:trHeight w:val="1621"/>
        </w:trPr>
        <w:tc>
          <w:tcPr>
            <w:tcW w:w="2641" w:type="dxa"/>
            <w:tcBorders>
              <w:top w:val="single" w:sz="4" w:space="0" w:color="000000"/>
              <w:left w:val="single" w:sz="4" w:space="0" w:color="000000"/>
              <w:bottom w:val="single" w:sz="4" w:space="0" w:color="000000"/>
              <w:right w:val="single" w:sz="4" w:space="0" w:color="000000"/>
            </w:tcBorders>
            <w:vAlign w:val="bottom"/>
          </w:tcPr>
          <w:p w14:paraId="11C6798E" w14:textId="77777777" w:rsidR="007011E3" w:rsidRDefault="000F7346">
            <w:pPr>
              <w:spacing w:after="0" w:line="259" w:lineRule="auto"/>
              <w:ind w:left="0" w:firstLine="0"/>
            </w:pPr>
            <w:r>
              <w:rPr>
                <w:b/>
              </w:rPr>
              <w:lastRenderedPageBreak/>
              <w:t xml:space="preserve">Management Charge </w:t>
            </w:r>
          </w:p>
        </w:tc>
        <w:tc>
          <w:tcPr>
            <w:tcW w:w="6282" w:type="dxa"/>
            <w:tcBorders>
              <w:top w:val="single" w:sz="4" w:space="0" w:color="000000"/>
              <w:left w:val="single" w:sz="4" w:space="0" w:color="000000"/>
              <w:bottom w:val="single" w:sz="4" w:space="0" w:color="000000"/>
              <w:right w:val="single" w:sz="4" w:space="0" w:color="000000"/>
            </w:tcBorders>
          </w:tcPr>
          <w:p w14:paraId="0631E44D" w14:textId="77777777" w:rsidR="007011E3" w:rsidRDefault="000F7346">
            <w:pPr>
              <w:spacing w:after="0" w:line="259" w:lineRule="auto"/>
              <w:ind w:left="0"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7011E3" w14:paraId="400BA6D4" w14:textId="77777777">
        <w:trPr>
          <w:trHeight w:val="749"/>
        </w:trPr>
        <w:tc>
          <w:tcPr>
            <w:tcW w:w="2641" w:type="dxa"/>
            <w:tcBorders>
              <w:top w:val="single" w:sz="4" w:space="0" w:color="000000"/>
              <w:left w:val="single" w:sz="4" w:space="0" w:color="000000"/>
              <w:bottom w:val="single" w:sz="4" w:space="0" w:color="000000"/>
              <w:right w:val="single" w:sz="4" w:space="0" w:color="000000"/>
            </w:tcBorders>
            <w:vAlign w:val="bottom"/>
          </w:tcPr>
          <w:p w14:paraId="5C06E89A" w14:textId="77777777" w:rsidR="007011E3" w:rsidRDefault="000F7346">
            <w:pPr>
              <w:spacing w:after="0" w:line="259" w:lineRule="auto"/>
              <w:ind w:left="0" w:firstLine="0"/>
            </w:pPr>
            <w:r>
              <w:rPr>
                <w:b/>
              </w:rPr>
              <w:t xml:space="preserve">Management Information </w:t>
            </w:r>
          </w:p>
        </w:tc>
        <w:tc>
          <w:tcPr>
            <w:tcW w:w="6282" w:type="dxa"/>
            <w:tcBorders>
              <w:top w:val="single" w:sz="4" w:space="0" w:color="000000"/>
              <w:left w:val="single" w:sz="4" w:space="0" w:color="000000"/>
              <w:bottom w:val="single" w:sz="4" w:space="0" w:color="000000"/>
              <w:right w:val="single" w:sz="4" w:space="0" w:color="000000"/>
            </w:tcBorders>
          </w:tcPr>
          <w:p w14:paraId="10163C15" w14:textId="77777777" w:rsidR="007011E3" w:rsidRDefault="000F7346">
            <w:pPr>
              <w:spacing w:after="0" w:line="259" w:lineRule="auto"/>
              <w:ind w:left="0" w:firstLine="0"/>
            </w:pPr>
            <w:r>
              <w:t xml:space="preserve">The management information specified in Framework Agreement section 6 (What you report to CCS). </w:t>
            </w:r>
          </w:p>
        </w:tc>
      </w:tr>
      <w:tr w:rsidR="007011E3" w14:paraId="5480C1CA" w14:textId="77777777">
        <w:trPr>
          <w:trHeight w:val="1039"/>
        </w:trPr>
        <w:tc>
          <w:tcPr>
            <w:tcW w:w="2641" w:type="dxa"/>
            <w:tcBorders>
              <w:top w:val="single" w:sz="4" w:space="0" w:color="000000"/>
              <w:left w:val="single" w:sz="4" w:space="0" w:color="000000"/>
              <w:bottom w:val="single" w:sz="4" w:space="0" w:color="000000"/>
              <w:right w:val="single" w:sz="4" w:space="0" w:color="000000"/>
            </w:tcBorders>
            <w:vAlign w:val="bottom"/>
          </w:tcPr>
          <w:p w14:paraId="1A0BEB82" w14:textId="77777777" w:rsidR="007011E3" w:rsidRDefault="000F7346">
            <w:pPr>
              <w:spacing w:after="0" w:line="259" w:lineRule="auto"/>
              <w:ind w:left="0" w:firstLine="0"/>
            </w:pPr>
            <w:r>
              <w:rPr>
                <w:b/>
              </w:rPr>
              <w:t xml:space="preserve">Material Breach </w:t>
            </w:r>
          </w:p>
        </w:tc>
        <w:tc>
          <w:tcPr>
            <w:tcW w:w="6282" w:type="dxa"/>
            <w:tcBorders>
              <w:top w:val="single" w:sz="4" w:space="0" w:color="000000"/>
              <w:left w:val="single" w:sz="4" w:space="0" w:color="000000"/>
              <w:bottom w:val="single" w:sz="4" w:space="0" w:color="000000"/>
              <w:right w:val="single" w:sz="4" w:space="0" w:color="000000"/>
            </w:tcBorders>
          </w:tcPr>
          <w:p w14:paraId="5656A18F" w14:textId="77777777" w:rsidR="007011E3" w:rsidRDefault="000F7346">
            <w:pPr>
              <w:spacing w:after="0" w:line="259" w:lineRule="auto"/>
              <w:ind w:left="0" w:firstLine="0"/>
            </w:pPr>
            <w:r>
              <w:t xml:space="preserve">Those breaches which have been expressly set out as a Material Breach and any other single serious breach or persistent failure to perform as required under this Call-Off Contract. </w:t>
            </w:r>
          </w:p>
        </w:tc>
      </w:tr>
    </w:tbl>
    <w:p w14:paraId="6A97503A" w14:textId="77777777" w:rsidR="007011E3" w:rsidRDefault="007011E3">
      <w:pPr>
        <w:spacing w:after="0" w:line="259" w:lineRule="auto"/>
        <w:ind w:left="-1440" w:right="144" w:firstLine="0"/>
        <w:jc w:val="both"/>
      </w:pPr>
    </w:p>
    <w:tbl>
      <w:tblPr>
        <w:tblStyle w:val="TableGrid"/>
        <w:tblW w:w="8922" w:type="dxa"/>
        <w:tblInd w:w="14" w:type="dxa"/>
        <w:tblCellMar>
          <w:top w:w="48" w:type="dxa"/>
          <w:left w:w="5" w:type="dxa"/>
          <w:bottom w:w="186" w:type="dxa"/>
        </w:tblCellMar>
        <w:tblLook w:val="04A0" w:firstRow="1" w:lastRow="0" w:firstColumn="1" w:lastColumn="0" w:noHBand="0" w:noVBand="1"/>
      </w:tblPr>
      <w:tblGrid>
        <w:gridCol w:w="2641"/>
        <w:gridCol w:w="6281"/>
      </w:tblGrid>
      <w:tr w:rsidR="007011E3" w14:paraId="51C096DA" w14:textId="77777777">
        <w:trPr>
          <w:trHeight w:val="1040"/>
        </w:trPr>
        <w:tc>
          <w:tcPr>
            <w:tcW w:w="2641" w:type="dxa"/>
            <w:tcBorders>
              <w:top w:val="single" w:sz="4" w:space="0" w:color="000000"/>
              <w:left w:val="single" w:sz="4" w:space="0" w:color="000000"/>
              <w:bottom w:val="single" w:sz="4" w:space="0" w:color="000000"/>
              <w:right w:val="single" w:sz="4" w:space="0" w:color="000000"/>
            </w:tcBorders>
            <w:vAlign w:val="bottom"/>
          </w:tcPr>
          <w:p w14:paraId="49EDA5D9" w14:textId="77777777" w:rsidR="007011E3" w:rsidRDefault="000F7346">
            <w:pPr>
              <w:spacing w:after="0" w:line="259" w:lineRule="auto"/>
              <w:ind w:left="0" w:firstLine="0"/>
            </w:pPr>
            <w:r>
              <w:rPr>
                <w:b/>
              </w:rPr>
              <w:t xml:space="preserve">Ministry of Justice Code </w:t>
            </w:r>
          </w:p>
        </w:tc>
        <w:tc>
          <w:tcPr>
            <w:tcW w:w="6282" w:type="dxa"/>
            <w:tcBorders>
              <w:top w:val="single" w:sz="4" w:space="0" w:color="000000"/>
              <w:left w:val="single" w:sz="4" w:space="0" w:color="000000"/>
              <w:bottom w:val="single" w:sz="4" w:space="0" w:color="000000"/>
              <w:right w:val="single" w:sz="4" w:space="0" w:color="000000"/>
            </w:tcBorders>
          </w:tcPr>
          <w:p w14:paraId="3D005B6F" w14:textId="77777777" w:rsidR="007011E3" w:rsidRDefault="000F7346">
            <w:pPr>
              <w:spacing w:after="0" w:line="259" w:lineRule="auto"/>
              <w:ind w:left="0" w:firstLine="0"/>
            </w:pPr>
            <w:r>
              <w:t xml:space="preserve">The Ministry of Justice’s Code of Practice on the Discharge of the Functions of Public Authorities under Part 1 of the Freedom of Information Act 2000. </w:t>
            </w:r>
          </w:p>
        </w:tc>
      </w:tr>
      <w:tr w:rsidR="007011E3" w14:paraId="09C7A30E" w14:textId="77777777">
        <w:trPr>
          <w:trHeight w:val="1039"/>
        </w:trPr>
        <w:tc>
          <w:tcPr>
            <w:tcW w:w="2641" w:type="dxa"/>
            <w:tcBorders>
              <w:top w:val="single" w:sz="4" w:space="0" w:color="000000"/>
              <w:left w:val="single" w:sz="4" w:space="0" w:color="000000"/>
              <w:bottom w:val="single" w:sz="4" w:space="0" w:color="000000"/>
              <w:right w:val="single" w:sz="4" w:space="0" w:color="000000"/>
            </w:tcBorders>
            <w:vAlign w:val="bottom"/>
          </w:tcPr>
          <w:p w14:paraId="646807C1" w14:textId="77777777" w:rsidR="007011E3" w:rsidRDefault="000F7346">
            <w:pPr>
              <w:spacing w:after="0" w:line="259" w:lineRule="auto"/>
              <w:ind w:left="0" w:firstLine="0"/>
            </w:pPr>
            <w:r>
              <w:rPr>
                <w:b/>
              </w:rPr>
              <w:t xml:space="preserve">New Fair Deal </w:t>
            </w:r>
          </w:p>
        </w:tc>
        <w:tc>
          <w:tcPr>
            <w:tcW w:w="6282" w:type="dxa"/>
            <w:tcBorders>
              <w:top w:val="single" w:sz="4" w:space="0" w:color="000000"/>
              <w:left w:val="single" w:sz="4" w:space="0" w:color="000000"/>
              <w:bottom w:val="single" w:sz="4" w:space="0" w:color="000000"/>
              <w:right w:val="single" w:sz="4" w:space="0" w:color="000000"/>
            </w:tcBorders>
          </w:tcPr>
          <w:p w14:paraId="05FE59CC" w14:textId="77777777" w:rsidR="007011E3" w:rsidRDefault="000F7346">
            <w:pPr>
              <w:spacing w:after="0" w:line="259" w:lineRule="auto"/>
              <w:ind w:left="0" w:firstLine="0"/>
            </w:pPr>
            <w:r>
              <w:t xml:space="preserve">The revised Fair Deal position in the HM Treasury guidance: “Fair Deal for staff pensions: staff transfer from central government” issued in October 2013 as amended. </w:t>
            </w:r>
          </w:p>
        </w:tc>
      </w:tr>
      <w:tr w:rsidR="007011E3" w14:paraId="5E29D771" w14:textId="77777777">
        <w:trPr>
          <w:trHeight w:val="751"/>
        </w:trPr>
        <w:tc>
          <w:tcPr>
            <w:tcW w:w="2641" w:type="dxa"/>
            <w:tcBorders>
              <w:top w:val="single" w:sz="4" w:space="0" w:color="000000"/>
              <w:left w:val="single" w:sz="4" w:space="0" w:color="000000"/>
              <w:bottom w:val="single" w:sz="4" w:space="0" w:color="000000"/>
              <w:right w:val="single" w:sz="4" w:space="0" w:color="000000"/>
            </w:tcBorders>
            <w:vAlign w:val="bottom"/>
          </w:tcPr>
          <w:p w14:paraId="4AC70F8D" w14:textId="77777777" w:rsidR="007011E3" w:rsidRDefault="000F7346">
            <w:pPr>
              <w:spacing w:after="0" w:line="259" w:lineRule="auto"/>
              <w:ind w:left="0" w:firstLine="0"/>
            </w:pPr>
            <w:r>
              <w:rPr>
                <w:b/>
              </w:rPr>
              <w:t xml:space="preserve">Order </w:t>
            </w:r>
          </w:p>
        </w:tc>
        <w:tc>
          <w:tcPr>
            <w:tcW w:w="6282" w:type="dxa"/>
            <w:tcBorders>
              <w:top w:val="single" w:sz="4" w:space="0" w:color="000000"/>
              <w:left w:val="single" w:sz="4" w:space="0" w:color="000000"/>
              <w:bottom w:val="single" w:sz="4" w:space="0" w:color="000000"/>
              <w:right w:val="single" w:sz="4" w:space="0" w:color="000000"/>
            </w:tcBorders>
          </w:tcPr>
          <w:p w14:paraId="51AC684B" w14:textId="77777777" w:rsidR="007011E3" w:rsidRDefault="000F7346">
            <w:pPr>
              <w:spacing w:after="0" w:line="259" w:lineRule="auto"/>
              <w:ind w:left="0" w:firstLine="0"/>
            </w:pPr>
            <w:r>
              <w:t xml:space="preserve">An order for G-Cloud Services placed by a contracting body with the Supplier in accordance with the ordering processes. </w:t>
            </w:r>
          </w:p>
        </w:tc>
      </w:tr>
      <w:tr w:rsidR="007011E3" w14:paraId="7A01D258" w14:textId="77777777">
        <w:trPr>
          <w:trHeight w:val="749"/>
        </w:trPr>
        <w:tc>
          <w:tcPr>
            <w:tcW w:w="2641" w:type="dxa"/>
            <w:tcBorders>
              <w:top w:val="single" w:sz="4" w:space="0" w:color="000000"/>
              <w:left w:val="single" w:sz="4" w:space="0" w:color="000000"/>
              <w:bottom w:val="single" w:sz="4" w:space="0" w:color="000000"/>
              <w:right w:val="single" w:sz="4" w:space="0" w:color="000000"/>
            </w:tcBorders>
            <w:vAlign w:val="bottom"/>
          </w:tcPr>
          <w:p w14:paraId="063AEDDC" w14:textId="77777777" w:rsidR="007011E3" w:rsidRDefault="000F7346">
            <w:pPr>
              <w:spacing w:after="0" w:line="259" w:lineRule="auto"/>
              <w:ind w:left="0" w:firstLine="0"/>
            </w:pPr>
            <w:r>
              <w:rPr>
                <w:b/>
              </w:rPr>
              <w:t xml:space="preserve">Order Form </w:t>
            </w:r>
          </w:p>
        </w:tc>
        <w:tc>
          <w:tcPr>
            <w:tcW w:w="6282" w:type="dxa"/>
            <w:tcBorders>
              <w:top w:val="single" w:sz="4" w:space="0" w:color="000000"/>
              <w:left w:val="single" w:sz="4" w:space="0" w:color="000000"/>
              <w:bottom w:val="single" w:sz="4" w:space="0" w:color="000000"/>
              <w:right w:val="single" w:sz="4" w:space="0" w:color="000000"/>
            </w:tcBorders>
          </w:tcPr>
          <w:p w14:paraId="1DC3C24D" w14:textId="77777777" w:rsidR="007011E3" w:rsidRDefault="000F7346">
            <w:pPr>
              <w:spacing w:after="0" w:line="259" w:lineRule="auto"/>
              <w:ind w:left="0" w:firstLine="0"/>
            </w:pPr>
            <w:r>
              <w:t xml:space="preserve">The order form set out in Part A of the Call-Off Contract to be used by a Buyer to order G-Cloud Services. </w:t>
            </w:r>
          </w:p>
        </w:tc>
      </w:tr>
      <w:tr w:rsidR="007011E3" w14:paraId="47580183" w14:textId="77777777">
        <w:trPr>
          <w:trHeight w:val="459"/>
        </w:trPr>
        <w:tc>
          <w:tcPr>
            <w:tcW w:w="2641" w:type="dxa"/>
            <w:tcBorders>
              <w:top w:val="single" w:sz="4" w:space="0" w:color="000000"/>
              <w:left w:val="single" w:sz="4" w:space="0" w:color="000000"/>
              <w:bottom w:val="single" w:sz="4" w:space="0" w:color="000000"/>
              <w:right w:val="single" w:sz="4" w:space="0" w:color="000000"/>
            </w:tcBorders>
          </w:tcPr>
          <w:p w14:paraId="32EF7A06" w14:textId="77777777" w:rsidR="007011E3" w:rsidRDefault="000F7346">
            <w:pPr>
              <w:spacing w:after="0" w:line="259" w:lineRule="auto"/>
              <w:ind w:left="0" w:firstLine="0"/>
            </w:pPr>
            <w:r>
              <w:rPr>
                <w:b/>
              </w:rPr>
              <w:t xml:space="preserve">Ordered G-Cloud Services </w:t>
            </w:r>
          </w:p>
        </w:tc>
        <w:tc>
          <w:tcPr>
            <w:tcW w:w="6282" w:type="dxa"/>
            <w:tcBorders>
              <w:top w:val="single" w:sz="4" w:space="0" w:color="000000"/>
              <w:left w:val="single" w:sz="4" w:space="0" w:color="000000"/>
              <w:bottom w:val="single" w:sz="4" w:space="0" w:color="000000"/>
              <w:right w:val="single" w:sz="4" w:space="0" w:color="000000"/>
            </w:tcBorders>
          </w:tcPr>
          <w:p w14:paraId="2828FBFE" w14:textId="77777777" w:rsidR="007011E3" w:rsidRDefault="000F7346">
            <w:pPr>
              <w:spacing w:after="0" w:line="259" w:lineRule="auto"/>
              <w:ind w:left="0" w:firstLine="0"/>
            </w:pPr>
            <w:r>
              <w:t xml:space="preserve">G-Cloud Services which are the subject of an order by the Buyer. </w:t>
            </w:r>
          </w:p>
        </w:tc>
      </w:tr>
      <w:tr w:rsidR="007011E3" w14:paraId="0E84B14C" w14:textId="77777777">
        <w:trPr>
          <w:trHeight w:val="1042"/>
        </w:trPr>
        <w:tc>
          <w:tcPr>
            <w:tcW w:w="2641" w:type="dxa"/>
            <w:tcBorders>
              <w:top w:val="single" w:sz="4" w:space="0" w:color="000000"/>
              <w:left w:val="single" w:sz="4" w:space="0" w:color="000000"/>
              <w:bottom w:val="single" w:sz="4" w:space="0" w:color="000000"/>
              <w:right w:val="single" w:sz="4" w:space="0" w:color="000000"/>
            </w:tcBorders>
            <w:vAlign w:val="bottom"/>
          </w:tcPr>
          <w:p w14:paraId="163EC7F3" w14:textId="77777777" w:rsidR="007011E3" w:rsidRDefault="000F7346">
            <w:pPr>
              <w:spacing w:after="0" w:line="259" w:lineRule="auto"/>
              <w:ind w:left="0" w:firstLine="0"/>
            </w:pPr>
            <w:r>
              <w:rPr>
                <w:b/>
              </w:rPr>
              <w:t xml:space="preserve">Outside IR35 </w:t>
            </w:r>
          </w:p>
        </w:tc>
        <w:tc>
          <w:tcPr>
            <w:tcW w:w="6282" w:type="dxa"/>
            <w:tcBorders>
              <w:top w:val="single" w:sz="4" w:space="0" w:color="000000"/>
              <w:left w:val="single" w:sz="4" w:space="0" w:color="000000"/>
              <w:bottom w:val="single" w:sz="4" w:space="0" w:color="000000"/>
              <w:right w:val="single" w:sz="4" w:space="0" w:color="000000"/>
            </w:tcBorders>
          </w:tcPr>
          <w:p w14:paraId="01896217" w14:textId="77777777" w:rsidR="007011E3" w:rsidRDefault="000F7346">
            <w:pPr>
              <w:spacing w:after="0" w:line="259" w:lineRule="auto"/>
              <w:ind w:left="0" w:firstLine="0"/>
            </w:pPr>
            <w:r>
              <w:t xml:space="preserve">Contractual engagements which would be determined to not be within the scope of the IR35 intermediaries legislation if assessed using the ESI tool. </w:t>
            </w:r>
          </w:p>
        </w:tc>
      </w:tr>
      <w:tr w:rsidR="007011E3" w14:paraId="6F16D792" w14:textId="77777777">
        <w:trPr>
          <w:trHeight w:val="749"/>
        </w:trPr>
        <w:tc>
          <w:tcPr>
            <w:tcW w:w="2641" w:type="dxa"/>
            <w:tcBorders>
              <w:top w:val="single" w:sz="4" w:space="0" w:color="000000"/>
              <w:left w:val="single" w:sz="4" w:space="0" w:color="000000"/>
              <w:bottom w:val="single" w:sz="4" w:space="0" w:color="000000"/>
              <w:right w:val="single" w:sz="4" w:space="0" w:color="000000"/>
            </w:tcBorders>
            <w:vAlign w:val="bottom"/>
          </w:tcPr>
          <w:p w14:paraId="13927925" w14:textId="77777777" w:rsidR="007011E3" w:rsidRDefault="000F7346">
            <w:pPr>
              <w:spacing w:after="0" w:line="259" w:lineRule="auto"/>
              <w:ind w:left="0" w:firstLine="0"/>
            </w:pPr>
            <w:r>
              <w:rPr>
                <w:b/>
              </w:rPr>
              <w:t xml:space="preserve">Party </w:t>
            </w:r>
          </w:p>
        </w:tc>
        <w:tc>
          <w:tcPr>
            <w:tcW w:w="6282" w:type="dxa"/>
            <w:tcBorders>
              <w:top w:val="single" w:sz="4" w:space="0" w:color="000000"/>
              <w:left w:val="single" w:sz="4" w:space="0" w:color="000000"/>
              <w:bottom w:val="single" w:sz="4" w:space="0" w:color="000000"/>
              <w:right w:val="single" w:sz="4" w:space="0" w:color="000000"/>
            </w:tcBorders>
          </w:tcPr>
          <w:p w14:paraId="753E38D2" w14:textId="77777777" w:rsidR="007011E3" w:rsidRDefault="000F7346">
            <w:pPr>
              <w:spacing w:after="0" w:line="259" w:lineRule="auto"/>
              <w:ind w:left="0" w:right="1" w:firstLine="0"/>
            </w:pPr>
            <w:r>
              <w:t xml:space="preserve">The Buyer or the Supplier and ‘Parties’ will be interpreted accordingly. </w:t>
            </w:r>
          </w:p>
        </w:tc>
      </w:tr>
      <w:tr w:rsidR="007011E3" w14:paraId="432D6E0A" w14:textId="77777777">
        <w:trPr>
          <w:trHeight w:val="461"/>
        </w:trPr>
        <w:tc>
          <w:tcPr>
            <w:tcW w:w="2641" w:type="dxa"/>
            <w:tcBorders>
              <w:top w:val="single" w:sz="4" w:space="0" w:color="000000"/>
              <w:left w:val="single" w:sz="4" w:space="0" w:color="000000"/>
              <w:bottom w:val="single" w:sz="4" w:space="0" w:color="000000"/>
              <w:right w:val="single" w:sz="4" w:space="0" w:color="000000"/>
            </w:tcBorders>
          </w:tcPr>
          <w:p w14:paraId="5A58E743" w14:textId="77777777" w:rsidR="007011E3" w:rsidRDefault="000F7346">
            <w:pPr>
              <w:spacing w:after="0" w:line="259" w:lineRule="auto"/>
              <w:ind w:left="0" w:firstLine="0"/>
            </w:pPr>
            <w:r>
              <w:rPr>
                <w:b/>
              </w:rPr>
              <w:t xml:space="preserve">Personal Data </w:t>
            </w:r>
          </w:p>
        </w:tc>
        <w:tc>
          <w:tcPr>
            <w:tcW w:w="6282" w:type="dxa"/>
            <w:tcBorders>
              <w:top w:val="single" w:sz="4" w:space="0" w:color="000000"/>
              <w:left w:val="single" w:sz="4" w:space="0" w:color="000000"/>
              <w:bottom w:val="single" w:sz="4" w:space="0" w:color="000000"/>
              <w:right w:val="single" w:sz="4" w:space="0" w:color="000000"/>
            </w:tcBorders>
          </w:tcPr>
          <w:p w14:paraId="1FACCC7C" w14:textId="77777777" w:rsidR="007011E3" w:rsidRDefault="000F7346">
            <w:pPr>
              <w:spacing w:after="0" w:line="259" w:lineRule="auto"/>
              <w:ind w:left="0" w:firstLine="0"/>
            </w:pPr>
            <w:r>
              <w:t xml:space="preserve">Takes the meaning given in the GDPR. </w:t>
            </w:r>
          </w:p>
        </w:tc>
      </w:tr>
      <w:tr w:rsidR="007011E3" w14:paraId="61E6ABF8" w14:textId="77777777">
        <w:trPr>
          <w:trHeight w:val="458"/>
        </w:trPr>
        <w:tc>
          <w:tcPr>
            <w:tcW w:w="2641" w:type="dxa"/>
            <w:tcBorders>
              <w:top w:val="single" w:sz="4" w:space="0" w:color="000000"/>
              <w:left w:val="single" w:sz="4" w:space="0" w:color="000000"/>
              <w:bottom w:val="single" w:sz="4" w:space="0" w:color="000000"/>
              <w:right w:val="single" w:sz="4" w:space="0" w:color="000000"/>
            </w:tcBorders>
          </w:tcPr>
          <w:p w14:paraId="40E349ED" w14:textId="77777777" w:rsidR="007011E3" w:rsidRDefault="000F7346">
            <w:pPr>
              <w:spacing w:after="0" w:line="259" w:lineRule="auto"/>
              <w:ind w:left="0" w:firstLine="0"/>
            </w:pPr>
            <w:r>
              <w:rPr>
                <w:b/>
              </w:rPr>
              <w:lastRenderedPageBreak/>
              <w:t xml:space="preserve">Personal Data Breach </w:t>
            </w:r>
          </w:p>
        </w:tc>
        <w:tc>
          <w:tcPr>
            <w:tcW w:w="6282" w:type="dxa"/>
            <w:tcBorders>
              <w:top w:val="single" w:sz="4" w:space="0" w:color="000000"/>
              <w:left w:val="single" w:sz="4" w:space="0" w:color="000000"/>
              <w:bottom w:val="single" w:sz="4" w:space="0" w:color="000000"/>
              <w:right w:val="single" w:sz="4" w:space="0" w:color="000000"/>
            </w:tcBorders>
          </w:tcPr>
          <w:p w14:paraId="6A97F032" w14:textId="77777777" w:rsidR="007011E3" w:rsidRDefault="000F7346">
            <w:pPr>
              <w:spacing w:after="0" w:line="259" w:lineRule="auto"/>
              <w:ind w:left="0" w:firstLine="0"/>
            </w:pPr>
            <w:r>
              <w:t xml:space="preserve">Takes the meaning given in the GDPR. </w:t>
            </w:r>
          </w:p>
        </w:tc>
      </w:tr>
      <w:tr w:rsidR="007011E3" w14:paraId="2DD80CF3" w14:textId="77777777">
        <w:trPr>
          <w:trHeight w:val="461"/>
        </w:trPr>
        <w:tc>
          <w:tcPr>
            <w:tcW w:w="2641" w:type="dxa"/>
            <w:tcBorders>
              <w:top w:val="single" w:sz="4" w:space="0" w:color="000000"/>
              <w:left w:val="single" w:sz="4" w:space="0" w:color="000000"/>
              <w:bottom w:val="single" w:sz="4" w:space="0" w:color="000000"/>
              <w:right w:val="single" w:sz="4" w:space="0" w:color="000000"/>
            </w:tcBorders>
          </w:tcPr>
          <w:p w14:paraId="696021F5" w14:textId="77777777" w:rsidR="007011E3" w:rsidRDefault="000F7346">
            <w:pPr>
              <w:spacing w:after="0" w:line="259" w:lineRule="auto"/>
              <w:ind w:left="0" w:firstLine="0"/>
            </w:pPr>
            <w:r>
              <w:rPr>
                <w:b/>
              </w:rPr>
              <w:t xml:space="preserve">Processing </w:t>
            </w:r>
          </w:p>
        </w:tc>
        <w:tc>
          <w:tcPr>
            <w:tcW w:w="6282" w:type="dxa"/>
            <w:tcBorders>
              <w:top w:val="single" w:sz="4" w:space="0" w:color="000000"/>
              <w:left w:val="single" w:sz="4" w:space="0" w:color="000000"/>
              <w:bottom w:val="single" w:sz="4" w:space="0" w:color="000000"/>
              <w:right w:val="single" w:sz="4" w:space="0" w:color="000000"/>
            </w:tcBorders>
          </w:tcPr>
          <w:p w14:paraId="28039E2E" w14:textId="77777777" w:rsidR="007011E3" w:rsidRDefault="000F7346">
            <w:pPr>
              <w:spacing w:after="0" w:line="259" w:lineRule="auto"/>
              <w:ind w:left="0" w:firstLine="0"/>
            </w:pPr>
            <w:r>
              <w:t xml:space="preserve">Takes the meaning given in the GDPR </w:t>
            </w:r>
          </w:p>
        </w:tc>
      </w:tr>
      <w:tr w:rsidR="007011E3" w14:paraId="45446A7C" w14:textId="77777777">
        <w:trPr>
          <w:trHeight w:val="459"/>
        </w:trPr>
        <w:tc>
          <w:tcPr>
            <w:tcW w:w="2641" w:type="dxa"/>
            <w:tcBorders>
              <w:top w:val="single" w:sz="4" w:space="0" w:color="000000"/>
              <w:left w:val="single" w:sz="4" w:space="0" w:color="000000"/>
              <w:bottom w:val="single" w:sz="4" w:space="0" w:color="000000"/>
              <w:right w:val="single" w:sz="4" w:space="0" w:color="000000"/>
            </w:tcBorders>
          </w:tcPr>
          <w:p w14:paraId="54758FA2" w14:textId="77777777" w:rsidR="007011E3" w:rsidRDefault="000F7346">
            <w:pPr>
              <w:spacing w:after="0" w:line="259" w:lineRule="auto"/>
              <w:ind w:left="0" w:firstLine="0"/>
            </w:pPr>
            <w:r>
              <w:rPr>
                <w:b/>
              </w:rPr>
              <w:t xml:space="preserve">Processor </w:t>
            </w:r>
          </w:p>
        </w:tc>
        <w:tc>
          <w:tcPr>
            <w:tcW w:w="6282" w:type="dxa"/>
            <w:tcBorders>
              <w:top w:val="single" w:sz="4" w:space="0" w:color="000000"/>
              <w:left w:val="single" w:sz="4" w:space="0" w:color="000000"/>
              <w:bottom w:val="single" w:sz="4" w:space="0" w:color="000000"/>
              <w:right w:val="single" w:sz="4" w:space="0" w:color="000000"/>
            </w:tcBorders>
          </w:tcPr>
          <w:p w14:paraId="3D140D06" w14:textId="77777777" w:rsidR="007011E3" w:rsidRDefault="000F7346">
            <w:pPr>
              <w:spacing w:after="0" w:line="259" w:lineRule="auto"/>
              <w:ind w:left="0" w:firstLine="0"/>
            </w:pPr>
            <w:r>
              <w:t xml:space="preserve">Takes the meaning given in the GDPR. </w:t>
            </w:r>
          </w:p>
        </w:tc>
      </w:tr>
      <w:tr w:rsidR="007011E3" w14:paraId="0AE3300C" w14:textId="77777777">
        <w:trPr>
          <w:trHeight w:val="3713"/>
        </w:trPr>
        <w:tc>
          <w:tcPr>
            <w:tcW w:w="2641" w:type="dxa"/>
            <w:tcBorders>
              <w:top w:val="single" w:sz="4" w:space="0" w:color="000000"/>
              <w:left w:val="single" w:sz="4" w:space="0" w:color="000000"/>
              <w:bottom w:val="single" w:sz="4" w:space="0" w:color="000000"/>
              <w:right w:val="single" w:sz="4" w:space="0" w:color="000000"/>
            </w:tcBorders>
            <w:vAlign w:val="bottom"/>
          </w:tcPr>
          <w:p w14:paraId="6CB5DF93" w14:textId="77777777" w:rsidR="007011E3" w:rsidRDefault="000F7346">
            <w:pPr>
              <w:spacing w:after="0" w:line="259" w:lineRule="auto"/>
              <w:ind w:left="0" w:firstLine="0"/>
            </w:pPr>
            <w:r>
              <w:rPr>
                <w:b/>
              </w:rPr>
              <w:t xml:space="preserve">Prohibited act </w:t>
            </w:r>
          </w:p>
        </w:tc>
        <w:tc>
          <w:tcPr>
            <w:tcW w:w="6282" w:type="dxa"/>
            <w:tcBorders>
              <w:top w:val="single" w:sz="4" w:space="0" w:color="000000"/>
              <w:left w:val="single" w:sz="4" w:space="0" w:color="000000"/>
              <w:bottom w:val="single" w:sz="4" w:space="0" w:color="000000"/>
              <w:right w:val="single" w:sz="4" w:space="0" w:color="000000"/>
            </w:tcBorders>
          </w:tcPr>
          <w:p w14:paraId="184F0404" w14:textId="77777777" w:rsidR="007011E3" w:rsidRDefault="000F7346">
            <w:pPr>
              <w:spacing w:after="207" w:line="259" w:lineRule="auto"/>
              <w:ind w:left="0" w:firstLine="0"/>
            </w:pPr>
            <w:r>
              <w:t xml:space="preserve">To directly or indirectly offer, promise or give any person working for or engaged by a Buyer or CCS a financial or other advantage to: </w:t>
            </w:r>
          </w:p>
          <w:p w14:paraId="2A59B970" w14:textId="77777777" w:rsidR="007011E3" w:rsidRDefault="000F7346">
            <w:pPr>
              <w:numPr>
                <w:ilvl w:val="0"/>
                <w:numId w:val="30"/>
              </w:numPr>
              <w:spacing w:after="48" w:line="257" w:lineRule="auto"/>
              <w:ind w:hanging="360"/>
            </w:pPr>
            <w:r>
              <w:t xml:space="preserve">induce that person to perform improperly a relevant function or activity </w:t>
            </w:r>
          </w:p>
          <w:p w14:paraId="4F2BC911" w14:textId="77777777" w:rsidR="007011E3" w:rsidRDefault="000F7346">
            <w:pPr>
              <w:numPr>
                <w:ilvl w:val="0"/>
                <w:numId w:val="30"/>
              </w:numPr>
              <w:spacing w:after="43" w:line="259" w:lineRule="auto"/>
              <w:ind w:hanging="360"/>
            </w:pPr>
            <w:r>
              <w:t xml:space="preserve">reward that person for improper performance of a relevant function or activity </w:t>
            </w:r>
          </w:p>
          <w:p w14:paraId="5DCD60AC" w14:textId="77777777" w:rsidR="007011E3" w:rsidRDefault="000F7346">
            <w:pPr>
              <w:numPr>
                <w:ilvl w:val="0"/>
                <w:numId w:val="30"/>
              </w:numPr>
              <w:spacing w:after="9" w:line="259" w:lineRule="auto"/>
              <w:ind w:hanging="360"/>
            </w:pPr>
            <w:r>
              <w:t xml:space="preserve">commit any offence: </w:t>
            </w:r>
          </w:p>
          <w:p w14:paraId="2B029BF9" w14:textId="77777777" w:rsidR="007011E3" w:rsidRDefault="000F7346">
            <w:pPr>
              <w:numPr>
                <w:ilvl w:val="1"/>
                <w:numId w:val="30"/>
              </w:numPr>
              <w:spacing w:after="41" w:line="259" w:lineRule="auto"/>
              <w:ind w:right="162" w:firstLine="0"/>
            </w:pPr>
            <w:r>
              <w:t xml:space="preserve">under the Bribery Act 2010 </w:t>
            </w:r>
          </w:p>
          <w:p w14:paraId="1E26721B" w14:textId="77777777" w:rsidR="007011E3" w:rsidRDefault="000F7346">
            <w:pPr>
              <w:numPr>
                <w:ilvl w:val="1"/>
                <w:numId w:val="30"/>
              </w:numPr>
              <w:spacing w:after="124" w:line="296" w:lineRule="auto"/>
              <w:ind w:right="162" w:firstLine="0"/>
            </w:pPr>
            <w:r>
              <w:t xml:space="preserve">under legislation creating offences concerning Fraud </w:t>
            </w:r>
            <w:r>
              <w:rPr>
                <w:rFonts w:ascii="Courier New" w:eastAsia="Courier New" w:hAnsi="Courier New" w:cs="Courier New"/>
              </w:rPr>
              <w:t>o</w:t>
            </w:r>
            <w:r>
              <w:rPr>
                <w:rFonts w:ascii="Arial" w:eastAsia="Arial" w:hAnsi="Arial" w:cs="Arial"/>
              </w:rPr>
              <w:t xml:space="preserve"> </w:t>
            </w:r>
            <w:r>
              <w:t xml:space="preserve">at common Law concerning Fraud </w:t>
            </w:r>
          </w:p>
          <w:p w14:paraId="43F436B2" w14:textId="77777777" w:rsidR="007011E3" w:rsidRDefault="000F7346">
            <w:pPr>
              <w:spacing w:after="0" w:line="259" w:lineRule="auto"/>
              <w:ind w:left="0" w:firstLine="0"/>
            </w:pPr>
            <w:r>
              <w:t xml:space="preserve">committing or attempting or conspiring to commit Fraud </w:t>
            </w:r>
          </w:p>
        </w:tc>
      </w:tr>
      <w:tr w:rsidR="007011E3" w14:paraId="1F5CF959" w14:textId="77777777">
        <w:trPr>
          <w:trHeight w:val="1910"/>
        </w:trPr>
        <w:tc>
          <w:tcPr>
            <w:tcW w:w="2641" w:type="dxa"/>
            <w:tcBorders>
              <w:top w:val="single" w:sz="4" w:space="0" w:color="000000"/>
              <w:left w:val="single" w:sz="4" w:space="0" w:color="000000"/>
              <w:bottom w:val="single" w:sz="4" w:space="0" w:color="000000"/>
              <w:right w:val="single" w:sz="4" w:space="0" w:color="000000"/>
            </w:tcBorders>
            <w:vAlign w:val="bottom"/>
          </w:tcPr>
          <w:p w14:paraId="48B6E69E" w14:textId="77777777" w:rsidR="007011E3" w:rsidRDefault="000F7346">
            <w:pPr>
              <w:spacing w:after="0" w:line="259" w:lineRule="auto"/>
              <w:ind w:left="0" w:firstLine="0"/>
            </w:pPr>
            <w:r>
              <w:rPr>
                <w:b/>
              </w:rPr>
              <w:t xml:space="preserve">Project Specific IPRs </w:t>
            </w:r>
          </w:p>
        </w:tc>
        <w:tc>
          <w:tcPr>
            <w:tcW w:w="6282" w:type="dxa"/>
            <w:tcBorders>
              <w:top w:val="single" w:sz="4" w:space="0" w:color="000000"/>
              <w:left w:val="single" w:sz="4" w:space="0" w:color="000000"/>
              <w:bottom w:val="single" w:sz="4" w:space="0" w:color="000000"/>
              <w:right w:val="single" w:sz="4" w:space="0" w:color="000000"/>
            </w:tcBorders>
          </w:tcPr>
          <w:p w14:paraId="2BBA2653" w14:textId="77777777" w:rsidR="007011E3" w:rsidRDefault="000F7346">
            <w:pPr>
              <w:spacing w:after="0" w:line="259" w:lineRule="auto"/>
              <w:ind w:left="0"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bl>
    <w:p w14:paraId="4CD691D7" w14:textId="77777777" w:rsidR="007011E3" w:rsidRDefault="007011E3">
      <w:pPr>
        <w:spacing w:after="0" w:line="259" w:lineRule="auto"/>
        <w:ind w:left="-1440" w:right="144" w:firstLine="0"/>
      </w:pPr>
    </w:p>
    <w:tbl>
      <w:tblPr>
        <w:tblStyle w:val="TableGrid"/>
        <w:tblW w:w="8922" w:type="dxa"/>
        <w:tblInd w:w="14" w:type="dxa"/>
        <w:tblCellMar>
          <w:top w:w="48" w:type="dxa"/>
          <w:left w:w="5" w:type="dxa"/>
          <w:bottom w:w="186" w:type="dxa"/>
        </w:tblCellMar>
        <w:tblLook w:val="04A0" w:firstRow="1" w:lastRow="0" w:firstColumn="1" w:lastColumn="0" w:noHBand="0" w:noVBand="1"/>
      </w:tblPr>
      <w:tblGrid>
        <w:gridCol w:w="2641"/>
        <w:gridCol w:w="6281"/>
      </w:tblGrid>
      <w:tr w:rsidR="007011E3" w14:paraId="67C40125" w14:textId="77777777">
        <w:trPr>
          <w:trHeight w:val="749"/>
        </w:trPr>
        <w:tc>
          <w:tcPr>
            <w:tcW w:w="2641" w:type="dxa"/>
            <w:tcBorders>
              <w:top w:val="single" w:sz="4" w:space="0" w:color="000000"/>
              <w:left w:val="single" w:sz="4" w:space="0" w:color="000000"/>
              <w:bottom w:val="single" w:sz="4" w:space="0" w:color="000000"/>
              <w:right w:val="single" w:sz="4" w:space="0" w:color="000000"/>
            </w:tcBorders>
            <w:vAlign w:val="bottom"/>
          </w:tcPr>
          <w:p w14:paraId="5EA5BC05" w14:textId="77777777" w:rsidR="007011E3" w:rsidRDefault="000F7346">
            <w:pPr>
              <w:spacing w:after="0" w:line="259" w:lineRule="auto"/>
              <w:ind w:left="0" w:firstLine="0"/>
            </w:pPr>
            <w:r>
              <w:rPr>
                <w:b/>
              </w:rPr>
              <w:t xml:space="preserve">Property </w:t>
            </w:r>
          </w:p>
        </w:tc>
        <w:tc>
          <w:tcPr>
            <w:tcW w:w="6282" w:type="dxa"/>
            <w:tcBorders>
              <w:top w:val="single" w:sz="4" w:space="0" w:color="000000"/>
              <w:left w:val="single" w:sz="4" w:space="0" w:color="000000"/>
              <w:bottom w:val="single" w:sz="4" w:space="0" w:color="000000"/>
              <w:right w:val="single" w:sz="4" w:space="0" w:color="000000"/>
            </w:tcBorders>
          </w:tcPr>
          <w:p w14:paraId="172B00A2" w14:textId="77777777" w:rsidR="007011E3" w:rsidRDefault="000F7346">
            <w:pPr>
              <w:spacing w:after="0" w:line="259" w:lineRule="auto"/>
              <w:ind w:left="0" w:firstLine="0"/>
            </w:pPr>
            <w:r>
              <w:t xml:space="preserve">Assets and property including technical infrastructure, IPRs and equipment. </w:t>
            </w:r>
          </w:p>
        </w:tc>
      </w:tr>
      <w:tr w:rsidR="007011E3" w14:paraId="67EF41B1" w14:textId="77777777">
        <w:trPr>
          <w:trHeight w:val="2198"/>
        </w:trPr>
        <w:tc>
          <w:tcPr>
            <w:tcW w:w="2641" w:type="dxa"/>
            <w:tcBorders>
              <w:top w:val="single" w:sz="4" w:space="0" w:color="000000"/>
              <w:left w:val="single" w:sz="4" w:space="0" w:color="000000"/>
              <w:bottom w:val="single" w:sz="4" w:space="0" w:color="000000"/>
              <w:right w:val="single" w:sz="4" w:space="0" w:color="000000"/>
            </w:tcBorders>
            <w:vAlign w:val="bottom"/>
          </w:tcPr>
          <w:p w14:paraId="656CCE6B" w14:textId="77777777" w:rsidR="007011E3" w:rsidRDefault="000F7346">
            <w:pPr>
              <w:spacing w:after="0" w:line="259" w:lineRule="auto"/>
              <w:ind w:left="0" w:firstLine="0"/>
            </w:pPr>
            <w:r>
              <w:rPr>
                <w:b/>
              </w:rPr>
              <w:t xml:space="preserve">Protective Measures </w:t>
            </w:r>
          </w:p>
        </w:tc>
        <w:tc>
          <w:tcPr>
            <w:tcW w:w="6282" w:type="dxa"/>
            <w:tcBorders>
              <w:top w:val="single" w:sz="4" w:space="0" w:color="000000"/>
              <w:left w:val="single" w:sz="4" w:space="0" w:color="000000"/>
              <w:bottom w:val="single" w:sz="4" w:space="0" w:color="000000"/>
              <w:right w:val="single" w:sz="4" w:space="0" w:color="000000"/>
            </w:tcBorders>
          </w:tcPr>
          <w:p w14:paraId="1A37C0E1" w14:textId="77777777" w:rsidR="007011E3" w:rsidRDefault="000F7346">
            <w:pPr>
              <w:spacing w:after="0" w:line="259" w:lineRule="auto"/>
              <w:ind w:left="0" w:firstLine="0"/>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7011E3" w14:paraId="23D61A4D" w14:textId="77777777">
        <w:trPr>
          <w:trHeight w:val="1042"/>
        </w:trPr>
        <w:tc>
          <w:tcPr>
            <w:tcW w:w="2641" w:type="dxa"/>
            <w:tcBorders>
              <w:top w:val="single" w:sz="4" w:space="0" w:color="000000"/>
              <w:left w:val="single" w:sz="4" w:space="0" w:color="000000"/>
              <w:bottom w:val="single" w:sz="4" w:space="0" w:color="000000"/>
              <w:right w:val="single" w:sz="4" w:space="0" w:color="000000"/>
            </w:tcBorders>
            <w:vAlign w:val="bottom"/>
          </w:tcPr>
          <w:p w14:paraId="60B807DA" w14:textId="77777777" w:rsidR="007011E3" w:rsidRDefault="000F7346">
            <w:pPr>
              <w:spacing w:after="0" w:line="259" w:lineRule="auto"/>
              <w:ind w:left="0" w:firstLine="0"/>
            </w:pPr>
            <w:r>
              <w:rPr>
                <w:b/>
              </w:rPr>
              <w:t xml:space="preserve">PSN or Public Services </w:t>
            </w:r>
          </w:p>
          <w:p w14:paraId="0F122D42" w14:textId="77777777" w:rsidR="007011E3" w:rsidRDefault="000F7346">
            <w:pPr>
              <w:spacing w:after="0" w:line="259" w:lineRule="auto"/>
              <w:ind w:left="0" w:firstLine="0"/>
            </w:pPr>
            <w:r>
              <w:rPr>
                <w:b/>
              </w:rPr>
              <w:t xml:space="preserve">Network </w:t>
            </w:r>
          </w:p>
        </w:tc>
        <w:tc>
          <w:tcPr>
            <w:tcW w:w="6282" w:type="dxa"/>
            <w:tcBorders>
              <w:top w:val="single" w:sz="4" w:space="0" w:color="000000"/>
              <w:left w:val="single" w:sz="4" w:space="0" w:color="000000"/>
              <w:bottom w:val="single" w:sz="4" w:space="0" w:color="000000"/>
              <w:right w:val="single" w:sz="4" w:space="0" w:color="000000"/>
            </w:tcBorders>
          </w:tcPr>
          <w:p w14:paraId="475F0881" w14:textId="77777777" w:rsidR="007011E3" w:rsidRDefault="000F7346">
            <w:pPr>
              <w:spacing w:after="0" w:line="259" w:lineRule="auto"/>
              <w:ind w:left="0" w:firstLine="0"/>
            </w:pPr>
            <w:r>
              <w:t xml:space="preserve">The Public Services Network (PSN) is the government’s </w:t>
            </w:r>
            <w:proofErr w:type="spellStart"/>
            <w:r>
              <w:t>highperformance</w:t>
            </w:r>
            <w:proofErr w:type="spellEnd"/>
            <w:r>
              <w:t xml:space="preserve"> network which helps public sector organisations work together, reduce duplication and share resources. </w:t>
            </w:r>
          </w:p>
        </w:tc>
      </w:tr>
      <w:tr w:rsidR="007011E3" w14:paraId="53E7A55D" w14:textId="77777777">
        <w:trPr>
          <w:trHeight w:val="1039"/>
        </w:trPr>
        <w:tc>
          <w:tcPr>
            <w:tcW w:w="2641" w:type="dxa"/>
            <w:tcBorders>
              <w:top w:val="single" w:sz="4" w:space="0" w:color="000000"/>
              <w:left w:val="single" w:sz="4" w:space="0" w:color="000000"/>
              <w:bottom w:val="single" w:sz="4" w:space="0" w:color="000000"/>
              <w:right w:val="single" w:sz="4" w:space="0" w:color="000000"/>
            </w:tcBorders>
            <w:vAlign w:val="center"/>
          </w:tcPr>
          <w:p w14:paraId="67BBC2DA" w14:textId="77777777" w:rsidR="007011E3" w:rsidRDefault="000F7346">
            <w:pPr>
              <w:spacing w:after="158" w:line="259" w:lineRule="auto"/>
              <w:ind w:left="0" w:firstLine="0"/>
            </w:pPr>
            <w:r>
              <w:rPr>
                <w:b/>
              </w:rPr>
              <w:lastRenderedPageBreak/>
              <w:t xml:space="preserve">Regulatory body or </w:t>
            </w:r>
          </w:p>
          <w:p w14:paraId="292F1EF5" w14:textId="77777777" w:rsidR="007011E3" w:rsidRDefault="000F7346">
            <w:pPr>
              <w:spacing w:after="0" w:line="259" w:lineRule="auto"/>
              <w:ind w:left="0" w:firstLine="0"/>
            </w:pPr>
            <w:r>
              <w:rPr>
                <w:b/>
              </w:rPr>
              <w:t xml:space="preserve">bodies </w:t>
            </w:r>
          </w:p>
        </w:tc>
        <w:tc>
          <w:tcPr>
            <w:tcW w:w="6282" w:type="dxa"/>
            <w:tcBorders>
              <w:top w:val="single" w:sz="4" w:space="0" w:color="000000"/>
              <w:left w:val="single" w:sz="4" w:space="0" w:color="000000"/>
              <w:bottom w:val="single" w:sz="4" w:space="0" w:color="000000"/>
              <w:right w:val="single" w:sz="4" w:space="0" w:color="000000"/>
            </w:tcBorders>
          </w:tcPr>
          <w:p w14:paraId="0FC356DA" w14:textId="77777777" w:rsidR="007011E3" w:rsidRDefault="000F7346">
            <w:pPr>
              <w:spacing w:after="0" w:line="259" w:lineRule="auto"/>
              <w:ind w:left="0" w:firstLine="0"/>
            </w:pPr>
            <w:r>
              <w:t xml:space="preserve">Government departments and other bodies which, whether under statute, codes of practice or otherwise, are entitled to investigate or influence the matters dealt with in this Call-Off Contract. </w:t>
            </w:r>
          </w:p>
        </w:tc>
      </w:tr>
      <w:tr w:rsidR="007011E3" w14:paraId="1C72028F" w14:textId="77777777">
        <w:trPr>
          <w:trHeight w:val="1039"/>
        </w:trPr>
        <w:tc>
          <w:tcPr>
            <w:tcW w:w="2641" w:type="dxa"/>
            <w:tcBorders>
              <w:top w:val="single" w:sz="4" w:space="0" w:color="000000"/>
              <w:left w:val="single" w:sz="4" w:space="0" w:color="000000"/>
              <w:bottom w:val="single" w:sz="4" w:space="0" w:color="000000"/>
              <w:right w:val="single" w:sz="4" w:space="0" w:color="000000"/>
            </w:tcBorders>
            <w:vAlign w:val="bottom"/>
          </w:tcPr>
          <w:p w14:paraId="78BFB527" w14:textId="77777777" w:rsidR="007011E3" w:rsidRDefault="000F7346">
            <w:pPr>
              <w:spacing w:after="0" w:line="259" w:lineRule="auto"/>
              <w:ind w:left="0" w:firstLine="0"/>
            </w:pPr>
            <w:r>
              <w:rPr>
                <w:b/>
              </w:rPr>
              <w:t xml:space="preserve">Relevant person </w:t>
            </w:r>
          </w:p>
        </w:tc>
        <w:tc>
          <w:tcPr>
            <w:tcW w:w="6282" w:type="dxa"/>
            <w:tcBorders>
              <w:top w:val="single" w:sz="4" w:space="0" w:color="000000"/>
              <w:left w:val="single" w:sz="4" w:space="0" w:color="000000"/>
              <w:bottom w:val="single" w:sz="4" w:space="0" w:color="000000"/>
              <w:right w:val="single" w:sz="4" w:space="0" w:color="000000"/>
            </w:tcBorders>
          </w:tcPr>
          <w:p w14:paraId="6D95873C" w14:textId="77777777" w:rsidR="007011E3" w:rsidRDefault="000F7346">
            <w:pPr>
              <w:spacing w:after="0" w:line="259" w:lineRule="auto"/>
              <w:ind w:left="0" w:firstLine="0"/>
            </w:pPr>
            <w:r>
              <w:t xml:space="preserve">Any employee, agent, servant, or representative of the Buyer, any other public body or person employed by or on behalf of the Buyer, or any other public body. </w:t>
            </w:r>
          </w:p>
        </w:tc>
      </w:tr>
      <w:tr w:rsidR="007011E3" w14:paraId="3912E10E" w14:textId="77777777">
        <w:trPr>
          <w:trHeight w:val="749"/>
        </w:trPr>
        <w:tc>
          <w:tcPr>
            <w:tcW w:w="2641" w:type="dxa"/>
            <w:tcBorders>
              <w:top w:val="single" w:sz="4" w:space="0" w:color="000000"/>
              <w:left w:val="single" w:sz="4" w:space="0" w:color="000000"/>
              <w:bottom w:val="single" w:sz="4" w:space="0" w:color="000000"/>
              <w:right w:val="single" w:sz="4" w:space="0" w:color="000000"/>
            </w:tcBorders>
            <w:vAlign w:val="bottom"/>
          </w:tcPr>
          <w:p w14:paraId="5CD8E1DE" w14:textId="77777777" w:rsidR="007011E3" w:rsidRDefault="000F7346">
            <w:pPr>
              <w:spacing w:after="0" w:line="259" w:lineRule="auto"/>
              <w:ind w:left="0" w:firstLine="0"/>
            </w:pPr>
            <w:r>
              <w:rPr>
                <w:b/>
              </w:rPr>
              <w:t xml:space="preserve">Relevant Transfer </w:t>
            </w:r>
          </w:p>
        </w:tc>
        <w:tc>
          <w:tcPr>
            <w:tcW w:w="6282" w:type="dxa"/>
            <w:tcBorders>
              <w:top w:val="single" w:sz="4" w:space="0" w:color="000000"/>
              <w:left w:val="single" w:sz="4" w:space="0" w:color="000000"/>
              <w:bottom w:val="single" w:sz="4" w:space="0" w:color="000000"/>
              <w:right w:val="single" w:sz="4" w:space="0" w:color="000000"/>
            </w:tcBorders>
          </w:tcPr>
          <w:p w14:paraId="075DEB27" w14:textId="77777777" w:rsidR="007011E3" w:rsidRDefault="000F7346">
            <w:pPr>
              <w:spacing w:after="0" w:line="259" w:lineRule="auto"/>
              <w:ind w:left="0" w:firstLine="0"/>
            </w:pPr>
            <w:r>
              <w:t xml:space="preserve">A transfer of employment to which the employment regulations applies. </w:t>
            </w:r>
          </w:p>
        </w:tc>
      </w:tr>
      <w:tr w:rsidR="007011E3" w14:paraId="36B39EDF" w14:textId="77777777">
        <w:trPr>
          <w:trHeight w:val="1620"/>
        </w:trPr>
        <w:tc>
          <w:tcPr>
            <w:tcW w:w="2641" w:type="dxa"/>
            <w:tcBorders>
              <w:top w:val="single" w:sz="4" w:space="0" w:color="000000"/>
              <w:left w:val="single" w:sz="4" w:space="0" w:color="000000"/>
              <w:bottom w:val="single" w:sz="4" w:space="0" w:color="000000"/>
              <w:right w:val="single" w:sz="4" w:space="0" w:color="000000"/>
            </w:tcBorders>
            <w:vAlign w:val="bottom"/>
          </w:tcPr>
          <w:p w14:paraId="24509E2B" w14:textId="77777777" w:rsidR="007011E3" w:rsidRDefault="000F7346">
            <w:pPr>
              <w:spacing w:after="0" w:line="259" w:lineRule="auto"/>
              <w:ind w:left="0" w:firstLine="0"/>
            </w:pPr>
            <w:r>
              <w:rPr>
                <w:b/>
              </w:rPr>
              <w:t xml:space="preserve">Replacement Services </w:t>
            </w:r>
          </w:p>
        </w:tc>
        <w:tc>
          <w:tcPr>
            <w:tcW w:w="6282" w:type="dxa"/>
            <w:tcBorders>
              <w:top w:val="single" w:sz="4" w:space="0" w:color="000000"/>
              <w:left w:val="single" w:sz="4" w:space="0" w:color="000000"/>
              <w:bottom w:val="single" w:sz="4" w:space="0" w:color="000000"/>
              <w:right w:val="single" w:sz="4" w:space="0" w:color="000000"/>
            </w:tcBorders>
          </w:tcPr>
          <w:p w14:paraId="43D0A76B" w14:textId="77777777" w:rsidR="007011E3" w:rsidRDefault="000F7346">
            <w:pPr>
              <w:spacing w:after="0" w:line="259" w:lineRule="auto"/>
              <w:ind w:left="0" w:firstLine="0"/>
            </w:pPr>
            <w:r>
              <w:t xml:space="preserve">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 </w:t>
            </w:r>
          </w:p>
        </w:tc>
      </w:tr>
      <w:tr w:rsidR="007011E3" w14:paraId="76AAEE96" w14:textId="77777777">
        <w:trPr>
          <w:trHeight w:val="1039"/>
        </w:trPr>
        <w:tc>
          <w:tcPr>
            <w:tcW w:w="2641" w:type="dxa"/>
            <w:tcBorders>
              <w:top w:val="single" w:sz="4" w:space="0" w:color="000000"/>
              <w:left w:val="single" w:sz="4" w:space="0" w:color="000000"/>
              <w:bottom w:val="single" w:sz="4" w:space="0" w:color="000000"/>
              <w:right w:val="single" w:sz="4" w:space="0" w:color="000000"/>
            </w:tcBorders>
            <w:vAlign w:val="bottom"/>
          </w:tcPr>
          <w:p w14:paraId="23E2932D" w14:textId="77777777" w:rsidR="007011E3" w:rsidRDefault="000F7346">
            <w:pPr>
              <w:spacing w:after="0" w:line="259" w:lineRule="auto"/>
              <w:ind w:left="0" w:firstLine="0"/>
            </w:pPr>
            <w:r>
              <w:rPr>
                <w:b/>
              </w:rPr>
              <w:t xml:space="preserve">Replacement supplier </w:t>
            </w:r>
          </w:p>
        </w:tc>
        <w:tc>
          <w:tcPr>
            <w:tcW w:w="6282" w:type="dxa"/>
            <w:tcBorders>
              <w:top w:val="single" w:sz="4" w:space="0" w:color="000000"/>
              <w:left w:val="single" w:sz="4" w:space="0" w:color="000000"/>
              <w:bottom w:val="single" w:sz="4" w:space="0" w:color="000000"/>
              <w:right w:val="single" w:sz="4" w:space="0" w:color="000000"/>
            </w:tcBorders>
          </w:tcPr>
          <w:p w14:paraId="4634E7BC" w14:textId="77777777" w:rsidR="007011E3" w:rsidRDefault="000F7346">
            <w:pPr>
              <w:spacing w:after="0" w:line="259" w:lineRule="auto"/>
              <w:ind w:left="0" w:firstLine="0"/>
            </w:pPr>
            <w:r>
              <w:t xml:space="preserve">Any third-party service provider of replacement services appointed by the Buyer (or where the Buyer is providing replacement Services for its own account, the Buyer). </w:t>
            </w:r>
          </w:p>
        </w:tc>
      </w:tr>
      <w:tr w:rsidR="007011E3" w14:paraId="279DA264" w14:textId="77777777">
        <w:trPr>
          <w:trHeight w:val="749"/>
        </w:trPr>
        <w:tc>
          <w:tcPr>
            <w:tcW w:w="2641" w:type="dxa"/>
            <w:tcBorders>
              <w:top w:val="single" w:sz="4" w:space="0" w:color="000000"/>
              <w:left w:val="single" w:sz="4" w:space="0" w:color="000000"/>
              <w:bottom w:val="single" w:sz="4" w:space="0" w:color="000000"/>
              <w:right w:val="single" w:sz="4" w:space="0" w:color="000000"/>
            </w:tcBorders>
            <w:vAlign w:val="bottom"/>
          </w:tcPr>
          <w:p w14:paraId="168FE1C9" w14:textId="77777777" w:rsidR="007011E3" w:rsidRDefault="000F7346">
            <w:pPr>
              <w:spacing w:after="0" w:line="259" w:lineRule="auto"/>
              <w:ind w:left="0" w:firstLine="0"/>
            </w:pPr>
            <w:r>
              <w:rPr>
                <w:b/>
              </w:rPr>
              <w:t xml:space="preserve">Security management plan </w:t>
            </w:r>
          </w:p>
        </w:tc>
        <w:tc>
          <w:tcPr>
            <w:tcW w:w="6282" w:type="dxa"/>
            <w:tcBorders>
              <w:top w:val="single" w:sz="4" w:space="0" w:color="000000"/>
              <w:left w:val="single" w:sz="4" w:space="0" w:color="000000"/>
              <w:bottom w:val="single" w:sz="4" w:space="0" w:color="000000"/>
              <w:right w:val="single" w:sz="4" w:space="0" w:color="000000"/>
            </w:tcBorders>
          </w:tcPr>
          <w:p w14:paraId="28D5A813" w14:textId="77777777" w:rsidR="007011E3" w:rsidRDefault="000F7346">
            <w:pPr>
              <w:spacing w:after="0" w:line="259" w:lineRule="auto"/>
              <w:ind w:left="0" w:firstLine="0"/>
            </w:pPr>
            <w:r>
              <w:t xml:space="preserve">The Supplier's security management plan developed by the Supplier in accordance with clause 16.1. </w:t>
            </w:r>
          </w:p>
        </w:tc>
      </w:tr>
      <w:tr w:rsidR="007011E3" w14:paraId="78DE7F69" w14:textId="77777777">
        <w:trPr>
          <w:trHeight w:val="461"/>
        </w:trPr>
        <w:tc>
          <w:tcPr>
            <w:tcW w:w="2641" w:type="dxa"/>
            <w:tcBorders>
              <w:top w:val="single" w:sz="4" w:space="0" w:color="000000"/>
              <w:left w:val="single" w:sz="4" w:space="0" w:color="000000"/>
              <w:bottom w:val="single" w:sz="4" w:space="0" w:color="000000"/>
              <w:right w:val="single" w:sz="4" w:space="0" w:color="000000"/>
            </w:tcBorders>
          </w:tcPr>
          <w:p w14:paraId="656BA6B9" w14:textId="77777777" w:rsidR="007011E3" w:rsidRDefault="000F7346">
            <w:pPr>
              <w:spacing w:after="0" w:line="259" w:lineRule="auto"/>
              <w:ind w:left="0" w:firstLine="0"/>
            </w:pPr>
            <w:r>
              <w:rPr>
                <w:b/>
              </w:rPr>
              <w:t xml:space="preserve">Services </w:t>
            </w:r>
          </w:p>
        </w:tc>
        <w:tc>
          <w:tcPr>
            <w:tcW w:w="6282" w:type="dxa"/>
            <w:tcBorders>
              <w:top w:val="single" w:sz="4" w:space="0" w:color="000000"/>
              <w:left w:val="single" w:sz="4" w:space="0" w:color="000000"/>
              <w:bottom w:val="single" w:sz="4" w:space="0" w:color="000000"/>
              <w:right w:val="single" w:sz="4" w:space="0" w:color="000000"/>
            </w:tcBorders>
          </w:tcPr>
          <w:p w14:paraId="6DE80396" w14:textId="77777777" w:rsidR="007011E3" w:rsidRDefault="000F7346">
            <w:pPr>
              <w:spacing w:after="0" w:line="259" w:lineRule="auto"/>
              <w:ind w:left="0" w:firstLine="0"/>
            </w:pPr>
            <w:r>
              <w:t xml:space="preserve">The services ordered by the Buyer as set out in the Order Form. </w:t>
            </w:r>
          </w:p>
        </w:tc>
      </w:tr>
      <w:tr w:rsidR="007011E3" w14:paraId="4B9BFC5D" w14:textId="77777777">
        <w:trPr>
          <w:trHeight w:val="749"/>
        </w:trPr>
        <w:tc>
          <w:tcPr>
            <w:tcW w:w="2641" w:type="dxa"/>
            <w:tcBorders>
              <w:top w:val="single" w:sz="4" w:space="0" w:color="000000"/>
              <w:left w:val="single" w:sz="4" w:space="0" w:color="000000"/>
              <w:bottom w:val="single" w:sz="4" w:space="0" w:color="000000"/>
              <w:right w:val="single" w:sz="4" w:space="0" w:color="000000"/>
            </w:tcBorders>
            <w:vAlign w:val="bottom"/>
          </w:tcPr>
          <w:p w14:paraId="0ACACAF8" w14:textId="77777777" w:rsidR="007011E3" w:rsidRDefault="000F7346">
            <w:pPr>
              <w:spacing w:after="0" w:line="259" w:lineRule="auto"/>
              <w:ind w:left="0" w:firstLine="0"/>
            </w:pPr>
            <w:r>
              <w:rPr>
                <w:b/>
              </w:rPr>
              <w:t xml:space="preserve">Service data </w:t>
            </w:r>
          </w:p>
        </w:tc>
        <w:tc>
          <w:tcPr>
            <w:tcW w:w="6282" w:type="dxa"/>
            <w:tcBorders>
              <w:top w:val="single" w:sz="4" w:space="0" w:color="000000"/>
              <w:left w:val="single" w:sz="4" w:space="0" w:color="000000"/>
              <w:bottom w:val="single" w:sz="4" w:space="0" w:color="000000"/>
              <w:right w:val="single" w:sz="4" w:space="0" w:color="000000"/>
            </w:tcBorders>
          </w:tcPr>
          <w:p w14:paraId="20D94E42" w14:textId="77777777" w:rsidR="007011E3" w:rsidRDefault="000F7346">
            <w:pPr>
              <w:spacing w:after="0" w:line="259" w:lineRule="auto"/>
              <w:ind w:left="0" w:firstLine="0"/>
            </w:pPr>
            <w:r>
              <w:t xml:space="preserve">Data that is owned or managed by the Buyer and used for the </w:t>
            </w:r>
            <w:proofErr w:type="spellStart"/>
            <w:r>
              <w:t>GCloud</w:t>
            </w:r>
            <w:proofErr w:type="spellEnd"/>
            <w:r>
              <w:t xml:space="preserve"> Services, including backup data. </w:t>
            </w:r>
          </w:p>
        </w:tc>
      </w:tr>
      <w:tr w:rsidR="007011E3" w14:paraId="58A9D737" w14:textId="77777777">
        <w:trPr>
          <w:trHeight w:val="1039"/>
        </w:trPr>
        <w:tc>
          <w:tcPr>
            <w:tcW w:w="2641" w:type="dxa"/>
            <w:tcBorders>
              <w:top w:val="single" w:sz="4" w:space="0" w:color="000000"/>
              <w:left w:val="single" w:sz="4" w:space="0" w:color="000000"/>
              <w:bottom w:val="single" w:sz="4" w:space="0" w:color="000000"/>
              <w:right w:val="single" w:sz="4" w:space="0" w:color="000000"/>
            </w:tcBorders>
            <w:vAlign w:val="bottom"/>
          </w:tcPr>
          <w:p w14:paraId="3A2D5314" w14:textId="77777777" w:rsidR="007011E3" w:rsidRDefault="000F7346">
            <w:pPr>
              <w:spacing w:after="0" w:line="259" w:lineRule="auto"/>
              <w:ind w:left="0" w:firstLine="0"/>
            </w:pPr>
            <w:r>
              <w:rPr>
                <w:b/>
              </w:rPr>
              <w:t xml:space="preserve">Service definition(s) </w:t>
            </w:r>
          </w:p>
        </w:tc>
        <w:tc>
          <w:tcPr>
            <w:tcW w:w="6282" w:type="dxa"/>
            <w:tcBorders>
              <w:top w:val="single" w:sz="4" w:space="0" w:color="000000"/>
              <w:left w:val="single" w:sz="4" w:space="0" w:color="000000"/>
              <w:bottom w:val="single" w:sz="4" w:space="0" w:color="000000"/>
              <w:right w:val="single" w:sz="4" w:space="0" w:color="000000"/>
            </w:tcBorders>
          </w:tcPr>
          <w:p w14:paraId="77D8F131" w14:textId="77777777" w:rsidR="007011E3" w:rsidRDefault="000F7346">
            <w:pPr>
              <w:spacing w:after="0" w:line="259" w:lineRule="auto"/>
              <w:ind w:left="0" w:firstLine="0"/>
            </w:pPr>
            <w:r>
              <w:t xml:space="preserve">The definition of the Supplier's G-Cloud Services provided as part of their Application that includes, but isn’t limited to, those items listed in Section 2 (Services Offered) of the Framework Agreement. </w:t>
            </w:r>
          </w:p>
        </w:tc>
      </w:tr>
      <w:tr w:rsidR="007011E3" w14:paraId="27A74134" w14:textId="77777777">
        <w:trPr>
          <w:trHeight w:val="910"/>
        </w:trPr>
        <w:tc>
          <w:tcPr>
            <w:tcW w:w="2641" w:type="dxa"/>
            <w:tcBorders>
              <w:top w:val="single" w:sz="4" w:space="0" w:color="000000"/>
              <w:left w:val="single" w:sz="4" w:space="0" w:color="000000"/>
              <w:bottom w:val="single" w:sz="4" w:space="0" w:color="000000"/>
              <w:right w:val="single" w:sz="4" w:space="0" w:color="000000"/>
            </w:tcBorders>
            <w:vAlign w:val="bottom"/>
          </w:tcPr>
          <w:p w14:paraId="06B240E9" w14:textId="77777777" w:rsidR="007011E3" w:rsidRDefault="000F7346">
            <w:pPr>
              <w:spacing w:after="0" w:line="259" w:lineRule="auto"/>
              <w:ind w:left="0" w:firstLine="0"/>
            </w:pPr>
            <w:r>
              <w:rPr>
                <w:b/>
              </w:rPr>
              <w:t xml:space="preserve">Service description </w:t>
            </w:r>
          </w:p>
        </w:tc>
        <w:tc>
          <w:tcPr>
            <w:tcW w:w="6282" w:type="dxa"/>
            <w:tcBorders>
              <w:top w:val="single" w:sz="4" w:space="0" w:color="000000"/>
              <w:left w:val="single" w:sz="4" w:space="0" w:color="000000"/>
              <w:bottom w:val="single" w:sz="4" w:space="0" w:color="000000"/>
              <w:right w:val="single" w:sz="4" w:space="0" w:color="000000"/>
            </w:tcBorders>
          </w:tcPr>
          <w:p w14:paraId="7F70DBA5" w14:textId="77777777" w:rsidR="007011E3" w:rsidRDefault="000F7346">
            <w:pPr>
              <w:spacing w:after="0" w:line="259" w:lineRule="auto"/>
              <w:ind w:left="0" w:firstLine="0"/>
            </w:pPr>
            <w:r>
              <w:t xml:space="preserve">The description of the Supplier service offering as published on the Digital Marketplace. </w:t>
            </w:r>
          </w:p>
        </w:tc>
      </w:tr>
      <w:tr w:rsidR="007011E3" w14:paraId="63C2C5B8" w14:textId="77777777">
        <w:trPr>
          <w:trHeight w:val="1040"/>
        </w:trPr>
        <w:tc>
          <w:tcPr>
            <w:tcW w:w="2641" w:type="dxa"/>
            <w:tcBorders>
              <w:top w:val="single" w:sz="4" w:space="0" w:color="000000"/>
              <w:left w:val="single" w:sz="4" w:space="0" w:color="000000"/>
              <w:bottom w:val="single" w:sz="4" w:space="0" w:color="000000"/>
              <w:right w:val="single" w:sz="4" w:space="0" w:color="000000"/>
            </w:tcBorders>
            <w:vAlign w:val="bottom"/>
          </w:tcPr>
          <w:p w14:paraId="567D2FE5" w14:textId="77777777" w:rsidR="007011E3" w:rsidRDefault="000F7346">
            <w:pPr>
              <w:spacing w:after="0" w:line="259" w:lineRule="auto"/>
              <w:ind w:left="0" w:firstLine="0"/>
            </w:pPr>
            <w:r>
              <w:rPr>
                <w:b/>
              </w:rPr>
              <w:t xml:space="preserve">Service Personal Data </w:t>
            </w:r>
          </w:p>
        </w:tc>
        <w:tc>
          <w:tcPr>
            <w:tcW w:w="6282" w:type="dxa"/>
            <w:tcBorders>
              <w:top w:val="single" w:sz="4" w:space="0" w:color="000000"/>
              <w:left w:val="single" w:sz="4" w:space="0" w:color="000000"/>
              <w:bottom w:val="single" w:sz="4" w:space="0" w:color="000000"/>
              <w:right w:val="single" w:sz="4" w:space="0" w:color="000000"/>
            </w:tcBorders>
          </w:tcPr>
          <w:p w14:paraId="1BA35363" w14:textId="77777777" w:rsidR="007011E3" w:rsidRDefault="000F7346">
            <w:pPr>
              <w:spacing w:after="0" w:line="259" w:lineRule="auto"/>
              <w:ind w:left="0" w:firstLine="0"/>
            </w:pPr>
            <w:r>
              <w:t xml:space="preserve">The Personal Data supplied by a Buyer to the Supplier in the course of the use of the G-Cloud Services for purposes of or in connection with this Call-Off Contract. </w:t>
            </w:r>
          </w:p>
        </w:tc>
      </w:tr>
      <w:tr w:rsidR="007011E3" w14:paraId="449EEF65" w14:textId="77777777">
        <w:trPr>
          <w:trHeight w:val="1330"/>
        </w:trPr>
        <w:tc>
          <w:tcPr>
            <w:tcW w:w="2641" w:type="dxa"/>
            <w:tcBorders>
              <w:top w:val="single" w:sz="4" w:space="0" w:color="000000"/>
              <w:left w:val="single" w:sz="4" w:space="0" w:color="000000"/>
              <w:bottom w:val="single" w:sz="4" w:space="0" w:color="000000"/>
              <w:right w:val="single" w:sz="4" w:space="0" w:color="000000"/>
            </w:tcBorders>
            <w:vAlign w:val="bottom"/>
          </w:tcPr>
          <w:p w14:paraId="42280BFF" w14:textId="77777777" w:rsidR="007011E3" w:rsidRDefault="000F7346">
            <w:pPr>
              <w:spacing w:after="0" w:line="259" w:lineRule="auto"/>
              <w:ind w:left="0" w:firstLine="0"/>
            </w:pPr>
            <w:r>
              <w:rPr>
                <w:b/>
              </w:rPr>
              <w:lastRenderedPageBreak/>
              <w:t xml:space="preserve">Spend controls </w:t>
            </w:r>
          </w:p>
        </w:tc>
        <w:tc>
          <w:tcPr>
            <w:tcW w:w="6282" w:type="dxa"/>
            <w:tcBorders>
              <w:top w:val="single" w:sz="4" w:space="0" w:color="000000"/>
              <w:left w:val="single" w:sz="4" w:space="0" w:color="000000"/>
              <w:bottom w:val="single" w:sz="4" w:space="0" w:color="000000"/>
              <w:right w:val="single" w:sz="4" w:space="0" w:color="000000"/>
            </w:tcBorders>
          </w:tcPr>
          <w:p w14:paraId="1560FB8C" w14:textId="77777777" w:rsidR="007011E3" w:rsidRDefault="000F7346">
            <w:pPr>
              <w:spacing w:after="0" w:line="259" w:lineRule="auto"/>
              <w:ind w:left="0" w:firstLine="0"/>
            </w:pPr>
            <w:r>
              <w:rPr>
                <w:noProof/>
              </w:rPr>
              <mc:AlternateContent>
                <mc:Choice Requires="wpg">
                  <w:drawing>
                    <wp:anchor distT="0" distB="0" distL="114300" distR="114300" simplePos="0" relativeHeight="251660288" behindDoc="1" locked="0" layoutInCell="1" allowOverlap="1" wp14:anchorId="23CFC4DC" wp14:editId="74BFF520">
                      <wp:simplePos x="0" y="0"/>
                      <wp:positionH relativeFrom="column">
                        <wp:posOffset>3048</wp:posOffset>
                      </wp:positionH>
                      <wp:positionV relativeFrom="paragraph">
                        <wp:posOffset>489205</wp:posOffset>
                      </wp:positionV>
                      <wp:extent cx="3828923" cy="193548"/>
                      <wp:effectExtent l="0" t="0" r="0" b="0"/>
                      <wp:wrapNone/>
                      <wp:docPr id="102923" name="Group 102923"/>
                      <wp:cNvGraphicFramePr/>
                      <a:graphic xmlns:a="http://schemas.openxmlformats.org/drawingml/2006/main">
                        <a:graphicData uri="http://schemas.microsoft.com/office/word/2010/wordprocessingGroup">
                          <wpg:wgp>
                            <wpg:cNvGrpSpPr/>
                            <wpg:grpSpPr>
                              <a:xfrm>
                                <a:off x="0" y="0"/>
                                <a:ext cx="3828923" cy="193548"/>
                                <a:chOff x="0" y="0"/>
                                <a:chExt cx="3828923" cy="193548"/>
                              </a:xfrm>
                            </wpg:grpSpPr>
                            <wps:wsp>
                              <wps:cNvPr id="114435" name="Shape 114435"/>
                              <wps:cNvSpPr/>
                              <wps:spPr>
                                <a:xfrm>
                                  <a:off x="0" y="0"/>
                                  <a:ext cx="3828923" cy="9144"/>
                                </a:xfrm>
                                <a:custGeom>
                                  <a:avLst/>
                                  <a:gdLst/>
                                  <a:ahLst/>
                                  <a:cxnLst/>
                                  <a:rect l="0" t="0" r="0" b="0"/>
                                  <a:pathLst>
                                    <a:path w="3828923" h="9144">
                                      <a:moveTo>
                                        <a:pt x="0" y="0"/>
                                      </a:moveTo>
                                      <a:lnTo>
                                        <a:pt x="3828923" y="0"/>
                                      </a:lnTo>
                                      <a:lnTo>
                                        <a:pt x="3828923" y="9144"/>
                                      </a:lnTo>
                                      <a:lnTo>
                                        <a:pt x="0" y="9144"/>
                                      </a:lnTo>
                                      <a:lnTo>
                                        <a:pt x="0" y="0"/>
                                      </a:lnTo>
                                    </a:path>
                                  </a:pathLst>
                                </a:custGeom>
                                <a:ln w="0" cap="flat">
                                  <a:miter lim="127000"/>
                                </a:ln>
                              </wps:spPr>
                              <wps:style>
                                <a:lnRef idx="0">
                                  <a:srgbClr val="000000">
                                    <a:alpha val="0"/>
                                  </a:srgbClr>
                                </a:lnRef>
                                <a:fillRef idx="1">
                                  <a:srgbClr val="0563C1"/>
                                </a:fillRef>
                                <a:effectRef idx="0">
                                  <a:scrgbClr r="0" g="0" b="0"/>
                                </a:effectRef>
                                <a:fontRef idx="none"/>
                              </wps:style>
                              <wps:bodyPr/>
                            </wps:wsp>
                            <wps:wsp>
                              <wps:cNvPr id="114436" name="Shape 114436"/>
                              <wps:cNvSpPr/>
                              <wps:spPr>
                                <a:xfrm>
                                  <a:off x="0" y="184404"/>
                                  <a:ext cx="3289427" cy="9144"/>
                                </a:xfrm>
                                <a:custGeom>
                                  <a:avLst/>
                                  <a:gdLst/>
                                  <a:ahLst/>
                                  <a:cxnLst/>
                                  <a:rect l="0" t="0" r="0" b="0"/>
                                  <a:pathLst>
                                    <a:path w="3289427" h="9144">
                                      <a:moveTo>
                                        <a:pt x="0" y="0"/>
                                      </a:moveTo>
                                      <a:lnTo>
                                        <a:pt x="3289427" y="0"/>
                                      </a:lnTo>
                                      <a:lnTo>
                                        <a:pt x="3289427" y="9144"/>
                                      </a:lnTo>
                                      <a:lnTo>
                                        <a:pt x="0" y="9144"/>
                                      </a:lnTo>
                                      <a:lnTo>
                                        <a:pt x="0" y="0"/>
                                      </a:lnTo>
                                    </a:path>
                                  </a:pathLst>
                                </a:custGeom>
                                <a:ln w="0" cap="flat">
                                  <a:miter lim="127000"/>
                                </a:ln>
                              </wps:spPr>
                              <wps:style>
                                <a:lnRef idx="0">
                                  <a:srgbClr val="000000">
                                    <a:alpha val="0"/>
                                  </a:srgbClr>
                                </a:lnRef>
                                <a:fillRef idx="1">
                                  <a:srgbClr val="0563C1"/>
                                </a:fillRef>
                                <a:effectRef idx="0">
                                  <a:scrgbClr r="0" g="0" b="0"/>
                                </a:effectRef>
                                <a:fontRef idx="none"/>
                              </wps:style>
                              <wps:bodyPr/>
                            </wps:wsp>
                          </wpg:wgp>
                        </a:graphicData>
                      </a:graphic>
                    </wp:anchor>
                  </w:drawing>
                </mc:Choice>
                <mc:Fallback xmlns:a="http://schemas.openxmlformats.org/drawingml/2006/main">
                  <w:pict>
                    <v:group id="Group 102923" style="width:301.49pt;height:15.24pt;position:absolute;z-index:-2147483600;mso-position-horizontal-relative:text;mso-position-horizontal:absolute;margin-left:0.240005pt;mso-position-vertical-relative:text;margin-top:38.5201pt;" coordsize="38289,1935">
                      <v:shape id="Shape 114437" style="position:absolute;width:38289;height:91;left:0;top:0;" coordsize="3828923,9144" path="m0,0l3828923,0l3828923,9144l0,9144l0,0">
                        <v:stroke weight="0pt" endcap="flat" joinstyle="miter" miterlimit="10" on="false" color="#000000" opacity="0"/>
                        <v:fill on="true" color="#0563c1"/>
                      </v:shape>
                      <v:shape id="Shape 114438" style="position:absolute;width:32894;height:91;left:0;top:1844;" coordsize="3289427,9144" path="m0,0l3289427,0l3289427,9144l0,9144l0,0">
                        <v:stroke weight="0pt" endcap="flat" joinstyle="miter" miterlimit="10" on="false" color="#000000" opacity="0"/>
                        <v:fill on="true" color="#0563c1"/>
                      </v:shape>
                    </v:group>
                  </w:pict>
                </mc:Fallback>
              </mc:AlternateContent>
            </w:r>
            <w:r>
              <w:t xml:space="preserve">The approval process used by a central government Buyer if it needs to spend money on certain digital or technology services, see </w:t>
            </w:r>
            <w:hyperlink r:id="rId112">
              <w:r>
                <w:rPr>
                  <w:color w:val="0563C1"/>
                </w:rPr>
                <w:t>https://www.gov.uk/service</w:t>
              </w:r>
            </w:hyperlink>
            <w:hyperlink r:id="rId113">
              <w:r>
                <w:rPr>
                  <w:color w:val="0563C1"/>
                </w:rPr>
                <w:t>-</w:t>
              </w:r>
            </w:hyperlink>
            <w:hyperlink r:id="rId114">
              <w:r>
                <w:rPr>
                  <w:color w:val="0563C1"/>
                </w:rPr>
                <w:t>manual/agile</w:t>
              </w:r>
            </w:hyperlink>
            <w:hyperlink r:id="rId115">
              <w:r>
                <w:rPr>
                  <w:color w:val="0563C1"/>
                </w:rPr>
                <w:t>-</w:t>
              </w:r>
            </w:hyperlink>
            <w:hyperlink r:id="rId116">
              <w:r>
                <w:rPr>
                  <w:color w:val="0563C1"/>
                </w:rPr>
                <w:t>delivery/spend</w:t>
              </w:r>
            </w:hyperlink>
            <w:hyperlink r:id="rId117">
              <w:r>
                <w:rPr>
                  <w:color w:val="0563C1"/>
                </w:rPr>
                <w:t>-</w:t>
              </w:r>
            </w:hyperlink>
            <w:hyperlink r:id="rId118">
              <w:r>
                <w:rPr>
                  <w:color w:val="0563C1"/>
                </w:rPr>
                <w:t>controls</w:t>
              </w:r>
            </w:hyperlink>
            <w:hyperlink r:id="rId119"/>
            <w:hyperlink r:id="rId120">
              <w:r>
                <w:rPr>
                  <w:color w:val="0563C1"/>
                </w:rPr>
                <w:t>check</w:t>
              </w:r>
            </w:hyperlink>
            <w:hyperlink r:id="rId121">
              <w:r>
                <w:rPr>
                  <w:color w:val="0563C1"/>
                </w:rPr>
                <w:t>-</w:t>
              </w:r>
            </w:hyperlink>
            <w:hyperlink r:id="rId122">
              <w:r>
                <w:rPr>
                  <w:color w:val="0563C1"/>
                </w:rPr>
                <w:t>if</w:t>
              </w:r>
            </w:hyperlink>
            <w:hyperlink r:id="rId123">
              <w:r>
                <w:rPr>
                  <w:color w:val="0563C1"/>
                </w:rPr>
                <w:t>-</w:t>
              </w:r>
            </w:hyperlink>
            <w:hyperlink r:id="rId124">
              <w:r>
                <w:rPr>
                  <w:color w:val="0563C1"/>
                </w:rPr>
                <w:t>you</w:t>
              </w:r>
            </w:hyperlink>
            <w:hyperlink r:id="rId125">
              <w:r>
                <w:rPr>
                  <w:color w:val="0563C1"/>
                </w:rPr>
                <w:t>-</w:t>
              </w:r>
            </w:hyperlink>
            <w:hyperlink r:id="rId126">
              <w:r>
                <w:rPr>
                  <w:color w:val="0563C1"/>
                </w:rPr>
                <w:t>need</w:t>
              </w:r>
            </w:hyperlink>
            <w:hyperlink r:id="rId127">
              <w:r>
                <w:rPr>
                  <w:color w:val="0563C1"/>
                </w:rPr>
                <w:t>-</w:t>
              </w:r>
            </w:hyperlink>
            <w:hyperlink r:id="rId128">
              <w:r>
                <w:rPr>
                  <w:color w:val="0563C1"/>
                </w:rPr>
                <w:t>approval</w:t>
              </w:r>
            </w:hyperlink>
            <w:hyperlink r:id="rId129">
              <w:r>
                <w:rPr>
                  <w:color w:val="0563C1"/>
                </w:rPr>
                <w:t>-</w:t>
              </w:r>
            </w:hyperlink>
            <w:hyperlink r:id="rId130">
              <w:r>
                <w:rPr>
                  <w:color w:val="0563C1"/>
                </w:rPr>
                <w:t>to</w:t>
              </w:r>
            </w:hyperlink>
            <w:hyperlink r:id="rId131">
              <w:r>
                <w:rPr>
                  <w:color w:val="0563C1"/>
                </w:rPr>
                <w:t>-</w:t>
              </w:r>
            </w:hyperlink>
            <w:hyperlink r:id="rId132">
              <w:r>
                <w:rPr>
                  <w:color w:val="0563C1"/>
                </w:rPr>
                <w:t>spend</w:t>
              </w:r>
            </w:hyperlink>
            <w:hyperlink r:id="rId133">
              <w:r>
                <w:rPr>
                  <w:color w:val="0563C1"/>
                </w:rPr>
                <w:t>-</w:t>
              </w:r>
            </w:hyperlink>
            <w:hyperlink r:id="rId134">
              <w:r>
                <w:rPr>
                  <w:color w:val="0563C1"/>
                </w:rPr>
                <w:t>money</w:t>
              </w:r>
            </w:hyperlink>
            <w:hyperlink r:id="rId135">
              <w:r>
                <w:rPr>
                  <w:color w:val="0563C1"/>
                </w:rPr>
                <w:t>-</w:t>
              </w:r>
            </w:hyperlink>
            <w:hyperlink r:id="rId136">
              <w:r>
                <w:rPr>
                  <w:color w:val="0563C1"/>
                </w:rPr>
                <w:t>on</w:t>
              </w:r>
            </w:hyperlink>
            <w:hyperlink r:id="rId137">
              <w:r>
                <w:rPr>
                  <w:color w:val="0563C1"/>
                </w:rPr>
                <w:t>-</w:t>
              </w:r>
            </w:hyperlink>
            <w:hyperlink r:id="rId138">
              <w:r>
                <w:rPr>
                  <w:color w:val="0563C1"/>
                </w:rPr>
                <w:t>a</w:t>
              </w:r>
            </w:hyperlink>
            <w:hyperlink r:id="rId139">
              <w:r>
                <w:rPr>
                  <w:color w:val="0563C1"/>
                </w:rPr>
                <w:t>-</w:t>
              </w:r>
            </w:hyperlink>
            <w:hyperlink r:id="rId140">
              <w:r>
                <w:rPr>
                  <w:color w:val="0563C1"/>
                </w:rPr>
                <w:t>service</w:t>
              </w:r>
            </w:hyperlink>
            <w:hyperlink r:id="rId141">
              <w:r>
                <w:t xml:space="preserve"> </w:t>
              </w:r>
            </w:hyperlink>
          </w:p>
        </w:tc>
      </w:tr>
      <w:tr w:rsidR="007011E3" w14:paraId="5AEC3F25" w14:textId="77777777">
        <w:trPr>
          <w:trHeight w:val="461"/>
        </w:trPr>
        <w:tc>
          <w:tcPr>
            <w:tcW w:w="2641" w:type="dxa"/>
            <w:tcBorders>
              <w:top w:val="single" w:sz="4" w:space="0" w:color="000000"/>
              <w:left w:val="single" w:sz="4" w:space="0" w:color="000000"/>
              <w:bottom w:val="single" w:sz="4" w:space="0" w:color="000000"/>
              <w:right w:val="single" w:sz="4" w:space="0" w:color="000000"/>
            </w:tcBorders>
          </w:tcPr>
          <w:p w14:paraId="2052BEC0" w14:textId="77777777" w:rsidR="007011E3" w:rsidRDefault="000F7346">
            <w:pPr>
              <w:spacing w:after="0" w:line="259" w:lineRule="auto"/>
              <w:ind w:left="0" w:firstLine="0"/>
            </w:pPr>
            <w:r>
              <w:rPr>
                <w:b/>
              </w:rPr>
              <w:t xml:space="preserve">Start date </w:t>
            </w:r>
          </w:p>
        </w:tc>
        <w:tc>
          <w:tcPr>
            <w:tcW w:w="6282" w:type="dxa"/>
            <w:tcBorders>
              <w:top w:val="single" w:sz="4" w:space="0" w:color="000000"/>
              <w:left w:val="single" w:sz="4" w:space="0" w:color="000000"/>
              <w:bottom w:val="single" w:sz="4" w:space="0" w:color="000000"/>
              <w:right w:val="single" w:sz="4" w:space="0" w:color="000000"/>
            </w:tcBorders>
          </w:tcPr>
          <w:p w14:paraId="216C830D" w14:textId="77777777" w:rsidR="007011E3" w:rsidRDefault="000F7346">
            <w:pPr>
              <w:spacing w:after="0" w:line="259" w:lineRule="auto"/>
              <w:ind w:left="0" w:firstLine="0"/>
            </w:pPr>
            <w:r>
              <w:t xml:space="preserve">The Start date of this Call-Off Contract as set out in the Order Form. </w:t>
            </w:r>
          </w:p>
        </w:tc>
      </w:tr>
      <w:tr w:rsidR="007011E3" w14:paraId="57636ADE" w14:textId="77777777">
        <w:trPr>
          <w:trHeight w:val="1618"/>
        </w:trPr>
        <w:tc>
          <w:tcPr>
            <w:tcW w:w="2641" w:type="dxa"/>
            <w:tcBorders>
              <w:top w:val="single" w:sz="4" w:space="0" w:color="000000"/>
              <w:left w:val="single" w:sz="4" w:space="0" w:color="000000"/>
              <w:bottom w:val="single" w:sz="4" w:space="0" w:color="000000"/>
              <w:right w:val="single" w:sz="4" w:space="0" w:color="000000"/>
            </w:tcBorders>
            <w:vAlign w:val="bottom"/>
          </w:tcPr>
          <w:p w14:paraId="343F5BD6" w14:textId="77777777" w:rsidR="007011E3" w:rsidRDefault="000F7346">
            <w:pPr>
              <w:spacing w:after="0" w:line="259" w:lineRule="auto"/>
              <w:ind w:left="0" w:firstLine="0"/>
            </w:pPr>
            <w:r>
              <w:rPr>
                <w:b/>
              </w:rPr>
              <w:t xml:space="preserve">Subcontract </w:t>
            </w:r>
          </w:p>
        </w:tc>
        <w:tc>
          <w:tcPr>
            <w:tcW w:w="6282" w:type="dxa"/>
            <w:tcBorders>
              <w:top w:val="single" w:sz="4" w:space="0" w:color="000000"/>
              <w:left w:val="single" w:sz="4" w:space="0" w:color="000000"/>
              <w:bottom w:val="single" w:sz="4" w:space="0" w:color="000000"/>
              <w:right w:val="single" w:sz="4" w:space="0" w:color="000000"/>
            </w:tcBorders>
          </w:tcPr>
          <w:p w14:paraId="7DB30212" w14:textId="77777777" w:rsidR="007011E3" w:rsidRDefault="000F7346">
            <w:pPr>
              <w:spacing w:after="0" w:line="259" w:lineRule="auto"/>
              <w:ind w:left="0"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t>GCloud</w:t>
            </w:r>
            <w:proofErr w:type="spellEnd"/>
            <w:r>
              <w:t xml:space="preserve"> Services or any part thereof. </w:t>
            </w:r>
          </w:p>
        </w:tc>
      </w:tr>
      <w:tr w:rsidR="007011E3" w14:paraId="20E42013" w14:textId="77777777">
        <w:trPr>
          <w:trHeight w:val="1330"/>
        </w:trPr>
        <w:tc>
          <w:tcPr>
            <w:tcW w:w="2641" w:type="dxa"/>
            <w:tcBorders>
              <w:top w:val="single" w:sz="4" w:space="0" w:color="000000"/>
              <w:left w:val="single" w:sz="4" w:space="0" w:color="000000"/>
              <w:bottom w:val="single" w:sz="4" w:space="0" w:color="000000"/>
              <w:right w:val="single" w:sz="4" w:space="0" w:color="000000"/>
            </w:tcBorders>
            <w:vAlign w:val="bottom"/>
          </w:tcPr>
          <w:p w14:paraId="1C07AA15" w14:textId="77777777" w:rsidR="007011E3" w:rsidRDefault="000F7346">
            <w:pPr>
              <w:spacing w:after="0" w:line="259" w:lineRule="auto"/>
              <w:ind w:left="0" w:firstLine="0"/>
            </w:pPr>
            <w:r>
              <w:rPr>
                <w:b/>
              </w:rPr>
              <w:t xml:space="preserve">Subcontractor </w:t>
            </w:r>
          </w:p>
        </w:tc>
        <w:tc>
          <w:tcPr>
            <w:tcW w:w="6282" w:type="dxa"/>
            <w:tcBorders>
              <w:top w:val="single" w:sz="4" w:space="0" w:color="000000"/>
              <w:left w:val="single" w:sz="4" w:space="0" w:color="000000"/>
              <w:bottom w:val="single" w:sz="4" w:space="0" w:color="000000"/>
              <w:right w:val="single" w:sz="4" w:space="0" w:color="000000"/>
            </w:tcBorders>
          </w:tcPr>
          <w:p w14:paraId="6D149C87" w14:textId="77777777" w:rsidR="007011E3" w:rsidRDefault="000F7346">
            <w:pPr>
              <w:spacing w:after="0" w:line="259" w:lineRule="auto"/>
              <w:ind w:left="0" w:firstLine="0"/>
            </w:pPr>
            <w:r>
              <w:t xml:space="preserve">Any third party engaged by the Supplier under a subcontract </w:t>
            </w:r>
          </w:p>
          <w:p w14:paraId="4AC5CA06" w14:textId="77777777" w:rsidR="007011E3" w:rsidRDefault="000F7346">
            <w:pPr>
              <w:spacing w:after="0" w:line="259" w:lineRule="auto"/>
              <w:ind w:left="0" w:firstLine="0"/>
            </w:pPr>
            <w:r>
              <w:t xml:space="preserve">(permitted under the Framework Agreement and the Call-Off Contract) and its servants or agents in connection with the provision of G-Cloud Services. </w:t>
            </w:r>
          </w:p>
        </w:tc>
      </w:tr>
      <w:tr w:rsidR="007011E3" w14:paraId="2594A86E" w14:textId="77777777">
        <w:trPr>
          <w:trHeight w:val="749"/>
        </w:trPr>
        <w:tc>
          <w:tcPr>
            <w:tcW w:w="2641" w:type="dxa"/>
            <w:tcBorders>
              <w:top w:val="single" w:sz="4" w:space="0" w:color="000000"/>
              <w:left w:val="single" w:sz="4" w:space="0" w:color="000000"/>
              <w:bottom w:val="single" w:sz="4" w:space="0" w:color="000000"/>
              <w:right w:val="single" w:sz="4" w:space="0" w:color="000000"/>
            </w:tcBorders>
            <w:vAlign w:val="bottom"/>
          </w:tcPr>
          <w:p w14:paraId="6AAF2ED9" w14:textId="77777777" w:rsidR="007011E3" w:rsidRDefault="000F7346">
            <w:pPr>
              <w:spacing w:after="0" w:line="259" w:lineRule="auto"/>
              <w:ind w:left="0" w:firstLine="0"/>
            </w:pPr>
            <w:proofErr w:type="spellStart"/>
            <w:r>
              <w:rPr>
                <w:b/>
              </w:rPr>
              <w:t>Subprocessor</w:t>
            </w:r>
            <w:proofErr w:type="spellEnd"/>
            <w:r>
              <w:rPr>
                <w:b/>
              </w:rPr>
              <w:t xml:space="preserve"> </w:t>
            </w:r>
          </w:p>
        </w:tc>
        <w:tc>
          <w:tcPr>
            <w:tcW w:w="6282" w:type="dxa"/>
            <w:tcBorders>
              <w:top w:val="single" w:sz="4" w:space="0" w:color="000000"/>
              <w:left w:val="single" w:sz="4" w:space="0" w:color="000000"/>
              <w:bottom w:val="single" w:sz="4" w:space="0" w:color="000000"/>
              <w:right w:val="single" w:sz="4" w:space="0" w:color="000000"/>
            </w:tcBorders>
          </w:tcPr>
          <w:p w14:paraId="5DA532A4" w14:textId="77777777" w:rsidR="007011E3" w:rsidRDefault="000F7346">
            <w:pPr>
              <w:spacing w:after="0" w:line="259" w:lineRule="auto"/>
              <w:ind w:left="0" w:firstLine="0"/>
            </w:pPr>
            <w:r>
              <w:t xml:space="preserve">Any third party appointed to process Personal Data on behalf of the Supplier under this Call-Off Contract. </w:t>
            </w:r>
          </w:p>
        </w:tc>
      </w:tr>
      <w:tr w:rsidR="007011E3" w14:paraId="663BE6B7" w14:textId="77777777">
        <w:trPr>
          <w:trHeight w:val="461"/>
        </w:trPr>
        <w:tc>
          <w:tcPr>
            <w:tcW w:w="2641" w:type="dxa"/>
            <w:tcBorders>
              <w:top w:val="single" w:sz="4" w:space="0" w:color="000000"/>
              <w:left w:val="single" w:sz="4" w:space="0" w:color="000000"/>
              <w:bottom w:val="single" w:sz="4" w:space="0" w:color="000000"/>
              <w:right w:val="single" w:sz="4" w:space="0" w:color="000000"/>
            </w:tcBorders>
          </w:tcPr>
          <w:p w14:paraId="530E382F" w14:textId="77777777" w:rsidR="007011E3" w:rsidRDefault="000F7346">
            <w:pPr>
              <w:spacing w:after="0" w:line="259" w:lineRule="auto"/>
              <w:ind w:left="0" w:firstLine="0"/>
            </w:pPr>
            <w:r>
              <w:rPr>
                <w:b/>
              </w:rPr>
              <w:t xml:space="preserve">Supplier </w:t>
            </w:r>
          </w:p>
        </w:tc>
        <w:tc>
          <w:tcPr>
            <w:tcW w:w="6282" w:type="dxa"/>
            <w:tcBorders>
              <w:top w:val="single" w:sz="4" w:space="0" w:color="000000"/>
              <w:left w:val="single" w:sz="4" w:space="0" w:color="000000"/>
              <w:bottom w:val="single" w:sz="4" w:space="0" w:color="000000"/>
              <w:right w:val="single" w:sz="4" w:space="0" w:color="000000"/>
            </w:tcBorders>
          </w:tcPr>
          <w:p w14:paraId="638E5410" w14:textId="77777777" w:rsidR="007011E3" w:rsidRDefault="000F7346">
            <w:pPr>
              <w:spacing w:after="0" w:line="259" w:lineRule="auto"/>
              <w:ind w:left="0" w:firstLine="0"/>
            </w:pPr>
            <w:r>
              <w:t xml:space="preserve">The person, firm or company identified in the Order Form. </w:t>
            </w:r>
          </w:p>
        </w:tc>
      </w:tr>
      <w:tr w:rsidR="007011E3" w14:paraId="245A24C2" w14:textId="77777777">
        <w:trPr>
          <w:trHeight w:val="749"/>
        </w:trPr>
        <w:tc>
          <w:tcPr>
            <w:tcW w:w="2641" w:type="dxa"/>
            <w:tcBorders>
              <w:top w:val="single" w:sz="4" w:space="0" w:color="000000"/>
              <w:left w:val="single" w:sz="4" w:space="0" w:color="000000"/>
              <w:bottom w:val="single" w:sz="4" w:space="0" w:color="000000"/>
              <w:right w:val="single" w:sz="4" w:space="0" w:color="000000"/>
            </w:tcBorders>
            <w:vAlign w:val="bottom"/>
          </w:tcPr>
          <w:p w14:paraId="230EF2D1" w14:textId="77777777" w:rsidR="007011E3" w:rsidRDefault="000F7346">
            <w:pPr>
              <w:spacing w:after="0" w:line="259" w:lineRule="auto"/>
              <w:ind w:left="0" w:firstLine="0"/>
            </w:pPr>
            <w:r>
              <w:rPr>
                <w:b/>
              </w:rPr>
              <w:t xml:space="preserve">Supplier Representative </w:t>
            </w:r>
          </w:p>
        </w:tc>
        <w:tc>
          <w:tcPr>
            <w:tcW w:w="6282" w:type="dxa"/>
            <w:tcBorders>
              <w:top w:val="single" w:sz="4" w:space="0" w:color="000000"/>
              <w:left w:val="single" w:sz="4" w:space="0" w:color="000000"/>
              <w:bottom w:val="single" w:sz="4" w:space="0" w:color="000000"/>
              <w:right w:val="single" w:sz="4" w:space="0" w:color="000000"/>
            </w:tcBorders>
          </w:tcPr>
          <w:p w14:paraId="0F860AD4" w14:textId="77777777" w:rsidR="007011E3" w:rsidRDefault="000F7346">
            <w:pPr>
              <w:spacing w:after="0" w:line="259" w:lineRule="auto"/>
              <w:ind w:left="0" w:firstLine="0"/>
            </w:pPr>
            <w:r>
              <w:t xml:space="preserve">The representative appointed by the Supplier from time to time in relation to the Call-Off Contract. </w:t>
            </w:r>
          </w:p>
        </w:tc>
      </w:tr>
      <w:tr w:rsidR="007011E3" w14:paraId="72531BD6" w14:textId="77777777">
        <w:trPr>
          <w:trHeight w:val="1039"/>
        </w:trPr>
        <w:tc>
          <w:tcPr>
            <w:tcW w:w="2641" w:type="dxa"/>
            <w:tcBorders>
              <w:top w:val="single" w:sz="4" w:space="0" w:color="000000"/>
              <w:left w:val="single" w:sz="4" w:space="0" w:color="000000"/>
              <w:bottom w:val="single" w:sz="4" w:space="0" w:color="000000"/>
              <w:right w:val="single" w:sz="4" w:space="0" w:color="000000"/>
            </w:tcBorders>
            <w:vAlign w:val="bottom"/>
          </w:tcPr>
          <w:p w14:paraId="3140F3BB" w14:textId="77777777" w:rsidR="007011E3" w:rsidRDefault="000F7346">
            <w:pPr>
              <w:spacing w:after="0" w:line="259" w:lineRule="auto"/>
              <w:ind w:left="0" w:firstLine="0"/>
            </w:pPr>
            <w:r>
              <w:rPr>
                <w:b/>
              </w:rPr>
              <w:t xml:space="preserve">Supplier staff </w:t>
            </w:r>
          </w:p>
        </w:tc>
        <w:tc>
          <w:tcPr>
            <w:tcW w:w="6282" w:type="dxa"/>
            <w:tcBorders>
              <w:top w:val="single" w:sz="4" w:space="0" w:color="000000"/>
              <w:left w:val="single" w:sz="4" w:space="0" w:color="000000"/>
              <w:bottom w:val="single" w:sz="4" w:space="0" w:color="000000"/>
              <w:right w:val="single" w:sz="4" w:space="0" w:color="000000"/>
            </w:tcBorders>
          </w:tcPr>
          <w:p w14:paraId="23D30AD4" w14:textId="77777777" w:rsidR="007011E3" w:rsidRDefault="000F7346">
            <w:pPr>
              <w:spacing w:after="0" w:line="259" w:lineRule="auto"/>
              <w:ind w:left="0" w:firstLine="0"/>
            </w:pPr>
            <w:r>
              <w:t xml:space="preserve">All persons employed by the Supplier together with the Supplier’s servants, agents, suppliers and subcontractors used in the performance of its obligations under this Call-Off Contract. </w:t>
            </w:r>
          </w:p>
        </w:tc>
      </w:tr>
      <w:tr w:rsidR="007011E3" w14:paraId="77B6D3C8" w14:textId="77777777">
        <w:trPr>
          <w:trHeight w:val="1042"/>
        </w:trPr>
        <w:tc>
          <w:tcPr>
            <w:tcW w:w="2641" w:type="dxa"/>
            <w:tcBorders>
              <w:top w:val="single" w:sz="4" w:space="0" w:color="000000"/>
              <w:left w:val="single" w:sz="4" w:space="0" w:color="000000"/>
              <w:bottom w:val="single" w:sz="4" w:space="0" w:color="000000"/>
              <w:right w:val="single" w:sz="4" w:space="0" w:color="000000"/>
            </w:tcBorders>
            <w:vAlign w:val="bottom"/>
          </w:tcPr>
          <w:p w14:paraId="795FE31D" w14:textId="77777777" w:rsidR="007011E3" w:rsidRDefault="000F7346">
            <w:pPr>
              <w:spacing w:after="0" w:line="259" w:lineRule="auto"/>
              <w:ind w:left="0" w:firstLine="0"/>
            </w:pPr>
            <w:r>
              <w:rPr>
                <w:b/>
              </w:rPr>
              <w:t xml:space="preserve">Supplier terms </w:t>
            </w:r>
          </w:p>
        </w:tc>
        <w:tc>
          <w:tcPr>
            <w:tcW w:w="6282" w:type="dxa"/>
            <w:tcBorders>
              <w:top w:val="single" w:sz="4" w:space="0" w:color="000000"/>
              <w:left w:val="single" w:sz="4" w:space="0" w:color="000000"/>
              <w:bottom w:val="single" w:sz="4" w:space="0" w:color="000000"/>
              <w:right w:val="single" w:sz="4" w:space="0" w:color="000000"/>
            </w:tcBorders>
          </w:tcPr>
          <w:p w14:paraId="6E98D1D5" w14:textId="77777777" w:rsidR="007011E3" w:rsidRDefault="000F7346">
            <w:pPr>
              <w:spacing w:after="0" w:line="259" w:lineRule="auto"/>
              <w:ind w:left="0" w:firstLine="0"/>
            </w:pPr>
            <w:r>
              <w:t xml:space="preserve">The relevant G-Cloud Service terms and conditions as set out in the Terms and Conditions document supplied as part of the Supplier’s Application. </w:t>
            </w:r>
          </w:p>
        </w:tc>
      </w:tr>
      <w:tr w:rsidR="007011E3" w14:paraId="1FF81B4C" w14:textId="77777777">
        <w:trPr>
          <w:trHeight w:val="458"/>
        </w:trPr>
        <w:tc>
          <w:tcPr>
            <w:tcW w:w="2641" w:type="dxa"/>
            <w:tcBorders>
              <w:top w:val="single" w:sz="4" w:space="0" w:color="000000"/>
              <w:left w:val="single" w:sz="4" w:space="0" w:color="000000"/>
              <w:bottom w:val="single" w:sz="4" w:space="0" w:color="000000"/>
              <w:right w:val="single" w:sz="4" w:space="0" w:color="000000"/>
            </w:tcBorders>
          </w:tcPr>
          <w:p w14:paraId="3BE7A627" w14:textId="77777777" w:rsidR="007011E3" w:rsidRDefault="000F7346">
            <w:pPr>
              <w:spacing w:after="0" w:line="259" w:lineRule="auto"/>
              <w:ind w:left="0" w:firstLine="0"/>
            </w:pPr>
            <w:r>
              <w:rPr>
                <w:b/>
              </w:rPr>
              <w:t xml:space="preserve">Term </w:t>
            </w:r>
          </w:p>
        </w:tc>
        <w:tc>
          <w:tcPr>
            <w:tcW w:w="6282" w:type="dxa"/>
            <w:tcBorders>
              <w:top w:val="single" w:sz="4" w:space="0" w:color="000000"/>
              <w:left w:val="single" w:sz="4" w:space="0" w:color="000000"/>
              <w:bottom w:val="single" w:sz="4" w:space="0" w:color="000000"/>
              <w:right w:val="single" w:sz="4" w:space="0" w:color="000000"/>
            </w:tcBorders>
          </w:tcPr>
          <w:p w14:paraId="40DE01CE" w14:textId="77777777" w:rsidR="007011E3" w:rsidRDefault="000F7346">
            <w:pPr>
              <w:spacing w:after="0" w:line="259" w:lineRule="auto"/>
              <w:ind w:left="0" w:firstLine="0"/>
            </w:pPr>
            <w:r>
              <w:t xml:space="preserve">The term of this Call-Off Contract as set out in the Order Form. </w:t>
            </w:r>
          </w:p>
        </w:tc>
      </w:tr>
      <w:tr w:rsidR="007011E3" w14:paraId="37E74F30" w14:textId="77777777">
        <w:trPr>
          <w:trHeight w:val="461"/>
        </w:trPr>
        <w:tc>
          <w:tcPr>
            <w:tcW w:w="2641" w:type="dxa"/>
            <w:tcBorders>
              <w:top w:val="single" w:sz="4" w:space="0" w:color="000000"/>
              <w:left w:val="single" w:sz="4" w:space="0" w:color="000000"/>
              <w:bottom w:val="single" w:sz="4" w:space="0" w:color="000000"/>
              <w:right w:val="single" w:sz="4" w:space="0" w:color="000000"/>
            </w:tcBorders>
          </w:tcPr>
          <w:p w14:paraId="0C3BF5D3" w14:textId="77777777" w:rsidR="007011E3" w:rsidRDefault="000F7346">
            <w:pPr>
              <w:spacing w:after="0" w:line="259" w:lineRule="auto"/>
              <w:ind w:left="0" w:firstLine="0"/>
            </w:pPr>
            <w:r>
              <w:rPr>
                <w:b/>
              </w:rPr>
              <w:t xml:space="preserve">Variation </w:t>
            </w:r>
          </w:p>
        </w:tc>
        <w:tc>
          <w:tcPr>
            <w:tcW w:w="6282" w:type="dxa"/>
            <w:tcBorders>
              <w:top w:val="single" w:sz="4" w:space="0" w:color="000000"/>
              <w:left w:val="single" w:sz="4" w:space="0" w:color="000000"/>
              <w:bottom w:val="single" w:sz="4" w:space="0" w:color="000000"/>
              <w:right w:val="single" w:sz="4" w:space="0" w:color="000000"/>
            </w:tcBorders>
          </w:tcPr>
          <w:p w14:paraId="73525081" w14:textId="77777777" w:rsidR="007011E3" w:rsidRDefault="000F7346">
            <w:pPr>
              <w:spacing w:after="0" w:line="259" w:lineRule="auto"/>
              <w:ind w:left="0" w:firstLine="0"/>
            </w:pPr>
            <w:r>
              <w:t xml:space="preserve">This has the meaning given to it in clause 32 (Variation process). </w:t>
            </w:r>
          </w:p>
        </w:tc>
      </w:tr>
      <w:tr w:rsidR="007011E3" w14:paraId="78E56B9D" w14:textId="77777777">
        <w:trPr>
          <w:trHeight w:val="749"/>
        </w:trPr>
        <w:tc>
          <w:tcPr>
            <w:tcW w:w="2641" w:type="dxa"/>
            <w:tcBorders>
              <w:top w:val="single" w:sz="4" w:space="0" w:color="000000"/>
              <w:left w:val="single" w:sz="4" w:space="0" w:color="000000"/>
              <w:bottom w:val="single" w:sz="4" w:space="0" w:color="000000"/>
              <w:right w:val="single" w:sz="4" w:space="0" w:color="000000"/>
            </w:tcBorders>
            <w:vAlign w:val="bottom"/>
          </w:tcPr>
          <w:p w14:paraId="3FD5B4B0" w14:textId="77777777" w:rsidR="007011E3" w:rsidRDefault="000F7346">
            <w:pPr>
              <w:spacing w:after="0" w:line="259" w:lineRule="auto"/>
              <w:ind w:left="0" w:firstLine="0"/>
            </w:pPr>
            <w:r>
              <w:rPr>
                <w:b/>
              </w:rPr>
              <w:lastRenderedPageBreak/>
              <w:t xml:space="preserve">Working Days </w:t>
            </w:r>
          </w:p>
        </w:tc>
        <w:tc>
          <w:tcPr>
            <w:tcW w:w="6282" w:type="dxa"/>
            <w:tcBorders>
              <w:top w:val="single" w:sz="4" w:space="0" w:color="000000"/>
              <w:left w:val="single" w:sz="4" w:space="0" w:color="000000"/>
              <w:bottom w:val="single" w:sz="4" w:space="0" w:color="000000"/>
              <w:right w:val="single" w:sz="4" w:space="0" w:color="000000"/>
            </w:tcBorders>
          </w:tcPr>
          <w:p w14:paraId="04818C06" w14:textId="77777777" w:rsidR="007011E3" w:rsidRDefault="000F7346">
            <w:pPr>
              <w:spacing w:after="0" w:line="259" w:lineRule="auto"/>
              <w:ind w:left="0" w:firstLine="0"/>
            </w:pPr>
            <w:r>
              <w:t xml:space="preserve">Any day other than a Saturday, Sunday or public holiday in England and Wales. </w:t>
            </w:r>
          </w:p>
        </w:tc>
      </w:tr>
      <w:tr w:rsidR="007011E3" w14:paraId="1619CCB7" w14:textId="77777777">
        <w:trPr>
          <w:trHeight w:val="461"/>
        </w:trPr>
        <w:tc>
          <w:tcPr>
            <w:tcW w:w="2641" w:type="dxa"/>
            <w:tcBorders>
              <w:top w:val="single" w:sz="4" w:space="0" w:color="000000"/>
              <w:left w:val="single" w:sz="4" w:space="0" w:color="000000"/>
              <w:bottom w:val="single" w:sz="4" w:space="0" w:color="000000"/>
              <w:right w:val="single" w:sz="4" w:space="0" w:color="000000"/>
            </w:tcBorders>
          </w:tcPr>
          <w:p w14:paraId="145E5109" w14:textId="77777777" w:rsidR="007011E3" w:rsidRDefault="000F7346">
            <w:pPr>
              <w:spacing w:after="0" w:line="259" w:lineRule="auto"/>
              <w:ind w:left="0" w:firstLine="0"/>
            </w:pPr>
            <w:r>
              <w:rPr>
                <w:b/>
              </w:rPr>
              <w:t xml:space="preserve">Year </w:t>
            </w:r>
          </w:p>
        </w:tc>
        <w:tc>
          <w:tcPr>
            <w:tcW w:w="6282" w:type="dxa"/>
            <w:tcBorders>
              <w:top w:val="single" w:sz="4" w:space="0" w:color="000000"/>
              <w:left w:val="single" w:sz="4" w:space="0" w:color="000000"/>
              <w:bottom w:val="single" w:sz="4" w:space="0" w:color="000000"/>
              <w:right w:val="single" w:sz="4" w:space="0" w:color="000000"/>
            </w:tcBorders>
          </w:tcPr>
          <w:p w14:paraId="0157886F" w14:textId="77777777" w:rsidR="007011E3" w:rsidRDefault="000F7346">
            <w:pPr>
              <w:spacing w:after="0" w:line="259" w:lineRule="auto"/>
              <w:ind w:left="0" w:firstLine="0"/>
            </w:pPr>
            <w:r>
              <w:t xml:space="preserve">A contract year. </w:t>
            </w:r>
          </w:p>
        </w:tc>
      </w:tr>
    </w:tbl>
    <w:p w14:paraId="76CF3968" w14:textId="77777777" w:rsidR="007011E3" w:rsidRDefault="000F7346">
      <w:pPr>
        <w:spacing w:after="532" w:line="259" w:lineRule="auto"/>
        <w:ind w:left="0" w:firstLine="0"/>
      </w:pPr>
      <w:r>
        <w:t xml:space="preserve"> </w:t>
      </w:r>
    </w:p>
    <w:p w14:paraId="06DA4794" w14:textId="77777777" w:rsidR="007011E3" w:rsidRDefault="000F7346">
      <w:pPr>
        <w:pStyle w:val="Heading1"/>
        <w:ind w:left="-5"/>
      </w:pPr>
      <w:bookmarkStart w:id="5" w:name="_Toc113665"/>
      <w:r>
        <w:t xml:space="preserve">Schedule 7: GDRP information </w:t>
      </w:r>
      <w:bookmarkEnd w:id="5"/>
    </w:p>
    <w:p w14:paraId="7EF8AD23" w14:textId="77777777" w:rsidR="007011E3" w:rsidRDefault="000F7346">
      <w:pPr>
        <w:spacing w:after="0" w:line="259" w:lineRule="auto"/>
        <w:ind w:left="0" w:firstLine="0"/>
      </w:pPr>
      <w:r>
        <w:t xml:space="preserve"> </w:t>
      </w:r>
    </w:p>
    <w:p w14:paraId="251716A5" w14:textId="77777777" w:rsidR="007011E3" w:rsidRDefault="000F7346">
      <w:pPr>
        <w:ind w:left="-5" w:right="52"/>
      </w:pPr>
      <w:r>
        <w:t xml:space="preserve">The Microsoft Professional Services Data Protection Addendum, as incorporated into this Call-Off Contract, shall apply. </w:t>
      </w:r>
    </w:p>
    <w:p w14:paraId="797CCB86" w14:textId="77777777" w:rsidR="007011E3" w:rsidRDefault="000F7346">
      <w:pPr>
        <w:spacing w:after="120" w:line="259" w:lineRule="auto"/>
        <w:ind w:left="0" w:firstLine="0"/>
      </w:pPr>
      <w:r>
        <w:rPr>
          <w:rFonts w:ascii="Segoe UI" w:eastAsia="Segoe UI" w:hAnsi="Segoe UI" w:cs="Segoe UI"/>
          <w:i/>
          <w:color w:val="FF00FF"/>
          <w:sz w:val="20"/>
        </w:rPr>
        <w:t xml:space="preserve"> </w:t>
      </w:r>
    </w:p>
    <w:p w14:paraId="1ABC7AD7" w14:textId="253AC7F6" w:rsidR="007011E3" w:rsidRDefault="000F7346" w:rsidP="004840FE">
      <w:pPr>
        <w:spacing w:after="199" w:line="259" w:lineRule="auto"/>
        <w:ind w:left="0" w:firstLine="0"/>
      </w:pPr>
      <w:r>
        <w:rPr>
          <w:rFonts w:ascii="Segoe UI" w:eastAsia="Segoe UI" w:hAnsi="Segoe UI" w:cs="Segoe UI"/>
          <w:sz w:val="20"/>
        </w:rPr>
        <w:t xml:space="preserve"> </w:t>
      </w:r>
    </w:p>
    <w:sectPr w:rsidR="007011E3" w:rsidSect="004840FE">
      <w:footerReference w:type="even" r:id="rId142"/>
      <w:footerReference w:type="default" r:id="rId143"/>
      <w:footerReference w:type="first" r:id="rId144"/>
      <w:pgSz w:w="12240" w:h="15840"/>
      <w:pgMar w:top="826" w:right="1383" w:bottom="28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25F03" w14:textId="77777777" w:rsidR="000F7346" w:rsidRDefault="000F7346">
      <w:pPr>
        <w:spacing w:after="0" w:line="240" w:lineRule="auto"/>
      </w:pPr>
      <w:r>
        <w:separator/>
      </w:r>
    </w:p>
  </w:endnote>
  <w:endnote w:type="continuationSeparator" w:id="0">
    <w:p w14:paraId="124CE0CC" w14:textId="77777777" w:rsidR="000F7346" w:rsidRDefault="000F7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3FF97" w14:textId="77777777" w:rsidR="007011E3" w:rsidRDefault="000F7346">
    <w:pPr>
      <w:spacing w:after="55" w:line="259" w:lineRule="auto"/>
      <w:ind w:left="0" w:firstLine="0"/>
    </w:pPr>
    <w:r>
      <w:rPr>
        <w:rFonts w:ascii="Segoe UI" w:eastAsia="Segoe UI" w:hAnsi="Segoe UI" w:cs="Segoe UI"/>
        <w:sz w:val="20"/>
      </w:rPr>
      <w:t xml:space="preserve"> </w:t>
    </w:r>
  </w:p>
  <w:p w14:paraId="0370F29D" w14:textId="77777777" w:rsidR="007011E3" w:rsidRDefault="000F7346">
    <w:pPr>
      <w:spacing w:after="97" w:line="259" w:lineRule="auto"/>
      <w:ind w:left="0" w:right="138" w:firstLine="0"/>
      <w:jc w:val="right"/>
    </w:pPr>
    <w:r>
      <w:rPr>
        <w:rFonts w:ascii="Segoe UI" w:eastAsia="Segoe UI" w:hAnsi="Segoe UI" w:cs="Segoe UI"/>
        <w:color w:val="7F7F7F"/>
        <w:sz w:val="16"/>
      </w:rPr>
      <w:t xml:space="preserve">Page </w:t>
    </w:r>
    <w:r>
      <w:fldChar w:fldCharType="begin"/>
    </w:r>
    <w:r>
      <w:instrText xml:space="preserve"> PAGE   \* MERGEFORMAT </w:instrText>
    </w:r>
    <w:r>
      <w:fldChar w:fldCharType="separate"/>
    </w:r>
    <w:r>
      <w:rPr>
        <w:rFonts w:ascii="Segoe UI" w:eastAsia="Segoe UI" w:hAnsi="Segoe UI" w:cs="Segoe UI"/>
        <w:color w:val="7F7F7F"/>
        <w:sz w:val="16"/>
      </w:rPr>
      <w:t>10</w:t>
    </w:r>
    <w:r>
      <w:rPr>
        <w:rFonts w:ascii="Segoe UI" w:eastAsia="Segoe UI" w:hAnsi="Segoe UI" w:cs="Segoe UI"/>
        <w:color w:val="7F7F7F"/>
        <w:sz w:val="16"/>
      </w:rPr>
      <w:fldChar w:fldCharType="end"/>
    </w:r>
    <w:r>
      <w:rPr>
        <w:rFonts w:ascii="Segoe UI" w:eastAsia="Segoe UI" w:hAnsi="Segoe UI" w:cs="Segoe UI"/>
        <w:color w:val="7F7F7F"/>
        <w:sz w:val="16"/>
      </w:rPr>
      <w:t xml:space="preserve"> of 22</w:t>
    </w:r>
    <w:r>
      <w:rPr>
        <w:rFonts w:ascii="Segoe UI" w:eastAsia="Segoe UI" w:hAnsi="Segoe UI" w:cs="Segoe UI"/>
        <w:sz w:val="16"/>
      </w:rPr>
      <w:t xml:space="preserve"> </w:t>
    </w:r>
  </w:p>
  <w:p w14:paraId="1F1831B3" w14:textId="77777777" w:rsidR="007011E3" w:rsidRDefault="000F7346">
    <w:pPr>
      <w:spacing w:after="95" w:line="315" w:lineRule="auto"/>
      <w:ind w:left="0" w:firstLine="0"/>
    </w:pPr>
    <w:r>
      <w:rPr>
        <w:rFonts w:ascii="Segoe UI" w:eastAsia="Segoe UI" w:hAnsi="Segoe UI" w:cs="Segoe UI"/>
        <w:color w:val="7F7F7F"/>
        <w:sz w:val="16"/>
      </w:rPr>
      <w:t xml:space="preserve">Microsoft Services: Statement of Work  </w:t>
    </w:r>
    <w:r>
      <w:rPr>
        <w:rFonts w:ascii="Segoe UI" w:eastAsia="Segoe UI" w:hAnsi="Segoe UI" w:cs="Segoe UI"/>
        <w:color w:val="7F7F7F"/>
        <w:sz w:val="16"/>
      </w:rPr>
      <w:tab/>
    </w:r>
    <w:r>
      <w:rPr>
        <w:rFonts w:ascii="Segoe UI" w:eastAsia="Segoe UI" w:hAnsi="Segoe UI" w:cs="Segoe UI"/>
        <w:sz w:val="20"/>
      </w:rPr>
      <w:t xml:space="preserve"> </w:t>
    </w:r>
    <w:r>
      <w:rPr>
        <w:rFonts w:ascii="Segoe UI" w:eastAsia="Segoe UI" w:hAnsi="Segoe UI" w:cs="Segoe UI"/>
        <w:color w:val="7F7F7F"/>
        <w:sz w:val="16"/>
      </w:rPr>
      <w:t xml:space="preserve">SOW-CAPBASAGILEDEVv3.1(WW)(English)(Jan2021) </w:t>
    </w:r>
  </w:p>
  <w:p w14:paraId="7E37707F" w14:textId="77777777" w:rsidR="007011E3" w:rsidRDefault="000F7346">
    <w:pPr>
      <w:spacing w:after="0" w:line="259" w:lineRule="auto"/>
      <w:ind w:left="0" w:firstLine="0"/>
    </w:pPr>
    <w:r>
      <w:rPr>
        <w:rFonts w:ascii="Segoe UI" w:eastAsia="Segoe UI" w:hAnsi="Segoe UI" w:cs="Segoe U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C6DEC" w14:textId="77777777" w:rsidR="007011E3" w:rsidRDefault="000F7346">
    <w:pPr>
      <w:spacing w:after="55" w:line="259" w:lineRule="auto"/>
      <w:ind w:left="0" w:firstLine="0"/>
    </w:pPr>
    <w:r>
      <w:rPr>
        <w:rFonts w:ascii="Segoe UI" w:eastAsia="Segoe UI" w:hAnsi="Segoe UI" w:cs="Segoe UI"/>
        <w:sz w:val="20"/>
      </w:rPr>
      <w:t xml:space="preserve"> </w:t>
    </w:r>
  </w:p>
  <w:p w14:paraId="6231C376" w14:textId="77777777" w:rsidR="007011E3" w:rsidRDefault="000F7346">
    <w:pPr>
      <w:spacing w:after="97" w:line="259" w:lineRule="auto"/>
      <w:ind w:left="0" w:right="138" w:firstLine="0"/>
      <w:jc w:val="right"/>
    </w:pPr>
    <w:r>
      <w:rPr>
        <w:rFonts w:ascii="Segoe UI" w:eastAsia="Segoe UI" w:hAnsi="Segoe UI" w:cs="Segoe UI"/>
        <w:color w:val="7F7F7F"/>
        <w:sz w:val="16"/>
      </w:rPr>
      <w:t xml:space="preserve">Page </w:t>
    </w:r>
    <w:r>
      <w:fldChar w:fldCharType="begin"/>
    </w:r>
    <w:r>
      <w:instrText xml:space="preserve"> PAGE   \* MERGEFORMAT </w:instrText>
    </w:r>
    <w:r>
      <w:fldChar w:fldCharType="separate"/>
    </w:r>
    <w:r>
      <w:rPr>
        <w:rFonts w:ascii="Segoe UI" w:eastAsia="Segoe UI" w:hAnsi="Segoe UI" w:cs="Segoe UI"/>
        <w:color w:val="7F7F7F"/>
        <w:sz w:val="16"/>
      </w:rPr>
      <w:t>10</w:t>
    </w:r>
    <w:r>
      <w:rPr>
        <w:rFonts w:ascii="Segoe UI" w:eastAsia="Segoe UI" w:hAnsi="Segoe UI" w:cs="Segoe UI"/>
        <w:color w:val="7F7F7F"/>
        <w:sz w:val="16"/>
      </w:rPr>
      <w:fldChar w:fldCharType="end"/>
    </w:r>
    <w:r>
      <w:rPr>
        <w:rFonts w:ascii="Segoe UI" w:eastAsia="Segoe UI" w:hAnsi="Segoe UI" w:cs="Segoe UI"/>
        <w:color w:val="7F7F7F"/>
        <w:sz w:val="16"/>
      </w:rPr>
      <w:t xml:space="preserve"> of 22</w:t>
    </w:r>
    <w:r>
      <w:rPr>
        <w:rFonts w:ascii="Segoe UI" w:eastAsia="Segoe UI" w:hAnsi="Segoe UI" w:cs="Segoe UI"/>
        <w:sz w:val="16"/>
      </w:rPr>
      <w:t xml:space="preserve"> </w:t>
    </w:r>
  </w:p>
  <w:p w14:paraId="5078746D" w14:textId="3F5F826C" w:rsidR="007011E3" w:rsidRDefault="007011E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78222" w14:textId="77777777" w:rsidR="007011E3" w:rsidRDefault="000F7346">
    <w:pPr>
      <w:spacing w:after="55" w:line="259" w:lineRule="auto"/>
      <w:ind w:left="0" w:firstLine="0"/>
    </w:pPr>
    <w:r>
      <w:rPr>
        <w:rFonts w:ascii="Segoe UI" w:eastAsia="Segoe UI" w:hAnsi="Segoe UI" w:cs="Segoe UI"/>
        <w:sz w:val="20"/>
      </w:rPr>
      <w:t xml:space="preserve"> </w:t>
    </w:r>
  </w:p>
  <w:p w14:paraId="73A84477" w14:textId="77777777" w:rsidR="007011E3" w:rsidRDefault="000F7346">
    <w:pPr>
      <w:spacing w:after="97" w:line="259" w:lineRule="auto"/>
      <w:ind w:left="0" w:right="138" w:firstLine="0"/>
      <w:jc w:val="right"/>
    </w:pPr>
    <w:r>
      <w:rPr>
        <w:rFonts w:ascii="Segoe UI" w:eastAsia="Segoe UI" w:hAnsi="Segoe UI" w:cs="Segoe UI"/>
        <w:color w:val="7F7F7F"/>
        <w:sz w:val="16"/>
      </w:rPr>
      <w:t xml:space="preserve">Page </w:t>
    </w:r>
    <w:r>
      <w:fldChar w:fldCharType="begin"/>
    </w:r>
    <w:r>
      <w:instrText xml:space="preserve"> PAGE   \* MERGEFORMAT </w:instrText>
    </w:r>
    <w:r>
      <w:fldChar w:fldCharType="separate"/>
    </w:r>
    <w:r>
      <w:rPr>
        <w:rFonts w:ascii="Segoe UI" w:eastAsia="Segoe UI" w:hAnsi="Segoe UI" w:cs="Segoe UI"/>
        <w:color w:val="7F7F7F"/>
        <w:sz w:val="16"/>
      </w:rPr>
      <w:t>10</w:t>
    </w:r>
    <w:r>
      <w:rPr>
        <w:rFonts w:ascii="Segoe UI" w:eastAsia="Segoe UI" w:hAnsi="Segoe UI" w:cs="Segoe UI"/>
        <w:color w:val="7F7F7F"/>
        <w:sz w:val="16"/>
      </w:rPr>
      <w:fldChar w:fldCharType="end"/>
    </w:r>
    <w:r>
      <w:rPr>
        <w:rFonts w:ascii="Segoe UI" w:eastAsia="Segoe UI" w:hAnsi="Segoe UI" w:cs="Segoe UI"/>
        <w:color w:val="7F7F7F"/>
        <w:sz w:val="16"/>
      </w:rPr>
      <w:t xml:space="preserve"> of 22</w:t>
    </w:r>
    <w:r>
      <w:rPr>
        <w:rFonts w:ascii="Segoe UI" w:eastAsia="Segoe UI" w:hAnsi="Segoe UI" w:cs="Segoe UI"/>
        <w:sz w:val="16"/>
      </w:rPr>
      <w:t xml:space="preserve"> </w:t>
    </w:r>
  </w:p>
  <w:p w14:paraId="19577BA6" w14:textId="77777777" w:rsidR="007011E3" w:rsidRDefault="000F7346">
    <w:pPr>
      <w:spacing w:after="95" w:line="315" w:lineRule="auto"/>
      <w:ind w:left="0" w:firstLine="0"/>
    </w:pPr>
    <w:r>
      <w:rPr>
        <w:rFonts w:ascii="Segoe UI" w:eastAsia="Segoe UI" w:hAnsi="Segoe UI" w:cs="Segoe UI"/>
        <w:color w:val="7F7F7F"/>
        <w:sz w:val="16"/>
      </w:rPr>
      <w:t xml:space="preserve">Microsoft Services: Statement of Work  </w:t>
    </w:r>
    <w:r>
      <w:rPr>
        <w:rFonts w:ascii="Segoe UI" w:eastAsia="Segoe UI" w:hAnsi="Segoe UI" w:cs="Segoe UI"/>
        <w:color w:val="7F7F7F"/>
        <w:sz w:val="16"/>
      </w:rPr>
      <w:tab/>
    </w:r>
    <w:r>
      <w:rPr>
        <w:rFonts w:ascii="Segoe UI" w:eastAsia="Segoe UI" w:hAnsi="Segoe UI" w:cs="Segoe UI"/>
        <w:sz w:val="20"/>
      </w:rPr>
      <w:t xml:space="preserve"> </w:t>
    </w:r>
    <w:r>
      <w:rPr>
        <w:rFonts w:ascii="Segoe UI" w:eastAsia="Segoe UI" w:hAnsi="Segoe UI" w:cs="Segoe UI"/>
        <w:color w:val="7F7F7F"/>
        <w:sz w:val="16"/>
      </w:rPr>
      <w:t xml:space="preserve">SOW-CAPBASAGILEDEVv3.1(WW)(English)(Jan2021) </w:t>
    </w:r>
  </w:p>
  <w:p w14:paraId="4C2F50DE" w14:textId="77777777" w:rsidR="007011E3" w:rsidRDefault="000F7346">
    <w:pPr>
      <w:spacing w:after="0" w:line="259" w:lineRule="auto"/>
      <w:ind w:left="0" w:firstLine="0"/>
    </w:pPr>
    <w:r>
      <w:rPr>
        <w:rFonts w:ascii="Segoe UI" w:eastAsia="Segoe UI" w:hAnsi="Segoe UI" w:cs="Segoe U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5A542" w14:textId="77777777" w:rsidR="000F7346" w:rsidRDefault="000F7346">
      <w:pPr>
        <w:spacing w:after="0" w:line="240" w:lineRule="auto"/>
      </w:pPr>
      <w:r>
        <w:separator/>
      </w:r>
    </w:p>
  </w:footnote>
  <w:footnote w:type="continuationSeparator" w:id="0">
    <w:p w14:paraId="63310BC6" w14:textId="77777777" w:rsidR="000F7346" w:rsidRDefault="000F7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067D"/>
    <w:multiLevelType w:val="hybridMultilevel"/>
    <w:tmpl w:val="54B89EC0"/>
    <w:lvl w:ilvl="0" w:tplc="B6045004">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C0A17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7C63D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188BF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FA8A4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6E945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C640F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E808F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62A2E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A56CA9"/>
    <w:multiLevelType w:val="hybridMultilevel"/>
    <w:tmpl w:val="A8EA9E76"/>
    <w:lvl w:ilvl="0" w:tplc="AABC995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4896AC">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BCD03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46C72C">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240D94">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74C674">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D2D9EE">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27528">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4C9D30">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153ED9"/>
    <w:multiLevelType w:val="hybridMultilevel"/>
    <w:tmpl w:val="9ED8354A"/>
    <w:lvl w:ilvl="0" w:tplc="DA50E6CE">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B4530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36EF9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6DE430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02064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E3C855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187A5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6C470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C0449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564D26"/>
    <w:multiLevelType w:val="hybridMultilevel"/>
    <w:tmpl w:val="DF488D16"/>
    <w:lvl w:ilvl="0" w:tplc="0152051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9C4D0E">
      <w:start w:val="1"/>
      <w:numFmt w:val="bullet"/>
      <w:lvlText w:val="o"/>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048089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DD242BA">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28E4E3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FE3D9C">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0A88A1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1C400B6">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E9AF32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D965B6"/>
    <w:multiLevelType w:val="multilevel"/>
    <w:tmpl w:val="90A0AE14"/>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DB2235"/>
    <w:multiLevelType w:val="hybridMultilevel"/>
    <w:tmpl w:val="F5D2350C"/>
    <w:lvl w:ilvl="0" w:tplc="685AA756">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6C880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32A71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94371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AC1C8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FA248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A4C99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96E29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10AF1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D00623D"/>
    <w:multiLevelType w:val="hybridMultilevel"/>
    <w:tmpl w:val="267A9450"/>
    <w:lvl w:ilvl="0" w:tplc="2DA684C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5472A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7030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52663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403FF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32589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F2EFB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80C9C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A224E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D73367D"/>
    <w:multiLevelType w:val="hybridMultilevel"/>
    <w:tmpl w:val="0F0CBEAE"/>
    <w:lvl w:ilvl="0" w:tplc="CAB625DC">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EEE33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0AD56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32687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46E06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B2E83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76DF1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2E5FE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96588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E6B4878"/>
    <w:multiLevelType w:val="hybridMultilevel"/>
    <w:tmpl w:val="D0AA836C"/>
    <w:lvl w:ilvl="0" w:tplc="2DE4E7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EE492E">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CC21D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E2C6F2">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46BA68">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EE2D3C">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809720">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B2954E">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E83E0E">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5A1064"/>
    <w:multiLevelType w:val="hybridMultilevel"/>
    <w:tmpl w:val="08AAA9A2"/>
    <w:lvl w:ilvl="0" w:tplc="42AAFA3E">
      <w:start w:val="1"/>
      <w:numFmt w:val="lowerRoman"/>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1A8D08">
      <w:start w:val="1"/>
      <w:numFmt w:val="lowerLetter"/>
      <w:lvlText w:val="%2"/>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76D434">
      <w:start w:val="1"/>
      <w:numFmt w:val="lowerRoman"/>
      <w:lvlText w:val="%3"/>
      <w:lvlJc w:val="left"/>
      <w:pPr>
        <w:ind w:left="2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BC8924">
      <w:start w:val="1"/>
      <w:numFmt w:val="decimal"/>
      <w:lvlText w:val="%4"/>
      <w:lvlJc w:val="left"/>
      <w:pPr>
        <w:ind w:left="2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DC1C60">
      <w:start w:val="1"/>
      <w:numFmt w:val="lowerLetter"/>
      <w:lvlText w:val="%5"/>
      <w:lvlJc w:val="left"/>
      <w:pPr>
        <w:ind w:left="3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3428A2">
      <w:start w:val="1"/>
      <w:numFmt w:val="lowerRoman"/>
      <w:lvlText w:val="%6"/>
      <w:lvlJc w:val="left"/>
      <w:pPr>
        <w:ind w:left="4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F63186">
      <w:start w:val="1"/>
      <w:numFmt w:val="decimal"/>
      <w:lvlText w:val="%7"/>
      <w:lvlJc w:val="left"/>
      <w:pPr>
        <w:ind w:left="5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88E4FA">
      <w:start w:val="1"/>
      <w:numFmt w:val="lowerLetter"/>
      <w:lvlText w:val="%8"/>
      <w:lvlJc w:val="left"/>
      <w:pPr>
        <w:ind w:left="5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885112">
      <w:start w:val="1"/>
      <w:numFmt w:val="lowerRoman"/>
      <w:lvlText w:val="%9"/>
      <w:lvlJc w:val="left"/>
      <w:pPr>
        <w:ind w:left="6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7BD5169"/>
    <w:multiLevelType w:val="hybridMultilevel"/>
    <w:tmpl w:val="C3C031AA"/>
    <w:lvl w:ilvl="0" w:tplc="B5D2C7C8">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2CAA5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DAFC4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EE1CF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CCCE8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BEF55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9816D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30ECF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60BD4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3570C18"/>
    <w:multiLevelType w:val="hybridMultilevel"/>
    <w:tmpl w:val="727A1118"/>
    <w:lvl w:ilvl="0" w:tplc="37C8585A">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08395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B64D5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307B2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9855F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16D8E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0EBF6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AE396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62817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7DC53CB"/>
    <w:multiLevelType w:val="hybridMultilevel"/>
    <w:tmpl w:val="CC86BFF6"/>
    <w:lvl w:ilvl="0" w:tplc="E730A634">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82EFE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B84D0D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8A98B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BA341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C2605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4A0A3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74E37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304AF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90448C2"/>
    <w:multiLevelType w:val="hybridMultilevel"/>
    <w:tmpl w:val="F7C49EB0"/>
    <w:lvl w:ilvl="0" w:tplc="697AC906">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6AB41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849C8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D813C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4E50B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B292E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1AA9D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BCFF4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8CC3A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AD85103"/>
    <w:multiLevelType w:val="multilevel"/>
    <w:tmpl w:val="71C65B16"/>
    <w:lvl w:ilvl="0">
      <w:start w:val="1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F4B02B8"/>
    <w:multiLevelType w:val="hybridMultilevel"/>
    <w:tmpl w:val="0906AE8E"/>
    <w:lvl w:ilvl="0" w:tplc="2F08AAAC">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AA03F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CA4FE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16CE9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268A4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46093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281C5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927AD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D62C8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36B4EFD"/>
    <w:multiLevelType w:val="hybridMultilevel"/>
    <w:tmpl w:val="21087FFC"/>
    <w:lvl w:ilvl="0" w:tplc="439891DE">
      <w:start w:val="1"/>
      <w:numFmt w:val="bullet"/>
      <w:lvlText w:val="•"/>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90962C">
      <w:start w:val="1"/>
      <w:numFmt w:val="bullet"/>
      <w:lvlText w:val="o"/>
      <w:lvlJc w:val="left"/>
      <w:pPr>
        <w:ind w:left="1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F6BCCC">
      <w:start w:val="1"/>
      <w:numFmt w:val="bullet"/>
      <w:lvlText w:val="▪"/>
      <w:lvlJc w:val="left"/>
      <w:pPr>
        <w:ind w:left="20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322158">
      <w:start w:val="1"/>
      <w:numFmt w:val="bullet"/>
      <w:lvlText w:val="•"/>
      <w:lvlJc w:val="left"/>
      <w:pPr>
        <w:ind w:left="2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1AB444">
      <w:start w:val="1"/>
      <w:numFmt w:val="bullet"/>
      <w:lvlText w:val="o"/>
      <w:lvlJc w:val="left"/>
      <w:pPr>
        <w:ind w:left="3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787604">
      <w:start w:val="1"/>
      <w:numFmt w:val="bullet"/>
      <w:lvlText w:val="▪"/>
      <w:lvlJc w:val="left"/>
      <w:pPr>
        <w:ind w:left="41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CC4850">
      <w:start w:val="1"/>
      <w:numFmt w:val="bullet"/>
      <w:lvlText w:val="•"/>
      <w:lvlJc w:val="left"/>
      <w:pPr>
        <w:ind w:left="4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DE09F2">
      <w:start w:val="1"/>
      <w:numFmt w:val="bullet"/>
      <w:lvlText w:val="o"/>
      <w:lvlJc w:val="left"/>
      <w:pPr>
        <w:ind w:left="5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C08E48">
      <w:start w:val="1"/>
      <w:numFmt w:val="bullet"/>
      <w:lvlText w:val="▪"/>
      <w:lvlJc w:val="left"/>
      <w:pPr>
        <w:ind w:left="6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3F03EBF"/>
    <w:multiLevelType w:val="hybridMultilevel"/>
    <w:tmpl w:val="C276E5A0"/>
    <w:lvl w:ilvl="0" w:tplc="DC32EA64">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92EE4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6A7D4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60745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66848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0266B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52F67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A44DB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F68E6D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95F240C"/>
    <w:multiLevelType w:val="hybridMultilevel"/>
    <w:tmpl w:val="3152A244"/>
    <w:lvl w:ilvl="0" w:tplc="B8CE5EF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9820E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D25C7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1649C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2AA60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8C882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2260E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E2929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D87B7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96B7FA9"/>
    <w:multiLevelType w:val="hybridMultilevel"/>
    <w:tmpl w:val="A146662C"/>
    <w:lvl w:ilvl="0" w:tplc="141AA608">
      <w:start w:val="1"/>
      <w:numFmt w:val="bullet"/>
      <w:lvlText w:val="•"/>
      <w:lvlJc w:val="left"/>
      <w:pPr>
        <w:ind w:left="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4A3DD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5238D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6CD28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A67B3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F06F5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8EF97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A49AA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3802F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1215536"/>
    <w:multiLevelType w:val="multilevel"/>
    <w:tmpl w:val="632CE6F4"/>
    <w:lvl w:ilvl="0">
      <w:start w:val="1"/>
      <w:numFmt w:val="decimal"/>
      <w:lvlText w:val="%1."/>
      <w:lvlJc w:val="left"/>
      <w:pPr>
        <w:ind w:left="761"/>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59"/>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79"/>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99"/>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19"/>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39"/>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59"/>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79"/>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99"/>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1924438"/>
    <w:multiLevelType w:val="hybridMultilevel"/>
    <w:tmpl w:val="9D007330"/>
    <w:lvl w:ilvl="0" w:tplc="98C2BB14">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1CDE0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1E899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003A1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A42A0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9A860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D21FD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E0C99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EAFD8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39267ED"/>
    <w:multiLevelType w:val="hybridMultilevel"/>
    <w:tmpl w:val="955C63B0"/>
    <w:lvl w:ilvl="0" w:tplc="AC70BFD0">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E224A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CA6D9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38A7E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8E525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0A659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7EC60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0A5F1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DAA87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4CD2B0A"/>
    <w:multiLevelType w:val="hybridMultilevel"/>
    <w:tmpl w:val="9FD426B2"/>
    <w:lvl w:ilvl="0" w:tplc="E9FC0A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880B24">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8F61738">
      <w:start w:val="1"/>
      <w:numFmt w:val="bullet"/>
      <w:lvlText w:val="▪"/>
      <w:lvlJc w:val="left"/>
      <w:pPr>
        <w:ind w:left="18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ECA8572">
      <w:start w:val="1"/>
      <w:numFmt w:val="bullet"/>
      <w:lvlText w:val="•"/>
      <w:lvlJc w:val="left"/>
      <w:pPr>
        <w:ind w:left="2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CB21E5E">
      <w:start w:val="1"/>
      <w:numFmt w:val="bullet"/>
      <w:lvlText w:val="o"/>
      <w:lvlJc w:val="left"/>
      <w:pPr>
        <w:ind w:left="3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A30605A">
      <w:start w:val="1"/>
      <w:numFmt w:val="bullet"/>
      <w:lvlText w:val="▪"/>
      <w:lvlJc w:val="left"/>
      <w:pPr>
        <w:ind w:left="3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14A3552">
      <w:start w:val="1"/>
      <w:numFmt w:val="bullet"/>
      <w:lvlText w:val="•"/>
      <w:lvlJc w:val="left"/>
      <w:pPr>
        <w:ind w:left="4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58ACEB8">
      <w:start w:val="1"/>
      <w:numFmt w:val="bullet"/>
      <w:lvlText w:val="o"/>
      <w:lvlJc w:val="left"/>
      <w:pPr>
        <w:ind w:left="5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2CA27F8">
      <w:start w:val="1"/>
      <w:numFmt w:val="bullet"/>
      <w:lvlText w:val="▪"/>
      <w:lvlJc w:val="left"/>
      <w:pPr>
        <w:ind w:left="6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A8E772D"/>
    <w:multiLevelType w:val="hybridMultilevel"/>
    <w:tmpl w:val="7630713A"/>
    <w:lvl w:ilvl="0" w:tplc="27A0A34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D22A8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988B3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A88DD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FCD40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5ECD4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F07C2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6A0DC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48A24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E91486F"/>
    <w:multiLevelType w:val="hybridMultilevel"/>
    <w:tmpl w:val="11983818"/>
    <w:lvl w:ilvl="0" w:tplc="7B6430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02C8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E4E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9A49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4ADA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9046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8E47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9CA1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90EE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FAC3C22"/>
    <w:multiLevelType w:val="hybridMultilevel"/>
    <w:tmpl w:val="61E05874"/>
    <w:lvl w:ilvl="0" w:tplc="C058A71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564584">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326CBE">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82FECE">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F46E4C">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9E953A">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9C2A48">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D01E24">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2AEC24">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02C71DE"/>
    <w:multiLevelType w:val="hybridMultilevel"/>
    <w:tmpl w:val="48B6FC82"/>
    <w:lvl w:ilvl="0" w:tplc="9ED4D014">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54848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76D4A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E2B52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500F5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4C5DD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EC5CD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285F1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6ADE7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1B43739"/>
    <w:multiLevelType w:val="hybridMultilevel"/>
    <w:tmpl w:val="ABAA1962"/>
    <w:lvl w:ilvl="0" w:tplc="3166A18A">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CEB6C0">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265840">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66738E">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584AB8">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AE3974">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0A114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F4C25A">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8433F4">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C9B72A6"/>
    <w:multiLevelType w:val="hybridMultilevel"/>
    <w:tmpl w:val="506CCB54"/>
    <w:lvl w:ilvl="0" w:tplc="0022850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B2EBF8">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E36F6">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AE9546">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5CA6AC">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D6C24C">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DA689C">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9C0FF0">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740CC2">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DB36067"/>
    <w:multiLevelType w:val="hybridMultilevel"/>
    <w:tmpl w:val="1D54636A"/>
    <w:lvl w:ilvl="0" w:tplc="778A8BF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72208E">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FA42BE">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A8A562">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AEDAC6">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F0E1B6">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9C96E2">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0A92EE">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10F65E">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E4D0358"/>
    <w:multiLevelType w:val="hybridMultilevel"/>
    <w:tmpl w:val="D004D7D4"/>
    <w:lvl w:ilvl="0" w:tplc="9904CBC0">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58EE0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1266B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DC6F8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8CB16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36699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501E0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5817D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726FD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07410D2"/>
    <w:multiLevelType w:val="hybridMultilevel"/>
    <w:tmpl w:val="FC28417E"/>
    <w:lvl w:ilvl="0" w:tplc="E6D2A98A">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EEA15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4A6D1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B63CA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CE9B6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90D21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12A6B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5C5E1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26B0D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21808E2"/>
    <w:multiLevelType w:val="hybridMultilevel"/>
    <w:tmpl w:val="DF7A0554"/>
    <w:lvl w:ilvl="0" w:tplc="CFC8EA48">
      <w:start w:val="1"/>
      <w:numFmt w:val="lowerLetter"/>
      <w:lvlText w:val="%1."/>
      <w:lvlJc w:val="left"/>
      <w:pPr>
        <w:ind w:left="720"/>
      </w:pPr>
      <w:rPr>
        <w:rFonts w:ascii="Segoe UI" w:eastAsia="Segoe UI" w:hAnsi="Segoe UI" w:cs="Segoe UI"/>
        <w:b w:val="0"/>
        <w:i/>
        <w:iCs/>
        <w:strike w:val="0"/>
        <w:dstrike w:val="0"/>
        <w:color w:val="000000"/>
        <w:sz w:val="20"/>
        <w:szCs w:val="20"/>
        <w:u w:val="none" w:color="000000"/>
        <w:bdr w:val="none" w:sz="0" w:space="0" w:color="auto"/>
        <w:shd w:val="clear" w:color="auto" w:fill="auto"/>
        <w:vertAlign w:val="baseline"/>
      </w:rPr>
    </w:lvl>
    <w:lvl w:ilvl="1" w:tplc="6FA2FDE8">
      <w:start w:val="1"/>
      <w:numFmt w:val="lowerLetter"/>
      <w:lvlText w:val="%2"/>
      <w:lvlJc w:val="left"/>
      <w:pPr>
        <w:ind w:left="1440"/>
      </w:pPr>
      <w:rPr>
        <w:rFonts w:ascii="Segoe UI" w:eastAsia="Segoe UI" w:hAnsi="Segoe UI" w:cs="Segoe UI"/>
        <w:b w:val="0"/>
        <w:i/>
        <w:iCs/>
        <w:strike w:val="0"/>
        <w:dstrike w:val="0"/>
        <w:color w:val="000000"/>
        <w:sz w:val="20"/>
        <w:szCs w:val="20"/>
        <w:u w:val="none" w:color="000000"/>
        <w:bdr w:val="none" w:sz="0" w:space="0" w:color="auto"/>
        <w:shd w:val="clear" w:color="auto" w:fill="auto"/>
        <w:vertAlign w:val="baseline"/>
      </w:rPr>
    </w:lvl>
    <w:lvl w:ilvl="2" w:tplc="57F6E314">
      <w:start w:val="1"/>
      <w:numFmt w:val="lowerRoman"/>
      <w:lvlText w:val="%3"/>
      <w:lvlJc w:val="left"/>
      <w:pPr>
        <w:ind w:left="2160"/>
      </w:pPr>
      <w:rPr>
        <w:rFonts w:ascii="Segoe UI" w:eastAsia="Segoe UI" w:hAnsi="Segoe UI" w:cs="Segoe UI"/>
        <w:b w:val="0"/>
        <w:i/>
        <w:iCs/>
        <w:strike w:val="0"/>
        <w:dstrike w:val="0"/>
        <w:color w:val="000000"/>
        <w:sz w:val="20"/>
        <w:szCs w:val="20"/>
        <w:u w:val="none" w:color="000000"/>
        <w:bdr w:val="none" w:sz="0" w:space="0" w:color="auto"/>
        <w:shd w:val="clear" w:color="auto" w:fill="auto"/>
        <w:vertAlign w:val="baseline"/>
      </w:rPr>
    </w:lvl>
    <w:lvl w:ilvl="3" w:tplc="32D683E6">
      <w:start w:val="1"/>
      <w:numFmt w:val="decimal"/>
      <w:lvlText w:val="%4"/>
      <w:lvlJc w:val="left"/>
      <w:pPr>
        <w:ind w:left="2880"/>
      </w:pPr>
      <w:rPr>
        <w:rFonts w:ascii="Segoe UI" w:eastAsia="Segoe UI" w:hAnsi="Segoe UI" w:cs="Segoe UI"/>
        <w:b w:val="0"/>
        <w:i/>
        <w:iCs/>
        <w:strike w:val="0"/>
        <w:dstrike w:val="0"/>
        <w:color w:val="000000"/>
        <w:sz w:val="20"/>
        <w:szCs w:val="20"/>
        <w:u w:val="none" w:color="000000"/>
        <w:bdr w:val="none" w:sz="0" w:space="0" w:color="auto"/>
        <w:shd w:val="clear" w:color="auto" w:fill="auto"/>
        <w:vertAlign w:val="baseline"/>
      </w:rPr>
    </w:lvl>
    <w:lvl w:ilvl="4" w:tplc="B7CA5632">
      <w:start w:val="1"/>
      <w:numFmt w:val="lowerLetter"/>
      <w:lvlText w:val="%5"/>
      <w:lvlJc w:val="left"/>
      <w:pPr>
        <w:ind w:left="3600"/>
      </w:pPr>
      <w:rPr>
        <w:rFonts w:ascii="Segoe UI" w:eastAsia="Segoe UI" w:hAnsi="Segoe UI" w:cs="Segoe UI"/>
        <w:b w:val="0"/>
        <w:i/>
        <w:iCs/>
        <w:strike w:val="0"/>
        <w:dstrike w:val="0"/>
        <w:color w:val="000000"/>
        <w:sz w:val="20"/>
        <w:szCs w:val="20"/>
        <w:u w:val="none" w:color="000000"/>
        <w:bdr w:val="none" w:sz="0" w:space="0" w:color="auto"/>
        <w:shd w:val="clear" w:color="auto" w:fill="auto"/>
        <w:vertAlign w:val="baseline"/>
      </w:rPr>
    </w:lvl>
    <w:lvl w:ilvl="5" w:tplc="4606A210">
      <w:start w:val="1"/>
      <w:numFmt w:val="lowerRoman"/>
      <w:lvlText w:val="%6"/>
      <w:lvlJc w:val="left"/>
      <w:pPr>
        <w:ind w:left="4320"/>
      </w:pPr>
      <w:rPr>
        <w:rFonts w:ascii="Segoe UI" w:eastAsia="Segoe UI" w:hAnsi="Segoe UI" w:cs="Segoe UI"/>
        <w:b w:val="0"/>
        <w:i/>
        <w:iCs/>
        <w:strike w:val="0"/>
        <w:dstrike w:val="0"/>
        <w:color w:val="000000"/>
        <w:sz w:val="20"/>
        <w:szCs w:val="20"/>
        <w:u w:val="none" w:color="000000"/>
        <w:bdr w:val="none" w:sz="0" w:space="0" w:color="auto"/>
        <w:shd w:val="clear" w:color="auto" w:fill="auto"/>
        <w:vertAlign w:val="baseline"/>
      </w:rPr>
    </w:lvl>
    <w:lvl w:ilvl="6" w:tplc="C700E95A">
      <w:start w:val="1"/>
      <w:numFmt w:val="decimal"/>
      <w:lvlText w:val="%7"/>
      <w:lvlJc w:val="left"/>
      <w:pPr>
        <w:ind w:left="5040"/>
      </w:pPr>
      <w:rPr>
        <w:rFonts w:ascii="Segoe UI" w:eastAsia="Segoe UI" w:hAnsi="Segoe UI" w:cs="Segoe UI"/>
        <w:b w:val="0"/>
        <w:i/>
        <w:iCs/>
        <w:strike w:val="0"/>
        <w:dstrike w:val="0"/>
        <w:color w:val="000000"/>
        <w:sz w:val="20"/>
        <w:szCs w:val="20"/>
        <w:u w:val="none" w:color="000000"/>
        <w:bdr w:val="none" w:sz="0" w:space="0" w:color="auto"/>
        <w:shd w:val="clear" w:color="auto" w:fill="auto"/>
        <w:vertAlign w:val="baseline"/>
      </w:rPr>
    </w:lvl>
    <w:lvl w:ilvl="7" w:tplc="BA8C0C9A">
      <w:start w:val="1"/>
      <w:numFmt w:val="lowerLetter"/>
      <w:lvlText w:val="%8"/>
      <w:lvlJc w:val="left"/>
      <w:pPr>
        <w:ind w:left="5760"/>
      </w:pPr>
      <w:rPr>
        <w:rFonts w:ascii="Segoe UI" w:eastAsia="Segoe UI" w:hAnsi="Segoe UI" w:cs="Segoe UI"/>
        <w:b w:val="0"/>
        <w:i/>
        <w:iCs/>
        <w:strike w:val="0"/>
        <w:dstrike w:val="0"/>
        <w:color w:val="000000"/>
        <w:sz w:val="20"/>
        <w:szCs w:val="20"/>
        <w:u w:val="none" w:color="000000"/>
        <w:bdr w:val="none" w:sz="0" w:space="0" w:color="auto"/>
        <w:shd w:val="clear" w:color="auto" w:fill="auto"/>
        <w:vertAlign w:val="baseline"/>
      </w:rPr>
    </w:lvl>
    <w:lvl w:ilvl="8" w:tplc="B94297DC">
      <w:start w:val="1"/>
      <w:numFmt w:val="lowerRoman"/>
      <w:lvlText w:val="%9"/>
      <w:lvlJc w:val="left"/>
      <w:pPr>
        <w:ind w:left="6480"/>
      </w:pPr>
      <w:rPr>
        <w:rFonts w:ascii="Segoe UI" w:eastAsia="Segoe UI" w:hAnsi="Segoe UI" w:cs="Segoe UI"/>
        <w:b w:val="0"/>
        <w:i/>
        <w:iCs/>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2EB1E09"/>
    <w:multiLevelType w:val="hybridMultilevel"/>
    <w:tmpl w:val="DFE608BE"/>
    <w:lvl w:ilvl="0" w:tplc="ADC4EB7C">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04700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54C3F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8C9DE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32B81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BA8D7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84D8B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10FA3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FA429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3CB2BE2"/>
    <w:multiLevelType w:val="hybridMultilevel"/>
    <w:tmpl w:val="4B7E7074"/>
    <w:lvl w:ilvl="0" w:tplc="ADCA91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74CEBE">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04AC90">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BC4664">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D89ECA">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887E08">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AEEAFE">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CABB84">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DAC6DC">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5DE509F"/>
    <w:multiLevelType w:val="hybridMultilevel"/>
    <w:tmpl w:val="36445D20"/>
    <w:lvl w:ilvl="0" w:tplc="06F2D86E">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2AB646">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FC6036">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34DE42">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348AFE">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4E55A8">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F4C632">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FCA562">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4E3D54">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6C27CD3"/>
    <w:multiLevelType w:val="hybridMultilevel"/>
    <w:tmpl w:val="0046E32C"/>
    <w:lvl w:ilvl="0" w:tplc="D51C297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650BA">
      <w:start w:val="1"/>
      <w:numFmt w:val="bullet"/>
      <w:lvlText w:val="o"/>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2C0B954">
      <w:start w:val="1"/>
      <w:numFmt w:val="bullet"/>
      <w:lvlText w:val="▪"/>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A18A298">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BDC474E">
      <w:start w:val="1"/>
      <w:numFmt w:val="bullet"/>
      <w:lvlText w:val="o"/>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74A09BC">
      <w:start w:val="1"/>
      <w:numFmt w:val="bullet"/>
      <w:lvlText w:val="▪"/>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CB6F20C">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1BE650E">
      <w:start w:val="1"/>
      <w:numFmt w:val="bullet"/>
      <w:lvlText w:val="o"/>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38834E0">
      <w:start w:val="1"/>
      <w:numFmt w:val="bullet"/>
      <w:lvlText w:val="▪"/>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7697546"/>
    <w:multiLevelType w:val="hybridMultilevel"/>
    <w:tmpl w:val="AE129012"/>
    <w:lvl w:ilvl="0" w:tplc="94D8BD4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AEBA9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98973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229D8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881B9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DAD8C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7C583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0404B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16492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8AA02A8"/>
    <w:multiLevelType w:val="hybridMultilevel"/>
    <w:tmpl w:val="446E8C4E"/>
    <w:lvl w:ilvl="0" w:tplc="02E208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DAD51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14764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7AAB6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46AE3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E03D7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6607E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A0CA5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567B5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A917D1A"/>
    <w:multiLevelType w:val="hybridMultilevel"/>
    <w:tmpl w:val="606EE70E"/>
    <w:lvl w:ilvl="0" w:tplc="7FC8C08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CE8B5C">
      <w:start w:val="1"/>
      <w:numFmt w:val="bullet"/>
      <w:lvlText w:val="o"/>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11CCC5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A487E6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FF2BDD8">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E18CB70">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1FA450A">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6F6640E">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DB0634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CBC340B"/>
    <w:multiLevelType w:val="multilevel"/>
    <w:tmpl w:val="77BCF026"/>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DCA2136"/>
    <w:multiLevelType w:val="hybridMultilevel"/>
    <w:tmpl w:val="B6F68E02"/>
    <w:lvl w:ilvl="0" w:tplc="7A1291C4">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B6A24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8433B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DA65D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14DC2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AEE21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C46EC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4ABC9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B43DA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E242964"/>
    <w:multiLevelType w:val="hybridMultilevel"/>
    <w:tmpl w:val="578268BE"/>
    <w:lvl w:ilvl="0" w:tplc="CBB2E612">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C0F26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DCDCF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34D40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BEFA4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507E8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AC806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36A5E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AE295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6EDE0B4E"/>
    <w:multiLevelType w:val="multilevel"/>
    <w:tmpl w:val="BFE2DBAA"/>
    <w:lvl w:ilvl="0">
      <w:start w:val="1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02D43D7"/>
    <w:multiLevelType w:val="hybridMultilevel"/>
    <w:tmpl w:val="85B4F46E"/>
    <w:lvl w:ilvl="0" w:tplc="DD42AA1E">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46C0C8">
      <w:start w:val="1"/>
      <w:numFmt w:val="lowerLetter"/>
      <w:lvlText w:val="%2)"/>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EE54DE">
      <w:start w:val="1"/>
      <w:numFmt w:val="lowerRoman"/>
      <w:lvlText w:val="%3"/>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0ED8E8">
      <w:start w:val="1"/>
      <w:numFmt w:val="decimal"/>
      <w:lvlText w:val="%4"/>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66519C">
      <w:start w:val="1"/>
      <w:numFmt w:val="lowerLetter"/>
      <w:lvlText w:val="%5"/>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D283DC">
      <w:start w:val="1"/>
      <w:numFmt w:val="lowerRoman"/>
      <w:lvlText w:val="%6"/>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6C2C10">
      <w:start w:val="1"/>
      <w:numFmt w:val="decimal"/>
      <w:lvlText w:val="%7"/>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8E4CC4">
      <w:start w:val="1"/>
      <w:numFmt w:val="lowerLetter"/>
      <w:lvlText w:val="%8"/>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BAB5C0">
      <w:start w:val="1"/>
      <w:numFmt w:val="lowerRoman"/>
      <w:lvlText w:val="%9"/>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1935C5C"/>
    <w:multiLevelType w:val="hybridMultilevel"/>
    <w:tmpl w:val="E0106766"/>
    <w:lvl w:ilvl="0" w:tplc="1A64D6FE">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466052">
      <w:start w:val="1"/>
      <w:numFmt w:val="bullet"/>
      <w:lvlText w:val="▪"/>
      <w:lvlJc w:val="left"/>
      <w:pPr>
        <w:ind w:left="10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E0A7A34">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870E75C">
      <w:start w:val="1"/>
      <w:numFmt w:val="bullet"/>
      <w:lvlText w:val="•"/>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8DECD00">
      <w:start w:val="1"/>
      <w:numFmt w:val="bullet"/>
      <w:lvlText w:val="o"/>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BE0E1E6">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5E3F0C">
      <w:start w:val="1"/>
      <w:numFmt w:val="bullet"/>
      <w:lvlText w:val="•"/>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F2A2588">
      <w:start w:val="1"/>
      <w:numFmt w:val="bullet"/>
      <w:lvlText w:val="o"/>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03EA1CE">
      <w:start w:val="1"/>
      <w:numFmt w:val="bullet"/>
      <w:lvlText w:val="▪"/>
      <w:lvlJc w:val="left"/>
      <w:pPr>
        <w:ind w:left="69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2631AF1"/>
    <w:multiLevelType w:val="hybridMultilevel"/>
    <w:tmpl w:val="69B27068"/>
    <w:lvl w:ilvl="0" w:tplc="C688FE8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4C8AA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DEC93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1A83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88C78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BAB64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703BB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1431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3411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C971167"/>
    <w:multiLevelType w:val="hybridMultilevel"/>
    <w:tmpl w:val="ABF20390"/>
    <w:lvl w:ilvl="0" w:tplc="EE582E60">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52E770">
      <w:start w:val="1"/>
      <w:numFmt w:val="lowerRoman"/>
      <w:lvlText w:val="%2."/>
      <w:lvlJc w:val="left"/>
      <w:pPr>
        <w:ind w:left="1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1E1C80">
      <w:start w:val="1"/>
      <w:numFmt w:val="lowerRoman"/>
      <w:lvlText w:val="%3"/>
      <w:lvlJc w:val="left"/>
      <w:pPr>
        <w:ind w:left="2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F6A034">
      <w:start w:val="1"/>
      <w:numFmt w:val="decimal"/>
      <w:lvlText w:val="%4"/>
      <w:lvlJc w:val="left"/>
      <w:pPr>
        <w:ind w:left="2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D04B0A">
      <w:start w:val="1"/>
      <w:numFmt w:val="lowerLetter"/>
      <w:lvlText w:val="%5"/>
      <w:lvlJc w:val="left"/>
      <w:pPr>
        <w:ind w:left="3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B4B264">
      <w:start w:val="1"/>
      <w:numFmt w:val="lowerRoman"/>
      <w:lvlText w:val="%6"/>
      <w:lvlJc w:val="left"/>
      <w:pPr>
        <w:ind w:left="4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DAFB14">
      <w:start w:val="1"/>
      <w:numFmt w:val="decimal"/>
      <w:lvlText w:val="%7"/>
      <w:lvlJc w:val="left"/>
      <w:pPr>
        <w:ind w:left="4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E3DA8">
      <w:start w:val="1"/>
      <w:numFmt w:val="lowerLetter"/>
      <w:lvlText w:val="%8"/>
      <w:lvlJc w:val="left"/>
      <w:pPr>
        <w:ind w:left="5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76DC8E">
      <w:start w:val="1"/>
      <w:numFmt w:val="lowerRoman"/>
      <w:lvlText w:val="%9"/>
      <w:lvlJc w:val="left"/>
      <w:pPr>
        <w:ind w:left="6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D08676A"/>
    <w:multiLevelType w:val="hybridMultilevel"/>
    <w:tmpl w:val="594C37C8"/>
    <w:lvl w:ilvl="0" w:tplc="5B38C77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BC942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C4DB3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5C6E5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B4290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56016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98483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8C45D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A23FB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FF70D2A"/>
    <w:multiLevelType w:val="hybridMultilevel"/>
    <w:tmpl w:val="77462E48"/>
    <w:lvl w:ilvl="0" w:tplc="DD6E6CF8">
      <w:start w:val="1"/>
      <w:numFmt w:val="bullet"/>
      <w:lvlText w:val="o"/>
      <w:lvlJc w:val="left"/>
      <w:pPr>
        <w:ind w:left="10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E1FE8274">
      <w:start w:val="1"/>
      <w:numFmt w:val="bullet"/>
      <w:lvlText w:val="o"/>
      <w:lvlJc w:val="left"/>
      <w:pPr>
        <w:ind w:left="19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F38DC02">
      <w:start w:val="1"/>
      <w:numFmt w:val="bullet"/>
      <w:lvlText w:val="▪"/>
      <w:lvlJc w:val="left"/>
      <w:pPr>
        <w:ind w:left="2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1843F72">
      <w:start w:val="1"/>
      <w:numFmt w:val="bullet"/>
      <w:lvlText w:val="•"/>
      <w:lvlJc w:val="left"/>
      <w:pPr>
        <w:ind w:left="3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9DEDDFC">
      <w:start w:val="1"/>
      <w:numFmt w:val="bullet"/>
      <w:lvlText w:val="o"/>
      <w:lvlJc w:val="left"/>
      <w:pPr>
        <w:ind w:left="4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B949EB8">
      <w:start w:val="1"/>
      <w:numFmt w:val="bullet"/>
      <w:lvlText w:val="▪"/>
      <w:lvlJc w:val="left"/>
      <w:pPr>
        <w:ind w:left="4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696F230">
      <w:start w:val="1"/>
      <w:numFmt w:val="bullet"/>
      <w:lvlText w:val="•"/>
      <w:lvlJc w:val="left"/>
      <w:pPr>
        <w:ind w:left="5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7907422">
      <w:start w:val="1"/>
      <w:numFmt w:val="bullet"/>
      <w:lvlText w:val="o"/>
      <w:lvlJc w:val="left"/>
      <w:pPr>
        <w:ind w:left="6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206B2AA">
      <w:start w:val="1"/>
      <w:numFmt w:val="bullet"/>
      <w:lvlText w:val="▪"/>
      <w:lvlJc w:val="left"/>
      <w:pPr>
        <w:ind w:left="69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abstractNumId w:val="38"/>
  </w:num>
  <w:num w:numId="2">
    <w:abstractNumId w:val="4"/>
  </w:num>
  <w:num w:numId="3">
    <w:abstractNumId w:val="41"/>
  </w:num>
  <w:num w:numId="4">
    <w:abstractNumId w:val="25"/>
  </w:num>
  <w:num w:numId="5">
    <w:abstractNumId w:val="14"/>
  </w:num>
  <w:num w:numId="6">
    <w:abstractNumId w:val="44"/>
  </w:num>
  <w:num w:numId="7">
    <w:abstractNumId w:val="28"/>
  </w:num>
  <w:num w:numId="8">
    <w:abstractNumId w:val="20"/>
  </w:num>
  <w:num w:numId="9">
    <w:abstractNumId w:val="33"/>
  </w:num>
  <w:num w:numId="10">
    <w:abstractNumId w:val="18"/>
  </w:num>
  <w:num w:numId="11">
    <w:abstractNumId w:val="47"/>
  </w:num>
  <w:num w:numId="12">
    <w:abstractNumId w:val="49"/>
  </w:num>
  <w:num w:numId="13">
    <w:abstractNumId w:val="24"/>
  </w:num>
  <w:num w:numId="14">
    <w:abstractNumId w:val="37"/>
  </w:num>
  <w:num w:numId="15">
    <w:abstractNumId w:val="39"/>
  </w:num>
  <w:num w:numId="16">
    <w:abstractNumId w:val="3"/>
  </w:num>
  <w:num w:numId="17">
    <w:abstractNumId w:val="40"/>
  </w:num>
  <w:num w:numId="18">
    <w:abstractNumId w:val="6"/>
  </w:num>
  <w:num w:numId="19">
    <w:abstractNumId w:val="16"/>
  </w:num>
  <w:num w:numId="20">
    <w:abstractNumId w:val="45"/>
  </w:num>
  <w:num w:numId="21">
    <w:abstractNumId w:val="48"/>
  </w:num>
  <w:num w:numId="22">
    <w:abstractNumId w:val="30"/>
  </w:num>
  <w:num w:numId="23">
    <w:abstractNumId w:val="9"/>
  </w:num>
  <w:num w:numId="24">
    <w:abstractNumId w:val="26"/>
  </w:num>
  <w:num w:numId="25">
    <w:abstractNumId w:val="36"/>
  </w:num>
  <w:num w:numId="26">
    <w:abstractNumId w:val="8"/>
  </w:num>
  <w:num w:numId="27">
    <w:abstractNumId w:val="1"/>
  </w:num>
  <w:num w:numId="28">
    <w:abstractNumId w:val="29"/>
  </w:num>
  <w:num w:numId="29">
    <w:abstractNumId w:val="35"/>
  </w:num>
  <w:num w:numId="30">
    <w:abstractNumId w:val="23"/>
  </w:num>
  <w:num w:numId="31">
    <w:abstractNumId w:val="32"/>
  </w:num>
  <w:num w:numId="32">
    <w:abstractNumId w:val="34"/>
  </w:num>
  <w:num w:numId="33">
    <w:abstractNumId w:val="46"/>
  </w:num>
  <w:num w:numId="34">
    <w:abstractNumId w:val="43"/>
  </w:num>
  <w:num w:numId="35">
    <w:abstractNumId w:val="13"/>
  </w:num>
  <w:num w:numId="36">
    <w:abstractNumId w:val="21"/>
  </w:num>
  <w:num w:numId="37">
    <w:abstractNumId w:val="12"/>
  </w:num>
  <w:num w:numId="38">
    <w:abstractNumId w:val="50"/>
  </w:num>
  <w:num w:numId="39">
    <w:abstractNumId w:val="27"/>
  </w:num>
  <w:num w:numId="40">
    <w:abstractNumId w:val="10"/>
  </w:num>
  <w:num w:numId="41">
    <w:abstractNumId w:val="22"/>
  </w:num>
  <w:num w:numId="42">
    <w:abstractNumId w:val="7"/>
  </w:num>
  <w:num w:numId="43">
    <w:abstractNumId w:val="42"/>
  </w:num>
  <w:num w:numId="44">
    <w:abstractNumId w:val="17"/>
  </w:num>
  <w:num w:numId="45">
    <w:abstractNumId w:val="0"/>
  </w:num>
  <w:num w:numId="46">
    <w:abstractNumId w:val="19"/>
  </w:num>
  <w:num w:numId="47">
    <w:abstractNumId w:val="2"/>
  </w:num>
  <w:num w:numId="48">
    <w:abstractNumId w:val="31"/>
  </w:num>
  <w:num w:numId="49">
    <w:abstractNumId w:val="11"/>
  </w:num>
  <w:num w:numId="50">
    <w:abstractNumId w:val="5"/>
  </w:num>
  <w:num w:numId="5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E3"/>
    <w:rsid w:val="000F7346"/>
    <w:rsid w:val="001C62DF"/>
    <w:rsid w:val="004840FE"/>
    <w:rsid w:val="00701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3F93"/>
  <w15:docId w15:val="{F5AA11E6-853E-43F6-8CDD-D2925885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6"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00000"/>
      <w:sz w:val="36"/>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1F3864"/>
      <w:sz w:val="36"/>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color w:val="000000"/>
      <w:sz w:val="36"/>
    </w:rPr>
  </w:style>
  <w:style w:type="paragraph" w:styleId="Heading4">
    <w:name w:val="heading 4"/>
    <w:next w:val="Normal"/>
    <w:link w:val="Heading4Char"/>
    <w:uiPriority w:val="9"/>
    <w:unhideWhenUsed/>
    <w:qFormat/>
    <w:pPr>
      <w:keepNext/>
      <w:keepLines/>
      <w:spacing w:after="0"/>
      <w:ind w:left="10" w:hanging="10"/>
      <w:outlineLvl w:val="3"/>
    </w:pPr>
    <w:rPr>
      <w:rFonts w:ascii="Calibri" w:eastAsia="Calibri" w:hAnsi="Calibri" w:cs="Calibri"/>
      <w:color w:val="000000"/>
      <w:sz w:val="32"/>
    </w:rPr>
  </w:style>
  <w:style w:type="paragraph" w:styleId="Heading5">
    <w:name w:val="heading 5"/>
    <w:next w:val="Normal"/>
    <w:link w:val="Heading5Char"/>
    <w:uiPriority w:val="9"/>
    <w:unhideWhenUsed/>
    <w:qFormat/>
    <w:pPr>
      <w:keepNext/>
      <w:keepLines/>
      <w:spacing w:after="54"/>
      <w:ind w:left="72" w:hanging="10"/>
      <w:outlineLvl w:val="4"/>
    </w:pPr>
    <w:rPr>
      <w:rFonts w:ascii="Segoe UI" w:eastAsia="Segoe UI" w:hAnsi="Segoe UI" w:cs="Segoe UI"/>
      <w:b/>
      <w:color w:val="008272"/>
      <w:sz w:val="26"/>
    </w:rPr>
  </w:style>
  <w:style w:type="paragraph" w:styleId="Heading6">
    <w:name w:val="heading 6"/>
    <w:next w:val="Normal"/>
    <w:link w:val="Heading6Char"/>
    <w:uiPriority w:val="9"/>
    <w:unhideWhenUsed/>
    <w:qFormat/>
    <w:pPr>
      <w:keepNext/>
      <w:keepLines/>
      <w:spacing w:after="75"/>
      <w:ind w:left="10" w:hanging="10"/>
      <w:outlineLvl w:val="5"/>
    </w:pPr>
    <w:rPr>
      <w:rFonts w:ascii="Segoe UI" w:eastAsia="Segoe UI" w:hAnsi="Segoe UI" w:cs="Segoe U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Segoe UI" w:eastAsia="Segoe UI" w:hAnsi="Segoe UI" w:cs="Segoe UI"/>
      <w:b/>
      <w:color w:val="000000"/>
      <w:sz w:val="24"/>
    </w:rPr>
  </w:style>
  <w:style w:type="character" w:customStyle="1" w:styleId="Heading5Char">
    <w:name w:val="Heading 5 Char"/>
    <w:link w:val="Heading5"/>
    <w:rPr>
      <w:rFonts w:ascii="Segoe UI" w:eastAsia="Segoe UI" w:hAnsi="Segoe UI" w:cs="Segoe UI"/>
      <w:b/>
      <w:color w:val="008272"/>
      <w:sz w:val="26"/>
    </w:rPr>
  </w:style>
  <w:style w:type="character" w:customStyle="1" w:styleId="Heading4Char">
    <w:name w:val="Heading 4 Char"/>
    <w:link w:val="Heading4"/>
    <w:rPr>
      <w:rFonts w:ascii="Calibri" w:eastAsia="Calibri" w:hAnsi="Calibri" w:cs="Calibri"/>
      <w:color w:val="000000"/>
      <w:sz w:val="32"/>
    </w:rPr>
  </w:style>
  <w:style w:type="character" w:customStyle="1" w:styleId="Heading3Char">
    <w:name w:val="Heading 3 Char"/>
    <w:link w:val="Heading3"/>
    <w:rPr>
      <w:rFonts w:ascii="Calibri" w:eastAsia="Calibri" w:hAnsi="Calibri" w:cs="Calibri"/>
      <w:color w:val="000000"/>
      <w:sz w:val="36"/>
    </w:rPr>
  </w:style>
  <w:style w:type="character" w:customStyle="1" w:styleId="Heading2Char">
    <w:name w:val="Heading 2 Char"/>
    <w:link w:val="Heading2"/>
    <w:rPr>
      <w:rFonts w:ascii="Calibri" w:eastAsia="Calibri" w:hAnsi="Calibri" w:cs="Calibri"/>
      <w:color w:val="1F3864"/>
      <w:sz w:val="36"/>
    </w:rPr>
  </w:style>
  <w:style w:type="character" w:customStyle="1" w:styleId="Heading1Char">
    <w:name w:val="Heading 1 Char"/>
    <w:link w:val="Heading1"/>
    <w:rPr>
      <w:rFonts w:ascii="Calibri" w:eastAsia="Calibri" w:hAnsi="Calibri" w:cs="Calibri"/>
      <w:color w:val="000000"/>
      <w:sz w:val="36"/>
    </w:rPr>
  </w:style>
  <w:style w:type="paragraph" w:styleId="TOC1">
    <w:name w:val="toc 1"/>
    <w:hidden/>
    <w:pPr>
      <w:spacing w:after="92" w:line="266" w:lineRule="auto"/>
      <w:ind w:left="25" w:right="67"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C62DF"/>
    <w:pPr>
      <w:ind w:left="720"/>
      <w:contextualSpacing/>
    </w:pPr>
  </w:style>
  <w:style w:type="paragraph" w:styleId="Header">
    <w:name w:val="header"/>
    <w:basedOn w:val="Normal"/>
    <w:link w:val="HeaderChar"/>
    <w:uiPriority w:val="99"/>
    <w:unhideWhenUsed/>
    <w:rsid w:val="00484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0F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gov.uk/government/publications/government-security-classifications" TargetMode="External"/><Relationship Id="rId42" Type="http://schemas.openxmlformats.org/officeDocument/2006/relationships/hyperlink" Target="https://www.cpni.gov.uk/protection-sensitive-information-and-assets" TargetMode="External"/><Relationship Id="rId63" Type="http://schemas.openxmlformats.org/officeDocument/2006/relationships/hyperlink" Target="https://www.gov.uk/government/publications/technology-code-of-practice/technology-code-of-practice" TargetMode="External"/><Relationship Id="rId84" Type="http://schemas.openxmlformats.org/officeDocument/2006/relationships/hyperlink" Target="https://www.gov.uk/government/publications/technology-code-of-practice/technology-code-of-practice" TargetMode="External"/><Relationship Id="rId138" Type="http://schemas.openxmlformats.org/officeDocument/2006/relationships/hyperlink" Target="https://www.gov.uk/service-manual/agile-delivery/spend-controls-check-if-you-need-approval-to-spend-money-on-a-service" TargetMode="External"/><Relationship Id="rId107" Type="http://schemas.openxmlformats.org/officeDocument/2006/relationships/hyperlink" Target="https://www.gov.uk/guidance/check-employment-status-for-tax" TargetMode="External"/><Relationship Id="rId11" Type="http://schemas.openxmlformats.org/officeDocument/2006/relationships/hyperlink" Target="https://www.digitalmarketplace.service.gov.uk/g-cloud/services/231968400555344" TargetMode="External"/><Relationship Id="rId32" Type="http://schemas.openxmlformats.org/officeDocument/2006/relationships/hyperlink" Target="https://www.cpni.gov.uk/content/adopt-risk-management-approach" TargetMode="External"/><Relationship Id="rId53" Type="http://schemas.openxmlformats.org/officeDocument/2006/relationships/hyperlink" Target="https://www.gov.uk/government/publications/technology-code-of-practice/technology-code-of-practice" TargetMode="External"/><Relationship Id="rId74" Type="http://schemas.openxmlformats.org/officeDocument/2006/relationships/hyperlink" Target="https://www.ncsc.gov.uk/guidance/implementing-cloud-security-principles" TargetMode="External"/><Relationship Id="rId128"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90" Type="http://schemas.openxmlformats.org/officeDocument/2006/relationships/hyperlink" Target="https://www.ncsc.gov.uk/guidance/10-steps-cyber-security" TargetMode="External"/><Relationship Id="rId95" Type="http://schemas.openxmlformats.org/officeDocument/2006/relationships/hyperlink" Target="https://www.ncsc.gov.uk/guidance/10-steps-cyber-security" TargetMode="External"/><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s://www.cpni.gov.uk/content/adopt-risk-management-approach" TargetMode="External"/><Relationship Id="rId43" Type="http://schemas.openxmlformats.org/officeDocument/2006/relationships/hyperlink" Target="https://www.cpni.gov.uk/protection-sensitive-information-and-assets" TargetMode="External"/><Relationship Id="rId48" Type="http://schemas.openxmlformats.org/officeDocument/2006/relationships/hyperlink" Target="https://www.ncsc.gov.uk/collection/risk-management-collection" TargetMode="External"/><Relationship Id="rId64" Type="http://schemas.openxmlformats.org/officeDocument/2006/relationships/hyperlink" Target="https://www.gov.uk/government/publications/technology-code-of-practice/technology-code-of-practice" TargetMode="External"/><Relationship Id="rId69" Type="http://schemas.openxmlformats.org/officeDocument/2006/relationships/hyperlink" Target="https://www.ncsc.gov.uk/guidance/implementing-cloud-security-principles" TargetMode="External"/><Relationship Id="rId113" Type="http://schemas.openxmlformats.org/officeDocument/2006/relationships/hyperlink" Target="https://www.gov.uk/service-manual/agile-delivery/spend-controls-check-if-you-need-approval-to-spend-money-on-a-service" TargetMode="External"/><Relationship Id="rId118" Type="http://schemas.openxmlformats.org/officeDocument/2006/relationships/hyperlink" Target="https://www.gov.uk/service-manual/agile-delivery/spend-controls-check-if-you-need-approval-to-spend-money-on-a-service" TargetMode="External"/><Relationship Id="rId134" Type="http://schemas.openxmlformats.org/officeDocument/2006/relationships/hyperlink" Target="https://www.gov.uk/service-manual/agile-delivery/spend-controls-check-if-you-need-approval-to-spend-money-on-a-service" TargetMode="External"/><Relationship Id="rId139" Type="http://schemas.openxmlformats.org/officeDocument/2006/relationships/hyperlink" Target="https://www.gov.uk/service-manual/agile-delivery/spend-controls-check-if-you-need-approval-to-spend-money-on-a-service" TargetMode="External"/><Relationship Id="rId80"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gov.uk/government/publications/technology-code-of-practice/technology-code-of-practice" TargetMode="Externa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publications/security-policy-framework" TargetMode="External"/><Relationship Id="rId33" Type="http://schemas.openxmlformats.org/officeDocument/2006/relationships/hyperlink" Target="https://www.cpni.gov.uk/content/adopt-risk-management-approach" TargetMode="External"/><Relationship Id="rId38" Type="http://schemas.openxmlformats.org/officeDocument/2006/relationships/hyperlink" Target="https://www.cpni.gov.uk/protection-sensitive-information-and-assets" TargetMode="External"/><Relationship Id="rId59" Type="http://schemas.openxmlformats.org/officeDocument/2006/relationships/hyperlink" Target="https://www.gov.uk/government/publications/technology-code-of-practice/technology-code-of-practice" TargetMode="External"/><Relationship Id="rId103" Type="http://schemas.openxmlformats.org/officeDocument/2006/relationships/hyperlink" Target="https://www.gov.uk/guidance/check-employment-status-for-tax" TargetMode="External"/><Relationship Id="rId108" Type="http://schemas.openxmlformats.org/officeDocument/2006/relationships/hyperlink" Target="https://www.gov.uk/guidance/check-employment-status-for-tax" TargetMode="External"/><Relationship Id="rId124" Type="http://schemas.openxmlformats.org/officeDocument/2006/relationships/hyperlink" Target="https://www.gov.uk/service-manual/agile-delivery/spend-controls-check-if-you-need-approval-to-spend-money-on-a-service" TargetMode="External"/><Relationship Id="rId129" Type="http://schemas.openxmlformats.org/officeDocument/2006/relationships/hyperlink" Target="https://www.gov.uk/service-manual/agile-delivery/spend-controls-check-if-you-need-approval-to-spend-money-on-a-service" TargetMode="External"/><Relationship Id="rId54" Type="http://schemas.openxmlformats.org/officeDocument/2006/relationships/hyperlink" Target="https://www.gov.uk/government/publications/technology-code-of-practice/technology-code-of-practice" TargetMode="External"/><Relationship Id="rId70" Type="http://schemas.openxmlformats.org/officeDocument/2006/relationships/hyperlink" Target="https://www.ncsc.gov.uk/guidance/implementing-cloud-security-principles" TargetMode="External"/><Relationship Id="rId75" Type="http://schemas.openxmlformats.org/officeDocument/2006/relationships/hyperlink" Target="https://www.ncsc.gov.uk/guidance/implementing-cloud-security-principles" TargetMode="External"/><Relationship Id="rId91" Type="http://schemas.openxmlformats.org/officeDocument/2006/relationships/hyperlink" Target="https://www.ncsc.gov.uk/guidance/10-steps-cyber-security" TargetMode="External"/><Relationship Id="rId96" Type="http://schemas.openxmlformats.org/officeDocument/2006/relationships/hyperlink" Target="https://www.ncsc.gov.uk/guidance/10-steps-cyber-security" TargetMode="External"/><Relationship Id="rId140" Type="http://schemas.openxmlformats.org/officeDocument/2006/relationships/hyperlink" Target="https://www.gov.uk/service-manual/agile-delivery/spend-controls-check-if-you-need-approval-to-spend-money-on-a-service" TargetMode="Externa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gov.uk/government/publications/government-security-classifications" TargetMode="External"/><Relationship Id="rId28" Type="http://schemas.openxmlformats.org/officeDocument/2006/relationships/hyperlink" Target="https://www.cpni.gov.uk/content/adopt-risk-management-approach" TargetMode="External"/><Relationship Id="rId49" Type="http://schemas.openxmlformats.org/officeDocument/2006/relationships/hyperlink" Target="https://www.ncsc.gov.uk/collection/risk-management-collection" TargetMode="External"/><Relationship Id="rId114"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gov.uk/service-manual/agile-delivery/spend-controls-check-if-you-need-approval-to-spend-money-on-a-service" TargetMode="External"/><Relationship Id="rId44" Type="http://schemas.openxmlformats.org/officeDocument/2006/relationships/hyperlink" Target="https://www.cpni.gov.uk/protection-sensitive-information-and-assets" TargetMode="External"/><Relationship Id="rId60" Type="http://schemas.openxmlformats.org/officeDocument/2006/relationships/hyperlink" Target="https://www.gov.uk/government/publications/technology-code-of-practice/technology-code-of-practice" TargetMode="External"/><Relationship Id="rId65"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130" Type="http://schemas.openxmlformats.org/officeDocument/2006/relationships/hyperlink" Target="https://www.gov.uk/service-manual/agile-delivery/spend-controls-check-if-you-need-approval-to-spend-money-on-a-service" TargetMode="External"/><Relationship Id="rId135"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government-security-classifications" TargetMode="External"/><Relationship Id="rId39" Type="http://schemas.openxmlformats.org/officeDocument/2006/relationships/hyperlink" Target="https://www.cpni.gov.uk/protection-sensitive-information-and-assets" TargetMode="External"/><Relationship Id="rId109" Type="http://schemas.openxmlformats.org/officeDocument/2006/relationships/hyperlink" Target="https://www.gov.uk/guidance/check-employment-status-for-tax" TargetMode="External"/><Relationship Id="rId34" Type="http://schemas.openxmlformats.org/officeDocument/2006/relationships/hyperlink" Target="https://www.cpni.gov.uk/content/adopt-risk-management-approach" TargetMode="External"/><Relationship Id="rId50" Type="http://schemas.openxmlformats.org/officeDocument/2006/relationships/hyperlink" Target="https://www.ncsc.gov.uk/collection/risk-management-collection" TargetMode="External"/><Relationship Id="rId55" Type="http://schemas.openxmlformats.org/officeDocument/2006/relationships/hyperlink" Target="https://www.gov.uk/government/publications/technology-code-of-practice/technology-code-of-practice" TargetMode="External"/><Relationship Id="rId76" Type="http://schemas.openxmlformats.org/officeDocument/2006/relationships/hyperlink" Target="https://www.gov.uk/government/publications/technology-code-of-practice/technology-code-of-practice" TargetMode="External"/><Relationship Id="rId97" Type="http://schemas.openxmlformats.org/officeDocument/2006/relationships/hyperlink" Target="https://www.ncsc.gov.uk/guidance/10-steps-cyber-security" TargetMode="External"/><Relationship Id="rId104" Type="http://schemas.openxmlformats.org/officeDocument/2006/relationships/hyperlink" Target="https://www.gov.uk/guidance/check-employment-status-for-tax" TargetMode="External"/><Relationship Id="rId120"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hyperlink" Target="https://www.gov.uk/service-manual/agile-delivery/spend-controls-check-if-you-need-approval-to-spend-money-on-a-service" TargetMode="External"/><Relationship Id="rId141" Type="http://schemas.openxmlformats.org/officeDocument/2006/relationships/hyperlink" Target="https://www.gov.uk/service-manual/agile-delivery/spend-controls-check-if-you-need-approval-to-spend-money-on-a-service" TargetMode="External"/><Relationship Id="rId146" Type="http://schemas.openxmlformats.org/officeDocument/2006/relationships/theme" Target="theme/theme1.xml"/><Relationship Id="rId7" Type="http://schemas.openxmlformats.org/officeDocument/2006/relationships/image" Target="media/image1.jpg"/><Relationship Id="rId71" Type="http://schemas.openxmlformats.org/officeDocument/2006/relationships/hyperlink" Target="https://www.ncsc.gov.uk/guidance/implementing-cloud-security-principles" TargetMode="External"/><Relationship Id="rId92" Type="http://schemas.openxmlformats.org/officeDocument/2006/relationships/hyperlink" Target="https://www.ncsc.gov.uk/guidance/10-steps-cyber-security" TargetMode="External"/><Relationship Id="rId2" Type="http://schemas.openxmlformats.org/officeDocument/2006/relationships/styles" Target="styles.xml"/><Relationship Id="rId29" Type="http://schemas.openxmlformats.org/officeDocument/2006/relationships/hyperlink" Target="https://www.cpni.gov.uk/content/adopt-risk-management-approach" TargetMode="External"/><Relationship Id="rId24" Type="http://schemas.openxmlformats.org/officeDocument/2006/relationships/hyperlink" Target="https://www.gov.uk/government/publications/government-security-classifications" TargetMode="External"/><Relationship Id="rId40" Type="http://schemas.openxmlformats.org/officeDocument/2006/relationships/hyperlink" Target="https://www.cpni.gov.uk/protection-sensitive-information-and-assets" TargetMode="External"/><Relationship Id="rId45" Type="http://schemas.openxmlformats.org/officeDocument/2006/relationships/hyperlink" Target="https://www.cpni.gov.uk/protection-sensitive-information-and-assets" TargetMode="External"/><Relationship Id="rId66"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uidance/check-employment-status-for-tax" TargetMode="External"/><Relationship Id="rId115" Type="http://schemas.openxmlformats.org/officeDocument/2006/relationships/hyperlink" Target="https://www.gov.uk/service-manual/agile-delivery/spend-controls-check-if-you-need-approval-to-spend-money-on-a-service" TargetMode="External"/><Relationship Id="rId131" Type="http://schemas.openxmlformats.org/officeDocument/2006/relationships/hyperlink" Target="https://www.gov.uk/service-manual/agile-delivery/spend-controls-check-if-you-need-approval-to-spend-money-on-a-service" TargetMode="External"/><Relationship Id="rId136"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gov.uk/government/publications/technology-code-of-practice/technology-code-of-practice" TargetMode="External"/><Relationship Id="rId82" Type="http://schemas.openxmlformats.org/officeDocument/2006/relationships/hyperlink" Target="https://www.gov.uk/government/publications/technology-code-of-practice/technology-code-of-practice" TargetMode="External"/><Relationship Id="rId19" Type="http://schemas.openxmlformats.org/officeDocument/2006/relationships/hyperlink" Target="https://www.gov.uk/government/publications/government-security-classifications" TargetMode="External"/><Relationship Id="rId14" Type="http://schemas.openxmlformats.org/officeDocument/2006/relationships/hyperlink" Target="https://www.gov.uk/government/publications/security-policy-framework" TargetMode="External"/><Relationship Id="rId30" Type="http://schemas.openxmlformats.org/officeDocument/2006/relationships/hyperlink" Target="https://www.cpni.gov.uk/content/adopt-risk-management-approach" TargetMode="External"/><Relationship Id="rId35" Type="http://schemas.openxmlformats.org/officeDocument/2006/relationships/hyperlink" Target="https://www.cpni.gov.uk/protection-sensitive-information-and-assets" TargetMode="External"/><Relationship Id="rId56" Type="http://schemas.openxmlformats.org/officeDocument/2006/relationships/hyperlink" Target="https://www.gov.uk/government/publications/technology-code-of-practice/technology-code-of-practice"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digitalmarketplace.service.gov.uk/" TargetMode="External"/><Relationship Id="rId105" Type="http://schemas.openxmlformats.org/officeDocument/2006/relationships/hyperlink" Target="https://www.gov.uk/guidance/check-employment-status-for-tax" TargetMode="External"/><Relationship Id="rId126" Type="http://schemas.openxmlformats.org/officeDocument/2006/relationships/hyperlink" Target="https://www.gov.uk/service-manual/agile-delivery/spend-controls-check-if-you-need-approval-to-spend-money-on-a-service" TargetMode="External"/><Relationship Id="rId8" Type="http://schemas.openxmlformats.org/officeDocument/2006/relationships/hyperlink" Target="https://www.digitalmarketplace.service.gov.uk/g-cloud/services/231968400555344" TargetMode="External"/><Relationship Id="rId51" Type="http://schemas.openxmlformats.org/officeDocument/2006/relationships/hyperlink" Target="https://www.ncsc.gov.uk/collection/risk-management-collection" TargetMode="External"/><Relationship Id="rId72" Type="http://schemas.openxmlformats.org/officeDocument/2006/relationships/hyperlink" Target="https://www.ncsc.gov.uk/guidance/implementing-cloud-security-principles" TargetMode="External"/><Relationship Id="rId93" Type="http://schemas.openxmlformats.org/officeDocument/2006/relationships/hyperlink" Target="https://www.ncsc.gov.uk/guidance/10-steps-cyber-security" TargetMode="External"/><Relationship Id="rId98" Type="http://schemas.openxmlformats.org/officeDocument/2006/relationships/hyperlink" Target="https://www.ncsc.gov.uk/guidance/10-steps-cyber-security" TargetMode="External"/><Relationship Id="rId121" Type="http://schemas.openxmlformats.org/officeDocument/2006/relationships/hyperlink" Target="https://www.gov.uk/service-manual/agile-delivery/spend-controls-check-if-you-need-approval-to-spend-money-on-a-service" TargetMode="External"/><Relationship Id="rId142"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s://www.gov.uk/government/publications/government-security-classifications" TargetMode="External"/><Relationship Id="rId46" Type="http://schemas.openxmlformats.org/officeDocument/2006/relationships/hyperlink" Target="https://www.ncsc.gov.uk/collection/risk-management-collection" TargetMode="External"/><Relationship Id="rId67" Type="http://schemas.openxmlformats.org/officeDocument/2006/relationships/hyperlink" Target="https://www.ncsc.gov.uk/guidance/implementing-cloud-security-principles" TargetMode="External"/><Relationship Id="rId116" Type="http://schemas.openxmlformats.org/officeDocument/2006/relationships/hyperlink" Target="https://www.gov.uk/service-manual/agile-delivery/spend-controls-check-if-you-need-approval-to-spend-money-on-a-service" TargetMode="External"/><Relationship Id="rId137"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government/publications/government-security-classifications" TargetMode="External"/><Relationship Id="rId41" Type="http://schemas.openxmlformats.org/officeDocument/2006/relationships/hyperlink" Target="https://www.cpni.gov.uk/protection-sensitive-information-and-assets" TargetMode="External"/><Relationship Id="rId62" Type="http://schemas.openxmlformats.org/officeDocument/2006/relationships/hyperlink" Target="https://www.gov.uk/government/publications/technology-code-of-practice/technology-code-of-practice"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technology-code-of-practice/technology-code-of-practice" TargetMode="External"/><Relationship Id="rId111" Type="http://schemas.openxmlformats.org/officeDocument/2006/relationships/hyperlink" Target="https://www.gov.uk/guidance/check-employment-status-for-tax" TargetMode="External"/><Relationship Id="rId132" Type="http://schemas.openxmlformats.org/officeDocument/2006/relationships/hyperlink" Target="https://www.gov.uk/service-manual/agile-delivery/spend-controls-check-if-you-need-approval-to-spend-money-on-a-service" TargetMode="External"/><Relationship Id="rId15" Type="http://schemas.openxmlformats.org/officeDocument/2006/relationships/hyperlink" Target="https://www.gov.uk/government/publications/security-policy-framework" TargetMode="External"/><Relationship Id="rId36" Type="http://schemas.openxmlformats.org/officeDocument/2006/relationships/hyperlink" Target="https://www.cpni.gov.uk/protection-sensitive-information-and-assets" TargetMode="External"/><Relationship Id="rId57" Type="http://schemas.openxmlformats.org/officeDocument/2006/relationships/hyperlink" Target="https://www.gov.uk/government/publications/technology-code-of-practice/technology-code-of-practice" TargetMode="External"/><Relationship Id="rId106" Type="http://schemas.openxmlformats.org/officeDocument/2006/relationships/hyperlink" Target="https://www.gov.uk/guidance/check-employment-status-for-tax" TargetMode="External"/><Relationship Id="rId127"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digitalmarketplace.service.gov.uk/g-cloud/services/231968400555344" TargetMode="External"/><Relationship Id="rId31" Type="http://schemas.openxmlformats.org/officeDocument/2006/relationships/hyperlink" Target="https://www.cpni.gov.uk/content/adopt-risk-management-approach" TargetMode="External"/><Relationship Id="rId52" Type="http://schemas.openxmlformats.org/officeDocument/2006/relationships/hyperlink" Target="https://www.gov.uk/government/publications/technology-code-of-practice/technology-code-of-practice" TargetMode="External"/><Relationship Id="rId73" Type="http://schemas.openxmlformats.org/officeDocument/2006/relationships/hyperlink" Target="https://www.ncsc.gov.uk/guidance/implementing-cloud-security-principles" TargetMode="External"/><Relationship Id="rId78"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ncsc.gov.uk/guidance/10-steps-cyber-security" TargetMode="External"/><Relationship Id="rId99" Type="http://schemas.openxmlformats.org/officeDocument/2006/relationships/hyperlink" Target="https://www.digitalmarketplace.service.gov.uk/" TargetMode="External"/><Relationship Id="rId101" Type="http://schemas.openxmlformats.org/officeDocument/2006/relationships/hyperlink" Target="https://www.gov.uk/guidance/check-employment-status-for-tax" TargetMode="External"/><Relationship Id="rId122" Type="http://schemas.openxmlformats.org/officeDocument/2006/relationships/hyperlink" Target="https://www.gov.uk/service-manual/agile-delivery/spend-controls-check-if-you-need-approval-to-spend-money-on-a-service" TargetMode="External"/><Relationship Id="rId14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digitalmarketplace.service.gov.uk/g-cloud/services/231968400555344" TargetMode="External"/><Relationship Id="rId26" Type="http://schemas.openxmlformats.org/officeDocument/2006/relationships/hyperlink" Target="https://www.cpni.gov.uk/content/adopt-risk-management-approach" TargetMode="External"/><Relationship Id="rId47" Type="http://schemas.openxmlformats.org/officeDocument/2006/relationships/hyperlink" Target="https://www.ncsc.gov.uk/collection/risk-management-collection" TargetMode="External"/><Relationship Id="rId68" Type="http://schemas.openxmlformats.org/officeDocument/2006/relationships/hyperlink" Target="https://www.ncsc.gov.uk/guidance/implementing-cloud-security-principles"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gov.uk/service-manual/agile-delivery/spend-controls-check-if-you-need-approval-to-spend-money-on-a-service" TargetMode="External"/><Relationship Id="rId133" Type="http://schemas.openxmlformats.org/officeDocument/2006/relationships/hyperlink" Target="https://www.gov.uk/service-manual/agile-delivery/spend-controls-check-if-you-need-approval-to-spend-money-on-a-service" TargetMode="External"/><Relationship Id="rId16" Type="http://schemas.openxmlformats.org/officeDocument/2006/relationships/hyperlink" Target="https://www.gov.uk/government/publications/security-policy-framework" TargetMode="External"/><Relationship Id="rId37" Type="http://schemas.openxmlformats.org/officeDocument/2006/relationships/hyperlink" Target="https://www.cpni.gov.uk/protection-sensitive-information-and-assets" TargetMode="External"/><Relationship Id="rId58"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guidance/check-employment-status-for-tax" TargetMode="External"/><Relationship Id="rId123" Type="http://schemas.openxmlformats.org/officeDocument/2006/relationships/hyperlink" Target="https://www.gov.uk/service-manual/agile-delivery/spend-controls-check-if-you-need-approval-to-spend-money-on-a-service" TargetMode="External"/><Relationship Id="rId14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49</Pages>
  <Words>14371</Words>
  <Characters>81921</Characters>
  <Application>Microsoft Office Word</Application>
  <DocSecurity>0</DocSecurity>
  <Lines>682</Lines>
  <Paragraphs>192</Paragraphs>
  <ScaleCrop>false</ScaleCrop>
  <Company>Department for Work and Pensions</Company>
  <LinksUpToDate>false</LinksUpToDate>
  <CharactersWithSpaces>96100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Schopp-Bast</dc:creator>
  <cp:keywords/>
  <cp:lastModifiedBy>Johnston Andrew DWP COMMERCIAL</cp:lastModifiedBy>
  <cp:revision>3</cp:revision>
  <dcterms:created xsi:type="dcterms:W3CDTF">2022-01-07T15:23:00Z</dcterms:created>
  <dcterms:modified xsi:type="dcterms:W3CDTF">2022-01-07T16:12:00Z</dcterms:modified>
</cp:coreProperties>
</file>